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B60DD" w14:textId="77777777" w:rsidR="006B60E8" w:rsidRPr="006B60E8" w:rsidRDefault="006B60E8" w:rsidP="006B60E8">
      <w:pPr>
        <w:pStyle w:val="papertitle"/>
        <w:jc w:val="right"/>
        <w:rPr>
          <w:rFonts w:ascii="Arial" w:eastAsia="MS Mincho" w:hAnsi="Arial" w:cs="Arial"/>
          <w:b/>
          <w:bCs w:val="0"/>
          <w:sz w:val="36"/>
          <w:szCs w:val="36"/>
        </w:rPr>
      </w:pPr>
      <w:r w:rsidRPr="006B60E8">
        <w:rPr>
          <w:rFonts w:ascii="Arial" w:hAnsi="Arial" w:cs="Arial"/>
          <w:b/>
          <w:bCs w:val="0"/>
          <w:sz w:val="36"/>
          <w:szCs w:val="36"/>
        </w:rPr>
        <w:t>Design and Comparative Evaluation of Parallel Prefix Adders using 45nm CMOS Process</w:t>
      </w:r>
    </w:p>
    <w:p w14:paraId="7D3FB9DA" w14:textId="77777777" w:rsidR="00A258C3" w:rsidRPr="00790ADA" w:rsidRDefault="00A258C3" w:rsidP="00441B6F">
      <w:pPr>
        <w:pStyle w:val="Author"/>
        <w:spacing w:line="240" w:lineRule="auto"/>
        <w:jc w:val="both"/>
        <w:rPr>
          <w:rFonts w:ascii="Arial" w:hAnsi="Arial" w:cs="Arial"/>
          <w:sz w:val="36"/>
        </w:rPr>
      </w:pPr>
    </w:p>
    <w:p w14:paraId="0C219389" w14:textId="77777777" w:rsidR="00790ADA" w:rsidRDefault="00790ADA" w:rsidP="00441B6F">
      <w:pPr>
        <w:pStyle w:val="Affiliation"/>
        <w:spacing w:after="0" w:line="240" w:lineRule="auto"/>
        <w:jc w:val="both"/>
        <w:rPr>
          <w:rFonts w:ascii="Arial" w:hAnsi="Arial" w:cs="Arial"/>
        </w:rPr>
      </w:pPr>
    </w:p>
    <w:p w14:paraId="28C0EF7B" w14:textId="77777777" w:rsidR="002878DF" w:rsidRDefault="002878DF" w:rsidP="00441B6F">
      <w:pPr>
        <w:pStyle w:val="Affiliation"/>
        <w:spacing w:after="0" w:line="240" w:lineRule="auto"/>
        <w:jc w:val="both"/>
        <w:rPr>
          <w:rFonts w:ascii="Arial" w:hAnsi="Arial" w:cs="Arial"/>
        </w:rPr>
      </w:pPr>
    </w:p>
    <w:p w14:paraId="7F2594D4" w14:textId="77777777" w:rsidR="002C57D2" w:rsidRPr="00FB3A86" w:rsidRDefault="002C57D2" w:rsidP="00441B6F">
      <w:pPr>
        <w:pStyle w:val="Affiliation"/>
        <w:spacing w:after="0" w:line="240" w:lineRule="auto"/>
        <w:jc w:val="both"/>
        <w:rPr>
          <w:rFonts w:ascii="Arial" w:hAnsi="Arial" w:cs="Arial"/>
        </w:rPr>
      </w:pPr>
    </w:p>
    <w:p w14:paraId="5FCB93B5" w14:textId="77777777" w:rsidR="00B01FCD" w:rsidRPr="00FB3A86" w:rsidRDefault="00000000" w:rsidP="00441B6F">
      <w:pPr>
        <w:pStyle w:val="Copyright"/>
        <w:spacing w:after="0" w:line="240" w:lineRule="auto"/>
        <w:jc w:val="both"/>
        <w:rPr>
          <w:rFonts w:ascii="Arial" w:hAnsi="Arial" w:cs="Arial"/>
        </w:rPr>
        <w:sectPr w:rsidR="00B01FCD" w:rsidRPr="00FB3A86" w:rsidSect="00315902">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7A75315D">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1FEE68FD" w14:textId="77777777" w:rsidR="00790ADA"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183E6A69" w14:textId="77777777" w:rsidR="00AE409E" w:rsidRPr="00FB3A86" w:rsidRDefault="00AE409E"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5FF6F547" w14:textId="77777777" w:rsidTr="001E44FE">
        <w:tc>
          <w:tcPr>
            <w:tcW w:w="9576" w:type="dxa"/>
            <w:shd w:val="clear" w:color="auto" w:fill="F2F2F2"/>
          </w:tcPr>
          <w:p w14:paraId="2D84EFF9" w14:textId="77777777" w:rsidR="00505F06" w:rsidRPr="00DE0401" w:rsidRDefault="00DE0401" w:rsidP="00DE0401">
            <w:pPr>
              <w:pStyle w:val="Abstract"/>
              <w:rPr>
                <w:rFonts w:ascii="Arial" w:hAnsi="Arial" w:cs="Arial"/>
                <w:b w:val="0"/>
                <w:bCs w:val="0"/>
                <w:sz w:val="20"/>
                <w:szCs w:val="20"/>
              </w:rPr>
            </w:pPr>
            <w:r w:rsidRPr="00DE0401">
              <w:rPr>
                <w:rFonts w:ascii="Arial" w:hAnsi="Arial" w:cs="Arial"/>
                <w:b w:val="0"/>
                <w:bCs w:val="0"/>
                <w:sz w:val="20"/>
                <w:szCs w:val="20"/>
              </w:rPr>
              <w:t xml:space="preserve">In this work, optimized parallel prefix cells are designed using transmission gate and static CMOS logic, which are further incorporated into the </w:t>
            </w:r>
            <w:r w:rsidRPr="00DE0401">
              <w:rPr>
                <w:rStyle w:val="whitespace-normal"/>
                <w:rFonts w:ascii="Arial" w:eastAsia="MS Mincho" w:hAnsi="Arial" w:cs="Arial"/>
                <w:b w:val="0"/>
                <w:bCs w:val="0"/>
                <w:sz w:val="20"/>
                <w:szCs w:val="20"/>
              </w:rPr>
              <w:t>Brent–Kung Adder</w:t>
            </w:r>
            <w:r w:rsidRPr="00DE0401">
              <w:rPr>
                <w:rFonts w:ascii="Arial" w:hAnsi="Arial" w:cs="Arial"/>
                <w:b w:val="0"/>
                <w:bCs w:val="0"/>
                <w:sz w:val="20"/>
                <w:szCs w:val="20"/>
              </w:rPr>
              <w:t xml:space="preserve"> structure. For the design and simulation of the proposed architecture, </w:t>
            </w:r>
            <w:r w:rsidRPr="00DE0401">
              <w:rPr>
                <w:rStyle w:val="whitespace-normal"/>
                <w:rFonts w:ascii="Arial" w:eastAsia="MS Mincho" w:hAnsi="Arial" w:cs="Arial"/>
                <w:b w:val="0"/>
                <w:bCs w:val="0"/>
                <w:sz w:val="20"/>
                <w:szCs w:val="20"/>
              </w:rPr>
              <w:t>Cadence Virtuoso</w:t>
            </w:r>
            <w:r w:rsidRPr="00DE0401">
              <w:rPr>
                <w:rFonts w:ascii="Arial" w:hAnsi="Arial" w:cs="Arial"/>
                <w:b w:val="0"/>
                <w:bCs w:val="0"/>
                <w:sz w:val="20"/>
                <w:szCs w:val="20"/>
              </w:rPr>
              <w:t xml:space="preserve"> using 45 nm CMOS technology is employed at 1V supply voltage. The novel cells are designed in </w:t>
            </w:r>
            <w:r w:rsidRPr="00DE0401">
              <w:rPr>
                <w:rStyle w:val="whitespace-normal"/>
                <w:rFonts w:ascii="Arial" w:eastAsia="MS Mincho" w:hAnsi="Arial" w:cs="Arial"/>
                <w:b w:val="0"/>
                <w:bCs w:val="0"/>
                <w:sz w:val="20"/>
                <w:szCs w:val="20"/>
              </w:rPr>
              <w:t>Cadence Virtuoso</w:t>
            </w:r>
            <w:r w:rsidRPr="00DE0401">
              <w:rPr>
                <w:rFonts w:ascii="Arial" w:hAnsi="Arial" w:cs="Arial"/>
                <w:b w:val="0"/>
                <w:bCs w:val="0"/>
                <w:sz w:val="20"/>
                <w:szCs w:val="20"/>
              </w:rPr>
              <w:t xml:space="preserve"> rather than FPGA- or synthesis-based implementations, as this approach allows precise control over device dimensions, threshold behavior, and charge distribution, thereby facilitating optimization of propagation delay and dynamic power dissipation. This work also compares conventional parallel prefix adders including the Kogge–Stone adder, Ladner–Fischer adder, Han–Carlson adder, and Brent–Kung adder with the proposed </w:t>
            </w:r>
            <w:r w:rsidRPr="00DE0401">
              <w:rPr>
                <w:rStyle w:val="whitespace-normal"/>
                <w:rFonts w:ascii="Arial" w:eastAsia="MS Mincho" w:hAnsi="Arial" w:cs="Arial"/>
                <w:b w:val="0"/>
                <w:bCs w:val="0"/>
                <w:sz w:val="20"/>
                <w:szCs w:val="20"/>
              </w:rPr>
              <w:t>Adder</w:t>
            </w:r>
            <w:r w:rsidRPr="00DE0401">
              <w:rPr>
                <w:rFonts w:ascii="Arial" w:hAnsi="Arial" w:cs="Arial"/>
                <w:b w:val="0"/>
                <w:bCs w:val="0"/>
                <w:sz w:val="20"/>
                <w:szCs w:val="20"/>
              </w:rPr>
              <w:t xml:space="preserve"> architecture. The comparison results demonstrate that the proposed architecture achieves a Power–Delay Product (PDP) of 47.12 </w:t>
            </w:r>
            <w:proofErr w:type="spellStart"/>
            <w:r w:rsidRPr="00DE0401">
              <w:rPr>
                <w:rFonts w:ascii="Arial" w:hAnsi="Arial" w:cs="Arial"/>
                <w:b w:val="0"/>
                <w:bCs w:val="0"/>
                <w:sz w:val="20"/>
                <w:szCs w:val="20"/>
              </w:rPr>
              <w:t>fJ</w:t>
            </w:r>
            <w:proofErr w:type="spellEnd"/>
            <w:r w:rsidRPr="00DE0401">
              <w:rPr>
                <w:rFonts w:ascii="Arial" w:hAnsi="Arial" w:cs="Arial"/>
                <w:b w:val="0"/>
                <w:bCs w:val="0"/>
                <w:sz w:val="20"/>
                <w:szCs w:val="20"/>
              </w:rPr>
              <w:t xml:space="preserve"> for the 32-bit configuration. In addition, transistor count analysis indicates a reduction of approximately 36–50%, highlighting improvements in energy efficiency and hardware complexity.</w:t>
            </w:r>
          </w:p>
        </w:tc>
      </w:tr>
    </w:tbl>
    <w:p w14:paraId="202C8C1F" w14:textId="77777777" w:rsidR="00636EB2" w:rsidRDefault="00636EB2" w:rsidP="00441B6F">
      <w:pPr>
        <w:pStyle w:val="Body"/>
        <w:spacing w:after="0"/>
        <w:rPr>
          <w:rFonts w:ascii="Arial" w:hAnsi="Arial" w:cs="Arial"/>
          <w:i/>
        </w:rPr>
      </w:pPr>
    </w:p>
    <w:p w14:paraId="6808473E" w14:textId="77777777" w:rsidR="00B52896" w:rsidRPr="00DE0401" w:rsidRDefault="00A24E7E" w:rsidP="00DE0401">
      <w:pPr>
        <w:pStyle w:val="Body"/>
        <w:spacing w:after="0"/>
        <w:rPr>
          <w:rFonts w:ascii="Arial" w:hAnsi="Arial" w:cs="Arial"/>
          <w:i/>
        </w:rPr>
      </w:pPr>
      <w:r>
        <w:rPr>
          <w:rFonts w:ascii="Arial" w:hAnsi="Arial" w:cs="Arial"/>
          <w:i/>
        </w:rPr>
        <w:t xml:space="preserve">Keywords: </w:t>
      </w:r>
      <w:r w:rsidR="00DE0401" w:rsidRPr="00DE0401">
        <w:rPr>
          <w:rFonts w:ascii="Arial" w:hAnsi="Arial" w:cs="Arial"/>
        </w:rPr>
        <w:t xml:space="preserve">Parallel Prefix Adder, Transmission Gate, </w:t>
      </w:r>
      <w:r w:rsidR="00DE0401" w:rsidRPr="00DE0401">
        <w:rPr>
          <w:rFonts w:ascii="Arial" w:hAnsi="Arial" w:cs="Arial"/>
          <w:szCs w:val="16"/>
        </w:rPr>
        <w:t xml:space="preserve">Power-Delay-Product, </w:t>
      </w:r>
      <w:r w:rsidR="00DE0401" w:rsidRPr="00DE0401">
        <w:rPr>
          <w:rFonts w:ascii="Arial" w:hAnsi="Arial" w:cs="Arial"/>
        </w:rPr>
        <w:t>45 nm CMOS Process, Brent Kung Adder</w:t>
      </w:r>
      <w:r w:rsidR="0066510A">
        <w:rPr>
          <w:rFonts w:ascii="Arial" w:hAnsi="Arial" w:cs="Arial"/>
          <w:i/>
        </w:rPr>
        <w:t xml:space="preserve"> </w:t>
      </w:r>
    </w:p>
    <w:p w14:paraId="20A20864" w14:textId="77777777" w:rsidR="0024282C" w:rsidRDefault="0024282C" w:rsidP="00441B6F">
      <w:pPr>
        <w:pStyle w:val="Body"/>
        <w:spacing w:after="0"/>
        <w:rPr>
          <w:rFonts w:ascii="Arial" w:hAnsi="Arial" w:cs="Arial"/>
          <w:i/>
          <w:sz w:val="18"/>
        </w:rPr>
      </w:pPr>
    </w:p>
    <w:p w14:paraId="0328A944" w14:textId="77777777" w:rsidR="00505F06" w:rsidRPr="00A24E7E" w:rsidRDefault="00505F06" w:rsidP="00441B6F">
      <w:pPr>
        <w:pStyle w:val="Body"/>
        <w:spacing w:after="0"/>
        <w:rPr>
          <w:rFonts w:ascii="Arial" w:hAnsi="Arial" w:cs="Arial"/>
          <w:i/>
        </w:rPr>
      </w:pPr>
    </w:p>
    <w:p w14:paraId="49F24D60" w14:textId="77777777" w:rsidR="007F7B32" w:rsidRDefault="00B01FCD" w:rsidP="00AE409E">
      <w:pPr>
        <w:pStyle w:val="AbstHead"/>
        <w:numPr>
          <w:ilvl w:val="0"/>
          <w:numId w:val="32"/>
        </w:numPr>
        <w:spacing w:after="0"/>
        <w:ind w:left="284" w:hanging="284"/>
        <w:jc w:val="both"/>
        <w:rPr>
          <w:rFonts w:ascii="Arial" w:hAnsi="Arial" w:cs="Arial"/>
        </w:rPr>
      </w:pPr>
      <w:r w:rsidRPr="00FB3A86">
        <w:rPr>
          <w:rFonts w:ascii="Arial" w:hAnsi="Arial" w:cs="Arial"/>
        </w:rPr>
        <w:t>INTRODUCTION</w:t>
      </w:r>
      <w:r w:rsidR="007F7B32">
        <w:rPr>
          <w:rFonts w:ascii="Arial" w:hAnsi="Arial" w:cs="Arial"/>
        </w:rPr>
        <w:t xml:space="preserve"> </w:t>
      </w:r>
    </w:p>
    <w:p w14:paraId="6F8F3424" w14:textId="77777777" w:rsidR="00790ADA" w:rsidRPr="00AE409E" w:rsidRDefault="00790ADA" w:rsidP="00441B6F">
      <w:pPr>
        <w:pStyle w:val="AbstHead"/>
        <w:spacing w:after="0"/>
        <w:jc w:val="both"/>
        <w:rPr>
          <w:rFonts w:ascii="Arial" w:hAnsi="Arial" w:cs="Arial"/>
        </w:rPr>
      </w:pPr>
    </w:p>
    <w:p w14:paraId="63D038DF" w14:textId="77777777" w:rsidR="00AE409E" w:rsidRPr="00AE409E" w:rsidRDefault="00AE409E" w:rsidP="00AE409E">
      <w:pPr>
        <w:pStyle w:val="BodyText"/>
        <w:jc w:val="both"/>
        <w:rPr>
          <w:rFonts w:ascii="Arial" w:hAnsi="Arial" w:cs="Arial"/>
        </w:rPr>
      </w:pPr>
      <w:r w:rsidRPr="00AE409E">
        <w:rPr>
          <w:rFonts w:ascii="Arial" w:hAnsi="Arial" w:cs="Arial"/>
        </w:rPr>
        <w:t xml:space="preserve">In recent years, the demand for high-speed and low-power arithmetic circuits has increased significantly </w:t>
      </w:r>
      <w:r w:rsidRPr="00AE409E">
        <w:rPr>
          <w:rFonts w:ascii="Arial" w:hAnsi="Arial" w:cs="Arial"/>
          <w:lang w:val="en-IN"/>
        </w:rPr>
        <w:t xml:space="preserve">because </w:t>
      </w:r>
      <w:r w:rsidRPr="00AE409E">
        <w:rPr>
          <w:rFonts w:ascii="Arial" w:hAnsi="Arial" w:cs="Arial"/>
        </w:rPr>
        <w:t>digital signal processing (DSP), microprocessors, communication systems, smart</w:t>
      </w:r>
      <w:r w:rsidR="00932A6C">
        <w:rPr>
          <w:rFonts w:ascii="Arial" w:hAnsi="Arial" w:cs="Arial"/>
        </w:rPr>
        <w:t xml:space="preserve"> </w:t>
      </w:r>
      <w:r w:rsidRPr="00AE409E">
        <w:rPr>
          <w:rFonts w:ascii="Arial" w:hAnsi="Arial" w:cs="Arial"/>
        </w:rPr>
        <w:t>phones, multimedia devices, and portable electronic applications</w:t>
      </w:r>
      <w:r w:rsidRPr="00AE409E">
        <w:rPr>
          <w:rFonts w:ascii="Arial" w:hAnsi="Arial" w:cs="Arial"/>
          <w:lang w:val="en-IN"/>
        </w:rPr>
        <w:t xml:space="preserve"> has advanced rapidly. </w:t>
      </w:r>
      <w:r w:rsidRPr="00AE409E">
        <w:rPr>
          <w:rFonts w:ascii="Arial" w:hAnsi="Arial" w:cs="Arial"/>
        </w:rPr>
        <w:t xml:space="preserve">Modern VLSI systems require efficient hardware architectures capable of providing faster computation, lower power consumption, and reduced silicon area. In applications such as real-time embedded systems, artificial intelligence hardware, and mobile processors, achieving high computational speed </w:t>
      </w:r>
      <w:r w:rsidRPr="00932A6C">
        <w:rPr>
          <w:rFonts w:ascii="Arial" w:hAnsi="Arial" w:cs="Arial"/>
        </w:rPr>
        <w:t>with minimum energy dissipation has become one of the major challenges for VLSI designers</w:t>
      </w:r>
      <w:r w:rsidR="00932A6C" w:rsidRPr="00932A6C">
        <w:rPr>
          <w:rFonts w:ascii="Arial" w:hAnsi="Arial" w:cs="Arial"/>
          <w:lang w:val="en-IN"/>
        </w:rPr>
        <w:t xml:space="preserve"> (</w:t>
      </w:r>
      <w:proofErr w:type="spellStart"/>
      <w:r w:rsidR="00932A6C" w:rsidRPr="00932A6C">
        <w:rPr>
          <w:rFonts w:ascii="Arial" w:eastAsia="MS Mincho" w:hAnsi="Arial" w:cs="Arial"/>
        </w:rPr>
        <w:t>Rabaey</w:t>
      </w:r>
      <w:proofErr w:type="spellEnd"/>
      <w:r w:rsidR="00932A6C" w:rsidRPr="00932A6C">
        <w:rPr>
          <w:rFonts w:ascii="Arial" w:eastAsia="MS Mincho" w:hAnsi="Arial" w:cs="Arial"/>
        </w:rPr>
        <w:t>, 1996</w:t>
      </w:r>
      <w:r w:rsidR="00932A6C" w:rsidRPr="00932A6C">
        <w:rPr>
          <w:rFonts w:ascii="Arial" w:hAnsi="Arial" w:cs="Arial"/>
          <w:lang w:val="en-IN"/>
        </w:rPr>
        <w:t>)</w:t>
      </w:r>
      <w:r w:rsidRPr="00932A6C">
        <w:rPr>
          <w:rFonts w:ascii="Arial" w:hAnsi="Arial" w:cs="Arial"/>
        </w:rPr>
        <w:t>.</w:t>
      </w:r>
      <w:r w:rsidRPr="00AE409E">
        <w:rPr>
          <w:rFonts w:ascii="Arial" w:hAnsi="Arial" w:cs="Arial"/>
          <w:lang w:val="en-IN"/>
        </w:rPr>
        <w:t xml:space="preserve"> </w:t>
      </w:r>
      <w:r w:rsidRPr="00AE409E">
        <w:rPr>
          <w:rFonts w:ascii="Arial" w:hAnsi="Arial" w:cs="Arial"/>
        </w:rPr>
        <w:t xml:space="preserve">Therefore, the development of efficient arithmetic circuits has gained considerable importance in nano-scale CMOS technology. </w:t>
      </w:r>
    </w:p>
    <w:p w14:paraId="46229D27" w14:textId="77777777" w:rsidR="00AE409E" w:rsidRPr="00AE409E" w:rsidRDefault="00AE409E" w:rsidP="00AE409E">
      <w:pPr>
        <w:pStyle w:val="BodyText"/>
        <w:jc w:val="both"/>
        <w:rPr>
          <w:rFonts w:ascii="Arial" w:hAnsi="Arial" w:cs="Arial"/>
        </w:rPr>
      </w:pPr>
      <w:r w:rsidRPr="00AE409E">
        <w:rPr>
          <w:rFonts w:ascii="Arial" w:hAnsi="Arial" w:cs="Arial"/>
        </w:rPr>
        <w:t>Among various arithmetic building blocks, adders are one of the most fundamental and extensively used circuits in digital systems. They form the core component of arithmetic logic units (ALUs), processors, DSP architectures, multipliers, and data-path units. The overall performance of these systems is strongly influenced by the speed, power consumption, and hardware complexity of the employed adder architecture. As technology scales toward nano-scale dimensions, designing adders with reduced delay and low power dissipation has become essential for high-performance semiconductor systems.</w:t>
      </w:r>
    </w:p>
    <w:p w14:paraId="38F3A85A" w14:textId="77777777" w:rsidR="00AE409E" w:rsidRPr="00AE409E" w:rsidRDefault="00AE409E" w:rsidP="00AE409E">
      <w:pPr>
        <w:pStyle w:val="BodyText"/>
        <w:jc w:val="both"/>
        <w:rPr>
          <w:rFonts w:ascii="Arial" w:hAnsi="Arial" w:cs="Arial"/>
        </w:rPr>
      </w:pPr>
      <w:r w:rsidRPr="00AE409E">
        <w:rPr>
          <w:rFonts w:ascii="Arial" w:hAnsi="Arial" w:cs="Arial"/>
          <w:spacing w:val="-1"/>
        </w:rPr>
        <w:t xml:space="preserve">The Ripple Carry Adder (RCA) is one of the simplest and most widely used adder architectures because of its regular layout, compact structure, and low hardware complexity. </w:t>
      </w:r>
      <w:r w:rsidRPr="00AE409E">
        <w:rPr>
          <w:rFonts w:ascii="Arial" w:hAnsi="Arial" w:cs="Arial"/>
          <w:spacing w:val="-1"/>
        </w:rPr>
        <w:lastRenderedPageBreak/>
        <w:t>However, the major drawback of RCA is its sequential carry propagation mechanism, where each stage must wait for the carry generated from the previous stage before producing the final output. As the number of bits increases, the carry propagation delay increases linearly, resulting in slower computation speed and degraded system performance. Due to this limitation, RCA becomes less suitable for modern high-speed VLSI applications that demand rapid arithmetic processing. To overcome the limitations of RCA, several advanced adder architectures have been developed for high-speed arithmetic operations. Among these, Parallel Prefix Adders (PPAs) are considered one of the most efficient architectures because they compute carry signals in parallel using generate and propagate concepts. Unlike RCA, PPAs significantly reduce carry propagation delay and improve computational speed. Owing to their logarithmic delay characteristics, PPAs provide better scalability and are widely preferred in high-performance processors, DSP units, and communication hardware.</w:t>
      </w:r>
    </w:p>
    <w:p w14:paraId="768E4D99" w14:textId="77777777" w:rsidR="00AE409E" w:rsidRPr="00AE409E" w:rsidRDefault="00AE409E" w:rsidP="00AE409E">
      <w:pPr>
        <w:pStyle w:val="BodyText"/>
        <w:jc w:val="both"/>
        <w:rPr>
          <w:rFonts w:ascii="Arial" w:hAnsi="Arial" w:cs="Arial"/>
          <w:spacing w:val="-1"/>
        </w:rPr>
      </w:pPr>
      <w:r w:rsidRPr="00AE409E">
        <w:rPr>
          <w:rFonts w:ascii="Arial" w:hAnsi="Arial" w:cs="Arial"/>
          <w:spacing w:val="-1"/>
        </w:rPr>
        <w:t>Several PPA architectures have been proposed in the literature to achieve different trade-offs among propagation delay, power consumption, fan-out, wiring complexity, and transistor count</w:t>
      </w:r>
      <w:r w:rsidR="00932A6C">
        <w:rPr>
          <w:rFonts w:ascii="Arial" w:hAnsi="Arial" w:cs="Arial"/>
          <w:spacing w:val="-1"/>
          <w:lang w:val="en-IN"/>
        </w:rPr>
        <w:t xml:space="preserve"> (</w:t>
      </w:r>
      <w:r w:rsidR="00932A6C" w:rsidRPr="0090338D">
        <w:rPr>
          <w:rFonts w:eastAsia="MS Mincho"/>
        </w:rPr>
        <w:t>Reuben</w:t>
      </w:r>
      <w:r w:rsidR="00932A6C">
        <w:rPr>
          <w:rFonts w:eastAsia="MS Mincho"/>
        </w:rPr>
        <w:t>, 2021</w:t>
      </w:r>
      <w:r w:rsidR="00932A6C">
        <w:rPr>
          <w:rFonts w:ascii="Arial" w:hAnsi="Arial" w:cs="Arial"/>
          <w:spacing w:val="-1"/>
          <w:lang w:val="en-IN"/>
        </w:rPr>
        <w:t>)</w:t>
      </w:r>
      <w:r w:rsidRPr="00AE409E">
        <w:rPr>
          <w:rFonts w:ascii="Arial" w:hAnsi="Arial" w:cs="Arial"/>
          <w:spacing w:val="-1"/>
        </w:rPr>
        <w:t>. Popular architectures include the Kogge–Stone Adder, Brent–Kung Adder, Han–Carlson Adder, and Ladner–Fischer Adder. The Kogge–Stone adder provides very low delay but requires large wiring complexity and area. The Brent–Kung adder offers reduced hardware complexity and lower wiring overhead at the cost of slightly higher delay. Similarly, Han–Carlson and Ladner–Fischer adders provide balanced trade-offs between speed and area efficiency. Therefore, selecting an appropriate PPA architecture depends on the target application requirements.</w:t>
      </w:r>
    </w:p>
    <w:p w14:paraId="4C43DCAB" w14:textId="77777777" w:rsidR="00AE409E" w:rsidRPr="00AE409E" w:rsidRDefault="00AE409E" w:rsidP="00AE409E">
      <w:pPr>
        <w:pStyle w:val="BodyText"/>
        <w:jc w:val="both"/>
        <w:rPr>
          <w:rFonts w:ascii="Arial" w:hAnsi="Arial" w:cs="Arial"/>
          <w:spacing w:val="-1"/>
          <w:lang w:val="en-IN"/>
        </w:rPr>
      </w:pPr>
      <w:r w:rsidRPr="00AE409E">
        <w:rPr>
          <w:rFonts w:ascii="Arial" w:hAnsi="Arial" w:cs="Arial"/>
          <w:spacing w:val="-1"/>
        </w:rPr>
        <w:t xml:space="preserve">Parallel Prefix Adders are constructed using fundamental prefix cells </w:t>
      </w:r>
      <w:r w:rsidRPr="00AE409E">
        <w:rPr>
          <w:rFonts w:ascii="Arial" w:hAnsi="Arial" w:cs="Arial"/>
          <w:spacing w:val="-1"/>
          <w:lang w:val="en-IN"/>
        </w:rPr>
        <w:t xml:space="preserve">(White, grey, black and sum cell) </w:t>
      </w:r>
      <w:r w:rsidRPr="00AE409E">
        <w:rPr>
          <w:rFonts w:ascii="Arial" w:hAnsi="Arial" w:cs="Arial"/>
          <w:spacing w:val="-1"/>
        </w:rPr>
        <w:t xml:space="preserve">that are arranged in multiple computational stages for parallel carry generation. </w:t>
      </w:r>
      <w:proofErr w:type="gramStart"/>
      <w:r w:rsidRPr="00AE409E">
        <w:rPr>
          <w:rFonts w:ascii="Arial" w:hAnsi="Arial" w:cs="Arial"/>
          <w:spacing w:val="-1"/>
        </w:rPr>
        <w:t>These prefix</w:t>
      </w:r>
      <w:proofErr w:type="gramEnd"/>
      <w:r w:rsidRPr="00AE409E">
        <w:rPr>
          <w:rFonts w:ascii="Arial" w:hAnsi="Arial" w:cs="Arial"/>
          <w:spacing w:val="-1"/>
        </w:rPr>
        <w:t xml:space="preserve"> cells mainly perform generate and propagate operations to produce carry signals efficiently. By modifying the structure and interconnection of these prefix cells, different PPA architectures can be realized with distinct performance characteristics. Consequently, the design of optimized prefix cells plays a crucial role in</w:t>
      </w:r>
      <w:r w:rsidRPr="00AE409E">
        <w:rPr>
          <w:rFonts w:ascii="Arial" w:hAnsi="Arial" w:cs="Arial"/>
          <w:spacing w:val="-1"/>
          <w:lang w:val="en-IN"/>
        </w:rPr>
        <w:t xml:space="preserve"> </w:t>
      </w:r>
      <w:r w:rsidRPr="00AE409E">
        <w:rPr>
          <w:rFonts w:ascii="Arial" w:hAnsi="Arial" w:cs="Arial"/>
          <w:spacing w:val="-1"/>
        </w:rPr>
        <w:t>enhancing PPAs' overall hardware complexity, speed, and power dissipation</w:t>
      </w:r>
      <w:r w:rsidRPr="00AE409E">
        <w:rPr>
          <w:rFonts w:ascii="Arial" w:hAnsi="Arial" w:cs="Arial"/>
          <w:spacing w:val="-1"/>
          <w:lang w:val="en-IN"/>
        </w:rPr>
        <w:t xml:space="preserve">. </w:t>
      </w:r>
    </w:p>
    <w:p w14:paraId="62757026" w14:textId="77777777" w:rsidR="00AE409E" w:rsidRPr="00AE409E" w:rsidRDefault="00AE409E" w:rsidP="00AE409E">
      <w:pPr>
        <w:pStyle w:val="BodyText"/>
        <w:jc w:val="both"/>
        <w:rPr>
          <w:rFonts w:ascii="Arial" w:hAnsi="Arial" w:cs="Arial"/>
          <w:lang w:val="en-IN"/>
        </w:rPr>
      </w:pPr>
      <w:r w:rsidRPr="00AE409E">
        <w:rPr>
          <w:rFonts w:ascii="Arial" w:hAnsi="Arial" w:cs="Arial"/>
          <w:lang w:val="en-IN"/>
        </w:rPr>
        <w:t>T</w:t>
      </w:r>
      <w:proofErr w:type="spellStart"/>
      <w:r w:rsidRPr="00AE409E">
        <w:rPr>
          <w:rFonts w:ascii="Arial" w:hAnsi="Arial" w:cs="Arial"/>
        </w:rPr>
        <w:t>ransmission</w:t>
      </w:r>
      <w:proofErr w:type="spellEnd"/>
      <w:r w:rsidRPr="00AE409E">
        <w:rPr>
          <w:rFonts w:ascii="Arial" w:hAnsi="Arial" w:cs="Arial"/>
          <w:lang w:val="en-IN"/>
        </w:rPr>
        <w:t xml:space="preserve"> </w:t>
      </w:r>
      <w:r w:rsidRPr="00AE409E">
        <w:rPr>
          <w:rFonts w:ascii="Arial" w:hAnsi="Arial" w:cs="Arial"/>
        </w:rPr>
        <w:t>gate (TG)-based logic has attracted significant attention in VLSI circuit design because of its reduced transistor count, improved switching characteristics, and lower power dissipation compared to conventional CMOS implementations. Transmission gates provide efficient signal transfer with reduced voltage degradation and enable compact transistor-level implementations for arithmetic circuits. Integrating TG logic with static CMOS structures can therefore improve the performance and energy efficiency of nano-scale adder architectures.</w:t>
      </w:r>
      <w:r w:rsidRPr="00AE409E">
        <w:rPr>
          <w:rFonts w:ascii="Arial" w:hAnsi="Arial" w:cs="Arial"/>
          <w:lang w:val="en-IN"/>
        </w:rPr>
        <w:t xml:space="preserve"> </w:t>
      </w:r>
    </w:p>
    <w:p w14:paraId="4E5C4E73" w14:textId="77777777" w:rsidR="00AE409E" w:rsidRPr="00AE409E" w:rsidRDefault="00AE409E" w:rsidP="00AE409E">
      <w:pPr>
        <w:pStyle w:val="BodyText"/>
        <w:jc w:val="both"/>
        <w:rPr>
          <w:rFonts w:ascii="Arial" w:hAnsi="Arial" w:cs="Arial"/>
          <w:lang w:val="en-IN"/>
        </w:rPr>
      </w:pPr>
      <w:r w:rsidRPr="00AE409E">
        <w:rPr>
          <w:rFonts w:ascii="Arial" w:hAnsi="Arial" w:cs="Arial"/>
        </w:rPr>
        <w:t>From the existing literature, FPGA-based implementations, and conventional CMOS realizations of Parallel Prefix Adders (PPAs), the Brent–Kung Adder has been identified as one of the most efficient architectures in terms of power and delay trade-off. Although architectures such as the Kogge–Stone Adder provide very low propagation delay, they suffer from increased wiring complexity, larger area, and higher power consumption. In contrast, the Brent–Kung structure offers reduced interconnect complexity, lower hardware overhead, and improved energy efficiency while maintaining acceptable computational speed.</w:t>
      </w:r>
      <w:r w:rsidRPr="00AE409E">
        <w:rPr>
          <w:rFonts w:ascii="Arial" w:hAnsi="Arial" w:cs="Arial"/>
          <w:lang w:val="en-IN"/>
        </w:rPr>
        <w:t xml:space="preserve"> </w:t>
      </w:r>
      <w:r w:rsidRPr="00AE409E">
        <w:rPr>
          <w:rFonts w:ascii="Arial" w:hAnsi="Arial" w:cs="Arial"/>
        </w:rPr>
        <w:t>Therefore, in this work, the Brent–Kung adder architecture is further optimized</w:t>
      </w:r>
      <w:r w:rsidRPr="00AE409E">
        <w:rPr>
          <w:rFonts w:ascii="Arial" w:hAnsi="Arial" w:cs="Arial"/>
          <w:lang w:val="en-IN"/>
        </w:rPr>
        <w:t>.</w:t>
      </w:r>
    </w:p>
    <w:p w14:paraId="463A7A27" w14:textId="77777777" w:rsidR="00AE409E" w:rsidRPr="00AE409E" w:rsidRDefault="00AE409E" w:rsidP="00AE409E">
      <w:pPr>
        <w:pStyle w:val="BodyText"/>
        <w:jc w:val="both"/>
        <w:rPr>
          <w:rFonts w:ascii="Arial" w:hAnsi="Arial" w:cs="Arial"/>
          <w:lang w:val="en-IN"/>
        </w:rPr>
      </w:pPr>
      <w:r w:rsidRPr="00AE409E">
        <w:rPr>
          <w:rFonts w:ascii="Arial" w:hAnsi="Arial" w:cs="Arial"/>
        </w:rPr>
        <w:t>The novelty of this work lies in the design optimization of parallel prefix cells, such as white, grey, black, and sum cells, using transmission gate logic, which significantly reduces the transistor count, resulting in lower power consumption, reduced hardware complexity</w:t>
      </w:r>
      <w:r w:rsidRPr="00AE409E">
        <w:rPr>
          <w:rFonts w:ascii="Arial" w:hAnsi="Arial" w:cs="Arial"/>
          <w:lang w:val="en-IN"/>
        </w:rPr>
        <w:t xml:space="preserve"> </w:t>
      </w:r>
      <w:r w:rsidRPr="00AE409E">
        <w:rPr>
          <w:rFonts w:ascii="Arial" w:hAnsi="Arial" w:cs="Arial"/>
        </w:rPr>
        <w:t>and improved switching performance.</w:t>
      </w:r>
      <w:r w:rsidRPr="00AE409E">
        <w:rPr>
          <w:rFonts w:ascii="Arial" w:hAnsi="Arial" w:cs="Arial"/>
          <w:lang w:val="en-IN"/>
        </w:rPr>
        <w:t xml:space="preserve"> </w:t>
      </w:r>
      <w:r w:rsidRPr="00AE409E">
        <w:rPr>
          <w:rFonts w:ascii="Arial" w:hAnsi="Arial" w:cs="Arial"/>
        </w:rPr>
        <w:t xml:space="preserve">Furthermore, a comparative analysis of conventional CMOS-based </w:t>
      </w:r>
      <w:r w:rsidRPr="00AE409E">
        <w:rPr>
          <w:rStyle w:val="whitespace-normal"/>
          <w:rFonts w:ascii="Arial" w:hAnsi="Arial" w:cs="Arial"/>
        </w:rPr>
        <w:t>Kogge–Stone Adder</w:t>
      </w:r>
      <w:r w:rsidRPr="00AE409E">
        <w:rPr>
          <w:rFonts w:ascii="Arial" w:hAnsi="Arial" w:cs="Arial"/>
        </w:rPr>
        <w:t xml:space="preserve">, </w:t>
      </w:r>
      <w:r w:rsidRPr="00AE409E">
        <w:rPr>
          <w:rStyle w:val="whitespace-normal"/>
          <w:rFonts w:ascii="Arial" w:hAnsi="Arial" w:cs="Arial"/>
        </w:rPr>
        <w:t>Han–Carlson Adder</w:t>
      </w:r>
      <w:r w:rsidRPr="00AE409E">
        <w:rPr>
          <w:rFonts w:ascii="Arial" w:hAnsi="Arial" w:cs="Arial"/>
        </w:rPr>
        <w:t xml:space="preserve">, </w:t>
      </w:r>
      <w:r w:rsidRPr="00AE409E">
        <w:rPr>
          <w:rStyle w:val="whitespace-normal"/>
          <w:rFonts w:ascii="Arial" w:hAnsi="Arial" w:cs="Arial"/>
        </w:rPr>
        <w:t>Ladner–Fischer Adder</w:t>
      </w:r>
      <w:r w:rsidRPr="00AE409E">
        <w:rPr>
          <w:rFonts w:ascii="Arial" w:hAnsi="Arial" w:cs="Arial"/>
        </w:rPr>
        <w:t xml:space="preserve">, and </w:t>
      </w:r>
      <w:r w:rsidRPr="00AE409E">
        <w:rPr>
          <w:rStyle w:val="whitespace-normal"/>
          <w:rFonts w:ascii="Arial" w:hAnsi="Arial" w:cs="Arial"/>
        </w:rPr>
        <w:t>Brent–Kung Adder</w:t>
      </w:r>
      <w:r w:rsidRPr="00AE409E">
        <w:rPr>
          <w:rFonts w:ascii="Arial" w:hAnsi="Arial" w:cs="Arial"/>
        </w:rPr>
        <w:t xml:space="preserve"> architectures with the proposed cell-based Brent–Kung adder is carried out to identify the most efficient trade-off among speed, power consumption, and hardware complexity for parallel prefix adder selection.</w:t>
      </w:r>
    </w:p>
    <w:p w14:paraId="4C6D04FB" w14:textId="77777777" w:rsidR="00AE409E" w:rsidRDefault="00AE409E" w:rsidP="00AE409E">
      <w:pPr>
        <w:pStyle w:val="BodyText"/>
        <w:jc w:val="both"/>
        <w:rPr>
          <w:rFonts w:ascii="Arial" w:hAnsi="Arial" w:cs="Arial"/>
        </w:rPr>
      </w:pPr>
      <w:r w:rsidRPr="00AE409E">
        <w:rPr>
          <w:rFonts w:ascii="Arial" w:hAnsi="Arial" w:cs="Arial"/>
        </w:rPr>
        <w:lastRenderedPageBreak/>
        <w:t xml:space="preserve">The remainder of this paper is organized as follows. Section II presents the background and overview of Parallel Prefix Adders (PPAs). Section III describes the proposed methodology and design implementation of the TG-based </w:t>
      </w:r>
      <w:r w:rsidRPr="00AE409E">
        <w:rPr>
          <w:rStyle w:val="whitespace-normal"/>
          <w:rFonts w:ascii="Arial" w:hAnsi="Arial" w:cs="Arial"/>
        </w:rPr>
        <w:t>Brent–Kung Adder</w:t>
      </w:r>
      <w:r w:rsidRPr="00AE409E">
        <w:rPr>
          <w:rFonts w:ascii="Arial" w:hAnsi="Arial" w:cs="Arial"/>
        </w:rPr>
        <w:t>. Section IV discusses the simulation results and comparative performance analysis. Finally, Section V concludes the paper with major findings and future scope.</w:t>
      </w:r>
    </w:p>
    <w:p w14:paraId="0D64F0B8" w14:textId="77777777" w:rsidR="00407BE8" w:rsidRDefault="00407BE8" w:rsidP="00AE409E">
      <w:pPr>
        <w:pStyle w:val="BodyText"/>
        <w:jc w:val="both"/>
        <w:rPr>
          <w:rFonts w:ascii="Arial" w:hAnsi="Arial" w:cs="Arial"/>
        </w:rPr>
      </w:pPr>
    </w:p>
    <w:p w14:paraId="74738D05" w14:textId="77777777" w:rsidR="00AE409E" w:rsidRPr="00AE409E" w:rsidRDefault="00AE409E" w:rsidP="00AE409E">
      <w:pPr>
        <w:pStyle w:val="BodyText"/>
        <w:numPr>
          <w:ilvl w:val="0"/>
          <w:numId w:val="32"/>
        </w:numPr>
        <w:ind w:left="284" w:hanging="284"/>
        <w:jc w:val="both"/>
        <w:rPr>
          <w:rFonts w:ascii="Arial" w:hAnsi="Arial" w:cs="Arial"/>
          <w:b/>
          <w:bCs/>
        </w:rPr>
      </w:pPr>
      <w:r w:rsidRPr="00AE409E">
        <w:rPr>
          <w:rFonts w:ascii="Arial" w:hAnsi="Arial" w:cs="Arial"/>
          <w:b/>
          <w:bCs/>
          <w:sz w:val="22"/>
          <w:szCs w:val="22"/>
        </w:rPr>
        <w:t>RELATED BACKGROUND</w:t>
      </w:r>
    </w:p>
    <w:p w14:paraId="0FF5F247" w14:textId="77777777" w:rsidR="00AE409E" w:rsidRPr="00095E6A" w:rsidRDefault="00AE409E" w:rsidP="00AE409E">
      <w:pPr>
        <w:pStyle w:val="BodyText"/>
        <w:jc w:val="both"/>
        <w:rPr>
          <w:rFonts w:ascii="Arial" w:hAnsi="Arial" w:cs="Arial"/>
        </w:rPr>
      </w:pPr>
      <w:r w:rsidRPr="00095E6A">
        <w:rPr>
          <w:rFonts w:ascii="Arial" w:hAnsi="Arial" w:cs="Arial"/>
        </w:rPr>
        <w:t>Parallel prefix adders (PPAs) have been studied by many researchers</w:t>
      </w:r>
      <w:r w:rsidRPr="00095E6A">
        <w:rPr>
          <w:rFonts w:ascii="Arial" w:hAnsi="Arial" w:cs="Arial"/>
          <w:lang w:val="en-IN"/>
        </w:rPr>
        <w:t xml:space="preserve"> </w:t>
      </w:r>
      <w:r w:rsidRPr="00095E6A">
        <w:rPr>
          <w:rFonts w:ascii="Arial" w:hAnsi="Arial" w:cs="Arial"/>
        </w:rPr>
        <w:t xml:space="preserve">to enhance the speed and efficiency of arithmetic operations. Various PPA architectures, such as the Kogge–Stone Adder, Brent–Kung Adder, Ladner–Fischer Adder, Han–Carlson, Ling, and Weinberger adders, have been extensively studied due to their distinct trade-offs in delay, area, and interconnect complexity </w:t>
      </w:r>
      <w:r w:rsidR="00095E6A" w:rsidRPr="00095E6A">
        <w:rPr>
          <w:rFonts w:ascii="Arial" w:hAnsi="Arial" w:cs="Arial"/>
          <w:lang w:val="en-IN"/>
        </w:rPr>
        <w:t>(</w:t>
      </w:r>
      <w:r w:rsidR="00095E6A" w:rsidRPr="00095E6A">
        <w:rPr>
          <w:rFonts w:ascii="Arial" w:eastAsia="MS Mincho" w:hAnsi="Arial" w:cs="Arial"/>
        </w:rPr>
        <w:t>Beaumont-Smith and Lim, 2001,</w:t>
      </w:r>
      <w:r w:rsidR="00095E6A" w:rsidRPr="00095E6A">
        <w:rPr>
          <w:rFonts w:ascii="Arial" w:hAnsi="Arial" w:cs="Arial"/>
          <w:lang w:val="en-IN"/>
        </w:rPr>
        <w:t xml:space="preserve"> Gupta </w:t>
      </w:r>
      <w:r w:rsidR="00095E6A" w:rsidRPr="00095E6A">
        <w:rPr>
          <w:rFonts w:ascii="Arial" w:hAnsi="Arial" w:cs="Arial"/>
          <w:i/>
          <w:iCs/>
          <w:lang w:val="en-IN"/>
        </w:rPr>
        <w:t>et al.,</w:t>
      </w:r>
      <w:r w:rsidR="00095E6A" w:rsidRPr="00095E6A">
        <w:rPr>
          <w:rFonts w:ascii="Arial" w:hAnsi="Arial" w:cs="Arial"/>
          <w:lang w:val="en-IN"/>
        </w:rPr>
        <w:t xml:space="preserve"> 2025</w:t>
      </w:r>
      <w:proofErr w:type="gramStart"/>
      <w:r w:rsidR="00095E6A" w:rsidRPr="00095E6A">
        <w:rPr>
          <w:rFonts w:ascii="Arial" w:hAnsi="Arial" w:cs="Arial"/>
          <w:lang w:val="en-IN"/>
        </w:rPr>
        <w:t xml:space="preserve">) </w:t>
      </w:r>
      <w:r w:rsidRPr="00095E6A">
        <w:rPr>
          <w:rFonts w:ascii="Arial" w:hAnsi="Arial" w:cs="Arial"/>
        </w:rPr>
        <w:t>.</w:t>
      </w:r>
      <w:proofErr w:type="gramEnd"/>
      <w:r w:rsidRPr="00095E6A">
        <w:rPr>
          <w:rFonts w:ascii="Arial" w:hAnsi="Arial" w:cs="Arial"/>
        </w:rPr>
        <w:t xml:space="preserve">  For instance, </w:t>
      </w:r>
      <w:r w:rsidR="00095E6A" w:rsidRPr="00095E6A">
        <w:rPr>
          <w:rFonts w:ascii="Arial" w:hAnsi="Arial" w:cs="Arial"/>
        </w:rPr>
        <w:t>(</w:t>
      </w:r>
      <w:r w:rsidRPr="00095E6A">
        <w:rPr>
          <w:rFonts w:ascii="Arial" w:hAnsi="Arial" w:cs="Arial"/>
        </w:rPr>
        <w:t xml:space="preserve">Miskin </w:t>
      </w:r>
      <w:r w:rsidRPr="00095E6A">
        <w:rPr>
          <w:rFonts w:ascii="Arial" w:hAnsi="Arial" w:cs="Arial"/>
          <w:i/>
          <w:iCs/>
        </w:rPr>
        <w:t>et al.</w:t>
      </w:r>
      <w:r w:rsidR="00095E6A" w:rsidRPr="00095E6A">
        <w:rPr>
          <w:rFonts w:ascii="Arial" w:hAnsi="Arial" w:cs="Arial"/>
          <w:i/>
          <w:iCs/>
        </w:rPr>
        <w:t xml:space="preserve"> 2024, </w:t>
      </w:r>
      <w:r w:rsidR="00095E6A" w:rsidRPr="00095E6A">
        <w:rPr>
          <w:rFonts w:ascii="Arial" w:hAnsi="Arial" w:cs="Arial"/>
        </w:rPr>
        <w:t xml:space="preserve">Miskin </w:t>
      </w:r>
      <w:r w:rsidR="00095E6A" w:rsidRPr="00095E6A">
        <w:rPr>
          <w:rFonts w:ascii="Arial" w:hAnsi="Arial" w:cs="Arial"/>
          <w:i/>
          <w:iCs/>
        </w:rPr>
        <w:t xml:space="preserve">et al. </w:t>
      </w:r>
      <w:proofErr w:type="gramStart"/>
      <w:r w:rsidR="00095E6A" w:rsidRPr="00095E6A">
        <w:rPr>
          <w:rFonts w:ascii="Arial" w:hAnsi="Arial" w:cs="Arial"/>
          <w:i/>
          <w:iCs/>
        </w:rPr>
        <w:t>2025</w:t>
      </w:r>
      <w:r w:rsidR="00095E6A" w:rsidRPr="00095E6A">
        <w:rPr>
          <w:rFonts w:ascii="Arial" w:hAnsi="Arial" w:cs="Arial"/>
        </w:rPr>
        <w:t xml:space="preserve"> )</w:t>
      </w:r>
      <w:proofErr w:type="gramEnd"/>
      <w:r w:rsidRPr="00095E6A">
        <w:rPr>
          <w:rFonts w:ascii="Arial" w:hAnsi="Arial" w:cs="Arial"/>
        </w:rPr>
        <w:t xml:space="preserve"> performed a comprehensive comparison of different parallel prefix CMOS based adder architectures implemented in 90</w:t>
      </w:r>
      <w:r w:rsidRPr="00095E6A">
        <w:rPr>
          <w:rFonts w:ascii="Arial" w:hAnsi="Arial" w:cs="Arial"/>
          <w:lang w:val="en-IN"/>
        </w:rPr>
        <w:t xml:space="preserve"> </w:t>
      </w:r>
      <w:r w:rsidRPr="00095E6A">
        <w:rPr>
          <w:rFonts w:ascii="Arial" w:hAnsi="Arial" w:cs="Arial"/>
        </w:rPr>
        <w:t>and 45 nm CMOS technologies. Their study evaluated key performance metrics such as power, delay, and area to identify the architecture offering the best trade-off among different PPA designs.</w:t>
      </w:r>
      <w:r w:rsidR="00095E6A" w:rsidRPr="00095E6A">
        <w:rPr>
          <w:rFonts w:ascii="Arial" w:hAnsi="Arial" w:cs="Arial"/>
        </w:rPr>
        <w:t xml:space="preserve"> Similarly, Daphni and Vijula (</w:t>
      </w:r>
      <w:r w:rsidR="00095E6A" w:rsidRPr="00095E6A">
        <w:rPr>
          <w:rFonts w:ascii="Arial" w:eastAsia="MS Mincho" w:hAnsi="Arial" w:cs="Arial"/>
        </w:rPr>
        <w:t>Daphni</w:t>
      </w:r>
      <w:r w:rsidR="00095E6A" w:rsidRPr="00095E6A">
        <w:rPr>
          <w:rFonts w:ascii="Arial" w:eastAsia="MS Mincho" w:hAnsi="Arial" w:cs="Arial"/>
          <w:cs/>
          <w:lang w:bidi="hi-IN"/>
        </w:rPr>
        <w:t xml:space="preserve"> </w:t>
      </w:r>
      <w:r w:rsidR="00095E6A" w:rsidRPr="00095E6A">
        <w:rPr>
          <w:rFonts w:ascii="Arial" w:eastAsia="MS Mincho" w:hAnsi="Arial" w:cs="Arial"/>
          <w:lang w:bidi="hi-IN"/>
        </w:rPr>
        <w:t xml:space="preserve">and </w:t>
      </w:r>
      <w:r w:rsidR="00095E6A" w:rsidRPr="00095E6A">
        <w:rPr>
          <w:rFonts w:ascii="Arial" w:eastAsia="MS Mincho" w:hAnsi="Arial" w:cs="Arial"/>
        </w:rPr>
        <w:t>Grace</w:t>
      </w:r>
      <w:r w:rsidR="00095E6A" w:rsidRPr="00095E6A">
        <w:rPr>
          <w:rFonts w:ascii="Arial" w:hAnsi="Arial" w:cs="Arial"/>
        </w:rPr>
        <w:t>, 2017)</w:t>
      </w:r>
      <w:r w:rsidRPr="00095E6A">
        <w:rPr>
          <w:rFonts w:ascii="Arial" w:hAnsi="Arial" w:cs="Arial"/>
        </w:rPr>
        <w:t xml:space="preserve"> examined various adder architectures and concluded that the Kogge–Stone Adder provides the lowest delay, although it requires greater power consumption and larger area. Moving beyond basic comparative analyses, researchers made a number of inventive adder architectures aimed at enhancing overall efficiency. Notably</w:t>
      </w:r>
      <w:r w:rsidR="00095E6A" w:rsidRPr="00095E6A">
        <w:rPr>
          <w:rFonts w:ascii="Arial" w:hAnsi="Arial" w:cs="Arial"/>
        </w:rPr>
        <w:t>, Dimitrakopoulos and Nikolos (</w:t>
      </w:r>
      <w:r w:rsidR="00095E6A" w:rsidRPr="00095E6A">
        <w:rPr>
          <w:rFonts w:ascii="Arial" w:eastAsia="MS Mincho" w:hAnsi="Arial" w:cs="Arial"/>
        </w:rPr>
        <w:t>Dimitrakopoulos</w:t>
      </w:r>
      <w:r w:rsidR="00095E6A" w:rsidRPr="00095E6A">
        <w:rPr>
          <w:rFonts w:ascii="Arial" w:eastAsia="MS Mincho" w:hAnsi="Arial" w:cs="Arial"/>
          <w:cs/>
          <w:lang w:bidi="hi-IN"/>
        </w:rPr>
        <w:t xml:space="preserve"> </w:t>
      </w:r>
      <w:r w:rsidR="00095E6A" w:rsidRPr="00095E6A">
        <w:rPr>
          <w:rFonts w:ascii="Arial" w:eastAsia="MS Mincho" w:hAnsi="Arial" w:cs="Arial"/>
          <w:lang w:bidi="hi-IN"/>
        </w:rPr>
        <w:t xml:space="preserve">and </w:t>
      </w:r>
      <w:r w:rsidR="00095E6A" w:rsidRPr="00095E6A">
        <w:rPr>
          <w:rFonts w:ascii="Arial" w:eastAsia="MS Mincho" w:hAnsi="Arial" w:cs="Arial"/>
        </w:rPr>
        <w:t>Nikolos</w:t>
      </w:r>
      <w:r w:rsidR="00095E6A" w:rsidRPr="00095E6A">
        <w:rPr>
          <w:rFonts w:ascii="Arial" w:eastAsia="MS Mincho" w:hAnsi="Arial" w:cs="Arial"/>
          <w:cs/>
          <w:lang w:bidi="hi-IN"/>
        </w:rPr>
        <w:t>, 2005)</w:t>
      </w:r>
      <w:r w:rsidRPr="00095E6A">
        <w:rPr>
          <w:rFonts w:ascii="Arial" w:hAnsi="Arial" w:cs="Arial"/>
        </w:rPr>
        <w:t xml:space="preserve"> developed an innovative design methodology for Ling-based parallel prefix adders, achieving lower logic depth and reduced fanout than traditional </w:t>
      </w:r>
      <w:proofErr w:type="gramStart"/>
      <w:r w:rsidRPr="00095E6A">
        <w:rPr>
          <w:rFonts w:ascii="Arial" w:hAnsi="Arial" w:cs="Arial"/>
        </w:rPr>
        <w:t>implem</w:t>
      </w:r>
      <w:r w:rsidR="00095E6A" w:rsidRPr="00095E6A">
        <w:rPr>
          <w:rFonts w:ascii="Arial" w:hAnsi="Arial" w:cs="Arial"/>
        </w:rPr>
        <w:t>entations .</w:t>
      </w:r>
      <w:proofErr w:type="gramEnd"/>
      <w:r w:rsidR="00095E6A" w:rsidRPr="00095E6A">
        <w:rPr>
          <w:rFonts w:ascii="Arial" w:hAnsi="Arial" w:cs="Arial"/>
        </w:rPr>
        <w:t xml:space="preserve"> Kumar and Babu (Kumar and Babu, 2023)</w:t>
      </w:r>
      <w:r w:rsidRPr="00095E6A">
        <w:rPr>
          <w:rFonts w:ascii="Arial" w:hAnsi="Arial" w:cs="Arial"/>
          <w:lang w:val="en-IN"/>
        </w:rPr>
        <w:t xml:space="preserve"> </w:t>
      </w:r>
      <w:r w:rsidRPr="00095E6A">
        <w:rPr>
          <w:rFonts w:ascii="Arial" w:hAnsi="Arial" w:cs="Arial"/>
        </w:rPr>
        <w:t xml:space="preserve">introduced an improved hybrid adder design that combines a tailored Binary Excess-1 Converter (BEC) with a Kogge–Stone adder and Ripple Carry Adder (RCA) configuration. </w:t>
      </w:r>
      <w:proofErr w:type="spellStart"/>
      <w:r w:rsidR="00095E6A" w:rsidRPr="00095E6A">
        <w:rPr>
          <w:rFonts w:ascii="Arial" w:hAnsi="Arial" w:cs="Arial"/>
        </w:rPr>
        <w:t>Jagadeeshkumar</w:t>
      </w:r>
      <w:proofErr w:type="spellEnd"/>
      <w:r w:rsidR="00095E6A" w:rsidRPr="00095E6A">
        <w:rPr>
          <w:rFonts w:ascii="Arial" w:hAnsi="Arial" w:cs="Arial"/>
        </w:rPr>
        <w:t xml:space="preserve"> and Meganathan (</w:t>
      </w:r>
      <w:proofErr w:type="spellStart"/>
      <w:r w:rsidR="00095E6A" w:rsidRPr="00095E6A">
        <w:rPr>
          <w:rFonts w:ascii="Arial" w:eastAsia="MS Mincho" w:hAnsi="Arial" w:cs="Arial"/>
        </w:rPr>
        <w:t>Jagadeeshkumar</w:t>
      </w:r>
      <w:proofErr w:type="spellEnd"/>
      <w:r w:rsidRPr="00095E6A">
        <w:rPr>
          <w:rFonts w:ascii="Arial" w:hAnsi="Arial" w:cs="Arial"/>
        </w:rPr>
        <w:t xml:space="preserve"> </w:t>
      </w:r>
      <w:r w:rsidR="00095E6A" w:rsidRPr="00095E6A">
        <w:rPr>
          <w:rFonts w:ascii="Arial" w:hAnsi="Arial" w:cs="Arial"/>
        </w:rPr>
        <w:t xml:space="preserve">and Meganathan, 2021) </w:t>
      </w:r>
      <w:r w:rsidRPr="00095E6A">
        <w:rPr>
          <w:rFonts w:ascii="Arial" w:hAnsi="Arial" w:cs="Arial"/>
        </w:rPr>
        <w:t>presented an energy-efficient 64-bit parallel prefix adder that incorporates a newly designed two-bit sum unit along with an optimized recurrence scheme. Their implementation using static CMOS in advanced technology nodes (45–16 nm) achieved notable reductions in energy consumption.</w:t>
      </w:r>
    </w:p>
    <w:p w14:paraId="695C5233" w14:textId="77777777" w:rsidR="00AE409E" w:rsidRPr="00095E6A" w:rsidRDefault="00AE409E" w:rsidP="00AE409E">
      <w:pPr>
        <w:pStyle w:val="BodyText"/>
        <w:jc w:val="both"/>
        <w:rPr>
          <w:rFonts w:ascii="Arial" w:hAnsi="Arial" w:cs="Arial"/>
          <w:lang w:val="en-IN"/>
        </w:rPr>
      </w:pPr>
      <w:r w:rsidRPr="00095E6A">
        <w:rPr>
          <w:rFonts w:ascii="Arial" w:hAnsi="Arial" w:cs="Arial"/>
        </w:rPr>
        <w:t>Moreover, several studies have explored the use of emerging and advanced technologies for designing parallel prefix adders to enhance performance.</w:t>
      </w:r>
      <w:r w:rsidR="00095E6A" w:rsidRPr="00095E6A">
        <w:rPr>
          <w:rFonts w:ascii="Arial" w:hAnsi="Arial" w:cs="Arial"/>
        </w:rPr>
        <w:t xml:space="preserve"> For example, (Krishna </w:t>
      </w:r>
      <w:r w:rsidR="00095E6A" w:rsidRPr="00095E6A">
        <w:rPr>
          <w:rFonts w:ascii="Arial" w:hAnsi="Arial" w:cs="Arial"/>
          <w:i/>
          <w:iCs/>
        </w:rPr>
        <w:t>et al.</w:t>
      </w:r>
      <w:r w:rsidR="00095E6A" w:rsidRPr="00095E6A">
        <w:rPr>
          <w:rFonts w:ascii="Arial" w:hAnsi="Arial" w:cs="Arial"/>
        </w:rPr>
        <w:t>, 2018)</w:t>
      </w:r>
      <w:r w:rsidRPr="00095E6A">
        <w:rPr>
          <w:rFonts w:ascii="Arial" w:hAnsi="Arial" w:cs="Arial"/>
        </w:rPr>
        <w:t xml:space="preserve"> evaluated the performance of the Brent–Kung adder implemented in 45 nm CMOS technology, using Cadence simulations across different bit width. I</w:t>
      </w:r>
      <w:r w:rsidR="00095E6A" w:rsidRPr="00095E6A">
        <w:rPr>
          <w:rFonts w:ascii="Arial" w:hAnsi="Arial" w:cs="Arial"/>
        </w:rPr>
        <w:t>n another work, Touil et al. (</w:t>
      </w:r>
      <w:r w:rsidR="00095E6A" w:rsidRPr="00095E6A">
        <w:rPr>
          <w:rFonts w:ascii="Arial" w:eastAsia="MS Mincho" w:hAnsi="Arial" w:cs="Arial"/>
        </w:rPr>
        <w:t xml:space="preserve">Touil </w:t>
      </w:r>
      <w:r w:rsidR="00095E6A" w:rsidRPr="00095E6A">
        <w:rPr>
          <w:rFonts w:ascii="Arial" w:eastAsia="MS Mincho" w:hAnsi="Arial" w:cs="Arial"/>
          <w:i/>
          <w:iCs/>
        </w:rPr>
        <w:t>et al.</w:t>
      </w:r>
      <w:r w:rsidR="00095E6A" w:rsidRPr="00095E6A">
        <w:rPr>
          <w:rFonts w:ascii="Arial" w:hAnsi="Arial" w:cs="Arial"/>
        </w:rPr>
        <w:t>, 2023)</w:t>
      </w:r>
      <w:r w:rsidRPr="00095E6A">
        <w:rPr>
          <w:rFonts w:ascii="Arial" w:hAnsi="Arial" w:cs="Arial"/>
        </w:rPr>
        <w:t xml:space="preserve"> developed an optimized parallel prefix adder based on Quantum Dot Cellular Automata (QCA) to achieve low power consumption along with high-speed operation. Recent studies have presented high-performance parallel binary adders using advanced domino CMOS logic, achieving notable reductions in delay and energy consumption. In addition, hybrid parallel-prefix architectures have been introduced that combine conventional structures with improved computation techniques to reduce logic depth and achieve a better trade-off between s</w:t>
      </w:r>
      <w:r w:rsidR="00095E6A" w:rsidRPr="00095E6A">
        <w:rPr>
          <w:rFonts w:ascii="Arial" w:hAnsi="Arial" w:cs="Arial"/>
        </w:rPr>
        <w:t>peed and area (</w:t>
      </w:r>
      <w:r w:rsidR="00095E6A" w:rsidRPr="00095E6A">
        <w:rPr>
          <w:rFonts w:ascii="Arial" w:eastAsia="MS Mincho" w:hAnsi="Arial" w:cs="Arial"/>
        </w:rPr>
        <w:t xml:space="preserve">Das and Khatri, 2008, Rosa </w:t>
      </w:r>
      <w:r w:rsidR="00095E6A" w:rsidRPr="00012B6A">
        <w:rPr>
          <w:rFonts w:ascii="Arial" w:eastAsia="MS Mincho" w:hAnsi="Arial" w:cs="Arial"/>
          <w:i/>
          <w:iCs/>
        </w:rPr>
        <w:t>et al.,</w:t>
      </w:r>
      <w:r w:rsidR="00095E6A" w:rsidRPr="00095E6A">
        <w:rPr>
          <w:rFonts w:ascii="Arial" w:eastAsia="MS Mincho" w:hAnsi="Arial" w:cs="Arial"/>
        </w:rPr>
        <w:t xml:space="preserve"> 2023)</w:t>
      </w:r>
      <w:r w:rsidRPr="00095E6A">
        <w:rPr>
          <w:rFonts w:ascii="Arial" w:hAnsi="Arial" w:cs="Arial"/>
          <w:lang w:val="en-IN"/>
        </w:rPr>
        <w:t>.</w:t>
      </w:r>
    </w:p>
    <w:p w14:paraId="15CA6883" w14:textId="77777777" w:rsidR="00AE409E" w:rsidRPr="00AE409E" w:rsidRDefault="00AE409E" w:rsidP="00AE409E">
      <w:pPr>
        <w:pStyle w:val="NormalWeb"/>
        <w:spacing w:before="0" w:beforeAutospacing="0" w:after="0" w:afterAutospacing="0"/>
        <w:jc w:val="both"/>
        <w:rPr>
          <w:rFonts w:ascii="Arial" w:eastAsia="MS Mincho" w:hAnsi="Arial" w:cs="Arial"/>
          <w:sz w:val="20"/>
          <w:szCs w:val="20"/>
          <w:lang w:val="en-IN"/>
        </w:rPr>
      </w:pPr>
      <w:r w:rsidRPr="00AE409E">
        <w:rPr>
          <w:rFonts w:ascii="Arial" w:eastAsia="MS Mincho" w:hAnsi="Arial" w:cs="Arial"/>
          <w:sz w:val="20"/>
          <w:szCs w:val="20"/>
        </w:rPr>
        <w:t>In this work, a novel CMOS-based full custom adder cell is implemented for the Brent–Kung Adder using 45 nm CMOS technology, in which all fundamental building blocks are designed using Transmission Gate (TG) logic and static CMOS instead of FPGA-based predefined libraries. Different Parallel Prefix Adder (PPA) architectures</w:t>
      </w:r>
      <w:r w:rsidRPr="00AE409E">
        <w:rPr>
          <w:rFonts w:ascii="Arial" w:hAnsi="Arial" w:cs="Arial"/>
          <w:sz w:val="20"/>
          <w:szCs w:val="20"/>
        </w:rPr>
        <w:t xml:space="preserve"> </w:t>
      </w:r>
      <w:r w:rsidRPr="00AE409E">
        <w:rPr>
          <w:rFonts w:ascii="Arial" w:eastAsia="MS Mincho" w:hAnsi="Arial" w:cs="Arial"/>
          <w:sz w:val="20"/>
          <w:szCs w:val="20"/>
        </w:rPr>
        <w:t>are discussed</w:t>
      </w:r>
      <w:r w:rsidRPr="00AE409E">
        <w:rPr>
          <w:rFonts w:ascii="Arial" w:hAnsi="Arial" w:cs="Arial"/>
          <w:sz w:val="20"/>
          <w:szCs w:val="20"/>
        </w:rPr>
        <w:t xml:space="preserve"> below.</w:t>
      </w:r>
    </w:p>
    <w:p w14:paraId="11183858" w14:textId="77777777" w:rsidR="00AE409E" w:rsidRDefault="00AE409E" w:rsidP="00AE409E">
      <w:pPr>
        <w:pStyle w:val="Heading2"/>
        <w:numPr>
          <w:ilvl w:val="0"/>
          <w:numId w:val="33"/>
        </w:numPr>
        <w:ind w:left="426" w:hanging="426"/>
        <w:rPr>
          <w:rFonts w:ascii="Arial" w:hAnsi="Arial" w:cs="Arial"/>
          <w:color w:val="auto"/>
          <w:sz w:val="22"/>
          <w:szCs w:val="22"/>
          <w:lang w:val="en-IN"/>
        </w:rPr>
      </w:pPr>
      <w:r w:rsidRPr="00AE409E">
        <w:rPr>
          <w:rFonts w:ascii="Arial" w:hAnsi="Arial" w:cs="Arial"/>
          <w:color w:val="auto"/>
          <w:sz w:val="22"/>
          <w:szCs w:val="22"/>
          <w:lang w:val="en-IN"/>
        </w:rPr>
        <w:t>Different Parallel Prefix Adder Architectures</w:t>
      </w:r>
    </w:p>
    <w:p w14:paraId="693637C5" w14:textId="77777777" w:rsidR="00171DE0" w:rsidRDefault="00171DE0" w:rsidP="00171DE0">
      <w:pPr>
        <w:jc w:val="both"/>
        <w:rPr>
          <w:rFonts w:ascii="Arial" w:eastAsia="MS Mincho" w:hAnsi="Arial" w:cs="Arial"/>
          <w:lang w:val="en-IN"/>
        </w:rPr>
      </w:pPr>
    </w:p>
    <w:p w14:paraId="60067C6C" w14:textId="77777777" w:rsidR="00407BE8" w:rsidRDefault="00171DE0" w:rsidP="00407BE8">
      <w:pPr>
        <w:spacing w:after="120"/>
        <w:jc w:val="both"/>
        <w:rPr>
          <w:rFonts w:ascii="Arial" w:hAnsi="Arial" w:cs="Arial"/>
        </w:rPr>
      </w:pPr>
      <w:r w:rsidRPr="00171DE0">
        <w:rPr>
          <w:rFonts w:ascii="Arial" w:eastAsia="MS Mincho" w:hAnsi="Arial" w:cs="Arial"/>
        </w:rPr>
        <w:t>Parallel prefix adders (PPAs) are considered one of the most efficient adder architectures for high-speed d</w:t>
      </w:r>
      <w:r w:rsidR="00095E6A">
        <w:rPr>
          <w:rFonts w:ascii="Arial" w:eastAsia="MS Mincho" w:hAnsi="Arial" w:cs="Arial"/>
        </w:rPr>
        <w:t xml:space="preserve">igital systems </w:t>
      </w:r>
      <w:r w:rsidR="00095E6A">
        <w:rPr>
          <w:rFonts w:ascii="Arial" w:eastAsia="MS Mincho" w:hAnsi="Arial" w:cs="Arial"/>
          <w:lang w:val="en-IN"/>
        </w:rPr>
        <w:t>(</w:t>
      </w:r>
      <w:r w:rsidR="00095E6A">
        <w:rPr>
          <w:rFonts w:ascii="Arial" w:eastAsia="MS Mincho" w:hAnsi="Arial" w:cs="Arial"/>
        </w:rPr>
        <w:t xml:space="preserve">Perri </w:t>
      </w:r>
      <w:r w:rsidR="00095E6A" w:rsidRPr="00012B6A">
        <w:rPr>
          <w:rFonts w:ascii="Arial" w:eastAsia="MS Mincho" w:hAnsi="Arial" w:cs="Arial"/>
          <w:i/>
          <w:iCs/>
        </w:rPr>
        <w:t>et al.</w:t>
      </w:r>
      <w:r w:rsidR="00095E6A">
        <w:rPr>
          <w:rFonts w:ascii="Arial" w:eastAsia="MS Mincho" w:hAnsi="Arial" w:cs="Arial"/>
          <w:lang w:val="en-IN"/>
        </w:rPr>
        <w:t>, 2014)</w:t>
      </w:r>
      <w:r w:rsidRPr="00171DE0">
        <w:rPr>
          <w:rFonts w:ascii="Arial" w:eastAsia="MS Mincho" w:hAnsi="Arial" w:cs="Arial"/>
        </w:rPr>
        <w:t xml:space="preserve">, as they enable carry signals to be generated </w:t>
      </w:r>
      <w:r w:rsidRPr="00171DE0">
        <w:rPr>
          <w:rFonts w:ascii="Arial" w:eastAsia="MS Mincho" w:hAnsi="Arial" w:cs="Arial"/>
        </w:rPr>
        <w:lastRenderedPageBreak/>
        <w:t>in</w:t>
      </w:r>
      <w:r w:rsidRPr="00171DE0">
        <w:rPr>
          <w:rFonts w:ascii="Arial" w:hAnsi="Arial" w:cs="Arial"/>
        </w:rPr>
        <w:t xml:space="preserve"> parallel rather than sequentially. This parallel carry computation significantly reduces propagation delay by minimizing the critical path length. Various PPA architectures have been proposed, each offering different trade-offs in terms of delay, area, and interconnect complexity. </w:t>
      </w:r>
    </w:p>
    <w:p w14:paraId="73E01EBC" w14:textId="77777777" w:rsidR="00171DE0" w:rsidRPr="00171DE0" w:rsidRDefault="00171DE0" w:rsidP="00407BE8">
      <w:pPr>
        <w:spacing w:after="120"/>
        <w:jc w:val="both"/>
        <w:rPr>
          <w:rFonts w:ascii="Arial" w:hAnsi="Arial" w:cs="Arial"/>
        </w:rPr>
      </w:pPr>
      <w:r w:rsidRPr="00171DE0">
        <w:rPr>
          <w:rFonts w:ascii="Arial" w:hAnsi="Arial" w:cs="Arial"/>
        </w:rPr>
        <w:t xml:space="preserve">The </w:t>
      </w:r>
      <w:r w:rsidRPr="00171DE0">
        <w:rPr>
          <w:rStyle w:val="whitespace-normal"/>
          <w:rFonts w:ascii="Arial" w:hAnsi="Arial" w:cs="Arial"/>
        </w:rPr>
        <w:t>Brent–Kung Adder</w:t>
      </w:r>
      <w:r w:rsidRPr="00171DE0">
        <w:rPr>
          <w:rFonts w:ascii="Arial" w:hAnsi="Arial" w:cs="Arial"/>
        </w:rPr>
        <w:t xml:space="preserve"> is tree-structured parallel prefix architecture introduced in 1982 by </w:t>
      </w:r>
      <w:r w:rsidRPr="00171DE0">
        <w:rPr>
          <w:rFonts w:ascii="Arial" w:eastAsia="Calibri" w:hAnsi="Arial" w:cs="Arial"/>
        </w:rPr>
        <w:t>Richard P. Brent and H. T</w:t>
      </w:r>
      <w:r w:rsidRPr="00171DE0">
        <w:rPr>
          <w:rFonts w:ascii="Arial" w:hAnsi="Arial" w:cs="Arial"/>
        </w:rPr>
        <w:t>. Kung, which minimizes carry propagation delay by reducing critical path length and interconnect complexity</w:t>
      </w:r>
      <w:r w:rsidR="00095E6A">
        <w:rPr>
          <w:rFonts w:ascii="Arial" w:hAnsi="Arial" w:cs="Arial"/>
        </w:rPr>
        <w:t xml:space="preserve"> (Brent and Kung, 1982)</w:t>
      </w:r>
      <w:r w:rsidRPr="00171DE0">
        <w:rPr>
          <w:rFonts w:ascii="Arial" w:hAnsi="Arial" w:cs="Arial"/>
        </w:rPr>
        <w:t xml:space="preserve">. </w:t>
      </w:r>
    </w:p>
    <w:p w14:paraId="78081AE3" w14:textId="77777777" w:rsidR="00171DE0" w:rsidRPr="00095E6A" w:rsidRDefault="00171DE0" w:rsidP="00407BE8">
      <w:pPr>
        <w:spacing w:after="120"/>
        <w:jc w:val="both"/>
        <w:rPr>
          <w:rFonts w:ascii="Arial" w:hAnsi="Arial" w:cs="Arial"/>
        </w:rPr>
      </w:pPr>
      <w:r w:rsidRPr="00171DE0">
        <w:rPr>
          <w:rFonts w:ascii="Arial" w:hAnsi="Arial" w:cs="Arial"/>
        </w:rPr>
        <w:t xml:space="preserve">The </w:t>
      </w:r>
      <w:r w:rsidRPr="00171DE0">
        <w:rPr>
          <w:rStyle w:val="whitespace-normal"/>
          <w:rFonts w:ascii="Arial" w:hAnsi="Arial" w:cs="Arial"/>
        </w:rPr>
        <w:t>Ladner–Fischer Adder</w:t>
      </w:r>
      <w:r w:rsidRPr="00171DE0">
        <w:rPr>
          <w:rFonts w:ascii="Arial" w:hAnsi="Arial" w:cs="Arial"/>
        </w:rPr>
        <w:t xml:space="preserve">, introduced in 1980, is a parallel prefix structure. It combines features of both the </w:t>
      </w:r>
      <w:proofErr w:type="spellStart"/>
      <w:r w:rsidRPr="00171DE0">
        <w:rPr>
          <w:rStyle w:val="whitespace-normal"/>
          <w:rFonts w:ascii="Arial" w:hAnsi="Arial" w:cs="Arial"/>
        </w:rPr>
        <w:t>Sklansky</w:t>
      </w:r>
      <w:proofErr w:type="spellEnd"/>
      <w:r w:rsidRPr="00171DE0">
        <w:rPr>
          <w:rStyle w:val="whitespace-normal"/>
          <w:rFonts w:ascii="Arial" w:hAnsi="Arial" w:cs="Arial"/>
        </w:rPr>
        <w:t xml:space="preserve"> Adder</w:t>
      </w:r>
      <w:r w:rsidRPr="00171DE0">
        <w:rPr>
          <w:rFonts w:ascii="Arial" w:hAnsi="Arial" w:cs="Arial"/>
        </w:rPr>
        <w:t xml:space="preserve"> and the </w:t>
      </w:r>
      <w:r w:rsidRPr="00171DE0">
        <w:rPr>
          <w:rStyle w:val="whitespace-normal"/>
          <w:rFonts w:ascii="Arial" w:hAnsi="Arial" w:cs="Arial"/>
        </w:rPr>
        <w:t>Brent–Kung Adder</w:t>
      </w:r>
      <w:r w:rsidRPr="00171DE0">
        <w:rPr>
          <w:rFonts w:ascii="Arial" w:hAnsi="Arial" w:cs="Arial"/>
        </w:rPr>
        <w:t xml:space="preserve">, offering a flexible trade-off between logic depth and wiring complexity. Although the Ladner–Fischer prefix structure exhibits relatively high fan-out at certain nodes, it achieves a minimal number of stages </w:t>
      </w:r>
      <w:r w:rsidRPr="00095E6A">
        <w:rPr>
          <w:rFonts w:ascii="Arial" w:hAnsi="Arial" w:cs="Arial"/>
        </w:rPr>
        <w:t xml:space="preserve">along the critical path. Consequently, the overall propagation delay is approximately </w:t>
      </w:r>
      <w:r w:rsidRPr="00095E6A">
        <w:rPr>
          <w:rStyle w:val="mop"/>
          <w:rFonts w:ascii="Arial" w:hAnsi="Arial" w:cs="Arial"/>
        </w:rPr>
        <w:t>log</w:t>
      </w:r>
      <w:r w:rsidRPr="00095E6A">
        <w:rPr>
          <w:rStyle w:val="mord"/>
          <w:rFonts w:ascii="Arial" w:hAnsi="Arial" w:cs="Arial"/>
        </w:rPr>
        <w:t>2</w:t>
      </w:r>
      <w:r w:rsidRPr="00095E6A">
        <w:rPr>
          <w:rStyle w:val="vlist-s"/>
          <w:rFonts w:ascii="Arial" w:hAnsi="Arial" w:cs="Arial"/>
        </w:rPr>
        <w:t>​</w:t>
      </w:r>
      <w:r w:rsidRPr="00095E6A">
        <w:rPr>
          <w:rStyle w:val="mopen"/>
          <w:rFonts w:ascii="Arial" w:hAnsi="Arial" w:cs="Arial"/>
        </w:rPr>
        <w:t>(</w:t>
      </w:r>
      <w:r w:rsidRPr="00407BE8">
        <w:t xml:space="preserve">n)+1 </w:t>
      </w:r>
      <w:r w:rsidR="00095E6A" w:rsidRPr="00095E6A">
        <w:rPr>
          <w:rFonts w:ascii="Arial" w:hAnsi="Arial" w:cs="Arial"/>
        </w:rPr>
        <w:t>(</w:t>
      </w:r>
      <w:r w:rsidR="00095E6A" w:rsidRPr="00407BE8">
        <w:rPr>
          <w:rFonts w:ascii="Arial" w:hAnsi="Arial" w:cs="Arial"/>
        </w:rPr>
        <w:t xml:space="preserve">Ladner </w:t>
      </w:r>
      <w:proofErr w:type="gramStart"/>
      <w:r w:rsidR="00095E6A" w:rsidRPr="00407BE8">
        <w:rPr>
          <w:rFonts w:ascii="Arial" w:hAnsi="Arial" w:cs="Arial"/>
        </w:rPr>
        <w:t>and  Fischer</w:t>
      </w:r>
      <w:proofErr w:type="gramEnd"/>
      <w:r w:rsidR="00095E6A" w:rsidRPr="00407BE8">
        <w:rPr>
          <w:rFonts w:ascii="Arial" w:hAnsi="Arial" w:cs="Arial"/>
        </w:rPr>
        <w:t>, 1980)</w:t>
      </w:r>
      <w:r w:rsidRPr="00095E6A">
        <w:rPr>
          <w:rFonts w:ascii="Arial" w:hAnsi="Arial" w:cs="Arial"/>
        </w:rPr>
        <w:t>.</w:t>
      </w:r>
    </w:p>
    <w:p w14:paraId="69FC7BC3" w14:textId="77777777" w:rsidR="00407BE8" w:rsidRDefault="00171DE0" w:rsidP="00407BE8">
      <w:pPr>
        <w:spacing w:after="120"/>
        <w:jc w:val="both"/>
        <w:rPr>
          <w:rFonts w:ascii="Arial" w:hAnsi="Arial" w:cs="Arial"/>
        </w:rPr>
      </w:pPr>
      <w:r w:rsidRPr="00095E6A">
        <w:rPr>
          <w:rFonts w:ascii="Arial" w:hAnsi="Arial" w:cs="Arial"/>
        </w:rPr>
        <w:t xml:space="preserve">The </w:t>
      </w:r>
      <w:r w:rsidRPr="00407BE8">
        <w:t>Kogge–Stone Adder</w:t>
      </w:r>
      <w:r w:rsidRPr="00095E6A">
        <w:rPr>
          <w:rFonts w:ascii="Arial" w:hAnsi="Arial" w:cs="Arial"/>
        </w:rPr>
        <w:t>, introduced</w:t>
      </w:r>
      <w:r w:rsidRPr="00171DE0">
        <w:rPr>
          <w:rFonts w:ascii="Arial" w:hAnsi="Arial" w:cs="Arial"/>
        </w:rPr>
        <w:t xml:space="preserve"> by </w:t>
      </w:r>
      <w:r w:rsidRPr="00407BE8">
        <w:t>Peter M. Kogge</w:t>
      </w:r>
      <w:r w:rsidRPr="00171DE0">
        <w:rPr>
          <w:rFonts w:ascii="Arial" w:hAnsi="Arial" w:cs="Arial"/>
        </w:rPr>
        <w:t xml:space="preserve"> and </w:t>
      </w:r>
      <w:r w:rsidRPr="00407BE8">
        <w:t>Harold S. Stone</w:t>
      </w:r>
      <w:r w:rsidRPr="00171DE0">
        <w:rPr>
          <w:rFonts w:ascii="Arial" w:hAnsi="Arial" w:cs="Arial"/>
        </w:rPr>
        <w:t xml:space="preserve"> in 1973, is one of the fastest parallel prefix adders because it computes carry signals completely in parallel, giving a delay of about </w:t>
      </w:r>
      <w:r w:rsidRPr="00407BE8">
        <w:t>log2​(n)</w:t>
      </w:r>
      <w:r w:rsidRPr="00171DE0">
        <w:rPr>
          <w:rFonts w:ascii="Arial" w:hAnsi="Arial" w:cs="Arial"/>
        </w:rPr>
        <w:t xml:space="preserve">. </w:t>
      </w:r>
      <w:r w:rsidRPr="00E06E88">
        <w:rPr>
          <w:rFonts w:ascii="Arial" w:hAnsi="Arial" w:cs="Arial"/>
        </w:rPr>
        <w:t>This makes it very suitable for high-speed applications. However, it uses a large number of nodes and interconnections, which increases area, wiring complexity, and power consumption due to higher parasiti</w:t>
      </w:r>
      <w:r w:rsidR="00095E6A" w:rsidRPr="00E06E88">
        <w:rPr>
          <w:rFonts w:ascii="Arial" w:hAnsi="Arial" w:cs="Arial"/>
        </w:rPr>
        <w:t>c capacitances (</w:t>
      </w:r>
      <w:r w:rsidR="00E06E88" w:rsidRPr="00E06E88">
        <w:rPr>
          <w:rFonts w:ascii="Arial" w:hAnsi="Arial" w:cs="Arial"/>
        </w:rPr>
        <w:t>Kogge and Stone, 1973)</w:t>
      </w:r>
      <w:r w:rsidR="00E06E88">
        <w:rPr>
          <w:rFonts w:ascii="Arial" w:hAnsi="Arial" w:cs="Arial"/>
          <w:szCs w:val="18"/>
        </w:rPr>
        <w:t>.</w:t>
      </w:r>
      <w:r w:rsidRPr="00171DE0">
        <w:rPr>
          <w:rFonts w:ascii="Arial" w:hAnsi="Arial" w:cs="Arial"/>
        </w:rPr>
        <w:t xml:space="preserve"> </w:t>
      </w:r>
    </w:p>
    <w:p w14:paraId="1624C714" w14:textId="77777777" w:rsidR="00171DE0" w:rsidRPr="00407BE8" w:rsidRDefault="00171DE0" w:rsidP="00407BE8">
      <w:pPr>
        <w:pStyle w:val="NormalWeb"/>
        <w:spacing w:before="0" w:beforeAutospacing="0" w:after="240" w:afterAutospacing="0"/>
        <w:jc w:val="both"/>
        <w:rPr>
          <w:rFonts w:ascii="Arial" w:hAnsi="Arial" w:cs="Arial"/>
          <w:sz w:val="20"/>
          <w:szCs w:val="20"/>
        </w:rPr>
      </w:pPr>
      <w:r w:rsidRPr="00171DE0">
        <w:rPr>
          <w:rFonts w:ascii="Arial" w:hAnsi="Arial" w:cs="Arial"/>
          <w:sz w:val="20"/>
          <w:szCs w:val="20"/>
        </w:rPr>
        <w:t xml:space="preserve">The </w:t>
      </w:r>
      <w:r w:rsidRPr="00171DE0">
        <w:rPr>
          <w:rStyle w:val="whitespace-normal"/>
          <w:rFonts w:ascii="Arial" w:hAnsi="Arial" w:cs="Arial"/>
          <w:sz w:val="20"/>
          <w:szCs w:val="20"/>
        </w:rPr>
        <w:t>Han–Carlson Adder</w:t>
      </w:r>
      <w:r w:rsidRPr="00171DE0">
        <w:rPr>
          <w:rFonts w:ascii="Arial" w:hAnsi="Arial" w:cs="Arial"/>
          <w:sz w:val="20"/>
          <w:szCs w:val="20"/>
        </w:rPr>
        <w:t xml:space="preserve"> is a hybrid parallel prefix structure that combines features of both the </w:t>
      </w:r>
      <w:r w:rsidRPr="00171DE0">
        <w:rPr>
          <w:rStyle w:val="whitespace-normal"/>
          <w:rFonts w:ascii="Arial" w:hAnsi="Arial" w:cs="Arial"/>
          <w:sz w:val="20"/>
          <w:szCs w:val="20"/>
        </w:rPr>
        <w:t>Kogge–Stone Adder</w:t>
      </w:r>
      <w:r w:rsidRPr="00171DE0">
        <w:rPr>
          <w:rFonts w:ascii="Arial" w:hAnsi="Arial" w:cs="Arial"/>
          <w:sz w:val="20"/>
          <w:szCs w:val="20"/>
        </w:rPr>
        <w:t xml:space="preserve"> and the </w:t>
      </w:r>
      <w:r w:rsidRPr="00171DE0">
        <w:rPr>
          <w:rStyle w:val="whitespace-normal"/>
          <w:rFonts w:ascii="Arial" w:hAnsi="Arial" w:cs="Arial"/>
          <w:sz w:val="20"/>
          <w:szCs w:val="20"/>
        </w:rPr>
        <w:t>Brent–Kung Adder</w:t>
      </w:r>
      <w:r w:rsidRPr="00171DE0">
        <w:rPr>
          <w:rFonts w:ascii="Arial" w:hAnsi="Arial" w:cs="Arial"/>
          <w:sz w:val="20"/>
          <w:szCs w:val="20"/>
        </w:rPr>
        <w:t>. In this structure, carry-merge operations are mainly carried out for even bit positions, while generate and propagate signals are proces</w:t>
      </w:r>
      <w:r w:rsidR="00E06E88">
        <w:rPr>
          <w:rFonts w:ascii="Arial" w:hAnsi="Arial" w:cs="Arial"/>
          <w:sz w:val="20"/>
          <w:szCs w:val="20"/>
        </w:rPr>
        <w:t>sed for odd bits (Han and Carlson, 1987)</w:t>
      </w:r>
      <w:r w:rsidRPr="00171DE0">
        <w:rPr>
          <w:rFonts w:ascii="Arial" w:hAnsi="Arial" w:cs="Arial"/>
          <w:sz w:val="20"/>
          <w:szCs w:val="20"/>
        </w:rPr>
        <w:t xml:space="preserve">. </w:t>
      </w:r>
    </w:p>
    <w:p w14:paraId="1BF5F893" w14:textId="77777777" w:rsidR="00171DE0" w:rsidRDefault="00171DE0" w:rsidP="00171DE0">
      <w:pPr>
        <w:pStyle w:val="Heading1"/>
        <w:numPr>
          <w:ilvl w:val="0"/>
          <w:numId w:val="32"/>
        </w:numPr>
        <w:ind w:left="284" w:hanging="284"/>
        <w:rPr>
          <w:rFonts w:cs="Arial"/>
          <w:sz w:val="22"/>
          <w:szCs w:val="22"/>
        </w:rPr>
      </w:pPr>
      <w:r w:rsidRPr="00171DE0">
        <w:rPr>
          <w:rFonts w:cs="Arial"/>
          <w:sz w:val="22"/>
          <w:szCs w:val="22"/>
        </w:rPr>
        <w:t>METHODOLOGY</w:t>
      </w:r>
    </w:p>
    <w:p w14:paraId="464DDC9E" w14:textId="77777777" w:rsidR="00407BE8" w:rsidRPr="00407BE8" w:rsidRDefault="00407BE8" w:rsidP="00407BE8"/>
    <w:p w14:paraId="34158299" w14:textId="77777777" w:rsidR="00171DE0" w:rsidRDefault="00171DE0" w:rsidP="00171DE0">
      <w:pPr>
        <w:pStyle w:val="Heading2"/>
        <w:numPr>
          <w:ilvl w:val="0"/>
          <w:numId w:val="34"/>
        </w:numPr>
        <w:tabs>
          <w:tab w:val="left" w:pos="426"/>
        </w:tabs>
        <w:spacing w:before="0" w:after="80"/>
        <w:ind w:left="0" w:firstLine="0"/>
        <w:rPr>
          <w:rFonts w:ascii="Arial" w:hAnsi="Arial" w:cs="Arial"/>
          <w:color w:val="auto"/>
          <w:sz w:val="20"/>
          <w:szCs w:val="20"/>
          <w:lang w:val="en-IN"/>
        </w:rPr>
      </w:pPr>
      <w:r w:rsidRPr="00171DE0">
        <w:rPr>
          <w:rFonts w:ascii="Arial" w:hAnsi="Arial" w:cs="Arial"/>
          <w:color w:val="auto"/>
          <w:sz w:val="20"/>
          <w:szCs w:val="20"/>
          <w:lang w:val="en-IN"/>
        </w:rPr>
        <w:t>Proposed Transmission Gate Based Prefix Cell Design</w:t>
      </w:r>
    </w:p>
    <w:p w14:paraId="38400252" w14:textId="77777777" w:rsidR="00171DE0" w:rsidRDefault="00171DE0" w:rsidP="00171DE0">
      <w:pPr>
        <w:pStyle w:val="Heading2"/>
        <w:tabs>
          <w:tab w:val="left" w:pos="426"/>
        </w:tabs>
        <w:spacing w:before="0" w:after="80"/>
        <w:jc w:val="both"/>
        <w:rPr>
          <w:rFonts w:ascii="Arial" w:hAnsi="Arial" w:cs="Arial"/>
          <w:b w:val="0"/>
          <w:bCs w:val="0"/>
          <w:color w:val="auto"/>
          <w:sz w:val="20"/>
        </w:rPr>
      </w:pPr>
      <w:r w:rsidRPr="00171DE0">
        <w:rPr>
          <w:rFonts w:ascii="Arial" w:hAnsi="Arial" w:cs="Arial"/>
          <w:b w:val="0"/>
          <w:bCs w:val="0"/>
          <w:color w:val="auto"/>
          <w:sz w:val="20"/>
        </w:rPr>
        <w:t>This work adopts a circuit-level design approach to optimize the performance of a Brent–Kung Adder by focusing on transistor-level modifications. The methodology involves redesigning the fundamental prefix cells using transmission gate (TG) logic in combination with static CMOS to achieve improved energy efficiency and speed performance. The three primary phases of the Brent-Kung adder's operation are pre-computation, carry generation, and post-computation.</w:t>
      </w:r>
    </w:p>
    <w:p w14:paraId="0AA5DC5C" w14:textId="77777777" w:rsidR="00171DE0" w:rsidRPr="00171DE0" w:rsidRDefault="00171DE0" w:rsidP="00171DE0">
      <w:pPr>
        <w:pStyle w:val="Heading3"/>
        <w:tabs>
          <w:tab w:val="left" w:pos="567"/>
        </w:tabs>
        <w:jc w:val="both"/>
        <w:rPr>
          <w:rFonts w:ascii="Arial" w:hAnsi="Arial" w:cs="Arial"/>
          <w:b w:val="0"/>
          <w:bCs w:val="0"/>
          <w:color w:val="auto"/>
          <w:lang w:val="en-IN"/>
        </w:rPr>
      </w:pPr>
      <w:r w:rsidRPr="00171DE0">
        <w:rPr>
          <w:rFonts w:ascii="Arial" w:hAnsi="Arial" w:cs="Arial"/>
          <w:color w:val="auto"/>
          <w:u w:val="single"/>
          <w:lang w:val="en-IN"/>
        </w:rPr>
        <w:t xml:space="preserve">3.1.1 </w:t>
      </w:r>
      <w:r w:rsidRPr="00171DE0">
        <w:rPr>
          <w:rFonts w:ascii="Arial" w:hAnsi="Arial" w:cs="Arial"/>
          <w:color w:val="auto"/>
          <w:u w:val="single"/>
        </w:rPr>
        <w:t>White Cell</w:t>
      </w:r>
      <w:r w:rsidRPr="00171DE0">
        <w:rPr>
          <w:rFonts w:ascii="Arial" w:hAnsi="Arial" w:cs="Arial"/>
          <w:color w:val="auto"/>
          <w:lang w:val="en-IN"/>
        </w:rPr>
        <w:t>:</w:t>
      </w:r>
      <w:r w:rsidRPr="00171DE0">
        <w:rPr>
          <w:rFonts w:ascii="Arial" w:hAnsi="Arial" w:cs="Arial"/>
          <w:b w:val="0"/>
          <w:bCs w:val="0"/>
          <w:lang w:val="en-IN"/>
        </w:rPr>
        <w:t xml:space="preserve"> </w:t>
      </w:r>
      <w:r w:rsidRPr="00171DE0">
        <w:rPr>
          <w:rFonts w:ascii="Arial" w:hAnsi="Arial" w:cs="Arial"/>
          <w:b w:val="0"/>
          <w:bCs w:val="0"/>
          <w:color w:val="auto"/>
          <w:lang w:val="en-IN"/>
        </w:rPr>
        <w:t xml:space="preserve">During the initial pre-processing stage, the two signals </w:t>
      </w:r>
      <w:r w:rsidRPr="00171DE0">
        <w:rPr>
          <w:rFonts w:ascii="Arial" w:hAnsi="Arial" w:cs="Arial"/>
          <w:b w:val="0"/>
          <w:bCs w:val="0"/>
          <w:color w:val="auto"/>
        </w:rPr>
        <w:t>which one is propagate (</w:t>
      </w:r>
      <w:proofErr w:type="spellStart"/>
      <w:r w:rsidRPr="00171DE0">
        <w:rPr>
          <w:rFonts w:ascii="Arial" w:hAnsi="Arial" w:cs="Arial"/>
          <w:b w:val="0"/>
          <w:bCs w:val="0"/>
          <w:color w:val="auto"/>
        </w:rPr>
        <w:t>Px</w:t>
      </w:r>
      <w:proofErr w:type="spellEnd"/>
      <w:r w:rsidRPr="00171DE0">
        <w:rPr>
          <w:rFonts w:ascii="Arial" w:hAnsi="Arial" w:cs="Arial"/>
          <w:b w:val="0"/>
          <w:bCs w:val="0"/>
          <w:color w:val="auto"/>
        </w:rPr>
        <w:t xml:space="preserve">) and generate (Gx) signals for </w:t>
      </w:r>
      <w:r w:rsidRPr="00171DE0">
        <w:rPr>
          <w:rFonts w:ascii="Arial" w:hAnsi="Arial" w:cs="Arial"/>
          <w:b w:val="0"/>
          <w:bCs w:val="0"/>
          <w:color w:val="auto"/>
          <w:lang w:val="en-IN"/>
        </w:rPr>
        <w:t>e</w:t>
      </w:r>
      <w:proofErr w:type="spellStart"/>
      <w:r w:rsidRPr="00171DE0">
        <w:rPr>
          <w:rFonts w:ascii="Arial" w:hAnsi="Arial" w:cs="Arial"/>
          <w:b w:val="0"/>
          <w:bCs w:val="0"/>
          <w:color w:val="auto"/>
        </w:rPr>
        <w:t>ach</w:t>
      </w:r>
      <w:proofErr w:type="spellEnd"/>
      <w:r w:rsidRPr="00171DE0">
        <w:rPr>
          <w:rFonts w:ascii="Arial" w:hAnsi="Arial" w:cs="Arial"/>
          <w:b w:val="0"/>
          <w:bCs w:val="0"/>
          <w:color w:val="auto"/>
        </w:rPr>
        <w:t xml:space="preserve"> of the bit is obtained with a fundamental white cell. Both signal are obtained from the operands Ax and Bx, and are expressed as follows:</w:t>
      </w:r>
    </w:p>
    <w:p w14:paraId="18035D5D" w14:textId="77777777" w:rsidR="00407BE8" w:rsidRDefault="00407BE8" w:rsidP="00407BE8">
      <w:pPr>
        <w:jc w:val="center"/>
        <w:rPr>
          <w:rFonts w:ascii="Symbol" w:hAnsi="Symbol"/>
          <w:lang w:val="en-IN" w:bidi="hi-IN"/>
        </w:rPr>
      </w:pP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p>
    <w:p w14:paraId="54216524" w14:textId="77777777" w:rsidR="00171DE0" w:rsidRPr="0090338D" w:rsidRDefault="00407BE8" w:rsidP="00407BE8">
      <w:pPr>
        <w:jc w:val="center"/>
        <w:rPr>
          <w:rFonts w:ascii="Symbol" w:hAnsi="Symbol"/>
          <w:lang w:val="en-IN" w:bidi="hi-IN"/>
        </w:rPr>
      </w:pP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sidR="00171DE0" w:rsidRPr="0090338D">
        <w:rPr>
          <w:rFonts w:ascii="Symbol" w:hAnsi="Symbol"/>
          <w:lang w:val="en-IN" w:bidi="hi-IN"/>
        </w:rPr>
        <w:sym w:font="Symbol" w:char="F052"/>
      </w:r>
      <w:r w:rsidR="00171DE0" w:rsidRPr="0090338D">
        <w:rPr>
          <w:rFonts w:ascii="Symbol" w:hAnsi="Symbol"/>
          <w:vertAlign w:val="subscript"/>
          <w:lang w:val="en-IN" w:bidi="hi-IN"/>
        </w:rPr>
        <w:sym w:font="Symbol" w:char="F043"/>
      </w:r>
      <w:r w:rsidR="00171DE0" w:rsidRPr="0090338D">
        <w:rPr>
          <w:rFonts w:ascii="Symbol" w:hAnsi="Symbol"/>
          <w:vertAlign w:val="subscript"/>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sym w:font="Symbol" w:char="F041"/>
      </w:r>
      <w:r w:rsidR="00171DE0" w:rsidRPr="0090338D">
        <w:rPr>
          <w:rFonts w:ascii="Symbol" w:hAnsi="Symbol"/>
          <w:vertAlign w:val="subscript"/>
          <w:lang w:val="en-IN" w:bidi="hi-IN"/>
        </w:rPr>
        <w:sym w:font="Symbol" w:char="F043"/>
      </w:r>
      <w:r w:rsidR="00171DE0" w:rsidRPr="0090338D">
        <w:rPr>
          <w:rFonts w:ascii="Symbol" w:hAnsi="Symbol"/>
          <w:lang w:val="en-IN" w:bidi="hi-IN"/>
        </w:rPr>
        <w:t></w:t>
      </w:r>
      <w:r w:rsidR="00171DE0" w:rsidRPr="0090338D">
        <w:rPr>
          <w:rFonts w:ascii="Symbol" w:hAnsi="Symbol"/>
          <w:szCs w:val="18"/>
          <w:lang w:val="ms-MY"/>
        </w:rPr>
        <w:sym w:font="Symbol" w:char="00C5"/>
      </w:r>
      <w:r w:rsidR="00171DE0" w:rsidRPr="0090338D">
        <w:rPr>
          <w:rFonts w:ascii="Symbol" w:hAnsi="Symbol"/>
          <w:szCs w:val="18"/>
          <w:lang w:val="ms-MY"/>
        </w:rPr>
        <w:t></w:t>
      </w:r>
      <w:r w:rsidR="00171DE0" w:rsidRPr="0090338D">
        <w:rPr>
          <w:rFonts w:ascii="Symbol" w:hAnsi="Symbol"/>
          <w:lang w:val="en-IN" w:bidi="hi-IN"/>
        </w:rPr>
        <w:t></w:t>
      </w:r>
      <w:r w:rsidR="00171DE0" w:rsidRPr="0090338D">
        <w:rPr>
          <w:rFonts w:ascii="Symbol" w:hAnsi="Symbol"/>
          <w:lang w:val="en-IN" w:bidi="hi-IN"/>
        </w:rPr>
        <w:sym w:font="Symbol" w:char="F042"/>
      </w:r>
      <w:r w:rsidR="00171DE0" w:rsidRPr="0090338D">
        <w:rPr>
          <w:rFonts w:ascii="Symbol" w:hAnsi="Symbol"/>
          <w:vertAlign w:val="subscript"/>
          <w:lang w:val="en-IN" w:bidi="hi-IN"/>
        </w:rPr>
        <w:sym w:font="Symbol" w:char="F043"/>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t></w:t>
      </w:r>
      <w:r w:rsidR="00171DE0" w:rsidRPr="0090338D">
        <w:rPr>
          <w:rFonts w:ascii="Symbol" w:hAnsi="Symbol"/>
          <w:lang w:val="en-IN" w:bidi="hi-IN"/>
        </w:rPr>
        <w:sym w:font="Symbol" w:char="F028"/>
      </w:r>
      <w:r w:rsidR="00171DE0" w:rsidRPr="0090338D">
        <w:rPr>
          <w:rFonts w:ascii="Symbol" w:hAnsi="Symbol"/>
          <w:lang w:val="en-IN" w:bidi="hi-IN"/>
        </w:rPr>
        <w:sym w:font="Symbol" w:char="F031"/>
      </w:r>
      <w:r w:rsidR="00171DE0" w:rsidRPr="0090338D">
        <w:rPr>
          <w:rFonts w:ascii="Symbol" w:hAnsi="Symbol"/>
          <w:lang w:val="en-IN" w:bidi="hi-IN"/>
        </w:rPr>
        <w:sym w:font="Symbol" w:char="F029"/>
      </w:r>
    </w:p>
    <w:p w14:paraId="2032044D" w14:textId="77777777" w:rsidR="00171DE0" w:rsidRPr="00407BE8" w:rsidRDefault="00407BE8" w:rsidP="00407BE8">
      <w:pPr>
        <w:jc w:val="center"/>
        <w:rPr>
          <w:rFonts w:ascii="Symbol" w:hAnsi="Symbol"/>
          <w:lang w:val="en-IN" w:bidi="hi-IN"/>
        </w:rPr>
      </w:pPr>
      <w:r>
        <w:rPr>
          <w:lang w:val="en-IN" w:bidi="hi-IN"/>
        </w:rPr>
        <w:t xml:space="preserve">                                        </w:t>
      </w:r>
      <w:r w:rsidR="00171DE0" w:rsidRPr="0090338D">
        <w:rPr>
          <w:lang w:val="en-IN" w:bidi="hi-IN"/>
        </w:rPr>
        <w:t>G</w:t>
      </w:r>
      <w:r w:rsidR="00171DE0" w:rsidRPr="0090338D">
        <w:rPr>
          <w:vertAlign w:val="subscript"/>
          <w:lang w:val="en-IN" w:bidi="hi-IN"/>
        </w:rPr>
        <w:t xml:space="preserve">X = </w:t>
      </w:r>
      <w:r w:rsidR="00171DE0" w:rsidRPr="0090338D">
        <w:rPr>
          <w:rFonts w:ascii="Symbol" w:hAnsi="Symbol"/>
          <w:lang w:val="en-IN" w:bidi="hi-IN"/>
        </w:rPr>
        <w:sym w:font="Symbol" w:char="F041"/>
      </w:r>
      <w:r w:rsidR="00171DE0" w:rsidRPr="0090338D">
        <w:rPr>
          <w:rFonts w:ascii="Symbol" w:hAnsi="Symbol"/>
          <w:vertAlign w:val="subscript"/>
          <w:lang w:val="en-IN" w:bidi="hi-IN"/>
        </w:rPr>
        <w:sym w:font="Symbol" w:char="F043"/>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vertAlign w:val="subscript"/>
          <w:lang w:val="en-IN" w:bidi="hi-IN"/>
        </w:rPr>
        <w:t xml:space="preserve"> </w:t>
      </w:r>
      <w:r w:rsidR="00171DE0" w:rsidRPr="0090338D">
        <w:rPr>
          <w:rFonts w:ascii="Symbol" w:hAnsi="Symbol"/>
          <w:lang w:val="en-IN" w:bidi="hi-IN"/>
        </w:rPr>
        <w:sym w:font="Symbol" w:char="F042"/>
      </w:r>
      <w:r w:rsidR="00171DE0" w:rsidRPr="0090338D">
        <w:rPr>
          <w:rFonts w:ascii="Symbol" w:hAnsi="Symbol"/>
          <w:vertAlign w:val="subscript"/>
          <w:lang w:val="en-IN" w:bidi="hi-IN"/>
        </w:rPr>
        <w:sym w:font="Symbol" w:char="F043"/>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vertAlign w:val="subscript"/>
          <w:lang w:val="en-IN" w:bidi="hi-IN"/>
        </w:rPr>
        <w:t></w:t>
      </w:r>
      <w:r w:rsidR="00171DE0" w:rsidRPr="0090338D">
        <w:rPr>
          <w:rFonts w:ascii="Symbol" w:hAnsi="Symbol"/>
          <w:lang w:val="en-IN" w:bidi="hi-IN"/>
        </w:rPr>
        <w:sym w:font="Symbol" w:char="F028"/>
      </w:r>
      <w:r w:rsidR="00171DE0" w:rsidRPr="0090338D">
        <w:rPr>
          <w:rFonts w:ascii="Symbol" w:hAnsi="Symbol"/>
          <w:lang w:val="en-IN" w:bidi="hi-IN"/>
        </w:rPr>
        <w:t></w:t>
      </w:r>
      <w:r w:rsidR="00171DE0" w:rsidRPr="0090338D">
        <w:rPr>
          <w:rFonts w:ascii="Symbol" w:hAnsi="Symbol"/>
          <w:lang w:val="en-IN" w:bidi="hi-IN"/>
        </w:rPr>
        <w:sym w:font="Symbol" w:char="F029"/>
      </w:r>
    </w:p>
    <w:p w14:paraId="39DBB8DE" w14:textId="77777777" w:rsidR="00171DE0" w:rsidRPr="00171DE0" w:rsidRDefault="00407BE8" w:rsidP="00171DE0">
      <w:pPr>
        <w:rPr>
          <w:lang w:val="en-IN"/>
        </w:rPr>
      </w:pPr>
      <w:r>
        <w:rPr>
          <w:lang w:val="en-IN"/>
        </w:rPr>
        <w:t xml:space="preserve">  </w:t>
      </w:r>
    </w:p>
    <w:p w14:paraId="3D4FEDA5" w14:textId="77777777" w:rsidR="00AE409E" w:rsidRPr="00AE409E" w:rsidRDefault="00171DE0" w:rsidP="00171DE0">
      <w:pPr>
        <w:pStyle w:val="BodyText"/>
        <w:jc w:val="center"/>
        <w:rPr>
          <w:rFonts w:ascii="Arial" w:hAnsi="Arial" w:cs="Arial"/>
          <w:lang w:val="en-IN"/>
        </w:rPr>
      </w:pPr>
      <w:r>
        <w:rPr>
          <w:rFonts w:ascii="Times New Roman" w:eastAsia="MS Mincho" w:hAnsi="Times New Roman"/>
          <w:noProof/>
          <w:lang w:bidi="hi-IN"/>
        </w:rPr>
        <w:drawing>
          <wp:inline distT="0" distB="0" distL="0" distR="0" wp14:anchorId="7CF3C1A1" wp14:editId="2E583FA4">
            <wp:extent cx="3196590" cy="1257935"/>
            <wp:effectExtent l="19050" t="0" r="3810" b="0"/>
            <wp:docPr id="1" name="Picture 2" descr="other WHITE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ther WHITE CELL"/>
                    <pic:cNvPicPr>
                      <a:picLocks noChangeAspect="1" noChangeArrowheads="1"/>
                    </pic:cNvPicPr>
                  </pic:nvPicPr>
                  <pic:blipFill>
                    <a:blip r:embed="rId14"/>
                    <a:srcRect/>
                    <a:stretch>
                      <a:fillRect/>
                    </a:stretch>
                  </pic:blipFill>
                  <pic:spPr bwMode="auto">
                    <a:xfrm>
                      <a:off x="0" y="0"/>
                      <a:ext cx="3196590" cy="1257935"/>
                    </a:xfrm>
                    <a:prstGeom prst="rect">
                      <a:avLst/>
                    </a:prstGeom>
                    <a:noFill/>
                    <a:ln w="9525">
                      <a:noFill/>
                      <a:miter lim="800000"/>
                      <a:headEnd/>
                      <a:tailEnd/>
                    </a:ln>
                  </pic:spPr>
                </pic:pic>
              </a:graphicData>
            </a:graphic>
          </wp:inline>
        </w:drawing>
      </w:r>
    </w:p>
    <w:tbl>
      <w:tblPr>
        <w:tblW w:w="0" w:type="auto"/>
        <w:tblInd w:w="1483" w:type="dxa"/>
        <w:tblLook w:val="04A0" w:firstRow="1" w:lastRow="0" w:firstColumn="1" w:lastColumn="0" w:noHBand="0" w:noVBand="1"/>
      </w:tblPr>
      <w:tblGrid>
        <w:gridCol w:w="2628"/>
        <w:gridCol w:w="2628"/>
      </w:tblGrid>
      <w:tr w:rsidR="00171DE0" w:rsidRPr="00171DE0" w14:paraId="0128BC1F" w14:textId="77777777" w:rsidTr="00171DE0">
        <w:tc>
          <w:tcPr>
            <w:tcW w:w="2628" w:type="dxa"/>
          </w:tcPr>
          <w:p w14:paraId="3E5CBA58" w14:textId="77777777" w:rsidR="00171DE0" w:rsidRPr="00171DE0" w:rsidRDefault="00171DE0" w:rsidP="00171DE0">
            <w:pPr>
              <w:pStyle w:val="TAMainText"/>
              <w:spacing w:after="120" w:line="240" w:lineRule="auto"/>
              <w:ind w:firstLine="0"/>
              <w:jc w:val="center"/>
              <w:rPr>
                <w:rFonts w:ascii="Arial" w:eastAsia="MS Mincho" w:hAnsi="Arial" w:cs="Arial"/>
                <w:b/>
                <w:bCs/>
                <w:noProof/>
                <w:sz w:val="20"/>
                <w:lang w:val="en-IN"/>
              </w:rPr>
            </w:pPr>
            <w:r>
              <w:rPr>
                <w:rFonts w:ascii="Arial" w:eastAsia="MS Mincho" w:hAnsi="Arial" w:cs="Arial"/>
                <w:b/>
                <w:bCs/>
                <w:noProof/>
                <w:sz w:val="20"/>
                <w:lang w:val="en-IN"/>
              </w:rPr>
              <w:lastRenderedPageBreak/>
              <w:t xml:space="preserve">                                    </w:t>
            </w:r>
            <w:r w:rsidRPr="00171DE0">
              <w:rPr>
                <w:rFonts w:ascii="Arial" w:eastAsia="MS Mincho" w:hAnsi="Arial" w:cs="Arial"/>
                <w:b/>
                <w:bCs/>
                <w:noProof/>
                <w:sz w:val="20"/>
                <w:lang w:val="en-IN"/>
              </w:rPr>
              <w:t>(a)</w:t>
            </w:r>
          </w:p>
        </w:tc>
        <w:tc>
          <w:tcPr>
            <w:tcW w:w="2628" w:type="dxa"/>
          </w:tcPr>
          <w:p w14:paraId="06658EED" w14:textId="77777777" w:rsidR="00171DE0" w:rsidRPr="00171DE0" w:rsidRDefault="00171DE0" w:rsidP="00171DE0">
            <w:pPr>
              <w:pStyle w:val="TAMainText"/>
              <w:spacing w:after="120" w:line="240" w:lineRule="auto"/>
              <w:ind w:firstLine="0"/>
              <w:jc w:val="right"/>
              <w:rPr>
                <w:rFonts w:ascii="Arial" w:eastAsia="MS Mincho" w:hAnsi="Arial" w:cs="Arial"/>
                <w:b/>
                <w:bCs/>
                <w:noProof/>
                <w:sz w:val="20"/>
                <w:lang w:val="en-IN"/>
              </w:rPr>
            </w:pPr>
            <w:r>
              <w:rPr>
                <w:rFonts w:ascii="Arial" w:eastAsia="MS Mincho" w:hAnsi="Arial" w:cs="Arial"/>
                <w:b/>
                <w:bCs/>
                <w:noProof/>
                <w:sz w:val="20"/>
                <w:lang w:val="en-IN"/>
              </w:rPr>
              <w:t xml:space="preserve">                                </w:t>
            </w:r>
            <w:r w:rsidRPr="00171DE0">
              <w:rPr>
                <w:rFonts w:ascii="Arial" w:eastAsia="MS Mincho" w:hAnsi="Arial" w:cs="Arial"/>
                <w:b/>
                <w:bCs/>
                <w:noProof/>
                <w:sz w:val="20"/>
                <w:lang w:val="en-IN"/>
              </w:rPr>
              <w:t>(b)</w:t>
            </w:r>
          </w:p>
        </w:tc>
      </w:tr>
    </w:tbl>
    <w:p w14:paraId="12C59036" w14:textId="77777777" w:rsidR="00171DE0" w:rsidRDefault="00171DE0" w:rsidP="00171DE0">
      <w:pPr>
        <w:pStyle w:val="TAMainText"/>
        <w:spacing w:after="120" w:line="240" w:lineRule="auto"/>
        <w:ind w:firstLine="0"/>
        <w:jc w:val="center"/>
        <w:rPr>
          <w:rFonts w:ascii="Arial" w:hAnsi="Arial" w:cs="Arial"/>
          <w:b/>
          <w:bCs/>
          <w:sz w:val="20"/>
          <w:lang w:val="ms-MY"/>
        </w:rPr>
      </w:pPr>
      <w:r w:rsidRPr="00171DE0">
        <w:rPr>
          <w:rFonts w:ascii="Arial" w:hAnsi="Arial" w:cs="Arial"/>
          <w:b/>
          <w:bCs/>
          <w:sz w:val="20"/>
          <w:lang w:val="ms-MY"/>
        </w:rPr>
        <w:t>Figure 1 Proposed  white cell (a) Circuit using transmission gates, (b) Symbol</w:t>
      </w:r>
    </w:p>
    <w:p w14:paraId="403A1BC5" w14:textId="77777777" w:rsidR="00771062" w:rsidRDefault="00171DE0" w:rsidP="00407BE8">
      <w:pPr>
        <w:pStyle w:val="TAMainText"/>
        <w:spacing w:after="240" w:line="240" w:lineRule="auto"/>
        <w:ind w:firstLine="0"/>
        <w:rPr>
          <w:rFonts w:ascii="Arial" w:eastAsia="MS Mincho" w:hAnsi="Arial" w:cs="Arial"/>
          <w:noProof/>
          <w:sz w:val="20"/>
          <w:lang w:val="en-IN"/>
        </w:rPr>
      </w:pPr>
      <w:r w:rsidRPr="00771062">
        <w:rPr>
          <w:rFonts w:ascii="Arial" w:eastAsia="MS Mincho" w:hAnsi="Arial" w:cs="Arial"/>
          <w:noProof/>
          <w:sz w:val="20"/>
        </w:rPr>
        <w:t>Figure 1 presents the proposed white cell along with its symbolic representation. When Ax is logic 1 while Bx is logic 0, transistor P1 becomes active; causing the output becomes high because it follows Ax. When Ax is zero, P2 and N2 transistors are activated, allowing the output Bx.  If both inputs combination If both input combinations are high, transistor N1 turns ON and the output Px becomes the inverted form of input Ax. For the generate output Gx, when Ax is at logic 1, transistors P3 and N3 both are turns ON and output depend on Bx logic. When Ax is low, single transistor N4 turns ON, and Ax is the output at this logic . The white cell receives inputs Ax and Bx, where x represents the bit position. In an n-bit PPA, the value of x ranges from 0 to n−1. In the proposed approach, transistor dimensions are carefully</w:t>
      </w:r>
      <w:r w:rsidRPr="00771062">
        <w:rPr>
          <w:rFonts w:ascii="Arial" w:hAnsi="Arial" w:cs="Arial"/>
          <w:sz w:val="22"/>
          <w:lang w:val="ms-MY"/>
        </w:rPr>
        <w:t xml:space="preserve"> </w:t>
      </w:r>
      <w:r w:rsidRPr="00771062">
        <w:rPr>
          <w:rFonts w:ascii="Arial" w:eastAsia="MS Mincho" w:hAnsi="Arial" w:cs="Arial"/>
          <w:noProof/>
          <w:sz w:val="20"/>
        </w:rPr>
        <w:t>optimized to ensure nearly equal rise and fall delays (t</w:t>
      </w:r>
      <w:r w:rsidRPr="00771062">
        <w:rPr>
          <w:rFonts w:ascii="Times New Roman" w:eastAsia="MS Mincho" w:hAnsi="Times New Roman" w:cs="Arial"/>
          <w:noProof/>
          <w:sz w:val="20"/>
        </w:rPr>
        <w:t>ₚ</w:t>
      </w:r>
      <w:r w:rsidRPr="00771062">
        <w:rPr>
          <w:rFonts w:ascii="Arial" w:eastAsia="MS Mincho" w:hAnsi="Arial" w:cs="Arial"/>
          <w:noProof/>
          <w:sz w:val="20"/>
        </w:rPr>
        <w:t>LH ≈ t</w:t>
      </w:r>
      <w:r w:rsidRPr="00771062">
        <w:rPr>
          <w:rFonts w:ascii="Times New Roman" w:eastAsia="MS Mincho" w:hAnsi="Times New Roman" w:cs="Arial"/>
          <w:noProof/>
          <w:sz w:val="20"/>
        </w:rPr>
        <w:t>ₚ</w:t>
      </w:r>
      <w:r w:rsidRPr="00771062">
        <w:rPr>
          <w:rFonts w:ascii="Arial" w:eastAsia="MS Mincho" w:hAnsi="Arial" w:cs="Arial"/>
          <w:noProof/>
          <w:sz w:val="20"/>
        </w:rPr>
        <w:t>HL). The design is realized in 45 nm CMOS technology, where the minimum transistor width is 120 nm</w:t>
      </w:r>
      <w:r w:rsidRPr="00771062">
        <w:rPr>
          <w:rFonts w:ascii="Arial" w:eastAsia="MS Mincho" w:hAnsi="Arial" w:cs="Arial"/>
          <w:noProof/>
          <w:sz w:val="20"/>
          <w:lang w:val="en-IN"/>
        </w:rPr>
        <w:t xml:space="preserve"> </w:t>
      </w:r>
      <w:r w:rsidR="00E06E88">
        <w:rPr>
          <w:rFonts w:ascii="Arial" w:eastAsia="MS Mincho" w:hAnsi="Arial" w:cs="Arial"/>
          <w:noProof/>
          <w:sz w:val="20"/>
          <w:lang w:val="en-IN"/>
        </w:rPr>
        <w:t xml:space="preserve">(Singh </w:t>
      </w:r>
      <w:r w:rsidR="00E06E88" w:rsidRPr="00E06E88">
        <w:rPr>
          <w:rFonts w:ascii="Arial" w:eastAsia="MS Mincho" w:hAnsi="Arial" w:cs="Arial"/>
          <w:i/>
          <w:iCs/>
          <w:noProof/>
          <w:sz w:val="20"/>
          <w:lang w:val="en-IN"/>
        </w:rPr>
        <w:t>et al.,</w:t>
      </w:r>
      <w:r w:rsidR="00E06E88">
        <w:rPr>
          <w:rFonts w:ascii="Arial" w:eastAsia="MS Mincho" w:hAnsi="Arial" w:cs="Arial"/>
          <w:noProof/>
          <w:sz w:val="20"/>
          <w:lang w:val="en-IN"/>
        </w:rPr>
        <w:t xml:space="preserve"> 2022).</w:t>
      </w:r>
    </w:p>
    <w:p w14:paraId="104823BB" w14:textId="77777777" w:rsidR="00505F06" w:rsidRPr="00771062" w:rsidRDefault="00771062" w:rsidP="00407BE8">
      <w:pPr>
        <w:pStyle w:val="TAMainText"/>
        <w:spacing w:after="240" w:line="240" w:lineRule="auto"/>
        <w:ind w:firstLine="0"/>
        <w:rPr>
          <w:rFonts w:ascii="Arial" w:eastAsia="MS Mincho" w:hAnsi="Arial" w:cs="Arial"/>
          <w:noProof/>
          <w:sz w:val="22"/>
          <w:szCs w:val="22"/>
          <w:lang w:val="en-IN"/>
        </w:rPr>
      </w:pPr>
      <w:r w:rsidRPr="00771062">
        <w:rPr>
          <w:rFonts w:ascii="Arial" w:hAnsi="Arial" w:cs="Arial"/>
          <w:b/>
          <w:bCs/>
          <w:sz w:val="20"/>
          <w:u w:val="single"/>
          <w:lang w:val="ms-MY"/>
        </w:rPr>
        <w:t xml:space="preserve">3.1.2 </w:t>
      </w:r>
      <w:r w:rsidRPr="00771062">
        <w:rPr>
          <w:rFonts w:ascii="Arial" w:hAnsi="Arial" w:cs="Arial"/>
          <w:b/>
          <w:bCs/>
          <w:sz w:val="20"/>
          <w:u w:val="single"/>
        </w:rPr>
        <w:t>Carry Generation</w:t>
      </w:r>
      <w:r w:rsidRPr="00771062">
        <w:rPr>
          <w:rFonts w:ascii="Arial" w:hAnsi="Arial" w:cs="Arial"/>
          <w:b/>
          <w:bCs/>
          <w:sz w:val="20"/>
          <w:u w:val="single"/>
          <w:lang w:val="en-IN"/>
        </w:rPr>
        <w:t>:</w:t>
      </w:r>
      <w:r>
        <w:rPr>
          <w:rFonts w:ascii="Arial" w:hAnsi="Arial" w:cs="Arial"/>
          <w:b/>
          <w:bCs/>
          <w:sz w:val="20"/>
          <w:u w:val="single"/>
          <w:lang w:val="en-IN"/>
        </w:rPr>
        <w:t xml:space="preserve"> </w:t>
      </w:r>
      <w:r w:rsidRPr="00771062">
        <w:rPr>
          <w:rFonts w:ascii="Arial" w:hAnsi="Arial" w:cs="Arial"/>
          <w:sz w:val="20"/>
          <w:szCs w:val="22"/>
        </w:rPr>
        <w:t xml:space="preserve">The carry generation stage is responsible for computing carry signals in parallel to reduce propagation delay and improve addition speed. This stage consists of grey and black cells, which perform the prefix operations required for carry computation. In the proposed design, the grey and black cells are implemented using transmission gate (TG) logic to achieve improved power and delay performance. The structures of the grey and black cells are illustrated below. </w:t>
      </w:r>
    </w:p>
    <w:p w14:paraId="3A8F7FEC" w14:textId="77777777" w:rsidR="00771062" w:rsidRDefault="00771062" w:rsidP="00771062">
      <w:pPr>
        <w:pStyle w:val="Heading4"/>
        <w:jc w:val="both"/>
        <w:rPr>
          <w:rFonts w:ascii="Arial" w:hAnsi="Arial" w:cs="Arial"/>
          <w:b w:val="0"/>
          <w:bCs w:val="0"/>
          <w:i w:val="0"/>
          <w:iCs w:val="0"/>
          <w:color w:val="auto"/>
        </w:rPr>
      </w:pPr>
      <w:r w:rsidRPr="00771062">
        <w:rPr>
          <w:rFonts w:ascii="Arial" w:hAnsi="Arial" w:cs="Arial"/>
          <w:iCs w:val="0"/>
          <w:color w:val="auto"/>
        </w:rPr>
        <w:t>3.1.2.1</w:t>
      </w:r>
      <w:r w:rsidR="00AA74E0" w:rsidRPr="00771062">
        <w:rPr>
          <w:rFonts w:ascii="Arial" w:hAnsi="Arial" w:cs="Arial"/>
          <w:iCs w:val="0"/>
          <w:color w:val="auto"/>
        </w:rPr>
        <w:t xml:space="preserve"> </w:t>
      </w:r>
      <w:r w:rsidRPr="00771062">
        <w:rPr>
          <w:rFonts w:ascii="Arial" w:hAnsi="Arial" w:cs="Arial"/>
          <w:iCs w:val="0"/>
          <w:color w:val="auto"/>
        </w:rPr>
        <w:t>Grey Cell:</w:t>
      </w:r>
      <w:r w:rsidRPr="00771062">
        <w:rPr>
          <w:b w:val="0"/>
          <w:bCs w:val="0"/>
          <w:color w:val="auto"/>
        </w:rPr>
        <w:t xml:space="preserve"> </w:t>
      </w:r>
      <w:r w:rsidRPr="00771062">
        <w:rPr>
          <w:rFonts w:ascii="Arial" w:hAnsi="Arial" w:cs="Arial"/>
          <w:b w:val="0"/>
          <w:bCs w:val="0"/>
          <w:i w:val="0"/>
          <w:iCs w:val="0"/>
          <w:color w:val="auto"/>
          <w:lang w:val="en-IN"/>
        </w:rPr>
        <w:t xml:space="preserve">The grey </w:t>
      </w:r>
      <w:r w:rsidRPr="00771062">
        <w:rPr>
          <w:rFonts w:ascii="Arial" w:hAnsi="Arial" w:cs="Arial"/>
          <w:b w:val="0"/>
          <w:bCs w:val="0"/>
          <w:i w:val="0"/>
          <w:iCs w:val="0"/>
          <w:color w:val="auto"/>
          <w:lang w:val="ms-MY"/>
        </w:rPr>
        <w:t xml:space="preserve">cell </w:t>
      </w:r>
      <w:r w:rsidRPr="00771062">
        <w:rPr>
          <w:rFonts w:ascii="Arial" w:hAnsi="Arial" w:cs="Arial"/>
          <w:b w:val="0"/>
          <w:bCs w:val="0"/>
          <w:i w:val="0"/>
          <w:iCs w:val="0"/>
          <w:color w:val="auto"/>
        </w:rPr>
        <w:t>generates only the carry output by combining</w:t>
      </w:r>
      <w:r w:rsidRPr="00771062">
        <w:rPr>
          <w:rFonts w:ascii="Arial" w:hAnsi="Arial" w:cs="Arial"/>
          <w:b w:val="0"/>
          <w:bCs w:val="0"/>
          <w:i w:val="0"/>
          <w:iCs w:val="0"/>
          <w:color w:val="auto"/>
          <w:lang w:val="en-IN"/>
        </w:rPr>
        <w:t xml:space="preserve"> </w:t>
      </w:r>
      <w:r w:rsidRPr="00771062">
        <w:rPr>
          <w:rFonts w:ascii="Arial" w:hAnsi="Arial" w:cs="Arial"/>
          <w:b w:val="0"/>
          <w:bCs w:val="0"/>
          <w:i w:val="0"/>
          <w:iCs w:val="0"/>
          <w:color w:val="auto"/>
        </w:rPr>
        <w:t>the incoming generate and propagate signals</w:t>
      </w:r>
      <w:r w:rsidRPr="00771062">
        <w:rPr>
          <w:rFonts w:ascii="Arial" w:hAnsi="Arial" w:cs="Arial"/>
          <w:b w:val="0"/>
          <w:bCs w:val="0"/>
          <w:i w:val="0"/>
          <w:iCs w:val="0"/>
          <w:color w:val="auto"/>
          <w:lang w:val="en-IN"/>
        </w:rPr>
        <w:t xml:space="preserve">. </w:t>
      </w:r>
      <w:r w:rsidRPr="00771062">
        <w:rPr>
          <w:rFonts w:ascii="Arial" w:hAnsi="Arial" w:cs="Arial"/>
          <w:b w:val="0"/>
          <w:bCs w:val="0"/>
          <w:i w:val="0"/>
          <w:iCs w:val="0"/>
          <w:color w:val="auto"/>
        </w:rPr>
        <w:t xml:space="preserve">Unlike the black cell, the grey cell does not produce a propagate output, which helps in reducing hardware complexity and power consumption. </w:t>
      </w:r>
      <w:r w:rsidRPr="00771062">
        <w:rPr>
          <w:rFonts w:ascii="Arial" w:hAnsi="Arial" w:cs="Arial"/>
          <w:b w:val="0"/>
          <w:bCs w:val="0"/>
          <w:i w:val="0"/>
          <w:iCs w:val="0"/>
          <w:color w:val="auto"/>
          <w:lang w:val="ms-MY"/>
        </w:rPr>
        <w:t xml:space="preserve"> </w:t>
      </w:r>
      <w:r w:rsidRPr="00771062">
        <w:rPr>
          <w:rFonts w:ascii="Arial" w:hAnsi="Arial" w:cs="Arial"/>
          <w:b w:val="0"/>
          <w:bCs w:val="0"/>
          <w:i w:val="0"/>
          <w:iCs w:val="0"/>
          <w:color w:val="auto"/>
        </w:rPr>
        <w:t>The</w:t>
      </w:r>
      <w:r w:rsidRPr="00771062">
        <w:rPr>
          <w:rFonts w:ascii="Arial" w:hAnsi="Arial" w:cs="Arial"/>
          <w:b w:val="0"/>
          <w:bCs w:val="0"/>
          <w:i w:val="0"/>
          <w:iCs w:val="0"/>
          <w:color w:val="auto"/>
          <w:lang w:val="en-IN"/>
        </w:rPr>
        <w:t xml:space="preserve"> </w:t>
      </w:r>
      <w:r w:rsidRPr="00771062">
        <w:rPr>
          <w:rFonts w:ascii="Arial" w:hAnsi="Arial" w:cs="Arial"/>
          <w:b w:val="0"/>
          <w:bCs w:val="0"/>
          <w:i w:val="0"/>
          <w:iCs w:val="0"/>
          <w:color w:val="auto"/>
        </w:rPr>
        <w:t>carry computation carried out by the grey cell is represented by Eq. (</w:t>
      </w:r>
      <w:r w:rsidRPr="00771062">
        <w:rPr>
          <w:rFonts w:ascii="Arial" w:hAnsi="Arial" w:cs="Arial"/>
          <w:b w:val="0"/>
          <w:bCs w:val="0"/>
          <w:i w:val="0"/>
          <w:iCs w:val="0"/>
          <w:color w:val="auto"/>
          <w:lang w:val="en-IN"/>
        </w:rPr>
        <w:t>3</w:t>
      </w:r>
      <w:r w:rsidRPr="00771062">
        <w:rPr>
          <w:rFonts w:ascii="Arial" w:hAnsi="Arial" w:cs="Arial"/>
          <w:b w:val="0"/>
          <w:bCs w:val="0"/>
          <w:i w:val="0"/>
          <w:iCs w:val="0"/>
          <w:color w:val="auto"/>
        </w:rPr>
        <w:t>):</w:t>
      </w:r>
    </w:p>
    <w:p w14:paraId="2E2B430C" w14:textId="77777777" w:rsidR="00407BE8" w:rsidRDefault="00407BE8" w:rsidP="00771062">
      <w:pPr>
        <w:jc w:val="center"/>
        <w:rPr>
          <w:lang w:val="ms-MY"/>
        </w:rPr>
      </w:pPr>
      <w:r>
        <w:rPr>
          <w:lang w:val="ms-MY"/>
        </w:rPr>
        <w:t xml:space="preserve"> </w:t>
      </w:r>
    </w:p>
    <w:p w14:paraId="4CB7F3AF" w14:textId="77777777" w:rsidR="00771062" w:rsidRPr="0090338D" w:rsidRDefault="00771062" w:rsidP="00771062">
      <w:pPr>
        <w:jc w:val="center"/>
        <w:rPr>
          <w:lang w:val="ms-MY"/>
        </w:rPr>
      </w:pPr>
      <w:r w:rsidRPr="0090338D">
        <w:rPr>
          <w:lang w:val="ms-MY"/>
        </w:rPr>
        <w:t>C</w:t>
      </w:r>
      <w:r w:rsidRPr="0090338D">
        <w:rPr>
          <w:rFonts w:ascii="Symbol" w:hAnsi="Symbol"/>
          <w:vertAlign w:val="subscript"/>
          <w:lang w:val="en-IN" w:bidi="hi-IN"/>
        </w:rPr>
        <w:sym w:font="Symbol" w:char="F043"/>
      </w:r>
      <w:r w:rsidRPr="0090338D">
        <w:rPr>
          <w:vertAlign w:val="subscript"/>
          <w:lang w:val="ms-MY"/>
        </w:rPr>
        <w:t>+1</w:t>
      </w:r>
      <w:r w:rsidRPr="0090338D">
        <w:rPr>
          <w:lang w:val="ms-MY"/>
        </w:rPr>
        <w:t xml:space="preserve"> = G</w:t>
      </w:r>
      <w:r w:rsidRPr="0090338D">
        <w:rPr>
          <w:rFonts w:ascii="Symbol" w:hAnsi="Symbol"/>
          <w:vertAlign w:val="subscript"/>
          <w:lang w:val="en-IN" w:bidi="hi-IN"/>
        </w:rPr>
        <w:sym w:font="Symbol" w:char="F043"/>
      </w:r>
      <w:r w:rsidRPr="0090338D">
        <w:rPr>
          <w:lang w:val="ms-MY"/>
        </w:rPr>
        <w:t xml:space="preserve"> + P</w:t>
      </w:r>
      <w:r w:rsidRPr="0090338D">
        <w:rPr>
          <w:rFonts w:ascii="Symbol" w:hAnsi="Symbol"/>
          <w:vertAlign w:val="subscript"/>
          <w:lang w:val="en-IN" w:bidi="hi-IN"/>
        </w:rPr>
        <w:sym w:font="Symbol" w:char="F043"/>
      </w:r>
      <w:r w:rsidRPr="0090338D">
        <w:rPr>
          <w:lang w:val="ms-MY"/>
        </w:rPr>
        <w:t xml:space="preserve"> · C</w:t>
      </w:r>
      <w:r w:rsidRPr="0090338D">
        <w:rPr>
          <w:rFonts w:ascii="Symbol" w:hAnsi="Symbol"/>
          <w:vertAlign w:val="subscript"/>
          <w:lang w:val="en-IN" w:bidi="hi-IN"/>
        </w:rPr>
        <w:sym w:font="Symbol" w:char="F043"/>
      </w:r>
      <w:r w:rsidRPr="0090338D">
        <w:rPr>
          <w:lang w:val="ms-MY"/>
        </w:rPr>
        <w:t xml:space="preserve">                           (3)</w:t>
      </w:r>
    </w:p>
    <w:p w14:paraId="480C4FA0" w14:textId="77777777" w:rsidR="00771062" w:rsidRPr="00771062" w:rsidRDefault="00771062" w:rsidP="00771062">
      <w:pPr>
        <w:jc w:val="center"/>
      </w:pPr>
    </w:p>
    <w:p w14:paraId="1B5778CE" w14:textId="77777777" w:rsidR="00407BE8" w:rsidRPr="00407BE8" w:rsidRDefault="00407BE8" w:rsidP="00441B6F">
      <w:pPr>
        <w:pStyle w:val="Body"/>
        <w:spacing w:after="0"/>
        <w:rPr>
          <w:rFonts w:ascii="Arial" w:hAnsi="Arial" w:cs="Arial"/>
          <w:szCs w:val="24"/>
        </w:rPr>
      </w:pPr>
      <w:r w:rsidRPr="00771062">
        <w:rPr>
          <w:rFonts w:ascii="Arial" w:hAnsi="Arial" w:cs="Arial"/>
          <w:szCs w:val="24"/>
        </w:rPr>
        <w:t xml:space="preserve">Figure 2 shows the proposed grey cell used in the carry generation network. The circuit is realized using transmission gates TG3 and TG4 along with transistors P4, P5, N5, and N6 to achieve efficient carry computation with reduced transistor complexity. The functionality of TG3 together with transistor N5 is controlled by the propagate signal </w:t>
      </w:r>
      <w:proofErr w:type="spellStart"/>
      <w:r w:rsidRPr="00771062">
        <w:rPr>
          <w:rStyle w:val="mord"/>
          <w:rFonts w:ascii="Arial" w:hAnsi="Arial" w:cs="Arial"/>
          <w:szCs w:val="24"/>
        </w:rPr>
        <w:t>Px</w:t>
      </w:r>
      <w:proofErr w:type="spellEnd"/>
      <w:r w:rsidRPr="00771062">
        <w:rPr>
          <w:rStyle w:val="vlist-s"/>
          <w:rFonts w:ascii="Arial" w:hAnsi="Arial" w:cs="Arial"/>
          <w:szCs w:val="24"/>
        </w:rPr>
        <w:t>​</w:t>
      </w:r>
      <w:r w:rsidRPr="00771062">
        <w:rPr>
          <w:rFonts w:ascii="Arial" w:hAnsi="Arial" w:cs="Arial"/>
          <w:szCs w:val="24"/>
        </w:rPr>
        <w:t xml:space="preserve"> and the carry input </w:t>
      </w:r>
      <w:proofErr w:type="spellStart"/>
      <w:r w:rsidRPr="00771062">
        <w:rPr>
          <w:rStyle w:val="mord"/>
          <w:rFonts w:ascii="Arial" w:hAnsi="Arial" w:cs="Arial"/>
          <w:szCs w:val="24"/>
        </w:rPr>
        <w:t>Cx</w:t>
      </w:r>
      <w:proofErr w:type="spellEnd"/>
      <w:r w:rsidRPr="00771062">
        <w:rPr>
          <w:rFonts w:ascii="Arial" w:hAnsi="Arial" w:cs="Arial"/>
          <w:szCs w:val="24"/>
        </w:rPr>
        <w:t xml:space="preserve">. When </w:t>
      </w:r>
      <w:proofErr w:type="spellStart"/>
      <w:r w:rsidRPr="00771062">
        <w:rPr>
          <w:rStyle w:val="mord"/>
          <w:rFonts w:ascii="Arial" w:hAnsi="Arial" w:cs="Arial"/>
          <w:szCs w:val="24"/>
        </w:rPr>
        <w:t>Px</w:t>
      </w:r>
      <w:proofErr w:type="spellEnd"/>
      <w:r w:rsidRPr="00771062">
        <w:rPr>
          <w:rStyle w:val="mord"/>
          <w:rFonts w:ascii="Arial" w:hAnsi="Arial" w:cs="Arial"/>
          <w:szCs w:val="24"/>
        </w:rPr>
        <w:t xml:space="preserve"> </w:t>
      </w:r>
      <w:r w:rsidRPr="00771062">
        <w:rPr>
          <w:rStyle w:val="vlist-s"/>
          <w:rFonts w:ascii="Arial" w:hAnsi="Arial" w:cs="Arial"/>
          <w:szCs w:val="24"/>
        </w:rPr>
        <w:t>​</w:t>
      </w:r>
      <w:r w:rsidRPr="00771062">
        <w:rPr>
          <w:rFonts w:ascii="Arial" w:hAnsi="Arial" w:cs="Arial"/>
          <w:szCs w:val="24"/>
        </w:rPr>
        <w:t xml:space="preserve">is at logic high, TG3 is enabled, allowing the carry input </w:t>
      </w:r>
      <w:proofErr w:type="spellStart"/>
      <w:r w:rsidRPr="00771062">
        <w:rPr>
          <w:rStyle w:val="mord"/>
          <w:rFonts w:ascii="Arial" w:hAnsi="Arial" w:cs="Arial"/>
          <w:szCs w:val="24"/>
        </w:rPr>
        <w:t>Cx</w:t>
      </w:r>
      <w:proofErr w:type="spellEnd"/>
      <w:r w:rsidRPr="00771062">
        <w:rPr>
          <w:rStyle w:val="vlist-s"/>
          <w:rFonts w:ascii="Arial" w:hAnsi="Arial" w:cs="Arial"/>
          <w:szCs w:val="24"/>
        </w:rPr>
        <w:t>​</w:t>
      </w:r>
      <w:r w:rsidRPr="00771062">
        <w:rPr>
          <w:rFonts w:ascii="Arial" w:hAnsi="Arial" w:cs="Arial"/>
          <w:szCs w:val="24"/>
        </w:rPr>
        <w:t xml:space="preserve"> to determine the output state. Consequently, the term </w:t>
      </w:r>
      <w:proofErr w:type="spellStart"/>
      <w:proofErr w:type="gramStart"/>
      <w:r w:rsidRPr="00771062">
        <w:rPr>
          <w:rStyle w:val="katex-mathml"/>
          <w:rFonts w:ascii="Arial" w:hAnsi="Arial" w:cs="Arial"/>
          <w:szCs w:val="24"/>
        </w:rPr>
        <w:t>Px.</w:t>
      </w:r>
      <w:r w:rsidRPr="00771062">
        <w:rPr>
          <w:rStyle w:val="mord"/>
          <w:rFonts w:ascii="Arial" w:hAnsi="Arial" w:cs="Arial"/>
          <w:szCs w:val="24"/>
        </w:rPr>
        <w:t>Cx</w:t>
      </w:r>
      <w:proofErr w:type="spellEnd"/>
      <w:proofErr w:type="gramEnd"/>
      <w:r w:rsidRPr="00771062">
        <w:rPr>
          <w:rFonts w:ascii="Arial" w:hAnsi="Arial" w:cs="Arial"/>
          <w:szCs w:val="24"/>
        </w:rPr>
        <w:t xml:space="preserve"> follows the value of </w:t>
      </w:r>
      <w:proofErr w:type="spellStart"/>
      <w:r w:rsidRPr="00771062">
        <w:rPr>
          <w:rStyle w:val="mord"/>
          <w:rFonts w:ascii="Arial" w:hAnsi="Arial" w:cs="Arial"/>
          <w:szCs w:val="24"/>
        </w:rPr>
        <w:t>Cx</w:t>
      </w:r>
      <w:proofErr w:type="spellEnd"/>
      <w:r w:rsidRPr="00771062">
        <w:rPr>
          <w:rFonts w:ascii="Arial" w:hAnsi="Arial" w:cs="Arial"/>
          <w:szCs w:val="24"/>
        </w:rPr>
        <w:t xml:space="preserve">, enabling proper carry propagation. In contrast, when </w:t>
      </w:r>
      <w:proofErr w:type="spellStart"/>
      <w:r w:rsidRPr="00771062">
        <w:rPr>
          <w:rStyle w:val="katex-mathml"/>
          <w:rFonts w:ascii="Arial" w:hAnsi="Arial" w:cs="Arial"/>
          <w:szCs w:val="24"/>
        </w:rPr>
        <w:t>Px</w:t>
      </w:r>
      <w:proofErr w:type="spellEnd"/>
      <w:r w:rsidRPr="00771062">
        <w:rPr>
          <w:rFonts w:ascii="Arial" w:hAnsi="Arial" w:cs="Arial"/>
          <w:szCs w:val="24"/>
        </w:rPr>
        <w:t xml:space="preserve"> is low, the product term becomes zero and transistor N5 conducts, forcing the output to logic low.</w:t>
      </w:r>
      <w:r>
        <w:rPr>
          <w:rFonts w:ascii="Arial" w:hAnsi="Arial" w:cs="Arial"/>
          <w:szCs w:val="24"/>
        </w:rPr>
        <w:t xml:space="preserve"> </w:t>
      </w:r>
      <w:r w:rsidRPr="00771062">
        <w:rPr>
          <w:rFonts w:ascii="Arial" w:hAnsi="Arial" w:cs="Arial"/>
          <w:szCs w:val="24"/>
        </w:rPr>
        <w:t xml:space="preserve">Similarly, If the intermediate term </w:t>
      </w:r>
      <w:proofErr w:type="spellStart"/>
      <w:r w:rsidRPr="00771062">
        <w:rPr>
          <w:rStyle w:val="katex-mathml"/>
          <w:rFonts w:ascii="Arial" w:hAnsi="Arial" w:cs="Arial"/>
          <w:szCs w:val="24"/>
        </w:rPr>
        <w:t>Px</w:t>
      </w:r>
      <w:proofErr w:type="spellEnd"/>
      <w:r w:rsidRPr="00771062">
        <w:rPr>
          <w:rStyle w:val="katex-mathml"/>
          <w:rFonts w:ascii="Arial" w:hAnsi="Arial" w:cs="Arial"/>
          <w:szCs w:val="24"/>
        </w:rPr>
        <w:t>.</w:t>
      </w:r>
      <w:r w:rsidRPr="00771062">
        <w:rPr>
          <w:rStyle w:val="mord"/>
          <w:rFonts w:ascii="Arial" w:hAnsi="Arial" w:cs="Arial"/>
          <w:szCs w:val="24"/>
        </w:rPr>
        <w:t xml:space="preserve"> </w:t>
      </w:r>
      <w:proofErr w:type="spellStart"/>
      <w:r w:rsidRPr="00771062">
        <w:rPr>
          <w:rStyle w:val="mord"/>
          <w:rFonts w:ascii="Arial" w:hAnsi="Arial" w:cs="Arial"/>
          <w:szCs w:val="24"/>
        </w:rPr>
        <w:t>Cx</w:t>
      </w:r>
      <w:proofErr w:type="spellEnd"/>
      <w:r w:rsidRPr="00771062">
        <w:rPr>
          <w:rStyle w:val="mord"/>
          <w:rFonts w:ascii="Arial" w:hAnsi="Arial" w:cs="Arial"/>
          <w:szCs w:val="24"/>
        </w:rPr>
        <w:t xml:space="preserve"> </w:t>
      </w:r>
      <w:r w:rsidRPr="00771062">
        <w:rPr>
          <w:rStyle w:val="vlist-s"/>
          <w:rFonts w:ascii="Arial" w:hAnsi="Arial" w:cs="Arial"/>
          <w:szCs w:val="24"/>
        </w:rPr>
        <w:t>attains</w:t>
      </w:r>
      <w:r w:rsidRPr="00771062">
        <w:rPr>
          <w:rFonts w:ascii="Arial" w:hAnsi="Arial" w:cs="Arial"/>
          <w:szCs w:val="24"/>
        </w:rPr>
        <w:t xml:space="preserve"> a high value, transistor P5 turns ON and transfers the corresponding logic level to the output node. Otherwise, TG4 becomes active and the final output is controlled by the generate signal </w:t>
      </w:r>
      <w:r w:rsidRPr="00771062">
        <w:rPr>
          <w:rStyle w:val="mord"/>
          <w:rFonts w:ascii="Arial" w:hAnsi="Arial" w:cs="Arial"/>
          <w:szCs w:val="24"/>
        </w:rPr>
        <w:t>Gx</w:t>
      </w:r>
      <w:r w:rsidRPr="00771062">
        <w:rPr>
          <w:rStyle w:val="vlist-s"/>
          <w:rFonts w:ascii="Arial" w:hAnsi="Arial" w:cs="Arial"/>
          <w:szCs w:val="24"/>
        </w:rPr>
        <w:t>​</w:t>
      </w:r>
      <w:r w:rsidRPr="00771062">
        <w:rPr>
          <w:rFonts w:ascii="Arial" w:hAnsi="Arial" w:cs="Arial"/>
          <w:szCs w:val="24"/>
        </w:rPr>
        <w:t>. This overall switching mechanism enables accurate carry generation and propagation within the proposed grey cell architecture. In addition, transistors P4 and N6 act as an inverter stage for the output produced by TG3 and N5.</w:t>
      </w:r>
    </w:p>
    <w:p w14:paraId="05C23BD9" w14:textId="77777777" w:rsidR="00771062" w:rsidRDefault="00771062" w:rsidP="00771062">
      <w:pPr>
        <w:pStyle w:val="Body"/>
        <w:spacing w:after="0"/>
        <w:jc w:val="center"/>
        <w:rPr>
          <w:rFonts w:ascii="Arial" w:hAnsi="Arial" w:cs="Arial"/>
          <w:b/>
        </w:rPr>
      </w:pPr>
      <w:r>
        <w:rPr>
          <w:rFonts w:ascii="Times New Roman" w:eastAsia="MS Mincho" w:hAnsi="Times New Roman"/>
          <w:noProof/>
          <w:lang w:bidi="hi-IN"/>
        </w:rPr>
        <w:lastRenderedPageBreak/>
        <w:drawing>
          <wp:inline distT="0" distB="0" distL="0" distR="0" wp14:anchorId="0A8E3DB0" wp14:editId="0DE14AE1">
            <wp:extent cx="3193843" cy="2762250"/>
            <wp:effectExtent l="19050" t="0" r="6557" b="0"/>
            <wp:docPr id="5" name="Picture 5" descr="ROAPS GREY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APS GREY CELL"/>
                    <pic:cNvPicPr>
                      <a:picLocks noChangeAspect="1" noChangeArrowheads="1"/>
                    </pic:cNvPicPr>
                  </pic:nvPicPr>
                  <pic:blipFill>
                    <a:blip r:embed="rId15"/>
                    <a:srcRect b="5199"/>
                    <a:stretch>
                      <a:fillRect/>
                    </a:stretch>
                  </pic:blipFill>
                  <pic:spPr bwMode="auto">
                    <a:xfrm>
                      <a:off x="0" y="0"/>
                      <a:ext cx="3196590" cy="2764626"/>
                    </a:xfrm>
                    <a:prstGeom prst="rect">
                      <a:avLst/>
                    </a:prstGeom>
                    <a:noFill/>
                    <a:ln w="9525">
                      <a:noFill/>
                      <a:miter lim="800000"/>
                      <a:headEnd/>
                      <a:tailEnd/>
                    </a:ln>
                  </pic:spPr>
                </pic:pic>
              </a:graphicData>
            </a:graphic>
          </wp:inline>
        </w:drawing>
      </w:r>
    </w:p>
    <w:tbl>
      <w:tblPr>
        <w:tblW w:w="0" w:type="auto"/>
        <w:tblInd w:w="2419" w:type="dxa"/>
        <w:tblLook w:val="04A0" w:firstRow="1" w:lastRow="0" w:firstColumn="1" w:lastColumn="0" w:noHBand="0" w:noVBand="1"/>
      </w:tblPr>
      <w:tblGrid>
        <w:gridCol w:w="2628"/>
        <w:gridCol w:w="2628"/>
      </w:tblGrid>
      <w:tr w:rsidR="00771062" w:rsidRPr="00771062" w14:paraId="47B7DE9C" w14:textId="77777777" w:rsidTr="00771062">
        <w:tc>
          <w:tcPr>
            <w:tcW w:w="2628" w:type="dxa"/>
          </w:tcPr>
          <w:p w14:paraId="077EB27A" w14:textId="77777777" w:rsidR="00771062" w:rsidRPr="00771062" w:rsidRDefault="00771062" w:rsidP="00771062">
            <w:pPr>
              <w:pStyle w:val="TAMainText"/>
              <w:spacing w:after="120" w:line="240" w:lineRule="auto"/>
              <w:ind w:firstLine="0"/>
              <w:jc w:val="center"/>
              <w:rPr>
                <w:rFonts w:ascii="Arial" w:eastAsia="MS Mincho" w:hAnsi="Arial" w:cs="Arial"/>
                <w:b/>
                <w:bCs/>
                <w:noProof/>
                <w:sz w:val="20"/>
                <w:lang w:val="en-IN"/>
              </w:rPr>
            </w:pPr>
            <w:r w:rsidRPr="00771062">
              <w:rPr>
                <w:rFonts w:ascii="Arial" w:eastAsia="MS Mincho" w:hAnsi="Arial" w:cs="Arial"/>
                <w:b/>
                <w:bCs/>
                <w:noProof/>
                <w:sz w:val="20"/>
                <w:lang w:val="en-IN"/>
              </w:rPr>
              <w:t>(a)</w:t>
            </w:r>
          </w:p>
        </w:tc>
        <w:tc>
          <w:tcPr>
            <w:tcW w:w="2628" w:type="dxa"/>
          </w:tcPr>
          <w:p w14:paraId="2291A01B" w14:textId="77777777" w:rsidR="00771062" w:rsidRPr="00771062" w:rsidRDefault="00771062" w:rsidP="00771062">
            <w:pPr>
              <w:pStyle w:val="TAMainText"/>
              <w:spacing w:after="120" w:line="240" w:lineRule="auto"/>
              <w:ind w:firstLine="0"/>
              <w:jc w:val="center"/>
              <w:rPr>
                <w:rFonts w:ascii="Arial" w:eastAsia="MS Mincho" w:hAnsi="Arial" w:cs="Arial"/>
                <w:b/>
                <w:bCs/>
                <w:noProof/>
                <w:sz w:val="20"/>
                <w:lang w:val="en-IN"/>
              </w:rPr>
            </w:pPr>
            <w:r w:rsidRPr="00771062">
              <w:rPr>
                <w:rFonts w:ascii="Arial" w:eastAsia="MS Mincho" w:hAnsi="Arial" w:cs="Arial"/>
                <w:b/>
                <w:bCs/>
                <w:noProof/>
                <w:sz w:val="20"/>
                <w:lang w:val="en-IN"/>
              </w:rPr>
              <w:t>(b)</w:t>
            </w:r>
          </w:p>
        </w:tc>
      </w:tr>
    </w:tbl>
    <w:p w14:paraId="73E3E65A" w14:textId="77777777" w:rsidR="00771062" w:rsidRPr="00407BE8" w:rsidRDefault="00771062" w:rsidP="00407BE8">
      <w:pPr>
        <w:pStyle w:val="TAMainText"/>
        <w:spacing w:after="240" w:line="240" w:lineRule="auto"/>
        <w:ind w:hanging="180"/>
        <w:jc w:val="center"/>
        <w:rPr>
          <w:rFonts w:ascii="Arial" w:hAnsi="Arial" w:cs="Arial"/>
          <w:b/>
          <w:bCs/>
          <w:sz w:val="20"/>
          <w:lang w:val="ms-MY"/>
        </w:rPr>
      </w:pPr>
      <w:r w:rsidRPr="00771062">
        <w:rPr>
          <w:rFonts w:ascii="Arial" w:hAnsi="Arial" w:cs="Arial"/>
          <w:b/>
          <w:bCs/>
          <w:sz w:val="20"/>
          <w:lang w:val="ms-MY"/>
        </w:rPr>
        <w:t>Figure 2 Proposed Grey Cell (a) Circuit using transmission Gates, (b) Symbol</w:t>
      </w:r>
    </w:p>
    <w:p w14:paraId="0909092E" w14:textId="77777777" w:rsidR="00771062" w:rsidRPr="00771062" w:rsidRDefault="00B8402D" w:rsidP="00771062">
      <w:pPr>
        <w:pStyle w:val="TAMainText"/>
        <w:tabs>
          <w:tab w:val="left" w:pos="567"/>
        </w:tabs>
        <w:spacing w:after="240" w:line="240" w:lineRule="auto"/>
        <w:ind w:firstLine="0"/>
        <w:rPr>
          <w:rFonts w:ascii="Arial" w:hAnsi="Arial" w:cs="Arial"/>
          <w:sz w:val="22"/>
          <w:szCs w:val="28"/>
        </w:rPr>
      </w:pPr>
      <w:r w:rsidRPr="00B8402D">
        <w:rPr>
          <w:rFonts w:ascii="Arial" w:hAnsi="Arial" w:cs="Arial"/>
          <w:b/>
          <w:bCs/>
          <w:i/>
          <w:iCs/>
          <w:sz w:val="20"/>
          <w:szCs w:val="24"/>
        </w:rPr>
        <w:t>3.1.2.2</w:t>
      </w:r>
      <w:r w:rsidR="00771062" w:rsidRPr="00B8402D">
        <w:rPr>
          <w:rFonts w:ascii="Arial" w:hAnsi="Arial" w:cs="Arial"/>
          <w:b/>
          <w:bCs/>
          <w:i/>
          <w:iCs/>
          <w:sz w:val="20"/>
          <w:szCs w:val="24"/>
        </w:rPr>
        <w:t xml:space="preserve"> </w:t>
      </w:r>
      <w:r w:rsidR="00771062" w:rsidRPr="00B8402D">
        <w:rPr>
          <w:rFonts w:ascii="Arial" w:hAnsi="Arial" w:cs="Arial"/>
          <w:b/>
          <w:bCs/>
          <w:i/>
          <w:iCs/>
          <w:sz w:val="20"/>
          <w:lang w:val="en-IN"/>
        </w:rPr>
        <w:t>Black Cell:</w:t>
      </w:r>
      <w:r w:rsidR="00771062" w:rsidRPr="00771062">
        <w:rPr>
          <w:rFonts w:ascii="Arial" w:hAnsi="Arial" w:cs="Arial"/>
          <w:b/>
          <w:bCs/>
          <w:sz w:val="20"/>
          <w:lang w:val="en-IN"/>
        </w:rPr>
        <w:t xml:space="preserve"> </w:t>
      </w:r>
      <w:r w:rsidR="00771062" w:rsidRPr="00771062">
        <w:rPr>
          <w:rFonts w:ascii="Arial" w:hAnsi="Arial" w:cs="Arial"/>
          <w:sz w:val="20"/>
          <w:szCs w:val="22"/>
        </w:rPr>
        <w:t xml:space="preserve">The black cell is </w:t>
      </w:r>
      <w:r w:rsidR="00771062" w:rsidRPr="00771062">
        <w:rPr>
          <w:rFonts w:ascii="Arial" w:hAnsi="Arial" w:cs="Arial"/>
          <w:sz w:val="20"/>
          <w:szCs w:val="22"/>
          <w:lang w:val="en-IN"/>
        </w:rPr>
        <w:t xml:space="preserve">another </w:t>
      </w:r>
      <w:r w:rsidR="00771062" w:rsidRPr="00771062">
        <w:rPr>
          <w:rFonts w:ascii="Arial" w:hAnsi="Arial" w:cs="Arial"/>
          <w:sz w:val="20"/>
          <w:szCs w:val="22"/>
        </w:rPr>
        <w:t>of the fundamental building blocks of a Parallel Prefix Adder (PPA), responsible for performing carry merge operations between adjacent stages of the prefix network. It generates both group propagate and group generate signals, which are further utilized for parallel carry computation in subsequent stages</w:t>
      </w:r>
      <w:r w:rsidR="00771062" w:rsidRPr="00771062">
        <w:rPr>
          <w:rFonts w:ascii="Arial" w:hAnsi="Arial" w:cs="Arial"/>
          <w:sz w:val="20"/>
          <w:szCs w:val="22"/>
          <w:lang w:val="en-IN"/>
        </w:rPr>
        <w:t xml:space="preserve">. </w:t>
      </w:r>
      <w:r w:rsidR="00771062" w:rsidRPr="00771062">
        <w:rPr>
          <w:rFonts w:ascii="Arial" w:hAnsi="Arial" w:cs="Arial"/>
          <w:sz w:val="20"/>
          <w:szCs w:val="22"/>
        </w:rPr>
        <w:t>Figure 3 illustrates the proposed black cell, which is implemented using 13 transistors.</w:t>
      </w:r>
      <w:r w:rsidR="00771062" w:rsidRPr="00771062">
        <w:rPr>
          <w:rFonts w:ascii="Arial" w:hAnsi="Arial" w:cs="Arial"/>
          <w:sz w:val="20"/>
          <w:szCs w:val="22"/>
          <w:lang w:val="en-IN"/>
        </w:rPr>
        <w:t xml:space="preserve"> </w:t>
      </w:r>
      <w:r w:rsidR="00771062" w:rsidRPr="00771062">
        <w:rPr>
          <w:rFonts w:ascii="Arial" w:hAnsi="Arial" w:cs="Arial"/>
          <w:sz w:val="20"/>
          <w:szCs w:val="22"/>
        </w:rPr>
        <w:t>Equations (4) and (5) represent the generate and propagate signals, respectively.</w:t>
      </w:r>
    </w:p>
    <w:p w14:paraId="3AB1CE34" w14:textId="77777777" w:rsidR="00771062" w:rsidRPr="00771062" w:rsidRDefault="00407BE8" w:rsidP="00407BE8">
      <w:pPr>
        <w:ind w:left="418"/>
        <w:jc w:val="center"/>
        <w:rPr>
          <w:vertAlign w:val="subscript"/>
          <w:lang w:val="ms-MY"/>
        </w:rPr>
      </w:pPr>
      <w:r>
        <w:rPr>
          <w:lang w:val="ms-MY"/>
        </w:rPr>
        <w:t xml:space="preserve">                          </w:t>
      </w:r>
      <w:r w:rsidR="00771062" w:rsidRPr="00771062">
        <w:rPr>
          <w:lang w:val="ms-MY"/>
        </w:rPr>
        <w:t>G</w:t>
      </w:r>
      <w:r w:rsidR="00771062" w:rsidRPr="00771062">
        <w:rPr>
          <w:vertAlign w:val="subscript"/>
          <w:lang w:val="ms-MY"/>
        </w:rPr>
        <w:t>OUT</w:t>
      </w:r>
      <w:r w:rsidR="00771062" w:rsidRPr="00771062">
        <w:rPr>
          <w:lang w:val="ms-MY"/>
        </w:rPr>
        <w:t xml:space="preserve"> = Gx + Px · G</w:t>
      </w:r>
      <w:r w:rsidR="00771062" w:rsidRPr="00771062">
        <w:rPr>
          <w:vertAlign w:val="subscript"/>
          <w:lang w:val="ms-MY"/>
        </w:rPr>
        <w:t xml:space="preserve">x−1                             </w:t>
      </w:r>
      <w:r>
        <w:rPr>
          <w:vertAlign w:val="subscript"/>
          <w:lang w:val="ms-MY"/>
        </w:rPr>
        <w:t xml:space="preserve">                                  </w:t>
      </w:r>
      <w:r w:rsidR="00771062" w:rsidRPr="00771062">
        <w:rPr>
          <w:vertAlign w:val="subscript"/>
          <w:lang w:val="ms-MY"/>
        </w:rPr>
        <w:t xml:space="preserve">                             </w:t>
      </w:r>
      <w:r w:rsidR="00771062" w:rsidRPr="00771062">
        <w:rPr>
          <w:lang w:val="ms-MY"/>
        </w:rPr>
        <w:t>(4)</w:t>
      </w:r>
    </w:p>
    <w:p w14:paraId="524065F9" w14:textId="77777777" w:rsidR="00771062" w:rsidRDefault="00771062" w:rsidP="00771062">
      <w:pPr>
        <w:ind w:left="418"/>
        <w:rPr>
          <w:lang w:val="ms-MY"/>
        </w:rPr>
      </w:pPr>
      <w:r w:rsidRPr="00771062">
        <w:rPr>
          <w:lang w:val="ms-MY"/>
        </w:rPr>
        <w:t xml:space="preserve">                     </w:t>
      </w:r>
      <w:r w:rsidR="00407BE8">
        <w:rPr>
          <w:lang w:val="ms-MY"/>
        </w:rPr>
        <w:t xml:space="preserve">      </w:t>
      </w:r>
      <w:r w:rsidRPr="00771062">
        <w:rPr>
          <w:lang w:val="ms-MY"/>
        </w:rPr>
        <w:t xml:space="preserve">  P</w:t>
      </w:r>
      <w:r w:rsidRPr="00771062">
        <w:rPr>
          <w:vertAlign w:val="subscript"/>
          <w:lang w:val="ms-MY"/>
        </w:rPr>
        <w:t>OUT</w:t>
      </w:r>
      <w:r w:rsidRPr="00771062">
        <w:rPr>
          <w:lang w:val="ms-MY"/>
        </w:rPr>
        <w:t xml:space="preserve"> = Px · P</w:t>
      </w:r>
      <w:r w:rsidRPr="00771062">
        <w:rPr>
          <w:vertAlign w:val="subscript"/>
          <w:lang w:val="ms-MY"/>
        </w:rPr>
        <w:t xml:space="preserve">x−1  </w:t>
      </w:r>
      <w:r w:rsidR="00407BE8">
        <w:rPr>
          <w:vertAlign w:val="subscript"/>
          <w:lang w:val="ms-MY"/>
        </w:rPr>
        <w:t xml:space="preserve">                                                                                          </w:t>
      </w:r>
      <w:r w:rsidRPr="00771062">
        <w:rPr>
          <w:vertAlign w:val="subscript"/>
          <w:lang w:val="ms-MY"/>
        </w:rPr>
        <w:t xml:space="preserve">                                 </w:t>
      </w:r>
      <w:r w:rsidRPr="00771062">
        <w:rPr>
          <w:lang w:val="ms-MY"/>
        </w:rPr>
        <w:t>(5)</w:t>
      </w:r>
    </w:p>
    <w:p w14:paraId="0B94ED6F" w14:textId="77777777" w:rsidR="00407BE8" w:rsidRDefault="00407BE8" w:rsidP="00771062">
      <w:pPr>
        <w:ind w:left="418"/>
        <w:rPr>
          <w:lang w:val="ms-MY"/>
        </w:rPr>
      </w:pPr>
    </w:p>
    <w:p w14:paraId="6B6564FB" w14:textId="77777777" w:rsidR="00407BE8" w:rsidRPr="00407BE8" w:rsidRDefault="00407BE8" w:rsidP="00771062">
      <w:pPr>
        <w:ind w:left="418"/>
        <w:rPr>
          <w:vertAlign w:val="subscript"/>
          <w:lang w:val="ms-MY"/>
        </w:rPr>
      </w:pPr>
    </w:p>
    <w:p w14:paraId="2BDFF116" w14:textId="77777777" w:rsidR="00407BE8" w:rsidRDefault="00407BE8" w:rsidP="00407BE8">
      <w:pPr>
        <w:pStyle w:val="NormalWeb"/>
        <w:spacing w:before="0" w:beforeAutospacing="0" w:after="240" w:afterAutospacing="0"/>
        <w:jc w:val="center"/>
        <w:rPr>
          <w:rFonts w:ascii="Arial" w:hAnsi="Arial" w:cs="Arial"/>
          <w:sz w:val="20"/>
          <w:szCs w:val="20"/>
        </w:rPr>
      </w:pPr>
      <w:r w:rsidRPr="00407BE8">
        <w:rPr>
          <w:rFonts w:ascii="Arial" w:hAnsi="Arial" w:cs="Arial"/>
          <w:noProof/>
          <w:sz w:val="20"/>
          <w:szCs w:val="20"/>
        </w:rPr>
        <w:drawing>
          <wp:inline distT="0" distB="0" distL="0" distR="0" wp14:anchorId="17024739" wp14:editId="4D7312FF">
            <wp:extent cx="3190875" cy="2362200"/>
            <wp:effectExtent l="19050" t="0" r="9525" b="0"/>
            <wp:docPr id="6" name="Picture 8" descr="ROAPS Black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APS Black  CELL"/>
                    <pic:cNvPicPr>
                      <a:picLocks noChangeAspect="1" noChangeArrowheads="1"/>
                    </pic:cNvPicPr>
                  </pic:nvPicPr>
                  <pic:blipFill>
                    <a:blip r:embed="rId16"/>
                    <a:srcRect/>
                    <a:stretch>
                      <a:fillRect/>
                    </a:stretch>
                  </pic:blipFill>
                  <pic:spPr bwMode="auto">
                    <a:xfrm>
                      <a:off x="0" y="0"/>
                      <a:ext cx="3190875" cy="2362200"/>
                    </a:xfrm>
                    <a:prstGeom prst="rect">
                      <a:avLst/>
                    </a:prstGeom>
                    <a:noFill/>
                    <a:ln w="9525">
                      <a:noFill/>
                      <a:miter lim="800000"/>
                      <a:headEnd/>
                      <a:tailEnd/>
                    </a:ln>
                  </pic:spPr>
                </pic:pic>
              </a:graphicData>
            </a:graphic>
          </wp:inline>
        </w:drawing>
      </w:r>
    </w:p>
    <w:tbl>
      <w:tblPr>
        <w:tblW w:w="0" w:type="auto"/>
        <w:tblInd w:w="1912" w:type="dxa"/>
        <w:tblLook w:val="04A0" w:firstRow="1" w:lastRow="0" w:firstColumn="1" w:lastColumn="0" w:noHBand="0" w:noVBand="1"/>
      </w:tblPr>
      <w:tblGrid>
        <w:gridCol w:w="2628"/>
        <w:gridCol w:w="2628"/>
      </w:tblGrid>
      <w:tr w:rsidR="00407BE8" w:rsidRPr="00771062" w14:paraId="1FD0739E" w14:textId="77777777" w:rsidTr="00AA0E6E">
        <w:tc>
          <w:tcPr>
            <w:tcW w:w="2628" w:type="dxa"/>
          </w:tcPr>
          <w:p w14:paraId="4930B53B" w14:textId="77777777" w:rsidR="00407BE8" w:rsidRPr="00771062" w:rsidRDefault="00407BE8" w:rsidP="00AA0E6E">
            <w:pPr>
              <w:pStyle w:val="TAMainText"/>
              <w:spacing w:after="120" w:line="240" w:lineRule="auto"/>
              <w:ind w:firstLine="0"/>
              <w:jc w:val="center"/>
              <w:rPr>
                <w:rFonts w:ascii="Arial" w:eastAsia="MS Mincho" w:hAnsi="Arial" w:cs="Arial"/>
                <w:b/>
                <w:bCs/>
                <w:noProof/>
                <w:sz w:val="20"/>
                <w:lang w:val="en-IN"/>
              </w:rPr>
            </w:pPr>
            <w:r w:rsidRPr="00771062">
              <w:rPr>
                <w:rFonts w:ascii="Arial" w:eastAsia="MS Mincho" w:hAnsi="Arial" w:cs="Arial"/>
                <w:b/>
                <w:bCs/>
                <w:noProof/>
                <w:sz w:val="20"/>
                <w:lang w:val="en-IN"/>
              </w:rPr>
              <w:t>(a)</w:t>
            </w:r>
          </w:p>
        </w:tc>
        <w:tc>
          <w:tcPr>
            <w:tcW w:w="2628" w:type="dxa"/>
          </w:tcPr>
          <w:p w14:paraId="6CA562E9" w14:textId="77777777" w:rsidR="00407BE8" w:rsidRPr="00771062" w:rsidRDefault="00407BE8" w:rsidP="00AA0E6E">
            <w:pPr>
              <w:pStyle w:val="TAMainText"/>
              <w:spacing w:after="120" w:line="240" w:lineRule="auto"/>
              <w:ind w:firstLine="0"/>
              <w:jc w:val="center"/>
              <w:rPr>
                <w:rFonts w:ascii="Arial" w:eastAsia="MS Mincho" w:hAnsi="Arial" w:cs="Arial"/>
                <w:b/>
                <w:bCs/>
                <w:noProof/>
                <w:sz w:val="20"/>
                <w:lang w:val="en-IN"/>
              </w:rPr>
            </w:pPr>
            <w:r w:rsidRPr="00771062">
              <w:rPr>
                <w:rFonts w:ascii="Arial" w:eastAsia="MS Mincho" w:hAnsi="Arial" w:cs="Arial"/>
                <w:b/>
                <w:bCs/>
                <w:noProof/>
                <w:sz w:val="20"/>
                <w:lang w:val="en-IN"/>
              </w:rPr>
              <w:t>(b)</w:t>
            </w:r>
          </w:p>
        </w:tc>
      </w:tr>
    </w:tbl>
    <w:p w14:paraId="1AF02854" w14:textId="77777777" w:rsidR="00407BE8" w:rsidRDefault="00407BE8" w:rsidP="00407BE8">
      <w:pPr>
        <w:autoSpaceDE w:val="0"/>
        <w:autoSpaceDN w:val="0"/>
        <w:adjustRightInd w:val="0"/>
        <w:jc w:val="center"/>
        <w:rPr>
          <w:rFonts w:ascii="Arial" w:hAnsi="Arial" w:cs="Arial"/>
          <w:b/>
          <w:bCs/>
          <w:lang w:val="ms-MY"/>
        </w:rPr>
      </w:pPr>
      <w:r w:rsidRPr="00771062">
        <w:rPr>
          <w:rFonts w:ascii="Arial" w:hAnsi="Arial" w:cs="Arial"/>
          <w:b/>
          <w:bCs/>
          <w:lang w:val="ms-MY"/>
        </w:rPr>
        <w:t>Figure 3 Proposed Black Cell (a) Circuit and (b) Symbol</w:t>
      </w:r>
    </w:p>
    <w:p w14:paraId="0A47CD46" w14:textId="77777777" w:rsidR="00771062" w:rsidRPr="00407BE8" w:rsidRDefault="00407BE8" w:rsidP="00407BE8">
      <w:pPr>
        <w:pStyle w:val="NormalWeb"/>
        <w:spacing w:before="0" w:beforeAutospacing="0" w:after="240" w:afterAutospacing="0"/>
        <w:jc w:val="both"/>
        <w:rPr>
          <w:rFonts w:ascii="Arial" w:hAnsi="Arial" w:cs="Arial"/>
          <w:sz w:val="20"/>
          <w:szCs w:val="20"/>
        </w:rPr>
      </w:pPr>
      <w:r w:rsidRPr="00B8402D">
        <w:rPr>
          <w:rFonts w:ascii="Arial" w:hAnsi="Arial" w:cs="Arial"/>
          <w:sz w:val="20"/>
          <w:szCs w:val="20"/>
        </w:rPr>
        <w:lastRenderedPageBreak/>
        <w:t xml:space="preserve">The operation of TG5, N7, TG7, and N9 depends on the control signals </w:t>
      </w:r>
      <w:proofErr w:type="spellStart"/>
      <w:r w:rsidRPr="00B8402D">
        <w:rPr>
          <w:rFonts w:ascii="Arial" w:hAnsi="Arial" w:cs="Arial"/>
          <w:sz w:val="20"/>
          <w:szCs w:val="20"/>
        </w:rPr>
        <w:t>Px</w:t>
      </w:r>
      <w:proofErr w:type="spellEnd"/>
      <w:r w:rsidRPr="00B8402D">
        <w:rPr>
          <w:rFonts w:ascii="Arial" w:hAnsi="Arial" w:cs="Arial"/>
          <w:sz w:val="20"/>
          <w:szCs w:val="20"/>
        </w:rPr>
        <w:t xml:space="preserve">​ and </w:t>
      </w:r>
      <w:r w:rsidRPr="00B8402D">
        <w:rPr>
          <w:rFonts w:ascii="Arial" w:eastAsia="MS Mincho" w:hAnsi="Arial" w:cs="Arial"/>
          <w:sz w:val="20"/>
          <w:szCs w:val="20"/>
        </w:rPr>
        <w:t xml:space="preserve">invert </w:t>
      </w:r>
      <w:proofErr w:type="spellStart"/>
      <w:r w:rsidRPr="00B8402D">
        <w:rPr>
          <w:rFonts w:ascii="Arial" w:hAnsi="Arial" w:cs="Arial"/>
          <w:sz w:val="20"/>
          <w:szCs w:val="20"/>
        </w:rPr>
        <w:t>Px</w:t>
      </w:r>
      <w:proofErr w:type="spellEnd"/>
      <w:r w:rsidRPr="00B8402D">
        <w:rPr>
          <w:rFonts w:ascii="Arial" w:hAnsi="Arial" w:cs="Arial"/>
          <w:sz w:val="20"/>
          <w:szCs w:val="20"/>
        </w:rPr>
        <w:t xml:space="preserve">​​. For the Pout​ output, when </w:t>
      </w:r>
      <w:proofErr w:type="spellStart"/>
      <w:r w:rsidRPr="00B8402D">
        <w:rPr>
          <w:rFonts w:ascii="Arial" w:hAnsi="Arial" w:cs="Arial"/>
          <w:sz w:val="20"/>
          <w:szCs w:val="20"/>
        </w:rPr>
        <w:t>Px</w:t>
      </w:r>
      <w:proofErr w:type="spellEnd"/>
      <w:r w:rsidRPr="00B8402D">
        <w:rPr>
          <w:rFonts w:ascii="Arial" w:hAnsi="Arial" w:cs="Arial"/>
          <w:sz w:val="20"/>
          <w:szCs w:val="20"/>
        </w:rPr>
        <w:t xml:space="preserve">​ is low, transistor N9 turns ON and the signal </w:t>
      </w:r>
      <w:proofErr w:type="spellStart"/>
      <w:r w:rsidRPr="00B8402D">
        <w:rPr>
          <w:rFonts w:ascii="Arial" w:hAnsi="Arial" w:cs="Arial"/>
          <w:sz w:val="20"/>
          <w:szCs w:val="20"/>
        </w:rPr>
        <w:t>Px</w:t>
      </w:r>
      <w:proofErr w:type="spellEnd"/>
      <w:r w:rsidRPr="00B8402D">
        <w:rPr>
          <w:rFonts w:ascii="Arial" w:hAnsi="Arial" w:cs="Arial"/>
          <w:sz w:val="20"/>
          <w:szCs w:val="20"/>
        </w:rPr>
        <w:t xml:space="preserve">​ appears at the Pout​ terminal. However, when </w:t>
      </w:r>
      <w:proofErr w:type="spellStart"/>
      <w:r w:rsidRPr="00B8402D">
        <w:rPr>
          <w:rFonts w:ascii="Arial" w:hAnsi="Arial" w:cs="Arial"/>
          <w:sz w:val="20"/>
          <w:szCs w:val="20"/>
        </w:rPr>
        <w:t>Px</w:t>
      </w:r>
      <w:proofErr w:type="spellEnd"/>
      <w:r w:rsidRPr="00B8402D">
        <w:rPr>
          <w:rFonts w:ascii="Arial" w:hAnsi="Arial" w:cs="Arial"/>
          <w:sz w:val="20"/>
          <w:szCs w:val="20"/>
        </w:rPr>
        <w:t xml:space="preserve">​ is high, the signal Px−1​ is transferred to the </w:t>
      </w:r>
      <w:r w:rsidRPr="00B8402D">
        <w:rPr>
          <w:rStyle w:val="mord"/>
          <w:rFonts w:ascii="Arial" w:hAnsi="Arial" w:cs="Arial"/>
          <w:sz w:val="20"/>
          <w:szCs w:val="20"/>
        </w:rPr>
        <w:t>Pout</w:t>
      </w:r>
      <w:r w:rsidRPr="00B8402D">
        <w:rPr>
          <w:rStyle w:val="vlist-s"/>
          <w:rFonts w:ascii="Arial" w:hAnsi="Arial" w:cs="Arial"/>
          <w:sz w:val="20"/>
          <w:szCs w:val="20"/>
        </w:rPr>
        <w:t>​</w:t>
      </w:r>
      <w:r w:rsidRPr="00B8402D">
        <w:rPr>
          <w:rFonts w:ascii="Arial" w:hAnsi="Arial" w:cs="Arial"/>
          <w:sz w:val="20"/>
          <w:szCs w:val="20"/>
        </w:rPr>
        <w:t xml:space="preserve"> node through the transmission gate path. For the </w:t>
      </w:r>
      <w:r w:rsidRPr="00B8402D">
        <w:rPr>
          <w:rStyle w:val="mord"/>
          <w:rFonts w:ascii="Arial" w:hAnsi="Arial" w:cs="Arial"/>
          <w:sz w:val="20"/>
          <w:szCs w:val="20"/>
        </w:rPr>
        <w:t xml:space="preserve">Gout </w:t>
      </w:r>
      <w:r w:rsidRPr="00B8402D">
        <w:rPr>
          <w:rStyle w:val="vlist-s"/>
          <w:rFonts w:ascii="Arial" w:hAnsi="Arial" w:cs="Arial"/>
          <w:sz w:val="20"/>
          <w:szCs w:val="20"/>
        </w:rPr>
        <w:t>​</w:t>
      </w:r>
      <w:r w:rsidRPr="00B8402D">
        <w:rPr>
          <w:rFonts w:ascii="Arial" w:hAnsi="Arial" w:cs="Arial"/>
          <w:sz w:val="20"/>
          <w:szCs w:val="20"/>
        </w:rPr>
        <w:t xml:space="preserve">output, when </w:t>
      </w:r>
      <w:proofErr w:type="spellStart"/>
      <w:r w:rsidRPr="00B8402D">
        <w:rPr>
          <w:rStyle w:val="mord"/>
          <w:rFonts w:ascii="Arial" w:hAnsi="Arial" w:cs="Arial"/>
          <w:sz w:val="20"/>
          <w:szCs w:val="20"/>
        </w:rPr>
        <w:t>Px</w:t>
      </w:r>
      <w:proofErr w:type="spellEnd"/>
      <w:r w:rsidRPr="00B8402D">
        <w:rPr>
          <w:rStyle w:val="vlist-s"/>
          <w:rFonts w:ascii="Arial" w:hAnsi="Arial" w:cs="Arial"/>
          <w:sz w:val="20"/>
          <w:szCs w:val="20"/>
        </w:rPr>
        <w:t>​</w:t>
      </w:r>
      <w:r w:rsidRPr="00B8402D">
        <w:rPr>
          <w:rStyle w:val="mrel"/>
          <w:rFonts w:ascii="Arial" w:hAnsi="Arial" w:cs="Arial"/>
          <w:sz w:val="20"/>
          <w:szCs w:val="20"/>
        </w:rPr>
        <w:t xml:space="preserve">= </w:t>
      </w:r>
      <w:r w:rsidRPr="00B8402D">
        <w:rPr>
          <w:rStyle w:val="mord"/>
          <w:rFonts w:ascii="Arial" w:hAnsi="Arial" w:cs="Arial"/>
          <w:sz w:val="20"/>
          <w:szCs w:val="20"/>
        </w:rPr>
        <w:t>0</w:t>
      </w:r>
      <w:r w:rsidRPr="00B8402D">
        <w:rPr>
          <w:rFonts w:ascii="Arial" w:hAnsi="Arial" w:cs="Arial"/>
          <w:sz w:val="20"/>
          <w:szCs w:val="20"/>
        </w:rPr>
        <w:t xml:space="preserve">, transistor N7 active and the inverted </w:t>
      </w:r>
      <w:proofErr w:type="spellStart"/>
      <w:r w:rsidRPr="00B8402D">
        <w:rPr>
          <w:rStyle w:val="mord"/>
          <w:rFonts w:ascii="Arial" w:hAnsi="Arial" w:cs="Arial"/>
          <w:sz w:val="20"/>
          <w:szCs w:val="20"/>
        </w:rPr>
        <w:t>Px</w:t>
      </w:r>
      <w:proofErr w:type="spellEnd"/>
      <w:r w:rsidRPr="00B8402D">
        <w:rPr>
          <w:rStyle w:val="vlist-s"/>
          <w:rFonts w:ascii="Arial" w:hAnsi="Arial" w:cs="Arial"/>
          <w:sz w:val="20"/>
          <w:szCs w:val="20"/>
        </w:rPr>
        <w:t>​</w:t>
      </w:r>
      <w:r w:rsidRPr="00B8402D">
        <w:rPr>
          <w:rFonts w:ascii="Arial" w:hAnsi="Arial" w:cs="Arial"/>
          <w:sz w:val="20"/>
          <w:szCs w:val="20"/>
        </w:rPr>
        <w:t xml:space="preserve"> signal is addressed to the inverter formed by P6 and N8. Consequently, a high output is obtained at P7 and TG6, turning TG6 ON and allowing the signal </w:t>
      </w:r>
      <w:r w:rsidRPr="00B8402D">
        <w:rPr>
          <w:rStyle w:val="mord"/>
          <w:rFonts w:ascii="Arial" w:hAnsi="Arial" w:cs="Arial"/>
          <w:sz w:val="20"/>
          <w:szCs w:val="20"/>
        </w:rPr>
        <w:t>Gx</w:t>
      </w:r>
      <w:r w:rsidRPr="00B8402D">
        <w:rPr>
          <w:rStyle w:val="vlist-s"/>
          <w:rFonts w:ascii="Arial" w:hAnsi="Arial" w:cs="Arial"/>
          <w:sz w:val="20"/>
          <w:szCs w:val="20"/>
        </w:rPr>
        <w:t>​</w:t>
      </w:r>
      <w:r w:rsidRPr="00B8402D">
        <w:rPr>
          <w:rFonts w:ascii="Arial" w:hAnsi="Arial" w:cs="Arial"/>
          <w:sz w:val="20"/>
          <w:szCs w:val="20"/>
        </w:rPr>
        <w:t xml:space="preserve"> to propagate to the </w:t>
      </w:r>
      <w:r w:rsidRPr="00B8402D">
        <w:rPr>
          <w:rStyle w:val="mord"/>
          <w:rFonts w:ascii="Arial" w:hAnsi="Arial" w:cs="Arial"/>
          <w:sz w:val="20"/>
          <w:szCs w:val="20"/>
        </w:rPr>
        <w:t>Gout</w:t>
      </w:r>
      <w:r w:rsidRPr="00B8402D">
        <w:rPr>
          <w:rStyle w:val="vlist-s"/>
          <w:rFonts w:ascii="Arial" w:hAnsi="Arial" w:cs="Arial"/>
          <w:sz w:val="20"/>
          <w:szCs w:val="20"/>
        </w:rPr>
        <w:t>​</w:t>
      </w:r>
      <w:r w:rsidRPr="00B8402D">
        <w:rPr>
          <w:rFonts w:ascii="Arial" w:hAnsi="Arial" w:cs="Arial"/>
          <w:sz w:val="20"/>
          <w:szCs w:val="20"/>
        </w:rPr>
        <w:t xml:space="preserve"> terminal. On the other hand, when </w:t>
      </w:r>
      <w:proofErr w:type="spellStart"/>
      <w:r w:rsidRPr="00B8402D">
        <w:rPr>
          <w:rStyle w:val="mord"/>
          <w:rFonts w:ascii="Arial" w:hAnsi="Arial" w:cs="Arial"/>
          <w:sz w:val="20"/>
          <w:szCs w:val="20"/>
        </w:rPr>
        <w:t>Px</w:t>
      </w:r>
      <w:proofErr w:type="spellEnd"/>
      <w:r w:rsidRPr="00B8402D">
        <w:rPr>
          <w:rStyle w:val="vlist-s"/>
          <w:rFonts w:ascii="Arial" w:hAnsi="Arial" w:cs="Arial"/>
          <w:sz w:val="20"/>
          <w:szCs w:val="20"/>
        </w:rPr>
        <w:t>​</w:t>
      </w:r>
      <w:r w:rsidRPr="00B8402D">
        <w:rPr>
          <w:rStyle w:val="vlist-s"/>
          <w:rFonts w:ascii="Arial" w:hAnsi="Arial" w:cs="Arial"/>
        </w:rPr>
        <w:t xml:space="preserve"> </w:t>
      </w:r>
      <w:r w:rsidRPr="00B8402D">
        <w:rPr>
          <w:rStyle w:val="vlist-s"/>
          <w:rFonts w:ascii="Arial" w:hAnsi="Arial" w:cs="Arial"/>
          <w:sz w:val="20"/>
          <w:szCs w:val="20"/>
        </w:rPr>
        <w:t>​</w:t>
      </w:r>
      <w:r w:rsidRPr="00B8402D">
        <w:rPr>
          <w:rStyle w:val="mrel"/>
          <w:rFonts w:ascii="Arial" w:hAnsi="Arial" w:cs="Arial"/>
          <w:sz w:val="20"/>
          <w:szCs w:val="20"/>
        </w:rPr>
        <w:t>=</w:t>
      </w:r>
      <w:r w:rsidRPr="00B8402D">
        <w:rPr>
          <w:rStyle w:val="mord"/>
          <w:rFonts w:ascii="Arial" w:hAnsi="Arial" w:cs="Arial"/>
          <w:sz w:val="20"/>
          <w:szCs w:val="20"/>
        </w:rPr>
        <w:t>1</w:t>
      </w:r>
      <w:r w:rsidRPr="00B8402D">
        <w:rPr>
          <w:rFonts w:ascii="Arial" w:hAnsi="Arial" w:cs="Arial"/>
          <w:sz w:val="20"/>
          <w:szCs w:val="20"/>
        </w:rPr>
        <w:t xml:space="preserve">, TG5 becomes active and the inverted </w:t>
      </w:r>
      <w:r w:rsidRPr="00B8402D">
        <w:rPr>
          <w:rStyle w:val="mord"/>
          <w:rFonts w:ascii="Arial" w:hAnsi="Arial" w:cs="Arial"/>
          <w:sz w:val="20"/>
          <w:szCs w:val="20"/>
        </w:rPr>
        <w:t>Gx</w:t>
      </w:r>
      <w:r w:rsidRPr="00B8402D">
        <w:rPr>
          <w:rStyle w:val="mbin"/>
          <w:rFonts w:ascii="Arial" w:hAnsi="Arial" w:cs="Arial"/>
          <w:sz w:val="20"/>
          <w:szCs w:val="20"/>
        </w:rPr>
        <w:t>−</w:t>
      </w:r>
      <w:r w:rsidRPr="00B8402D">
        <w:rPr>
          <w:rStyle w:val="mord"/>
          <w:rFonts w:ascii="Arial" w:hAnsi="Arial" w:cs="Arial"/>
          <w:sz w:val="20"/>
          <w:szCs w:val="20"/>
        </w:rPr>
        <w:t xml:space="preserve">1 </w:t>
      </w:r>
      <w:r w:rsidRPr="00B8402D">
        <w:rPr>
          <w:rStyle w:val="vlist-s"/>
          <w:rFonts w:ascii="Arial" w:hAnsi="Arial" w:cs="Arial"/>
          <w:sz w:val="20"/>
          <w:szCs w:val="20"/>
        </w:rPr>
        <w:t>​</w:t>
      </w:r>
      <w:r w:rsidRPr="00B8402D">
        <w:rPr>
          <w:rFonts w:ascii="Arial" w:hAnsi="Arial" w:cs="Arial"/>
          <w:sz w:val="20"/>
          <w:szCs w:val="20"/>
        </w:rPr>
        <w:t xml:space="preserve">signal is applied to P6 and N8. This signal further controls TG6 and P7, causing the </w:t>
      </w:r>
      <w:r w:rsidRPr="00B8402D">
        <w:rPr>
          <w:rStyle w:val="mord"/>
          <w:rFonts w:ascii="Arial" w:hAnsi="Arial" w:cs="Arial"/>
          <w:sz w:val="20"/>
          <w:szCs w:val="20"/>
        </w:rPr>
        <w:t>Gout</w:t>
      </w:r>
      <w:r>
        <w:rPr>
          <w:rStyle w:val="mord"/>
          <w:rFonts w:ascii="Arial" w:hAnsi="Arial" w:cs="Arial"/>
          <w:sz w:val="20"/>
          <w:szCs w:val="20"/>
        </w:rPr>
        <w:t xml:space="preserve"> </w:t>
      </w:r>
      <w:r w:rsidRPr="00B8402D">
        <w:rPr>
          <w:rStyle w:val="vlist-s"/>
          <w:rFonts w:ascii="Arial" w:hAnsi="Arial" w:cs="Arial"/>
          <w:sz w:val="20"/>
          <w:szCs w:val="20"/>
        </w:rPr>
        <w:t>​</w:t>
      </w:r>
      <w:r w:rsidRPr="00B8402D">
        <w:rPr>
          <w:rFonts w:ascii="Arial" w:hAnsi="Arial" w:cs="Arial"/>
          <w:sz w:val="20"/>
          <w:szCs w:val="20"/>
        </w:rPr>
        <w:t>output to follow the logical operation. Hence, both output equations are successfully satisfied by the proposed black cell operation.</w:t>
      </w:r>
    </w:p>
    <w:p w14:paraId="7F9AB717" w14:textId="77777777" w:rsidR="00B8402D" w:rsidRPr="00B8402D" w:rsidRDefault="00B8402D" w:rsidP="00B8402D">
      <w:pPr>
        <w:pStyle w:val="Heading3"/>
        <w:jc w:val="both"/>
        <w:rPr>
          <w:rFonts w:ascii="Arial" w:hAnsi="Arial" w:cs="Arial"/>
          <w:b w:val="0"/>
          <w:bCs w:val="0"/>
          <w:color w:val="auto"/>
          <w:lang w:val="ms-MY"/>
        </w:rPr>
      </w:pPr>
      <w:r w:rsidRPr="00B8402D">
        <w:rPr>
          <w:rFonts w:ascii="Arial" w:hAnsi="Arial" w:cs="Arial"/>
          <w:color w:val="auto"/>
          <w:u w:val="single"/>
        </w:rPr>
        <w:t xml:space="preserve">3.1.3 </w:t>
      </w:r>
      <w:r w:rsidRPr="00B8402D">
        <w:rPr>
          <w:rFonts w:ascii="Arial" w:hAnsi="Arial" w:cs="Arial"/>
          <w:color w:val="auto"/>
          <w:u w:val="single"/>
          <w:lang w:val="en-IN"/>
        </w:rPr>
        <w:t>Post-Processing Stage:</w:t>
      </w:r>
      <w:r w:rsidRPr="00B8402D">
        <w:rPr>
          <w:rFonts w:ascii="Arial" w:hAnsi="Arial" w:cs="Arial"/>
          <w:b w:val="0"/>
          <w:bCs w:val="0"/>
          <w:color w:val="auto"/>
        </w:rPr>
        <w:t xml:space="preserve">  Figure </w:t>
      </w:r>
      <w:r w:rsidRPr="00B8402D">
        <w:rPr>
          <w:rFonts w:ascii="Arial" w:hAnsi="Arial" w:cs="Arial"/>
          <w:b w:val="0"/>
          <w:bCs w:val="0"/>
          <w:color w:val="auto"/>
          <w:lang w:val="en-IN"/>
        </w:rPr>
        <w:t>4</w:t>
      </w:r>
      <w:r w:rsidRPr="00B8402D">
        <w:rPr>
          <w:rFonts w:ascii="Arial" w:hAnsi="Arial" w:cs="Arial"/>
          <w:b w:val="0"/>
          <w:bCs w:val="0"/>
          <w:color w:val="auto"/>
        </w:rPr>
        <w:t xml:space="preserve"> illustrates the proposed sum cell, which is implemented using only 6 transistors. The sum cell is responsible for generating the final sum bit in the post-processing stage of the Parallel Prefix Adder. The SUM output is obtained by performing the XOR operation between the propagate signal and the carry signal corresponding to the same bit position. The sum expression is given as:</w:t>
      </w:r>
      <w:r w:rsidRPr="00B8402D">
        <w:rPr>
          <w:rFonts w:ascii="Arial" w:hAnsi="Arial" w:cs="Arial"/>
          <w:b w:val="0"/>
          <w:bCs w:val="0"/>
          <w:color w:val="auto"/>
          <w:lang w:val="ms-MY"/>
        </w:rPr>
        <w:t xml:space="preserve">                                    </w:t>
      </w:r>
    </w:p>
    <w:p w14:paraId="6D6EE430" w14:textId="77777777" w:rsidR="00B8402D" w:rsidRPr="00B8402D" w:rsidRDefault="00B8402D" w:rsidP="00B8402D">
      <w:pPr>
        <w:pStyle w:val="Heading3"/>
        <w:ind w:left="288"/>
        <w:jc w:val="both"/>
        <w:rPr>
          <w:rFonts w:ascii="Arial" w:hAnsi="Arial" w:cs="Arial"/>
          <w:b w:val="0"/>
          <w:bCs w:val="0"/>
          <w:color w:val="auto"/>
          <w:lang w:val="ms-MY"/>
        </w:rPr>
      </w:pPr>
      <w:r w:rsidRPr="00B8402D">
        <w:rPr>
          <w:rFonts w:ascii="Arial" w:hAnsi="Arial" w:cs="Arial"/>
          <w:b w:val="0"/>
          <w:bCs w:val="0"/>
          <w:color w:val="auto"/>
          <w:lang w:val="ms-MY"/>
        </w:rPr>
        <w:t xml:space="preserve">                           </w:t>
      </w:r>
      <w:r w:rsidR="00407BE8">
        <w:rPr>
          <w:rFonts w:ascii="Arial" w:hAnsi="Arial" w:cs="Arial"/>
          <w:b w:val="0"/>
          <w:bCs w:val="0"/>
          <w:color w:val="auto"/>
          <w:lang w:val="ms-MY"/>
        </w:rPr>
        <w:t xml:space="preserve">          </w:t>
      </w:r>
      <w:r w:rsidRPr="00B8402D">
        <w:rPr>
          <w:rFonts w:ascii="Arial" w:hAnsi="Arial" w:cs="Arial"/>
          <w:b w:val="0"/>
          <w:bCs w:val="0"/>
          <w:color w:val="auto"/>
          <w:lang w:val="ms-MY"/>
        </w:rPr>
        <w:t xml:space="preserve">     Sx = Px </w:t>
      </w:r>
      <w:r w:rsidRPr="00B8402D">
        <w:rPr>
          <w:rFonts w:ascii="Arial" w:hAnsi="Arial" w:cs="Arial"/>
          <w:b w:val="0"/>
          <w:bCs w:val="0"/>
          <w:color w:val="auto"/>
          <w:lang w:val="ms-MY"/>
        </w:rPr>
        <w:sym w:font="Symbol" w:char="00C5"/>
      </w:r>
      <w:r w:rsidRPr="00B8402D">
        <w:rPr>
          <w:rFonts w:ascii="Arial" w:hAnsi="Arial" w:cs="Arial"/>
          <w:b w:val="0"/>
          <w:bCs w:val="0"/>
          <w:color w:val="auto"/>
          <w:lang w:val="ms-MY"/>
        </w:rPr>
        <w:t xml:space="preserve"> Cx                   </w:t>
      </w:r>
      <w:r w:rsidR="00407BE8">
        <w:rPr>
          <w:rFonts w:ascii="Arial" w:hAnsi="Arial" w:cs="Arial"/>
          <w:b w:val="0"/>
          <w:bCs w:val="0"/>
          <w:color w:val="auto"/>
          <w:lang w:val="ms-MY"/>
        </w:rPr>
        <w:t xml:space="preserve">                              </w:t>
      </w:r>
      <w:r w:rsidRPr="00B8402D">
        <w:rPr>
          <w:rFonts w:ascii="Arial" w:hAnsi="Arial" w:cs="Arial"/>
          <w:b w:val="0"/>
          <w:bCs w:val="0"/>
          <w:color w:val="auto"/>
          <w:lang w:val="ms-MY"/>
        </w:rPr>
        <w:t xml:space="preserve">                (6)</w:t>
      </w:r>
    </w:p>
    <w:p w14:paraId="523508F0" w14:textId="77777777" w:rsidR="00B8402D" w:rsidRDefault="00B8402D" w:rsidP="00B8402D">
      <w:pPr>
        <w:pStyle w:val="NormalWeb"/>
        <w:spacing w:after="0" w:afterAutospacing="0"/>
        <w:jc w:val="both"/>
        <w:rPr>
          <w:rFonts w:ascii="Arial" w:hAnsi="Arial" w:cs="Arial"/>
          <w:sz w:val="20"/>
          <w:lang w:val="en-IN"/>
        </w:rPr>
      </w:pPr>
      <w:r w:rsidRPr="00B8402D">
        <w:rPr>
          <w:rFonts w:ascii="Arial" w:hAnsi="Arial" w:cs="Arial"/>
          <w:sz w:val="20"/>
        </w:rPr>
        <w:t xml:space="preserve">Figure 4 illustrates the proposed sum cell, which operates based on the XOR functionality of inputs </w:t>
      </w:r>
      <w:proofErr w:type="spellStart"/>
      <w:r w:rsidRPr="00B8402D">
        <w:rPr>
          <w:rFonts w:ascii="Arial" w:hAnsi="Arial" w:cs="Arial"/>
          <w:sz w:val="20"/>
        </w:rPr>
        <w:t>Px</w:t>
      </w:r>
      <w:proofErr w:type="spellEnd"/>
      <w:r w:rsidRPr="00B8402D">
        <w:rPr>
          <w:rFonts w:ascii="Arial" w:hAnsi="Arial" w:cs="Arial"/>
          <w:sz w:val="20"/>
        </w:rPr>
        <w:t xml:space="preserve">​ and </w:t>
      </w:r>
      <w:proofErr w:type="spellStart"/>
      <w:r w:rsidRPr="00B8402D">
        <w:rPr>
          <w:rFonts w:ascii="Arial" w:hAnsi="Arial" w:cs="Arial"/>
          <w:sz w:val="20"/>
        </w:rPr>
        <w:t>Cx</w:t>
      </w:r>
      <w:proofErr w:type="spellEnd"/>
      <w:r w:rsidRPr="00B8402D">
        <w:rPr>
          <w:rFonts w:ascii="Arial" w:hAnsi="Arial" w:cs="Arial"/>
          <w:sz w:val="20"/>
        </w:rPr>
        <w:t xml:space="preserve">​. The circuit is implemented using only one transmission gate along with static CMOS logic, resulting in reduced transistor count and lower hardware complexity. When both </w:t>
      </w:r>
      <w:proofErr w:type="spellStart"/>
      <w:r w:rsidRPr="00B8402D">
        <w:rPr>
          <w:rFonts w:ascii="Arial" w:hAnsi="Arial" w:cs="Arial"/>
          <w:sz w:val="20"/>
        </w:rPr>
        <w:t>Px</w:t>
      </w:r>
      <w:proofErr w:type="spellEnd"/>
      <w:r w:rsidRPr="00B8402D">
        <w:rPr>
          <w:rFonts w:ascii="Arial" w:hAnsi="Arial" w:cs="Arial"/>
          <w:sz w:val="20"/>
        </w:rPr>
        <w:t xml:space="preserve">​ and </w:t>
      </w:r>
      <w:proofErr w:type="spellStart"/>
      <w:r w:rsidRPr="00B8402D">
        <w:rPr>
          <w:rFonts w:ascii="Arial" w:hAnsi="Arial" w:cs="Arial"/>
          <w:sz w:val="20"/>
        </w:rPr>
        <w:t>Cx</w:t>
      </w:r>
      <w:proofErr w:type="spellEnd"/>
      <w:r w:rsidRPr="00B8402D">
        <w:rPr>
          <w:rFonts w:ascii="Arial" w:hAnsi="Arial" w:cs="Arial"/>
          <w:sz w:val="20"/>
        </w:rPr>
        <w:t xml:space="preserve">​ are at logic low, transistor P8 and transmission gate TG8 turn ON, causing a low logic level from </w:t>
      </w:r>
      <w:proofErr w:type="spellStart"/>
      <w:r w:rsidRPr="00B8402D">
        <w:rPr>
          <w:rFonts w:ascii="Arial" w:hAnsi="Arial" w:cs="Arial"/>
          <w:sz w:val="20"/>
        </w:rPr>
        <w:t>Cx</w:t>
      </w:r>
      <w:proofErr w:type="spellEnd"/>
      <w:r w:rsidRPr="00B8402D">
        <w:rPr>
          <w:rFonts w:ascii="Arial" w:hAnsi="Arial" w:cs="Arial"/>
          <w:sz w:val="20"/>
        </w:rPr>
        <w:t xml:space="preserve">​ to appear at the SUM output with full swing characteristics. When </w:t>
      </w:r>
      <w:proofErr w:type="spellStart"/>
      <w:r w:rsidRPr="00B8402D">
        <w:rPr>
          <w:rFonts w:ascii="Arial" w:hAnsi="Arial" w:cs="Arial"/>
          <w:sz w:val="20"/>
        </w:rPr>
        <w:t>Cx</w:t>
      </w:r>
      <w:proofErr w:type="spellEnd"/>
      <w:r w:rsidRPr="00B8402D">
        <w:rPr>
          <w:rFonts w:ascii="Arial" w:hAnsi="Arial" w:cs="Arial"/>
          <w:sz w:val="20"/>
        </w:rPr>
        <w:t xml:space="preserve">​ is low and </w:t>
      </w:r>
      <w:proofErr w:type="spellStart"/>
      <w:r w:rsidRPr="00B8402D">
        <w:rPr>
          <w:rFonts w:ascii="Arial" w:hAnsi="Arial" w:cs="Arial"/>
          <w:sz w:val="20"/>
        </w:rPr>
        <w:t>Px</w:t>
      </w:r>
      <w:proofErr w:type="spellEnd"/>
      <w:r w:rsidRPr="00B8402D">
        <w:rPr>
          <w:rFonts w:ascii="Arial" w:hAnsi="Arial" w:cs="Arial"/>
          <w:sz w:val="20"/>
        </w:rPr>
        <w:t>​ is high, transistor P8 drives the SUM output to logic high. Similarly, when</w:t>
      </w:r>
      <w:r w:rsidRPr="00B8402D">
        <w:rPr>
          <w:rFonts w:ascii="Arial" w:hAnsi="Arial" w:cs="Arial"/>
          <w:sz w:val="20"/>
          <w:lang w:val="en-IN"/>
        </w:rPr>
        <w:t xml:space="preserve"> </w:t>
      </w:r>
      <w:proofErr w:type="spellStart"/>
      <w:r w:rsidRPr="00B8402D">
        <w:rPr>
          <w:rFonts w:ascii="Arial" w:hAnsi="Arial" w:cs="Arial"/>
          <w:sz w:val="20"/>
        </w:rPr>
        <w:t>Cx</w:t>
      </w:r>
      <w:proofErr w:type="spellEnd"/>
      <w:r w:rsidRPr="00B8402D">
        <w:rPr>
          <w:rFonts w:ascii="Arial" w:hAnsi="Arial" w:cs="Arial"/>
          <w:sz w:val="20"/>
        </w:rPr>
        <w:t xml:space="preserve">​ is high and </w:t>
      </w:r>
      <w:proofErr w:type="spellStart"/>
      <w:r w:rsidRPr="00B8402D">
        <w:rPr>
          <w:rFonts w:ascii="Arial" w:hAnsi="Arial" w:cs="Arial"/>
          <w:sz w:val="20"/>
        </w:rPr>
        <w:t>Px</w:t>
      </w:r>
      <w:proofErr w:type="spellEnd"/>
      <w:r w:rsidRPr="00B8402D">
        <w:rPr>
          <w:rFonts w:ascii="Arial" w:hAnsi="Arial" w:cs="Arial"/>
          <w:sz w:val="20"/>
        </w:rPr>
        <w:t xml:space="preserve">​ is low, TG8 provides a full-swing high output at the SUM node. However, when both </w:t>
      </w:r>
      <w:proofErr w:type="spellStart"/>
      <w:r w:rsidRPr="00B8402D">
        <w:rPr>
          <w:rFonts w:ascii="Arial" w:hAnsi="Arial" w:cs="Arial"/>
          <w:sz w:val="20"/>
        </w:rPr>
        <w:t>Px</w:t>
      </w:r>
      <w:proofErr w:type="spellEnd"/>
      <w:r w:rsidRPr="00B8402D">
        <w:rPr>
          <w:rFonts w:ascii="Arial" w:hAnsi="Arial" w:cs="Arial"/>
          <w:sz w:val="20"/>
        </w:rPr>
        <w:t xml:space="preserve">​ and </w:t>
      </w:r>
      <w:proofErr w:type="spellStart"/>
      <w:r w:rsidRPr="00B8402D">
        <w:rPr>
          <w:rFonts w:ascii="Arial" w:hAnsi="Arial" w:cs="Arial"/>
          <w:sz w:val="20"/>
        </w:rPr>
        <w:t>Cx</w:t>
      </w:r>
      <w:proofErr w:type="spellEnd"/>
      <w:r w:rsidRPr="00B8402D">
        <w:rPr>
          <w:rFonts w:ascii="Arial" w:hAnsi="Arial" w:cs="Arial"/>
          <w:sz w:val="20"/>
        </w:rPr>
        <w:t>​ are at logic high, transistor N10 turns ON and produces a full-swing low output at the SUM terminal.</w:t>
      </w:r>
      <w:r>
        <w:rPr>
          <w:rFonts w:ascii="Arial" w:hAnsi="Arial" w:cs="Arial"/>
          <w:sz w:val="20"/>
          <w:lang w:val="en-IN"/>
        </w:rPr>
        <w:t xml:space="preserve"> </w:t>
      </w:r>
    </w:p>
    <w:p w14:paraId="57A4B0A2" w14:textId="77777777" w:rsidR="00B8402D" w:rsidRPr="00B8402D" w:rsidRDefault="00D2698A" w:rsidP="00D2698A">
      <w:pPr>
        <w:pStyle w:val="NormalWeb"/>
        <w:spacing w:before="0" w:beforeAutospacing="0" w:after="0" w:afterAutospacing="0"/>
        <w:jc w:val="center"/>
        <w:rPr>
          <w:rFonts w:ascii="Arial" w:hAnsi="Arial" w:cs="Arial"/>
          <w:sz w:val="20"/>
          <w:lang w:val="en-IN"/>
        </w:rPr>
      </w:pPr>
      <w:r>
        <w:rPr>
          <w:rFonts w:ascii="Arial" w:hAnsi="Arial" w:cs="Arial"/>
          <w:noProof/>
          <w:sz w:val="20"/>
        </w:rPr>
        <w:drawing>
          <wp:inline distT="0" distB="0" distL="0" distR="0" wp14:anchorId="52ACB0CE" wp14:editId="4607A574">
            <wp:extent cx="2768914" cy="2008496"/>
            <wp:effectExtent l="19050" t="0" r="0" b="0"/>
            <wp:docPr id="10" name="Picture 9" descr="SUM CELL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 CELL NEW.PNG"/>
                    <pic:cNvPicPr/>
                  </pic:nvPicPr>
                  <pic:blipFill>
                    <a:blip r:embed="rId17"/>
                    <a:stretch>
                      <a:fillRect/>
                    </a:stretch>
                  </pic:blipFill>
                  <pic:spPr>
                    <a:xfrm>
                      <a:off x="0" y="0"/>
                      <a:ext cx="2771935" cy="2010688"/>
                    </a:xfrm>
                    <a:prstGeom prst="rect">
                      <a:avLst/>
                    </a:prstGeom>
                  </pic:spPr>
                </pic:pic>
              </a:graphicData>
            </a:graphic>
          </wp:inline>
        </w:drawing>
      </w:r>
    </w:p>
    <w:p w14:paraId="641921B3" w14:textId="77777777" w:rsidR="00D2698A" w:rsidRDefault="00D2698A" w:rsidP="00B8402D">
      <w:pPr>
        <w:pStyle w:val="TAMainText"/>
        <w:spacing w:after="240" w:line="240" w:lineRule="auto"/>
        <w:ind w:firstLine="0"/>
        <w:jc w:val="center"/>
        <w:rPr>
          <w:rFonts w:ascii="Arial" w:hAnsi="Arial" w:cs="Arial"/>
          <w:b/>
          <w:bCs/>
          <w:sz w:val="20"/>
          <w:lang w:val="ms-MY"/>
        </w:rPr>
      </w:pPr>
    </w:p>
    <w:p w14:paraId="332EAA9E" w14:textId="77777777" w:rsidR="00B8402D" w:rsidRDefault="00B8402D" w:rsidP="00B8402D">
      <w:pPr>
        <w:pStyle w:val="TAMainText"/>
        <w:spacing w:line="240" w:lineRule="auto"/>
        <w:ind w:firstLine="0"/>
        <w:jc w:val="center"/>
        <w:rPr>
          <w:rFonts w:ascii="Arial" w:hAnsi="Arial" w:cs="Arial"/>
          <w:b/>
          <w:bCs/>
          <w:sz w:val="20"/>
          <w:lang w:val="ms-MY"/>
        </w:rPr>
      </w:pPr>
      <w:r w:rsidRPr="00B8402D">
        <w:rPr>
          <w:rFonts w:ascii="Arial" w:hAnsi="Arial" w:cs="Arial"/>
          <w:b/>
          <w:bCs/>
          <w:sz w:val="20"/>
          <w:lang w:val="ms-MY"/>
        </w:rPr>
        <w:t>Figure 4</w:t>
      </w:r>
      <w:r>
        <w:rPr>
          <w:rFonts w:ascii="Arial" w:hAnsi="Arial" w:cs="Arial"/>
          <w:b/>
          <w:bCs/>
          <w:sz w:val="20"/>
          <w:lang w:val="ms-MY"/>
        </w:rPr>
        <w:t xml:space="preserve"> SUM c</w:t>
      </w:r>
      <w:r w:rsidRPr="00B8402D">
        <w:rPr>
          <w:rFonts w:ascii="Arial" w:hAnsi="Arial" w:cs="Arial"/>
          <w:b/>
          <w:bCs/>
          <w:sz w:val="20"/>
          <w:lang w:val="ms-MY"/>
        </w:rPr>
        <w:t>ell using transmission gates</w:t>
      </w:r>
    </w:p>
    <w:p w14:paraId="20543A07" w14:textId="77777777" w:rsidR="00B8402D" w:rsidRDefault="00B8402D" w:rsidP="00B8402D">
      <w:pPr>
        <w:pStyle w:val="NormalWeb"/>
        <w:jc w:val="both"/>
        <w:rPr>
          <w:rFonts w:ascii="Arial" w:hAnsi="Arial" w:cs="Arial"/>
          <w:sz w:val="20"/>
          <w:szCs w:val="20"/>
        </w:rPr>
      </w:pPr>
      <w:r w:rsidRPr="00B8402D">
        <w:rPr>
          <w:rFonts w:ascii="Arial" w:hAnsi="Arial" w:cs="Arial"/>
          <w:b/>
          <w:bCs/>
          <w:sz w:val="20"/>
          <w:szCs w:val="20"/>
          <w:lang w:val="ms-MY"/>
        </w:rPr>
        <w:t xml:space="preserve">3.2 </w:t>
      </w:r>
      <w:r w:rsidRPr="00B8402D">
        <w:rPr>
          <w:rFonts w:ascii="Arial" w:hAnsi="Arial" w:cs="Arial"/>
          <w:b/>
          <w:bCs/>
          <w:sz w:val="20"/>
          <w:szCs w:val="20"/>
          <w:lang w:val="en-IN"/>
        </w:rPr>
        <w:t>Brent Kung Implementation:</w:t>
      </w:r>
      <w:r w:rsidRPr="00B8402D">
        <w:rPr>
          <w:rFonts w:ascii="Arial" w:hAnsi="Arial" w:cs="Arial"/>
          <w:sz w:val="20"/>
          <w:szCs w:val="20"/>
          <w:lang w:val="en-IN"/>
        </w:rPr>
        <w:t xml:space="preserve"> </w:t>
      </w:r>
      <w:r w:rsidRPr="00B8402D">
        <w:rPr>
          <w:rFonts w:ascii="Arial" w:hAnsi="Arial" w:cs="Arial"/>
          <w:sz w:val="20"/>
          <w:szCs w:val="20"/>
        </w:rPr>
        <w:t xml:space="preserve">Figure 5 illustrates the 32-bit implementation of the </w:t>
      </w:r>
      <w:r w:rsidRPr="00B8402D">
        <w:rPr>
          <w:rStyle w:val="whitespace-normal"/>
          <w:rFonts w:ascii="Arial" w:hAnsi="Arial" w:cs="Arial"/>
          <w:sz w:val="20"/>
          <w:szCs w:val="20"/>
        </w:rPr>
        <w:t>Brent–Kung Adder</w:t>
      </w:r>
      <w:r w:rsidRPr="00B8402D">
        <w:rPr>
          <w:rFonts w:ascii="Arial" w:hAnsi="Arial" w:cs="Arial"/>
          <w:sz w:val="20"/>
          <w:szCs w:val="20"/>
        </w:rPr>
        <w:t xml:space="preserve">. The architecture uses basic prefix cells built one level at a time. It starts with 2-bit groups, which get combined to make 4-bit, 8-bit, 16-bit, and ultimately 32-bit prefixes. The carry generation network is split into several stages; the new 32-bit design uses eight stages to efficiently move carries along.  The computation begins with white cells that generate the initial propagate and generate signals. These signals are then processed through subsequent prefix stages using grey and black cells to compute higher-order carries. </w:t>
      </w:r>
      <w:r w:rsidRPr="00B8402D">
        <w:rPr>
          <w:rFonts w:ascii="Arial" w:hAnsi="Arial" w:cs="Arial"/>
          <w:sz w:val="20"/>
          <w:szCs w:val="20"/>
        </w:rPr>
        <w:lastRenderedPageBreak/>
        <w:t>In the final stage, post-processing is performed where the computed carry signals are used to generate the final sum outputs and carry-out. This hierarchical and staged setup lets the design do efficient carry computations, controlling the logic depth and reducing the interconnect complexity.</w:t>
      </w:r>
    </w:p>
    <w:p w14:paraId="5A42F515" w14:textId="77777777" w:rsidR="00D2698A" w:rsidRDefault="00B8402D" w:rsidP="00D2698A">
      <w:pPr>
        <w:pStyle w:val="NormalWeb"/>
        <w:jc w:val="center"/>
        <w:rPr>
          <w:rFonts w:ascii="Arial" w:hAnsi="Arial" w:cs="Arial"/>
          <w:b/>
          <w:bCs/>
          <w:sz w:val="20"/>
          <w:szCs w:val="20"/>
          <w:lang w:val="ms-MY"/>
        </w:rPr>
      </w:pPr>
      <w:r w:rsidRPr="00B8402D">
        <w:rPr>
          <w:rFonts w:ascii="Arial" w:hAnsi="Arial" w:cs="Arial"/>
          <w:noProof/>
          <w:sz w:val="20"/>
          <w:szCs w:val="20"/>
        </w:rPr>
        <w:drawing>
          <wp:inline distT="0" distB="0" distL="0" distR="0" wp14:anchorId="2E632C15" wp14:editId="2D9EEC69">
            <wp:extent cx="4324350" cy="2749438"/>
            <wp:effectExtent l="19050" t="0" r="0" b="0"/>
            <wp:docPr id="4" name="Picture 14" descr="32 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2 bit"/>
                    <pic:cNvPicPr>
                      <a:picLocks noChangeAspect="1" noChangeArrowheads="1"/>
                    </pic:cNvPicPr>
                  </pic:nvPicPr>
                  <pic:blipFill>
                    <a:blip r:embed="rId18"/>
                    <a:srcRect/>
                    <a:stretch>
                      <a:fillRect/>
                    </a:stretch>
                  </pic:blipFill>
                  <pic:spPr bwMode="auto">
                    <a:xfrm>
                      <a:off x="0" y="0"/>
                      <a:ext cx="4357799" cy="2770705"/>
                    </a:xfrm>
                    <a:prstGeom prst="rect">
                      <a:avLst/>
                    </a:prstGeom>
                    <a:noFill/>
                    <a:ln w="9525">
                      <a:noFill/>
                      <a:miter lim="800000"/>
                      <a:headEnd/>
                      <a:tailEnd/>
                    </a:ln>
                  </pic:spPr>
                </pic:pic>
              </a:graphicData>
            </a:graphic>
          </wp:inline>
        </w:drawing>
      </w:r>
    </w:p>
    <w:p w14:paraId="55C11EF6" w14:textId="77777777" w:rsidR="00771062" w:rsidRPr="00D2698A" w:rsidRDefault="00B8402D" w:rsidP="00D2698A">
      <w:pPr>
        <w:pStyle w:val="NormalWeb"/>
        <w:jc w:val="center"/>
        <w:rPr>
          <w:rFonts w:ascii="Arial" w:hAnsi="Arial" w:cs="Arial"/>
          <w:sz w:val="20"/>
          <w:szCs w:val="20"/>
        </w:rPr>
      </w:pPr>
      <w:r w:rsidRPr="00B8402D">
        <w:rPr>
          <w:rFonts w:ascii="Arial" w:hAnsi="Arial" w:cs="Arial"/>
          <w:b/>
          <w:bCs/>
          <w:sz w:val="20"/>
          <w:szCs w:val="20"/>
          <w:lang w:val="ms-MY"/>
        </w:rPr>
        <w:t xml:space="preserve">Figure 5 </w:t>
      </w:r>
      <w:r>
        <w:rPr>
          <w:rFonts w:ascii="Arial" w:hAnsi="Arial" w:cs="Arial"/>
          <w:b/>
          <w:bCs/>
          <w:sz w:val="20"/>
        </w:rPr>
        <w:t>Architectural</w:t>
      </w:r>
      <w:r w:rsidRPr="00B8402D">
        <w:rPr>
          <w:rFonts w:ascii="Arial" w:hAnsi="Arial" w:cs="Arial"/>
          <w:b/>
          <w:bCs/>
          <w:sz w:val="20"/>
          <w:szCs w:val="20"/>
          <w:lang w:val="ms-MY"/>
        </w:rPr>
        <w:t xml:space="preserve"> representation of 32-bit Brent Kung Adder</w:t>
      </w:r>
    </w:p>
    <w:p w14:paraId="6CCDB8A1" w14:textId="77777777" w:rsidR="00771062" w:rsidRPr="00FB3A86" w:rsidRDefault="00771062" w:rsidP="00441B6F">
      <w:pPr>
        <w:pStyle w:val="Body"/>
        <w:spacing w:after="0"/>
        <w:rPr>
          <w:rFonts w:ascii="Arial" w:hAnsi="Arial" w:cs="Arial"/>
        </w:rPr>
      </w:pPr>
    </w:p>
    <w:p w14:paraId="2B30DC98" w14:textId="77777777" w:rsidR="00B8402D" w:rsidRDefault="00B8402D" w:rsidP="00B8402D">
      <w:pPr>
        <w:pStyle w:val="Head1"/>
        <w:spacing w:after="0"/>
        <w:jc w:val="both"/>
        <w:rPr>
          <w:rFonts w:ascii="Arial" w:hAnsi="Arial" w:cs="Arial"/>
        </w:rPr>
      </w:pPr>
      <w:r>
        <w:rPr>
          <w:rFonts w:ascii="Arial" w:hAnsi="Arial" w:cs="Arial"/>
        </w:rPr>
        <w:t>4</w:t>
      </w:r>
      <w:r w:rsidR="00902823">
        <w:rPr>
          <w:rFonts w:ascii="Arial" w:hAnsi="Arial" w:cs="Arial"/>
        </w:rPr>
        <w:t xml:space="preserve">. </w:t>
      </w:r>
      <w:r w:rsidR="00000F8F">
        <w:rPr>
          <w:rFonts w:ascii="Arial" w:hAnsi="Arial" w:cs="Arial"/>
        </w:rPr>
        <w:t>results and discussion</w:t>
      </w:r>
    </w:p>
    <w:p w14:paraId="0C8B8079" w14:textId="77777777" w:rsidR="00B8402D" w:rsidRDefault="00B8402D" w:rsidP="00B8402D">
      <w:pPr>
        <w:pStyle w:val="Head1"/>
        <w:spacing w:after="0"/>
        <w:jc w:val="both"/>
        <w:rPr>
          <w:rFonts w:ascii="Arial" w:hAnsi="Arial" w:cs="Arial"/>
        </w:rPr>
      </w:pPr>
    </w:p>
    <w:p w14:paraId="5ECC5FD9" w14:textId="77777777" w:rsidR="00B8402D" w:rsidRDefault="00B8402D" w:rsidP="00B8402D">
      <w:pPr>
        <w:pStyle w:val="Head1"/>
        <w:jc w:val="both"/>
        <w:rPr>
          <w:rFonts w:ascii="Arial" w:hAnsi="Arial" w:cs="Arial"/>
          <w:sz w:val="20"/>
          <w:lang w:val="en-IN"/>
        </w:rPr>
      </w:pPr>
      <w:r w:rsidRPr="00B8402D">
        <w:rPr>
          <w:rFonts w:ascii="Arial" w:hAnsi="Arial" w:cs="Arial"/>
          <w:sz w:val="20"/>
          <w:lang w:val="en-IN"/>
        </w:rPr>
        <w:t>4.1 Transient Response And Implementation of Design</w:t>
      </w:r>
    </w:p>
    <w:p w14:paraId="6185E305" w14:textId="77777777" w:rsidR="00D2698A" w:rsidRPr="00B8402D" w:rsidRDefault="00B8402D" w:rsidP="00D2698A">
      <w:pPr>
        <w:pStyle w:val="TAMainText"/>
        <w:spacing w:after="240" w:line="240" w:lineRule="auto"/>
        <w:ind w:firstLine="0"/>
        <w:rPr>
          <w:rFonts w:ascii="Arial" w:hAnsi="Arial" w:cs="Arial"/>
          <w:sz w:val="20"/>
          <w:lang w:val="en-IN"/>
        </w:rPr>
      </w:pPr>
      <w:r w:rsidRPr="00B8402D">
        <w:rPr>
          <w:rFonts w:ascii="Arial" w:hAnsi="Arial" w:cs="Arial"/>
          <w:sz w:val="20"/>
        </w:rPr>
        <w:t xml:space="preserve">Cadence Virtuoso is used to implement and simulate the </w:t>
      </w:r>
      <w:r w:rsidRPr="00B8402D">
        <w:rPr>
          <w:rFonts w:ascii="Arial" w:hAnsi="Arial" w:cs="Arial"/>
          <w:sz w:val="20"/>
          <w:lang w:val="en-IN"/>
        </w:rPr>
        <w:t xml:space="preserve">proposed </w:t>
      </w:r>
      <w:r w:rsidRPr="00B8402D">
        <w:rPr>
          <w:rFonts w:ascii="Arial" w:hAnsi="Arial" w:cs="Arial"/>
          <w:sz w:val="20"/>
        </w:rPr>
        <w:t>design</w:t>
      </w:r>
      <w:r w:rsidRPr="00B8402D">
        <w:rPr>
          <w:rFonts w:ascii="Arial" w:hAnsi="Arial" w:cs="Arial"/>
          <w:sz w:val="20"/>
          <w:lang w:val="en-IN"/>
        </w:rPr>
        <w:t xml:space="preserve"> </w:t>
      </w:r>
      <w:r w:rsidRPr="00B8402D">
        <w:rPr>
          <w:rFonts w:ascii="Arial" w:hAnsi="Arial" w:cs="Arial"/>
          <w:sz w:val="20"/>
        </w:rPr>
        <w:t>in 45 nm CMOS technology. All simulations are carried out at a supply voltage of 1 V, with an operating frequency of 1 GHz, and under a fan-out-of-4 (FO4) load condition to ensure realistic performance evaluation. Figures 6 show the schematic implementation</w:t>
      </w:r>
      <w:r w:rsidRPr="00B8402D">
        <w:rPr>
          <w:rFonts w:ascii="Arial" w:hAnsi="Arial" w:cs="Arial"/>
          <w:sz w:val="20"/>
          <w:lang w:val="en-IN"/>
        </w:rPr>
        <w:t xml:space="preserve"> in (a) part</w:t>
      </w:r>
      <w:r w:rsidRPr="00B8402D">
        <w:rPr>
          <w:rFonts w:ascii="Arial" w:hAnsi="Arial" w:cs="Arial"/>
          <w:sz w:val="20"/>
        </w:rPr>
        <w:t xml:space="preserve"> and simulation results of the 4-bit adder configuration</w:t>
      </w:r>
      <w:r w:rsidRPr="00B8402D">
        <w:rPr>
          <w:rFonts w:ascii="Arial" w:hAnsi="Arial" w:cs="Arial"/>
          <w:sz w:val="20"/>
          <w:lang w:val="en-IN"/>
        </w:rPr>
        <w:t xml:space="preserve"> in (b) part</w:t>
      </w:r>
      <w:r w:rsidRPr="00B8402D">
        <w:rPr>
          <w:rFonts w:ascii="Arial" w:hAnsi="Arial" w:cs="Arial"/>
          <w:sz w:val="20"/>
        </w:rPr>
        <w:t xml:space="preserve">. The waveform </w:t>
      </w:r>
      <w:r w:rsidRPr="00B8402D">
        <w:rPr>
          <w:rFonts w:ascii="Arial" w:hAnsi="Arial" w:cs="Arial"/>
          <w:sz w:val="20"/>
          <w:lang w:val="en-IN"/>
        </w:rPr>
        <w:t>S0, S1, S2 and S3</w:t>
      </w:r>
      <w:r w:rsidRPr="00B8402D">
        <w:rPr>
          <w:rFonts w:ascii="Arial" w:hAnsi="Arial" w:cs="Arial"/>
          <w:sz w:val="20"/>
        </w:rPr>
        <w:t xml:space="preserve"> represents the </w:t>
      </w:r>
      <w:r w:rsidRPr="00B8402D">
        <w:rPr>
          <w:rFonts w:ascii="Arial" w:hAnsi="Arial" w:cs="Arial"/>
          <w:sz w:val="20"/>
          <w:lang w:val="en-IN"/>
        </w:rPr>
        <w:t xml:space="preserve">sum </w:t>
      </w:r>
      <w:r w:rsidRPr="00B8402D">
        <w:rPr>
          <w:rFonts w:ascii="Arial" w:hAnsi="Arial" w:cs="Arial"/>
          <w:sz w:val="20"/>
        </w:rPr>
        <w:t>output</w:t>
      </w:r>
      <w:r w:rsidRPr="00B8402D">
        <w:rPr>
          <w:rFonts w:ascii="Arial" w:hAnsi="Arial" w:cs="Arial"/>
          <w:sz w:val="20"/>
          <w:lang w:val="en-IN"/>
        </w:rPr>
        <w:t>s</w:t>
      </w:r>
      <w:r w:rsidRPr="00B8402D">
        <w:rPr>
          <w:rFonts w:ascii="Arial" w:hAnsi="Arial" w:cs="Arial"/>
          <w:sz w:val="20"/>
        </w:rPr>
        <w:t xml:space="preserve"> of the adder, while signals </w:t>
      </w:r>
      <w:r w:rsidRPr="00B8402D">
        <w:rPr>
          <w:rFonts w:ascii="Arial" w:hAnsi="Arial" w:cs="Arial"/>
          <w:sz w:val="20"/>
          <w:lang w:val="en-IN"/>
        </w:rPr>
        <w:t>C4 is final carry</w:t>
      </w:r>
      <w:r w:rsidRPr="00B8402D">
        <w:rPr>
          <w:rFonts w:ascii="Arial" w:hAnsi="Arial" w:cs="Arial"/>
          <w:sz w:val="20"/>
        </w:rPr>
        <w:t xml:space="preserve"> </w:t>
      </w:r>
      <w:r w:rsidRPr="00B8402D">
        <w:rPr>
          <w:rFonts w:ascii="Arial" w:hAnsi="Arial" w:cs="Arial"/>
          <w:sz w:val="20"/>
          <w:lang w:val="en-IN"/>
        </w:rPr>
        <w:t>output of the adder.</w:t>
      </w:r>
    </w:p>
    <w:p w14:paraId="686312D4" w14:textId="77777777" w:rsidR="00B8402D" w:rsidRDefault="00D2698A" w:rsidP="00B8402D">
      <w:pPr>
        <w:pStyle w:val="Head1"/>
        <w:spacing w:after="0"/>
        <w:jc w:val="center"/>
        <w:rPr>
          <w:rFonts w:ascii="Arial" w:hAnsi="Arial" w:cs="Arial"/>
        </w:rPr>
      </w:pPr>
      <w:r w:rsidRPr="00D2698A">
        <w:rPr>
          <w:rFonts w:ascii="Times New Roman" w:hAnsi="Times New Roman"/>
          <w:noProof/>
          <w:szCs w:val="28"/>
          <w:lang w:bidi="hi-IN"/>
        </w:rPr>
        <w:drawing>
          <wp:inline distT="0" distB="0" distL="0" distR="0" wp14:anchorId="44E03643" wp14:editId="688E7211">
            <wp:extent cx="3464017" cy="1724025"/>
            <wp:effectExtent l="19050" t="0" r="3083" b="0"/>
            <wp:docPr id="12" name="Picture 19" descr="4-bit b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4-bit bka.png"/>
                    <pic:cNvPicPr>
                      <a:picLocks noChangeAspect="1" noChangeArrowheads="1"/>
                    </pic:cNvPicPr>
                  </pic:nvPicPr>
                  <pic:blipFill>
                    <a:blip r:embed="rId19"/>
                    <a:srcRect/>
                    <a:stretch>
                      <a:fillRect/>
                    </a:stretch>
                  </pic:blipFill>
                  <pic:spPr bwMode="auto">
                    <a:xfrm>
                      <a:off x="0" y="0"/>
                      <a:ext cx="3464017" cy="1724025"/>
                    </a:xfrm>
                    <a:prstGeom prst="rect">
                      <a:avLst/>
                    </a:prstGeom>
                    <a:noFill/>
                    <a:ln w="9525">
                      <a:noFill/>
                      <a:miter lim="800000"/>
                      <a:headEnd/>
                      <a:tailEnd/>
                    </a:ln>
                  </pic:spPr>
                </pic:pic>
              </a:graphicData>
            </a:graphic>
          </wp:inline>
        </w:drawing>
      </w:r>
    </w:p>
    <w:p w14:paraId="3BD62AF4" w14:textId="77777777" w:rsidR="00B8402D" w:rsidRPr="00B8402D" w:rsidRDefault="00B8402D" w:rsidP="00B8402D">
      <w:pPr>
        <w:pStyle w:val="TAMainText"/>
        <w:spacing w:line="240" w:lineRule="auto"/>
        <w:ind w:firstLine="0"/>
        <w:jc w:val="center"/>
        <w:rPr>
          <w:rFonts w:ascii="Arial" w:hAnsi="Arial" w:cs="Arial"/>
          <w:b/>
          <w:bCs/>
          <w:noProof/>
          <w:sz w:val="20"/>
          <w:szCs w:val="24"/>
          <w:lang w:val="en-IN"/>
        </w:rPr>
      </w:pPr>
      <w:r w:rsidRPr="00B8402D">
        <w:rPr>
          <w:rFonts w:ascii="Arial" w:hAnsi="Arial" w:cs="Arial"/>
          <w:b/>
          <w:bCs/>
          <w:noProof/>
          <w:sz w:val="20"/>
          <w:szCs w:val="24"/>
        </w:rPr>
        <w:t>(a)</w:t>
      </w:r>
    </w:p>
    <w:p w14:paraId="223AA79D" w14:textId="77777777" w:rsidR="00B8402D" w:rsidRPr="00F932B3" w:rsidRDefault="00B8402D" w:rsidP="00B8402D">
      <w:pPr>
        <w:pStyle w:val="TAMainText"/>
        <w:spacing w:line="240" w:lineRule="auto"/>
        <w:ind w:firstLine="0"/>
        <w:jc w:val="center"/>
        <w:rPr>
          <w:rFonts w:ascii="Times New Roman" w:hAnsi="Times New Roman" w:cs="Times New Roman"/>
          <w:noProof/>
          <w:sz w:val="22"/>
          <w:szCs w:val="28"/>
          <w:lang w:val="en-IN"/>
        </w:rPr>
      </w:pPr>
    </w:p>
    <w:p w14:paraId="3F3CE4C3" w14:textId="77777777" w:rsidR="00B8402D" w:rsidRPr="0090338D" w:rsidRDefault="00B8402D" w:rsidP="00B8402D">
      <w:pPr>
        <w:pStyle w:val="TAMainText"/>
        <w:spacing w:line="240" w:lineRule="auto"/>
        <w:ind w:firstLine="0"/>
        <w:jc w:val="center"/>
        <w:rPr>
          <w:rFonts w:ascii="Times New Roman" w:hAnsi="Times New Roman" w:cs="Times New Roman"/>
          <w:noProof/>
          <w:sz w:val="20"/>
        </w:rPr>
      </w:pPr>
      <w:r>
        <w:rPr>
          <w:rFonts w:ascii="Times New Roman" w:hAnsi="Times New Roman" w:cs="Times New Roman"/>
          <w:noProof/>
          <w:sz w:val="20"/>
          <w:lang w:bidi="hi-IN"/>
        </w:rPr>
        <w:drawing>
          <wp:inline distT="0" distB="0" distL="0" distR="0" wp14:anchorId="3BBAEC30" wp14:editId="0D03CA80">
            <wp:extent cx="3994659" cy="2562225"/>
            <wp:effectExtent l="19050" t="0" r="5841" b="0"/>
            <wp:docPr id="19" name="Picture 1" descr="4-BIT_Sim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BIT_Simulation"/>
                    <pic:cNvPicPr>
                      <a:picLocks noChangeAspect="1" noChangeArrowheads="1"/>
                    </pic:cNvPicPr>
                  </pic:nvPicPr>
                  <pic:blipFill>
                    <a:blip r:embed="rId20"/>
                    <a:srcRect/>
                    <a:stretch>
                      <a:fillRect/>
                    </a:stretch>
                  </pic:blipFill>
                  <pic:spPr bwMode="auto">
                    <a:xfrm>
                      <a:off x="0" y="0"/>
                      <a:ext cx="3994659" cy="2562225"/>
                    </a:xfrm>
                    <a:prstGeom prst="rect">
                      <a:avLst/>
                    </a:prstGeom>
                    <a:noFill/>
                    <a:ln w="9525">
                      <a:noFill/>
                      <a:miter lim="800000"/>
                      <a:headEnd/>
                      <a:tailEnd/>
                    </a:ln>
                  </pic:spPr>
                </pic:pic>
              </a:graphicData>
            </a:graphic>
          </wp:inline>
        </w:drawing>
      </w:r>
    </w:p>
    <w:p w14:paraId="1E20E58F" w14:textId="77777777" w:rsidR="00B8402D" w:rsidRPr="00B8402D" w:rsidRDefault="00B8402D" w:rsidP="00B8402D">
      <w:pPr>
        <w:pStyle w:val="TAMainText"/>
        <w:spacing w:line="240" w:lineRule="auto"/>
        <w:ind w:firstLine="0"/>
        <w:jc w:val="center"/>
        <w:rPr>
          <w:rFonts w:ascii="Arial" w:hAnsi="Arial" w:cs="Arial"/>
          <w:b/>
          <w:bCs/>
          <w:noProof/>
          <w:sz w:val="20"/>
          <w:lang w:val="en-IN"/>
        </w:rPr>
      </w:pPr>
      <w:r w:rsidRPr="00B8402D">
        <w:rPr>
          <w:rFonts w:ascii="Arial" w:hAnsi="Arial" w:cs="Arial"/>
          <w:b/>
          <w:bCs/>
          <w:noProof/>
          <w:sz w:val="20"/>
        </w:rPr>
        <w:t>(b)</w:t>
      </w:r>
    </w:p>
    <w:p w14:paraId="6F1354D2" w14:textId="77777777" w:rsidR="00B8402D" w:rsidRPr="00B8402D" w:rsidRDefault="00B8402D" w:rsidP="00B8402D">
      <w:pPr>
        <w:pStyle w:val="TAMainText"/>
        <w:spacing w:line="240" w:lineRule="auto"/>
        <w:ind w:firstLine="0"/>
        <w:jc w:val="center"/>
        <w:rPr>
          <w:rFonts w:ascii="Arial" w:hAnsi="Arial" w:cs="Arial"/>
          <w:b/>
          <w:bCs/>
          <w:noProof/>
          <w:sz w:val="24"/>
          <w:szCs w:val="24"/>
          <w:lang w:val="en-IN"/>
        </w:rPr>
      </w:pPr>
    </w:p>
    <w:p w14:paraId="53A9ED21" w14:textId="77777777" w:rsidR="00B8402D" w:rsidRDefault="00B8402D" w:rsidP="00B8402D">
      <w:pPr>
        <w:pStyle w:val="TAMainText"/>
        <w:spacing w:line="240" w:lineRule="auto"/>
        <w:ind w:firstLine="0"/>
        <w:jc w:val="center"/>
        <w:rPr>
          <w:rFonts w:ascii="Arial" w:hAnsi="Arial" w:cs="Arial"/>
          <w:b/>
          <w:bCs/>
          <w:sz w:val="20"/>
        </w:rPr>
      </w:pPr>
      <w:r w:rsidRPr="00B8402D">
        <w:rPr>
          <w:rFonts w:ascii="Arial" w:hAnsi="Arial" w:cs="Arial"/>
          <w:b/>
          <w:bCs/>
          <w:sz w:val="20"/>
        </w:rPr>
        <w:t>Figure 6 (a) Schematic implementation (b)</w:t>
      </w:r>
      <w:r w:rsidRPr="00B8402D">
        <w:rPr>
          <w:rFonts w:ascii="Arial" w:hAnsi="Arial" w:cs="Arial"/>
          <w:b/>
          <w:bCs/>
          <w:sz w:val="20"/>
          <w:lang w:val="en-IN"/>
        </w:rPr>
        <w:t xml:space="preserve"> </w:t>
      </w:r>
      <w:r w:rsidRPr="00B8402D">
        <w:rPr>
          <w:rFonts w:ascii="Arial" w:hAnsi="Arial" w:cs="Arial"/>
          <w:b/>
          <w:bCs/>
          <w:sz w:val="20"/>
        </w:rPr>
        <w:t>Simulation results of 4-bit BKA</w:t>
      </w:r>
    </w:p>
    <w:p w14:paraId="38FAFA1C" w14:textId="77777777" w:rsidR="00D2698A" w:rsidRPr="00D2698A" w:rsidRDefault="00271AC9" w:rsidP="00271AC9">
      <w:pPr>
        <w:pStyle w:val="NormalWeb"/>
        <w:jc w:val="both"/>
        <w:rPr>
          <w:rFonts w:ascii="Arial" w:hAnsi="Arial" w:cs="Arial"/>
          <w:sz w:val="20"/>
          <w:szCs w:val="20"/>
        </w:rPr>
      </w:pPr>
      <w:r w:rsidRPr="00D2698A">
        <w:rPr>
          <w:rFonts w:ascii="Arial" w:hAnsi="Arial" w:cs="Arial"/>
          <w:sz w:val="20"/>
          <w:szCs w:val="20"/>
        </w:rPr>
        <w:t xml:space="preserve">Figure 7 illustrates the schematic </w:t>
      </w:r>
      <w:r w:rsidRPr="00D2698A">
        <w:rPr>
          <w:rFonts w:ascii="Arial" w:hAnsi="Arial" w:cs="Arial"/>
          <w:sz w:val="20"/>
          <w:szCs w:val="20"/>
          <w:lang w:val="en-IN"/>
        </w:rPr>
        <w:t xml:space="preserve">and </w:t>
      </w:r>
      <w:r w:rsidRPr="00D2698A">
        <w:rPr>
          <w:rFonts w:ascii="Arial" w:hAnsi="Arial" w:cs="Arial"/>
          <w:sz w:val="20"/>
          <w:szCs w:val="20"/>
        </w:rPr>
        <w:t xml:space="preserve">transient analysis of the 8-bit Brent–Kung adder. The input operands provided to the adder are represented in the waveform by A0–A7 and B0–B7. The </w:t>
      </w:r>
      <w:r w:rsidRPr="00D2698A">
        <w:rPr>
          <w:rStyle w:val="mord"/>
          <w:rFonts w:ascii="Arial" w:hAnsi="Arial" w:cs="Arial"/>
          <w:sz w:val="20"/>
          <w:szCs w:val="20"/>
        </w:rPr>
        <w:t>Cin</w:t>
      </w:r>
      <w:r w:rsidRPr="00D2698A">
        <w:rPr>
          <w:rStyle w:val="vlist-s"/>
          <w:rFonts w:ascii="Arial" w:hAnsi="Arial" w:cs="Arial"/>
          <w:sz w:val="20"/>
          <w:szCs w:val="20"/>
        </w:rPr>
        <w:t>​</w:t>
      </w:r>
      <w:r w:rsidRPr="00D2698A">
        <w:rPr>
          <w:rFonts w:ascii="Arial" w:hAnsi="Arial" w:cs="Arial"/>
          <w:sz w:val="20"/>
          <w:szCs w:val="20"/>
        </w:rPr>
        <w:t xml:space="preserve"> signal denotes the input carry, which is initially maintained at logic ‘0’, whereas </w:t>
      </w:r>
      <w:r w:rsidRPr="00D2698A">
        <w:rPr>
          <w:rStyle w:val="mord"/>
          <w:rFonts w:ascii="Arial" w:hAnsi="Arial" w:cs="Arial"/>
          <w:sz w:val="20"/>
          <w:szCs w:val="20"/>
        </w:rPr>
        <w:t>Cout</w:t>
      </w:r>
      <w:r w:rsidRPr="00D2698A">
        <w:rPr>
          <w:rStyle w:val="vlist-s"/>
          <w:rFonts w:ascii="Arial" w:hAnsi="Arial" w:cs="Arial"/>
          <w:sz w:val="20"/>
          <w:szCs w:val="20"/>
        </w:rPr>
        <w:t>​</w:t>
      </w:r>
      <w:r w:rsidRPr="00D2698A">
        <w:rPr>
          <w:rFonts w:ascii="Arial" w:hAnsi="Arial" w:cs="Arial"/>
          <w:sz w:val="20"/>
          <w:szCs w:val="20"/>
        </w:rPr>
        <w:t xml:space="preserve"> represents the final carry output generated after the addition operation. The corresponding sum outputs are represented by </w:t>
      </w:r>
      <w:r w:rsidRPr="00D2698A">
        <w:rPr>
          <w:rStyle w:val="mord"/>
          <w:rFonts w:ascii="Arial" w:hAnsi="Arial" w:cs="Arial"/>
          <w:sz w:val="20"/>
          <w:szCs w:val="20"/>
        </w:rPr>
        <w:t>S0</w:t>
      </w:r>
      <w:r w:rsidRPr="00D2698A">
        <w:rPr>
          <w:rStyle w:val="vlist-s"/>
          <w:rFonts w:ascii="Arial" w:hAnsi="Arial" w:cs="Arial"/>
          <w:sz w:val="20"/>
          <w:szCs w:val="20"/>
        </w:rPr>
        <w:t>​</w:t>
      </w:r>
      <w:r w:rsidRPr="00D2698A">
        <w:rPr>
          <w:rFonts w:ascii="Arial" w:hAnsi="Arial" w:cs="Arial"/>
          <w:sz w:val="20"/>
          <w:szCs w:val="20"/>
        </w:rPr>
        <w:t>–</w:t>
      </w:r>
      <w:r w:rsidRPr="00D2698A">
        <w:rPr>
          <w:rStyle w:val="mord"/>
          <w:rFonts w:ascii="Arial" w:hAnsi="Arial" w:cs="Arial"/>
          <w:sz w:val="20"/>
          <w:szCs w:val="20"/>
        </w:rPr>
        <w:t>S7</w:t>
      </w:r>
      <w:r w:rsidRPr="00D2698A">
        <w:rPr>
          <w:rStyle w:val="vlist-s"/>
          <w:rFonts w:ascii="Arial" w:hAnsi="Arial" w:cs="Arial"/>
          <w:sz w:val="20"/>
          <w:szCs w:val="20"/>
        </w:rPr>
        <w:t>​</w:t>
      </w:r>
      <w:r w:rsidRPr="00D2698A">
        <w:rPr>
          <w:rFonts w:ascii="Arial" w:hAnsi="Arial" w:cs="Arial"/>
          <w:sz w:val="20"/>
          <w:szCs w:val="20"/>
        </w:rPr>
        <w:t>, indicating the generated result bits of the adder operation. Similarly, transient analyses are also performed for the 16-bit and 32-bit Brent–Kung adder architectures to figure out the functionality and timing analysis of the proposed design for higher bit-width implementations.</w:t>
      </w:r>
    </w:p>
    <w:p w14:paraId="0F59C5F6" w14:textId="77777777" w:rsidR="00B8402D" w:rsidRPr="00271AC9" w:rsidRDefault="00271AC9" w:rsidP="00271AC9">
      <w:pPr>
        <w:pStyle w:val="TAMainText"/>
        <w:spacing w:line="240" w:lineRule="auto"/>
        <w:ind w:firstLine="0"/>
        <w:jc w:val="center"/>
        <w:rPr>
          <w:rFonts w:ascii="Arial" w:hAnsi="Arial" w:cs="Arial"/>
          <w:b/>
          <w:bCs/>
          <w:sz w:val="20"/>
          <w:lang w:val="en-IN"/>
        </w:rPr>
      </w:pPr>
      <w:r>
        <w:rPr>
          <w:noProof/>
          <w:lang w:bidi="hi-IN"/>
        </w:rPr>
        <w:drawing>
          <wp:inline distT="0" distB="0" distL="0" distR="0" wp14:anchorId="657C5AE7" wp14:editId="6EB837EA">
            <wp:extent cx="4476281" cy="3057525"/>
            <wp:effectExtent l="19050" t="0" r="469" b="0"/>
            <wp:docPr id="21" name="Picture 9" descr="C:\Users\Aksha\AppData\Local\Microsoft\Windows\INetCache\Content.Word\8-bit b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ksha\AppData\Local\Microsoft\Windows\INetCache\Content.Word\8-bit bka.png"/>
                    <pic:cNvPicPr>
                      <a:picLocks noChangeAspect="1" noChangeArrowheads="1"/>
                    </pic:cNvPicPr>
                  </pic:nvPicPr>
                  <pic:blipFill>
                    <a:blip r:embed="rId21"/>
                    <a:srcRect/>
                    <a:stretch>
                      <a:fillRect/>
                    </a:stretch>
                  </pic:blipFill>
                  <pic:spPr bwMode="auto">
                    <a:xfrm>
                      <a:off x="0" y="0"/>
                      <a:ext cx="4478936" cy="3059338"/>
                    </a:xfrm>
                    <a:prstGeom prst="rect">
                      <a:avLst/>
                    </a:prstGeom>
                    <a:noFill/>
                    <a:ln w="9525">
                      <a:noFill/>
                      <a:miter lim="800000"/>
                      <a:headEnd/>
                      <a:tailEnd/>
                    </a:ln>
                  </pic:spPr>
                </pic:pic>
              </a:graphicData>
            </a:graphic>
          </wp:inline>
        </w:drawing>
      </w:r>
    </w:p>
    <w:p w14:paraId="020C3448" w14:textId="77777777" w:rsidR="00271AC9" w:rsidRPr="00D2698A" w:rsidRDefault="00271AC9" w:rsidP="00D2698A">
      <w:pPr>
        <w:jc w:val="center"/>
        <w:rPr>
          <w:rFonts w:ascii="Arial" w:hAnsi="Arial" w:cs="Arial"/>
          <w:b/>
          <w:bCs/>
          <w:lang w:val="en-IN" w:bidi="hi-IN"/>
        </w:rPr>
      </w:pPr>
      <w:r w:rsidRPr="00271AC9">
        <w:rPr>
          <w:rFonts w:ascii="Arial" w:hAnsi="Arial" w:cs="Arial"/>
          <w:b/>
          <w:bCs/>
          <w:lang w:val="en-IN" w:bidi="hi-IN"/>
        </w:rPr>
        <w:lastRenderedPageBreak/>
        <w:t>(a)</w:t>
      </w:r>
    </w:p>
    <w:p w14:paraId="293E4D54" w14:textId="77777777" w:rsidR="00271AC9" w:rsidRPr="0090338D" w:rsidRDefault="00271AC9" w:rsidP="00271AC9">
      <w:pPr>
        <w:jc w:val="center"/>
        <w:rPr>
          <w:lang w:val="en-IN" w:bidi="hi-IN"/>
        </w:rPr>
      </w:pPr>
      <w:r>
        <w:rPr>
          <w:noProof/>
          <w:lang w:bidi="hi-IN"/>
        </w:rPr>
        <w:drawing>
          <wp:inline distT="0" distB="0" distL="0" distR="0" wp14:anchorId="2C4610B5" wp14:editId="16FBBD9B">
            <wp:extent cx="4181401" cy="2438400"/>
            <wp:effectExtent l="19050" t="0" r="0" b="0"/>
            <wp:docPr id="24" name="Picture 16" descr="8 bit S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 bit SUM.png"/>
                    <pic:cNvPicPr>
                      <a:picLocks noChangeAspect="1" noChangeArrowheads="1"/>
                    </pic:cNvPicPr>
                  </pic:nvPicPr>
                  <pic:blipFill>
                    <a:blip r:embed="rId22"/>
                    <a:srcRect/>
                    <a:stretch>
                      <a:fillRect/>
                    </a:stretch>
                  </pic:blipFill>
                  <pic:spPr bwMode="auto">
                    <a:xfrm>
                      <a:off x="0" y="0"/>
                      <a:ext cx="4192592" cy="2444926"/>
                    </a:xfrm>
                    <a:prstGeom prst="rect">
                      <a:avLst/>
                    </a:prstGeom>
                    <a:noFill/>
                    <a:ln w="9525">
                      <a:noFill/>
                      <a:miter lim="800000"/>
                      <a:headEnd/>
                      <a:tailEnd/>
                    </a:ln>
                  </pic:spPr>
                </pic:pic>
              </a:graphicData>
            </a:graphic>
          </wp:inline>
        </w:drawing>
      </w:r>
    </w:p>
    <w:p w14:paraId="56295892" w14:textId="77777777" w:rsidR="00271AC9" w:rsidRPr="00271AC9" w:rsidRDefault="00271AC9" w:rsidP="00271AC9">
      <w:pPr>
        <w:jc w:val="center"/>
        <w:rPr>
          <w:rFonts w:ascii="Arial" w:hAnsi="Arial" w:cs="Arial"/>
          <w:b/>
          <w:bCs/>
          <w:lang w:val="en-IN" w:bidi="hi-IN"/>
        </w:rPr>
      </w:pPr>
      <w:r w:rsidRPr="00271AC9">
        <w:rPr>
          <w:rFonts w:ascii="Arial" w:hAnsi="Arial" w:cs="Arial"/>
          <w:b/>
          <w:bCs/>
          <w:lang w:val="en-IN" w:bidi="hi-IN"/>
        </w:rPr>
        <w:t>(b)</w:t>
      </w:r>
    </w:p>
    <w:p w14:paraId="0B37CDB5" w14:textId="77777777" w:rsidR="00271AC9" w:rsidRPr="00271AC9" w:rsidRDefault="00271AC9" w:rsidP="00271AC9">
      <w:pPr>
        <w:jc w:val="center"/>
        <w:rPr>
          <w:rFonts w:ascii="Arial" w:hAnsi="Arial" w:cs="Arial"/>
          <w:b/>
          <w:bCs/>
          <w:sz w:val="24"/>
          <w:szCs w:val="24"/>
          <w:lang w:val="en-IN" w:bidi="hi-IN"/>
        </w:rPr>
      </w:pPr>
    </w:p>
    <w:p w14:paraId="76DB451C" w14:textId="77777777" w:rsidR="00271AC9" w:rsidRDefault="00271AC9" w:rsidP="00271AC9">
      <w:pPr>
        <w:pStyle w:val="TAMainText"/>
        <w:spacing w:line="240" w:lineRule="auto"/>
        <w:ind w:firstLine="0"/>
        <w:jc w:val="center"/>
        <w:rPr>
          <w:rFonts w:ascii="Arial" w:hAnsi="Arial" w:cs="Arial"/>
          <w:b/>
          <w:bCs/>
          <w:sz w:val="20"/>
        </w:rPr>
      </w:pPr>
      <w:r w:rsidRPr="00271AC9">
        <w:rPr>
          <w:rFonts w:ascii="Arial" w:hAnsi="Arial" w:cs="Arial"/>
          <w:b/>
          <w:bCs/>
          <w:sz w:val="20"/>
        </w:rPr>
        <w:t>Figure 7 (a) Schematic</w:t>
      </w:r>
      <w:r>
        <w:rPr>
          <w:rFonts w:ascii="Arial" w:hAnsi="Arial" w:cs="Arial"/>
          <w:b/>
          <w:bCs/>
          <w:sz w:val="20"/>
        </w:rPr>
        <w:t xml:space="preserve"> implementation (b) Simulation r</w:t>
      </w:r>
      <w:r w:rsidRPr="00271AC9">
        <w:rPr>
          <w:rFonts w:ascii="Arial" w:hAnsi="Arial" w:cs="Arial"/>
          <w:b/>
          <w:bCs/>
          <w:sz w:val="20"/>
        </w:rPr>
        <w:t>esults of 8-bit BKA</w:t>
      </w:r>
    </w:p>
    <w:p w14:paraId="54F73164" w14:textId="77777777" w:rsidR="00271AC9" w:rsidRDefault="00271AC9" w:rsidP="00271AC9">
      <w:pPr>
        <w:pStyle w:val="TAMainText"/>
        <w:spacing w:line="240" w:lineRule="auto"/>
        <w:ind w:firstLine="0"/>
        <w:jc w:val="center"/>
        <w:rPr>
          <w:rFonts w:ascii="Arial" w:hAnsi="Arial" w:cs="Arial"/>
          <w:b/>
          <w:bCs/>
          <w:sz w:val="20"/>
        </w:rPr>
      </w:pPr>
    </w:p>
    <w:p w14:paraId="2A2EAAA9" w14:textId="77777777" w:rsidR="00271AC9" w:rsidRDefault="00271AC9" w:rsidP="00D2698A">
      <w:pPr>
        <w:pStyle w:val="Heading2"/>
        <w:spacing w:after="240"/>
        <w:rPr>
          <w:rFonts w:ascii="Arial" w:hAnsi="Arial" w:cs="Arial"/>
          <w:color w:val="auto"/>
          <w:sz w:val="20"/>
          <w:szCs w:val="20"/>
          <w:lang w:val="en-IN"/>
        </w:rPr>
      </w:pPr>
      <w:r w:rsidRPr="00271AC9">
        <w:rPr>
          <w:rFonts w:ascii="Arial" w:hAnsi="Arial" w:cs="Arial"/>
          <w:color w:val="auto"/>
          <w:sz w:val="20"/>
          <w:szCs w:val="20"/>
          <w:lang w:val="en-IN"/>
        </w:rPr>
        <w:t xml:space="preserve">4.2 Performance Comparison and Discussion </w:t>
      </w:r>
    </w:p>
    <w:p w14:paraId="5B55ED5C" w14:textId="77777777" w:rsidR="00271AC9" w:rsidRDefault="00271AC9" w:rsidP="00271AC9">
      <w:pPr>
        <w:jc w:val="both"/>
        <w:rPr>
          <w:rFonts w:ascii="Arial" w:hAnsi="Arial" w:cs="Arial"/>
        </w:rPr>
      </w:pPr>
      <w:r w:rsidRPr="00271AC9">
        <w:rPr>
          <w:rFonts w:ascii="Arial" w:hAnsi="Arial" w:cs="Arial"/>
        </w:rPr>
        <w:t xml:space="preserve">Table 1 presents a comparison of delay for conventional CMOS-based various PPAs and the transmission-gate (TG) based Brent–Kung adder, with all results evaluated under an FO4 load using an input-buffered test bench. The results clearly indicate that the TG-based </w:t>
      </w:r>
      <w:r w:rsidRPr="00271AC9">
        <w:rPr>
          <w:rStyle w:val="whitespace-normal"/>
          <w:rFonts w:ascii="Arial" w:hAnsi="Arial" w:cs="Arial"/>
        </w:rPr>
        <w:t>Brent–Kung adder</w:t>
      </w:r>
      <w:r w:rsidRPr="00271AC9">
        <w:rPr>
          <w:rFonts w:ascii="Arial" w:hAnsi="Arial" w:cs="Arial"/>
        </w:rPr>
        <w:t xml:space="preserve"> provides the best trade-off between delay and power. Table 2 shows the average power consumption and table 3 present the Power-Delay Product, where the TG-based Brent–Kung adder achieves the most favorable performance. </w:t>
      </w:r>
    </w:p>
    <w:p w14:paraId="0A7FC5B5" w14:textId="77777777" w:rsidR="00271AC9" w:rsidRPr="00271AC9" w:rsidRDefault="00271AC9" w:rsidP="00271AC9">
      <w:pPr>
        <w:jc w:val="center"/>
        <w:rPr>
          <w:rFonts w:ascii="Arial" w:hAnsi="Arial" w:cs="Arial"/>
          <w:b/>
          <w:bCs/>
          <w:sz w:val="16"/>
          <w:szCs w:val="16"/>
        </w:rPr>
      </w:pPr>
    </w:p>
    <w:p w14:paraId="62D057B7" w14:textId="77777777" w:rsidR="00271AC9" w:rsidRDefault="00271AC9" w:rsidP="00271AC9">
      <w:pPr>
        <w:rPr>
          <w:rFonts w:ascii="Arial" w:hAnsi="Arial" w:cs="Arial"/>
          <w:b/>
          <w:bCs/>
        </w:rPr>
      </w:pPr>
      <w:r w:rsidRPr="00271AC9">
        <w:rPr>
          <w:rFonts w:ascii="Arial" w:hAnsi="Arial" w:cs="Arial"/>
          <w:b/>
          <w:bCs/>
        </w:rPr>
        <w:t>T</w:t>
      </w:r>
      <w:r>
        <w:rPr>
          <w:rFonts w:ascii="Arial" w:hAnsi="Arial" w:cs="Arial"/>
          <w:b/>
          <w:bCs/>
        </w:rPr>
        <w:t>able</w:t>
      </w:r>
      <w:r w:rsidRPr="00271AC9">
        <w:rPr>
          <w:rFonts w:ascii="Arial" w:hAnsi="Arial" w:cs="Arial"/>
          <w:b/>
          <w:bCs/>
        </w:rPr>
        <w:t xml:space="preserve"> 1</w:t>
      </w:r>
      <w:r>
        <w:rPr>
          <w:rFonts w:ascii="Arial" w:hAnsi="Arial" w:cs="Arial"/>
          <w:b/>
          <w:bCs/>
        </w:rPr>
        <w:t>.</w:t>
      </w:r>
      <w:r w:rsidRPr="00271AC9">
        <w:rPr>
          <w:rFonts w:ascii="Arial" w:hAnsi="Arial" w:cs="Arial"/>
          <w:b/>
          <w:bCs/>
        </w:rPr>
        <w:t xml:space="preserve"> Delay (ns) comparison</w:t>
      </w:r>
    </w:p>
    <w:p w14:paraId="6DC1F2B3" w14:textId="77777777" w:rsidR="00271AC9" w:rsidRPr="00271AC9" w:rsidRDefault="00271AC9" w:rsidP="00271AC9">
      <w:pPr>
        <w:rPr>
          <w:rFonts w:ascii="Arial" w:hAnsi="Arial" w:cs="Arial"/>
          <w:b/>
          <w:bCs/>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912"/>
        <w:gridCol w:w="995"/>
        <w:gridCol w:w="1275"/>
        <w:gridCol w:w="1418"/>
        <w:gridCol w:w="1417"/>
        <w:gridCol w:w="1466"/>
      </w:tblGrid>
      <w:tr w:rsidR="00271AC9" w:rsidRPr="0090338D" w14:paraId="4C65F70A" w14:textId="77777777" w:rsidTr="00271AC9">
        <w:trPr>
          <w:jc w:val="center"/>
        </w:trPr>
        <w:tc>
          <w:tcPr>
            <w:tcW w:w="7483" w:type="dxa"/>
            <w:gridSpan w:val="6"/>
            <w:tcBorders>
              <w:bottom w:val="single" w:sz="4" w:space="0" w:color="auto"/>
            </w:tcBorders>
          </w:tcPr>
          <w:p w14:paraId="4488BA75" w14:textId="77777777" w:rsidR="00271AC9" w:rsidRPr="00271AC9" w:rsidRDefault="00271AC9" w:rsidP="00271AC9">
            <w:pPr>
              <w:pStyle w:val="TAMainText"/>
              <w:spacing w:before="100" w:beforeAutospacing="1" w:after="100" w:afterAutospacing="1" w:line="240" w:lineRule="auto"/>
              <w:ind w:firstLine="0"/>
              <w:jc w:val="center"/>
              <w:rPr>
                <w:rFonts w:ascii="Arial" w:hAnsi="Arial" w:cs="Arial"/>
                <w:b/>
                <w:bCs/>
                <w:sz w:val="20"/>
                <w:lang w:val="ms-MY"/>
              </w:rPr>
            </w:pPr>
            <w:r w:rsidRPr="00271AC9">
              <w:rPr>
                <w:rFonts w:ascii="Arial" w:hAnsi="Arial" w:cs="Arial"/>
                <w:b/>
                <w:bCs/>
                <w:sz w:val="20"/>
                <w:lang w:val="ms-MY"/>
              </w:rPr>
              <w:t>Delay(ns)</w:t>
            </w:r>
          </w:p>
        </w:tc>
      </w:tr>
      <w:tr w:rsidR="00271AC9" w:rsidRPr="0090338D" w14:paraId="414D38D8" w14:textId="77777777" w:rsidTr="00271AC9">
        <w:trPr>
          <w:jc w:val="center"/>
        </w:trPr>
        <w:tc>
          <w:tcPr>
            <w:tcW w:w="912" w:type="dxa"/>
            <w:tcBorders>
              <w:top w:val="single" w:sz="4" w:space="0" w:color="auto"/>
              <w:bottom w:val="single" w:sz="4" w:space="0" w:color="auto"/>
            </w:tcBorders>
          </w:tcPr>
          <w:p w14:paraId="7EC320FB" w14:textId="77777777" w:rsidR="00271AC9" w:rsidRPr="00271AC9" w:rsidRDefault="00271AC9" w:rsidP="00271AC9">
            <w:pPr>
              <w:pStyle w:val="TAMainText"/>
              <w:spacing w:line="240" w:lineRule="auto"/>
              <w:ind w:firstLine="0"/>
              <w:rPr>
                <w:rFonts w:ascii="Arial" w:hAnsi="Arial" w:cs="Arial"/>
                <w:b/>
                <w:bCs/>
                <w:sz w:val="20"/>
                <w:lang w:val="ms-MY"/>
              </w:rPr>
            </w:pPr>
            <w:r w:rsidRPr="00271AC9">
              <w:rPr>
                <w:rFonts w:ascii="Arial" w:hAnsi="Arial" w:cs="Arial"/>
                <w:b/>
                <w:bCs/>
                <w:sz w:val="20"/>
              </w:rPr>
              <w:t>Bit Size</w:t>
            </w:r>
          </w:p>
        </w:tc>
        <w:tc>
          <w:tcPr>
            <w:tcW w:w="995" w:type="dxa"/>
            <w:tcBorders>
              <w:top w:val="single" w:sz="4" w:space="0" w:color="auto"/>
              <w:bottom w:val="single" w:sz="4" w:space="0" w:color="auto"/>
            </w:tcBorders>
          </w:tcPr>
          <w:p w14:paraId="1ED54209" w14:textId="77777777" w:rsidR="00271AC9" w:rsidRPr="00271AC9" w:rsidRDefault="00271AC9" w:rsidP="00271AC9">
            <w:pPr>
              <w:jc w:val="both"/>
              <w:rPr>
                <w:rFonts w:ascii="Arial" w:hAnsi="Arial" w:cs="Arial"/>
                <w:b/>
                <w:bCs/>
                <w:color w:val="000000"/>
              </w:rPr>
            </w:pPr>
            <w:r w:rsidRPr="00271AC9">
              <w:rPr>
                <w:rFonts w:ascii="Arial" w:hAnsi="Arial" w:cs="Arial"/>
                <w:b/>
                <w:bCs/>
                <w:color w:val="000000"/>
              </w:rPr>
              <w:t>Ladner– Fischer</w:t>
            </w:r>
          </w:p>
        </w:tc>
        <w:tc>
          <w:tcPr>
            <w:tcW w:w="1275" w:type="dxa"/>
            <w:tcBorders>
              <w:top w:val="single" w:sz="4" w:space="0" w:color="auto"/>
              <w:bottom w:val="single" w:sz="4" w:space="0" w:color="auto"/>
            </w:tcBorders>
          </w:tcPr>
          <w:p w14:paraId="765308B1" w14:textId="77777777" w:rsidR="00271AC9" w:rsidRDefault="00271AC9" w:rsidP="00271AC9">
            <w:pPr>
              <w:jc w:val="both"/>
              <w:rPr>
                <w:rFonts w:ascii="Arial" w:hAnsi="Arial" w:cs="Arial"/>
                <w:b/>
                <w:bCs/>
                <w:color w:val="000000"/>
              </w:rPr>
            </w:pPr>
            <w:r>
              <w:rPr>
                <w:rFonts w:ascii="Arial" w:hAnsi="Arial" w:cs="Arial"/>
                <w:b/>
                <w:bCs/>
                <w:color w:val="000000"/>
              </w:rPr>
              <w:t>Han–Carlson</w:t>
            </w:r>
          </w:p>
          <w:p w14:paraId="6A815BB2" w14:textId="77777777" w:rsidR="00271AC9" w:rsidRPr="00271AC9" w:rsidRDefault="00271AC9" w:rsidP="00271AC9">
            <w:pPr>
              <w:jc w:val="both"/>
              <w:rPr>
                <w:rFonts w:ascii="Arial" w:hAnsi="Arial" w:cs="Arial"/>
                <w:b/>
                <w:bCs/>
                <w:color w:val="000000"/>
              </w:rPr>
            </w:pPr>
            <w:r w:rsidRPr="00271AC9">
              <w:rPr>
                <w:rFonts w:ascii="Arial" w:hAnsi="Arial" w:cs="Arial"/>
                <w:b/>
                <w:bCs/>
                <w:color w:val="000000"/>
              </w:rPr>
              <w:t>adder</w:t>
            </w:r>
          </w:p>
        </w:tc>
        <w:tc>
          <w:tcPr>
            <w:tcW w:w="1418" w:type="dxa"/>
            <w:tcBorders>
              <w:top w:val="single" w:sz="4" w:space="0" w:color="auto"/>
              <w:bottom w:val="single" w:sz="4" w:space="0" w:color="auto"/>
            </w:tcBorders>
          </w:tcPr>
          <w:p w14:paraId="7FA79CFE" w14:textId="77777777" w:rsidR="00271AC9" w:rsidRDefault="00271AC9" w:rsidP="00271AC9">
            <w:pPr>
              <w:jc w:val="both"/>
              <w:rPr>
                <w:rFonts w:ascii="Arial" w:hAnsi="Arial" w:cs="Arial"/>
                <w:b/>
                <w:bCs/>
                <w:color w:val="000000"/>
              </w:rPr>
            </w:pPr>
            <w:r w:rsidRPr="00271AC9">
              <w:rPr>
                <w:rFonts w:ascii="Arial" w:hAnsi="Arial" w:cs="Arial"/>
                <w:b/>
                <w:bCs/>
                <w:color w:val="000000"/>
              </w:rPr>
              <w:t xml:space="preserve">Kogge–Stone </w:t>
            </w:r>
          </w:p>
          <w:p w14:paraId="5C3EBA9A" w14:textId="77777777" w:rsidR="00271AC9" w:rsidRPr="00271AC9" w:rsidRDefault="00271AC9" w:rsidP="00271AC9">
            <w:pPr>
              <w:jc w:val="both"/>
              <w:rPr>
                <w:rFonts w:ascii="Arial" w:hAnsi="Arial" w:cs="Arial"/>
                <w:b/>
                <w:bCs/>
                <w:color w:val="000000"/>
              </w:rPr>
            </w:pPr>
            <w:r w:rsidRPr="00271AC9">
              <w:rPr>
                <w:rFonts w:ascii="Arial" w:hAnsi="Arial" w:cs="Arial"/>
                <w:b/>
                <w:bCs/>
                <w:color w:val="000000"/>
              </w:rPr>
              <w:t>adder</w:t>
            </w:r>
          </w:p>
        </w:tc>
        <w:tc>
          <w:tcPr>
            <w:tcW w:w="1417" w:type="dxa"/>
            <w:tcBorders>
              <w:top w:val="single" w:sz="4" w:space="0" w:color="auto"/>
              <w:bottom w:val="single" w:sz="4" w:space="0" w:color="auto"/>
            </w:tcBorders>
          </w:tcPr>
          <w:p w14:paraId="6D89895F" w14:textId="77777777" w:rsidR="00271AC9" w:rsidRPr="00271AC9" w:rsidRDefault="00271AC9" w:rsidP="00271AC9">
            <w:pPr>
              <w:jc w:val="both"/>
              <w:rPr>
                <w:rFonts w:ascii="Arial" w:hAnsi="Arial" w:cs="Arial"/>
                <w:b/>
                <w:bCs/>
                <w:color w:val="000000"/>
              </w:rPr>
            </w:pPr>
            <w:r w:rsidRPr="00271AC9">
              <w:rPr>
                <w:rFonts w:ascii="Arial" w:hAnsi="Arial" w:cs="Arial"/>
                <w:b/>
                <w:bCs/>
                <w:color w:val="000000"/>
              </w:rPr>
              <w:t>Brent Kung Adder</w:t>
            </w:r>
          </w:p>
        </w:tc>
        <w:tc>
          <w:tcPr>
            <w:tcW w:w="1466" w:type="dxa"/>
            <w:tcBorders>
              <w:top w:val="single" w:sz="4" w:space="0" w:color="auto"/>
              <w:bottom w:val="single" w:sz="4" w:space="0" w:color="auto"/>
            </w:tcBorders>
          </w:tcPr>
          <w:p w14:paraId="50680323" w14:textId="77777777" w:rsidR="00271AC9" w:rsidRPr="00271AC9" w:rsidRDefault="00271AC9" w:rsidP="00271AC9">
            <w:pPr>
              <w:jc w:val="both"/>
              <w:rPr>
                <w:rFonts w:ascii="Arial" w:hAnsi="Arial" w:cs="Arial"/>
                <w:b/>
                <w:bCs/>
                <w:color w:val="000000"/>
              </w:rPr>
            </w:pPr>
            <w:r w:rsidRPr="00271AC9">
              <w:rPr>
                <w:rFonts w:ascii="Arial" w:hAnsi="Arial" w:cs="Arial"/>
                <w:b/>
                <w:bCs/>
                <w:color w:val="000000"/>
                <w:lang w:val="ms-MY"/>
              </w:rPr>
              <w:t>Proposed TG Brent Kung Adder</w:t>
            </w:r>
          </w:p>
        </w:tc>
      </w:tr>
      <w:tr w:rsidR="00271AC9" w:rsidRPr="0090338D" w14:paraId="6789A898" w14:textId="77777777" w:rsidTr="00271AC9">
        <w:trPr>
          <w:jc w:val="center"/>
        </w:trPr>
        <w:tc>
          <w:tcPr>
            <w:tcW w:w="912" w:type="dxa"/>
            <w:tcBorders>
              <w:top w:val="single" w:sz="4" w:space="0" w:color="auto"/>
            </w:tcBorders>
          </w:tcPr>
          <w:p w14:paraId="4A8A9C39" w14:textId="77777777" w:rsidR="00271AC9" w:rsidRPr="00271AC9" w:rsidRDefault="00271AC9" w:rsidP="00271AC9">
            <w:pPr>
              <w:pStyle w:val="TAMainText"/>
              <w:spacing w:line="240" w:lineRule="auto"/>
              <w:ind w:firstLine="0"/>
              <w:rPr>
                <w:rFonts w:ascii="Arial" w:hAnsi="Arial" w:cs="Arial"/>
                <w:sz w:val="20"/>
                <w:lang w:val="ms-MY"/>
              </w:rPr>
            </w:pPr>
            <w:r w:rsidRPr="00271AC9">
              <w:rPr>
                <w:rFonts w:ascii="Arial" w:hAnsi="Arial" w:cs="Arial"/>
                <w:sz w:val="20"/>
              </w:rPr>
              <w:t>4-bit</w:t>
            </w:r>
          </w:p>
        </w:tc>
        <w:tc>
          <w:tcPr>
            <w:tcW w:w="995" w:type="dxa"/>
            <w:tcBorders>
              <w:top w:val="single" w:sz="4" w:space="0" w:color="auto"/>
            </w:tcBorders>
          </w:tcPr>
          <w:p w14:paraId="429803CF"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0.552</w:t>
            </w:r>
          </w:p>
        </w:tc>
        <w:tc>
          <w:tcPr>
            <w:tcW w:w="1275" w:type="dxa"/>
            <w:tcBorders>
              <w:top w:val="single" w:sz="4" w:space="0" w:color="auto"/>
            </w:tcBorders>
          </w:tcPr>
          <w:p w14:paraId="5CD6F284"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0.513</w:t>
            </w:r>
          </w:p>
        </w:tc>
        <w:tc>
          <w:tcPr>
            <w:tcW w:w="1418" w:type="dxa"/>
            <w:tcBorders>
              <w:top w:val="single" w:sz="4" w:space="0" w:color="auto"/>
            </w:tcBorders>
          </w:tcPr>
          <w:p w14:paraId="3D229562"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0.164</w:t>
            </w:r>
          </w:p>
        </w:tc>
        <w:tc>
          <w:tcPr>
            <w:tcW w:w="1417" w:type="dxa"/>
            <w:tcBorders>
              <w:top w:val="single" w:sz="4" w:space="0" w:color="auto"/>
            </w:tcBorders>
          </w:tcPr>
          <w:p w14:paraId="72C9ABDD"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0.238</w:t>
            </w:r>
          </w:p>
        </w:tc>
        <w:tc>
          <w:tcPr>
            <w:tcW w:w="1466" w:type="dxa"/>
            <w:tcBorders>
              <w:top w:val="single" w:sz="4" w:space="0" w:color="auto"/>
            </w:tcBorders>
          </w:tcPr>
          <w:p w14:paraId="3DD32044"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0.198</w:t>
            </w:r>
          </w:p>
        </w:tc>
      </w:tr>
      <w:tr w:rsidR="00271AC9" w:rsidRPr="0090338D" w14:paraId="3CC47FCF" w14:textId="77777777" w:rsidTr="00271AC9">
        <w:trPr>
          <w:jc w:val="center"/>
        </w:trPr>
        <w:tc>
          <w:tcPr>
            <w:tcW w:w="912" w:type="dxa"/>
          </w:tcPr>
          <w:p w14:paraId="2715AB88"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8-bit</w:t>
            </w:r>
          </w:p>
        </w:tc>
        <w:tc>
          <w:tcPr>
            <w:tcW w:w="995" w:type="dxa"/>
          </w:tcPr>
          <w:p w14:paraId="056251DB"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0.845</w:t>
            </w:r>
          </w:p>
        </w:tc>
        <w:tc>
          <w:tcPr>
            <w:tcW w:w="1275" w:type="dxa"/>
          </w:tcPr>
          <w:p w14:paraId="27EB030B"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0.684</w:t>
            </w:r>
          </w:p>
        </w:tc>
        <w:tc>
          <w:tcPr>
            <w:tcW w:w="1418" w:type="dxa"/>
          </w:tcPr>
          <w:p w14:paraId="7DE09795"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0.428</w:t>
            </w:r>
          </w:p>
        </w:tc>
        <w:tc>
          <w:tcPr>
            <w:tcW w:w="1417" w:type="dxa"/>
          </w:tcPr>
          <w:p w14:paraId="2C24201F"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0.523</w:t>
            </w:r>
          </w:p>
        </w:tc>
        <w:tc>
          <w:tcPr>
            <w:tcW w:w="1466" w:type="dxa"/>
          </w:tcPr>
          <w:p w14:paraId="00F11BCF"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0.368</w:t>
            </w:r>
          </w:p>
        </w:tc>
      </w:tr>
      <w:tr w:rsidR="00271AC9" w:rsidRPr="0090338D" w14:paraId="031DC15C" w14:textId="77777777" w:rsidTr="00271AC9">
        <w:trPr>
          <w:jc w:val="center"/>
        </w:trPr>
        <w:tc>
          <w:tcPr>
            <w:tcW w:w="912" w:type="dxa"/>
          </w:tcPr>
          <w:p w14:paraId="5967F719"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16-bit</w:t>
            </w:r>
          </w:p>
        </w:tc>
        <w:tc>
          <w:tcPr>
            <w:tcW w:w="995" w:type="dxa"/>
          </w:tcPr>
          <w:p w14:paraId="047F69A7"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1.63</w:t>
            </w:r>
          </w:p>
        </w:tc>
        <w:tc>
          <w:tcPr>
            <w:tcW w:w="1275" w:type="dxa"/>
          </w:tcPr>
          <w:p w14:paraId="2704F0E7"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1.48</w:t>
            </w:r>
          </w:p>
        </w:tc>
        <w:tc>
          <w:tcPr>
            <w:tcW w:w="1418" w:type="dxa"/>
          </w:tcPr>
          <w:p w14:paraId="039AA178"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0.952</w:t>
            </w:r>
          </w:p>
        </w:tc>
        <w:tc>
          <w:tcPr>
            <w:tcW w:w="1417" w:type="dxa"/>
          </w:tcPr>
          <w:p w14:paraId="5E311A03"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1.02</w:t>
            </w:r>
          </w:p>
        </w:tc>
        <w:tc>
          <w:tcPr>
            <w:tcW w:w="1466" w:type="dxa"/>
          </w:tcPr>
          <w:p w14:paraId="1CBFBF62"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0.742</w:t>
            </w:r>
          </w:p>
        </w:tc>
      </w:tr>
      <w:tr w:rsidR="00271AC9" w:rsidRPr="0090338D" w14:paraId="0388512D" w14:textId="77777777" w:rsidTr="00271AC9">
        <w:trPr>
          <w:jc w:val="center"/>
        </w:trPr>
        <w:tc>
          <w:tcPr>
            <w:tcW w:w="912" w:type="dxa"/>
          </w:tcPr>
          <w:p w14:paraId="278FA716"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32-bit</w:t>
            </w:r>
          </w:p>
        </w:tc>
        <w:tc>
          <w:tcPr>
            <w:tcW w:w="995" w:type="dxa"/>
          </w:tcPr>
          <w:p w14:paraId="4D09C778"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3.17</w:t>
            </w:r>
          </w:p>
        </w:tc>
        <w:tc>
          <w:tcPr>
            <w:tcW w:w="1275" w:type="dxa"/>
          </w:tcPr>
          <w:p w14:paraId="0B361439"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2.76</w:t>
            </w:r>
          </w:p>
        </w:tc>
        <w:tc>
          <w:tcPr>
            <w:tcW w:w="1418" w:type="dxa"/>
          </w:tcPr>
          <w:p w14:paraId="34B28914"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1.48</w:t>
            </w:r>
          </w:p>
        </w:tc>
        <w:tc>
          <w:tcPr>
            <w:tcW w:w="1417" w:type="dxa"/>
          </w:tcPr>
          <w:p w14:paraId="40418AD9"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1.62</w:t>
            </w:r>
          </w:p>
        </w:tc>
        <w:tc>
          <w:tcPr>
            <w:tcW w:w="1466" w:type="dxa"/>
          </w:tcPr>
          <w:p w14:paraId="2D7884B8"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1.14</w:t>
            </w:r>
          </w:p>
        </w:tc>
      </w:tr>
    </w:tbl>
    <w:p w14:paraId="1F9EE605" w14:textId="77777777" w:rsidR="00B8402D" w:rsidRDefault="00B8402D" w:rsidP="00B8402D">
      <w:pPr>
        <w:pStyle w:val="Head1"/>
        <w:spacing w:after="0"/>
        <w:jc w:val="center"/>
        <w:rPr>
          <w:rFonts w:ascii="Arial" w:hAnsi="Arial" w:cs="Arial"/>
        </w:rPr>
      </w:pPr>
    </w:p>
    <w:p w14:paraId="2DEB09E9" w14:textId="77777777" w:rsidR="00271AC9" w:rsidRPr="00271AC9" w:rsidRDefault="00271AC9" w:rsidP="00271AC9">
      <w:pPr>
        <w:rPr>
          <w:rFonts w:ascii="Arial" w:hAnsi="Arial" w:cs="Arial"/>
          <w:b/>
          <w:bCs/>
          <w:lang w:val="ms-MY"/>
        </w:rPr>
      </w:pPr>
      <w:r>
        <w:rPr>
          <w:rFonts w:ascii="Arial" w:hAnsi="Arial" w:cs="Arial"/>
          <w:b/>
          <w:bCs/>
        </w:rPr>
        <w:t>Table 2. P</w:t>
      </w:r>
      <w:r w:rsidRPr="00271AC9">
        <w:rPr>
          <w:rFonts w:ascii="Arial" w:hAnsi="Arial" w:cs="Arial"/>
          <w:b/>
          <w:bCs/>
        </w:rPr>
        <w:t>ower consumption (µ</w:t>
      </w:r>
      <w:r w:rsidRPr="00271AC9">
        <w:rPr>
          <w:rFonts w:ascii="Arial" w:hAnsi="Arial" w:cs="Arial"/>
          <w:b/>
          <w:bCs/>
          <w:lang w:val="ms-MY"/>
        </w:rPr>
        <w:t>W</w:t>
      </w:r>
      <w:r w:rsidRPr="00271AC9">
        <w:rPr>
          <w:rFonts w:ascii="Arial" w:hAnsi="Arial" w:cs="Arial"/>
          <w:b/>
          <w:bCs/>
        </w:rPr>
        <w:t xml:space="preserve">) </w:t>
      </w:r>
    </w:p>
    <w:p w14:paraId="2CE7FD0C" w14:textId="77777777" w:rsidR="00B8402D" w:rsidRDefault="00B8402D" w:rsidP="00B8402D">
      <w:pPr>
        <w:pStyle w:val="Head1"/>
        <w:spacing w:after="0"/>
        <w:jc w:val="center"/>
        <w:rPr>
          <w:rFonts w:ascii="Arial" w:hAnsi="Arial" w:cs="Arial"/>
        </w:rPr>
      </w:pPr>
    </w:p>
    <w:tbl>
      <w:tblPr>
        <w:tblW w:w="7498" w:type="dxa"/>
        <w:jc w:val="center"/>
        <w:tblBorders>
          <w:top w:val="single" w:sz="4" w:space="0" w:color="auto"/>
          <w:bottom w:val="single" w:sz="4" w:space="0" w:color="auto"/>
        </w:tblBorders>
        <w:tblLook w:val="04A0" w:firstRow="1" w:lastRow="0" w:firstColumn="1" w:lastColumn="0" w:noHBand="0" w:noVBand="1"/>
      </w:tblPr>
      <w:tblGrid>
        <w:gridCol w:w="921"/>
        <w:gridCol w:w="992"/>
        <w:gridCol w:w="1276"/>
        <w:gridCol w:w="1418"/>
        <w:gridCol w:w="1275"/>
        <w:gridCol w:w="1616"/>
      </w:tblGrid>
      <w:tr w:rsidR="00271AC9" w:rsidRPr="0090338D" w14:paraId="64DFE162" w14:textId="77777777" w:rsidTr="00271AC9">
        <w:trPr>
          <w:jc w:val="center"/>
        </w:trPr>
        <w:tc>
          <w:tcPr>
            <w:tcW w:w="7498" w:type="dxa"/>
            <w:gridSpan w:val="6"/>
            <w:tcBorders>
              <w:bottom w:val="single" w:sz="4" w:space="0" w:color="auto"/>
            </w:tcBorders>
          </w:tcPr>
          <w:p w14:paraId="5AE3812F" w14:textId="77777777" w:rsidR="00271AC9" w:rsidRPr="00271AC9" w:rsidRDefault="00271AC9" w:rsidP="00271AC9">
            <w:pPr>
              <w:pStyle w:val="TAMainText"/>
              <w:spacing w:before="100" w:beforeAutospacing="1" w:after="100" w:afterAutospacing="1" w:line="240" w:lineRule="auto"/>
              <w:ind w:firstLine="0"/>
              <w:jc w:val="center"/>
              <w:rPr>
                <w:rFonts w:ascii="Arial" w:hAnsi="Arial" w:cs="Arial"/>
                <w:b/>
                <w:bCs/>
                <w:sz w:val="20"/>
                <w:lang w:val="ms-MY"/>
              </w:rPr>
            </w:pPr>
            <w:r w:rsidRPr="00271AC9">
              <w:rPr>
                <w:rFonts w:ascii="Arial" w:hAnsi="Arial" w:cs="Arial"/>
                <w:b/>
                <w:bCs/>
                <w:sz w:val="20"/>
                <w:lang w:val="ms-MY"/>
              </w:rPr>
              <w:t>Power(</w:t>
            </w:r>
            <w:r w:rsidRPr="00271AC9">
              <w:rPr>
                <w:rFonts w:ascii="Arial" w:hAnsi="Arial" w:cs="Arial"/>
                <w:b/>
                <w:bCs/>
                <w:sz w:val="20"/>
              </w:rPr>
              <w:t>µ</w:t>
            </w:r>
            <w:r w:rsidRPr="00271AC9">
              <w:rPr>
                <w:rFonts w:ascii="Arial" w:hAnsi="Arial" w:cs="Arial"/>
                <w:b/>
                <w:bCs/>
                <w:sz w:val="20"/>
                <w:lang w:val="ms-MY"/>
              </w:rPr>
              <w:t>w) comsumption</w:t>
            </w:r>
          </w:p>
        </w:tc>
      </w:tr>
      <w:tr w:rsidR="00271AC9" w:rsidRPr="0090338D" w14:paraId="487AD6AD" w14:textId="77777777" w:rsidTr="00271AC9">
        <w:trPr>
          <w:jc w:val="center"/>
        </w:trPr>
        <w:tc>
          <w:tcPr>
            <w:tcW w:w="921" w:type="dxa"/>
            <w:tcBorders>
              <w:top w:val="single" w:sz="4" w:space="0" w:color="auto"/>
              <w:bottom w:val="single" w:sz="4" w:space="0" w:color="auto"/>
            </w:tcBorders>
          </w:tcPr>
          <w:p w14:paraId="7BD6495C" w14:textId="77777777" w:rsidR="00271AC9" w:rsidRPr="00271AC9" w:rsidRDefault="00271AC9" w:rsidP="00271AC9">
            <w:pPr>
              <w:pStyle w:val="TAMainText"/>
              <w:spacing w:before="100" w:beforeAutospacing="1" w:after="100" w:afterAutospacing="1" w:line="240" w:lineRule="auto"/>
              <w:ind w:firstLine="0"/>
              <w:rPr>
                <w:rFonts w:ascii="Arial" w:hAnsi="Arial" w:cs="Arial"/>
                <w:b/>
                <w:bCs/>
                <w:sz w:val="20"/>
                <w:lang w:val="ms-MY"/>
              </w:rPr>
            </w:pPr>
            <w:r w:rsidRPr="00271AC9">
              <w:rPr>
                <w:rFonts w:ascii="Arial" w:hAnsi="Arial" w:cs="Arial"/>
                <w:b/>
                <w:bCs/>
                <w:sz w:val="20"/>
              </w:rPr>
              <w:t>Bit Size</w:t>
            </w:r>
          </w:p>
        </w:tc>
        <w:tc>
          <w:tcPr>
            <w:tcW w:w="992" w:type="dxa"/>
            <w:tcBorders>
              <w:top w:val="single" w:sz="4" w:space="0" w:color="auto"/>
              <w:bottom w:val="single" w:sz="4" w:space="0" w:color="auto"/>
            </w:tcBorders>
          </w:tcPr>
          <w:p w14:paraId="66C949AD" w14:textId="77777777" w:rsidR="00271AC9" w:rsidRPr="00271AC9" w:rsidRDefault="00271AC9" w:rsidP="00271AC9">
            <w:pPr>
              <w:spacing w:before="100" w:beforeAutospacing="1" w:after="100" w:afterAutospacing="1"/>
              <w:jc w:val="both"/>
              <w:rPr>
                <w:rFonts w:ascii="Arial" w:hAnsi="Arial" w:cs="Arial"/>
                <w:b/>
                <w:bCs/>
                <w:color w:val="000000"/>
              </w:rPr>
            </w:pPr>
            <w:r w:rsidRPr="00271AC9">
              <w:rPr>
                <w:rFonts w:ascii="Arial" w:hAnsi="Arial" w:cs="Arial"/>
                <w:b/>
                <w:bCs/>
                <w:color w:val="000000"/>
              </w:rPr>
              <w:t>Kogge–Stone adder</w:t>
            </w:r>
          </w:p>
        </w:tc>
        <w:tc>
          <w:tcPr>
            <w:tcW w:w="1276" w:type="dxa"/>
            <w:tcBorders>
              <w:top w:val="single" w:sz="4" w:space="0" w:color="auto"/>
              <w:bottom w:val="single" w:sz="4" w:space="0" w:color="auto"/>
            </w:tcBorders>
          </w:tcPr>
          <w:p w14:paraId="531C6A68" w14:textId="77777777" w:rsidR="00271AC9" w:rsidRPr="00271AC9" w:rsidRDefault="00271AC9" w:rsidP="00271AC9">
            <w:pPr>
              <w:spacing w:before="100" w:beforeAutospacing="1" w:after="100" w:afterAutospacing="1"/>
              <w:jc w:val="both"/>
              <w:rPr>
                <w:rFonts w:ascii="Arial" w:hAnsi="Arial" w:cs="Arial"/>
                <w:b/>
                <w:bCs/>
                <w:color w:val="000000"/>
              </w:rPr>
            </w:pPr>
            <w:r w:rsidRPr="00271AC9">
              <w:rPr>
                <w:rFonts w:ascii="Arial" w:hAnsi="Arial" w:cs="Arial"/>
                <w:b/>
                <w:bCs/>
                <w:color w:val="000000"/>
              </w:rPr>
              <w:t>Han–Carlson adder</w:t>
            </w:r>
          </w:p>
        </w:tc>
        <w:tc>
          <w:tcPr>
            <w:tcW w:w="1418" w:type="dxa"/>
            <w:tcBorders>
              <w:top w:val="single" w:sz="4" w:space="0" w:color="auto"/>
              <w:bottom w:val="single" w:sz="4" w:space="0" w:color="auto"/>
            </w:tcBorders>
          </w:tcPr>
          <w:p w14:paraId="042AFB97" w14:textId="77777777" w:rsidR="00271AC9" w:rsidRPr="00271AC9" w:rsidRDefault="00271AC9" w:rsidP="00271AC9">
            <w:pPr>
              <w:spacing w:before="100" w:beforeAutospacing="1" w:after="100" w:afterAutospacing="1"/>
              <w:jc w:val="both"/>
              <w:rPr>
                <w:rFonts w:ascii="Arial" w:hAnsi="Arial" w:cs="Arial"/>
                <w:b/>
                <w:bCs/>
                <w:color w:val="000000"/>
              </w:rPr>
            </w:pPr>
            <w:r w:rsidRPr="00271AC9">
              <w:rPr>
                <w:rFonts w:ascii="Arial" w:hAnsi="Arial" w:cs="Arial"/>
                <w:b/>
                <w:bCs/>
                <w:color w:val="000000"/>
              </w:rPr>
              <w:t>Ladner– Fischer</w:t>
            </w:r>
          </w:p>
        </w:tc>
        <w:tc>
          <w:tcPr>
            <w:tcW w:w="1275" w:type="dxa"/>
            <w:tcBorders>
              <w:top w:val="single" w:sz="4" w:space="0" w:color="auto"/>
              <w:bottom w:val="single" w:sz="4" w:space="0" w:color="auto"/>
            </w:tcBorders>
          </w:tcPr>
          <w:p w14:paraId="0002813D" w14:textId="77777777" w:rsidR="00271AC9" w:rsidRPr="00271AC9" w:rsidRDefault="00271AC9" w:rsidP="00271AC9">
            <w:pPr>
              <w:spacing w:before="100" w:beforeAutospacing="1" w:after="100" w:afterAutospacing="1"/>
              <w:jc w:val="both"/>
              <w:rPr>
                <w:rFonts w:ascii="Arial" w:hAnsi="Arial" w:cs="Arial"/>
                <w:b/>
                <w:bCs/>
                <w:color w:val="000000"/>
              </w:rPr>
            </w:pPr>
            <w:r w:rsidRPr="00271AC9">
              <w:rPr>
                <w:rFonts w:ascii="Arial" w:hAnsi="Arial" w:cs="Arial"/>
                <w:b/>
                <w:bCs/>
                <w:color w:val="000000"/>
              </w:rPr>
              <w:t>Brent Kung Adder</w:t>
            </w:r>
          </w:p>
        </w:tc>
        <w:tc>
          <w:tcPr>
            <w:tcW w:w="1616" w:type="dxa"/>
            <w:tcBorders>
              <w:top w:val="single" w:sz="4" w:space="0" w:color="auto"/>
              <w:bottom w:val="single" w:sz="4" w:space="0" w:color="auto"/>
            </w:tcBorders>
          </w:tcPr>
          <w:p w14:paraId="7B24A92B" w14:textId="77777777" w:rsidR="00271AC9" w:rsidRPr="00271AC9" w:rsidRDefault="00271AC9" w:rsidP="00271AC9">
            <w:pPr>
              <w:spacing w:before="100" w:beforeAutospacing="1" w:after="100" w:afterAutospacing="1"/>
              <w:jc w:val="both"/>
              <w:rPr>
                <w:rFonts w:ascii="Arial" w:hAnsi="Arial" w:cs="Arial"/>
                <w:b/>
                <w:bCs/>
                <w:color w:val="000000"/>
              </w:rPr>
            </w:pPr>
            <w:r w:rsidRPr="00271AC9">
              <w:rPr>
                <w:rFonts w:ascii="Arial" w:hAnsi="Arial" w:cs="Arial"/>
                <w:b/>
                <w:bCs/>
                <w:color w:val="000000"/>
                <w:lang w:val="ms-MY"/>
              </w:rPr>
              <w:t xml:space="preserve">Proposed TG Brent Kung Adder </w:t>
            </w:r>
          </w:p>
        </w:tc>
      </w:tr>
      <w:tr w:rsidR="00271AC9" w:rsidRPr="0090338D" w14:paraId="47FABCB8" w14:textId="77777777" w:rsidTr="00271AC9">
        <w:trPr>
          <w:jc w:val="center"/>
        </w:trPr>
        <w:tc>
          <w:tcPr>
            <w:tcW w:w="921" w:type="dxa"/>
            <w:tcBorders>
              <w:top w:val="single" w:sz="4" w:space="0" w:color="auto"/>
            </w:tcBorders>
          </w:tcPr>
          <w:p w14:paraId="2B8A7C72"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4-bit</w:t>
            </w:r>
          </w:p>
        </w:tc>
        <w:tc>
          <w:tcPr>
            <w:tcW w:w="992" w:type="dxa"/>
            <w:tcBorders>
              <w:top w:val="single" w:sz="4" w:space="0" w:color="auto"/>
            </w:tcBorders>
          </w:tcPr>
          <w:p w14:paraId="7AD4F3D5"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14.46</w:t>
            </w:r>
          </w:p>
        </w:tc>
        <w:tc>
          <w:tcPr>
            <w:tcW w:w="1276" w:type="dxa"/>
            <w:tcBorders>
              <w:top w:val="single" w:sz="4" w:space="0" w:color="auto"/>
            </w:tcBorders>
          </w:tcPr>
          <w:p w14:paraId="569B2B16"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11.76</w:t>
            </w:r>
          </w:p>
        </w:tc>
        <w:tc>
          <w:tcPr>
            <w:tcW w:w="1418" w:type="dxa"/>
            <w:tcBorders>
              <w:top w:val="single" w:sz="4" w:space="0" w:color="auto"/>
            </w:tcBorders>
          </w:tcPr>
          <w:p w14:paraId="19D0DCD0"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10.48</w:t>
            </w:r>
          </w:p>
        </w:tc>
        <w:tc>
          <w:tcPr>
            <w:tcW w:w="1275" w:type="dxa"/>
            <w:tcBorders>
              <w:top w:val="single" w:sz="4" w:space="0" w:color="auto"/>
            </w:tcBorders>
          </w:tcPr>
          <w:p w14:paraId="7CB3C7AA"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10.32</w:t>
            </w:r>
          </w:p>
        </w:tc>
        <w:tc>
          <w:tcPr>
            <w:tcW w:w="1616" w:type="dxa"/>
            <w:tcBorders>
              <w:top w:val="single" w:sz="4" w:space="0" w:color="auto"/>
            </w:tcBorders>
          </w:tcPr>
          <w:p w14:paraId="17FFB621"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5.16</w:t>
            </w:r>
          </w:p>
        </w:tc>
      </w:tr>
      <w:tr w:rsidR="00271AC9" w:rsidRPr="0090338D" w14:paraId="1171FB76" w14:textId="77777777" w:rsidTr="00271AC9">
        <w:trPr>
          <w:jc w:val="center"/>
        </w:trPr>
        <w:tc>
          <w:tcPr>
            <w:tcW w:w="921" w:type="dxa"/>
          </w:tcPr>
          <w:p w14:paraId="7926C98A"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8-bit</w:t>
            </w:r>
          </w:p>
        </w:tc>
        <w:tc>
          <w:tcPr>
            <w:tcW w:w="992" w:type="dxa"/>
          </w:tcPr>
          <w:p w14:paraId="600EA625"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21.38</w:t>
            </w:r>
          </w:p>
        </w:tc>
        <w:tc>
          <w:tcPr>
            <w:tcW w:w="1276" w:type="dxa"/>
          </w:tcPr>
          <w:p w14:paraId="2D08D2C0"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18.58</w:t>
            </w:r>
          </w:p>
        </w:tc>
        <w:tc>
          <w:tcPr>
            <w:tcW w:w="1418" w:type="dxa"/>
          </w:tcPr>
          <w:p w14:paraId="4689EC83"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16.33</w:t>
            </w:r>
          </w:p>
        </w:tc>
        <w:tc>
          <w:tcPr>
            <w:tcW w:w="1275" w:type="dxa"/>
          </w:tcPr>
          <w:p w14:paraId="3443327C"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16.58</w:t>
            </w:r>
          </w:p>
        </w:tc>
        <w:tc>
          <w:tcPr>
            <w:tcW w:w="1616" w:type="dxa"/>
          </w:tcPr>
          <w:p w14:paraId="10F4912C"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lang w:val="ms-MY"/>
              </w:rPr>
              <w:t>7.26</w:t>
            </w:r>
          </w:p>
        </w:tc>
      </w:tr>
      <w:tr w:rsidR="00271AC9" w:rsidRPr="0090338D" w14:paraId="4F68FE02" w14:textId="77777777" w:rsidTr="00271AC9">
        <w:trPr>
          <w:jc w:val="center"/>
        </w:trPr>
        <w:tc>
          <w:tcPr>
            <w:tcW w:w="921" w:type="dxa"/>
          </w:tcPr>
          <w:p w14:paraId="5CC8935D"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16-bit</w:t>
            </w:r>
          </w:p>
        </w:tc>
        <w:tc>
          <w:tcPr>
            <w:tcW w:w="992" w:type="dxa"/>
          </w:tcPr>
          <w:p w14:paraId="15CA4B27"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56.84</w:t>
            </w:r>
          </w:p>
        </w:tc>
        <w:tc>
          <w:tcPr>
            <w:tcW w:w="1276" w:type="dxa"/>
          </w:tcPr>
          <w:p w14:paraId="0CB1CE05"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49.21</w:t>
            </w:r>
          </w:p>
        </w:tc>
        <w:tc>
          <w:tcPr>
            <w:tcW w:w="1418" w:type="dxa"/>
          </w:tcPr>
          <w:p w14:paraId="1C3947CC"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46.85</w:t>
            </w:r>
          </w:p>
        </w:tc>
        <w:tc>
          <w:tcPr>
            <w:tcW w:w="1275" w:type="dxa"/>
          </w:tcPr>
          <w:p w14:paraId="5C841681"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56.43</w:t>
            </w:r>
          </w:p>
        </w:tc>
        <w:tc>
          <w:tcPr>
            <w:tcW w:w="1616" w:type="dxa"/>
          </w:tcPr>
          <w:p w14:paraId="526031F2"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17.43</w:t>
            </w:r>
          </w:p>
        </w:tc>
      </w:tr>
      <w:tr w:rsidR="00271AC9" w:rsidRPr="0090338D" w14:paraId="62399779" w14:textId="77777777" w:rsidTr="00271AC9">
        <w:trPr>
          <w:jc w:val="center"/>
        </w:trPr>
        <w:tc>
          <w:tcPr>
            <w:tcW w:w="921" w:type="dxa"/>
          </w:tcPr>
          <w:p w14:paraId="09E57E8D" w14:textId="77777777" w:rsidR="00271AC9" w:rsidRPr="00271AC9" w:rsidRDefault="00271AC9" w:rsidP="00271AC9">
            <w:pPr>
              <w:pStyle w:val="TAMainText"/>
              <w:spacing w:before="100" w:beforeAutospacing="1" w:after="100" w:afterAutospacing="1" w:line="240" w:lineRule="auto"/>
              <w:ind w:firstLine="0"/>
              <w:rPr>
                <w:rFonts w:ascii="Arial" w:hAnsi="Arial" w:cs="Arial"/>
                <w:sz w:val="20"/>
                <w:lang w:val="ms-MY"/>
              </w:rPr>
            </w:pPr>
            <w:r w:rsidRPr="00271AC9">
              <w:rPr>
                <w:rFonts w:ascii="Arial" w:hAnsi="Arial" w:cs="Arial"/>
                <w:sz w:val="20"/>
              </w:rPr>
              <w:t>32-bit</w:t>
            </w:r>
          </w:p>
        </w:tc>
        <w:tc>
          <w:tcPr>
            <w:tcW w:w="992" w:type="dxa"/>
          </w:tcPr>
          <w:p w14:paraId="4434A94F"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146.26</w:t>
            </w:r>
          </w:p>
        </w:tc>
        <w:tc>
          <w:tcPr>
            <w:tcW w:w="1276" w:type="dxa"/>
          </w:tcPr>
          <w:p w14:paraId="33501D7B"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123.83</w:t>
            </w:r>
          </w:p>
        </w:tc>
        <w:tc>
          <w:tcPr>
            <w:tcW w:w="1418" w:type="dxa"/>
          </w:tcPr>
          <w:p w14:paraId="2387D319"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112.78</w:t>
            </w:r>
          </w:p>
        </w:tc>
        <w:tc>
          <w:tcPr>
            <w:tcW w:w="1275" w:type="dxa"/>
          </w:tcPr>
          <w:p w14:paraId="2CBA30A3"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102.67</w:t>
            </w:r>
          </w:p>
        </w:tc>
        <w:tc>
          <w:tcPr>
            <w:tcW w:w="1616" w:type="dxa"/>
          </w:tcPr>
          <w:p w14:paraId="7DE8ACC9"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41.62</w:t>
            </w:r>
          </w:p>
        </w:tc>
      </w:tr>
    </w:tbl>
    <w:p w14:paraId="5674F1EB" w14:textId="77777777" w:rsidR="00271AC9" w:rsidRPr="00271AC9" w:rsidRDefault="00271AC9" w:rsidP="00271AC9">
      <w:pPr>
        <w:rPr>
          <w:rFonts w:ascii="Arial" w:hAnsi="Arial" w:cs="Arial"/>
          <w:b/>
          <w:bCs/>
        </w:rPr>
      </w:pPr>
      <w:r w:rsidRPr="00271AC9">
        <w:rPr>
          <w:rFonts w:ascii="Arial" w:hAnsi="Arial" w:cs="Arial"/>
          <w:b/>
          <w:bCs/>
        </w:rPr>
        <w:lastRenderedPageBreak/>
        <w:t>T</w:t>
      </w:r>
      <w:r>
        <w:rPr>
          <w:rFonts w:ascii="Arial" w:hAnsi="Arial" w:cs="Arial"/>
          <w:b/>
          <w:bCs/>
        </w:rPr>
        <w:t>able</w:t>
      </w:r>
      <w:r w:rsidRPr="00271AC9">
        <w:rPr>
          <w:rFonts w:ascii="Arial" w:hAnsi="Arial" w:cs="Arial"/>
          <w:b/>
          <w:bCs/>
        </w:rPr>
        <w:t xml:space="preserve"> 3</w:t>
      </w:r>
      <w:r>
        <w:rPr>
          <w:rFonts w:ascii="Arial" w:hAnsi="Arial" w:cs="Arial"/>
          <w:b/>
          <w:bCs/>
        </w:rPr>
        <w:t>.</w:t>
      </w:r>
      <w:r w:rsidRPr="00271AC9">
        <w:rPr>
          <w:rFonts w:ascii="Arial" w:hAnsi="Arial" w:cs="Arial"/>
          <w:b/>
          <w:bCs/>
        </w:rPr>
        <w:t xml:space="preserve"> </w:t>
      </w:r>
      <w:proofErr w:type="gramStart"/>
      <w:r w:rsidRPr="00271AC9">
        <w:rPr>
          <w:rFonts w:ascii="Arial" w:hAnsi="Arial" w:cs="Arial"/>
          <w:b/>
          <w:bCs/>
        </w:rPr>
        <w:t>PDP(</w:t>
      </w:r>
      <w:proofErr w:type="spellStart"/>
      <w:proofErr w:type="gramEnd"/>
      <w:r w:rsidR="00D2698A">
        <w:rPr>
          <w:rFonts w:ascii="Arial" w:hAnsi="Arial" w:cs="Arial"/>
          <w:b/>
          <w:bCs/>
        </w:rPr>
        <w:t>fJ</w:t>
      </w:r>
      <w:proofErr w:type="spellEnd"/>
      <w:r w:rsidRPr="00271AC9">
        <w:rPr>
          <w:rFonts w:ascii="Arial" w:hAnsi="Arial" w:cs="Arial"/>
          <w:b/>
          <w:bCs/>
        </w:rPr>
        <w:t xml:space="preserve">) </w:t>
      </w:r>
      <w:r>
        <w:rPr>
          <w:rFonts w:ascii="Arial" w:hAnsi="Arial" w:cs="Arial"/>
          <w:b/>
          <w:bCs/>
        </w:rPr>
        <w:t>of different PPA’s</w:t>
      </w:r>
      <w:r w:rsidRPr="00271AC9">
        <w:rPr>
          <w:rFonts w:ascii="Arial" w:hAnsi="Arial" w:cs="Arial"/>
          <w:b/>
          <w:bCs/>
        </w:rPr>
        <w:t xml:space="preserve"> </w:t>
      </w:r>
    </w:p>
    <w:p w14:paraId="5F71B2F7" w14:textId="77777777" w:rsidR="00271AC9" w:rsidRDefault="00271AC9" w:rsidP="00441B6F">
      <w:pPr>
        <w:pStyle w:val="BodyText3"/>
        <w:tabs>
          <w:tab w:val="left" w:pos="1080"/>
        </w:tabs>
        <w:spacing w:after="0"/>
        <w:ind w:left="1080" w:hanging="1080"/>
        <w:jc w:val="both"/>
        <w:rPr>
          <w:rFonts w:ascii="Arial" w:hAnsi="Arial"/>
          <w:b/>
          <w:sz w:val="20"/>
          <w:szCs w:val="20"/>
        </w:rPr>
      </w:pPr>
    </w:p>
    <w:tbl>
      <w:tblPr>
        <w:tblW w:w="0" w:type="auto"/>
        <w:tblInd w:w="473" w:type="dxa"/>
        <w:tblBorders>
          <w:top w:val="single" w:sz="4" w:space="0" w:color="auto"/>
          <w:bottom w:val="single" w:sz="4" w:space="0" w:color="auto"/>
        </w:tblBorders>
        <w:tblLayout w:type="fixed"/>
        <w:tblLook w:val="04A0" w:firstRow="1" w:lastRow="0" w:firstColumn="1" w:lastColumn="0" w:noHBand="0" w:noVBand="1"/>
      </w:tblPr>
      <w:tblGrid>
        <w:gridCol w:w="851"/>
        <w:gridCol w:w="1052"/>
        <w:gridCol w:w="1276"/>
        <w:gridCol w:w="1418"/>
        <w:gridCol w:w="1275"/>
        <w:gridCol w:w="1701"/>
      </w:tblGrid>
      <w:tr w:rsidR="00271AC9" w:rsidRPr="0090338D" w14:paraId="125236FD" w14:textId="77777777" w:rsidTr="00271AC9">
        <w:trPr>
          <w:trHeight w:val="193"/>
        </w:trPr>
        <w:tc>
          <w:tcPr>
            <w:tcW w:w="7573" w:type="dxa"/>
            <w:gridSpan w:val="6"/>
            <w:tcBorders>
              <w:bottom w:val="single" w:sz="4" w:space="0" w:color="auto"/>
            </w:tcBorders>
          </w:tcPr>
          <w:p w14:paraId="27EB8B78" w14:textId="77777777" w:rsidR="00271AC9" w:rsidRPr="0090338D" w:rsidRDefault="00271AC9" w:rsidP="00AA0E6E">
            <w:pPr>
              <w:pStyle w:val="TAMainText"/>
              <w:spacing w:before="100" w:beforeAutospacing="1" w:after="100" w:afterAutospacing="1" w:line="240" w:lineRule="auto"/>
              <w:ind w:firstLine="0"/>
              <w:jc w:val="center"/>
              <w:rPr>
                <w:rFonts w:ascii="Times New Roman" w:hAnsi="Times New Roman" w:cs="Times New Roman"/>
                <w:b/>
                <w:bCs/>
                <w:sz w:val="16"/>
                <w:szCs w:val="16"/>
                <w:lang w:val="ms-MY"/>
              </w:rPr>
            </w:pPr>
            <w:r w:rsidRPr="00271AC9">
              <w:rPr>
                <w:rFonts w:ascii="Times New Roman" w:hAnsi="Times New Roman" w:cs="Times New Roman"/>
                <w:b/>
                <w:bCs/>
                <w:sz w:val="20"/>
                <w:lang w:val="ms-MY"/>
              </w:rPr>
              <w:t>PDP (fJ)</w:t>
            </w:r>
          </w:p>
        </w:tc>
      </w:tr>
      <w:tr w:rsidR="00271AC9" w:rsidRPr="0090338D" w14:paraId="5009BFB0" w14:textId="77777777" w:rsidTr="00271AC9">
        <w:trPr>
          <w:trHeight w:val="790"/>
        </w:trPr>
        <w:tc>
          <w:tcPr>
            <w:tcW w:w="851" w:type="dxa"/>
            <w:tcBorders>
              <w:top w:val="single" w:sz="4" w:space="0" w:color="auto"/>
              <w:bottom w:val="single" w:sz="4" w:space="0" w:color="auto"/>
            </w:tcBorders>
          </w:tcPr>
          <w:p w14:paraId="77144AD1" w14:textId="77777777" w:rsidR="00271AC9" w:rsidRPr="00271AC9" w:rsidRDefault="00271AC9" w:rsidP="00271AC9">
            <w:pPr>
              <w:pStyle w:val="TAMainText"/>
              <w:spacing w:line="240" w:lineRule="auto"/>
              <w:ind w:firstLine="0"/>
              <w:jc w:val="left"/>
              <w:rPr>
                <w:rFonts w:ascii="Arial" w:hAnsi="Arial" w:cs="Arial"/>
                <w:b/>
                <w:bCs/>
                <w:sz w:val="20"/>
              </w:rPr>
            </w:pPr>
            <w:r w:rsidRPr="00271AC9">
              <w:rPr>
                <w:rFonts w:ascii="Arial" w:hAnsi="Arial" w:cs="Arial"/>
                <w:b/>
                <w:bCs/>
                <w:sz w:val="20"/>
              </w:rPr>
              <w:t xml:space="preserve">Bit </w:t>
            </w:r>
          </w:p>
          <w:p w14:paraId="60873BFE" w14:textId="77777777" w:rsidR="00271AC9" w:rsidRPr="00271AC9" w:rsidRDefault="00271AC9" w:rsidP="00271AC9">
            <w:pPr>
              <w:pStyle w:val="TAMainText"/>
              <w:spacing w:line="240" w:lineRule="auto"/>
              <w:ind w:firstLine="0"/>
              <w:jc w:val="left"/>
              <w:rPr>
                <w:rFonts w:ascii="Arial" w:hAnsi="Arial" w:cs="Arial"/>
                <w:b/>
                <w:bCs/>
                <w:sz w:val="20"/>
                <w:lang w:val="ms-MY"/>
              </w:rPr>
            </w:pPr>
            <w:r w:rsidRPr="00271AC9">
              <w:rPr>
                <w:rFonts w:ascii="Arial" w:hAnsi="Arial" w:cs="Arial"/>
                <w:b/>
                <w:bCs/>
                <w:sz w:val="20"/>
              </w:rPr>
              <w:t>Size</w:t>
            </w:r>
          </w:p>
        </w:tc>
        <w:tc>
          <w:tcPr>
            <w:tcW w:w="1052" w:type="dxa"/>
            <w:tcBorders>
              <w:top w:val="single" w:sz="4" w:space="0" w:color="auto"/>
              <w:bottom w:val="single" w:sz="4" w:space="0" w:color="auto"/>
            </w:tcBorders>
          </w:tcPr>
          <w:p w14:paraId="3F157A15" w14:textId="77777777" w:rsidR="00271AC9" w:rsidRPr="00271AC9" w:rsidRDefault="00271AC9" w:rsidP="00271AC9">
            <w:pPr>
              <w:spacing w:before="100" w:beforeAutospacing="1" w:after="100" w:afterAutospacing="1"/>
              <w:rPr>
                <w:rFonts w:ascii="Arial" w:hAnsi="Arial" w:cs="Arial"/>
                <w:b/>
                <w:bCs/>
                <w:color w:val="000000"/>
              </w:rPr>
            </w:pPr>
            <w:r w:rsidRPr="00271AC9">
              <w:rPr>
                <w:rFonts w:ascii="Arial" w:hAnsi="Arial" w:cs="Arial"/>
                <w:b/>
                <w:bCs/>
                <w:color w:val="000000"/>
              </w:rPr>
              <w:t>Ladner</w:t>
            </w:r>
            <w:r>
              <w:rPr>
                <w:rFonts w:ascii="Arial" w:hAnsi="Arial" w:cs="Arial"/>
                <w:b/>
                <w:bCs/>
                <w:color w:val="000000"/>
              </w:rPr>
              <w:t>-</w:t>
            </w:r>
            <w:r w:rsidRPr="00271AC9">
              <w:rPr>
                <w:rFonts w:ascii="Arial" w:hAnsi="Arial" w:cs="Arial"/>
                <w:b/>
                <w:bCs/>
                <w:color w:val="000000"/>
              </w:rPr>
              <w:t>Fischer</w:t>
            </w:r>
          </w:p>
        </w:tc>
        <w:tc>
          <w:tcPr>
            <w:tcW w:w="1276" w:type="dxa"/>
            <w:tcBorders>
              <w:top w:val="single" w:sz="4" w:space="0" w:color="auto"/>
              <w:bottom w:val="single" w:sz="4" w:space="0" w:color="auto"/>
            </w:tcBorders>
          </w:tcPr>
          <w:p w14:paraId="35F9464E" w14:textId="77777777" w:rsidR="00271AC9" w:rsidRPr="00271AC9" w:rsidRDefault="00271AC9" w:rsidP="00271AC9">
            <w:pPr>
              <w:spacing w:before="100" w:beforeAutospacing="1" w:after="100" w:afterAutospacing="1"/>
              <w:rPr>
                <w:rFonts w:ascii="Arial" w:hAnsi="Arial" w:cs="Arial"/>
                <w:b/>
                <w:bCs/>
                <w:color w:val="000000"/>
              </w:rPr>
            </w:pPr>
            <w:r w:rsidRPr="00271AC9">
              <w:rPr>
                <w:rFonts w:ascii="Arial" w:hAnsi="Arial" w:cs="Arial"/>
                <w:b/>
                <w:bCs/>
                <w:color w:val="000000"/>
              </w:rPr>
              <w:t>Han–Carlson adder</w:t>
            </w:r>
          </w:p>
        </w:tc>
        <w:tc>
          <w:tcPr>
            <w:tcW w:w="1418" w:type="dxa"/>
            <w:tcBorders>
              <w:top w:val="single" w:sz="4" w:space="0" w:color="auto"/>
              <w:bottom w:val="single" w:sz="4" w:space="0" w:color="auto"/>
            </w:tcBorders>
          </w:tcPr>
          <w:p w14:paraId="370AED89" w14:textId="77777777" w:rsidR="00271AC9" w:rsidRPr="00271AC9" w:rsidRDefault="00271AC9" w:rsidP="00271AC9">
            <w:pPr>
              <w:spacing w:before="100" w:beforeAutospacing="1" w:after="100" w:afterAutospacing="1"/>
              <w:rPr>
                <w:rFonts w:ascii="Arial" w:hAnsi="Arial" w:cs="Arial"/>
                <w:b/>
                <w:bCs/>
                <w:color w:val="000000"/>
              </w:rPr>
            </w:pPr>
            <w:r w:rsidRPr="00271AC9">
              <w:rPr>
                <w:rFonts w:ascii="Arial" w:hAnsi="Arial" w:cs="Arial"/>
                <w:b/>
                <w:bCs/>
                <w:color w:val="000000"/>
              </w:rPr>
              <w:t>Kogge–Stone adder</w:t>
            </w:r>
          </w:p>
        </w:tc>
        <w:tc>
          <w:tcPr>
            <w:tcW w:w="1275" w:type="dxa"/>
            <w:tcBorders>
              <w:top w:val="single" w:sz="4" w:space="0" w:color="auto"/>
              <w:bottom w:val="single" w:sz="4" w:space="0" w:color="auto"/>
            </w:tcBorders>
          </w:tcPr>
          <w:p w14:paraId="39477A62" w14:textId="77777777" w:rsidR="00271AC9" w:rsidRPr="00271AC9" w:rsidRDefault="00271AC9" w:rsidP="00271AC9">
            <w:pPr>
              <w:spacing w:before="100" w:beforeAutospacing="1" w:after="100" w:afterAutospacing="1"/>
              <w:rPr>
                <w:rFonts w:ascii="Arial" w:hAnsi="Arial" w:cs="Arial"/>
                <w:b/>
                <w:bCs/>
                <w:color w:val="000000"/>
              </w:rPr>
            </w:pPr>
            <w:r w:rsidRPr="00271AC9">
              <w:rPr>
                <w:rFonts w:ascii="Arial" w:hAnsi="Arial" w:cs="Arial"/>
                <w:b/>
                <w:bCs/>
                <w:color w:val="000000"/>
              </w:rPr>
              <w:t>Brent Kung adder</w:t>
            </w:r>
          </w:p>
        </w:tc>
        <w:tc>
          <w:tcPr>
            <w:tcW w:w="1701" w:type="dxa"/>
            <w:tcBorders>
              <w:top w:val="single" w:sz="4" w:space="0" w:color="auto"/>
              <w:bottom w:val="single" w:sz="4" w:space="0" w:color="auto"/>
            </w:tcBorders>
          </w:tcPr>
          <w:p w14:paraId="062EE4BC" w14:textId="77777777" w:rsidR="00271AC9" w:rsidRPr="00271AC9" w:rsidRDefault="00271AC9" w:rsidP="00271AC9">
            <w:pPr>
              <w:spacing w:before="100" w:beforeAutospacing="1" w:after="100" w:afterAutospacing="1"/>
              <w:rPr>
                <w:rFonts w:ascii="Arial" w:hAnsi="Arial" w:cs="Arial"/>
                <w:b/>
                <w:bCs/>
                <w:color w:val="000000"/>
              </w:rPr>
            </w:pPr>
            <w:r w:rsidRPr="00271AC9">
              <w:rPr>
                <w:rFonts w:ascii="Arial" w:hAnsi="Arial" w:cs="Arial"/>
                <w:b/>
                <w:bCs/>
                <w:color w:val="000000"/>
                <w:lang w:val="ms-MY"/>
              </w:rPr>
              <w:t>Proposed TG Brent Kung Adder</w:t>
            </w:r>
          </w:p>
        </w:tc>
      </w:tr>
      <w:tr w:rsidR="00271AC9" w:rsidRPr="0090338D" w14:paraId="7D7F4133" w14:textId="77777777" w:rsidTr="00271AC9">
        <w:trPr>
          <w:trHeight w:val="375"/>
        </w:trPr>
        <w:tc>
          <w:tcPr>
            <w:tcW w:w="851" w:type="dxa"/>
            <w:tcBorders>
              <w:top w:val="single" w:sz="4" w:space="0" w:color="auto"/>
            </w:tcBorders>
          </w:tcPr>
          <w:p w14:paraId="210B900A" w14:textId="77777777" w:rsidR="00271AC9" w:rsidRPr="00271AC9" w:rsidRDefault="00271AC9" w:rsidP="00271AC9">
            <w:pPr>
              <w:spacing w:before="100" w:beforeAutospacing="1" w:after="100" w:afterAutospacing="1"/>
              <w:rPr>
                <w:rFonts w:ascii="Arial" w:hAnsi="Arial" w:cs="Arial"/>
                <w:color w:val="000000"/>
              </w:rPr>
            </w:pPr>
            <w:r w:rsidRPr="00271AC9">
              <w:rPr>
                <w:rFonts w:ascii="Arial" w:hAnsi="Arial" w:cs="Arial"/>
                <w:color w:val="000000"/>
              </w:rPr>
              <w:t>4-bit</w:t>
            </w:r>
          </w:p>
        </w:tc>
        <w:tc>
          <w:tcPr>
            <w:tcW w:w="1052" w:type="dxa"/>
            <w:tcBorders>
              <w:top w:val="single" w:sz="4" w:space="0" w:color="auto"/>
            </w:tcBorders>
          </w:tcPr>
          <w:p w14:paraId="53A1A5F3"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5.7849</w:t>
            </w:r>
          </w:p>
        </w:tc>
        <w:tc>
          <w:tcPr>
            <w:tcW w:w="1276" w:type="dxa"/>
            <w:tcBorders>
              <w:top w:val="single" w:sz="4" w:space="0" w:color="auto"/>
            </w:tcBorders>
          </w:tcPr>
          <w:p w14:paraId="7B683EB4"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6.0328</w:t>
            </w:r>
          </w:p>
        </w:tc>
        <w:tc>
          <w:tcPr>
            <w:tcW w:w="1418" w:type="dxa"/>
            <w:tcBorders>
              <w:top w:val="single" w:sz="4" w:space="0" w:color="auto"/>
            </w:tcBorders>
          </w:tcPr>
          <w:p w14:paraId="693A8104"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2.371</w:t>
            </w:r>
          </w:p>
        </w:tc>
        <w:tc>
          <w:tcPr>
            <w:tcW w:w="1275" w:type="dxa"/>
            <w:tcBorders>
              <w:top w:val="single" w:sz="4" w:space="0" w:color="auto"/>
            </w:tcBorders>
          </w:tcPr>
          <w:p w14:paraId="04745996"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2.456</w:t>
            </w:r>
          </w:p>
        </w:tc>
        <w:tc>
          <w:tcPr>
            <w:tcW w:w="1701" w:type="dxa"/>
            <w:tcBorders>
              <w:top w:val="single" w:sz="4" w:space="0" w:color="auto"/>
            </w:tcBorders>
            <w:vAlign w:val="bottom"/>
          </w:tcPr>
          <w:p w14:paraId="7E9D8EE1" w14:textId="77777777" w:rsidR="00271AC9" w:rsidRPr="00271AC9" w:rsidRDefault="00271AC9" w:rsidP="00271AC9">
            <w:pPr>
              <w:jc w:val="both"/>
              <w:rPr>
                <w:rFonts w:ascii="Arial" w:hAnsi="Arial" w:cs="Arial"/>
                <w:color w:val="000000"/>
              </w:rPr>
            </w:pPr>
            <w:r w:rsidRPr="00271AC9">
              <w:rPr>
                <w:rFonts w:ascii="Arial" w:hAnsi="Arial" w:cs="Arial"/>
                <w:color w:val="000000"/>
              </w:rPr>
              <w:t>1.02168</w:t>
            </w:r>
          </w:p>
        </w:tc>
      </w:tr>
      <w:tr w:rsidR="00271AC9" w:rsidRPr="0090338D" w14:paraId="6B011F4E" w14:textId="77777777" w:rsidTr="00271AC9">
        <w:trPr>
          <w:trHeight w:val="253"/>
        </w:trPr>
        <w:tc>
          <w:tcPr>
            <w:tcW w:w="851" w:type="dxa"/>
          </w:tcPr>
          <w:p w14:paraId="15F53E49" w14:textId="77777777" w:rsidR="00271AC9" w:rsidRPr="00271AC9" w:rsidRDefault="00271AC9" w:rsidP="00271AC9">
            <w:pPr>
              <w:spacing w:before="100" w:beforeAutospacing="1" w:after="100" w:afterAutospacing="1"/>
              <w:rPr>
                <w:rFonts w:ascii="Arial" w:hAnsi="Arial" w:cs="Arial"/>
                <w:color w:val="000000"/>
              </w:rPr>
            </w:pPr>
            <w:r w:rsidRPr="00271AC9">
              <w:rPr>
                <w:rFonts w:ascii="Arial" w:hAnsi="Arial" w:cs="Arial"/>
                <w:color w:val="000000"/>
              </w:rPr>
              <w:t>16-bit</w:t>
            </w:r>
          </w:p>
        </w:tc>
        <w:tc>
          <w:tcPr>
            <w:tcW w:w="1052" w:type="dxa"/>
          </w:tcPr>
          <w:p w14:paraId="7C633AA0"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76.365</w:t>
            </w:r>
          </w:p>
        </w:tc>
        <w:tc>
          <w:tcPr>
            <w:tcW w:w="1276" w:type="dxa"/>
          </w:tcPr>
          <w:p w14:paraId="05CD109A"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72.83</w:t>
            </w:r>
          </w:p>
        </w:tc>
        <w:tc>
          <w:tcPr>
            <w:tcW w:w="1418" w:type="dxa"/>
          </w:tcPr>
          <w:p w14:paraId="27029CD1"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54.11</w:t>
            </w:r>
          </w:p>
        </w:tc>
        <w:tc>
          <w:tcPr>
            <w:tcW w:w="1275" w:type="dxa"/>
          </w:tcPr>
          <w:p w14:paraId="2A46D299"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57.55</w:t>
            </w:r>
          </w:p>
        </w:tc>
        <w:tc>
          <w:tcPr>
            <w:tcW w:w="1701" w:type="dxa"/>
            <w:vAlign w:val="bottom"/>
          </w:tcPr>
          <w:p w14:paraId="7A09F4CC"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12.93306</w:t>
            </w:r>
          </w:p>
        </w:tc>
      </w:tr>
      <w:tr w:rsidR="00271AC9" w:rsidRPr="0090338D" w14:paraId="2BAC9F60" w14:textId="77777777" w:rsidTr="00271AC9">
        <w:trPr>
          <w:trHeight w:val="285"/>
        </w:trPr>
        <w:tc>
          <w:tcPr>
            <w:tcW w:w="851" w:type="dxa"/>
          </w:tcPr>
          <w:p w14:paraId="251AF470" w14:textId="77777777" w:rsidR="00271AC9" w:rsidRPr="00271AC9" w:rsidRDefault="00271AC9" w:rsidP="00271AC9">
            <w:pPr>
              <w:spacing w:before="100" w:beforeAutospacing="1" w:after="100" w:afterAutospacing="1"/>
              <w:rPr>
                <w:rFonts w:ascii="Arial" w:hAnsi="Arial" w:cs="Arial"/>
                <w:color w:val="000000"/>
              </w:rPr>
            </w:pPr>
            <w:r w:rsidRPr="00271AC9">
              <w:rPr>
                <w:rFonts w:ascii="Arial" w:hAnsi="Arial" w:cs="Arial"/>
                <w:color w:val="000000"/>
              </w:rPr>
              <w:t>32-bit</w:t>
            </w:r>
          </w:p>
        </w:tc>
        <w:tc>
          <w:tcPr>
            <w:tcW w:w="1052" w:type="dxa"/>
          </w:tcPr>
          <w:p w14:paraId="16204555"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357.51</w:t>
            </w:r>
          </w:p>
        </w:tc>
        <w:tc>
          <w:tcPr>
            <w:tcW w:w="1276" w:type="dxa"/>
          </w:tcPr>
          <w:p w14:paraId="6F107CC8"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341.77</w:t>
            </w:r>
          </w:p>
        </w:tc>
        <w:tc>
          <w:tcPr>
            <w:tcW w:w="1418" w:type="dxa"/>
          </w:tcPr>
          <w:p w14:paraId="668FF99E"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216.46</w:t>
            </w:r>
          </w:p>
        </w:tc>
        <w:tc>
          <w:tcPr>
            <w:tcW w:w="1275" w:type="dxa"/>
          </w:tcPr>
          <w:p w14:paraId="3C681111"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166.3</w:t>
            </w:r>
          </w:p>
        </w:tc>
        <w:tc>
          <w:tcPr>
            <w:tcW w:w="1701" w:type="dxa"/>
            <w:vAlign w:val="bottom"/>
          </w:tcPr>
          <w:p w14:paraId="7F639DE0"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47.4468</w:t>
            </w:r>
          </w:p>
        </w:tc>
      </w:tr>
      <w:tr w:rsidR="00271AC9" w:rsidRPr="0090338D" w14:paraId="6FCC82C7" w14:textId="77777777" w:rsidTr="00271AC9">
        <w:trPr>
          <w:trHeight w:val="275"/>
        </w:trPr>
        <w:tc>
          <w:tcPr>
            <w:tcW w:w="851" w:type="dxa"/>
          </w:tcPr>
          <w:p w14:paraId="186AE93D" w14:textId="77777777" w:rsidR="00271AC9" w:rsidRPr="00271AC9" w:rsidRDefault="00271AC9" w:rsidP="00271AC9">
            <w:pPr>
              <w:spacing w:before="100" w:beforeAutospacing="1" w:after="100" w:afterAutospacing="1"/>
              <w:rPr>
                <w:rFonts w:ascii="Arial" w:hAnsi="Arial" w:cs="Arial"/>
                <w:color w:val="000000"/>
              </w:rPr>
            </w:pPr>
            <w:r w:rsidRPr="00271AC9">
              <w:rPr>
                <w:rFonts w:ascii="Arial" w:hAnsi="Arial" w:cs="Arial"/>
                <w:color w:val="000000"/>
              </w:rPr>
              <w:t>32-bit</w:t>
            </w:r>
          </w:p>
        </w:tc>
        <w:tc>
          <w:tcPr>
            <w:tcW w:w="1052" w:type="dxa"/>
          </w:tcPr>
          <w:p w14:paraId="588287F3"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357.51</w:t>
            </w:r>
          </w:p>
        </w:tc>
        <w:tc>
          <w:tcPr>
            <w:tcW w:w="1276" w:type="dxa"/>
          </w:tcPr>
          <w:p w14:paraId="22A6575C"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341.77</w:t>
            </w:r>
          </w:p>
        </w:tc>
        <w:tc>
          <w:tcPr>
            <w:tcW w:w="1418" w:type="dxa"/>
          </w:tcPr>
          <w:p w14:paraId="62723558"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216.46</w:t>
            </w:r>
          </w:p>
        </w:tc>
        <w:tc>
          <w:tcPr>
            <w:tcW w:w="1275" w:type="dxa"/>
          </w:tcPr>
          <w:p w14:paraId="52755167"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166.3</w:t>
            </w:r>
          </w:p>
        </w:tc>
        <w:tc>
          <w:tcPr>
            <w:tcW w:w="1701" w:type="dxa"/>
            <w:vAlign w:val="bottom"/>
          </w:tcPr>
          <w:p w14:paraId="79C0AD7D" w14:textId="77777777" w:rsidR="00271AC9" w:rsidRPr="00271AC9" w:rsidRDefault="00271AC9" w:rsidP="00271AC9">
            <w:pPr>
              <w:spacing w:before="100" w:beforeAutospacing="1" w:after="100" w:afterAutospacing="1"/>
              <w:jc w:val="both"/>
              <w:rPr>
                <w:rFonts w:ascii="Arial" w:hAnsi="Arial" w:cs="Arial"/>
                <w:color w:val="000000"/>
              </w:rPr>
            </w:pPr>
            <w:r w:rsidRPr="00271AC9">
              <w:rPr>
                <w:rFonts w:ascii="Arial" w:hAnsi="Arial" w:cs="Arial"/>
                <w:color w:val="000000"/>
              </w:rPr>
              <w:t>47.4468</w:t>
            </w:r>
          </w:p>
        </w:tc>
      </w:tr>
    </w:tbl>
    <w:p w14:paraId="13C1FB91" w14:textId="77777777" w:rsidR="00BD6AA9" w:rsidRDefault="00BD6AA9" w:rsidP="00441B6F">
      <w:pPr>
        <w:pStyle w:val="BodyText3"/>
        <w:tabs>
          <w:tab w:val="left" w:pos="1080"/>
        </w:tabs>
        <w:spacing w:after="0"/>
        <w:ind w:left="1080" w:hanging="1080"/>
        <w:jc w:val="both"/>
        <w:rPr>
          <w:rFonts w:ascii="Arial" w:hAnsi="Arial" w:cs="Arial"/>
          <w:b/>
          <w:sz w:val="24"/>
          <w:szCs w:val="24"/>
        </w:rPr>
      </w:pPr>
    </w:p>
    <w:p w14:paraId="13DC931D" w14:textId="77777777" w:rsidR="00271AC9" w:rsidRPr="00271AC9" w:rsidRDefault="00BD6AA9" w:rsidP="00271AC9">
      <w:pPr>
        <w:rPr>
          <w:rFonts w:ascii="Arial" w:hAnsi="Arial" w:cs="Arial"/>
          <w:b/>
          <w:bCs/>
        </w:rPr>
      </w:pPr>
      <w:r w:rsidRPr="00271AC9">
        <w:rPr>
          <w:rFonts w:ascii="Arial" w:hAnsi="Arial" w:cs="Arial"/>
          <w:b/>
          <w:bCs/>
        </w:rPr>
        <w:t>Table 4</w:t>
      </w:r>
      <w:r>
        <w:rPr>
          <w:rFonts w:ascii="Arial" w:hAnsi="Arial" w:cs="Arial"/>
          <w:b/>
          <w:bCs/>
        </w:rPr>
        <w:t>. T</w:t>
      </w:r>
      <w:r w:rsidRPr="00271AC9">
        <w:rPr>
          <w:rFonts w:ascii="Arial" w:hAnsi="Arial" w:cs="Arial"/>
          <w:b/>
          <w:bCs/>
        </w:rPr>
        <w:t>ransistor count comparisons of different</w:t>
      </w:r>
      <w:r w:rsidR="00271AC9" w:rsidRPr="00271AC9">
        <w:rPr>
          <w:rFonts w:ascii="Arial" w:hAnsi="Arial" w:cs="Arial"/>
          <w:b/>
          <w:bCs/>
        </w:rPr>
        <w:t xml:space="preserve"> PPAs</w:t>
      </w:r>
    </w:p>
    <w:p w14:paraId="1004842C" w14:textId="77777777" w:rsidR="00271AC9" w:rsidRPr="00271AC9" w:rsidRDefault="00271AC9" w:rsidP="00441B6F">
      <w:pPr>
        <w:pStyle w:val="BodyText3"/>
        <w:tabs>
          <w:tab w:val="left" w:pos="1080"/>
        </w:tabs>
        <w:spacing w:after="0"/>
        <w:ind w:left="1080" w:hanging="1080"/>
        <w:jc w:val="both"/>
        <w:rPr>
          <w:rFonts w:ascii="Arial" w:hAnsi="Arial" w:cs="Arial"/>
          <w:b/>
          <w:sz w:val="24"/>
          <w:szCs w:val="24"/>
        </w:rPr>
      </w:pP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941"/>
        <w:gridCol w:w="1134"/>
        <w:gridCol w:w="1134"/>
        <w:gridCol w:w="1276"/>
        <w:gridCol w:w="1417"/>
        <w:gridCol w:w="1636"/>
      </w:tblGrid>
      <w:tr w:rsidR="00271AC9" w:rsidRPr="00271AC9" w14:paraId="3575CA31" w14:textId="77777777" w:rsidTr="00271AC9">
        <w:trPr>
          <w:trHeight w:val="263"/>
          <w:jc w:val="center"/>
        </w:trPr>
        <w:tc>
          <w:tcPr>
            <w:tcW w:w="7538" w:type="dxa"/>
            <w:gridSpan w:val="6"/>
            <w:tcBorders>
              <w:bottom w:val="single" w:sz="4" w:space="0" w:color="auto"/>
            </w:tcBorders>
          </w:tcPr>
          <w:p w14:paraId="184F4E26" w14:textId="77777777" w:rsidR="00271AC9" w:rsidRPr="00271AC9" w:rsidRDefault="00271AC9" w:rsidP="00AA0E6E">
            <w:pPr>
              <w:pStyle w:val="TAMainText"/>
              <w:spacing w:before="100" w:beforeAutospacing="1" w:after="100" w:afterAutospacing="1" w:line="240" w:lineRule="auto"/>
              <w:ind w:left="-57" w:firstLine="0"/>
              <w:jc w:val="center"/>
              <w:rPr>
                <w:rFonts w:ascii="Arial" w:hAnsi="Arial" w:cs="Arial"/>
                <w:b/>
                <w:bCs/>
                <w:sz w:val="20"/>
                <w:lang w:val="ms-MY"/>
              </w:rPr>
            </w:pPr>
            <w:r w:rsidRPr="00271AC9">
              <w:rPr>
                <w:rFonts w:ascii="Arial" w:hAnsi="Arial" w:cs="Arial"/>
                <w:b/>
                <w:bCs/>
                <w:sz w:val="20"/>
                <w:lang w:val="ms-MY"/>
              </w:rPr>
              <w:t>Transistor Count</w:t>
            </w:r>
          </w:p>
        </w:tc>
      </w:tr>
      <w:tr w:rsidR="00271AC9" w:rsidRPr="0090338D" w14:paraId="0B175C43" w14:textId="77777777" w:rsidTr="00271AC9">
        <w:trPr>
          <w:trHeight w:val="768"/>
          <w:jc w:val="center"/>
        </w:trPr>
        <w:tc>
          <w:tcPr>
            <w:tcW w:w="941" w:type="dxa"/>
            <w:tcBorders>
              <w:top w:val="single" w:sz="4" w:space="0" w:color="auto"/>
              <w:bottom w:val="single" w:sz="4" w:space="0" w:color="auto"/>
            </w:tcBorders>
          </w:tcPr>
          <w:p w14:paraId="02DA9119" w14:textId="77777777" w:rsidR="00271AC9" w:rsidRPr="00271AC9" w:rsidRDefault="00271AC9" w:rsidP="00AA0E6E">
            <w:pPr>
              <w:spacing w:before="100" w:beforeAutospacing="1" w:after="100" w:afterAutospacing="1"/>
              <w:rPr>
                <w:rFonts w:ascii="Arial" w:hAnsi="Arial" w:cs="Arial"/>
                <w:b/>
                <w:bCs/>
                <w:color w:val="000000"/>
              </w:rPr>
            </w:pPr>
            <w:r w:rsidRPr="00271AC9">
              <w:rPr>
                <w:rFonts w:ascii="Arial" w:hAnsi="Arial" w:cs="Arial"/>
                <w:b/>
                <w:bCs/>
                <w:color w:val="000000"/>
              </w:rPr>
              <w:t>Bit Size</w:t>
            </w:r>
          </w:p>
        </w:tc>
        <w:tc>
          <w:tcPr>
            <w:tcW w:w="1134" w:type="dxa"/>
            <w:tcBorders>
              <w:top w:val="single" w:sz="4" w:space="0" w:color="auto"/>
              <w:bottom w:val="single" w:sz="4" w:space="0" w:color="auto"/>
            </w:tcBorders>
          </w:tcPr>
          <w:p w14:paraId="15FD10A6" w14:textId="77777777" w:rsidR="00271AC9" w:rsidRPr="00271AC9" w:rsidRDefault="00271AC9" w:rsidP="00AA0E6E">
            <w:pPr>
              <w:spacing w:before="100" w:beforeAutospacing="1" w:after="100" w:afterAutospacing="1"/>
              <w:rPr>
                <w:rFonts w:ascii="Arial" w:hAnsi="Arial" w:cs="Arial"/>
                <w:b/>
                <w:bCs/>
                <w:color w:val="000000"/>
              </w:rPr>
            </w:pPr>
            <w:r w:rsidRPr="00271AC9">
              <w:rPr>
                <w:rFonts w:ascii="Arial" w:hAnsi="Arial" w:cs="Arial"/>
                <w:b/>
                <w:bCs/>
                <w:color w:val="000000"/>
              </w:rPr>
              <w:t>Kogge–Stone adder</w:t>
            </w:r>
          </w:p>
        </w:tc>
        <w:tc>
          <w:tcPr>
            <w:tcW w:w="1134" w:type="dxa"/>
            <w:tcBorders>
              <w:top w:val="single" w:sz="4" w:space="0" w:color="auto"/>
              <w:bottom w:val="single" w:sz="4" w:space="0" w:color="auto"/>
            </w:tcBorders>
          </w:tcPr>
          <w:p w14:paraId="28747C5C" w14:textId="77777777" w:rsidR="00271AC9" w:rsidRPr="00271AC9" w:rsidRDefault="00271AC9" w:rsidP="00AA0E6E">
            <w:pPr>
              <w:spacing w:before="100" w:beforeAutospacing="1" w:after="100" w:afterAutospacing="1"/>
              <w:rPr>
                <w:rFonts w:ascii="Arial" w:hAnsi="Arial" w:cs="Arial"/>
                <w:b/>
                <w:bCs/>
                <w:color w:val="000000"/>
              </w:rPr>
            </w:pPr>
            <w:r w:rsidRPr="00271AC9">
              <w:rPr>
                <w:rFonts w:ascii="Arial" w:hAnsi="Arial" w:cs="Arial"/>
                <w:b/>
                <w:bCs/>
                <w:color w:val="000000"/>
              </w:rPr>
              <w:t>Han–Carlson adder</w:t>
            </w:r>
          </w:p>
        </w:tc>
        <w:tc>
          <w:tcPr>
            <w:tcW w:w="1276" w:type="dxa"/>
            <w:tcBorders>
              <w:top w:val="single" w:sz="4" w:space="0" w:color="auto"/>
              <w:bottom w:val="single" w:sz="4" w:space="0" w:color="auto"/>
            </w:tcBorders>
          </w:tcPr>
          <w:p w14:paraId="17D3ADEA" w14:textId="77777777" w:rsidR="00271AC9" w:rsidRPr="00271AC9" w:rsidRDefault="00271AC9" w:rsidP="00AA0E6E">
            <w:pPr>
              <w:spacing w:before="100" w:beforeAutospacing="1" w:after="100" w:afterAutospacing="1"/>
              <w:rPr>
                <w:rFonts w:ascii="Arial" w:hAnsi="Arial" w:cs="Arial"/>
                <w:b/>
                <w:bCs/>
                <w:color w:val="000000"/>
              </w:rPr>
            </w:pPr>
            <w:r w:rsidRPr="00271AC9">
              <w:rPr>
                <w:rFonts w:ascii="Arial" w:hAnsi="Arial" w:cs="Arial"/>
                <w:b/>
                <w:bCs/>
                <w:color w:val="000000"/>
              </w:rPr>
              <w:t>Ladner– Fischer</w:t>
            </w:r>
          </w:p>
        </w:tc>
        <w:tc>
          <w:tcPr>
            <w:tcW w:w="1417" w:type="dxa"/>
            <w:tcBorders>
              <w:top w:val="single" w:sz="4" w:space="0" w:color="auto"/>
              <w:bottom w:val="single" w:sz="4" w:space="0" w:color="auto"/>
            </w:tcBorders>
          </w:tcPr>
          <w:p w14:paraId="2EC3B157" w14:textId="77777777" w:rsidR="00271AC9" w:rsidRPr="00271AC9" w:rsidRDefault="00271AC9" w:rsidP="00AA0E6E">
            <w:pPr>
              <w:spacing w:before="100" w:beforeAutospacing="1" w:after="100" w:afterAutospacing="1"/>
              <w:rPr>
                <w:rFonts w:ascii="Arial" w:hAnsi="Arial" w:cs="Arial"/>
                <w:b/>
                <w:bCs/>
                <w:color w:val="000000"/>
              </w:rPr>
            </w:pPr>
            <w:r w:rsidRPr="00271AC9">
              <w:rPr>
                <w:rFonts w:ascii="Arial" w:hAnsi="Arial" w:cs="Arial"/>
                <w:b/>
                <w:bCs/>
                <w:color w:val="000000"/>
              </w:rPr>
              <w:t>Brent Kung Adder</w:t>
            </w:r>
          </w:p>
        </w:tc>
        <w:tc>
          <w:tcPr>
            <w:tcW w:w="1636" w:type="dxa"/>
            <w:tcBorders>
              <w:top w:val="single" w:sz="4" w:space="0" w:color="auto"/>
              <w:bottom w:val="single" w:sz="4" w:space="0" w:color="auto"/>
            </w:tcBorders>
          </w:tcPr>
          <w:p w14:paraId="24772D73" w14:textId="77777777" w:rsidR="00271AC9" w:rsidRPr="00271AC9" w:rsidRDefault="00271AC9" w:rsidP="00AA0E6E">
            <w:pPr>
              <w:spacing w:before="100" w:beforeAutospacing="1" w:after="100" w:afterAutospacing="1"/>
              <w:rPr>
                <w:rFonts w:ascii="Arial" w:hAnsi="Arial" w:cs="Arial"/>
                <w:b/>
                <w:bCs/>
                <w:color w:val="000000"/>
              </w:rPr>
            </w:pPr>
            <w:r w:rsidRPr="00271AC9">
              <w:rPr>
                <w:rFonts w:ascii="Arial" w:hAnsi="Arial" w:cs="Arial"/>
                <w:b/>
                <w:bCs/>
                <w:color w:val="000000"/>
                <w:lang w:val="ms-MY"/>
              </w:rPr>
              <w:t>Proposed TG Brent Kung Adder</w:t>
            </w:r>
          </w:p>
        </w:tc>
      </w:tr>
      <w:tr w:rsidR="00271AC9" w:rsidRPr="0090338D" w14:paraId="484AD469" w14:textId="77777777" w:rsidTr="00271AC9">
        <w:trPr>
          <w:trHeight w:val="263"/>
          <w:jc w:val="center"/>
        </w:trPr>
        <w:tc>
          <w:tcPr>
            <w:tcW w:w="941" w:type="dxa"/>
            <w:tcBorders>
              <w:top w:val="single" w:sz="4" w:space="0" w:color="auto"/>
            </w:tcBorders>
          </w:tcPr>
          <w:p w14:paraId="1A3B34C2"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4-bit</w:t>
            </w:r>
          </w:p>
        </w:tc>
        <w:tc>
          <w:tcPr>
            <w:tcW w:w="1134" w:type="dxa"/>
            <w:tcBorders>
              <w:top w:val="single" w:sz="4" w:space="0" w:color="auto"/>
            </w:tcBorders>
          </w:tcPr>
          <w:p w14:paraId="6C63B5B7"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252</w:t>
            </w:r>
          </w:p>
        </w:tc>
        <w:tc>
          <w:tcPr>
            <w:tcW w:w="1134" w:type="dxa"/>
            <w:tcBorders>
              <w:top w:val="single" w:sz="4" w:space="0" w:color="auto"/>
            </w:tcBorders>
          </w:tcPr>
          <w:p w14:paraId="483F1302"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184</w:t>
            </w:r>
          </w:p>
        </w:tc>
        <w:tc>
          <w:tcPr>
            <w:tcW w:w="1276" w:type="dxa"/>
            <w:tcBorders>
              <w:top w:val="single" w:sz="4" w:space="0" w:color="auto"/>
            </w:tcBorders>
          </w:tcPr>
          <w:p w14:paraId="36C9125D"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174</w:t>
            </w:r>
          </w:p>
        </w:tc>
        <w:tc>
          <w:tcPr>
            <w:tcW w:w="1417" w:type="dxa"/>
            <w:tcBorders>
              <w:top w:val="single" w:sz="4" w:space="0" w:color="auto"/>
            </w:tcBorders>
          </w:tcPr>
          <w:p w14:paraId="5AD23D12"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174</w:t>
            </w:r>
          </w:p>
        </w:tc>
        <w:tc>
          <w:tcPr>
            <w:tcW w:w="1636" w:type="dxa"/>
            <w:tcBorders>
              <w:top w:val="single" w:sz="4" w:space="0" w:color="auto"/>
            </w:tcBorders>
          </w:tcPr>
          <w:p w14:paraId="4E7DB9B9"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103</w:t>
            </w:r>
          </w:p>
        </w:tc>
      </w:tr>
      <w:tr w:rsidR="00271AC9" w:rsidRPr="0090338D" w14:paraId="3C2A6D71" w14:textId="77777777" w:rsidTr="00271AC9">
        <w:trPr>
          <w:trHeight w:val="263"/>
          <w:jc w:val="center"/>
        </w:trPr>
        <w:tc>
          <w:tcPr>
            <w:tcW w:w="941" w:type="dxa"/>
          </w:tcPr>
          <w:p w14:paraId="79C390B0"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8-bit</w:t>
            </w:r>
          </w:p>
        </w:tc>
        <w:tc>
          <w:tcPr>
            <w:tcW w:w="1134" w:type="dxa"/>
          </w:tcPr>
          <w:p w14:paraId="5E92BA41"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582</w:t>
            </w:r>
          </w:p>
        </w:tc>
        <w:tc>
          <w:tcPr>
            <w:tcW w:w="1134" w:type="dxa"/>
          </w:tcPr>
          <w:p w14:paraId="3E003571"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426</w:t>
            </w:r>
          </w:p>
        </w:tc>
        <w:tc>
          <w:tcPr>
            <w:tcW w:w="1276" w:type="dxa"/>
          </w:tcPr>
          <w:p w14:paraId="290F041F"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414</w:t>
            </w:r>
          </w:p>
        </w:tc>
        <w:tc>
          <w:tcPr>
            <w:tcW w:w="1417" w:type="dxa"/>
          </w:tcPr>
          <w:p w14:paraId="401DEB75"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396</w:t>
            </w:r>
          </w:p>
        </w:tc>
        <w:tc>
          <w:tcPr>
            <w:tcW w:w="1636" w:type="dxa"/>
          </w:tcPr>
          <w:p w14:paraId="56DECB4F"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244</w:t>
            </w:r>
          </w:p>
        </w:tc>
      </w:tr>
      <w:tr w:rsidR="00271AC9" w:rsidRPr="0090338D" w14:paraId="0B1FFFE2" w14:textId="77777777" w:rsidTr="00271AC9">
        <w:trPr>
          <w:trHeight w:val="263"/>
          <w:jc w:val="center"/>
        </w:trPr>
        <w:tc>
          <w:tcPr>
            <w:tcW w:w="941" w:type="dxa"/>
          </w:tcPr>
          <w:p w14:paraId="42B5566D"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16-bit</w:t>
            </w:r>
          </w:p>
        </w:tc>
        <w:tc>
          <w:tcPr>
            <w:tcW w:w="1134" w:type="dxa"/>
          </w:tcPr>
          <w:p w14:paraId="41C16D49"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1452</w:t>
            </w:r>
          </w:p>
        </w:tc>
        <w:tc>
          <w:tcPr>
            <w:tcW w:w="1134" w:type="dxa"/>
          </w:tcPr>
          <w:p w14:paraId="348A739E"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1062</w:t>
            </w:r>
          </w:p>
        </w:tc>
        <w:tc>
          <w:tcPr>
            <w:tcW w:w="1276" w:type="dxa"/>
          </w:tcPr>
          <w:p w14:paraId="3E825608"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1052</w:t>
            </w:r>
          </w:p>
        </w:tc>
        <w:tc>
          <w:tcPr>
            <w:tcW w:w="1417" w:type="dxa"/>
          </w:tcPr>
          <w:p w14:paraId="292B3E62"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876</w:t>
            </w:r>
          </w:p>
        </w:tc>
        <w:tc>
          <w:tcPr>
            <w:tcW w:w="1636" w:type="dxa"/>
          </w:tcPr>
          <w:p w14:paraId="7B050865"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556</w:t>
            </w:r>
          </w:p>
        </w:tc>
      </w:tr>
      <w:tr w:rsidR="00271AC9" w:rsidRPr="0090338D" w14:paraId="1482BAC5" w14:textId="77777777" w:rsidTr="00271AC9">
        <w:trPr>
          <w:trHeight w:val="122"/>
          <w:jc w:val="center"/>
        </w:trPr>
        <w:tc>
          <w:tcPr>
            <w:tcW w:w="941" w:type="dxa"/>
          </w:tcPr>
          <w:p w14:paraId="65A837DF"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32-bit</w:t>
            </w:r>
          </w:p>
        </w:tc>
        <w:tc>
          <w:tcPr>
            <w:tcW w:w="1134" w:type="dxa"/>
          </w:tcPr>
          <w:p w14:paraId="01745DC0"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3330</w:t>
            </w:r>
          </w:p>
        </w:tc>
        <w:tc>
          <w:tcPr>
            <w:tcW w:w="1134" w:type="dxa"/>
          </w:tcPr>
          <w:p w14:paraId="683D4C44"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2352</w:t>
            </w:r>
          </w:p>
        </w:tc>
        <w:tc>
          <w:tcPr>
            <w:tcW w:w="1276" w:type="dxa"/>
          </w:tcPr>
          <w:p w14:paraId="12A3AB6B"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2034</w:t>
            </w:r>
          </w:p>
        </w:tc>
        <w:tc>
          <w:tcPr>
            <w:tcW w:w="1417" w:type="dxa"/>
          </w:tcPr>
          <w:p w14:paraId="2BF3D73A"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1860</w:t>
            </w:r>
          </w:p>
        </w:tc>
        <w:tc>
          <w:tcPr>
            <w:tcW w:w="1636" w:type="dxa"/>
          </w:tcPr>
          <w:p w14:paraId="44949E1E" w14:textId="77777777" w:rsidR="00271AC9" w:rsidRPr="00271AC9" w:rsidRDefault="00271AC9" w:rsidP="00AA0E6E">
            <w:pPr>
              <w:spacing w:before="100" w:beforeAutospacing="1" w:after="100" w:afterAutospacing="1"/>
              <w:rPr>
                <w:rFonts w:ascii="Arial" w:hAnsi="Arial" w:cs="Arial"/>
                <w:color w:val="000000"/>
              </w:rPr>
            </w:pPr>
            <w:r w:rsidRPr="00271AC9">
              <w:rPr>
                <w:rFonts w:ascii="Arial" w:hAnsi="Arial" w:cs="Arial"/>
                <w:color w:val="000000"/>
              </w:rPr>
              <w:t>1202</w:t>
            </w:r>
          </w:p>
        </w:tc>
      </w:tr>
    </w:tbl>
    <w:p w14:paraId="7643D12F" w14:textId="77777777" w:rsidR="00271AC9" w:rsidRPr="00BD6AA9" w:rsidRDefault="00271AC9" w:rsidP="00441B6F">
      <w:pPr>
        <w:pStyle w:val="BodyText3"/>
        <w:tabs>
          <w:tab w:val="left" w:pos="1080"/>
        </w:tabs>
        <w:spacing w:after="0"/>
        <w:ind w:left="1080" w:hanging="1080"/>
        <w:jc w:val="both"/>
        <w:rPr>
          <w:rFonts w:ascii="Arial" w:hAnsi="Arial"/>
          <w:b/>
          <w:sz w:val="24"/>
          <w:szCs w:val="24"/>
        </w:rPr>
      </w:pPr>
    </w:p>
    <w:p w14:paraId="22BCEC11" w14:textId="77777777" w:rsidR="00863BD3" w:rsidRDefault="00BD6AA9" w:rsidP="00BD6AA9">
      <w:pPr>
        <w:pStyle w:val="BodyText3"/>
        <w:tabs>
          <w:tab w:val="left" w:pos="0"/>
        </w:tabs>
        <w:spacing w:after="0"/>
        <w:jc w:val="both"/>
        <w:rPr>
          <w:rFonts w:ascii="Arial" w:hAnsi="Arial" w:cs="Arial"/>
          <w:sz w:val="20"/>
          <w:szCs w:val="20"/>
        </w:rPr>
      </w:pPr>
      <w:r w:rsidRPr="00BD6AA9">
        <w:rPr>
          <w:rFonts w:ascii="Arial" w:hAnsi="Arial" w:cs="Arial"/>
          <w:sz w:val="20"/>
          <w:szCs w:val="20"/>
        </w:rPr>
        <w:t>Table 4 present a comparison of transistor count, demonstrating that the TG-based design reduces the number of transistors by approximately 35–40%, which contributes to lower power consumption clearly demonstrates that the proposed design shows approximately 35%</w:t>
      </w:r>
      <w:r w:rsidRPr="00BD6AA9">
        <w:rPr>
          <w:rFonts w:ascii="Arial" w:hAnsi="Arial" w:cs="Arial"/>
          <w:b/>
          <w:bCs/>
          <w:sz w:val="20"/>
          <w:szCs w:val="20"/>
        </w:rPr>
        <w:t xml:space="preserve"> </w:t>
      </w:r>
      <w:r w:rsidRPr="00BD6AA9">
        <w:rPr>
          <w:rFonts w:ascii="Arial" w:hAnsi="Arial" w:cs="Arial"/>
          <w:sz w:val="20"/>
          <w:szCs w:val="20"/>
        </w:rPr>
        <w:t>to 41% reduction in the number of transistors across different bit sizes. Specifically, the reduction is about 40.8% for 4-bit, 37.9% for 8-bit, 35.8% for 16-bit and 34.9% for 32-bit implementations. This reduction in transistor count directly contributes to lower power consumption and improved area efficiency, highlighting the effectiveness of the proposed design.</w:t>
      </w:r>
    </w:p>
    <w:p w14:paraId="44B9028C" w14:textId="77777777" w:rsidR="00BD6AA9" w:rsidRDefault="00BD6AA9" w:rsidP="00BD6AA9">
      <w:pPr>
        <w:pStyle w:val="BodyText3"/>
        <w:tabs>
          <w:tab w:val="left" w:pos="0"/>
        </w:tabs>
        <w:spacing w:after="0"/>
        <w:jc w:val="center"/>
        <w:rPr>
          <w:rFonts w:ascii="Arial" w:hAnsi="Arial"/>
          <w:b/>
          <w:sz w:val="24"/>
          <w:szCs w:val="24"/>
        </w:rPr>
      </w:pPr>
    </w:p>
    <w:p w14:paraId="08A37B72" w14:textId="77777777" w:rsidR="00BD6AA9" w:rsidRPr="00BD6AA9" w:rsidRDefault="00BD6AA9" w:rsidP="00BD6AA9">
      <w:pPr>
        <w:pStyle w:val="BodyText3"/>
        <w:tabs>
          <w:tab w:val="left" w:pos="0"/>
        </w:tabs>
        <w:spacing w:after="0"/>
        <w:jc w:val="center"/>
        <w:rPr>
          <w:rFonts w:ascii="Arial" w:hAnsi="Arial"/>
          <w:b/>
          <w:sz w:val="24"/>
          <w:szCs w:val="24"/>
        </w:rPr>
      </w:pPr>
      <w:r>
        <w:rPr>
          <w:noProof/>
          <w:lang w:bidi="hi-IN"/>
        </w:rPr>
        <w:drawing>
          <wp:inline distT="0" distB="0" distL="0" distR="0" wp14:anchorId="52A5B295" wp14:editId="39C0DEB6">
            <wp:extent cx="3190875" cy="2286000"/>
            <wp:effectExtent l="19050" t="0" r="9525" b="0"/>
            <wp:docPr id="26" name="Picture 26" descr="final_pdp_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nal_pdp_plot"/>
                    <pic:cNvPicPr>
                      <a:picLocks noChangeAspect="1" noChangeArrowheads="1"/>
                    </pic:cNvPicPr>
                  </pic:nvPicPr>
                  <pic:blipFill>
                    <a:blip r:embed="rId23" cstate="print"/>
                    <a:srcRect/>
                    <a:stretch>
                      <a:fillRect/>
                    </a:stretch>
                  </pic:blipFill>
                  <pic:spPr bwMode="auto">
                    <a:xfrm>
                      <a:off x="0" y="0"/>
                      <a:ext cx="3190875" cy="2286000"/>
                    </a:xfrm>
                    <a:prstGeom prst="rect">
                      <a:avLst/>
                    </a:prstGeom>
                    <a:noFill/>
                    <a:ln w="9525">
                      <a:noFill/>
                      <a:miter lim="800000"/>
                      <a:headEnd/>
                      <a:tailEnd/>
                    </a:ln>
                  </pic:spPr>
                </pic:pic>
              </a:graphicData>
            </a:graphic>
          </wp:inline>
        </w:drawing>
      </w:r>
    </w:p>
    <w:p w14:paraId="02C37BF1" w14:textId="77777777" w:rsidR="00BD6AA9" w:rsidRDefault="00BD6AA9" w:rsidP="00441B6F">
      <w:pPr>
        <w:pStyle w:val="BodyText3"/>
        <w:tabs>
          <w:tab w:val="left" w:pos="1080"/>
        </w:tabs>
        <w:spacing w:after="0"/>
        <w:ind w:left="1080" w:hanging="1080"/>
        <w:jc w:val="both"/>
        <w:rPr>
          <w:rFonts w:ascii="Arial" w:hAnsi="Arial"/>
          <w:b/>
          <w:sz w:val="20"/>
          <w:szCs w:val="20"/>
        </w:rPr>
      </w:pPr>
    </w:p>
    <w:p w14:paraId="20767085" w14:textId="0B41BDA0" w:rsidR="00BD6AA9" w:rsidRPr="00D2698A" w:rsidRDefault="00BD6AA9" w:rsidP="00D2698A">
      <w:pPr>
        <w:jc w:val="both"/>
        <w:rPr>
          <w:rFonts w:ascii="Arial" w:hAnsi="Arial" w:cs="Arial"/>
          <w:b/>
          <w:bCs/>
        </w:rPr>
      </w:pPr>
      <w:r w:rsidRPr="00BD6AA9">
        <w:rPr>
          <w:rFonts w:ascii="Arial" w:hAnsi="Arial" w:cs="Arial"/>
          <w:b/>
          <w:bCs/>
        </w:rPr>
        <w:t xml:space="preserve">Figure </w:t>
      </w:r>
      <w:r w:rsidR="00260F46">
        <w:rPr>
          <w:rFonts w:ascii="Arial" w:hAnsi="Arial" w:cs="Arial"/>
          <w:b/>
          <w:bCs/>
        </w:rPr>
        <w:t>8</w:t>
      </w:r>
      <w:r w:rsidRPr="00BD6AA9">
        <w:rPr>
          <w:rFonts w:ascii="Arial" w:hAnsi="Arial" w:cs="Arial"/>
          <w:b/>
          <w:bCs/>
        </w:rPr>
        <w:t xml:space="preserve"> Power –delay –product comparison of different parallel prefix adder for different bit at 1V power supply</w:t>
      </w:r>
    </w:p>
    <w:p w14:paraId="7AC758FC" w14:textId="77777777" w:rsidR="00BD6AA9" w:rsidRDefault="00BD6AA9" w:rsidP="00BD6AA9">
      <w:pPr>
        <w:pStyle w:val="BodyText3"/>
        <w:tabs>
          <w:tab w:val="left" w:pos="1080"/>
        </w:tabs>
        <w:spacing w:after="0"/>
        <w:ind w:left="1080" w:hanging="1080"/>
        <w:jc w:val="center"/>
        <w:rPr>
          <w:rFonts w:ascii="Arial" w:hAnsi="Arial"/>
          <w:b/>
          <w:sz w:val="20"/>
          <w:szCs w:val="20"/>
        </w:rPr>
      </w:pPr>
      <w:r>
        <w:rPr>
          <w:noProof/>
          <w:lang w:bidi="hi-IN"/>
        </w:rPr>
        <w:lastRenderedPageBreak/>
        <w:drawing>
          <wp:inline distT="0" distB="0" distL="0" distR="0" wp14:anchorId="372CCB21" wp14:editId="4C7970C0">
            <wp:extent cx="3190875" cy="2171700"/>
            <wp:effectExtent l="19050" t="0" r="9525" b="0"/>
            <wp:docPr id="29" name="Picture 29" descr="ChatGPT Image May 18, 2026, 11_49_21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hatGPT Image May 18, 2026, 11_49_21 AM"/>
                    <pic:cNvPicPr>
                      <a:picLocks noChangeAspect="1" noChangeArrowheads="1"/>
                    </pic:cNvPicPr>
                  </pic:nvPicPr>
                  <pic:blipFill>
                    <a:blip r:embed="rId24" cstate="print"/>
                    <a:srcRect t="6277"/>
                    <a:stretch>
                      <a:fillRect/>
                    </a:stretch>
                  </pic:blipFill>
                  <pic:spPr bwMode="auto">
                    <a:xfrm>
                      <a:off x="0" y="0"/>
                      <a:ext cx="3190875" cy="2171700"/>
                    </a:xfrm>
                    <a:prstGeom prst="rect">
                      <a:avLst/>
                    </a:prstGeom>
                    <a:noFill/>
                    <a:ln w="9525">
                      <a:noFill/>
                      <a:miter lim="800000"/>
                      <a:headEnd/>
                      <a:tailEnd/>
                    </a:ln>
                  </pic:spPr>
                </pic:pic>
              </a:graphicData>
            </a:graphic>
          </wp:inline>
        </w:drawing>
      </w:r>
    </w:p>
    <w:p w14:paraId="4CADB501" w14:textId="77777777" w:rsidR="00376BBE" w:rsidRDefault="00376BBE" w:rsidP="00441B6F">
      <w:pPr>
        <w:pStyle w:val="Body"/>
        <w:spacing w:after="0"/>
        <w:rPr>
          <w:rFonts w:ascii="Arial" w:hAnsi="Arial" w:cs="Arial"/>
        </w:rPr>
      </w:pPr>
    </w:p>
    <w:p w14:paraId="3F05D223" w14:textId="4D0E6F50" w:rsidR="00BD6AA9" w:rsidRPr="00BD6AA9" w:rsidRDefault="00BD6AA9" w:rsidP="00BD6AA9">
      <w:pPr>
        <w:jc w:val="center"/>
        <w:rPr>
          <w:rFonts w:ascii="Arial" w:hAnsi="Arial" w:cs="Arial"/>
          <w:b/>
          <w:bCs/>
        </w:rPr>
      </w:pPr>
      <w:r w:rsidRPr="00BD6AA9">
        <w:rPr>
          <w:rFonts w:ascii="Arial" w:hAnsi="Arial" w:cs="Arial"/>
          <w:b/>
          <w:bCs/>
        </w:rPr>
        <w:t xml:space="preserve">Figure </w:t>
      </w:r>
      <w:r w:rsidR="00260F46">
        <w:rPr>
          <w:rFonts w:ascii="Arial" w:hAnsi="Arial" w:cs="Arial"/>
          <w:b/>
          <w:bCs/>
        </w:rPr>
        <w:t>9</w:t>
      </w:r>
      <w:r w:rsidRPr="00BD6AA9">
        <w:rPr>
          <w:rFonts w:ascii="Arial" w:hAnsi="Arial" w:cs="Arial"/>
          <w:b/>
          <w:bCs/>
        </w:rPr>
        <w:t xml:space="preserve"> Transistor count comparison of different parallel prefix adder</w:t>
      </w:r>
    </w:p>
    <w:p w14:paraId="5D5B5C55" w14:textId="77777777" w:rsidR="00376BBE" w:rsidRPr="00BD6AA9" w:rsidRDefault="00376BBE" w:rsidP="00BD6AA9">
      <w:pPr>
        <w:pStyle w:val="Body"/>
        <w:spacing w:after="0"/>
        <w:rPr>
          <w:rFonts w:ascii="Arial" w:hAnsi="Arial" w:cs="Arial"/>
        </w:rPr>
      </w:pPr>
    </w:p>
    <w:p w14:paraId="14F21DFF" w14:textId="77777777" w:rsidR="00BD6AA9" w:rsidRPr="00D2698A" w:rsidRDefault="00BD6AA9" w:rsidP="00BD6AA9">
      <w:pPr>
        <w:spacing w:after="240"/>
        <w:jc w:val="both"/>
        <w:rPr>
          <w:rFonts w:ascii="Arial" w:hAnsi="Arial" w:cs="Arial"/>
        </w:rPr>
      </w:pPr>
      <w:r w:rsidRPr="00BD6AA9">
        <w:rPr>
          <w:rFonts w:ascii="Arial" w:hAnsi="Arial" w:cs="Arial"/>
        </w:rPr>
        <w:t xml:space="preserve">Figure 7 illustrates the comparative graph of the Power–Delay Product (PDP) for different </w:t>
      </w:r>
      <w:r w:rsidRPr="00D2698A">
        <w:rPr>
          <w:rFonts w:ascii="Arial" w:hAnsi="Arial" w:cs="Arial"/>
        </w:rPr>
        <w:t xml:space="preserve">Parallel Prefix Adders (PPAs) evaluated at a supply voltage of 1 V and an operating frequency of 1 GHz. The graph demonstrates the overall energy efficiency of the considered PPA architectures and highlights the improved PDP performance achieved by the proposed TG-based </w:t>
      </w:r>
      <w:r w:rsidRPr="00D2698A">
        <w:rPr>
          <w:rStyle w:val="whitespace-normal"/>
          <w:rFonts w:ascii="Arial" w:eastAsia="MS Mincho" w:hAnsi="Arial" w:cs="Arial"/>
        </w:rPr>
        <w:t>Brent–Kung Adder</w:t>
      </w:r>
      <w:r w:rsidRPr="00D2698A">
        <w:rPr>
          <w:rFonts w:ascii="Arial" w:hAnsi="Arial" w:cs="Arial"/>
        </w:rPr>
        <w:t>.</w:t>
      </w:r>
    </w:p>
    <w:p w14:paraId="27756F71" w14:textId="77777777" w:rsidR="00E053D0" w:rsidRPr="00BD6AA9" w:rsidRDefault="00BD6AA9" w:rsidP="00BD6AA9">
      <w:pPr>
        <w:spacing w:after="240"/>
        <w:jc w:val="both"/>
        <w:rPr>
          <w:rFonts w:ascii="Arial" w:hAnsi="Arial" w:cs="Arial"/>
        </w:rPr>
      </w:pPr>
      <w:r w:rsidRPr="00D2698A">
        <w:rPr>
          <w:rFonts w:ascii="Arial" w:hAnsi="Arial" w:cs="Arial"/>
        </w:rPr>
        <w:t>Figure 8 presents the transistor count comparison of different PPA architectures. The comparison clearly indicates that the proposed TG-based design greatly reduces the transistor count compared to conventional CMOS implementations. This leads to less hardware complexity, reduced silicon area, and improved power efficiency</w:t>
      </w:r>
      <w:r w:rsidRPr="00BD6AA9">
        <w:rPr>
          <w:rFonts w:ascii="Arial" w:hAnsi="Arial" w:cs="Arial"/>
        </w:rPr>
        <w:t>.</w:t>
      </w:r>
    </w:p>
    <w:p w14:paraId="5F41178B" w14:textId="77777777" w:rsidR="00790ADA" w:rsidRPr="00FB3A86" w:rsidRDefault="00790ADA" w:rsidP="00441B6F">
      <w:pPr>
        <w:pStyle w:val="Body"/>
        <w:spacing w:after="0"/>
        <w:rPr>
          <w:rFonts w:ascii="Arial" w:hAnsi="Arial" w:cs="Arial"/>
        </w:rPr>
      </w:pPr>
    </w:p>
    <w:p w14:paraId="5F311300" w14:textId="77777777" w:rsidR="00B01FCD" w:rsidRDefault="00BD6AA9" w:rsidP="00441B6F">
      <w:pPr>
        <w:pStyle w:val="ConcHead"/>
        <w:spacing w:after="0"/>
        <w:jc w:val="both"/>
        <w:rPr>
          <w:rFonts w:ascii="Arial" w:hAnsi="Arial" w:cs="Arial"/>
        </w:rPr>
      </w:pPr>
      <w:r>
        <w:rPr>
          <w:rFonts w:ascii="Arial" w:hAnsi="Arial" w:cs="Arial"/>
        </w:rPr>
        <w:t>5</w:t>
      </w:r>
      <w:r w:rsidR="00000F8F">
        <w:rPr>
          <w:rFonts w:ascii="Arial" w:hAnsi="Arial" w:cs="Arial"/>
        </w:rPr>
        <w:t xml:space="preserve">. </w:t>
      </w:r>
      <w:r w:rsidR="00B01FCD" w:rsidRPr="00FB3A86">
        <w:rPr>
          <w:rFonts w:ascii="Arial" w:hAnsi="Arial" w:cs="Arial"/>
        </w:rPr>
        <w:t>Conclusion</w:t>
      </w:r>
    </w:p>
    <w:p w14:paraId="78B2C93A" w14:textId="77777777" w:rsidR="00BD6AA9" w:rsidRDefault="00BD6AA9" w:rsidP="00BD6AA9">
      <w:pPr>
        <w:pStyle w:val="NormalWeb"/>
        <w:jc w:val="both"/>
        <w:rPr>
          <w:rFonts w:ascii="Arial" w:hAnsi="Arial" w:cs="Arial"/>
          <w:sz w:val="20"/>
          <w:szCs w:val="20"/>
        </w:rPr>
      </w:pPr>
      <w:r w:rsidRPr="00BD6AA9">
        <w:rPr>
          <w:rFonts w:ascii="Arial" w:hAnsi="Arial" w:cs="Arial"/>
          <w:sz w:val="20"/>
          <w:szCs w:val="20"/>
        </w:rPr>
        <w:t xml:space="preserve">This work designs optimized parallel prefix cells—white, grey, black, and sum cells—using TG logic and static CMOS techniques to enhance Parallel Prefix Adders' performance. The proposed cells are incorporated into the </w:t>
      </w:r>
      <w:r w:rsidRPr="00BD6AA9">
        <w:rPr>
          <w:rStyle w:val="whitespace-normal"/>
          <w:rFonts w:ascii="Arial" w:eastAsia="MS Mincho" w:hAnsi="Arial" w:cs="Arial"/>
          <w:sz w:val="20"/>
          <w:szCs w:val="20"/>
        </w:rPr>
        <w:t>Brent–Kung Adder</w:t>
      </w:r>
      <w:r w:rsidRPr="00BD6AA9">
        <w:rPr>
          <w:rFonts w:ascii="Arial" w:hAnsi="Arial" w:cs="Arial"/>
          <w:sz w:val="20"/>
          <w:szCs w:val="20"/>
        </w:rPr>
        <w:t xml:space="preserve"> architecture and implemented at transistor level using </w:t>
      </w:r>
      <w:r w:rsidRPr="00BD6AA9">
        <w:rPr>
          <w:rStyle w:val="whitespace-normal"/>
          <w:rFonts w:ascii="Arial" w:eastAsia="MS Mincho" w:hAnsi="Arial" w:cs="Arial"/>
          <w:sz w:val="20"/>
          <w:szCs w:val="20"/>
        </w:rPr>
        <w:t>Cadence Virtuoso</w:t>
      </w:r>
      <w:r w:rsidRPr="00BD6AA9">
        <w:rPr>
          <w:rFonts w:ascii="Arial" w:hAnsi="Arial" w:cs="Arial"/>
          <w:sz w:val="20"/>
          <w:szCs w:val="20"/>
        </w:rPr>
        <w:t xml:space="preserve"> in 45 nm CMOS technology. Using TG-based logic greatly decreases the transistor count without compromising full-swing operation or efficiency. The performance of the proposed TG-based Brent–Kung architecture is analyzed and compared with conventional CMOS-based PPA architectures, including the </w:t>
      </w:r>
      <w:r w:rsidRPr="00BD6AA9">
        <w:rPr>
          <w:rStyle w:val="whitespace-normal"/>
          <w:rFonts w:ascii="Arial" w:eastAsia="MS Mincho" w:hAnsi="Arial" w:cs="Arial"/>
          <w:sz w:val="20"/>
          <w:szCs w:val="20"/>
        </w:rPr>
        <w:t>Kogge–Stone Adder</w:t>
      </w:r>
      <w:r w:rsidRPr="00BD6AA9">
        <w:rPr>
          <w:rFonts w:ascii="Arial" w:hAnsi="Arial" w:cs="Arial"/>
          <w:sz w:val="20"/>
          <w:szCs w:val="20"/>
        </w:rPr>
        <w:t xml:space="preserve">, </w:t>
      </w:r>
      <w:r w:rsidRPr="00BD6AA9">
        <w:rPr>
          <w:rStyle w:val="whitespace-normal"/>
          <w:rFonts w:ascii="Arial" w:eastAsia="MS Mincho" w:hAnsi="Arial" w:cs="Arial"/>
          <w:sz w:val="20"/>
          <w:szCs w:val="20"/>
        </w:rPr>
        <w:t>Han–Carlson Adder</w:t>
      </w:r>
      <w:r w:rsidRPr="00BD6AA9">
        <w:rPr>
          <w:rFonts w:ascii="Arial" w:hAnsi="Arial" w:cs="Arial"/>
          <w:sz w:val="20"/>
          <w:szCs w:val="20"/>
        </w:rPr>
        <w:t xml:space="preserve">, </w:t>
      </w:r>
      <w:r w:rsidRPr="00BD6AA9">
        <w:rPr>
          <w:rStyle w:val="whitespace-normal"/>
          <w:rFonts w:ascii="Arial" w:eastAsia="MS Mincho" w:hAnsi="Arial" w:cs="Arial"/>
          <w:sz w:val="20"/>
          <w:szCs w:val="20"/>
        </w:rPr>
        <w:t>Ladner–Fischer Adder</w:t>
      </w:r>
      <w:r w:rsidRPr="00BD6AA9">
        <w:rPr>
          <w:rFonts w:ascii="Arial" w:hAnsi="Arial" w:cs="Arial"/>
          <w:sz w:val="20"/>
          <w:szCs w:val="20"/>
        </w:rPr>
        <w:t xml:space="preserve">, and conventional </w:t>
      </w:r>
      <w:r w:rsidRPr="00BD6AA9">
        <w:rPr>
          <w:rStyle w:val="whitespace-normal"/>
          <w:rFonts w:ascii="Arial" w:eastAsia="MS Mincho" w:hAnsi="Arial" w:cs="Arial"/>
          <w:sz w:val="20"/>
          <w:szCs w:val="20"/>
        </w:rPr>
        <w:t>Brent–Kung Adder</w:t>
      </w:r>
      <w:r w:rsidRPr="00BD6AA9">
        <w:rPr>
          <w:rFonts w:ascii="Arial" w:hAnsi="Arial" w:cs="Arial"/>
          <w:sz w:val="20"/>
          <w:szCs w:val="20"/>
        </w:rPr>
        <w:t xml:space="preserve"> structures. The comparative study shows that the traditional Brent-Kung adder is still one of the best for balancing propagation delay and power use.  The proposed architecture exhibits a significantly reduced transistor count of approximately 35–50% compared to conventional CMOS implementations, which consequently lowers overall power dissipation and hardware complexity. Additionally, the design boasts a Power–Delay Product (PDP) of 47.44 </w:t>
      </w:r>
      <w:proofErr w:type="spellStart"/>
      <w:r w:rsidRPr="00BD6AA9">
        <w:rPr>
          <w:rFonts w:ascii="Arial" w:hAnsi="Arial" w:cs="Arial"/>
          <w:sz w:val="20"/>
          <w:szCs w:val="20"/>
        </w:rPr>
        <w:t>fJ</w:t>
      </w:r>
      <w:proofErr w:type="spellEnd"/>
      <w:r w:rsidRPr="00BD6AA9">
        <w:rPr>
          <w:rFonts w:ascii="Arial" w:hAnsi="Arial" w:cs="Arial"/>
          <w:sz w:val="20"/>
          <w:szCs w:val="20"/>
        </w:rPr>
        <w:t>, showing better energy efficiency for high-speed operations. The results prove that the proposed TG-based Brent–Kung adder is really efficient. It strikes a great balance between speed, power use, and hardware simplicity. Because of this, it's perfect for today's nano-scale VLSI systems that need both low power and high performance.</w:t>
      </w:r>
    </w:p>
    <w:p w14:paraId="7DDEBB4A" w14:textId="77777777" w:rsidR="00B01FCD" w:rsidRDefault="00B01FCD" w:rsidP="00441B6F">
      <w:pPr>
        <w:pStyle w:val="ReferHead"/>
        <w:spacing w:after="0"/>
        <w:jc w:val="both"/>
        <w:rPr>
          <w:rFonts w:ascii="Arial" w:hAnsi="Arial" w:cs="Arial"/>
        </w:rPr>
      </w:pPr>
      <w:r w:rsidRPr="00FB3A86">
        <w:rPr>
          <w:rFonts w:ascii="Arial" w:hAnsi="Arial" w:cs="Arial"/>
        </w:rPr>
        <w:lastRenderedPageBreak/>
        <w:t>References</w:t>
      </w:r>
    </w:p>
    <w:p w14:paraId="64C40496"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Beaumont-Smith, A., &amp; Lim, C. C. (2001). Parallel prefix adder design. In </w:t>
      </w:r>
      <w:r w:rsidRPr="00E976B5">
        <w:rPr>
          <w:rFonts w:ascii="Arial" w:hAnsi="Arial" w:cs="Arial"/>
          <w:i/>
          <w:iCs/>
          <w:lang w:bidi="hi-IN"/>
        </w:rPr>
        <w:t>Proceedings of the 15th IEEE Symposium on Computer Arithmetic (ARITH-15)</w:t>
      </w:r>
      <w:r w:rsidRPr="00932A6C">
        <w:rPr>
          <w:rFonts w:ascii="Arial" w:hAnsi="Arial" w:cs="Arial"/>
          <w:lang w:bidi="hi-IN"/>
        </w:rPr>
        <w:t xml:space="preserve"> (pp. 218–225). </w:t>
      </w:r>
    </w:p>
    <w:p w14:paraId="4EF0CE53"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Brent, R. P., &amp; Kung, H. T. (1982). A regular layout for parallel adders. </w:t>
      </w:r>
      <w:r w:rsidRPr="00E976B5">
        <w:rPr>
          <w:rFonts w:ascii="Arial" w:hAnsi="Arial" w:cs="Arial"/>
          <w:i/>
          <w:iCs/>
          <w:lang w:bidi="hi-IN"/>
        </w:rPr>
        <w:t>IEEE Transactions on Computers, 31</w:t>
      </w:r>
      <w:r w:rsidRPr="00932A6C">
        <w:rPr>
          <w:rFonts w:ascii="Arial" w:hAnsi="Arial" w:cs="Arial"/>
          <w:lang w:bidi="hi-IN"/>
        </w:rPr>
        <w:t xml:space="preserve">(3), 260–264. </w:t>
      </w:r>
    </w:p>
    <w:p w14:paraId="07282C35"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Daphni, S., &amp; Grace, K. S. V. (2017). A review analysis of parallel prefix adders for better performance in VLSI applications. In </w:t>
      </w:r>
      <w:r w:rsidRPr="00E976B5">
        <w:rPr>
          <w:rFonts w:ascii="Arial" w:hAnsi="Arial" w:cs="Arial"/>
          <w:i/>
          <w:iCs/>
          <w:lang w:bidi="hi-IN"/>
        </w:rPr>
        <w:t>Proceedings of the IEEE International Conference on Circuits and Systems (ICCS)</w:t>
      </w:r>
      <w:r w:rsidRPr="00932A6C">
        <w:rPr>
          <w:rFonts w:ascii="Arial" w:hAnsi="Arial" w:cs="Arial"/>
          <w:lang w:bidi="hi-IN"/>
        </w:rPr>
        <w:t xml:space="preserve"> (pp. 103–106). </w:t>
      </w:r>
    </w:p>
    <w:p w14:paraId="2B34AFDE"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Das, S., &amp; Khatri, S. P. (2008). A novel hybrid parallel-prefix adder architecture with efficient timing-area characteristic. </w:t>
      </w:r>
      <w:r w:rsidRPr="00E976B5">
        <w:rPr>
          <w:rFonts w:ascii="Arial" w:hAnsi="Arial" w:cs="Arial"/>
          <w:i/>
          <w:iCs/>
          <w:lang w:bidi="hi-IN"/>
        </w:rPr>
        <w:t xml:space="preserve">IEEE Transactions on Very </w:t>
      </w:r>
      <w:proofErr w:type="gramStart"/>
      <w:r w:rsidRPr="00E976B5">
        <w:rPr>
          <w:rFonts w:ascii="Arial" w:hAnsi="Arial" w:cs="Arial"/>
          <w:i/>
          <w:iCs/>
          <w:lang w:bidi="hi-IN"/>
        </w:rPr>
        <w:t>Large Scale</w:t>
      </w:r>
      <w:proofErr w:type="gramEnd"/>
      <w:r w:rsidRPr="00E976B5">
        <w:rPr>
          <w:rFonts w:ascii="Arial" w:hAnsi="Arial" w:cs="Arial"/>
          <w:i/>
          <w:iCs/>
          <w:lang w:bidi="hi-IN"/>
        </w:rPr>
        <w:t xml:space="preserve"> Integration (VLSI) Systems, 16</w:t>
      </w:r>
      <w:r w:rsidRPr="00932A6C">
        <w:rPr>
          <w:rFonts w:ascii="Arial" w:hAnsi="Arial" w:cs="Arial"/>
          <w:lang w:bidi="hi-IN"/>
        </w:rPr>
        <w:t xml:space="preserve">(3), 326–331. </w:t>
      </w:r>
    </w:p>
    <w:p w14:paraId="1F4B9D7C"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Dimitrakopoulos, G., &amp; Nikolos, D. (2005). High-speed parallel-prefix VLSI Ling adders. </w:t>
      </w:r>
      <w:r w:rsidRPr="00E976B5">
        <w:rPr>
          <w:rFonts w:ascii="Arial" w:hAnsi="Arial" w:cs="Arial"/>
          <w:i/>
          <w:iCs/>
          <w:lang w:bidi="hi-IN"/>
        </w:rPr>
        <w:t>IEEE Transactions on Computers, 54</w:t>
      </w:r>
      <w:r w:rsidRPr="00932A6C">
        <w:rPr>
          <w:rFonts w:ascii="Arial" w:hAnsi="Arial" w:cs="Arial"/>
          <w:lang w:bidi="hi-IN"/>
        </w:rPr>
        <w:t xml:space="preserve">(2), 225–231. </w:t>
      </w:r>
    </w:p>
    <w:p w14:paraId="32E55C9D"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Gupta, T., Verma, G., &amp; Akhter, S. (2025). FPGA implementation and performance analysis of parallel prefix structures for modular </w:t>
      </w:r>
      <w:proofErr w:type="gramStart"/>
      <w:r w:rsidRPr="00932A6C">
        <w:rPr>
          <w:rFonts w:ascii="Arial" w:hAnsi="Arial" w:cs="Arial"/>
          <w:lang w:bidi="hi-IN"/>
        </w:rPr>
        <w:t>adders</w:t>
      </w:r>
      <w:proofErr w:type="gramEnd"/>
      <w:r w:rsidRPr="00932A6C">
        <w:rPr>
          <w:rFonts w:ascii="Arial" w:hAnsi="Arial" w:cs="Arial"/>
          <w:lang w:bidi="hi-IN"/>
        </w:rPr>
        <w:t xml:space="preserve"> design. </w:t>
      </w:r>
      <w:r w:rsidRPr="00E976B5">
        <w:rPr>
          <w:rFonts w:ascii="Arial" w:hAnsi="Arial" w:cs="Arial"/>
          <w:i/>
          <w:iCs/>
          <w:lang w:bidi="hi-IN"/>
        </w:rPr>
        <w:t>Circuits, Systems, and Signal Processing, 44</w:t>
      </w:r>
      <w:r w:rsidRPr="00932A6C">
        <w:rPr>
          <w:rFonts w:ascii="Arial" w:hAnsi="Arial" w:cs="Arial"/>
          <w:lang w:bidi="hi-IN"/>
        </w:rPr>
        <w:t xml:space="preserve">(2), 992–1016. </w:t>
      </w:r>
    </w:p>
    <w:p w14:paraId="241EC037"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Han, T., &amp; Carlson, D. A. (1987). Fast area-efficient VLSI adders. In </w:t>
      </w:r>
      <w:r w:rsidRPr="00E976B5">
        <w:rPr>
          <w:rFonts w:ascii="Arial" w:hAnsi="Arial" w:cs="Arial"/>
          <w:i/>
          <w:iCs/>
          <w:lang w:bidi="hi-IN"/>
        </w:rPr>
        <w:t>Proceedings of the 8th IEEE Symposium on Computer Arithmetic</w:t>
      </w:r>
      <w:r w:rsidRPr="00932A6C">
        <w:rPr>
          <w:rFonts w:ascii="Arial" w:hAnsi="Arial" w:cs="Arial"/>
          <w:lang w:bidi="hi-IN"/>
        </w:rPr>
        <w:t xml:space="preserve"> (pp. 49–56). </w:t>
      </w:r>
    </w:p>
    <w:p w14:paraId="4AC0B4E7" w14:textId="77777777" w:rsidR="00932A6C" w:rsidRPr="00E976B5" w:rsidRDefault="00932A6C" w:rsidP="00932A6C">
      <w:pPr>
        <w:spacing w:before="240"/>
        <w:jc w:val="both"/>
        <w:rPr>
          <w:rFonts w:ascii="Arial" w:hAnsi="Arial" w:cs="Arial"/>
          <w:lang w:bidi="hi-IN"/>
        </w:rPr>
      </w:pPr>
      <w:proofErr w:type="spellStart"/>
      <w:r w:rsidRPr="00932A6C">
        <w:rPr>
          <w:rFonts w:ascii="Arial" w:hAnsi="Arial" w:cs="Arial"/>
          <w:lang w:bidi="hi-IN"/>
        </w:rPr>
        <w:t>Jagadeeshkumar</w:t>
      </w:r>
      <w:proofErr w:type="spellEnd"/>
      <w:r w:rsidRPr="00932A6C">
        <w:rPr>
          <w:rFonts w:ascii="Arial" w:hAnsi="Arial" w:cs="Arial"/>
          <w:lang w:bidi="hi-IN"/>
        </w:rPr>
        <w:t xml:space="preserve">, N., &amp; Meganathan, D. (2021). A systematic design of novel energy efficient 64-bit parallel-prefix adder. </w:t>
      </w:r>
      <w:r w:rsidRPr="00E976B5">
        <w:rPr>
          <w:rFonts w:ascii="Arial" w:hAnsi="Arial" w:cs="Arial"/>
          <w:i/>
          <w:iCs/>
          <w:lang w:bidi="hi-IN"/>
        </w:rPr>
        <w:t>International Journal of Electronics, 108</w:t>
      </w:r>
      <w:r w:rsidRPr="00932A6C">
        <w:rPr>
          <w:rFonts w:ascii="Arial" w:hAnsi="Arial" w:cs="Arial"/>
          <w:lang w:bidi="hi-IN"/>
        </w:rPr>
        <w:t>(11).</w:t>
      </w:r>
    </w:p>
    <w:p w14:paraId="5DE8E13A"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Kogge, P. M., &amp; Stone, H. S. (1973). A parallel algorithm for the efficient solution of a general class of recurrence equations. </w:t>
      </w:r>
      <w:r w:rsidRPr="00E976B5">
        <w:rPr>
          <w:rFonts w:ascii="Arial" w:hAnsi="Arial" w:cs="Arial"/>
          <w:i/>
          <w:iCs/>
          <w:lang w:bidi="hi-IN"/>
        </w:rPr>
        <w:t>IEEE Transactions on Computers, 22</w:t>
      </w:r>
      <w:r w:rsidRPr="00932A6C">
        <w:rPr>
          <w:rFonts w:ascii="Arial" w:hAnsi="Arial" w:cs="Arial"/>
          <w:lang w:bidi="hi-IN"/>
        </w:rPr>
        <w:t xml:space="preserve">(8), 786–793. </w:t>
      </w:r>
    </w:p>
    <w:p w14:paraId="4A1549B5"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Krishna, T. V., Niveditha, S., Mamatha, G., Sunil, M., &amp; Vamshi, K. (2018). Simulation study of Brent Kung adder using Cadence tool. </w:t>
      </w:r>
      <w:r w:rsidRPr="00E976B5">
        <w:rPr>
          <w:rFonts w:ascii="Arial" w:hAnsi="Arial" w:cs="Arial"/>
          <w:i/>
          <w:iCs/>
          <w:lang w:bidi="hi-IN"/>
        </w:rPr>
        <w:t>International Journal of Advanced Research, Ideas and Innovations in Technology, 4</w:t>
      </w:r>
      <w:r w:rsidRPr="00932A6C">
        <w:rPr>
          <w:rFonts w:ascii="Arial" w:hAnsi="Arial" w:cs="Arial"/>
          <w:lang w:bidi="hi-IN"/>
        </w:rPr>
        <w:t xml:space="preserve">(3), 564–570. </w:t>
      </w:r>
    </w:p>
    <w:p w14:paraId="2DB98437"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Kumar, J. R. D., &amp; Babu, C. G. (2023). Performance investigation of a modified hybrid parallel prefix adder for speedy and lesser power computations. </w:t>
      </w:r>
      <w:r w:rsidRPr="00E976B5">
        <w:rPr>
          <w:rFonts w:ascii="Arial" w:hAnsi="Arial" w:cs="Arial"/>
          <w:i/>
          <w:iCs/>
          <w:lang w:bidi="hi-IN"/>
        </w:rPr>
        <w:t>IETE Journal of Research, 69</w:t>
      </w:r>
      <w:r w:rsidRPr="00932A6C">
        <w:rPr>
          <w:rFonts w:ascii="Arial" w:hAnsi="Arial" w:cs="Arial"/>
          <w:lang w:bidi="hi-IN"/>
        </w:rPr>
        <w:t xml:space="preserve">(5), 2310–2327. </w:t>
      </w:r>
    </w:p>
    <w:p w14:paraId="4111F531"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Ladner, R. E., &amp; Fischer, M. J. (1980). Parallel prefix computation. </w:t>
      </w:r>
      <w:r w:rsidRPr="00E976B5">
        <w:rPr>
          <w:rFonts w:ascii="Arial" w:hAnsi="Arial" w:cs="Arial"/>
          <w:i/>
          <w:iCs/>
          <w:lang w:bidi="hi-IN"/>
        </w:rPr>
        <w:t>Journal of the ACM, 27</w:t>
      </w:r>
      <w:r w:rsidRPr="00932A6C">
        <w:rPr>
          <w:rFonts w:ascii="Arial" w:hAnsi="Arial" w:cs="Arial"/>
          <w:lang w:bidi="hi-IN"/>
        </w:rPr>
        <w:t xml:space="preserve">(4), 831–838. </w:t>
      </w:r>
    </w:p>
    <w:p w14:paraId="68F83004"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Miskin, V. P., </w:t>
      </w:r>
      <w:proofErr w:type="spellStart"/>
      <w:r w:rsidRPr="00932A6C">
        <w:rPr>
          <w:rFonts w:ascii="Arial" w:hAnsi="Arial" w:cs="Arial"/>
          <w:lang w:bidi="hi-IN"/>
        </w:rPr>
        <w:t>Kerur</w:t>
      </w:r>
      <w:proofErr w:type="spellEnd"/>
      <w:r w:rsidRPr="00932A6C">
        <w:rPr>
          <w:rFonts w:ascii="Arial" w:hAnsi="Arial" w:cs="Arial"/>
          <w:lang w:bidi="hi-IN"/>
        </w:rPr>
        <w:t xml:space="preserve">, S. S., Kargar, S. Y., Joshi, S., Dhanesha, R., &amp; </w:t>
      </w:r>
      <w:proofErr w:type="spellStart"/>
      <w:r w:rsidRPr="00932A6C">
        <w:rPr>
          <w:rFonts w:ascii="Arial" w:hAnsi="Arial" w:cs="Arial"/>
          <w:lang w:bidi="hi-IN"/>
        </w:rPr>
        <w:t>Malgavi</w:t>
      </w:r>
      <w:proofErr w:type="spellEnd"/>
      <w:r w:rsidRPr="00932A6C">
        <w:rPr>
          <w:rFonts w:ascii="Arial" w:hAnsi="Arial" w:cs="Arial"/>
          <w:lang w:bidi="hi-IN"/>
        </w:rPr>
        <w:t xml:space="preserve">, S. (2024). Performance analysis of parallel prefix adders using 90nm technology. In </w:t>
      </w:r>
      <w:r w:rsidRPr="00E976B5">
        <w:rPr>
          <w:rFonts w:ascii="Arial" w:hAnsi="Arial" w:cs="Arial"/>
          <w:i/>
          <w:iCs/>
          <w:lang w:bidi="hi-IN"/>
        </w:rPr>
        <w:t>Proceedings of the Global Conference on Communication and Information Technology (GCCIT)</w:t>
      </w:r>
      <w:r w:rsidRPr="00932A6C">
        <w:rPr>
          <w:rFonts w:ascii="Arial" w:hAnsi="Arial" w:cs="Arial"/>
          <w:lang w:bidi="hi-IN"/>
        </w:rPr>
        <w:t xml:space="preserve"> (pp. 1–8). </w:t>
      </w:r>
    </w:p>
    <w:p w14:paraId="1456F3C8"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Miskin, V. P., </w:t>
      </w:r>
      <w:proofErr w:type="spellStart"/>
      <w:r w:rsidRPr="00932A6C">
        <w:rPr>
          <w:rFonts w:ascii="Arial" w:hAnsi="Arial" w:cs="Arial"/>
          <w:lang w:bidi="hi-IN"/>
        </w:rPr>
        <w:t>Kerur</w:t>
      </w:r>
      <w:proofErr w:type="spellEnd"/>
      <w:r w:rsidRPr="00932A6C">
        <w:rPr>
          <w:rFonts w:ascii="Arial" w:hAnsi="Arial" w:cs="Arial"/>
          <w:lang w:bidi="hi-IN"/>
        </w:rPr>
        <w:t xml:space="preserve">, S. S., </w:t>
      </w:r>
      <w:proofErr w:type="spellStart"/>
      <w:r w:rsidRPr="00932A6C">
        <w:rPr>
          <w:rFonts w:ascii="Arial" w:hAnsi="Arial" w:cs="Arial"/>
          <w:lang w:bidi="hi-IN"/>
        </w:rPr>
        <w:t>Sulakhe</w:t>
      </w:r>
      <w:proofErr w:type="spellEnd"/>
      <w:r w:rsidRPr="00932A6C">
        <w:rPr>
          <w:rFonts w:ascii="Arial" w:hAnsi="Arial" w:cs="Arial"/>
          <w:lang w:bidi="hi-IN"/>
        </w:rPr>
        <w:t xml:space="preserve">, O. P., </w:t>
      </w:r>
      <w:proofErr w:type="spellStart"/>
      <w:r w:rsidRPr="00932A6C">
        <w:rPr>
          <w:rFonts w:ascii="Arial" w:hAnsi="Arial" w:cs="Arial"/>
          <w:lang w:bidi="hi-IN"/>
        </w:rPr>
        <w:t>Shahapur</w:t>
      </w:r>
      <w:proofErr w:type="spellEnd"/>
      <w:r w:rsidRPr="00932A6C">
        <w:rPr>
          <w:rFonts w:ascii="Arial" w:hAnsi="Arial" w:cs="Arial"/>
          <w:lang w:bidi="hi-IN"/>
        </w:rPr>
        <w:t xml:space="preserve">, H. V., Deshpande, A. G., &amp; </w:t>
      </w:r>
      <w:proofErr w:type="spellStart"/>
      <w:r w:rsidRPr="00932A6C">
        <w:rPr>
          <w:rFonts w:ascii="Arial" w:hAnsi="Arial" w:cs="Arial"/>
          <w:lang w:bidi="hi-IN"/>
        </w:rPr>
        <w:t>Shirasangi</w:t>
      </w:r>
      <w:proofErr w:type="spellEnd"/>
      <w:r w:rsidRPr="00932A6C">
        <w:rPr>
          <w:rFonts w:ascii="Arial" w:hAnsi="Arial" w:cs="Arial"/>
          <w:lang w:bidi="hi-IN"/>
        </w:rPr>
        <w:t xml:space="preserve">, A. B. (2025). Performance metrics comparison of 8-bit adder architectures in 45nm CMOS. In </w:t>
      </w:r>
      <w:r w:rsidRPr="00E976B5">
        <w:rPr>
          <w:rFonts w:ascii="Arial" w:hAnsi="Arial" w:cs="Arial"/>
          <w:i/>
          <w:iCs/>
          <w:lang w:bidi="hi-IN"/>
        </w:rPr>
        <w:t>Proceedings of the 3rd International Conference on Networks, Multimedia and Information Technology (NMITCON)</w:t>
      </w:r>
      <w:r w:rsidRPr="00932A6C">
        <w:rPr>
          <w:rFonts w:ascii="Arial" w:hAnsi="Arial" w:cs="Arial"/>
          <w:lang w:bidi="hi-IN"/>
        </w:rPr>
        <w:t xml:space="preserve"> (pp. 1–8). </w:t>
      </w:r>
    </w:p>
    <w:p w14:paraId="66D2E977"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lastRenderedPageBreak/>
        <w:t xml:space="preserve">Perri, S., </w:t>
      </w:r>
      <w:proofErr w:type="spellStart"/>
      <w:r w:rsidRPr="00932A6C">
        <w:rPr>
          <w:rFonts w:ascii="Arial" w:hAnsi="Arial" w:cs="Arial"/>
          <w:lang w:bidi="hi-IN"/>
        </w:rPr>
        <w:t>Lanuzza</w:t>
      </w:r>
      <w:proofErr w:type="spellEnd"/>
      <w:r w:rsidRPr="00932A6C">
        <w:rPr>
          <w:rFonts w:ascii="Arial" w:hAnsi="Arial" w:cs="Arial"/>
          <w:lang w:bidi="hi-IN"/>
        </w:rPr>
        <w:t xml:space="preserve">, M., &amp; </w:t>
      </w:r>
      <w:proofErr w:type="spellStart"/>
      <w:r w:rsidRPr="00932A6C">
        <w:rPr>
          <w:rFonts w:ascii="Arial" w:hAnsi="Arial" w:cs="Arial"/>
          <w:lang w:bidi="hi-IN"/>
        </w:rPr>
        <w:t>Corsonello</w:t>
      </w:r>
      <w:proofErr w:type="spellEnd"/>
      <w:r w:rsidRPr="00932A6C">
        <w:rPr>
          <w:rFonts w:ascii="Arial" w:hAnsi="Arial" w:cs="Arial"/>
          <w:lang w:bidi="hi-IN"/>
        </w:rPr>
        <w:t xml:space="preserve">, P. (2014). Design of high-speed low-power parallel-prefix adder trees in nanometer technologies. </w:t>
      </w:r>
      <w:r w:rsidRPr="00E976B5">
        <w:rPr>
          <w:rFonts w:ascii="Arial" w:hAnsi="Arial" w:cs="Arial"/>
          <w:i/>
          <w:iCs/>
          <w:lang w:bidi="hi-IN"/>
        </w:rPr>
        <w:t>International Journal of Circuit Theory and Applications, 42</w:t>
      </w:r>
      <w:r w:rsidRPr="00932A6C">
        <w:rPr>
          <w:rFonts w:ascii="Arial" w:hAnsi="Arial" w:cs="Arial"/>
          <w:lang w:bidi="hi-IN"/>
        </w:rPr>
        <w:t xml:space="preserve">(7), 731–743. </w:t>
      </w:r>
    </w:p>
    <w:p w14:paraId="445361B5" w14:textId="77777777" w:rsidR="00932A6C" w:rsidRPr="00E976B5" w:rsidRDefault="00932A6C" w:rsidP="00932A6C">
      <w:pPr>
        <w:spacing w:before="240"/>
        <w:jc w:val="both"/>
        <w:rPr>
          <w:rFonts w:ascii="Arial" w:hAnsi="Arial" w:cs="Arial"/>
          <w:lang w:bidi="hi-IN"/>
        </w:rPr>
      </w:pPr>
      <w:proofErr w:type="spellStart"/>
      <w:r w:rsidRPr="00932A6C">
        <w:rPr>
          <w:rFonts w:ascii="Arial" w:hAnsi="Arial" w:cs="Arial"/>
          <w:lang w:bidi="hi-IN"/>
        </w:rPr>
        <w:t>Rabaey</w:t>
      </w:r>
      <w:proofErr w:type="spellEnd"/>
      <w:r w:rsidRPr="00932A6C">
        <w:rPr>
          <w:rFonts w:ascii="Arial" w:hAnsi="Arial" w:cs="Arial"/>
          <w:lang w:bidi="hi-IN"/>
        </w:rPr>
        <w:t xml:space="preserve">, J. M. (1996). </w:t>
      </w:r>
      <w:r w:rsidRPr="00E976B5">
        <w:rPr>
          <w:rFonts w:ascii="Arial" w:hAnsi="Arial" w:cs="Arial"/>
          <w:i/>
          <w:iCs/>
          <w:lang w:bidi="hi-IN"/>
        </w:rPr>
        <w:t>Digital Integrated Circuits</w:t>
      </w:r>
      <w:r w:rsidRPr="00932A6C">
        <w:rPr>
          <w:rFonts w:ascii="Arial" w:hAnsi="Arial" w:cs="Arial"/>
          <w:lang w:bidi="hi-IN"/>
        </w:rPr>
        <w:t xml:space="preserve">. Englewood Cliffs, NJ, USA: Prentice-Hall. </w:t>
      </w:r>
    </w:p>
    <w:p w14:paraId="4DD830AC"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Reuben, J. (2021). Design of in-memory parallel-prefix adders. </w:t>
      </w:r>
      <w:r w:rsidRPr="00E976B5">
        <w:rPr>
          <w:rFonts w:ascii="Arial" w:hAnsi="Arial" w:cs="Arial"/>
          <w:i/>
          <w:iCs/>
          <w:lang w:bidi="hi-IN"/>
        </w:rPr>
        <w:t>Journal of Low Power Electronics and Applications, 11</w:t>
      </w:r>
      <w:r w:rsidRPr="00932A6C">
        <w:rPr>
          <w:rFonts w:ascii="Arial" w:hAnsi="Arial" w:cs="Arial"/>
          <w:lang w:bidi="hi-IN"/>
        </w:rPr>
        <w:t xml:space="preserve">(4), 45. </w:t>
      </w:r>
    </w:p>
    <w:p w14:paraId="79D0211B"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Rosa, M. M. A. D., Paim, G., Costa, P. C. L. D., Costa, E. A. C. D., Soares, R. I., &amp; </w:t>
      </w:r>
      <w:proofErr w:type="spellStart"/>
      <w:r w:rsidRPr="00932A6C">
        <w:rPr>
          <w:rFonts w:ascii="Arial" w:hAnsi="Arial" w:cs="Arial"/>
          <w:lang w:bidi="hi-IN"/>
        </w:rPr>
        <w:t>Bampi</w:t>
      </w:r>
      <w:proofErr w:type="spellEnd"/>
      <w:r w:rsidRPr="00932A6C">
        <w:rPr>
          <w:rFonts w:ascii="Arial" w:hAnsi="Arial" w:cs="Arial"/>
          <w:lang w:bidi="hi-IN"/>
        </w:rPr>
        <w:t xml:space="preserve">, S. (2023). </w:t>
      </w:r>
      <w:proofErr w:type="spellStart"/>
      <w:r w:rsidRPr="00932A6C">
        <w:rPr>
          <w:rFonts w:ascii="Arial" w:hAnsi="Arial" w:cs="Arial"/>
          <w:lang w:bidi="hi-IN"/>
        </w:rPr>
        <w:t>AxPPA</w:t>
      </w:r>
      <w:proofErr w:type="spellEnd"/>
      <w:r w:rsidRPr="00932A6C">
        <w:rPr>
          <w:rFonts w:ascii="Arial" w:hAnsi="Arial" w:cs="Arial"/>
          <w:lang w:bidi="hi-IN"/>
        </w:rPr>
        <w:t xml:space="preserve">: Approximate parallel prefix adders. </w:t>
      </w:r>
      <w:r w:rsidRPr="00E976B5">
        <w:rPr>
          <w:rFonts w:ascii="Arial" w:hAnsi="Arial" w:cs="Arial"/>
          <w:i/>
          <w:iCs/>
          <w:lang w:bidi="hi-IN"/>
        </w:rPr>
        <w:t xml:space="preserve">IEEE Transactions on Very </w:t>
      </w:r>
      <w:proofErr w:type="gramStart"/>
      <w:r w:rsidRPr="00E976B5">
        <w:rPr>
          <w:rFonts w:ascii="Arial" w:hAnsi="Arial" w:cs="Arial"/>
          <w:i/>
          <w:iCs/>
          <w:lang w:bidi="hi-IN"/>
        </w:rPr>
        <w:t>Large Scale</w:t>
      </w:r>
      <w:proofErr w:type="gramEnd"/>
      <w:r w:rsidRPr="00E976B5">
        <w:rPr>
          <w:rFonts w:ascii="Arial" w:hAnsi="Arial" w:cs="Arial"/>
          <w:i/>
          <w:iCs/>
          <w:lang w:bidi="hi-IN"/>
        </w:rPr>
        <w:t xml:space="preserve"> Integration (VLSI) Systems, 31</w:t>
      </w:r>
      <w:r w:rsidRPr="00932A6C">
        <w:rPr>
          <w:rFonts w:ascii="Arial" w:hAnsi="Arial" w:cs="Arial"/>
          <w:lang w:bidi="hi-IN"/>
        </w:rPr>
        <w:t xml:space="preserve">(1), 17–28. </w:t>
      </w:r>
    </w:p>
    <w:p w14:paraId="4092F4DB" w14:textId="77777777" w:rsidR="00932A6C" w:rsidRPr="00E976B5" w:rsidRDefault="00932A6C" w:rsidP="00932A6C">
      <w:pPr>
        <w:spacing w:before="240"/>
        <w:jc w:val="both"/>
        <w:rPr>
          <w:rFonts w:ascii="Arial" w:hAnsi="Arial" w:cs="Arial"/>
          <w:lang w:bidi="hi-IN"/>
        </w:rPr>
      </w:pPr>
      <w:r w:rsidRPr="00932A6C">
        <w:rPr>
          <w:rFonts w:ascii="Arial" w:hAnsi="Arial" w:cs="Arial"/>
          <w:lang w:bidi="hi-IN"/>
        </w:rPr>
        <w:t xml:space="preserve">Singh, S. N., Srivastava, G., Arshad, S. S., &amp; Shukla, S. (2022). A low-voltage two-stage CMOS OTA with enhanced DC-gain for biomedical applications. </w:t>
      </w:r>
      <w:r w:rsidRPr="00E976B5">
        <w:rPr>
          <w:rFonts w:ascii="Arial" w:hAnsi="Arial" w:cs="Arial"/>
          <w:i/>
          <w:iCs/>
          <w:lang w:bidi="hi-IN"/>
        </w:rPr>
        <w:t>International Journal of Circuit Theory and Applications, 98</w:t>
      </w:r>
      <w:r w:rsidRPr="00932A6C">
        <w:rPr>
          <w:rFonts w:ascii="Arial" w:hAnsi="Arial" w:cs="Arial"/>
          <w:lang w:bidi="hi-IN"/>
        </w:rPr>
        <w:t xml:space="preserve">(2), 257–264. </w:t>
      </w:r>
    </w:p>
    <w:p w14:paraId="60C84CB3" w14:textId="77777777" w:rsidR="004D4277" w:rsidRPr="00E976B5" w:rsidRDefault="00932A6C" w:rsidP="00932A6C">
      <w:pPr>
        <w:spacing w:before="240"/>
        <w:jc w:val="both"/>
        <w:rPr>
          <w:rFonts w:ascii="Arial" w:hAnsi="Arial" w:cs="Arial"/>
          <w:lang w:bidi="hi-IN"/>
        </w:rPr>
        <w:sectPr w:rsidR="004D4277" w:rsidRPr="00E976B5" w:rsidSect="00315902">
          <w:headerReference w:type="even" r:id="rId25"/>
          <w:headerReference w:type="default" r:id="rId26"/>
          <w:footerReference w:type="default" r:id="rId27"/>
          <w:headerReference w:type="first" r:id="rId28"/>
          <w:type w:val="continuous"/>
          <w:pgSz w:w="12240" w:h="15840"/>
          <w:pgMar w:top="1440" w:right="2016" w:bottom="2016" w:left="2016" w:header="720" w:footer="1123" w:gutter="0"/>
          <w:cols w:space="720"/>
          <w:docGrid w:linePitch="272"/>
        </w:sectPr>
      </w:pPr>
      <w:r w:rsidRPr="00E976B5">
        <w:rPr>
          <w:rFonts w:ascii="Arial" w:hAnsi="Arial" w:cs="Arial"/>
          <w:lang w:bidi="hi-IN"/>
        </w:rPr>
        <w:t xml:space="preserve">Touil, L., </w:t>
      </w:r>
      <w:proofErr w:type="spellStart"/>
      <w:r w:rsidRPr="00E976B5">
        <w:rPr>
          <w:rFonts w:ascii="Arial" w:hAnsi="Arial" w:cs="Arial"/>
          <w:lang w:bidi="hi-IN"/>
        </w:rPr>
        <w:t>Henchir</w:t>
      </w:r>
      <w:proofErr w:type="spellEnd"/>
      <w:r w:rsidRPr="00E976B5">
        <w:rPr>
          <w:rFonts w:ascii="Arial" w:hAnsi="Arial" w:cs="Arial"/>
          <w:lang w:bidi="hi-IN"/>
        </w:rPr>
        <w:t xml:space="preserve">, C., &amp; </w:t>
      </w:r>
      <w:proofErr w:type="spellStart"/>
      <w:r w:rsidRPr="00E976B5">
        <w:rPr>
          <w:rFonts w:ascii="Arial" w:hAnsi="Arial" w:cs="Arial"/>
          <w:lang w:bidi="hi-IN"/>
        </w:rPr>
        <w:t>Mtibaa</w:t>
      </w:r>
      <w:proofErr w:type="spellEnd"/>
      <w:r w:rsidRPr="00E976B5">
        <w:rPr>
          <w:rFonts w:ascii="Arial" w:hAnsi="Arial" w:cs="Arial"/>
          <w:lang w:bidi="hi-IN"/>
        </w:rPr>
        <w:t xml:space="preserve">, A. (2023). An efficient design of a parallel prefix adder based on QCA technology. </w:t>
      </w:r>
      <w:r w:rsidRPr="00E976B5">
        <w:rPr>
          <w:rFonts w:ascii="Arial" w:hAnsi="Arial" w:cs="Arial"/>
          <w:i/>
          <w:iCs/>
          <w:lang w:bidi="hi-IN"/>
        </w:rPr>
        <w:t>IETE Journal of Research</w:t>
      </w:r>
      <w:r w:rsidRPr="00E976B5">
        <w:rPr>
          <w:rFonts w:ascii="Arial" w:hAnsi="Arial" w:cs="Arial"/>
          <w:lang w:bidi="hi-IN"/>
        </w:rPr>
        <w:t>, 1–15.</w:t>
      </w:r>
    </w:p>
    <w:p w14:paraId="7F335261" w14:textId="77777777" w:rsidR="00B01FCD" w:rsidRPr="00E976B5" w:rsidRDefault="00B01FCD" w:rsidP="00932A6C">
      <w:pPr>
        <w:pStyle w:val="Appendix"/>
        <w:spacing w:after="0"/>
        <w:jc w:val="both"/>
        <w:rPr>
          <w:rFonts w:ascii="Arial" w:hAnsi="Arial" w:cs="Arial"/>
          <w:b w:val="0"/>
          <w:sz w:val="18"/>
          <w:szCs w:val="16"/>
        </w:rPr>
      </w:pPr>
    </w:p>
    <w:sectPr w:rsidR="00B01FCD" w:rsidRPr="00E976B5" w:rsidSect="00E0303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5B176" w14:textId="77777777" w:rsidR="004A0C88" w:rsidRDefault="004A0C88" w:rsidP="00C37E61">
      <w:r>
        <w:separator/>
      </w:r>
    </w:p>
  </w:endnote>
  <w:endnote w:type="continuationSeparator" w:id="0">
    <w:p w14:paraId="11DDD42B" w14:textId="77777777" w:rsidR="004A0C88" w:rsidRDefault="004A0C88"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E863" w14:textId="77777777" w:rsidR="00D37D4F" w:rsidRDefault="00D37D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305E" w14:textId="77777777" w:rsidR="00D37D4F" w:rsidRDefault="00D37D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A750E" w14:textId="77777777" w:rsidR="009E048A" w:rsidRDefault="009E048A">
    <w:pPr>
      <w:pStyle w:val="Footer"/>
      <w:rPr>
        <w:rFonts w:ascii="Arial" w:hAnsi="Arial" w:cs="Arial"/>
        <w:sz w:val="16"/>
      </w:rPr>
    </w:pPr>
  </w:p>
  <w:p w14:paraId="6CF97D70"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3A4E2C59" w14:textId="77777777" w:rsidR="009E048A" w:rsidRDefault="009E048A">
    <w:pPr>
      <w:pStyle w:val="Footer"/>
      <w:rPr>
        <w:rFonts w:ascii="Arial" w:hAnsi="Arial" w:cs="Arial"/>
        <w:sz w:val="16"/>
      </w:rPr>
    </w:pPr>
  </w:p>
  <w:p w14:paraId="64081325" w14:textId="56868DF8" w:rsidR="00754C9A" w:rsidRPr="009E048A" w:rsidRDefault="00754C9A">
    <w:pPr>
      <w:pStyle w:val="Footer"/>
      <w:rPr>
        <w:rFonts w:ascii="Arial" w:hAnsi="Arial" w:cs="Arial"/>
        <w:i/>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8FF0"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ADF21" w14:textId="77777777" w:rsidR="004A0C88" w:rsidRDefault="004A0C88" w:rsidP="00C37E61">
      <w:r>
        <w:separator/>
      </w:r>
    </w:p>
  </w:footnote>
  <w:footnote w:type="continuationSeparator" w:id="0">
    <w:p w14:paraId="61C7921A" w14:textId="77777777" w:rsidR="004A0C88" w:rsidRDefault="004A0C88"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655C" w14:textId="3DE8EF20" w:rsidR="00D37D4F" w:rsidRDefault="00D37D4F">
    <w:pPr>
      <w:pStyle w:val="Header"/>
    </w:pPr>
    <w:r>
      <w:rPr>
        <w:noProof/>
      </w:rPr>
      <w:pict w14:anchorId="0E0DAE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5391" o:spid="_x0000_s1026" type="#_x0000_t136" style="position:absolute;margin-left:0;margin-top:0;width:520.7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3DF0" w14:textId="027773E5" w:rsidR="00D37D4F" w:rsidRDefault="00D37D4F">
    <w:pPr>
      <w:pStyle w:val="Header"/>
    </w:pPr>
    <w:r>
      <w:rPr>
        <w:noProof/>
      </w:rPr>
      <w:pict w14:anchorId="03377B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5392" o:spid="_x0000_s1027" type="#_x0000_t136" style="position:absolute;margin-left:0;margin-top:0;width:520.7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6B35" w14:textId="7851EC20" w:rsidR="00296529" w:rsidRPr="00296529" w:rsidRDefault="00D37D4F" w:rsidP="00296529">
    <w:pPr>
      <w:ind w:left="2160"/>
      <w:jc w:val="center"/>
      <w:rPr>
        <w:rFonts w:ascii="Times New Roman" w:eastAsia="Calibri" w:hAnsi="Times New Roman"/>
        <w:i/>
        <w:sz w:val="18"/>
        <w:szCs w:val="22"/>
      </w:rPr>
    </w:pPr>
    <w:r>
      <w:rPr>
        <w:noProof/>
      </w:rPr>
      <w:pict w14:anchorId="20C673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5390" o:spid="_x0000_s1025" type="#_x0000_t136" style="position:absolute;left:0;text-align:left;margin-left:0;margin-top:0;width:520.7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6418A40"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p>
  <w:p w14:paraId="6B61835A"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6F90630" w14:textId="77777777" w:rsidR="00296529" w:rsidRPr="00296529" w:rsidRDefault="00754C9A"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6A6F27E4" w14:textId="77777777" w:rsidR="00296529" w:rsidRDefault="00296529" w:rsidP="00296529">
    <w:pPr>
      <w:jc w:val="center"/>
      <w:rPr>
        <w:rFonts w:ascii="Times New Roman" w:eastAsia="Calibri" w:hAnsi="Times New Roman"/>
        <w:i/>
        <w:sz w:val="18"/>
        <w:szCs w:val="22"/>
      </w:rPr>
    </w:pPr>
  </w:p>
  <w:p w14:paraId="455A4878"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39AF9FD"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F77F8" w14:textId="223BA69F" w:rsidR="00D37D4F" w:rsidRDefault="00D37D4F">
    <w:pPr>
      <w:pStyle w:val="Header"/>
    </w:pPr>
    <w:r>
      <w:rPr>
        <w:noProof/>
      </w:rPr>
      <w:pict w14:anchorId="5702D1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5394" o:spid="_x0000_s1031" type="#_x0000_t136" style="position:absolute;margin-left:0;margin-top:0;width:520.7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5DDA713">
        <v:shape id="_x0000_s1030" type="#_x0000_t136" style="position:absolute;margin-left:0;margin-top:0;width:520.7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6F5F" w14:textId="7B09BF31" w:rsidR="00D37D4F" w:rsidRDefault="00D37D4F">
    <w:pPr>
      <w:pStyle w:val="Header"/>
    </w:pPr>
    <w:r>
      <w:rPr>
        <w:noProof/>
      </w:rPr>
      <w:pict w14:anchorId="5B843C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5395" o:spid="_x0000_s1033" type="#_x0000_t136" style="position:absolute;margin-left:0;margin-top:0;width:520.7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3DF1C6D">
        <v:shape id="_x0000_s1032" type="#_x0000_t136" style="position:absolute;margin-left:0;margin-top:0;width:520.7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626F" w14:textId="558BB440" w:rsidR="00D37D4F" w:rsidRPr="00296529" w:rsidRDefault="00D37D4F" w:rsidP="00296529">
    <w:pPr>
      <w:ind w:left="2160"/>
      <w:jc w:val="center"/>
      <w:rPr>
        <w:rFonts w:ascii="Times New Roman" w:eastAsia="Calibri" w:hAnsi="Times New Roman"/>
        <w:i/>
        <w:sz w:val="18"/>
        <w:szCs w:val="22"/>
      </w:rPr>
    </w:pPr>
    <w:r>
      <w:rPr>
        <w:noProof/>
      </w:rPr>
      <w:pict w14:anchorId="303AA9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5393" o:spid="_x0000_s1029" type="#_x0000_t136" style="position:absolute;left:0;text-align:left;margin-left:0;margin-top:0;width:520.7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481C5F7">
        <v:shape id="_x0000_s1028" type="#_x0000_t136" style="position:absolute;left:0;text-align:left;margin-left:0;margin-top:0;width:520.7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5490FDA9" w14:textId="77777777" w:rsidR="00D37D4F" w:rsidRPr="00296529" w:rsidRDefault="00D37D4F" w:rsidP="00296529">
    <w:pPr>
      <w:ind w:left="4320"/>
      <w:rPr>
        <w:rFonts w:ascii="Times New Roman" w:eastAsia="Calibri" w:hAnsi="Times New Roman"/>
        <w:i/>
        <w:sz w:val="18"/>
        <w:szCs w:val="22"/>
      </w:rPr>
    </w:pPr>
    <w:r>
      <w:rPr>
        <w:rFonts w:ascii="Times New Roman" w:eastAsia="Calibri" w:hAnsi="Times New Roman"/>
        <w:i/>
        <w:sz w:val="18"/>
        <w:szCs w:val="22"/>
      </w:rPr>
      <w:t>.</w:t>
    </w:r>
  </w:p>
  <w:p w14:paraId="59602538" w14:textId="77777777" w:rsidR="00D37D4F" w:rsidRPr="00296529" w:rsidRDefault="00D37D4F"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880B39A" w14:textId="77777777" w:rsidR="00D37D4F" w:rsidRPr="00296529" w:rsidRDefault="00D37D4F"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5C77081D" w14:textId="77777777" w:rsidR="00D37D4F" w:rsidRDefault="00D37D4F" w:rsidP="00296529">
    <w:pPr>
      <w:jc w:val="center"/>
      <w:rPr>
        <w:rFonts w:ascii="Times New Roman" w:eastAsia="Calibri" w:hAnsi="Times New Roman"/>
        <w:i/>
        <w:sz w:val="18"/>
        <w:szCs w:val="22"/>
      </w:rPr>
    </w:pPr>
  </w:p>
  <w:p w14:paraId="5D7F3353" w14:textId="77777777" w:rsidR="00D37D4F" w:rsidRDefault="00D37D4F"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3E0DB7A" w14:textId="77777777" w:rsidR="00D37D4F" w:rsidRDefault="00D37D4F">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22F70"/>
    <w:multiLevelType w:val="hybridMultilevel"/>
    <w:tmpl w:val="97FAE0C2"/>
    <w:lvl w:ilvl="0" w:tplc="D730FFC6">
      <w:start w:val="1"/>
      <w:numFmt w:val="decimal"/>
      <w:lvlText w:val="%1."/>
      <w:lvlJc w:val="left"/>
      <w:pPr>
        <w:ind w:left="778" w:hanging="360"/>
      </w:pPr>
      <w:rPr>
        <w:sz w:val="22"/>
        <w:szCs w:val="22"/>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0EFB64FD"/>
    <w:multiLevelType w:val="multilevel"/>
    <w:tmpl w:val="2174A71A"/>
    <w:lvl w:ilvl="0">
      <w:start w:val="1"/>
      <w:numFmt w:val="decimal"/>
      <w:lvlText w:val="%1."/>
      <w:lvlJc w:val="left"/>
      <w:pPr>
        <w:ind w:left="778" w:hanging="360"/>
      </w:pPr>
      <w:rPr>
        <w:sz w:val="22"/>
        <w:szCs w:val="22"/>
      </w:rPr>
    </w:lvl>
    <w:lvl w:ilvl="1">
      <w:start w:val="1"/>
      <w:numFmt w:val="decimal"/>
      <w:isLgl/>
      <w:lvlText w:val="%1.%2"/>
      <w:lvlJc w:val="left"/>
      <w:pPr>
        <w:ind w:left="943" w:hanging="525"/>
      </w:pPr>
      <w:rPr>
        <w:rFonts w:hint="default"/>
        <w:i/>
        <w:u w:val="single"/>
      </w:rPr>
    </w:lvl>
    <w:lvl w:ilvl="2">
      <w:start w:val="3"/>
      <w:numFmt w:val="decimal"/>
      <w:isLgl/>
      <w:lvlText w:val="%1.%2.%3"/>
      <w:lvlJc w:val="left"/>
      <w:pPr>
        <w:ind w:left="1138" w:hanging="720"/>
      </w:pPr>
      <w:rPr>
        <w:rFonts w:hint="default"/>
        <w:b/>
        <w:bCs/>
        <w:i w:val="0"/>
        <w:iCs/>
        <w:u w:val="single"/>
      </w:rPr>
    </w:lvl>
    <w:lvl w:ilvl="3">
      <w:start w:val="1"/>
      <w:numFmt w:val="decimal"/>
      <w:isLgl/>
      <w:lvlText w:val="%1.%2.%3.%4"/>
      <w:lvlJc w:val="left"/>
      <w:pPr>
        <w:ind w:left="1138" w:hanging="720"/>
      </w:pPr>
      <w:rPr>
        <w:rFonts w:hint="default"/>
        <w:i/>
        <w:u w:val="single"/>
      </w:rPr>
    </w:lvl>
    <w:lvl w:ilvl="4">
      <w:start w:val="1"/>
      <w:numFmt w:val="decimal"/>
      <w:isLgl/>
      <w:lvlText w:val="%1.%2.%3.%4.%5"/>
      <w:lvlJc w:val="left"/>
      <w:pPr>
        <w:ind w:left="1498" w:hanging="1080"/>
      </w:pPr>
      <w:rPr>
        <w:rFonts w:hint="default"/>
        <w:i/>
        <w:u w:val="single"/>
      </w:rPr>
    </w:lvl>
    <w:lvl w:ilvl="5">
      <w:start w:val="1"/>
      <w:numFmt w:val="decimal"/>
      <w:isLgl/>
      <w:lvlText w:val="%1.%2.%3.%4.%5.%6"/>
      <w:lvlJc w:val="left"/>
      <w:pPr>
        <w:ind w:left="1498" w:hanging="1080"/>
      </w:pPr>
      <w:rPr>
        <w:rFonts w:hint="default"/>
        <w:i/>
        <w:u w:val="single"/>
      </w:rPr>
    </w:lvl>
    <w:lvl w:ilvl="6">
      <w:start w:val="1"/>
      <w:numFmt w:val="decimal"/>
      <w:isLgl/>
      <w:lvlText w:val="%1.%2.%3.%4.%5.%6.%7"/>
      <w:lvlJc w:val="left"/>
      <w:pPr>
        <w:ind w:left="1858" w:hanging="1440"/>
      </w:pPr>
      <w:rPr>
        <w:rFonts w:hint="default"/>
        <w:i/>
        <w:u w:val="single"/>
      </w:rPr>
    </w:lvl>
    <w:lvl w:ilvl="7">
      <w:start w:val="1"/>
      <w:numFmt w:val="decimal"/>
      <w:isLgl/>
      <w:lvlText w:val="%1.%2.%3.%4.%5.%6.%7.%8"/>
      <w:lvlJc w:val="left"/>
      <w:pPr>
        <w:ind w:left="1858" w:hanging="1440"/>
      </w:pPr>
      <w:rPr>
        <w:rFonts w:hint="default"/>
        <w:i/>
        <w:u w:val="single"/>
      </w:rPr>
    </w:lvl>
    <w:lvl w:ilvl="8">
      <w:start w:val="1"/>
      <w:numFmt w:val="decimal"/>
      <w:isLgl/>
      <w:lvlText w:val="%1.%2.%3.%4.%5.%6.%7.%8.%9"/>
      <w:lvlJc w:val="left"/>
      <w:pPr>
        <w:ind w:left="2218" w:hanging="1800"/>
      </w:pPr>
      <w:rPr>
        <w:rFonts w:hint="default"/>
        <w:i/>
        <w:u w:val="single"/>
      </w:r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6BB69B5"/>
    <w:multiLevelType w:val="hybridMultilevel"/>
    <w:tmpl w:val="84D8C126"/>
    <w:lvl w:ilvl="0" w:tplc="7EA2B372">
      <w:start w:val="1"/>
      <w:numFmt w:val="decimal"/>
      <w:lvlText w:val="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9"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F07D05"/>
    <w:multiLevelType w:val="hybridMultilevel"/>
    <w:tmpl w:val="F02E9D82"/>
    <w:lvl w:ilvl="0" w:tplc="9D4CEB1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2"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4"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6"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8"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0"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6754567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146823088">
    <w:abstractNumId w:val="18"/>
  </w:num>
  <w:num w:numId="3" w16cid:durableId="1643189745">
    <w:abstractNumId w:val="27"/>
  </w:num>
  <w:num w:numId="4" w16cid:durableId="107134285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566383154">
    <w:abstractNumId w:val="9"/>
  </w:num>
  <w:num w:numId="6" w16cid:durableId="1422027519">
    <w:abstractNumId w:val="7"/>
  </w:num>
  <w:num w:numId="7" w16cid:durableId="1948924203">
    <w:abstractNumId w:val="2"/>
  </w:num>
  <w:num w:numId="8" w16cid:durableId="994451827">
    <w:abstractNumId w:val="14"/>
  </w:num>
  <w:num w:numId="9" w16cid:durableId="2103135502">
    <w:abstractNumId w:val="29"/>
  </w:num>
  <w:num w:numId="10" w16cid:durableId="455218067">
    <w:abstractNumId w:val="3"/>
  </w:num>
  <w:num w:numId="11" w16cid:durableId="1496408872">
    <w:abstractNumId w:val="22"/>
  </w:num>
  <w:num w:numId="12" w16cid:durableId="1915628607">
    <w:abstractNumId w:val="4"/>
  </w:num>
  <w:num w:numId="13" w16cid:durableId="1621763677">
    <w:abstractNumId w:val="21"/>
  </w:num>
  <w:num w:numId="14" w16cid:durableId="1119953983">
    <w:abstractNumId w:val="10"/>
  </w:num>
  <w:num w:numId="15" w16cid:durableId="550117786">
    <w:abstractNumId w:val="25"/>
  </w:num>
  <w:num w:numId="16" w16cid:durableId="1644306276">
    <w:abstractNumId w:val="6"/>
  </w:num>
  <w:num w:numId="17" w16cid:durableId="11341951">
    <w:abstractNumId w:val="26"/>
  </w:num>
  <w:num w:numId="18" w16cid:durableId="947395247">
    <w:abstractNumId w:val="16"/>
  </w:num>
  <w:num w:numId="19" w16cid:durableId="855190692">
    <w:abstractNumId w:val="32"/>
  </w:num>
  <w:num w:numId="20" w16cid:durableId="1464423841">
    <w:abstractNumId w:val="13"/>
  </w:num>
  <w:num w:numId="21" w16cid:durableId="1317027881">
    <w:abstractNumId w:val="11"/>
  </w:num>
  <w:num w:numId="22" w16cid:durableId="1346784789">
    <w:abstractNumId w:val="15"/>
  </w:num>
  <w:num w:numId="23" w16cid:durableId="427695836">
    <w:abstractNumId w:val="23"/>
  </w:num>
  <w:num w:numId="24" w16cid:durableId="1008404280">
    <w:abstractNumId w:val="30"/>
  </w:num>
  <w:num w:numId="25" w16cid:durableId="185606003">
    <w:abstractNumId w:val="5"/>
  </w:num>
  <w:num w:numId="26" w16cid:durableId="1816290330">
    <w:abstractNumId w:val="19"/>
  </w:num>
  <w:num w:numId="27" w16cid:durableId="195198355">
    <w:abstractNumId w:val="24"/>
  </w:num>
  <w:num w:numId="28" w16cid:durableId="1705323492">
    <w:abstractNumId w:val="31"/>
  </w:num>
  <w:num w:numId="29" w16cid:durableId="1288657306">
    <w:abstractNumId w:val="28"/>
  </w:num>
  <w:num w:numId="30" w16cid:durableId="1577669997">
    <w:abstractNumId w:val="12"/>
  </w:num>
  <w:num w:numId="31" w16cid:durableId="1012881680">
    <w:abstractNumId w:val="1"/>
  </w:num>
  <w:num w:numId="32" w16cid:durableId="85999818">
    <w:abstractNumId w:val="8"/>
  </w:num>
  <w:num w:numId="33" w16cid:durableId="996109065">
    <w:abstractNumId w:val="20"/>
  </w:num>
  <w:num w:numId="34" w16cid:durableId="18346380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12B6A"/>
    <w:rsid w:val="00030174"/>
    <w:rsid w:val="0004579C"/>
    <w:rsid w:val="00095E6A"/>
    <w:rsid w:val="000A2806"/>
    <w:rsid w:val="000A47FA"/>
    <w:rsid w:val="000A65D3"/>
    <w:rsid w:val="000B1E33"/>
    <w:rsid w:val="000D689F"/>
    <w:rsid w:val="000E7B7B"/>
    <w:rsid w:val="000E7D62"/>
    <w:rsid w:val="00103357"/>
    <w:rsid w:val="00123C9F"/>
    <w:rsid w:val="00126190"/>
    <w:rsid w:val="00130F17"/>
    <w:rsid w:val="001320BF"/>
    <w:rsid w:val="00163BC4"/>
    <w:rsid w:val="00171DE0"/>
    <w:rsid w:val="00191062"/>
    <w:rsid w:val="00192B72"/>
    <w:rsid w:val="001A29D8"/>
    <w:rsid w:val="001A5CAA"/>
    <w:rsid w:val="001B0427"/>
    <w:rsid w:val="001D2459"/>
    <w:rsid w:val="001D3A51"/>
    <w:rsid w:val="001E10D2"/>
    <w:rsid w:val="001E25B4"/>
    <w:rsid w:val="001E44FE"/>
    <w:rsid w:val="00200595"/>
    <w:rsid w:val="00204835"/>
    <w:rsid w:val="00231920"/>
    <w:rsid w:val="0023195C"/>
    <w:rsid w:val="002321BF"/>
    <w:rsid w:val="0024282C"/>
    <w:rsid w:val="00245348"/>
    <w:rsid w:val="002460DC"/>
    <w:rsid w:val="00250985"/>
    <w:rsid w:val="002556F6"/>
    <w:rsid w:val="00260F46"/>
    <w:rsid w:val="00271AC9"/>
    <w:rsid w:val="00283105"/>
    <w:rsid w:val="00284C4C"/>
    <w:rsid w:val="002878DF"/>
    <w:rsid w:val="00287E68"/>
    <w:rsid w:val="00296529"/>
    <w:rsid w:val="002B27FB"/>
    <w:rsid w:val="002B685A"/>
    <w:rsid w:val="002C57D2"/>
    <w:rsid w:val="002E0D56"/>
    <w:rsid w:val="00315186"/>
    <w:rsid w:val="00315902"/>
    <w:rsid w:val="0033343E"/>
    <w:rsid w:val="003512C2"/>
    <w:rsid w:val="00365519"/>
    <w:rsid w:val="00371FB6"/>
    <w:rsid w:val="003763C1"/>
    <w:rsid w:val="00376BBE"/>
    <w:rsid w:val="0039224F"/>
    <w:rsid w:val="003A43A4"/>
    <w:rsid w:val="003A7E18"/>
    <w:rsid w:val="003C4C86"/>
    <w:rsid w:val="003C6258"/>
    <w:rsid w:val="003E2904"/>
    <w:rsid w:val="00401927"/>
    <w:rsid w:val="00407BE8"/>
    <w:rsid w:val="0041027F"/>
    <w:rsid w:val="00412475"/>
    <w:rsid w:val="00423789"/>
    <w:rsid w:val="00440F43"/>
    <w:rsid w:val="00441B6F"/>
    <w:rsid w:val="00446221"/>
    <w:rsid w:val="00450E62"/>
    <w:rsid w:val="004539DB"/>
    <w:rsid w:val="00471A80"/>
    <w:rsid w:val="004A0C88"/>
    <w:rsid w:val="004D305E"/>
    <w:rsid w:val="004D4277"/>
    <w:rsid w:val="00502516"/>
    <w:rsid w:val="00505F06"/>
    <w:rsid w:val="00506828"/>
    <w:rsid w:val="0053056E"/>
    <w:rsid w:val="00543EB2"/>
    <w:rsid w:val="00554FDA"/>
    <w:rsid w:val="005919BC"/>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B60E8"/>
    <w:rsid w:val="006D30FF"/>
    <w:rsid w:val="006D6940"/>
    <w:rsid w:val="006F11EC"/>
    <w:rsid w:val="0070082C"/>
    <w:rsid w:val="00727573"/>
    <w:rsid w:val="007369E6"/>
    <w:rsid w:val="00746E59"/>
    <w:rsid w:val="00754C9A"/>
    <w:rsid w:val="0075599A"/>
    <w:rsid w:val="00761D52"/>
    <w:rsid w:val="00771062"/>
    <w:rsid w:val="0077749E"/>
    <w:rsid w:val="00790ADA"/>
    <w:rsid w:val="007D2288"/>
    <w:rsid w:val="007E088F"/>
    <w:rsid w:val="007F7B32"/>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32A6C"/>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4063"/>
    <w:rsid w:val="00AA6219"/>
    <w:rsid w:val="00AA74E0"/>
    <w:rsid w:val="00AB703F"/>
    <w:rsid w:val="00AC6BB8"/>
    <w:rsid w:val="00AE008F"/>
    <w:rsid w:val="00AE409E"/>
    <w:rsid w:val="00AF76B0"/>
    <w:rsid w:val="00B01FCD"/>
    <w:rsid w:val="00B1776C"/>
    <w:rsid w:val="00B52583"/>
    <w:rsid w:val="00B52896"/>
    <w:rsid w:val="00B8402D"/>
    <w:rsid w:val="00B864AC"/>
    <w:rsid w:val="00B95236"/>
    <w:rsid w:val="00B96BD9"/>
    <w:rsid w:val="00BA1B01"/>
    <w:rsid w:val="00BA2641"/>
    <w:rsid w:val="00BB37AA"/>
    <w:rsid w:val="00BC53A0"/>
    <w:rsid w:val="00BD2370"/>
    <w:rsid w:val="00BD6AA9"/>
    <w:rsid w:val="00BE62AD"/>
    <w:rsid w:val="00BF121F"/>
    <w:rsid w:val="00BF1F80"/>
    <w:rsid w:val="00C166EF"/>
    <w:rsid w:val="00C17EB0"/>
    <w:rsid w:val="00C27F5F"/>
    <w:rsid w:val="00C30A0F"/>
    <w:rsid w:val="00C37E61"/>
    <w:rsid w:val="00C572FE"/>
    <w:rsid w:val="00C70F1B"/>
    <w:rsid w:val="00C71A47"/>
    <w:rsid w:val="00C7464C"/>
    <w:rsid w:val="00C85588"/>
    <w:rsid w:val="00CD6755"/>
    <w:rsid w:val="00CD6856"/>
    <w:rsid w:val="00CE0089"/>
    <w:rsid w:val="00CE793C"/>
    <w:rsid w:val="00CF193C"/>
    <w:rsid w:val="00D173F1"/>
    <w:rsid w:val="00D25E42"/>
    <w:rsid w:val="00D2698A"/>
    <w:rsid w:val="00D27C1B"/>
    <w:rsid w:val="00D37D4F"/>
    <w:rsid w:val="00D74CB0"/>
    <w:rsid w:val="00D8295D"/>
    <w:rsid w:val="00DA1D2C"/>
    <w:rsid w:val="00DC2A65"/>
    <w:rsid w:val="00DE0401"/>
    <w:rsid w:val="00DE15F0"/>
    <w:rsid w:val="00DE5663"/>
    <w:rsid w:val="00DE78AA"/>
    <w:rsid w:val="00E0303A"/>
    <w:rsid w:val="00E053D0"/>
    <w:rsid w:val="00E06E88"/>
    <w:rsid w:val="00E15994"/>
    <w:rsid w:val="00E3114E"/>
    <w:rsid w:val="00E31A70"/>
    <w:rsid w:val="00E35B02"/>
    <w:rsid w:val="00E66496"/>
    <w:rsid w:val="00E66B35"/>
    <w:rsid w:val="00E66E10"/>
    <w:rsid w:val="00E769F6"/>
    <w:rsid w:val="00E8407C"/>
    <w:rsid w:val="00E84F3C"/>
    <w:rsid w:val="00E94702"/>
    <w:rsid w:val="00E976B5"/>
    <w:rsid w:val="00EA012C"/>
    <w:rsid w:val="00EC6A55"/>
    <w:rsid w:val="00ED0288"/>
    <w:rsid w:val="00EE52CB"/>
    <w:rsid w:val="00EF581D"/>
    <w:rsid w:val="00EF7FD8"/>
    <w:rsid w:val="00F06F59"/>
    <w:rsid w:val="00F12ACD"/>
    <w:rsid w:val="00F17988"/>
    <w:rsid w:val="00F469F0"/>
    <w:rsid w:val="00F53273"/>
    <w:rsid w:val="00F755E4"/>
    <w:rsid w:val="00F77D02"/>
    <w:rsid w:val="00FB3A86"/>
    <w:rsid w:val="00FD36C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024C64F5"/>
  <w15:docId w15:val="{2A24B139-7806-4AD3-B8A9-28AEF5330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unhideWhenUsed/>
    <w:qFormat/>
    <w:rsid w:val="00AE409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171DE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771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customStyle="1" w:styleId="papertitle">
    <w:name w:val="paper title"/>
    <w:uiPriority w:val="99"/>
    <w:rsid w:val="006B60E8"/>
    <w:pPr>
      <w:spacing w:after="120"/>
      <w:jc w:val="center"/>
    </w:pPr>
    <w:rPr>
      <w:bCs/>
      <w:noProof/>
      <w:sz w:val="48"/>
      <w:szCs w:val="48"/>
    </w:rPr>
  </w:style>
  <w:style w:type="paragraph" w:customStyle="1" w:styleId="Abstract">
    <w:name w:val="Abstract"/>
    <w:uiPriority w:val="99"/>
    <w:rsid w:val="00DE0401"/>
    <w:pPr>
      <w:spacing w:after="200"/>
      <w:ind w:firstLine="274"/>
      <w:jc w:val="both"/>
    </w:pPr>
    <w:rPr>
      <w:b/>
      <w:bCs/>
      <w:sz w:val="18"/>
      <w:szCs w:val="18"/>
    </w:rPr>
  </w:style>
  <w:style w:type="character" w:customStyle="1" w:styleId="whitespace-normal">
    <w:name w:val="whitespace-normal"/>
    <w:basedOn w:val="DefaultParagraphFont"/>
    <w:rsid w:val="00DE0401"/>
  </w:style>
  <w:style w:type="paragraph" w:styleId="CommentSubject">
    <w:name w:val="annotation subject"/>
    <w:basedOn w:val="CommentText"/>
    <w:next w:val="CommentText"/>
    <w:link w:val="CommentSubjectChar"/>
    <w:semiHidden/>
    <w:unhideWhenUsed/>
    <w:rsid w:val="00DE0401"/>
    <w:rPr>
      <w:rFonts w:ascii="Helvetica" w:hAnsi="Helvetica"/>
      <w:b/>
      <w:bCs/>
      <w:lang w:val="en-US" w:eastAsia="en-US"/>
    </w:rPr>
  </w:style>
  <w:style w:type="character" w:customStyle="1" w:styleId="CommentSubjectChar">
    <w:name w:val="Comment Subject Char"/>
    <w:basedOn w:val="CommentTextChar"/>
    <w:link w:val="CommentSubject"/>
    <w:semiHidden/>
    <w:rsid w:val="00DE0401"/>
    <w:rPr>
      <w:rFonts w:ascii="Helvetica" w:hAnsi="Helvetica"/>
      <w:b/>
      <w:bCs/>
      <w:lang w:val="nb-NO" w:eastAsia="nb-NO"/>
    </w:rPr>
  </w:style>
  <w:style w:type="paragraph" w:styleId="BodyText">
    <w:name w:val="Body Text"/>
    <w:basedOn w:val="Normal"/>
    <w:link w:val="BodyTextChar"/>
    <w:unhideWhenUsed/>
    <w:rsid w:val="00AE409E"/>
    <w:pPr>
      <w:spacing w:after="120"/>
    </w:pPr>
  </w:style>
  <w:style w:type="character" w:customStyle="1" w:styleId="BodyTextChar">
    <w:name w:val="Body Text Char"/>
    <w:basedOn w:val="DefaultParagraphFont"/>
    <w:link w:val="BodyText"/>
    <w:rsid w:val="00AE409E"/>
    <w:rPr>
      <w:rFonts w:ascii="Helvetica" w:hAnsi="Helvetica"/>
    </w:rPr>
  </w:style>
  <w:style w:type="paragraph" w:styleId="NormalWeb">
    <w:name w:val="Normal (Web)"/>
    <w:basedOn w:val="Normal"/>
    <w:uiPriority w:val="99"/>
    <w:unhideWhenUsed/>
    <w:rsid w:val="00AE409E"/>
    <w:pPr>
      <w:spacing w:before="100" w:beforeAutospacing="1" w:after="100" w:afterAutospacing="1"/>
    </w:pPr>
    <w:rPr>
      <w:rFonts w:ascii="Times New Roman" w:hAnsi="Times New Roman"/>
      <w:sz w:val="24"/>
      <w:szCs w:val="24"/>
      <w:lang w:bidi="hi-IN"/>
    </w:rPr>
  </w:style>
  <w:style w:type="character" w:customStyle="1" w:styleId="Heading2Char">
    <w:name w:val="Heading 2 Char"/>
    <w:basedOn w:val="DefaultParagraphFont"/>
    <w:link w:val="Heading2"/>
    <w:rsid w:val="00AE409E"/>
    <w:rPr>
      <w:rFonts w:asciiTheme="majorHAnsi" w:eastAsiaTheme="majorEastAsia" w:hAnsiTheme="majorHAnsi" w:cstheme="majorBidi"/>
      <w:b/>
      <w:bCs/>
      <w:color w:val="4F81BD" w:themeColor="accent1"/>
      <w:sz w:val="26"/>
      <w:szCs w:val="26"/>
    </w:rPr>
  </w:style>
  <w:style w:type="character" w:customStyle="1" w:styleId="mop">
    <w:name w:val="mop"/>
    <w:basedOn w:val="DefaultParagraphFont"/>
    <w:rsid w:val="00171DE0"/>
  </w:style>
  <w:style w:type="character" w:customStyle="1" w:styleId="mord">
    <w:name w:val="mord"/>
    <w:basedOn w:val="DefaultParagraphFont"/>
    <w:rsid w:val="00171DE0"/>
  </w:style>
  <w:style w:type="character" w:customStyle="1" w:styleId="vlist-s">
    <w:name w:val="vlist-s"/>
    <w:basedOn w:val="DefaultParagraphFont"/>
    <w:rsid w:val="00171DE0"/>
  </w:style>
  <w:style w:type="character" w:customStyle="1" w:styleId="mopen">
    <w:name w:val="mopen"/>
    <w:basedOn w:val="DefaultParagraphFont"/>
    <w:rsid w:val="00171DE0"/>
  </w:style>
  <w:style w:type="character" w:customStyle="1" w:styleId="mclose">
    <w:name w:val="mclose"/>
    <w:basedOn w:val="DefaultParagraphFont"/>
    <w:rsid w:val="00171DE0"/>
  </w:style>
  <w:style w:type="character" w:customStyle="1" w:styleId="mbin">
    <w:name w:val="mbin"/>
    <w:basedOn w:val="DefaultParagraphFont"/>
    <w:rsid w:val="00171DE0"/>
  </w:style>
  <w:style w:type="character" w:customStyle="1" w:styleId="TAMainTextChar">
    <w:name w:val="TA_Main_Text Char"/>
    <w:link w:val="TAMainText"/>
    <w:locked/>
    <w:rsid w:val="00171DE0"/>
    <w:rPr>
      <w:rFonts w:ascii="Times" w:hAnsi="Times" w:cs="Mangal"/>
      <w:sz w:val="18"/>
    </w:rPr>
  </w:style>
  <w:style w:type="paragraph" w:customStyle="1" w:styleId="TAMainText">
    <w:name w:val="TA_Main_Text"/>
    <w:basedOn w:val="Normal"/>
    <w:link w:val="TAMainTextChar"/>
    <w:rsid w:val="00171DE0"/>
    <w:pPr>
      <w:spacing w:line="220" w:lineRule="exact"/>
      <w:ind w:firstLine="187"/>
      <w:jc w:val="both"/>
    </w:pPr>
    <w:rPr>
      <w:rFonts w:ascii="Times" w:hAnsi="Times" w:cs="Mangal"/>
      <w:sz w:val="18"/>
    </w:rPr>
  </w:style>
  <w:style w:type="character" w:customStyle="1" w:styleId="Heading3Char">
    <w:name w:val="Heading 3 Char"/>
    <w:basedOn w:val="DefaultParagraphFont"/>
    <w:link w:val="Heading3"/>
    <w:semiHidden/>
    <w:rsid w:val="00171DE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771062"/>
    <w:rPr>
      <w:rFonts w:asciiTheme="majorHAnsi" w:eastAsiaTheme="majorEastAsia" w:hAnsiTheme="majorHAnsi" w:cstheme="majorBidi"/>
      <w:b/>
      <w:bCs/>
      <w:i/>
      <w:iCs/>
      <w:color w:val="4F81BD" w:themeColor="accent1"/>
    </w:rPr>
  </w:style>
  <w:style w:type="character" w:customStyle="1" w:styleId="katex-mathml">
    <w:name w:val="katex-mathml"/>
    <w:basedOn w:val="DefaultParagraphFont"/>
    <w:rsid w:val="00771062"/>
  </w:style>
  <w:style w:type="paragraph" w:styleId="ListParagraph">
    <w:name w:val="List Paragraph"/>
    <w:basedOn w:val="Normal"/>
    <w:uiPriority w:val="34"/>
    <w:qFormat/>
    <w:rsid w:val="00771062"/>
    <w:pPr>
      <w:ind w:left="720"/>
      <w:contextualSpacing/>
    </w:pPr>
  </w:style>
  <w:style w:type="character" w:customStyle="1" w:styleId="mrel">
    <w:name w:val="mrel"/>
    <w:basedOn w:val="DefaultParagraphFont"/>
    <w:rsid w:val="00B8402D"/>
  </w:style>
  <w:style w:type="character" w:styleId="Strong">
    <w:name w:val="Strong"/>
    <w:basedOn w:val="DefaultParagraphFont"/>
    <w:uiPriority w:val="22"/>
    <w:qFormat/>
    <w:rsid w:val="002321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12486944">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93564285">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4170592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25525610">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10</TotalTime>
  <Pages>14</Pages>
  <Words>4728</Words>
  <Characters>26955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31620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1180</cp:lastModifiedBy>
  <cp:revision>27</cp:revision>
  <cp:lastPrinted>1999-07-06T11:00:00Z</cp:lastPrinted>
  <dcterms:created xsi:type="dcterms:W3CDTF">2026-06-05T11:45:00Z</dcterms:created>
  <dcterms:modified xsi:type="dcterms:W3CDTF">2026-06-06T13:11:00Z</dcterms:modified>
</cp:coreProperties>
</file>