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00053C" w14:textId="77777777" w:rsidR="007C74CD" w:rsidRPr="007C74CD" w:rsidRDefault="007C74CD" w:rsidP="007C74CD">
      <w:pPr>
        <w:jc w:val="both"/>
        <w:rPr>
          <w:b/>
          <w:bCs/>
          <w:i/>
          <w:iCs/>
          <w:u w:val="single"/>
          <w:lang w:val="en-US"/>
        </w:rPr>
      </w:pPr>
      <w:r w:rsidRPr="007C74CD">
        <w:rPr>
          <w:b/>
          <w:bCs/>
          <w:i/>
          <w:iCs/>
          <w:u w:val="single"/>
          <w:lang w:val="en-US"/>
        </w:rPr>
        <w:t>Review Article</w:t>
      </w:r>
    </w:p>
    <w:p w14:paraId="11063BEC" w14:textId="77777777" w:rsidR="00D77423" w:rsidRDefault="00D77423" w:rsidP="00D77423">
      <w:pPr>
        <w:jc w:val="both"/>
      </w:pPr>
    </w:p>
    <w:p w14:paraId="1B0551DC" w14:textId="36223732" w:rsidR="007607E9" w:rsidRDefault="00E77763" w:rsidP="007607E9">
      <w:pPr>
        <w:jc w:val="center"/>
        <w:rPr>
          <w:b/>
          <w:bCs/>
          <w:sz w:val="32"/>
          <w:szCs w:val="32"/>
        </w:rPr>
      </w:pPr>
      <w:r w:rsidRPr="00D77423">
        <w:rPr>
          <w:b/>
          <w:bCs/>
          <w:sz w:val="32"/>
          <w:szCs w:val="32"/>
        </w:rPr>
        <w:t>Nanotechnology Applications in Plant Disease Diagnosis and Management-- A review</w:t>
      </w:r>
    </w:p>
    <w:p w14:paraId="3FC30406" w14:textId="77777777" w:rsidR="007607E9" w:rsidRPr="00D77423" w:rsidRDefault="007607E9" w:rsidP="007607E9">
      <w:pPr>
        <w:jc w:val="center"/>
        <w:rPr>
          <w:b/>
          <w:bCs/>
          <w:sz w:val="32"/>
          <w:szCs w:val="32"/>
        </w:rPr>
      </w:pPr>
    </w:p>
    <w:p w14:paraId="4544A5AB" w14:textId="77777777" w:rsidR="008F58E9" w:rsidRPr="009038BA" w:rsidRDefault="009038BA" w:rsidP="00DA180A">
      <w:pPr>
        <w:jc w:val="center"/>
        <w:rPr>
          <w:b/>
          <w:bCs/>
        </w:rPr>
      </w:pPr>
      <w:r w:rsidRPr="009038BA">
        <w:rPr>
          <w:b/>
          <w:bCs/>
        </w:rPr>
        <w:t>Abstract</w:t>
      </w:r>
    </w:p>
    <w:p w14:paraId="5F3BAAF2" w14:textId="1CA480DF" w:rsidR="00292BEA" w:rsidRDefault="00292BEA" w:rsidP="00292BEA">
      <w:pPr>
        <w:jc w:val="both"/>
      </w:pPr>
      <w:r>
        <w:t>Plant diseases caused by fungi, bacteria, viruses, nematodes, and other phytopathogens represent a major challenge to global agriculture and food security, leading to approximately 20–40% annual crop losses worldwide. Traditional methods of disease diagnosis and management are often limited by delayed detection, low sensitivity, excessive dependence on chemical pesticides, environmental pollution, and the emergence of resistant pathogen strains. In this context, nanotechnology has emerged as a highly promising and innovative strategy for enhancing plant disease detection, monitoring, and management through the use of nanoscale materials and advanced delivery systems.</w:t>
      </w:r>
      <w:r>
        <w:t xml:space="preserve"> </w:t>
      </w:r>
      <w:r>
        <w:t xml:space="preserve">Various nanomaterials such as silver nanoparticles, copper nanoparticles, zinc oxide nanoparticles, titanium dioxide nanoparticles, carbon nanotubes, graphene oxide, polymeric nanoparticles, and silica-based nanomaterials exhibit unique physicochemical characteristics including large surface area, high reactivity, improved stability, and controlled-release properties that enhance their agricultural effectiveness. Nano-enabled diagnostic technologies, including </w:t>
      </w:r>
      <w:proofErr w:type="spellStart"/>
      <w:r>
        <w:t>nanosensors</w:t>
      </w:r>
      <w:proofErr w:type="spellEnd"/>
      <w:r>
        <w:t xml:space="preserve">, </w:t>
      </w:r>
      <w:proofErr w:type="spellStart"/>
      <w:r>
        <w:t>nanobiosensors</w:t>
      </w:r>
      <w:proofErr w:type="spellEnd"/>
      <w:r>
        <w:t>, quantum dot-based sensors, and nanoparticle-assisted molecular diagnostics, facilitate rapid, sensitive, and real-time detection of plant pathogens even at very low concentrations.</w:t>
      </w:r>
      <w:r>
        <w:t xml:space="preserve"> </w:t>
      </w:r>
      <w:r>
        <w:t xml:space="preserve">In disease management, nanotechnology-based formulations such as </w:t>
      </w:r>
      <w:proofErr w:type="spellStart"/>
      <w:r>
        <w:t>nanopesticides</w:t>
      </w:r>
      <w:proofErr w:type="spellEnd"/>
      <w:r>
        <w:t xml:space="preserve">, </w:t>
      </w:r>
      <w:proofErr w:type="spellStart"/>
      <w:r>
        <w:t>nanofungicides</w:t>
      </w:r>
      <w:proofErr w:type="spellEnd"/>
      <w:r>
        <w:t xml:space="preserve">, </w:t>
      </w:r>
      <w:proofErr w:type="spellStart"/>
      <w:r>
        <w:t>nanobactericides</w:t>
      </w:r>
      <w:proofErr w:type="spellEnd"/>
      <w:r>
        <w:t xml:space="preserve">, and </w:t>
      </w:r>
      <w:proofErr w:type="spellStart"/>
      <w:r>
        <w:t>nanoencapsulated</w:t>
      </w:r>
      <w:proofErr w:type="spellEnd"/>
      <w:r>
        <w:t xml:space="preserve"> agrochemicals improve antimicrobial efficiency while reducing chemical dosage and minimizing environmental hazards. Nanoparticles inhibit pathogens through multiple mechanisms including reactive oxygen species generation, disruption of cell membranes, intracellular damage, and alteration of microbial gene expression. In addition, nanotechnology supports controlled agrochemical delivery, seed treatment, activation of plant </w:t>
      </w:r>
      <w:proofErr w:type="spellStart"/>
      <w:r>
        <w:t>defense</w:t>
      </w:r>
      <w:proofErr w:type="spellEnd"/>
      <w:r>
        <w:t xml:space="preserve"> responses, and precision crop protection systems.</w:t>
      </w:r>
      <w:r>
        <w:t xml:space="preserve"> </w:t>
      </w:r>
      <w:r>
        <w:t xml:space="preserve">Despite these advances, concerns regarding nanotoxicity, bioaccumulation, environmental persistence, and adverse effects on beneficial microorganisms necessitate comprehensive biosafety assessments and regulatory evaluation before large-scale agricultural adoption. Eco-friendly synthesis approaches, particularly green and biologically mediated nanoparticle production methods, are gaining increasing attention because of their reduced toxicity and environmental compatibility. Furthermore, the integration of nanotechnology with artificial intelligence, the Internet of Things, and precision agriculture technologies is expected to transform future plant disease diagnosis and sustainable crop protection systems. </w:t>
      </w:r>
    </w:p>
    <w:p w14:paraId="58C71D53" w14:textId="29A94EAA" w:rsidR="009038BA" w:rsidRPr="006706FA" w:rsidRDefault="006706FA" w:rsidP="00292BEA">
      <w:pPr>
        <w:jc w:val="both"/>
        <w:rPr>
          <w:b/>
          <w:bCs/>
        </w:rPr>
      </w:pPr>
      <w:r w:rsidRPr="006706FA">
        <w:rPr>
          <w:b/>
          <w:bCs/>
        </w:rPr>
        <w:t>Keywords</w:t>
      </w:r>
      <w:r>
        <w:rPr>
          <w:b/>
          <w:bCs/>
        </w:rPr>
        <w:t xml:space="preserve">: </w:t>
      </w:r>
      <w:r w:rsidRPr="006706FA">
        <w:rPr>
          <w:i/>
          <w:iCs/>
        </w:rPr>
        <w:t xml:space="preserve">Nanotechnology; Plant disease management; Nanoparticles; </w:t>
      </w:r>
      <w:proofErr w:type="spellStart"/>
      <w:r w:rsidRPr="006706FA">
        <w:rPr>
          <w:i/>
          <w:iCs/>
        </w:rPr>
        <w:t>Nanosensors</w:t>
      </w:r>
      <w:proofErr w:type="spellEnd"/>
      <w:r w:rsidRPr="006706FA">
        <w:rPr>
          <w:i/>
          <w:iCs/>
        </w:rPr>
        <w:t xml:space="preserve">; </w:t>
      </w:r>
      <w:proofErr w:type="spellStart"/>
      <w:r w:rsidRPr="006706FA">
        <w:rPr>
          <w:i/>
          <w:iCs/>
        </w:rPr>
        <w:t>Nanopesticides</w:t>
      </w:r>
      <w:proofErr w:type="spellEnd"/>
      <w:r w:rsidRPr="006706FA">
        <w:rPr>
          <w:i/>
          <w:iCs/>
        </w:rPr>
        <w:t>; Plant pathogen detection; Sustainable agriculture</w:t>
      </w:r>
    </w:p>
    <w:p w14:paraId="2EC9393B" w14:textId="77777777" w:rsidR="008F5903" w:rsidRPr="008F5903" w:rsidRDefault="008F5903" w:rsidP="008F5903">
      <w:pPr>
        <w:jc w:val="both"/>
        <w:rPr>
          <w:b/>
          <w:bCs/>
        </w:rPr>
      </w:pPr>
      <w:r w:rsidRPr="008F5903">
        <w:rPr>
          <w:b/>
          <w:bCs/>
        </w:rPr>
        <w:t>I. Introduction</w:t>
      </w:r>
    </w:p>
    <w:p w14:paraId="78A56991" w14:textId="77777777" w:rsidR="008F5903" w:rsidRPr="008F5903" w:rsidRDefault="008F5903" w:rsidP="008F5903">
      <w:pPr>
        <w:jc w:val="both"/>
        <w:rPr>
          <w:b/>
          <w:bCs/>
        </w:rPr>
      </w:pPr>
      <w:r w:rsidRPr="008F5903">
        <w:rPr>
          <w:b/>
          <w:bCs/>
        </w:rPr>
        <w:t>A. Plant Diseases and Their Global Impact</w:t>
      </w:r>
    </w:p>
    <w:p w14:paraId="7CCFD768" w14:textId="77777777" w:rsidR="008F5903" w:rsidRPr="008F5903" w:rsidRDefault="008F5903" w:rsidP="008F5903">
      <w:pPr>
        <w:jc w:val="both"/>
      </w:pPr>
      <w:r w:rsidRPr="008F5903">
        <w:t xml:space="preserve">Plant diseases caused by fungi, bacteria, viruses, nematodes, and phytoplasmas pose serious threats to global food security and agricultural sustainability (Singh et.al., 2021). According to the Food and </w:t>
      </w:r>
      <w:r w:rsidRPr="008F5903">
        <w:lastRenderedPageBreak/>
        <w:t xml:space="preserve">Agriculture Organization, nearly 20–40% of global crop production is lost annually due to plant pathogens, causing economic losses exceeding USD 220 billion. Fungal pathogens such as </w:t>
      </w:r>
      <w:proofErr w:type="spellStart"/>
      <w:r w:rsidRPr="008F5903">
        <w:rPr>
          <w:i/>
          <w:iCs/>
        </w:rPr>
        <w:t>Magnaporthe</w:t>
      </w:r>
      <w:proofErr w:type="spellEnd"/>
      <w:r w:rsidRPr="008F5903">
        <w:rPr>
          <w:i/>
          <w:iCs/>
        </w:rPr>
        <w:t xml:space="preserve"> oryzae</w:t>
      </w:r>
      <w:r w:rsidRPr="008F5903">
        <w:t xml:space="preserve">, </w:t>
      </w:r>
      <w:r w:rsidRPr="008F5903">
        <w:rPr>
          <w:i/>
          <w:iCs/>
        </w:rPr>
        <w:t xml:space="preserve">Fusarium </w:t>
      </w:r>
      <w:proofErr w:type="spellStart"/>
      <w:r w:rsidRPr="008F5903">
        <w:rPr>
          <w:i/>
          <w:iCs/>
        </w:rPr>
        <w:t>oxysporum</w:t>
      </w:r>
      <w:proofErr w:type="spellEnd"/>
      <w:r w:rsidRPr="008F5903">
        <w:t xml:space="preserve">, and </w:t>
      </w:r>
      <w:r w:rsidRPr="008F5903">
        <w:rPr>
          <w:i/>
          <w:iCs/>
        </w:rPr>
        <w:t>Phytophthora infestans</w:t>
      </w:r>
      <w:r w:rsidRPr="008F5903">
        <w:t xml:space="preserve"> significantly reduce cereal, vegetable, and fruit production. Viral diseases including tomato yellow leaf curl virus and tobacco mosaic virus spread rapidly through vectors and infected planting materials, leading to severe yield losses. Bacterial pathogens such as </w:t>
      </w:r>
      <w:r w:rsidRPr="008F5903">
        <w:rPr>
          <w:i/>
          <w:iCs/>
        </w:rPr>
        <w:t>Xanthomonas</w:t>
      </w:r>
      <w:r w:rsidRPr="008F5903">
        <w:t xml:space="preserve"> spp. and </w:t>
      </w:r>
      <w:r w:rsidRPr="008F5903">
        <w:rPr>
          <w:i/>
          <w:iCs/>
        </w:rPr>
        <w:t xml:space="preserve">Pseudomonas </w:t>
      </w:r>
      <w:proofErr w:type="spellStart"/>
      <w:r w:rsidRPr="008F5903">
        <w:rPr>
          <w:i/>
          <w:iCs/>
        </w:rPr>
        <w:t>syringae</w:t>
      </w:r>
      <w:proofErr w:type="spellEnd"/>
      <w:r w:rsidRPr="008F5903">
        <w:t xml:space="preserve"> also cause destructive diseases in several crops. Climate change, global trade, and intensive farming practices have further accelerated disease emergence and spread, increasing the need for rapid disease detection and sustainable crop protection strategies.</w:t>
      </w:r>
    </w:p>
    <w:p w14:paraId="4C87BB2C" w14:textId="77777777" w:rsidR="008F5903" w:rsidRPr="008F5903" w:rsidRDefault="008F5903" w:rsidP="008F5903">
      <w:pPr>
        <w:jc w:val="both"/>
        <w:rPr>
          <w:b/>
          <w:bCs/>
        </w:rPr>
      </w:pPr>
      <w:r w:rsidRPr="008F5903">
        <w:rPr>
          <w:b/>
          <w:bCs/>
        </w:rPr>
        <w:t>B. Limitations of Conventional Plant Disease Diagnosis and Management</w:t>
      </w:r>
    </w:p>
    <w:p w14:paraId="0E2473B5" w14:textId="77777777" w:rsidR="008F5903" w:rsidRPr="008F5903" w:rsidRDefault="008F5903" w:rsidP="008F5903">
      <w:pPr>
        <w:jc w:val="both"/>
      </w:pPr>
      <w:r w:rsidRPr="008F5903">
        <w:t>Conventional plant disease diagnosis and management methods have several practical and scientific limitations (Jafar et.al., 2024). Traditional techniques such as visual observation, culturing, serological assays, and polymerase chain reaction (PCR) require skilled personnel, laboratory facilities, and long processing times, limiting rapid field-level diagnosis. Early disease symptoms are often difficult to identify because they resemble nutrient deficiencies or abiotic stress conditions. Excessive use of synthetic pesticides and fungicides has resulted in environmental pollution, pathogen resistance, soil degradation, and harmful impacts on non-target organisms. Nearly 90% of applied pesticides fail to reach target pathogens because of volatilization, leaching, and degradation (Kaur et. al., 2023). Although biological control methods are environmentally safer, inconsistent field performance restricts their widespread adoption. These limitations highlight the need for advanced technologies capable of rapid diagnosis, targeted agrochemical delivery, and efficient disease management with lower ecological risks.</w:t>
      </w:r>
    </w:p>
    <w:p w14:paraId="2777AFBC" w14:textId="77777777" w:rsidR="008F5903" w:rsidRPr="008F5903" w:rsidRDefault="008F5903" w:rsidP="008F5903">
      <w:pPr>
        <w:jc w:val="both"/>
        <w:rPr>
          <w:b/>
          <w:bCs/>
        </w:rPr>
      </w:pPr>
      <w:r w:rsidRPr="008F5903">
        <w:rPr>
          <w:b/>
          <w:bCs/>
        </w:rPr>
        <w:t>C. Emergence of Nanotechnology in Agriculture</w:t>
      </w:r>
    </w:p>
    <w:p w14:paraId="359D95FD" w14:textId="77777777" w:rsidR="008F5903" w:rsidRPr="008F5903" w:rsidRDefault="008F5903" w:rsidP="008F5903">
      <w:pPr>
        <w:jc w:val="both"/>
      </w:pPr>
      <w:r w:rsidRPr="008F5903">
        <w:t xml:space="preserve">Nanotechnology has emerged as an innovative approach in agriculture because of its ability to manipulate materials at dimensions of 1–100 nm (Kim et.al., 2018). Nanomaterials possess unique properties such as large surface area, enhanced reactivity, controlled release, and improved penetration capacity, making them highly effective for agricultural applications. Metallic nanoparticles including silver, copper, zinc oxide, and titanium dioxide exhibit strong antimicrobial activity against various phytopathogens. Silver nanoparticles effectively inhibit fungal pathogens such as </w:t>
      </w:r>
      <w:r w:rsidRPr="008F5903">
        <w:rPr>
          <w:i/>
          <w:iCs/>
        </w:rPr>
        <w:t xml:space="preserve">Alternaria </w:t>
      </w:r>
      <w:proofErr w:type="spellStart"/>
      <w:r w:rsidRPr="008F5903">
        <w:rPr>
          <w:i/>
          <w:iCs/>
        </w:rPr>
        <w:t>alternata</w:t>
      </w:r>
      <w:proofErr w:type="spellEnd"/>
      <w:r w:rsidRPr="008F5903">
        <w:t xml:space="preserve"> and </w:t>
      </w:r>
      <w:r w:rsidRPr="008F5903">
        <w:rPr>
          <w:i/>
          <w:iCs/>
        </w:rPr>
        <w:t>Botrytis cinerea</w:t>
      </w:r>
      <w:r w:rsidRPr="008F5903">
        <w:t xml:space="preserve"> through membrane disruption and reactive oxygen species generation (</w:t>
      </w:r>
      <w:proofErr w:type="spellStart"/>
      <w:r w:rsidRPr="008F5903">
        <w:t>Ouda</w:t>
      </w:r>
      <w:proofErr w:type="spellEnd"/>
      <w:r w:rsidRPr="008F5903">
        <w:t xml:space="preserve"> 2014). Nano-enabled biosensors allow rapid, sensitive, and real-time detection of pathogens at very low concentrations, improving disease surveillance and management. </w:t>
      </w:r>
      <w:proofErr w:type="spellStart"/>
      <w:r w:rsidRPr="008F5903">
        <w:t>Nanoformulations</w:t>
      </w:r>
      <w:proofErr w:type="spellEnd"/>
      <w:r w:rsidRPr="008F5903">
        <w:t xml:space="preserve"> also improve pesticide stability and bioavailability through controlled release mechanisms, thereby reducing chemical usage and environmental contamination. Green synthesis methods using plants and microorganisms are gaining importance because of their eco-friendly and low-toxicity nature. Integration of nanotechnology with precision agriculture and artificial intelligence is creating new opportunities for sustainable crop health management.</w:t>
      </w:r>
    </w:p>
    <w:p w14:paraId="798FEAD1" w14:textId="77777777" w:rsidR="008F5903" w:rsidRPr="008F5903" w:rsidRDefault="008F5903" w:rsidP="008F5903">
      <w:pPr>
        <w:jc w:val="both"/>
        <w:rPr>
          <w:b/>
          <w:bCs/>
        </w:rPr>
      </w:pPr>
      <w:r w:rsidRPr="008F5903">
        <w:rPr>
          <w:b/>
          <w:bCs/>
        </w:rPr>
        <w:t>D. Scope and Objectives of the Review</w:t>
      </w:r>
    </w:p>
    <w:p w14:paraId="213040F3" w14:textId="5DAAA6B0" w:rsidR="008F5903" w:rsidRPr="008F5903" w:rsidRDefault="004E5D1E" w:rsidP="008F5903">
      <w:pPr>
        <w:jc w:val="both"/>
      </w:pPr>
      <w:r>
        <w:t>T</w:t>
      </w:r>
      <w:r w:rsidR="008F5903" w:rsidRPr="008F5903">
        <w:t>he applications of nanotechnology in plant disease diagnosis and management, focusing on recent advances, mechanisms of action, and future agricultural prospects (</w:t>
      </w:r>
      <w:proofErr w:type="spellStart"/>
      <w:r w:rsidR="008F5903" w:rsidRPr="008F5903">
        <w:t>Malook</w:t>
      </w:r>
      <w:proofErr w:type="spellEnd"/>
      <w:r w:rsidR="008F5903" w:rsidRPr="008F5903">
        <w:t xml:space="preserve"> et.al., 2026). It discusses different nanomaterials used in pathogen detection, antimicrobial activity, nano-biosensing, and targeted agrochemical delivery. Special emphasis is given to </w:t>
      </w:r>
      <w:proofErr w:type="spellStart"/>
      <w:r w:rsidR="008F5903" w:rsidRPr="008F5903">
        <w:t>nanosensors</w:t>
      </w:r>
      <w:proofErr w:type="spellEnd"/>
      <w:r w:rsidR="008F5903" w:rsidRPr="008F5903">
        <w:t xml:space="preserve">, </w:t>
      </w:r>
      <w:proofErr w:type="spellStart"/>
      <w:r w:rsidR="008F5903" w:rsidRPr="008F5903">
        <w:t>nanopesticides</w:t>
      </w:r>
      <w:proofErr w:type="spellEnd"/>
      <w:r w:rsidR="008F5903" w:rsidRPr="008F5903">
        <w:t xml:space="preserve">, nanocarriers, and nano-enabled diagnostic tools for improving disease detection and management efficiency. The review also examines nanoparticle–pathogen interactions involving membrane </w:t>
      </w:r>
      <w:r w:rsidR="008F5903" w:rsidRPr="008F5903">
        <w:lastRenderedPageBreak/>
        <w:t xml:space="preserve">damage, oxidative stress induction, and microbial growth inhibition. Environmental safety, nanotoxicity, biosafety concerns, and regulatory challenges associated with nano-agricultural products are critically </w:t>
      </w:r>
      <w:proofErr w:type="spellStart"/>
      <w:r w:rsidR="008F5903" w:rsidRPr="008F5903">
        <w:t>analyzed</w:t>
      </w:r>
      <w:proofErr w:type="spellEnd"/>
      <w:r w:rsidR="008F5903" w:rsidRPr="008F5903">
        <w:t xml:space="preserve"> to assess long-term sustainability. Recent studies indicate that nanotechnology can reduce crop losses, minimize pesticide application, and support sustainable agriculture under changing climatic conditions (Prasad et al., 2014). </w:t>
      </w:r>
    </w:p>
    <w:p w14:paraId="348ECB21" w14:textId="77777777" w:rsidR="0013037D" w:rsidRPr="0013037D" w:rsidRDefault="0013037D" w:rsidP="0013037D">
      <w:pPr>
        <w:jc w:val="both"/>
        <w:rPr>
          <w:b/>
          <w:bCs/>
        </w:rPr>
      </w:pPr>
      <w:r w:rsidRPr="0013037D">
        <w:rPr>
          <w:b/>
          <w:bCs/>
        </w:rPr>
        <w:t>II. Fundamentals of Nanotechnology in Agriculture</w:t>
      </w:r>
    </w:p>
    <w:p w14:paraId="65138FB2" w14:textId="77777777" w:rsidR="0013037D" w:rsidRPr="0013037D" w:rsidRDefault="0013037D" w:rsidP="0013037D">
      <w:pPr>
        <w:jc w:val="both"/>
        <w:rPr>
          <w:b/>
          <w:bCs/>
        </w:rPr>
      </w:pPr>
      <w:r w:rsidRPr="0013037D">
        <w:rPr>
          <w:b/>
          <w:bCs/>
        </w:rPr>
        <w:t>A. Concept and Principles of Nanotechnology</w:t>
      </w:r>
    </w:p>
    <w:p w14:paraId="3A7C9048" w14:textId="77777777" w:rsidR="0013037D" w:rsidRPr="0013037D" w:rsidRDefault="0013037D" w:rsidP="0013037D">
      <w:pPr>
        <w:jc w:val="both"/>
      </w:pPr>
      <w:r w:rsidRPr="0013037D">
        <w:t xml:space="preserve">Nanotechnology involves the design, synthesis, characterization, and application of materials sized between 1 and 100 nm (Khan et.al., 2022). Nanomaterials possess unique optical, catalytic, magnetic, and biological properties because of their high surface-area-to-volume ratio and quantum effects. These features enhance interactions with plant tissues and microbial pathogens, making nanotechnology highly useful in agriculture. Nanoparticles can penetrate plant surfaces through stomata, roots, and cuticular pathways, enabling targeted delivery of agrochemicals and biomolecules. Nano-enabled formulations provide controlled release of fertilizers and pesticides, reducing nutrient losses and environmental contamination. Studies showed that </w:t>
      </w:r>
      <w:proofErr w:type="spellStart"/>
      <w:r w:rsidRPr="0013037D">
        <w:t>nanoformulations</w:t>
      </w:r>
      <w:proofErr w:type="spellEnd"/>
      <w:r w:rsidRPr="0013037D">
        <w:t xml:space="preserve"> improve pesticide efficiency by 30–40% compared with conventional products because of greater stability and solubility (Khan et al., 2017). Nanotechnology also supports rapid pathogen detection through </w:t>
      </w:r>
      <w:proofErr w:type="spellStart"/>
      <w:r w:rsidRPr="0013037D">
        <w:t>nanosensors</w:t>
      </w:r>
      <w:proofErr w:type="spellEnd"/>
      <w:r w:rsidRPr="0013037D">
        <w:t xml:space="preserve"> and biosensing systems, while integration with biotechnology and precision farming is transforming modern agriculture.</w:t>
      </w:r>
    </w:p>
    <w:p w14:paraId="57B7F438" w14:textId="77777777" w:rsidR="0013037D" w:rsidRPr="0013037D" w:rsidRDefault="0013037D" w:rsidP="0013037D">
      <w:pPr>
        <w:jc w:val="both"/>
        <w:rPr>
          <w:b/>
          <w:bCs/>
        </w:rPr>
      </w:pPr>
      <w:r w:rsidRPr="0013037D">
        <w:rPr>
          <w:b/>
          <w:bCs/>
        </w:rPr>
        <w:t>B. Classification of Nanomaterials</w:t>
      </w:r>
    </w:p>
    <w:p w14:paraId="4720EEEC" w14:textId="77777777" w:rsidR="0013037D" w:rsidRPr="0013037D" w:rsidRDefault="0013037D" w:rsidP="0013037D">
      <w:pPr>
        <w:jc w:val="both"/>
      </w:pPr>
      <w:r w:rsidRPr="0013037D">
        <w:t xml:space="preserve">Agricultural nanomaterials are mainly classified into organic, inorganic, carbon-based, and polymeric categories according to their composition and structure (Singh et.al., 2020). Organic nanomaterials such as liposomes, dendrimers, micelles, and chitosan nanoparticles are biodegradable and commonly used for controlled delivery of pesticides and nucleic acids. Chitosan nanoparticles also exhibit antimicrobial properties and stimulate plant </w:t>
      </w:r>
      <w:proofErr w:type="spellStart"/>
      <w:r w:rsidRPr="0013037D">
        <w:t>defense</w:t>
      </w:r>
      <w:proofErr w:type="spellEnd"/>
      <w:r w:rsidRPr="0013037D">
        <w:t xml:space="preserve"> responses. Inorganic nanomaterials include metal and metal oxide nanoparticles such as silver, copper oxide, zinc oxide, silica, and titanium dioxide. Silver nanoparticles possess broad-spectrum antimicrobial activity through membrane disruption and oxidative stress generation. Carbon-based nanomaterials including graphene oxide, fullerene, carbon nanotubes, and carbon quantum dots have high electrical conductivity and adsorption capacity, making them suitable for biosensing and delivery systems. Polymeric nanomaterials derived from natural or synthetic polymers are widely used in nanoencapsulation technologies for sustained agrochemical release and reduced environmental contamination.</w:t>
      </w:r>
    </w:p>
    <w:p w14:paraId="557AA0C2" w14:textId="77777777" w:rsidR="0013037D" w:rsidRPr="0013037D" w:rsidRDefault="0013037D" w:rsidP="0013037D">
      <w:pPr>
        <w:jc w:val="both"/>
        <w:rPr>
          <w:b/>
          <w:bCs/>
        </w:rPr>
      </w:pPr>
      <w:r w:rsidRPr="0013037D">
        <w:rPr>
          <w:b/>
          <w:bCs/>
        </w:rPr>
        <w:t>C. Physicochemical Properties of Nanomaterials</w:t>
      </w:r>
    </w:p>
    <w:p w14:paraId="5C762830" w14:textId="31D27F76" w:rsidR="0013037D" w:rsidRPr="0013037D" w:rsidRDefault="0013037D" w:rsidP="0013037D">
      <w:pPr>
        <w:jc w:val="both"/>
      </w:pPr>
      <w:r w:rsidRPr="0013037D">
        <w:t xml:space="preserve">The physicochemical properties of nanomaterials strongly influence their agricultural applications and biological interactions (Pradhan et.al., 2017). Particle size is critical because smaller nanoparticles possess higher reactivity and better cellular penetration. Nanoparticles below 50 nm generally show stronger antimicrobial activity due to increased interaction with microbial membranes. Surface charge and zeta potential regulate nanoparticle stability, aggregation, and adhesion to plant surfaces. Positively charged nanoparticles often interact more effectively with negatively charged microbial cells. Shape and morphology also affect biological responses, with spherical particles showing greater mobility and rod-shaped particles exhibiting stronger attachment. Surface functionalization improves solubility, compatibility, and targeted delivery efficiency. Optical properties such as surface plasmon resonance allow gold and silver nanoparticles to be used in </w:t>
      </w:r>
      <w:r w:rsidRPr="0013037D">
        <w:lastRenderedPageBreak/>
        <w:t>biosensors, while magnetic nanoparticles support imaging and separation applications. Reactive oxygen species generation and catalytic activity are major mechanisms responsible for antimicrobial effects</w:t>
      </w:r>
      <w:r w:rsidR="00681815">
        <w:t xml:space="preserve"> </w:t>
      </w:r>
      <w:r w:rsidRPr="0013037D">
        <w:t>(Atanda et.al., 2025).</w:t>
      </w:r>
    </w:p>
    <w:p w14:paraId="3BF0A0FD" w14:textId="77777777" w:rsidR="0013037D" w:rsidRPr="0013037D" w:rsidRDefault="0013037D" w:rsidP="0013037D">
      <w:pPr>
        <w:jc w:val="both"/>
        <w:rPr>
          <w:b/>
          <w:bCs/>
        </w:rPr>
      </w:pPr>
      <w:r w:rsidRPr="0013037D">
        <w:rPr>
          <w:b/>
          <w:bCs/>
        </w:rPr>
        <w:t>D. Synthesis of Nanoparticles</w:t>
      </w:r>
    </w:p>
    <w:p w14:paraId="195CE4CD" w14:textId="4D59BA01" w:rsidR="0013037D" w:rsidRPr="0013037D" w:rsidRDefault="0013037D" w:rsidP="0013037D">
      <w:pPr>
        <w:jc w:val="both"/>
      </w:pPr>
      <w:r w:rsidRPr="0013037D">
        <w:t xml:space="preserve">Nanoparticles are synthesized through physical, chemical, and biological methods depending on their intended application. Physical methods such as evaporation-condensation, laser ablation, and ball milling produce high-purity nanoparticles but require costly equipment and high energy input. Chemical methods including reduction, sol-gel processing, precipitation, and hydrothermal synthesis allow precise control of particle size and morphology. </w:t>
      </w:r>
      <w:r w:rsidR="006C4CB1" w:rsidRPr="006C4CB1">
        <w:t>C</w:t>
      </w:r>
      <w:r w:rsidRPr="006C4CB1">
        <w:t>hemical synthesis may generate toxic residues because of hazardous reducing agents and solvents. Biological or green synthesis methods have gained increasing attention because they use plants, bacteria, fungi, algae, and biomolecules as reducing and stabilizing agents</w:t>
      </w:r>
      <w:r w:rsidR="006C4CB1" w:rsidRPr="006C4CB1">
        <w:t xml:space="preserve"> (</w:t>
      </w:r>
      <w:proofErr w:type="spellStart"/>
      <w:r w:rsidR="006C4CB1" w:rsidRPr="006C4CB1">
        <w:rPr>
          <w:rFonts w:ascii="Times New Roman" w:hAnsi="Times New Roman" w:cs="Times New Roman"/>
        </w:rPr>
        <w:t>Vaseghi</w:t>
      </w:r>
      <w:proofErr w:type="spellEnd"/>
      <w:r w:rsidR="006C4CB1" w:rsidRPr="006C4CB1">
        <w:rPr>
          <w:rFonts w:ascii="Times New Roman" w:hAnsi="Times New Roman" w:cs="Times New Roman"/>
        </w:rPr>
        <w:t xml:space="preserve"> et al., 2018)</w:t>
      </w:r>
      <w:r w:rsidRPr="006C4CB1">
        <w:t>.</w:t>
      </w:r>
      <w:r w:rsidRPr="0013037D">
        <w:t xml:space="preserve"> Green synthesis is eco-friendly, cost-effective, and suitable for large-scale agricultural applications. Plant metabolites such as flavonoids, alkaloids, and phenolic compounds play important roles in nanoparticle formation and stabilization. Studies showed that biologically synthesized silver nanoparticles possess strong antifungal activity against </w:t>
      </w:r>
      <w:r w:rsidRPr="0013037D">
        <w:rPr>
          <w:i/>
          <w:iCs/>
        </w:rPr>
        <w:t>Fusarium</w:t>
      </w:r>
      <w:r w:rsidRPr="0013037D">
        <w:t xml:space="preserve"> and </w:t>
      </w:r>
      <w:r w:rsidRPr="0013037D">
        <w:rPr>
          <w:i/>
          <w:iCs/>
        </w:rPr>
        <w:t>Alternaria</w:t>
      </w:r>
      <w:r w:rsidRPr="0013037D">
        <w:t xml:space="preserve"> species with lower toxicity than chemically synthesized nanoparticles. Green nanotechnology is therefore considered a sustainable approach for crop protection and disease management.</w:t>
      </w:r>
      <w:r>
        <w:t xml:space="preserve"> </w:t>
      </w:r>
    </w:p>
    <w:p w14:paraId="14743736" w14:textId="77777777" w:rsidR="009038BA" w:rsidRPr="009038BA" w:rsidRDefault="009038BA" w:rsidP="006706FA">
      <w:pPr>
        <w:jc w:val="both"/>
        <w:rPr>
          <w:b/>
          <w:bCs/>
        </w:rPr>
      </w:pPr>
      <w:r w:rsidRPr="009038BA">
        <w:rPr>
          <w:b/>
          <w:bCs/>
        </w:rPr>
        <w:t>III. Plant Diseases: Types, Causes, and Challenges</w:t>
      </w:r>
    </w:p>
    <w:p w14:paraId="4976CA97" w14:textId="77777777" w:rsidR="009038BA" w:rsidRPr="009038BA" w:rsidRDefault="009038BA" w:rsidP="006706FA">
      <w:pPr>
        <w:jc w:val="both"/>
        <w:rPr>
          <w:b/>
          <w:bCs/>
        </w:rPr>
      </w:pPr>
      <w:r w:rsidRPr="009038BA">
        <w:rPr>
          <w:b/>
          <w:bCs/>
          <w:i/>
          <w:iCs/>
        </w:rPr>
        <w:t>A. Fungal Diseases</w:t>
      </w:r>
    </w:p>
    <w:p w14:paraId="6D46D0A1" w14:textId="77777777" w:rsidR="009038BA" w:rsidRPr="009038BA" w:rsidRDefault="009038BA" w:rsidP="006706FA">
      <w:pPr>
        <w:jc w:val="both"/>
      </w:pPr>
      <w:r w:rsidRPr="009038BA">
        <w:t>Fungal diseases are among the most destructive plant health problems affecting global agricultural</w:t>
      </w:r>
      <w:r w:rsidR="001C5AAC">
        <w:t xml:space="preserve"> productivity and food security (Anand </w:t>
      </w:r>
      <w:r w:rsidR="001C5AAC" w:rsidRPr="001C5AAC">
        <w:rPr>
          <w:i/>
          <w:iCs/>
        </w:rPr>
        <w:t>et.al.,</w:t>
      </w:r>
      <w:r w:rsidR="001C5AAC">
        <w:t xml:space="preserve"> 2022).</w:t>
      </w:r>
      <w:r w:rsidRPr="009038BA">
        <w:t xml:space="preserve"> More than 19,000 fungal species are associated with plant diseases, causing severe losses in cereals, fruits, ve</w:t>
      </w:r>
      <w:r w:rsidR="001C5AAC">
        <w:t>getables, and industrial crops</w:t>
      </w:r>
      <w:r w:rsidRPr="009038BA">
        <w:t xml:space="preserve">. Pathogenic fungi such as </w:t>
      </w:r>
      <w:proofErr w:type="spellStart"/>
      <w:r w:rsidRPr="009038BA">
        <w:rPr>
          <w:i/>
          <w:iCs/>
        </w:rPr>
        <w:t>Magnaporthe</w:t>
      </w:r>
      <w:proofErr w:type="spellEnd"/>
      <w:r w:rsidRPr="009038BA">
        <w:rPr>
          <w:i/>
          <w:iCs/>
        </w:rPr>
        <w:t xml:space="preserve"> oryzae</w:t>
      </w:r>
      <w:r w:rsidRPr="009038BA">
        <w:t xml:space="preserve">, </w:t>
      </w:r>
      <w:r w:rsidRPr="009038BA">
        <w:rPr>
          <w:i/>
          <w:iCs/>
        </w:rPr>
        <w:t xml:space="preserve">Fusarium </w:t>
      </w:r>
      <w:proofErr w:type="spellStart"/>
      <w:r w:rsidRPr="009038BA">
        <w:rPr>
          <w:i/>
          <w:iCs/>
        </w:rPr>
        <w:t>oxysporum</w:t>
      </w:r>
      <w:proofErr w:type="spellEnd"/>
      <w:r w:rsidRPr="009038BA">
        <w:t xml:space="preserve">, </w:t>
      </w:r>
      <w:r w:rsidRPr="009038BA">
        <w:rPr>
          <w:i/>
          <w:iCs/>
        </w:rPr>
        <w:t>Botrytis cinerea</w:t>
      </w:r>
      <w:r w:rsidRPr="009038BA">
        <w:t xml:space="preserve">, and </w:t>
      </w:r>
      <w:r w:rsidRPr="009038BA">
        <w:rPr>
          <w:i/>
          <w:iCs/>
        </w:rPr>
        <w:t>Puccinia</w:t>
      </w:r>
      <w:r w:rsidRPr="009038BA">
        <w:t xml:space="preserve"> species infect plants through spores, mycelial growth, and enzymatic degradation of host tissues. Rice blast disease caused by </w:t>
      </w:r>
      <w:r w:rsidRPr="009038BA">
        <w:rPr>
          <w:i/>
          <w:iCs/>
        </w:rPr>
        <w:t>M. oryzae</w:t>
      </w:r>
      <w:r w:rsidRPr="009038BA">
        <w:t xml:space="preserve"> destroys enough rice annually to feed over 60 million people worldwide. Fungal pathogens spread rapidly through wind, irrigation water, infected seeds, and contaminated soil. Environmental conditions including humidity, temperature fluctuations, and prolonged rainfall strongly influence fungal disease outbreaks. Mycotoxin-producing fungi such as </w:t>
      </w:r>
      <w:r w:rsidRPr="009038BA">
        <w:rPr>
          <w:i/>
          <w:iCs/>
        </w:rPr>
        <w:t>Aspergillus</w:t>
      </w:r>
      <w:r w:rsidRPr="009038BA">
        <w:t xml:space="preserve"> and </w:t>
      </w:r>
      <w:r w:rsidRPr="009038BA">
        <w:rPr>
          <w:i/>
          <w:iCs/>
        </w:rPr>
        <w:t>Fusarium</w:t>
      </w:r>
      <w:r w:rsidRPr="009038BA">
        <w:t xml:space="preserve"> species contaminate food products and pose serious health risks to humans and livestock. Chemical fungicides remain widely used for fungal disease control, though excessive application contributes to fungicide resistance, soil toxicity, and environmental pollution. Continuous emergence of resistant fungal strains has intensified the need for advanced disease management technologies and sustainable crop protection practices.</w:t>
      </w:r>
    </w:p>
    <w:p w14:paraId="50BE9F28" w14:textId="77777777" w:rsidR="009038BA" w:rsidRPr="009038BA" w:rsidRDefault="009038BA" w:rsidP="006706FA">
      <w:pPr>
        <w:jc w:val="both"/>
        <w:rPr>
          <w:b/>
          <w:bCs/>
        </w:rPr>
      </w:pPr>
      <w:r w:rsidRPr="009038BA">
        <w:rPr>
          <w:b/>
          <w:bCs/>
          <w:i/>
          <w:iCs/>
        </w:rPr>
        <w:t>B. Bacterial Diseases</w:t>
      </w:r>
    </w:p>
    <w:p w14:paraId="3BECA64F" w14:textId="77777777" w:rsidR="009038BA" w:rsidRPr="009038BA" w:rsidRDefault="009038BA" w:rsidP="006706FA">
      <w:pPr>
        <w:jc w:val="both"/>
      </w:pPr>
      <w:r w:rsidRPr="009038BA">
        <w:t>Bacterial plant diseases significantly reduce crop yield, quality, and market value acros</w:t>
      </w:r>
      <w:r w:rsidR="001C5AAC">
        <w:t xml:space="preserve">s diverse agricultural systems (Sharma </w:t>
      </w:r>
      <w:r w:rsidR="001C5AAC" w:rsidRPr="001C5AAC">
        <w:rPr>
          <w:i/>
          <w:iCs/>
        </w:rPr>
        <w:t>et.al.,</w:t>
      </w:r>
      <w:r w:rsidR="001C5AAC">
        <w:t xml:space="preserve"> 2022). </w:t>
      </w:r>
      <w:r w:rsidRPr="009038BA">
        <w:t xml:space="preserve">More than 200 bacterial species are recognized as plant pathogens, with major genera including </w:t>
      </w:r>
      <w:r w:rsidRPr="009038BA">
        <w:rPr>
          <w:i/>
          <w:iCs/>
        </w:rPr>
        <w:t>Xanthomonas</w:t>
      </w:r>
      <w:r w:rsidRPr="009038BA">
        <w:t xml:space="preserve">, </w:t>
      </w:r>
      <w:r w:rsidRPr="009038BA">
        <w:rPr>
          <w:i/>
          <w:iCs/>
        </w:rPr>
        <w:t>Pseudomonas</w:t>
      </w:r>
      <w:r w:rsidRPr="009038BA">
        <w:t xml:space="preserve">, </w:t>
      </w:r>
      <w:proofErr w:type="spellStart"/>
      <w:r w:rsidRPr="009038BA">
        <w:rPr>
          <w:i/>
          <w:iCs/>
        </w:rPr>
        <w:t>Ralstonia</w:t>
      </w:r>
      <w:proofErr w:type="spellEnd"/>
      <w:r w:rsidRPr="009038BA">
        <w:t xml:space="preserve">, </w:t>
      </w:r>
      <w:r w:rsidRPr="009038BA">
        <w:rPr>
          <w:i/>
          <w:iCs/>
        </w:rPr>
        <w:t>Erwinia</w:t>
      </w:r>
      <w:r w:rsidRPr="009038BA">
        <w:t xml:space="preserve">, and </w:t>
      </w:r>
      <w:proofErr w:type="spellStart"/>
      <w:r w:rsidRPr="009038BA">
        <w:rPr>
          <w:i/>
          <w:iCs/>
        </w:rPr>
        <w:t>Clavibacter</w:t>
      </w:r>
      <w:proofErr w:type="spellEnd"/>
      <w:r w:rsidRPr="009038BA">
        <w:t xml:space="preserve">. These pathogens invade plants through wounds, stomata, hydathodes, and insect vectors, causing symptoms such as leaf spots, wilting, cankers, soft rots, and vascular discoloration. Bacterial wilt caused by </w:t>
      </w:r>
      <w:proofErr w:type="spellStart"/>
      <w:r w:rsidRPr="009038BA">
        <w:rPr>
          <w:i/>
          <w:iCs/>
        </w:rPr>
        <w:t>Ralstonia</w:t>
      </w:r>
      <w:proofErr w:type="spellEnd"/>
      <w:r w:rsidRPr="009038BA">
        <w:rPr>
          <w:i/>
          <w:iCs/>
        </w:rPr>
        <w:t xml:space="preserve"> solanacearum</w:t>
      </w:r>
      <w:r w:rsidRPr="009038BA">
        <w:t xml:space="preserve"> affects over 250 plant species, including tomato, potato, and banana crops. Citrus canker caused by </w:t>
      </w:r>
      <w:r w:rsidRPr="009038BA">
        <w:rPr>
          <w:i/>
          <w:iCs/>
        </w:rPr>
        <w:t>Xanthomonas citri</w:t>
      </w:r>
      <w:r w:rsidRPr="009038BA">
        <w:t xml:space="preserve"> results in severe fruit drop and reduced commercial quality. Bacterial diseases are difficult to manage because many pathogens survive in soil, plant debris, irrigation water, and asymptomatic host plants. Antibiotic-based </w:t>
      </w:r>
      <w:r w:rsidRPr="009038BA">
        <w:lastRenderedPageBreak/>
        <w:t>management practices have become less effective due to the development of antimicrobial resistance. Copper-based bactericides are commonly applied for disease suppression, though long-term usage contributes to accumulation of heavy metals in agricultural soils. Rapid pathogen multiplication and limited availability of resistant crop varieties remain major obstacles for effective bacterial disease control.</w:t>
      </w:r>
    </w:p>
    <w:p w14:paraId="00B50A4E" w14:textId="77777777" w:rsidR="009038BA" w:rsidRPr="009038BA" w:rsidRDefault="009038BA" w:rsidP="006706FA">
      <w:pPr>
        <w:jc w:val="both"/>
        <w:rPr>
          <w:b/>
          <w:bCs/>
        </w:rPr>
      </w:pPr>
      <w:r w:rsidRPr="009038BA">
        <w:rPr>
          <w:b/>
          <w:bCs/>
          <w:i/>
          <w:iCs/>
        </w:rPr>
        <w:t>C. Viral Diseases</w:t>
      </w:r>
    </w:p>
    <w:p w14:paraId="3C591180" w14:textId="77777777" w:rsidR="009038BA" w:rsidRPr="009038BA" w:rsidRDefault="009038BA" w:rsidP="006706FA">
      <w:pPr>
        <w:jc w:val="both"/>
      </w:pPr>
      <w:r w:rsidRPr="009038BA">
        <w:t>Plant viral diseases represent major constraints to agricultural productivity because viruses possess high mutation rates and ef</w:t>
      </w:r>
      <w:r w:rsidR="001C5AAC">
        <w:t xml:space="preserve">ficient transmission mechanisms (Jones </w:t>
      </w:r>
      <w:r w:rsidR="001C5AAC" w:rsidRPr="001C5AAC">
        <w:rPr>
          <w:i/>
          <w:iCs/>
        </w:rPr>
        <w:t>et.al.,</w:t>
      </w:r>
      <w:r w:rsidR="001C5AAC">
        <w:t xml:space="preserve"> 2019).</w:t>
      </w:r>
      <w:r w:rsidRPr="009038BA">
        <w:t xml:space="preserve"> More than 1,500 plant viruses have been identified globally, infecting economically important crops such as tomato, potat</w:t>
      </w:r>
      <w:r w:rsidR="001C5AAC">
        <w:t>o, cassava, maize, and tobacco</w:t>
      </w:r>
      <w:r w:rsidRPr="009038BA">
        <w:t xml:space="preserve">. Common plant viruses include tobacco mosaic virus, tomato yellow leaf curl virus, cucumber mosaic virus, and rice </w:t>
      </w:r>
      <w:proofErr w:type="spellStart"/>
      <w:r w:rsidRPr="009038BA">
        <w:t>tungro</w:t>
      </w:r>
      <w:proofErr w:type="spellEnd"/>
      <w:r w:rsidRPr="009038BA">
        <w:t xml:space="preserve"> virus. Viral pathogens are transmitted through insect vectors including aphids, whiteflies, thrips, nematodes, and leafhoppers, as well as through seeds and vegetative propagation materials. Viral infection interferes with photosynthesis, nutrient transport, and hormonal balance, leading to mosaic patterns, chlorosis, curling, stunted growth, and severe yield losses. Some viral epidemics can reduce crop production by more than 80% under </w:t>
      </w:r>
      <w:proofErr w:type="spellStart"/>
      <w:r w:rsidRPr="009038BA">
        <w:t>favorable</w:t>
      </w:r>
      <w:proofErr w:type="spellEnd"/>
      <w:r w:rsidRPr="009038BA">
        <w:t xml:space="preserve"> conditions. Plant viruses cannot be directly controlled using conventional pesticides because they replicate within host cells. Disease management mainly depends on vector control, resistant cultivars, and sanitary practices. Rapid viral evolution and emergence of new strains complicate long-term disease management strategies and increase the demand for molecular diagnostic technologies.</w:t>
      </w:r>
    </w:p>
    <w:p w14:paraId="40013A10" w14:textId="77777777" w:rsidR="009038BA" w:rsidRPr="009038BA" w:rsidRDefault="009038BA" w:rsidP="006706FA">
      <w:pPr>
        <w:jc w:val="both"/>
        <w:rPr>
          <w:b/>
          <w:bCs/>
        </w:rPr>
      </w:pPr>
      <w:r w:rsidRPr="009038BA">
        <w:rPr>
          <w:b/>
          <w:bCs/>
          <w:i/>
          <w:iCs/>
        </w:rPr>
        <w:t>D. Nematode and Other Pathogen-Induced Diseases</w:t>
      </w:r>
    </w:p>
    <w:p w14:paraId="0A1D3F99" w14:textId="77777777" w:rsidR="009038BA" w:rsidRPr="009038BA" w:rsidRDefault="009038BA" w:rsidP="006706FA">
      <w:pPr>
        <w:jc w:val="both"/>
      </w:pPr>
      <w:r w:rsidRPr="009038BA">
        <w:t>Plant-parasitic nematodes and other pathogenic organisms contribute substantially t</w:t>
      </w:r>
      <w:r w:rsidR="006959E7">
        <w:t xml:space="preserve">o agricultural losses worldwide (Bernard </w:t>
      </w:r>
      <w:r w:rsidR="006959E7" w:rsidRPr="006959E7">
        <w:rPr>
          <w:i/>
          <w:iCs/>
        </w:rPr>
        <w:t>et.al.,</w:t>
      </w:r>
      <w:r w:rsidR="006959E7">
        <w:t xml:space="preserve"> 2017).</w:t>
      </w:r>
      <w:r w:rsidRPr="009038BA">
        <w:t xml:space="preserve"> More than 4,100 species of plant-parasitic nematodes have been identified, causing annual crop losses estimat</w:t>
      </w:r>
      <w:r w:rsidR="001C5AAC">
        <w:t>ed at USD 157 billion globally</w:t>
      </w:r>
      <w:r w:rsidRPr="009038BA">
        <w:t>. Root-knot nematodes (</w:t>
      </w:r>
      <w:r w:rsidRPr="009038BA">
        <w:rPr>
          <w:i/>
          <w:iCs/>
        </w:rPr>
        <w:t>Meloidogyne</w:t>
      </w:r>
      <w:r w:rsidRPr="009038BA">
        <w:t xml:space="preserve"> spp.), cyst nematodes (</w:t>
      </w:r>
      <w:proofErr w:type="spellStart"/>
      <w:r w:rsidRPr="009038BA">
        <w:rPr>
          <w:i/>
          <w:iCs/>
        </w:rPr>
        <w:t>Heterodera</w:t>
      </w:r>
      <w:proofErr w:type="spellEnd"/>
      <w:r w:rsidRPr="009038BA">
        <w:t xml:space="preserve"> spp.), and lesion nematodes (</w:t>
      </w:r>
      <w:proofErr w:type="spellStart"/>
      <w:r w:rsidRPr="009038BA">
        <w:rPr>
          <w:i/>
          <w:iCs/>
        </w:rPr>
        <w:t>Pratylenchus</w:t>
      </w:r>
      <w:proofErr w:type="spellEnd"/>
      <w:r w:rsidRPr="009038BA">
        <w:t xml:space="preserve"> spp.) damage root systems by feeding on plant tissues and disrupting water and nutrient uptake. Nematode infection often creates entry points for secondary fungal and bacterial pathogens, intensifying disease severity. Phytoplasmas, </w:t>
      </w:r>
      <w:proofErr w:type="spellStart"/>
      <w:r w:rsidRPr="009038BA">
        <w:t>viroids</w:t>
      </w:r>
      <w:proofErr w:type="spellEnd"/>
      <w:r w:rsidRPr="009038BA">
        <w:t xml:space="preserve">, and oomycetes such as </w:t>
      </w:r>
      <w:r w:rsidRPr="009038BA">
        <w:rPr>
          <w:i/>
          <w:iCs/>
        </w:rPr>
        <w:t>Phytophthora infestans</w:t>
      </w:r>
      <w:r w:rsidRPr="009038BA">
        <w:t xml:space="preserve"> also cause economically important plant diseases. Late blight disease caused by </w:t>
      </w:r>
      <w:r w:rsidRPr="009038BA">
        <w:rPr>
          <w:i/>
          <w:iCs/>
        </w:rPr>
        <w:t>P. infestans</w:t>
      </w:r>
      <w:r w:rsidRPr="009038BA">
        <w:t xml:space="preserve"> was historically responsible for severe potato famines and continues to threaten potato cultivation globally. Soilborne pathogens are particularly challenging because they persist in soil for extended periods and spread through contaminated tools, water, and planting materials. Limited effectiveness of chemical nematicides and concerns regarding environmental toxicity have encouraged research into sustainable alternatives for pathogen suppression.</w:t>
      </w:r>
    </w:p>
    <w:p w14:paraId="1F1D8482" w14:textId="77777777" w:rsidR="009038BA" w:rsidRPr="009038BA" w:rsidRDefault="009038BA" w:rsidP="006706FA">
      <w:pPr>
        <w:jc w:val="both"/>
        <w:rPr>
          <w:b/>
          <w:bCs/>
        </w:rPr>
      </w:pPr>
      <w:r w:rsidRPr="009038BA">
        <w:rPr>
          <w:b/>
          <w:bCs/>
          <w:i/>
          <w:iCs/>
        </w:rPr>
        <w:t>E. Economic and Environmental Consequences of Plant Diseases</w:t>
      </w:r>
    </w:p>
    <w:p w14:paraId="4A714458" w14:textId="77777777" w:rsidR="009038BA" w:rsidRPr="009038BA" w:rsidRDefault="009038BA" w:rsidP="006706FA">
      <w:pPr>
        <w:jc w:val="both"/>
      </w:pPr>
      <w:r w:rsidRPr="009038BA">
        <w:t>Plant diseases exert major economic impacts through reduced crop yield, lower product quality, increased managemen</w:t>
      </w:r>
      <w:r w:rsidR="006959E7">
        <w:t>t costs, and trade restrictions (</w:t>
      </w:r>
      <w:proofErr w:type="spellStart"/>
      <w:r w:rsidR="006959E7">
        <w:t>Vurro</w:t>
      </w:r>
      <w:proofErr w:type="spellEnd"/>
      <w:r w:rsidR="006959E7">
        <w:t xml:space="preserve"> </w:t>
      </w:r>
      <w:r w:rsidR="006959E7" w:rsidRPr="006959E7">
        <w:rPr>
          <w:i/>
          <w:iCs/>
        </w:rPr>
        <w:t>et.al.,</w:t>
      </w:r>
      <w:r w:rsidR="006959E7">
        <w:t xml:space="preserve"> 2010).</w:t>
      </w:r>
      <w:r w:rsidRPr="009038BA">
        <w:t xml:space="preserve"> Global agricultural losses caused by pests and diseases exceed USD 300 billion annually, threatening food availability and farmer livelihoods. Disease outbreaks often lead to increased pesticide consumption, contributing to soil degradation, water contamination, biodiversity loss, and adverse effects on beneficial microorganisms. Excessive fungicide and bactericide application accelerates development of resistant pathogen populations, reducing long-term effectiveness of disease management programs. Food insecurity and fluctuations in market prices are common consequences of severe disease epidemics in staple crops. Plant disease epidemics also affect international trade through quarantine </w:t>
      </w:r>
      <w:r w:rsidRPr="009038BA">
        <w:lastRenderedPageBreak/>
        <w:t>regulations and export limitations imposed on infected commodities. Environmental consequences include disruption of ecological balance, reduction in pollinator populations, and accumulation of toxic agrochemical residues in ecosystems. Sustainable disease management strategies are essential for minimizing economic damage while protecting environmental and human health.</w:t>
      </w:r>
    </w:p>
    <w:p w14:paraId="7657CAFE" w14:textId="77777777" w:rsidR="009038BA" w:rsidRPr="009038BA" w:rsidRDefault="009038BA" w:rsidP="006706FA">
      <w:pPr>
        <w:jc w:val="both"/>
        <w:rPr>
          <w:b/>
          <w:bCs/>
        </w:rPr>
      </w:pPr>
      <w:r w:rsidRPr="009038BA">
        <w:rPr>
          <w:b/>
          <w:bCs/>
          <w:i/>
          <w:iCs/>
        </w:rPr>
        <w:t>F. Challenges in Early Detection and Disease Management</w:t>
      </w:r>
    </w:p>
    <w:p w14:paraId="2113691D" w14:textId="77777777" w:rsidR="009038BA" w:rsidRPr="009038BA" w:rsidRDefault="009038BA" w:rsidP="006706FA">
      <w:pPr>
        <w:jc w:val="both"/>
      </w:pPr>
      <w:r w:rsidRPr="009038BA">
        <w:t>Early detection and effective management of plant diseases remain major challenges in agricultural systems due to the complex interactions between pathogens, host plant</w:t>
      </w:r>
      <w:r w:rsidR="006959E7">
        <w:t xml:space="preserve">s, and environmental conditions (John </w:t>
      </w:r>
      <w:r w:rsidR="006959E7" w:rsidRPr="006959E7">
        <w:rPr>
          <w:i/>
          <w:iCs/>
        </w:rPr>
        <w:t>et.al.,</w:t>
      </w:r>
      <w:r w:rsidR="006959E7">
        <w:t xml:space="preserve"> 2023).</w:t>
      </w:r>
      <w:r w:rsidRPr="009038BA">
        <w:t xml:space="preserve"> Many diseases remain asymptomatic during initial infection stages, delaying diagnosis and increasing pathogen spread before visible symptoms appear. Conventional diagnostic methods such as culturing, microscopy, and serological assays require laboratory facilities and trained personnel, limiting field applicability. Mixed infections involving multiple pathogens complicate disease identification and treatment decisions. Climate variability influences pathogen distribution, vector populations, and disease severity, making disease forecasting increasingly difficult. Excessive dependence on chemical pesticides raises concerns regarding environmental safety, pathogen resistance, and food quality. Limited accessibility to rapid diagnostic technologies in resource-constrained farming systems further restricts effective disease surveillance. Modern approaches involving nanotechnology, biosensors, molecular diagnostics, and precision agriculture are gaining scientific attention because of their potential to improve sensitivity, speed, and accuracy in disease detection and crop protection.</w:t>
      </w:r>
    </w:p>
    <w:p w14:paraId="4C3BFC6B" w14:textId="77777777" w:rsidR="00D16EBB" w:rsidRPr="00D16EBB" w:rsidRDefault="00D16EBB" w:rsidP="00D16EBB">
      <w:pPr>
        <w:jc w:val="both"/>
        <w:rPr>
          <w:b/>
          <w:bCs/>
        </w:rPr>
      </w:pPr>
      <w:r w:rsidRPr="00D16EBB">
        <w:rPr>
          <w:b/>
          <w:bCs/>
        </w:rPr>
        <w:t>IV. Nanotechnology-Based Plant Disease Diagnosis</w:t>
      </w:r>
    </w:p>
    <w:p w14:paraId="344F6712" w14:textId="77777777" w:rsidR="00D16EBB" w:rsidRPr="00D16EBB" w:rsidRDefault="00D16EBB" w:rsidP="00D16EBB">
      <w:pPr>
        <w:jc w:val="both"/>
        <w:rPr>
          <w:b/>
          <w:bCs/>
        </w:rPr>
      </w:pPr>
      <w:r w:rsidRPr="00D16EBB">
        <w:rPr>
          <w:b/>
          <w:bCs/>
        </w:rPr>
        <w:t>A. Need for Rapid and Accurate Disease Detection</w:t>
      </w:r>
    </w:p>
    <w:p w14:paraId="6531DAFA" w14:textId="77777777" w:rsidR="00D16EBB" w:rsidRPr="00D16EBB" w:rsidRDefault="00D16EBB" w:rsidP="00D16EBB">
      <w:pPr>
        <w:jc w:val="both"/>
      </w:pPr>
      <w:r w:rsidRPr="00D16EBB">
        <w:t>Rapid and accurate plant disease diagnosis is essential for reducing crop losses and improving food security. Delayed pathogen detection often results in rapid disease spread, severe economic damage, and excessive pesticide application. Plant pathogens are responsible for nearly 20–40% annual losses in global agricultural production, highlighting the need for early disease surveillance. Conventional methods such as visual observation, culturing, ELISA, and PCR require laboratory facilities, skilled personnel, and long processing periods. Early-stage infections are often difficult to identify because symptoms resemble abiotic stress or nutrient deficiencies. Nanotechnology-based diagnostic systems provide rapid, sensitive, and portable alternatives capable of detecting pathogens at molecular levels. Nano-enabled platforms improve specificity, reduce diagnostic time, and support real-time monitoring under field conditions, making them valuable tools for precision agriculture and sustainable crop protection.</w:t>
      </w:r>
    </w:p>
    <w:p w14:paraId="44AAA6ED" w14:textId="77777777" w:rsidR="00D16EBB" w:rsidRPr="00D16EBB" w:rsidRDefault="00D16EBB" w:rsidP="00D16EBB">
      <w:pPr>
        <w:jc w:val="both"/>
        <w:rPr>
          <w:b/>
          <w:bCs/>
        </w:rPr>
      </w:pPr>
      <w:r w:rsidRPr="00D16EBB">
        <w:rPr>
          <w:b/>
          <w:bCs/>
        </w:rPr>
        <w:t xml:space="preserve">B. </w:t>
      </w:r>
      <w:proofErr w:type="spellStart"/>
      <w:r w:rsidRPr="00D16EBB">
        <w:rPr>
          <w:b/>
          <w:bCs/>
        </w:rPr>
        <w:t>Nanosensors</w:t>
      </w:r>
      <w:proofErr w:type="spellEnd"/>
      <w:r w:rsidRPr="00D16EBB">
        <w:rPr>
          <w:b/>
          <w:bCs/>
        </w:rPr>
        <w:t xml:space="preserve"> in Plant Disease Diagnosis</w:t>
      </w:r>
    </w:p>
    <w:p w14:paraId="61D2A079" w14:textId="77777777" w:rsidR="00D16EBB" w:rsidRPr="00D16EBB" w:rsidRDefault="00D16EBB" w:rsidP="00D16EBB">
      <w:pPr>
        <w:jc w:val="both"/>
      </w:pPr>
      <w:proofErr w:type="spellStart"/>
      <w:r w:rsidRPr="00D16EBB">
        <w:t>Nanosensors</w:t>
      </w:r>
      <w:proofErr w:type="spellEnd"/>
      <w:r w:rsidRPr="00D16EBB">
        <w:t xml:space="preserve"> are highly sensitive analytical devices that use nanomaterials to detect pathogens, toxins, and disease biomarkers with high precision (Kerry et.al., 2021). Optical </w:t>
      </w:r>
      <w:proofErr w:type="spellStart"/>
      <w:r w:rsidRPr="00D16EBB">
        <w:t>nanosensors</w:t>
      </w:r>
      <w:proofErr w:type="spellEnd"/>
      <w:r w:rsidRPr="00D16EBB">
        <w:t xml:space="preserve"> employing gold nanoparticles, quantum dots, and surface plasmon resonance technologies enable rapid visualization of pathogen interactions. Gold nanoparticle-based sensors can identify plant viruses within minutes through visible </w:t>
      </w:r>
      <w:proofErr w:type="spellStart"/>
      <w:r w:rsidRPr="00D16EBB">
        <w:t>color</w:t>
      </w:r>
      <w:proofErr w:type="spellEnd"/>
      <w:r w:rsidRPr="00D16EBB">
        <w:t xml:space="preserve"> changes caused by nanoparticle aggregation. Electrochemical </w:t>
      </w:r>
      <w:proofErr w:type="spellStart"/>
      <w:r w:rsidRPr="00D16EBB">
        <w:t>nanosensors</w:t>
      </w:r>
      <w:proofErr w:type="spellEnd"/>
      <w:r w:rsidRPr="00D16EBB">
        <w:t xml:space="preserve"> measure electrical signals generated during pathogen recognition and are widely used because of their portability and low detection limits. Carbon nanotubes and graphene-based electrodes improve conductivity and signal amplification in sensing systems. Fluorescent and quantum dot-based </w:t>
      </w:r>
      <w:proofErr w:type="spellStart"/>
      <w:r w:rsidRPr="00D16EBB">
        <w:t>nanosensors</w:t>
      </w:r>
      <w:proofErr w:type="spellEnd"/>
      <w:r w:rsidRPr="00D16EBB">
        <w:t xml:space="preserve"> provide stable fluorescence and enable simultaneous detection of multiple pathogens. Nano-biosensors integrating antibodies, enzymes, or nucleic acids with nanomaterials have demonstrated extremely high sensitivity for early disease </w:t>
      </w:r>
      <w:r w:rsidRPr="00D16EBB">
        <w:lastRenderedPageBreak/>
        <w:t xml:space="preserve">diagnosis. Integration of </w:t>
      </w:r>
      <w:proofErr w:type="spellStart"/>
      <w:r w:rsidRPr="00D16EBB">
        <w:t>nanosensors</w:t>
      </w:r>
      <w:proofErr w:type="spellEnd"/>
      <w:r w:rsidRPr="00D16EBB">
        <w:t xml:space="preserve"> with smartphones and wireless systems is further improving real-time field-level disease monitoring.</w:t>
      </w:r>
    </w:p>
    <w:p w14:paraId="68631BA5" w14:textId="77777777" w:rsidR="00D16EBB" w:rsidRPr="00D16EBB" w:rsidRDefault="00D16EBB" w:rsidP="00D16EBB">
      <w:pPr>
        <w:jc w:val="both"/>
        <w:rPr>
          <w:b/>
          <w:bCs/>
        </w:rPr>
      </w:pPr>
      <w:r w:rsidRPr="00D16EBB">
        <w:rPr>
          <w:b/>
          <w:bCs/>
        </w:rPr>
        <w:t>C. Nanoparticle-Assisted Molecular Diagnostics</w:t>
      </w:r>
    </w:p>
    <w:p w14:paraId="3D28730A" w14:textId="77777777" w:rsidR="00D16EBB" w:rsidRPr="00D16EBB" w:rsidRDefault="00D16EBB" w:rsidP="00D16EBB">
      <w:pPr>
        <w:jc w:val="both"/>
      </w:pPr>
      <w:r w:rsidRPr="00D16EBB">
        <w:t>Nanoparticle-assisted molecular diagnostics have improved the speed, sensitivity, and reliability of plant pathogen detection (Patel et.al., 2022). Gold, silica, and magnetic nanoparticles are widely used for rapid identification of pathogen-specific DNA and RNA without extensive sample preparation. Gold nanoparticles functionalized with oligonucleotide probes enable visible colorimetric detection of viral and bacterial nucleic acids. Nano-PCR approaches enhance conventional PCR efficiency by improving thermal conductivity and amplification specificity. Nanomaterials such as graphene oxide and gold nanoparticles reduce reaction time while increasing sensitivity for detecting low pathogen concentrations. CRISPR-based nano-diagnostic platforms combine genome-editing systems with nanotechnology for highly accurate pathogen identification. CRISPR-Cas systems integrated with fluorescent nanoparticles and lateral flow assays can detect fungal and viral pathogens within one hour. These nano-assisted molecular tools support rapid field diagnostics and strengthen disease surveillance systems in agriculture.</w:t>
      </w:r>
    </w:p>
    <w:p w14:paraId="53D22843" w14:textId="77777777" w:rsidR="00D16EBB" w:rsidRPr="00D16EBB" w:rsidRDefault="00D16EBB" w:rsidP="00D16EBB">
      <w:pPr>
        <w:jc w:val="both"/>
        <w:rPr>
          <w:b/>
          <w:bCs/>
        </w:rPr>
      </w:pPr>
      <w:r w:rsidRPr="00D16EBB">
        <w:rPr>
          <w:b/>
          <w:bCs/>
        </w:rPr>
        <w:t>D. Imaging Techniques Using Nanotechnology</w:t>
      </w:r>
    </w:p>
    <w:p w14:paraId="405F862E" w14:textId="73709E5E" w:rsidR="00D16EBB" w:rsidRPr="00D16EBB" w:rsidRDefault="00D16EBB" w:rsidP="00D16EBB">
      <w:pPr>
        <w:jc w:val="both"/>
      </w:pPr>
      <w:r w:rsidRPr="00D16EBB">
        <w:t xml:space="preserve">Nanotechnology-based imaging techniques have improved visualization of plant–pathogen interactions at cellular and molecular levels. Nano-imaging systems utilize nanoparticles with fluorescent, optical, or magnetic properties to monitor pathogen invasion and tissue colonization. Fluorescent nanoparticles and quantum dots are widely used because of their strong signal intensity and stable emission characteristics. These materials enable real-time tracking of pathogens and biomolecules inside plant tissues. Magnetic nanoparticles, particularly iron oxide nanoparticles, are important in imaging applications because of their magnetic responsiveness and biocompatibility. Magnetic nanoparticle-assisted imaging supports detection of hidden infections before visible symptom development. </w:t>
      </w:r>
    </w:p>
    <w:p w14:paraId="2BAB6582" w14:textId="77777777" w:rsidR="00D16EBB" w:rsidRPr="00D16EBB" w:rsidRDefault="00D16EBB" w:rsidP="00D16EBB">
      <w:pPr>
        <w:jc w:val="both"/>
        <w:rPr>
          <w:b/>
          <w:bCs/>
        </w:rPr>
      </w:pPr>
      <w:r w:rsidRPr="00D16EBB">
        <w:rPr>
          <w:b/>
          <w:bCs/>
        </w:rPr>
        <w:t>E. Point-of-Care and Portable Diagnostic Devices</w:t>
      </w:r>
    </w:p>
    <w:p w14:paraId="6961FB0D" w14:textId="77777777" w:rsidR="00D16EBB" w:rsidRPr="00D16EBB" w:rsidRDefault="00D16EBB" w:rsidP="00D16EBB">
      <w:pPr>
        <w:jc w:val="both"/>
      </w:pPr>
      <w:r w:rsidRPr="00D16EBB">
        <w:t xml:space="preserve">Point-of-care and portable nano-diagnostic devices are transforming plant disease detection by enabling rapid analysis directly under field conditions (Bajpai et.al., 2023). These devices combine nanomaterials, biosensors, and miniaturized analytical systems to provide accurate results without sophisticated laboratory infrastructure. Gold nanoparticle-based lateral flow assays are commonly used for rapid detection of plant viruses and bacterial pathogens because of their simplicity and affordability. Portable </w:t>
      </w:r>
      <w:proofErr w:type="spellStart"/>
      <w:r w:rsidRPr="00D16EBB">
        <w:t>nanosensor</w:t>
      </w:r>
      <w:proofErr w:type="spellEnd"/>
      <w:r w:rsidRPr="00D16EBB">
        <w:t xml:space="preserve"> platforms integrated with smartphones support wireless disease monitoring and real-time data analysis. Lab-on-a-chip devices combining microfluidics and nanomaterials perform sample preparation, amplification, and detection within compact systems. Portable nano-diagnostic technologies reduce disease detection time from several days to a few minutes, enabling timely management decisions and reducing unnecessary pesticide applications in agriculture.</w:t>
      </w:r>
    </w:p>
    <w:p w14:paraId="6EE8FEDB" w14:textId="77777777" w:rsidR="00D16EBB" w:rsidRPr="00D16EBB" w:rsidRDefault="00D16EBB" w:rsidP="00D16EBB">
      <w:pPr>
        <w:jc w:val="both"/>
        <w:rPr>
          <w:b/>
          <w:bCs/>
        </w:rPr>
      </w:pPr>
      <w:r w:rsidRPr="00D16EBB">
        <w:rPr>
          <w:b/>
          <w:bCs/>
        </w:rPr>
        <w:t>F. Applications of Artificial Intelligence and Internet of Things with Nano-Diagnostics</w:t>
      </w:r>
    </w:p>
    <w:p w14:paraId="7B860F4A" w14:textId="77777777" w:rsidR="00D16EBB" w:rsidRPr="00D16EBB" w:rsidRDefault="00D16EBB" w:rsidP="00D16EBB">
      <w:pPr>
        <w:jc w:val="both"/>
      </w:pPr>
      <w:r w:rsidRPr="00D16EBB">
        <w:t xml:space="preserve">Artificial intelligence (AI) and Internet of Things (IoT) technologies are increasingly integrated with nano-diagnostic systems for advanced plant disease monitoring and precision agriculture (Hassan et.al., 2025). AI algorithms </w:t>
      </w:r>
      <w:proofErr w:type="spellStart"/>
      <w:r w:rsidRPr="00D16EBB">
        <w:t>analyze</w:t>
      </w:r>
      <w:proofErr w:type="spellEnd"/>
      <w:r w:rsidRPr="00D16EBB">
        <w:t xml:space="preserve"> data generated from </w:t>
      </w:r>
      <w:proofErr w:type="spellStart"/>
      <w:r w:rsidRPr="00D16EBB">
        <w:t>nanosensors</w:t>
      </w:r>
      <w:proofErr w:type="spellEnd"/>
      <w:r w:rsidRPr="00D16EBB">
        <w:t xml:space="preserve">, imaging systems, and environmental monitoring devices to identify disease patterns and predict outbreaks. Machine learning models process biochemical and spectral signals collected through nano-enabled devices, </w:t>
      </w:r>
      <w:r w:rsidRPr="00D16EBB">
        <w:lastRenderedPageBreak/>
        <w:t xml:space="preserve">improving disease classification accuracy. IoT-based </w:t>
      </w:r>
      <w:proofErr w:type="spellStart"/>
      <w:r w:rsidRPr="00D16EBB">
        <w:t>nanosensing</w:t>
      </w:r>
      <w:proofErr w:type="spellEnd"/>
      <w:r w:rsidRPr="00D16EBB">
        <w:t xml:space="preserve"> networks allow continuous real-time monitoring of crop health and environmental conditions across agricultural fields. Wireless </w:t>
      </w:r>
      <w:proofErr w:type="spellStart"/>
      <w:r w:rsidRPr="00D16EBB">
        <w:t>nanosensors</w:t>
      </w:r>
      <w:proofErr w:type="spellEnd"/>
      <w:r w:rsidRPr="00D16EBB">
        <w:t xml:space="preserve"> transmit disease-related data to cloud-based systems for rapid analysis and decision-making. Studies reported that AI-assisted nano-diagnostic systems achieve disease identification accuracies above 90% under controlled conditions. Integration of AI, IoT, and nanotechnology supports early intervention, optimized pesticide application, and sustainable crop protection practices in smart agriculture.</w:t>
      </w:r>
    </w:p>
    <w:p w14:paraId="61059446" w14:textId="77777777" w:rsidR="00D16EBB" w:rsidRPr="00D16EBB" w:rsidRDefault="00D16EBB" w:rsidP="00D16EBB">
      <w:pPr>
        <w:jc w:val="both"/>
        <w:rPr>
          <w:b/>
          <w:bCs/>
        </w:rPr>
      </w:pPr>
      <w:r w:rsidRPr="00D16EBB">
        <w:rPr>
          <w:b/>
          <w:bCs/>
        </w:rPr>
        <w:t>V. Nanotechnology in Plant Disease Management</w:t>
      </w:r>
    </w:p>
    <w:p w14:paraId="2E162E27" w14:textId="77777777" w:rsidR="00D16EBB" w:rsidRPr="00D16EBB" w:rsidRDefault="00D16EBB" w:rsidP="00D16EBB">
      <w:pPr>
        <w:jc w:val="both"/>
        <w:rPr>
          <w:b/>
          <w:bCs/>
        </w:rPr>
      </w:pPr>
      <w:r w:rsidRPr="00D16EBB">
        <w:rPr>
          <w:b/>
          <w:bCs/>
        </w:rPr>
        <w:t xml:space="preserve">A. </w:t>
      </w:r>
      <w:proofErr w:type="spellStart"/>
      <w:r w:rsidRPr="00D16EBB">
        <w:rPr>
          <w:b/>
          <w:bCs/>
        </w:rPr>
        <w:t>Nanopesticides</w:t>
      </w:r>
      <w:proofErr w:type="spellEnd"/>
      <w:r w:rsidRPr="00D16EBB">
        <w:rPr>
          <w:b/>
          <w:bCs/>
        </w:rPr>
        <w:t xml:space="preserve"> and </w:t>
      </w:r>
      <w:proofErr w:type="spellStart"/>
      <w:r w:rsidRPr="00D16EBB">
        <w:rPr>
          <w:b/>
          <w:bCs/>
        </w:rPr>
        <w:t>Nanoformulations</w:t>
      </w:r>
      <w:proofErr w:type="spellEnd"/>
    </w:p>
    <w:p w14:paraId="23F55726" w14:textId="77777777" w:rsidR="00D16EBB" w:rsidRPr="00D16EBB" w:rsidRDefault="00D16EBB" w:rsidP="00D16EBB">
      <w:pPr>
        <w:jc w:val="both"/>
      </w:pPr>
      <w:proofErr w:type="spellStart"/>
      <w:r w:rsidRPr="00D16EBB">
        <w:t>Nanopesticides</w:t>
      </w:r>
      <w:proofErr w:type="spellEnd"/>
      <w:r w:rsidRPr="00D16EBB">
        <w:t xml:space="preserve"> and </w:t>
      </w:r>
      <w:proofErr w:type="spellStart"/>
      <w:r w:rsidRPr="00D16EBB">
        <w:t>nanoformulations</w:t>
      </w:r>
      <w:proofErr w:type="spellEnd"/>
      <w:r w:rsidRPr="00D16EBB">
        <w:t xml:space="preserve"> are emerging as advanced tools for efficient plant disease management because of their enhanced stability, targeted delivery, and improved antimicrobial activity (Singh et.al., 2024). Conventional pesticides often exhibit poor solubility, rapid degradation, and low utilization efficiency, resulting in environmental pollution and high production costs. </w:t>
      </w:r>
      <w:proofErr w:type="spellStart"/>
      <w:r w:rsidRPr="00D16EBB">
        <w:t>Nanoformulations</w:t>
      </w:r>
      <w:proofErr w:type="spellEnd"/>
      <w:r w:rsidRPr="00D16EBB">
        <w:t xml:space="preserve"> increase surface area, adhesion, and controlled release </w:t>
      </w:r>
      <w:proofErr w:type="spellStart"/>
      <w:r w:rsidRPr="00D16EBB">
        <w:t>behavior</w:t>
      </w:r>
      <w:proofErr w:type="spellEnd"/>
      <w:r w:rsidRPr="00D16EBB">
        <w:t xml:space="preserve">, thereby improving pesticide performance. </w:t>
      </w:r>
      <w:proofErr w:type="spellStart"/>
      <w:r w:rsidRPr="00D16EBB">
        <w:t>Nanofungicides</w:t>
      </w:r>
      <w:proofErr w:type="spellEnd"/>
      <w:r w:rsidRPr="00D16EBB">
        <w:t xml:space="preserve"> based on silver, copper oxide, zinc oxide, and chitosan nanoparticles effectively suppress pathogens such as </w:t>
      </w:r>
      <w:r w:rsidRPr="00D16EBB">
        <w:rPr>
          <w:i/>
          <w:iCs/>
        </w:rPr>
        <w:t xml:space="preserve">Fusarium </w:t>
      </w:r>
      <w:proofErr w:type="spellStart"/>
      <w:r w:rsidRPr="00D16EBB">
        <w:rPr>
          <w:i/>
          <w:iCs/>
        </w:rPr>
        <w:t>oxysporum</w:t>
      </w:r>
      <w:proofErr w:type="spellEnd"/>
      <w:r w:rsidRPr="00D16EBB">
        <w:t xml:space="preserve">, </w:t>
      </w:r>
      <w:r w:rsidRPr="00D16EBB">
        <w:rPr>
          <w:i/>
          <w:iCs/>
        </w:rPr>
        <w:t xml:space="preserve">Alternaria </w:t>
      </w:r>
      <w:proofErr w:type="spellStart"/>
      <w:r w:rsidRPr="00D16EBB">
        <w:rPr>
          <w:i/>
          <w:iCs/>
        </w:rPr>
        <w:t>solani</w:t>
      </w:r>
      <w:proofErr w:type="spellEnd"/>
      <w:r w:rsidRPr="00D16EBB">
        <w:t xml:space="preserve">, and </w:t>
      </w:r>
      <w:r w:rsidRPr="00D16EBB">
        <w:rPr>
          <w:i/>
          <w:iCs/>
        </w:rPr>
        <w:t>Botrytis cinerea</w:t>
      </w:r>
      <w:r w:rsidRPr="00D16EBB">
        <w:t xml:space="preserve">. </w:t>
      </w:r>
      <w:proofErr w:type="spellStart"/>
      <w:r w:rsidRPr="00D16EBB">
        <w:t>Nanobactericides</w:t>
      </w:r>
      <w:proofErr w:type="spellEnd"/>
      <w:r w:rsidRPr="00D16EBB">
        <w:t xml:space="preserve"> also exhibit strong activity against </w:t>
      </w:r>
      <w:r w:rsidRPr="00D16EBB">
        <w:rPr>
          <w:i/>
          <w:iCs/>
        </w:rPr>
        <w:t>Xanthomonas</w:t>
      </w:r>
      <w:r w:rsidRPr="00D16EBB">
        <w:t xml:space="preserve"> and </w:t>
      </w:r>
      <w:r w:rsidRPr="00D16EBB">
        <w:rPr>
          <w:i/>
          <w:iCs/>
        </w:rPr>
        <w:t>Pseudomonas</w:t>
      </w:r>
      <w:r w:rsidRPr="00D16EBB">
        <w:t xml:space="preserve"> species by penetrating bacterial biofilms and cell structures. </w:t>
      </w:r>
      <w:proofErr w:type="spellStart"/>
      <w:r w:rsidRPr="00D16EBB">
        <w:t>Nanoherbicides</w:t>
      </w:r>
      <w:proofErr w:type="spellEnd"/>
      <w:r w:rsidRPr="00D16EBB">
        <w:t xml:space="preserve"> and </w:t>
      </w:r>
      <w:proofErr w:type="spellStart"/>
      <w:r w:rsidRPr="00D16EBB">
        <w:t>nanoinsecticides</w:t>
      </w:r>
      <w:proofErr w:type="spellEnd"/>
      <w:r w:rsidRPr="00D16EBB">
        <w:t xml:space="preserve"> improve weed and pest control efficiency while reducing non-target toxicity. Studies indicate that </w:t>
      </w:r>
      <w:proofErr w:type="spellStart"/>
      <w:r w:rsidRPr="00D16EBB">
        <w:t>nanoformulations</w:t>
      </w:r>
      <w:proofErr w:type="spellEnd"/>
      <w:r w:rsidRPr="00D16EBB">
        <w:t xml:space="preserve"> can reduce pesticide application rates by 30–50% without compromising disease control efficiency.</w:t>
      </w:r>
    </w:p>
    <w:p w14:paraId="161D2380" w14:textId="77777777" w:rsidR="00D16EBB" w:rsidRPr="00D16EBB" w:rsidRDefault="00D16EBB" w:rsidP="00D16EBB">
      <w:pPr>
        <w:jc w:val="both"/>
        <w:rPr>
          <w:b/>
          <w:bCs/>
        </w:rPr>
      </w:pPr>
      <w:r w:rsidRPr="00D16EBB">
        <w:rPr>
          <w:b/>
          <w:bCs/>
        </w:rPr>
        <w:t>B. Mechanisms of Antimicrobial Action of Nanoparticles</w:t>
      </w:r>
    </w:p>
    <w:p w14:paraId="76E79F0B" w14:textId="77777777" w:rsidR="00D16EBB" w:rsidRPr="00D16EBB" w:rsidRDefault="00D16EBB" w:rsidP="00D16EBB">
      <w:pPr>
        <w:jc w:val="both"/>
      </w:pPr>
      <w:r w:rsidRPr="00D16EBB">
        <w:t>Nanoparticles suppress plant pathogens through multiple antimicrobial mechanisms at cellular and molecular levels. One major mechanism involves disruption of microbial cell membranes through direct interaction with membrane proteins and lipids. Metallic nanoparticles such as silver and copper cause structural damage leading to leakage of intracellular contents and cell death. Reactive oxygen species (ROS) generation is another important mechanism responsible for oxidative stress, lipid peroxidation, protein denaturation, and DNA damage in microbial cells. Some nanoparticles release metal ions that interfere with enzyme activity, metabolic pathways, and nucleic acid synthesis. Zinc oxide nanoparticles exhibit photocatalytic activity under light exposure, enhancing antimicrobial efficiency. Nanoparticles also inhibit spore germination, biofilm formation, and pathogen colonization. Their small size and high surface reactivity improve penetration into microbial cells, reducing the possibility of resistance development compared with conventional pesticides.</w:t>
      </w:r>
    </w:p>
    <w:p w14:paraId="2ECD5605" w14:textId="77777777" w:rsidR="00D16EBB" w:rsidRPr="00D16EBB" w:rsidRDefault="00D16EBB" w:rsidP="00D16EBB">
      <w:pPr>
        <w:jc w:val="both"/>
        <w:rPr>
          <w:b/>
          <w:bCs/>
        </w:rPr>
      </w:pPr>
      <w:r w:rsidRPr="00D16EBB">
        <w:rPr>
          <w:b/>
          <w:bCs/>
        </w:rPr>
        <w:t>C. Controlled and Targeted Delivery Systems</w:t>
      </w:r>
    </w:p>
    <w:p w14:paraId="1669BC62" w14:textId="77777777" w:rsidR="00D16EBB" w:rsidRPr="00D16EBB" w:rsidRDefault="00D16EBB" w:rsidP="00D16EBB">
      <w:pPr>
        <w:jc w:val="both"/>
      </w:pPr>
      <w:r w:rsidRPr="00D16EBB">
        <w:t>Nanotechnology-based controlled and targeted delivery systems improve transport of agrochemicals to infected plant tissues while reducing environmental losses (</w:t>
      </w:r>
      <w:proofErr w:type="spellStart"/>
      <w:r w:rsidRPr="00D16EBB">
        <w:t>Malook</w:t>
      </w:r>
      <w:proofErr w:type="spellEnd"/>
      <w:r w:rsidRPr="00D16EBB">
        <w:t xml:space="preserve"> et.al., 2026). Conventional pesticide application often results in uneven distribution, volatilization, leaching, and rapid degradation. Nano-delivery systems enhance retention time and provide gradual release of active compounds in response to environmental triggers such as pH, moisture, temperature, and enzyme activity. Encapsulation within nanocarriers protects pesticides from photodegradation and chemical decomposition. Targeted delivery increases interaction between agrochemicals and pathogens, improving treatment efficiency while reducing chemical use. Mesoporous silica nanoparticles, polymeric </w:t>
      </w:r>
      <w:proofErr w:type="spellStart"/>
      <w:r w:rsidRPr="00D16EBB">
        <w:t>nanocapsules</w:t>
      </w:r>
      <w:proofErr w:type="spellEnd"/>
      <w:r w:rsidRPr="00D16EBB">
        <w:t xml:space="preserve">, and lipid-based nanoparticles are commonly used in controlled release systems. These technologies also reduce toxicity toward beneficial organisms by minimizing </w:t>
      </w:r>
      <w:r w:rsidRPr="00D16EBB">
        <w:lastRenderedPageBreak/>
        <w:t>uncontrolled chemical dispersion. Integration of smart delivery systems with biosensors and precision agriculture is supporting sustainable disease management and improved crop productivity.</w:t>
      </w:r>
    </w:p>
    <w:p w14:paraId="716CC8C6" w14:textId="77777777" w:rsidR="00D16EBB" w:rsidRPr="00D16EBB" w:rsidRDefault="00D16EBB" w:rsidP="00D16EBB">
      <w:pPr>
        <w:jc w:val="both"/>
        <w:rPr>
          <w:b/>
          <w:bCs/>
        </w:rPr>
      </w:pPr>
      <w:r w:rsidRPr="00D16EBB">
        <w:rPr>
          <w:b/>
          <w:bCs/>
        </w:rPr>
        <w:t>D. Nanocarriers for Agrochemicals</w:t>
      </w:r>
    </w:p>
    <w:p w14:paraId="755F5793" w14:textId="77777777" w:rsidR="00D16EBB" w:rsidRPr="00D16EBB" w:rsidRDefault="00D16EBB" w:rsidP="00D16EBB">
      <w:pPr>
        <w:jc w:val="both"/>
      </w:pPr>
      <w:r w:rsidRPr="00D16EBB">
        <w:t xml:space="preserve">Nanocarriers are nanoscale delivery systems designed to transport pesticides, fertilizers, growth regulators, and bioactive compounds with improved stability and bioavailability (Yadav et.al., 2023). Common nanocarriers include liposomes, dendrimers, polymeric nanoparticles, </w:t>
      </w:r>
      <w:proofErr w:type="spellStart"/>
      <w:r w:rsidRPr="00D16EBB">
        <w:t>nanoemulsions</w:t>
      </w:r>
      <w:proofErr w:type="spellEnd"/>
      <w:r w:rsidRPr="00D16EBB">
        <w:t>, and mesoporous silica nanoparticles. These systems enhance agrochemical solubility and facilitate penetration through plant cuticles and cellular barriers. Polymeric nanocarriers provide sustained release of active ingredients, reducing the frequency of pesticide applications. Lipid-based nanocarriers improve compatibility of hydrophobic agrochemicals and increase their absorption efficiency in plants. Mesoporous silica nanoparticles possess high loading capacity and large pore volume, making them suitable for fungicide encapsulation. Studies demonstrated that nanoparticle-mediated delivery significantly improves fungicide efficacy while reducing environmental contamination by nearly 40%. Nanocarriers also support delivery of RNA molecules and biological agents for gene silencing and pathogen resistance applications in sustainable agriculture.</w:t>
      </w:r>
    </w:p>
    <w:p w14:paraId="65AFA826" w14:textId="77777777" w:rsidR="00D16EBB" w:rsidRPr="00D16EBB" w:rsidRDefault="00D16EBB" w:rsidP="00D16EBB">
      <w:pPr>
        <w:jc w:val="both"/>
        <w:rPr>
          <w:b/>
          <w:bCs/>
        </w:rPr>
      </w:pPr>
      <w:r w:rsidRPr="00D16EBB">
        <w:rPr>
          <w:b/>
          <w:bCs/>
        </w:rPr>
        <w:t>E. Nanotechnology for Induced Plant Resistance</w:t>
      </w:r>
    </w:p>
    <w:p w14:paraId="1ED29C7D" w14:textId="1104B953" w:rsidR="00D16EBB" w:rsidRPr="00D16EBB" w:rsidRDefault="00D16EBB" w:rsidP="00D16EBB">
      <w:pPr>
        <w:jc w:val="both"/>
      </w:pPr>
      <w:r w:rsidRPr="00D16EBB">
        <w:t xml:space="preserve">Nanotechnology contributes significantly to strengthening plant </w:t>
      </w:r>
      <w:r w:rsidR="002908C9" w:rsidRPr="00D16EBB">
        <w:t>defence</w:t>
      </w:r>
      <w:r w:rsidRPr="00D16EBB">
        <w:t xml:space="preserve"> systems and inducing resistance against pathogens. Certain nanoparticles stimulate production of phytohormones, </w:t>
      </w:r>
      <w:r w:rsidR="002908C9" w:rsidRPr="00D16EBB">
        <w:t>defence</w:t>
      </w:r>
      <w:r w:rsidRPr="00D16EBB">
        <w:t xml:space="preserve"> enzymes, phenolic compounds, and antioxidant systems involved in plant immunity. Silicon nanoparticles enhance cell wall strength and improve resistance against fungal invasion and abiotic stress. Chitosan nanoparticles activate </w:t>
      </w:r>
      <w:r w:rsidR="002908C9" w:rsidRPr="00D16EBB">
        <w:t>defence</w:t>
      </w:r>
      <w:r w:rsidRPr="00D16EBB">
        <w:t>-related genes and trigger systemic acquired resistance pathways in crops. Zinc oxide and titanium dioxide nanoparticles increase antioxidant enzyme activity and reduce oxidative damage caused by pathogen infection. Nanoparticles also act as elicitors that stimulate synthesis of pathogenesis-related proteins and secondary metabolites associated with disease resistance. Nano-enabled delivery of double-stranded RNA molecules supports RNA interference approaches for silencing pathogen virulence genes. Enhancement of natural plant immunity through nanotechnology reduces excessive pesticide dependence and promotes environmentally sustainable disease management.</w:t>
      </w:r>
    </w:p>
    <w:p w14:paraId="10CA235B" w14:textId="77777777" w:rsidR="00D16EBB" w:rsidRPr="00D16EBB" w:rsidRDefault="00D16EBB" w:rsidP="00D16EBB">
      <w:pPr>
        <w:jc w:val="both"/>
        <w:rPr>
          <w:b/>
          <w:bCs/>
        </w:rPr>
      </w:pPr>
      <w:r w:rsidRPr="00D16EBB">
        <w:rPr>
          <w:b/>
          <w:bCs/>
        </w:rPr>
        <w:t>F. Nanomaterials in Seed Treatment and Plant Protection</w:t>
      </w:r>
    </w:p>
    <w:p w14:paraId="35BB1986" w14:textId="74AC53C1" w:rsidR="00D16EBB" w:rsidRPr="00D16EBB" w:rsidRDefault="00D16EBB" w:rsidP="00D16EBB">
      <w:pPr>
        <w:jc w:val="both"/>
      </w:pPr>
      <w:r w:rsidRPr="00D16EBB">
        <w:t xml:space="preserve">Nanomaterials are increasingly used in seed treatment technologies to improve seed health, germination, and protection against seedborne pathogens (Wu et.al., 2026). Nano-coating of seeds with antimicrobial nanoparticles forms protective barriers against fungal and bacterial infections during germination and early growth stages. Silver nanoparticles and chitosan-based nanocomposites effectively suppress seedborne pathogens such as </w:t>
      </w:r>
      <w:r w:rsidRPr="00D16EBB">
        <w:rPr>
          <w:i/>
          <w:iCs/>
        </w:rPr>
        <w:t xml:space="preserve">Rhizoctonia </w:t>
      </w:r>
      <w:proofErr w:type="spellStart"/>
      <w:r w:rsidRPr="00D16EBB">
        <w:rPr>
          <w:i/>
          <w:iCs/>
        </w:rPr>
        <w:t>solani</w:t>
      </w:r>
      <w:proofErr w:type="spellEnd"/>
      <w:r w:rsidRPr="00D16EBB">
        <w:t xml:space="preserve"> and </w:t>
      </w:r>
      <w:r w:rsidRPr="00D16EBB">
        <w:rPr>
          <w:i/>
          <w:iCs/>
        </w:rPr>
        <w:t>Fusarium</w:t>
      </w:r>
      <w:r w:rsidRPr="00D16EBB">
        <w:t xml:space="preserve"> species. Nano-priming techniques improve water uptake, enzyme activity, and stress tolerance, resulting in enhanced seedling </w:t>
      </w:r>
      <w:r w:rsidR="002908C9" w:rsidRPr="00D16EBB">
        <w:t>vigour</w:t>
      </w:r>
      <w:r w:rsidRPr="00D16EBB">
        <w:t xml:space="preserve"> and crop establishment. Zinc oxide nanoparticles have also been reported to improve germination and promote plant growth through better nutrient availability. Nanomaterials strengthen physiological and biochemical </w:t>
      </w:r>
      <w:r w:rsidR="002908C9" w:rsidRPr="00D16EBB">
        <w:t>defence</w:t>
      </w:r>
      <w:r w:rsidRPr="00D16EBB">
        <w:t xml:space="preserve"> mechanisms, helping plants tolerate environmental stresses. Controlled release of nutrients and protective compounds from nano-coatings supports long-term plant protection and sustainable crop production systems.</w:t>
      </w:r>
    </w:p>
    <w:p w14:paraId="13A20443" w14:textId="77777777" w:rsidR="009038BA" w:rsidRPr="009038BA" w:rsidRDefault="009038BA" w:rsidP="006706FA">
      <w:pPr>
        <w:jc w:val="both"/>
        <w:rPr>
          <w:b/>
          <w:bCs/>
        </w:rPr>
      </w:pPr>
      <w:r w:rsidRPr="009038BA">
        <w:rPr>
          <w:b/>
          <w:bCs/>
        </w:rPr>
        <w:t>VI. Types of Nanomaterials Used in Plant Disease Management</w:t>
      </w:r>
    </w:p>
    <w:p w14:paraId="498A3C75" w14:textId="77777777" w:rsidR="009038BA" w:rsidRPr="009038BA" w:rsidRDefault="009038BA" w:rsidP="006706FA">
      <w:pPr>
        <w:jc w:val="both"/>
        <w:rPr>
          <w:b/>
          <w:bCs/>
        </w:rPr>
      </w:pPr>
      <w:r w:rsidRPr="009038BA">
        <w:rPr>
          <w:b/>
          <w:bCs/>
          <w:i/>
          <w:iCs/>
        </w:rPr>
        <w:t>A. Metal Nanoparticles</w:t>
      </w:r>
    </w:p>
    <w:p w14:paraId="573E1E3B" w14:textId="25C0B636" w:rsidR="009038BA" w:rsidRPr="009038BA" w:rsidRDefault="009038BA" w:rsidP="006706FA">
      <w:pPr>
        <w:jc w:val="both"/>
      </w:pPr>
      <w:r w:rsidRPr="009038BA">
        <w:lastRenderedPageBreak/>
        <w:t>Metal nanoparticles are among the most extensively studied nanomaterials for plant disease management because of their strong antimicrobial properties, high surface reactivity, and broad-spec</w:t>
      </w:r>
      <w:r w:rsidR="006959E7">
        <w:t>trum activity against pathogens</w:t>
      </w:r>
      <w:r w:rsidR="00B35584">
        <w:t xml:space="preserve"> (Table 1)</w:t>
      </w:r>
      <w:r w:rsidR="006959E7">
        <w:t xml:space="preserve"> (Nisar </w:t>
      </w:r>
      <w:r w:rsidR="006959E7" w:rsidRPr="006959E7">
        <w:rPr>
          <w:i/>
          <w:iCs/>
        </w:rPr>
        <w:t>et.al.,</w:t>
      </w:r>
      <w:r w:rsidR="006959E7">
        <w:t xml:space="preserve"> 2019).</w:t>
      </w:r>
      <w:r w:rsidRPr="009038BA">
        <w:t xml:space="preserve"> Silver nanoparticles exhibit potent antifungal and antibacterial effects through membrane disruption, reactive oxygen species generation, and interference with microbial DNA replication. Studies demonstrated that silver nanoparticles effectively suppress pathogens such as </w:t>
      </w:r>
      <w:r w:rsidRPr="009038BA">
        <w:rPr>
          <w:i/>
          <w:iCs/>
        </w:rPr>
        <w:t xml:space="preserve">Fusarium </w:t>
      </w:r>
      <w:proofErr w:type="spellStart"/>
      <w:r w:rsidRPr="009038BA">
        <w:rPr>
          <w:i/>
          <w:iCs/>
        </w:rPr>
        <w:t>oxysporum</w:t>
      </w:r>
      <w:proofErr w:type="spellEnd"/>
      <w:r w:rsidRPr="009038BA">
        <w:t xml:space="preserve">, </w:t>
      </w:r>
      <w:r w:rsidRPr="009038BA">
        <w:rPr>
          <w:i/>
          <w:iCs/>
        </w:rPr>
        <w:t xml:space="preserve">Alternaria </w:t>
      </w:r>
      <w:proofErr w:type="spellStart"/>
      <w:r w:rsidRPr="009038BA">
        <w:rPr>
          <w:i/>
          <w:iCs/>
        </w:rPr>
        <w:t>alternata</w:t>
      </w:r>
      <w:proofErr w:type="spellEnd"/>
      <w:r w:rsidRPr="009038BA">
        <w:t xml:space="preserve">, and </w:t>
      </w:r>
      <w:r w:rsidRPr="009038BA">
        <w:rPr>
          <w:i/>
          <w:iCs/>
        </w:rPr>
        <w:t>Xanthomonas</w:t>
      </w:r>
      <w:r w:rsidRPr="009038BA">
        <w:t xml:space="preserve"> spec</w:t>
      </w:r>
      <w:r w:rsidR="001C5AAC">
        <w:t>ies at very low concentrations</w:t>
      </w:r>
      <w:r w:rsidRPr="009038BA">
        <w:t xml:space="preserve">. Copper nanoparticles are widely utilized due to their lower cost and strong antimicrobial efficiency against fungal and bacterial diseases. Copper oxide nanoparticles inhibit spore germination and reduce bacterial biofilm formation, making them valuable alternatives to conventional copper fungicides. Zinc oxide nanoparticles possess photocatalytic and antimicrobial properties that enhance disease control while improving plant growth and nutrient utilization. These nanoparticles are effective against pathogens including </w:t>
      </w:r>
      <w:r w:rsidRPr="009038BA">
        <w:rPr>
          <w:i/>
          <w:iCs/>
        </w:rPr>
        <w:t>Botrytis cinerea</w:t>
      </w:r>
      <w:r w:rsidRPr="009038BA">
        <w:t xml:space="preserve"> and </w:t>
      </w:r>
      <w:r w:rsidRPr="009038BA">
        <w:rPr>
          <w:i/>
          <w:iCs/>
        </w:rPr>
        <w:t xml:space="preserve">Pseudomonas </w:t>
      </w:r>
      <w:proofErr w:type="spellStart"/>
      <w:r w:rsidRPr="009038BA">
        <w:rPr>
          <w:i/>
          <w:iCs/>
        </w:rPr>
        <w:t>syringae</w:t>
      </w:r>
      <w:proofErr w:type="spellEnd"/>
      <w:r w:rsidRPr="009038BA">
        <w:t>. Titanium dioxide nanoparticles are known for their photocatalytic activity under ultraviolet light exposure, producing reactive oxygen species that damage pathogenic cells. Titanium dioxide nanoparticles also improve photosynthetic efficiency and stress tolerance in plants. The small particle size and large surface area of metal nanoparticles increase interaction with microbial pathogens, leading to enhanced disease suppression and reduced pesticide requirements.</w:t>
      </w:r>
    </w:p>
    <w:p w14:paraId="051AB373" w14:textId="77777777" w:rsidR="009038BA" w:rsidRPr="009038BA" w:rsidRDefault="009038BA" w:rsidP="006706FA">
      <w:pPr>
        <w:jc w:val="both"/>
        <w:rPr>
          <w:b/>
          <w:bCs/>
        </w:rPr>
      </w:pPr>
      <w:r w:rsidRPr="009038BA">
        <w:rPr>
          <w:b/>
          <w:bCs/>
          <w:i/>
          <w:iCs/>
        </w:rPr>
        <w:t>B. Carbon Nanomaterials</w:t>
      </w:r>
    </w:p>
    <w:p w14:paraId="6C62F979" w14:textId="77777777" w:rsidR="009038BA" w:rsidRPr="009038BA" w:rsidRDefault="009038BA" w:rsidP="006706FA">
      <w:pPr>
        <w:jc w:val="both"/>
      </w:pPr>
      <w:r w:rsidRPr="009038BA">
        <w:t>Carbon-based nanomaterials possess exceptional mechanical strength, electrical conductivity, and adsorption properties, making them highly suitable for agricultural an</w:t>
      </w:r>
      <w:r w:rsidR="006959E7">
        <w:t xml:space="preserve">d plant protection applications (Patel </w:t>
      </w:r>
      <w:r w:rsidR="006959E7" w:rsidRPr="006959E7">
        <w:rPr>
          <w:i/>
          <w:iCs/>
        </w:rPr>
        <w:t>et.al.,</w:t>
      </w:r>
      <w:r w:rsidR="006959E7">
        <w:t xml:space="preserve"> 2020).</w:t>
      </w:r>
      <w:r w:rsidRPr="009038BA">
        <w:t xml:space="preserve"> Carbon nanotubes are cylindrical nanostructures composed of graphene sheets arranged in single-walled or multi-walled forms. These nanomaterials improve delivery of pesticides, nucleic acids, and biomolecules into plant tissues because of their high penetration capacity and structural stability. Carbon nanotubes also exhibit antimicrobial activity against fungal and bacterial pathogens through physical membrane damage and oxidative stress induction. Graphene and graphene oxide are two-dimensional carbon nanomaterials with remarkable thermal, electrical, and chemical properties. Graphene oxide possesses oxygen-containing functional groups that improve dispersibility and interaction with biological systems. Research findings revealed that graphene oxide inhibits growth of pathogens such as </w:t>
      </w:r>
      <w:r w:rsidRPr="009038BA">
        <w:rPr>
          <w:i/>
          <w:iCs/>
        </w:rPr>
        <w:t>Xanthomonas oryzae</w:t>
      </w:r>
      <w:r w:rsidRPr="009038BA">
        <w:t xml:space="preserve"> and </w:t>
      </w:r>
      <w:r w:rsidRPr="009038BA">
        <w:rPr>
          <w:i/>
          <w:iCs/>
        </w:rPr>
        <w:t xml:space="preserve">Fusarium </w:t>
      </w:r>
      <w:proofErr w:type="spellStart"/>
      <w:r w:rsidRPr="009038BA">
        <w:rPr>
          <w:i/>
          <w:iCs/>
        </w:rPr>
        <w:t>graminearum</w:t>
      </w:r>
      <w:proofErr w:type="spellEnd"/>
      <w:r w:rsidRPr="009038BA">
        <w:t xml:space="preserve"> by disrupting membrane integrity </w:t>
      </w:r>
      <w:r w:rsidR="001C5AAC">
        <w:t>and nutrient transport systems</w:t>
      </w:r>
      <w:r w:rsidRPr="009038BA">
        <w:t xml:space="preserve">. Carbon nanomaterials are also widely used in </w:t>
      </w:r>
      <w:proofErr w:type="spellStart"/>
      <w:r w:rsidRPr="009038BA">
        <w:t>nanosensors</w:t>
      </w:r>
      <w:proofErr w:type="spellEnd"/>
      <w:r w:rsidRPr="009038BA">
        <w:t xml:space="preserve"> and biosensing devices for rapid pathogen detection because of their excellent conductivity and signal amplification properties. Their multifunctional nature supports applications in disease diagnosis, agrochemical delivery, and crop protection technologies.</w:t>
      </w:r>
    </w:p>
    <w:p w14:paraId="2C0987BA" w14:textId="77777777" w:rsidR="009038BA" w:rsidRPr="009038BA" w:rsidRDefault="009038BA" w:rsidP="006706FA">
      <w:pPr>
        <w:jc w:val="both"/>
        <w:rPr>
          <w:b/>
          <w:bCs/>
        </w:rPr>
      </w:pPr>
      <w:r w:rsidRPr="009038BA">
        <w:rPr>
          <w:b/>
          <w:bCs/>
          <w:i/>
          <w:iCs/>
        </w:rPr>
        <w:t>C. Polymeric Nanoparticles</w:t>
      </w:r>
    </w:p>
    <w:p w14:paraId="04A8AC49" w14:textId="34FD7215" w:rsidR="009038BA" w:rsidRPr="009038BA" w:rsidRDefault="009038BA" w:rsidP="006706FA">
      <w:pPr>
        <w:jc w:val="both"/>
      </w:pPr>
      <w:r w:rsidRPr="009038BA">
        <w:t>Polymeric nanoparticles are nanoscale carriers synthesized from natural or synthetic polymers and are extensively utilized for controlled release of agrochemicals and biolog</w:t>
      </w:r>
      <w:r w:rsidR="006959E7">
        <w:t xml:space="preserve">ical agents (Shakiba </w:t>
      </w:r>
      <w:r w:rsidR="006959E7" w:rsidRPr="006959E7">
        <w:rPr>
          <w:i/>
          <w:iCs/>
        </w:rPr>
        <w:t>et.al.,</w:t>
      </w:r>
      <w:r w:rsidR="006959E7">
        <w:t xml:space="preserve"> 2020).</w:t>
      </w:r>
      <w:r w:rsidRPr="009038BA">
        <w:t xml:space="preserve"> Biodegradable polymers such as chitosan, polylactic acid, polycaprolactone, and polyethylene glycol are commonly employed for agricultural applications because of their low toxicity and environmental compatibility. Chitosan nanoparticles possess intrinsic antimicrobial activity and stimulate plant </w:t>
      </w:r>
      <w:r w:rsidR="002908C9" w:rsidRPr="009038BA">
        <w:t>defence</w:t>
      </w:r>
      <w:r w:rsidRPr="009038BA">
        <w:t xml:space="preserve"> mechanisms against fungal and bacterial pathogens. These nanoparticles form protective films on plant surfaces, reducing pathogen invasion and improving crop resistance. Polymeric nanoparticles enable slow and sustained release of fungicides, bactericides, and nutrients, increasing treatment efficiency while minimizing chemical losses through leaching and volatilization. Nanoencapsulation also protects active compounds from environmental degradation and improves solubility of poorly water-soluble pesticides. Studies indicated that polymeric </w:t>
      </w:r>
      <w:proofErr w:type="spellStart"/>
      <w:r w:rsidRPr="009038BA">
        <w:t>nanoformulations</w:t>
      </w:r>
      <w:proofErr w:type="spellEnd"/>
      <w:r w:rsidRPr="009038BA">
        <w:t xml:space="preserve"> </w:t>
      </w:r>
      <w:r w:rsidRPr="009038BA">
        <w:lastRenderedPageBreak/>
        <w:t>reduce pesticide application frequency and enhance disease control perf</w:t>
      </w:r>
      <w:r w:rsidR="001C5AAC">
        <w:t>ormance under field conditions</w:t>
      </w:r>
      <w:r w:rsidRPr="009038BA">
        <w:t>. Their biocompatibility and versatility make polymeric nanoparticles promising tools for sustainable disease management systems.</w:t>
      </w:r>
    </w:p>
    <w:p w14:paraId="55E62B75" w14:textId="77777777" w:rsidR="009038BA" w:rsidRPr="009038BA" w:rsidRDefault="009038BA" w:rsidP="006706FA">
      <w:pPr>
        <w:jc w:val="both"/>
        <w:rPr>
          <w:b/>
          <w:bCs/>
        </w:rPr>
      </w:pPr>
      <w:r w:rsidRPr="009038BA">
        <w:rPr>
          <w:b/>
          <w:bCs/>
          <w:i/>
          <w:iCs/>
        </w:rPr>
        <w:t>D. Lipid-Based Nanomaterials</w:t>
      </w:r>
    </w:p>
    <w:p w14:paraId="7A1E1785" w14:textId="77777777" w:rsidR="009038BA" w:rsidRPr="009038BA" w:rsidRDefault="009038BA" w:rsidP="006706FA">
      <w:pPr>
        <w:jc w:val="both"/>
      </w:pPr>
      <w:r w:rsidRPr="009038BA">
        <w:t xml:space="preserve">Lipid-based nanomaterials are emerging as efficient delivery systems for agrochemicals, antimicrobial compounds, and genetic materials in plant disease management. These nanomaterials include liposomes, solid lipid nanoparticles, and </w:t>
      </w:r>
      <w:proofErr w:type="spellStart"/>
      <w:r w:rsidRPr="009038BA">
        <w:t>nanoemulsions</w:t>
      </w:r>
      <w:proofErr w:type="spellEnd"/>
      <w:r w:rsidRPr="009038BA">
        <w:t xml:space="preserve"> composed of biodegradable lipids and surfactants. Liposomes are vesicular structures capable of encapsulating both hydrophilic and hydrophobic compounds, improving stability and controlled release characteristics. Solid lipid nanoparticles provide protection against oxidation, photodegradation, and rapid chemical decomposition of active ingredients. </w:t>
      </w:r>
      <w:proofErr w:type="spellStart"/>
      <w:r w:rsidRPr="009038BA">
        <w:t>Nanoemulsions</w:t>
      </w:r>
      <w:proofErr w:type="spellEnd"/>
      <w:r w:rsidRPr="009038BA">
        <w:t xml:space="preserve"> improve dispersion and absorption of pesticides on plant surfaces because of their small droplet size and high surface area. Lipid-based systems increase bioavailability of agrochemicals and facilitate efficient penetration through plant cuticles and microbial membranes. Their biodegradable nature reduces environmental accumulation and toxicity concerns associated with synthetic pesticides. Research on lipid-based </w:t>
      </w:r>
      <w:proofErr w:type="spellStart"/>
      <w:r w:rsidRPr="009038BA">
        <w:t>nanoformulations</w:t>
      </w:r>
      <w:proofErr w:type="spellEnd"/>
      <w:r w:rsidRPr="009038BA">
        <w:t xml:space="preserve"> demonstrated improved antifungal activity and enhanced plant protection efficiency against several crop pathogens. These materials are gaining scientific interest as environmentally safer alternatives for precision agriculture and sustainable crop management.</w:t>
      </w:r>
    </w:p>
    <w:p w14:paraId="6F79385C" w14:textId="77777777" w:rsidR="009038BA" w:rsidRPr="009038BA" w:rsidRDefault="009038BA" w:rsidP="006706FA">
      <w:pPr>
        <w:jc w:val="both"/>
        <w:rPr>
          <w:b/>
          <w:bCs/>
        </w:rPr>
      </w:pPr>
      <w:r w:rsidRPr="009038BA">
        <w:rPr>
          <w:b/>
          <w:bCs/>
          <w:i/>
          <w:iCs/>
        </w:rPr>
        <w:t>E. Silica-Based Nanomaterials</w:t>
      </w:r>
    </w:p>
    <w:p w14:paraId="187402C2" w14:textId="4E6B9370" w:rsidR="009038BA" w:rsidRPr="009038BA" w:rsidRDefault="009038BA" w:rsidP="006706FA">
      <w:pPr>
        <w:jc w:val="both"/>
      </w:pPr>
      <w:r w:rsidRPr="009038BA">
        <w:t>Silica-based nanomaterials are widely utilized in agriculture because of their high stability, porous structure, large sur</w:t>
      </w:r>
      <w:r w:rsidR="006959E7">
        <w:t xml:space="preserve">face area, and biocompatibility (Prabha </w:t>
      </w:r>
      <w:r w:rsidR="006959E7" w:rsidRPr="006959E7">
        <w:rPr>
          <w:i/>
          <w:iCs/>
        </w:rPr>
        <w:t>et.al.,</w:t>
      </w:r>
      <w:r w:rsidR="006959E7">
        <w:t xml:space="preserve"> 2021).</w:t>
      </w:r>
      <w:r w:rsidRPr="009038BA">
        <w:t xml:space="preserve"> Mesoporous silica nanoparticles possess </w:t>
      </w:r>
      <w:proofErr w:type="spellStart"/>
      <w:r w:rsidRPr="009038BA">
        <w:t>tunable</w:t>
      </w:r>
      <w:proofErr w:type="spellEnd"/>
      <w:r w:rsidRPr="009038BA">
        <w:t xml:space="preserve"> pore sizes that enable efficient loading and controlled release of pesticides, fungicides, and fertilizers. These nanoparticles protect active compounds from premature degradation and improve targeted delivery to infected plant tissues. Silica nanoparticles also enhance plant resistance against pathogens by strengthening cell walls and improving stress tolerance mechanisms. Studies reported that silica nanoparticles reduce severity of powdery mildew and root rot diseases through activation of plant </w:t>
      </w:r>
      <w:r w:rsidR="007607E9" w:rsidRPr="009038BA">
        <w:t>defence</w:t>
      </w:r>
      <w:r w:rsidRPr="009038BA">
        <w:t xml:space="preserve"> responses </w:t>
      </w:r>
      <w:r w:rsidR="001C5AAC">
        <w:t>and physical barrier formation</w:t>
      </w:r>
      <w:r w:rsidRPr="009038BA">
        <w:t>. Surface modification of silica nanoparticles improves compatibility with biomolecules and agrochemicals, increasing delivery efficiency and stability. Silica-based nanocarriers are considered relatively safe because of their low toxicity and biodegradability under environmental conditions. Their multifunctional properties support applications in pathogen detection, nutrient delivery, and integrated disease management systems.</w:t>
      </w:r>
    </w:p>
    <w:p w14:paraId="359A7E28" w14:textId="77777777" w:rsidR="009038BA" w:rsidRPr="009038BA" w:rsidRDefault="009038BA" w:rsidP="006706FA">
      <w:pPr>
        <w:jc w:val="both"/>
        <w:rPr>
          <w:b/>
          <w:bCs/>
        </w:rPr>
      </w:pPr>
      <w:r w:rsidRPr="009038BA">
        <w:rPr>
          <w:b/>
          <w:bCs/>
          <w:i/>
          <w:iCs/>
        </w:rPr>
        <w:t>F. Biogenic and Green Synthesized Nanoparticles</w:t>
      </w:r>
    </w:p>
    <w:p w14:paraId="02E6886C" w14:textId="77777777" w:rsidR="009038BA" w:rsidRDefault="009038BA" w:rsidP="006706FA">
      <w:pPr>
        <w:jc w:val="both"/>
      </w:pPr>
      <w:r w:rsidRPr="009038BA">
        <w:t xml:space="preserve">Biogenic and green synthesized nanoparticles are produced using plant extracts, microorganisms, algae, and natural biomolecules as </w:t>
      </w:r>
      <w:r w:rsidR="006959E7">
        <w:t xml:space="preserve">reducing and stabilizing agents (Mughal </w:t>
      </w:r>
      <w:r w:rsidR="006959E7" w:rsidRPr="006959E7">
        <w:rPr>
          <w:i/>
          <w:iCs/>
        </w:rPr>
        <w:t>et.al.,</w:t>
      </w:r>
      <w:r w:rsidR="006959E7">
        <w:t xml:space="preserve"> 2021).</w:t>
      </w:r>
      <w:r w:rsidRPr="009038BA">
        <w:t xml:space="preserve"> Green synthesis approaches have gained major attention because they avoid hazardous chemicals and reduce environmental toxicity associated with conventional synthesis methods. Plant metabolites including flavonoids, terpenoids, phenolics, and alkaloids facilitate nanoparticle formation and stabilization through natural biochemical reactions. Green synthesized silver and zinc oxide nanoparticles demonstrated strong antifungal and antibacterial activities against major plant pathogens while exhibiting lower toxici</w:t>
      </w:r>
      <w:r w:rsidR="001C5AAC">
        <w:t>ty toward beneficial organisms</w:t>
      </w:r>
      <w:r w:rsidRPr="009038BA">
        <w:t xml:space="preserve">. Microbial synthesis using bacteria and fungi enables production of nanoparticles with controlled size and shape under mild conditions. Biogenic nanoparticles often possess enhanced biocompatibility and improved interaction with plant systems because of natural surface coatings derived from biological molecules. </w:t>
      </w:r>
      <w:r w:rsidRPr="009038BA">
        <w:lastRenderedPageBreak/>
        <w:t>Eco-friendly synthesis methods reduce production costs and support sustainable agricultural applications. Increasing research interest in green nanotechnology reflects the growing demand for environmentally safe disease management strategies capable of minimizing chemical pollution and ecological risks.</w:t>
      </w:r>
    </w:p>
    <w:p w14:paraId="1D75869B" w14:textId="4F796B5D" w:rsidR="00B35584" w:rsidRPr="00B35584" w:rsidRDefault="00B35584" w:rsidP="00B35584">
      <w:pPr>
        <w:jc w:val="both"/>
        <w:rPr>
          <w:b/>
          <w:bCs/>
        </w:rPr>
      </w:pPr>
      <w:r w:rsidRPr="00B35584">
        <w:rPr>
          <w:b/>
          <w:bCs/>
        </w:rPr>
        <w:t>Table:</w:t>
      </w:r>
      <w:r>
        <w:rPr>
          <w:b/>
          <w:bCs/>
        </w:rPr>
        <w:t>1</w:t>
      </w:r>
      <w:r w:rsidRPr="00B35584">
        <w:rPr>
          <w:b/>
          <w:bCs/>
        </w:rPr>
        <w:t xml:space="preserve"> </w:t>
      </w:r>
      <w:r w:rsidRPr="00B35584">
        <w:t>Types of Nanomaterials Used in Plant Disease Management</w:t>
      </w:r>
      <w:r w:rsidRPr="00B35584">
        <w:t xml:space="preserve"> (Source- </w:t>
      </w:r>
      <w:r w:rsidRPr="00B35584">
        <w:t>Nisar et.al., 2019</w:t>
      </w:r>
      <w:r w:rsidRPr="00B35584">
        <w:t>)</w:t>
      </w:r>
    </w:p>
    <w:tbl>
      <w:tblPr>
        <w:tblStyle w:val="TableGrid"/>
        <w:tblW w:w="0" w:type="auto"/>
        <w:tblLook w:val="04A0" w:firstRow="1" w:lastRow="0" w:firstColumn="1" w:lastColumn="0" w:noHBand="0" w:noVBand="1"/>
      </w:tblPr>
      <w:tblGrid>
        <w:gridCol w:w="2010"/>
        <w:gridCol w:w="2441"/>
        <w:gridCol w:w="2135"/>
        <w:gridCol w:w="2656"/>
      </w:tblGrid>
      <w:tr w:rsidR="00B35584" w:rsidRPr="00B35584" w14:paraId="463D5E86" w14:textId="77777777" w:rsidTr="00B35584">
        <w:tc>
          <w:tcPr>
            <w:tcW w:w="0" w:type="auto"/>
            <w:vAlign w:val="center"/>
            <w:hideMark/>
          </w:tcPr>
          <w:p w14:paraId="40B9BCD4" w14:textId="77777777" w:rsidR="00B35584" w:rsidRPr="00B35584" w:rsidRDefault="00B35584" w:rsidP="00B35584">
            <w:pPr>
              <w:spacing w:after="160" w:line="259" w:lineRule="auto"/>
              <w:jc w:val="center"/>
              <w:rPr>
                <w:b/>
                <w:bCs/>
              </w:rPr>
            </w:pPr>
            <w:r w:rsidRPr="00B35584">
              <w:rPr>
                <w:b/>
                <w:bCs/>
              </w:rPr>
              <w:t>Type of Nanomaterial</w:t>
            </w:r>
          </w:p>
        </w:tc>
        <w:tc>
          <w:tcPr>
            <w:tcW w:w="0" w:type="auto"/>
            <w:vAlign w:val="center"/>
            <w:hideMark/>
          </w:tcPr>
          <w:p w14:paraId="308DE6A9" w14:textId="77777777" w:rsidR="00B35584" w:rsidRPr="00B35584" w:rsidRDefault="00B35584" w:rsidP="00B35584">
            <w:pPr>
              <w:spacing w:after="160" w:line="259" w:lineRule="auto"/>
              <w:jc w:val="center"/>
              <w:rPr>
                <w:b/>
                <w:bCs/>
              </w:rPr>
            </w:pPr>
            <w:r w:rsidRPr="00B35584">
              <w:rPr>
                <w:b/>
                <w:bCs/>
              </w:rPr>
              <w:t>Examples</w:t>
            </w:r>
          </w:p>
        </w:tc>
        <w:tc>
          <w:tcPr>
            <w:tcW w:w="0" w:type="auto"/>
            <w:vAlign w:val="center"/>
            <w:hideMark/>
          </w:tcPr>
          <w:p w14:paraId="4ED6AC79" w14:textId="77777777" w:rsidR="00B35584" w:rsidRPr="00B35584" w:rsidRDefault="00B35584" w:rsidP="00B35584">
            <w:pPr>
              <w:spacing w:after="160" w:line="259" w:lineRule="auto"/>
              <w:jc w:val="center"/>
              <w:rPr>
                <w:b/>
                <w:bCs/>
              </w:rPr>
            </w:pPr>
            <w:r w:rsidRPr="00B35584">
              <w:rPr>
                <w:b/>
                <w:bCs/>
              </w:rPr>
              <w:t>Major Properties</w:t>
            </w:r>
          </w:p>
        </w:tc>
        <w:tc>
          <w:tcPr>
            <w:tcW w:w="0" w:type="auto"/>
            <w:vAlign w:val="center"/>
            <w:hideMark/>
          </w:tcPr>
          <w:p w14:paraId="1CA377F3" w14:textId="77777777" w:rsidR="00B35584" w:rsidRPr="00B35584" w:rsidRDefault="00B35584" w:rsidP="00B35584">
            <w:pPr>
              <w:spacing w:after="160" w:line="259" w:lineRule="auto"/>
              <w:jc w:val="center"/>
              <w:rPr>
                <w:b/>
                <w:bCs/>
              </w:rPr>
            </w:pPr>
            <w:r w:rsidRPr="00B35584">
              <w:rPr>
                <w:b/>
                <w:bCs/>
              </w:rPr>
              <w:t>Applications in Plant Disease Management</w:t>
            </w:r>
          </w:p>
        </w:tc>
      </w:tr>
      <w:tr w:rsidR="00B35584" w:rsidRPr="00B35584" w14:paraId="0C47DB5A" w14:textId="77777777" w:rsidTr="00B35584">
        <w:tc>
          <w:tcPr>
            <w:tcW w:w="0" w:type="auto"/>
            <w:vAlign w:val="center"/>
            <w:hideMark/>
          </w:tcPr>
          <w:p w14:paraId="3B600BD4" w14:textId="77777777" w:rsidR="00B35584" w:rsidRPr="00B35584" w:rsidRDefault="00B35584" w:rsidP="00B35584">
            <w:pPr>
              <w:spacing w:after="160" w:line="259" w:lineRule="auto"/>
              <w:jc w:val="center"/>
            </w:pPr>
            <w:r w:rsidRPr="00B35584">
              <w:t>Metallic Nanoparticles</w:t>
            </w:r>
          </w:p>
        </w:tc>
        <w:tc>
          <w:tcPr>
            <w:tcW w:w="0" w:type="auto"/>
            <w:vAlign w:val="center"/>
            <w:hideMark/>
          </w:tcPr>
          <w:p w14:paraId="6EB292FD" w14:textId="77777777" w:rsidR="00B35584" w:rsidRPr="00B35584" w:rsidRDefault="00B35584" w:rsidP="00B35584">
            <w:pPr>
              <w:spacing w:after="160" w:line="259" w:lineRule="auto"/>
              <w:jc w:val="center"/>
            </w:pPr>
            <w:r w:rsidRPr="00B35584">
              <w:t>Silver (Ag), Copper (Cu), Gold (Au) nanoparticles</w:t>
            </w:r>
          </w:p>
        </w:tc>
        <w:tc>
          <w:tcPr>
            <w:tcW w:w="0" w:type="auto"/>
            <w:vAlign w:val="center"/>
            <w:hideMark/>
          </w:tcPr>
          <w:p w14:paraId="53BDDEFB" w14:textId="77777777" w:rsidR="00B35584" w:rsidRPr="00B35584" w:rsidRDefault="00B35584" w:rsidP="00B35584">
            <w:pPr>
              <w:spacing w:after="160" w:line="259" w:lineRule="auto"/>
              <w:jc w:val="center"/>
            </w:pPr>
            <w:r w:rsidRPr="00B35584">
              <w:t>Strong antimicrobial activity, high surface reactivity</w:t>
            </w:r>
          </w:p>
        </w:tc>
        <w:tc>
          <w:tcPr>
            <w:tcW w:w="0" w:type="auto"/>
            <w:vAlign w:val="center"/>
            <w:hideMark/>
          </w:tcPr>
          <w:p w14:paraId="362032C1" w14:textId="77777777" w:rsidR="00B35584" w:rsidRPr="00B35584" w:rsidRDefault="00B35584" w:rsidP="00B35584">
            <w:pPr>
              <w:spacing w:after="160" w:line="259" w:lineRule="auto"/>
              <w:jc w:val="center"/>
            </w:pPr>
            <w:r w:rsidRPr="00B35584">
              <w:t xml:space="preserve">Control of fungal, bacterial, and viral pathogens; </w:t>
            </w:r>
            <w:proofErr w:type="spellStart"/>
            <w:r w:rsidRPr="00B35584">
              <w:t>nanosensors</w:t>
            </w:r>
            <w:proofErr w:type="spellEnd"/>
            <w:r w:rsidRPr="00B35584">
              <w:t xml:space="preserve"> for disease detection</w:t>
            </w:r>
          </w:p>
        </w:tc>
      </w:tr>
      <w:tr w:rsidR="00B35584" w:rsidRPr="00B35584" w14:paraId="562D4A92" w14:textId="77777777" w:rsidTr="00B35584">
        <w:tc>
          <w:tcPr>
            <w:tcW w:w="0" w:type="auto"/>
            <w:vAlign w:val="center"/>
            <w:hideMark/>
          </w:tcPr>
          <w:p w14:paraId="3BB6B8E1" w14:textId="77777777" w:rsidR="00B35584" w:rsidRPr="00B35584" w:rsidRDefault="00B35584" w:rsidP="00B35584">
            <w:pPr>
              <w:spacing w:after="160" w:line="259" w:lineRule="auto"/>
              <w:jc w:val="center"/>
            </w:pPr>
            <w:r w:rsidRPr="00B35584">
              <w:t>Metal Oxide Nanoparticles</w:t>
            </w:r>
          </w:p>
        </w:tc>
        <w:tc>
          <w:tcPr>
            <w:tcW w:w="0" w:type="auto"/>
            <w:vAlign w:val="center"/>
            <w:hideMark/>
          </w:tcPr>
          <w:p w14:paraId="6BDF5784" w14:textId="77777777" w:rsidR="00B35584" w:rsidRPr="00B35584" w:rsidRDefault="00B35584" w:rsidP="00B35584">
            <w:pPr>
              <w:spacing w:after="160" w:line="259" w:lineRule="auto"/>
              <w:jc w:val="center"/>
            </w:pPr>
            <w:r w:rsidRPr="00B35584">
              <w:t>Zinc oxide (</w:t>
            </w:r>
            <w:proofErr w:type="spellStart"/>
            <w:r w:rsidRPr="00B35584">
              <w:t>ZnO</w:t>
            </w:r>
            <w:proofErr w:type="spellEnd"/>
            <w:r w:rsidRPr="00B35584">
              <w:t>), Titanium dioxide (</w:t>
            </w:r>
            <w:proofErr w:type="spellStart"/>
            <w:r w:rsidRPr="00B35584">
              <w:t>TiO</w:t>
            </w:r>
            <w:proofErr w:type="spellEnd"/>
            <w:r w:rsidRPr="00B35584">
              <w:t>₂), Copper oxide (</w:t>
            </w:r>
            <w:proofErr w:type="spellStart"/>
            <w:r w:rsidRPr="00B35584">
              <w:t>CuO</w:t>
            </w:r>
            <w:proofErr w:type="spellEnd"/>
            <w:r w:rsidRPr="00B35584">
              <w:t>), Iron oxide (</w:t>
            </w:r>
            <w:proofErr w:type="spellStart"/>
            <w:r w:rsidRPr="00B35584">
              <w:t>Fe₃O</w:t>
            </w:r>
            <w:proofErr w:type="spellEnd"/>
            <w:r w:rsidRPr="00B35584">
              <w:t>₄)</w:t>
            </w:r>
          </w:p>
        </w:tc>
        <w:tc>
          <w:tcPr>
            <w:tcW w:w="0" w:type="auto"/>
            <w:vAlign w:val="center"/>
            <w:hideMark/>
          </w:tcPr>
          <w:p w14:paraId="722D639A" w14:textId="77777777" w:rsidR="00B35584" w:rsidRPr="00B35584" w:rsidRDefault="00B35584" w:rsidP="00B35584">
            <w:pPr>
              <w:spacing w:after="160" w:line="259" w:lineRule="auto"/>
              <w:jc w:val="center"/>
            </w:pPr>
            <w:r w:rsidRPr="00B35584">
              <w:t>Photocatalytic activity, ROS generation, stability</w:t>
            </w:r>
          </w:p>
        </w:tc>
        <w:tc>
          <w:tcPr>
            <w:tcW w:w="0" w:type="auto"/>
            <w:vAlign w:val="center"/>
            <w:hideMark/>
          </w:tcPr>
          <w:p w14:paraId="52530680" w14:textId="77777777" w:rsidR="00B35584" w:rsidRPr="00B35584" w:rsidRDefault="00B35584" w:rsidP="00B35584">
            <w:pPr>
              <w:spacing w:after="160" w:line="259" w:lineRule="auto"/>
              <w:jc w:val="center"/>
            </w:pPr>
            <w:proofErr w:type="spellStart"/>
            <w:r w:rsidRPr="00B35584">
              <w:t>Nanofungicides</w:t>
            </w:r>
            <w:proofErr w:type="spellEnd"/>
            <w:r w:rsidRPr="00B35584">
              <w:t>, antibacterial agents, imaging, seed treatment</w:t>
            </w:r>
          </w:p>
        </w:tc>
      </w:tr>
      <w:tr w:rsidR="00B35584" w:rsidRPr="00B35584" w14:paraId="3B217807" w14:textId="77777777" w:rsidTr="00B35584">
        <w:tc>
          <w:tcPr>
            <w:tcW w:w="0" w:type="auto"/>
            <w:vAlign w:val="center"/>
            <w:hideMark/>
          </w:tcPr>
          <w:p w14:paraId="2292965D" w14:textId="77777777" w:rsidR="00B35584" w:rsidRPr="00B35584" w:rsidRDefault="00B35584" w:rsidP="00B35584">
            <w:pPr>
              <w:spacing w:after="160" w:line="259" w:lineRule="auto"/>
              <w:jc w:val="center"/>
            </w:pPr>
            <w:r w:rsidRPr="00B35584">
              <w:t>Polymeric Nanoparticles</w:t>
            </w:r>
          </w:p>
        </w:tc>
        <w:tc>
          <w:tcPr>
            <w:tcW w:w="0" w:type="auto"/>
            <w:vAlign w:val="center"/>
            <w:hideMark/>
          </w:tcPr>
          <w:p w14:paraId="6C9F20A9" w14:textId="77777777" w:rsidR="00B35584" w:rsidRPr="00B35584" w:rsidRDefault="00B35584" w:rsidP="00B35584">
            <w:pPr>
              <w:spacing w:after="160" w:line="259" w:lineRule="auto"/>
              <w:jc w:val="center"/>
            </w:pPr>
            <w:r w:rsidRPr="00B35584">
              <w:t>Chitosan, Polylactic acid (PLA), Polyethylene glycol (PEG) nanoparticles</w:t>
            </w:r>
          </w:p>
        </w:tc>
        <w:tc>
          <w:tcPr>
            <w:tcW w:w="0" w:type="auto"/>
            <w:vAlign w:val="center"/>
            <w:hideMark/>
          </w:tcPr>
          <w:p w14:paraId="2FB4DA0C" w14:textId="77777777" w:rsidR="00B35584" w:rsidRPr="00B35584" w:rsidRDefault="00B35584" w:rsidP="00B35584">
            <w:pPr>
              <w:spacing w:after="160" w:line="259" w:lineRule="auto"/>
              <w:jc w:val="center"/>
            </w:pPr>
            <w:r w:rsidRPr="00B35584">
              <w:t>Biodegradable, controlled release, biocompatible</w:t>
            </w:r>
          </w:p>
        </w:tc>
        <w:tc>
          <w:tcPr>
            <w:tcW w:w="0" w:type="auto"/>
            <w:vAlign w:val="center"/>
            <w:hideMark/>
          </w:tcPr>
          <w:p w14:paraId="481DD281" w14:textId="77777777" w:rsidR="00B35584" w:rsidRPr="00B35584" w:rsidRDefault="00B35584" w:rsidP="00B35584">
            <w:pPr>
              <w:spacing w:after="160" w:line="259" w:lineRule="auto"/>
              <w:jc w:val="center"/>
            </w:pPr>
            <w:r w:rsidRPr="00B35584">
              <w:t>Delivery of pesticides, induced plant resistance, nanoencapsulation</w:t>
            </w:r>
          </w:p>
        </w:tc>
      </w:tr>
      <w:tr w:rsidR="00B35584" w:rsidRPr="00B35584" w14:paraId="62BC89A3" w14:textId="77777777" w:rsidTr="00B35584">
        <w:tc>
          <w:tcPr>
            <w:tcW w:w="0" w:type="auto"/>
            <w:vAlign w:val="center"/>
            <w:hideMark/>
          </w:tcPr>
          <w:p w14:paraId="0E06843B" w14:textId="77777777" w:rsidR="00B35584" w:rsidRPr="00B35584" w:rsidRDefault="00B35584" w:rsidP="00B35584">
            <w:pPr>
              <w:spacing w:after="160" w:line="259" w:lineRule="auto"/>
              <w:jc w:val="center"/>
            </w:pPr>
            <w:r w:rsidRPr="00B35584">
              <w:t>Carbon-Based Nanomaterials</w:t>
            </w:r>
          </w:p>
        </w:tc>
        <w:tc>
          <w:tcPr>
            <w:tcW w:w="0" w:type="auto"/>
            <w:vAlign w:val="center"/>
            <w:hideMark/>
          </w:tcPr>
          <w:p w14:paraId="2B0B7D30" w14:textId="77777777" w:rsidR="00B35584" w:rsidRPr="00B35584" w:rsidRDefault="00B35584" w:rsidP="00B35584">
            <w:pPr>
              <w:spacing w:after="160" w:line="259" w:lineRule="auto"/>
              <w:jc w:val="center"/>
            </w:pPr>
            <w:r w:rsidRPr="00B35584">
              <w:t>Carbon nanotubes, Graphene oxide, Fullerene, Carbon quantum dots</w:t>
            </w:r>
          </w:p>
        </w:tc>
        <w:tc>
          <w:tcPr>
            <w:tcW w:w="0" w:type="auto"/>
            <w:vAlign w:val="center"/>
            <w:hideMark/>
          </w:tcPr>
          <w:p w14:paraId="72CE654A" w14:textId="77777777" w:rsidR="00B35584" w:rsidRPr="00B35584" w:rsidRDefault="00B35584" w:rsidP="00B35584">
            <w:pPr>
              <w:spacing w:after="160" w:line="259" w:lineRule="auto"/>
              <w:jc w:val="center"/>
            </w:pPr>
            <w:r w:rsidRPr="00B35584">
              <w:t>High conductivity, mechanical strength, adsorption capacity</w:t>
            </w:r>
          </w:p>
        </w:tc>
        <w:tc>
          <w:tcPr>
            <w:tcW w:w="0" w:type="auto"/>
            <w:vAlign w:val="center"/>
            <w:hideMark/>
          </w:tcPr>
          <w:p w14:paraId="7310B354" w14:textId="77777777" w:rsidR="00B35584" w:rsidRPr="00B35584" w:rsidRDefault="00B35584" w:rsidP="00B35584">
            <w:pPr>
              <w:spacing w:after="160" w:line="259" w:lineRule="auto"/>
              <w:jc w:val="center"/>
            </w:pPr>
            <w:r w:rsidRPr="00B35584">
              <w:t>Biosensors, pathogen detection, agrochemical delivery</w:t>
            </w:r>
          </w:p>
        </w:tc>
      </w:tr>
      <w:tr w:rsidR="00B35584" w:rsidRPr="00B35584" w14:paraId="4CFF9871" w14:textId="77777777" w:rsidTr="00B35584">
        <w:tc>
          <w:tcPr>
            <w:tcW w:w="0" w:type="auto"/>
            <w:vAlign w:val="center"/>
            <w:hideMark/>
          </w:tcPr>
          <w:p w14:paraId="75F9103F" w14:textId="77777777" w:rsidR="00B35584" w:rsidRPr="00B35584" w:rsidRDefault="00B35584" w:rsidP="00B35584">
            <w:pPr>
              <w:spacing w:after="160" w:line="259" w:lineRule="auto"/>
              <w:jc w:val="center"/>
            </w:pPr>
            <w:r w:rsidRPr="00B35584">
              <w:t>Silica-Based Nanomaterials</w:t>
            </w:r>
          </w:p>
        </w:tc>
        <w:tc>
          <w:tcPr>
            <w:tcW w:w="0" w:type="auto"/>
            <w:vAlign w:val="center"/>
            <w:hideMark/>
          </w:tcPr>
          <w:p w14:paraId="6EF13F83" w14:textId="77777777" w:rsidR="00B35584" w:rsidRPr="00B35584" w:rsidRDefault="00B35584" w:rsidP="00B35584">
            <w:pPr>
              <w:spacing w:after="160" w:line="259" w:lineRule="auto"/>
              <w:jc w:val="center"/>
            </w:pPr>
            <w:r w:rsidRPr="00B35584">
              <w:t>Mesoporous silica nanoparticles</w:t>
            </w:r>
          </w:p>
        </w:tc>
        <w:tc>
          <w:tcPr>
            <w:tcW w:w="0" w:type="auto"/>
            <w:vAlign w:val="center"/>
            <w:hideMark/>
          </w:tcPr>
          <w:p w14:paraId="381E83E5" w14:textId="77777777" w:rsidR="00B35584" w:rsidRPr="00B35584" w:rsidRDefault="00B35584" w:rsidP="00B35584">
            <w:pPr>
              <w:spacing w:after="160" w:line="259" w:lineRule="auto"/>
              <w:jc w:val="center"/>
            </w:pPr>
            <w:r w:rsidRPr="00B35584">
              <w:t>Large pore volume, high loading capacity</w:t>
            </w:r>
          </w:p>
        </w:tc>
        <w:tc>
          <w:tcPr>
            <w:tcW w:w="0" w:type="auto"/>
            <w:vAlign w:val="center"/>
            <w:hideMark/>
          </w:tcPr>
          <w:p w14:paraId="05B6B30C" w14:textId="77777777" w:rsidR="00B35584" w:rsidRPr="00B35584" w:rsidRDefault="00B35584" w:rsidP="00B35584">
            <w:pPr>
              <w:spacing w:after="160" w:line="259" w:lineRule="auto"/>
              <w:jc w:val="center"/>
            </w:pPr>
            <w:r w:rsidRPr="00B35584">
              <w:t>Controlled and targeted delivery of fungicides and pesticides</w:t>
            </w:r>
          </w:p>
        </w:tc>
      </w:tr>
      <w:tr w:rsidR="00B35584" w:rsidRPr="00B35584" w14:paraId="3E473C02" w14:textId="77777777" w:rsidTr="00B35584">
        <w:tc>
          <w:tcPr>
            <w:tcW w:w="0" w:type="auto"/>
            <w:vAlign w:val="center"/>
            <w:hideMark/>
          </w:tcPr>
          <w:p w14:paraId="04881307" w14:textId="77777777" w:rsidR="00B35584" w:rsidRPr="00B35584" w:rsidRDefault="00B35584" w:rsidP="00B35584">
            <w:pPr>
              <w:spacing w:after="160" w:line="259" w:lineRule="auto"/>
              <w:jc w:val="center"/>
            </w:pPr>
            <w:r w:rsidRPr="00B35584">
              <w:t>Lipid-Based Nanomaterials</w:t>
            </w:r>
          </w:p>
        </w:tc>
        <w:tc>
          <w:tcPr>
            <w:tcW w:w="0" w:type="auto"/>
            <w:vAlign w:val="center"/>
            <w:hideMark/>
          </w:tcPr>
          <w:p w14:paraId="734E9D33" w14:textId="77777777" w:rsidR="00B35584" w:rsidRPr="00B35584" w:rsidRDefault="00B35584" w:rsidP="00B35584">
            <w:pPr>
              <w:spacing w:after="160" w:line="259" w:lineRule="auto"/>
              <w:jc w:val="center"/>
            </w:pPr>
            <w:r w:rsidRPr="00B35584">
              <w:t>Liposomes, Solid lipid nanoparticles</w:t>
            </w:r>
          </w:p>
        </w:tc>
        <w:tc>
          <w:tcPr>
            <w:tcW w:w="0" w:type="auto"/>
            <w:vAlign w:val="center"/>
            <w:hideMark/>
          </w:tcPr>
          <w:p w14:paraId="29F1AD6E" w14:textId="77777777" w:rsidR="00B35584" w:rsidRPr="00B35584" w:rsidRDefault="00B35584" w:rsidP="00B35584">
            <w:pPr>
              <w:spacing w:after="160" w:line="259" w:lineRule="auto"/>
              <w:jc w:val="center"/>
            </w:pPr>
            <w:r w:rsidRPr="00B35584">
              <w:t>Improved solubility and bioavailability</w:t>
            </w:r>
          </w:p>
        </w:tc>
        <w:tc>
          <w:tcPr>
            <w:tcW w:w="0" w:type="auto"/>
            <w:vAlign w:val="center"/>
            <w:hideMark/>
          </w:tcPr>
          <w:p w14:paraId="37973133" w14:textId="77777777" w:rsidR="00B35584" w:rsidRPr="00B35584" w:rsidRDefault="00B35584" w:rsidP="00B35584">
            <w:pPr>
              <w:spacing w:after="160" w:line="259" w:lineRule="auto"/>
              <w:jc w:val="center"/>
            </w:pPr>
            <w:r w:rsidRPr="00B35584">
              <w:t>Encapsulation and sustained release of agrochemicals</w:t>
            </w:r>
          </w:p>
        </w:tc>
      </w:tr>
      <w:tr w:rsidR="00B35584" w:rsidRPr="00B35584" w14:paraId="7EB62F34" w14:textId="77777777" w:rsidTr="00B35584">
        <w:tc>
          <w:tcPr>
            <w:tcW w:w="0" w:type="auto"/>
            <w:vAlign w:val="center"/>
            <w:hideMark/>
          </w:tcPr>
          <w:p w14:paraId="4DD5E155" w14:textId="77777777" w:rsidR="00B35584" w:rsidRPr="00B35584" w:rsidRDefault="00B35584" w:rsidP="00B35584">
            <w:pPr>
              <w:spacing w:after="160" w:line="259" w:lineRule="auto"/>
              <w:jc w:val="center"/>
            </w:pPr>
            <w:proofErr w:type="spellStart"/>
            <w:r w:rsidRPr="00B35584">
              <w:t>Nanoemulsions</w:t>
            </w:r>
            <w:proofErr w:type="spellEnd"/>
          </w:p>
        </w:tc>
        <w:tc>
          <w:tcPr>
            <w:tcW w:w="0" w:type="auto"/>
            <w:vAlign w:val="center"/>
            <w:hideMark/>
          </w:tcPr>
          <w:p w14:paraId="21325418" w14:textId="77777777" w:rsidR="00B35584" w:rsidRPr="00B35584" w:rsidRDefault="00B35584" w:rsidP="00B35584">
            <w:pPr>
              <w:spacing w:after="160" w:line="259" w:lineRule="auto"/>
              <w:jc w:val="center"/>
            </w:pPr>
            <w:r w:rsidRPr="00B35584">
              <w:t xml:space="preserve">Oil-in-water </w:t>
            </w:r>
            <w:proofErr w:type="spellStart"/>
            <w:r w:rsidRPr="00B35584">
              <w:t>nanoemulsions</w:t>
            </w:r>
            <w:proofErr w:type="spellEnd"/>
          </w:p>
        </w:tc>
        <w:tc>
          <w:tcPr>
            <w:tcW w:w="0" w:type="auto"/>
            <w:vAlign w:val="center"/>
            <w:hideMark/>
          </w:tcPr>
          <w:p w14:paraId="22D0EADF" w14:textId="77777777" w:rsidR="00B35584" w:rsidRPr="00B35584" w:rsidRDefault="00B35584" w:rsidP="00B35584">
            <w:pPr>
              <w:spacing w:after="160" w:line="259" w:lineRule="auto"/>
              <w:jc w:val="center"/>
            </w:pPr>
            <w:r w:rsidRPr="00B35584">
              <w:t>Enhanced dispersion and penetration</w:t>
            </w:r>
          </w:p>
        </w:tc>
        <w:tc>
          <w:tcPr>
            <w:tcW w:w="0" w:type="auto"/>
            <w:vAlign w:val="center"/>
            <w:hideMark/>
          </w:tcPr>
          <w:p w14:paraId="43CF31CC" w14:textId="77777777" w:rsidR="00B35584" w:rsidRPr="00B35584" w:rsidRDefault="00B35584" w:rsidP="00B35584">
            <w:pPr>
              <w:spacing w:after="160" w:line="259" w:lineRule="auto"/>
              <w:jc w:val="center"/>
            </w:pPr>
            <w:r w:rsidRPr="00B35584">
              <w:t>Delivery of pesticides and antimicrobial compounds</w:t>
            </w:r>
          </w:p>
        </w:tc>
      </w:tr>
      <w:tr w:rsidR="00B35584" w:rsidRPr="00B35584" w14:paraId="221D2822" w14:textId="77777777" w:rsidTr="00B35584">
        <w:tc>
          <w:tcPr>
            <w:tcW w:w="0" w:type="auto"/>
            <w:vAlign w:val="center"/>
            <w:hideMark/>
          </w:tcPr>
          <w:p w14:paraId="2E3DE4C3" w14:textId="77777777" w:rsidR="00B35584" w:rsidRPr="00B35584" w:rsidRDefault="00B35584" w:rsidP="00B35584">
            <w:pPr>
              <w:spacing w:after="160" w:line="259" w:lineRule="auto"/>
              <w:jc w:val="center"/>
            </w:pPr>
            <w:r w:rsidRPr="00B35584">
              <w:t>Quantum Dots</w:t>
            </w:r>
          </w:p>
        </w:tc>
        <w:tc>
          <w:tcPr>
            <w:tcW w:w="0" w:type="auto"/>
            <w:vAlign w:val="center"/>
            <w:hideMark/>
          </w:tcPr>
          <w:p w14:paraId="177DE4E2" w14:textId="77777777" w:rsidR="00B35584" w:rsidRPr="00B35584" w:rsidRDefault="00B35584" w:rsidP="00B35584">
            <w:pPr>
              <w:spacing w:after="160" w:line="259" w:lineRule="auto"/>
              <w:jc w:val="center"/>
            </w:pPr>
            <w:proofErr w:type="spellStart"/>
            <w:r w:rsidRPr="00B35584">
              <w:t>CdSe</w:t>
            </w:r>
            <w:proofErr w:type="spellEnd"/>
            <w:r w:rsidRPr="00B35584">
              <w:t xml:space="preserve"> quantum dots, Carbon quantum dots</w:t>
            </w:r>
          </w:p>
        </w:tc>
        <w:tc>
          <w:tcPr>
            <w:tcW w:w="0" w:type="auto"/>
            <w:vAlign w:val="center"/>
            <w:hideMark/>
          </w:tcPr>
          <w:p w14:paraId="53C275FC" w14:textId="77777777" w:rsidR="00B35584" w:rsidRPr="00B35584" w:rsidRDefault="00B35584" w:rsidP="00B35584">
            <w:pPr>
              <w:spacing w:after="160" w:line="259" w:lineRule="auto"/>
              <w:jc w:val="center"/>
            </w:pPr>
            <w:r w:rsidRPr="00B35584">
              <w:t>Strong fluorescence and optical stability</w:t>
            </w:r>
          </w:p>
        </w:tc>
        <w:tc>
          <w:tcPr>
            <w:tcW w:w="0" w:type="auto"/>
            <w:vAlign w:val="center"/>
            <w:hideMark/>
          </w:tcPr>
          <w:p w14:paraId="6635341D" w14:textId="77777777" w:rsidR="00B35584" w:rsidRPr="00B35584" w:rsidRDefault="00B35584" w:rsidP="00B35584">
            <w:pPr>
              <w:spacing w:after="160" w:line="259" w:lineRule="auto"/>
              <w:jc w:val="center"/>
            </w:pPr>
            <w:r w:rsidRPr="00B35584">
              <w:t>Imaging, pathogen tracking, nano-biosensors</w:t>
            </w:r>
          </w:p>
        </w:tc>
      </w:tr>
      <w:tr w:rsidR="00B35584" w:rsidRPr="00B35584" w14:paraId="6AA41CB4" w14:textId="77777777" w:rsidTr="00B35584">
        <w:tc>
          <w:tcPr>
            <w:tcW w:w="0" w:type="auto"/>
            <w:vAlign w:val="center"/>
            <w:hideMark/>
          </w:tcPr>
          <w:p w14:paraId="539973E5" w14:textId="77777777" w:rsidR="00B35584" w:rsidRPr="00B35584" w:rsidRDefault="00B35584" w:rsidP="00B35584">
            <w:pPr>
              <w:spacing w:after="160" w:line="259" w:lineRule="auto"/>
              <w:jc w:val="center"/>
            </w:pPr>
            <w:r w:rsidRPr="00B35584">
              <w:t>Magnetic Nanoparticles</w:t>
            </w:r>
          </w:p>
        </w:tc>
        <w:tc>
          <w:tcPr>
            <w:tcW w:w="0" w:type="auto"/>
            <w:vAlign w:val="center"/>
            <w:hideMark/>
          </w:tcPr>
          <w:p w14:paraId="41000656" w14:textId="77777777" w:rsidR="00B35584" w:rsidRPr="00B35584" w:rsidRDefault="00B35584" w:rsidP="00B35584">
            <w:pPr>
              <w:spacing w:after="160" w:line="259" w:lineRule="auto"/>
              <w:jc w:val="center"/>
            </w:pPr>
            <w:r w:rsidRPr="00B35584">
              <w:t>Iron oxide nanoparticles</w:t>
            </w:r>
          </w:p>
        </w:tc>
        <w:tc>
          <w:tcPr>
            <w:tcW w:w="0" w:type="auto"/>
            <w:vAlign w:val="center"/>
            <w:hideMark/>
          </w:tcPr>
          <w:p w14:paraId="38FFEB88" w14:textId="77777777" w:rsidR="00B35584" w:rsidRPr="00B35584" w:rsidRDefault="00B35584" w:rsidP="00B35584">
            <w:pPr>
              <w:spacing w:after="160" w:line="259" w:lineRule="auto"/>
              <w:jc w:val="center"/>
            </w:pPr>
            <w:r w:rsidRPr="00B35584">
              <w:t>Magnetic responsiveness, easy separation</w:t>
            </w:r>
          </w:p>
        </w:tc>
        <w:tc>
          <w:tcPr>
            <w:tcW w:w="0" w:type="auto"/>
            <w:vAlign w:val="center"/>
            <w:hideMark/>
          </w:tcPr>
          <w:p w14:paraId="4CFB9586" w14:textId="77777777" w:rsidR="00B35584" w:rsidRPr="00B35584" w:rsidRDefault="00B35584" w:rsidP="00B35584">
            <w:pPr>
              <w:spacing w:after="160" w:line="259" w:lineRule="auto"/>
              <w:jc w:val="center"/>
            </w:pPr>
            <w:r w:rsidRPr="00B35584">
              <w:t>MRI imaging, pathogen detection, targeted delivery</w:t>
            </w:r>
          </w:p>
        </w:tc>
      </w:tr>
      <w:tr w:rsidR="00B35584" w:rsidRPr="00B35584" w14:paraId="2A57FEAB" w14:textId="77777777" w:rsidTr="00B35584">
        <w:tc>
          <w:tcPr>
            <w:tcW w:w="0" w:type="auto"/>
            <w:vAlign w:val="center"/>
            <w:hideMark/>
          </w:tcPr>
          <w:p w14:paraId="34EE1C3A" w14:textId="77777777" w:rsidR="00B35584" w:rsidRPr="00B35584" w:rsidRDefault="00B35584" w:rsidP="00B35584">
            <w:pPr>
              <w:spacing w:after="160" w:line="259" w:lineRule="auto"/>
              <w:jc w:val="center"/>
            </w:pPr>
            <w:r w:rsidRPr="00B35584">
              <w:t>Dendrimers</w:t>
            </w:r>
          </w:p>
        </w:tc>
        <w:tc>
          <w:tcPr>
            <w:tcW w:w="0" w:type="auto"/>
            <w:vAlign w:val="center"/>
            <w:hideMark/>
          </w:tcPr>
          <w:p w14:paraId="2DBDBA0F" w14:textId="77777777" w:rsidR="00B35584" w:rsidRPr="00B35584" w:rsidRDefault="00B35584" w:rsidP="00B35584">
            <w:pPr>
              <w:spacing w:after="160" w:line="259" w:lineRule="auto"/>
              <w:jc w:val="center"/>
            </w:pPr>
            <w:proofErr w:type="spellStart"/>
            <w:r w:rsidRPr="00B35584">
              <w:t>Polyamidoamine</w:t>
            </w:r>
            <w:proofErr w:type="spellEnd"/>
            <w:r w:rsidRPr="00B35584">
              <w:t xml:space="preserve"> (PAMAM) dendrimers</w:t>
            </w:r>
          </w:p>
        </w:tc>
        <w:tc>
          <w:tcPr>
            <w:tcW w:w="0" w:type="auto"/>
            <w:vAlign w:val="center"/>
            <w:hideMark/>
          </w:tcPr>
          <w:p w14:paraId="629794E2" w14:textId="77777777" w:rsidR="00B35584" w:rsidRPr="00B35584" w:rsidRDefault="00B35584" w:rsidP="00B35584">
            <w:pPr>
              <w:spacing w:after="160" w:line="259" w:lineRule="auto"/>
              <w:jc w:val="center"/>
            </w:pPr>
            <w:r w:rsidRPr="00B35584">
              <w:t>Branched structure, high loading efficiency</w:t>
            </w:r>
          </w:p>
        </w:tc>
        <w:tc>
          <w:tcPr>
            <w:tcW w:w="0" w:type="auto"/>
            <w:vAlign w:val="center"/>
            <w:hideMark/>
          </w:tcPr>
          <w:p w14:paraId="6C378E39" w14:textId="77777777" w:rsidR="00B35584" w:rsidRPr="00B35584" w:rsidRDefault="00B35584" w:rsidP="00B35584">
            <w:pPr>
              <w:spacing w:after="160" w:line="259" w:lineRule="auto"/>
              <w:jc w:val="center"/>
            </w:pPr>
            <w:r w:rsidRPr="00B35584">
              <w:t>Delivery of DNA, RNA, pesticides, and bioactive molecules</w:t>
            </w:r>
          </w:p>
        </w:tc>
      </w:tr>
      <w:tr w:rsidR="00B35584" w:rsidRPr="00B35584" w14:paraId="1F2FC735" w14:textId="77777777" w:rsidTr="00B35584">
        <w:tc>
          <w:tcPr>
            <w:tcW w:w="0" w:type="auto"/>
            <w:vAlign w:val="center"/>
            <w:hideMark/>
          </w:tcPr>
          <w:p w14:paraId="0CD1B792" w14:textId="77777777" w:rsidR="00B35584" w:rsidRPr="00B35584" w:rsidRDefault="00B35584" w:rsidP="00B35584">
            <w:pPr>
              <w:spacing w:after="160" w:line="259" w:lineRule="auto"/>
              <w:jc w:val="center"/>
            </w:pPr>
            <w:r w:rsidRPr="00B35584">
              <w:lastRenderedPageBreak/>
              <w:t>Nanocomposites</w:t>
            </w:r>
          </w:p>
        </w:tc>
        <w:tc>
          <w:tcPr>
            <w:tcW w:w="0" w:type="auto"/>
            <w:vAlign w:val="center"/>
            <w:hideMark/>
          </w:tcPr>
          <w:p w14:paraId="647C2086" w14:textId="77777777" w:rsidR="00B35584" w:rsidRPr="00B35584" w:rsidRDefault="00B35584" w:rsidP="00B35584">
            <w:pPr>
              <w:spacing w:after="160" w:line="259" w:lineRule="auto"/>
              <w:jc w:val="center"/>
            </w:pPr>
            <w:r w:rsidRPr="00B35584">
              <w:t>Chitosan-silver, Graphene-metal composites</w:t>
            </w:r>
          </w:p>
        </w:tc>
        <w:tc>
          <w:tcPr>
            <w:tcW w:w="0" w:type="auto"/>
            <w:vAlign w:val="center"/>
            <w:hideMark/>
          </w:tcPr>
          <w:p w14:paraId="08F88F46" w14:textId="77777777" w:rsidR="00B35584" w:rsidRPr="00B35584" w:rsidRDefault="00B35584" w:rsidP="00B35584">
            <w:pPr>
              <w:spacing w:after="160" w:line="259" w:lineRule="auto"/>
              <w:jc w:val="center"/>
            </w:pPr>
            <w:r w:rsidRPr="00B35584">
              <w:t>Combined multifunctional properties</w:t>
            </w:r>
          </w:p>
        </w:tc>
        <w:tc>
          <w:tcPr>
            <w:tcW w:w="0" w:type="auto"/>
            <w:vAlign w:val="center"/>
            <w:hideMark/>
          </w:tcPr>
          <w:p w14:paraId="429D14B2" w14:textId="77777777" w:rsidR="00B35584" w:rsidRPr="00B35584" w:rsidRDefault="00B35584" w:rsidP="00B35584">
            <w:pPr>
              <w:spacing w:after="160" w:line="259" w:lineRule="auto"/>
              <w:jc w:val="center"/>
            </w:pPr>
            <w:r w:rsidRPr="00B35584">
              <w:t>Enhanced antimicrobial activity and crop protection</w:t>
            </w:r>
          </w:p>
        </w:tc>
      </w:tr>
      <w:tr w:rsidR="00B35584" w:rsidRPr="00B35584" w14:paraId="486BAA8C" w14:textId="77777777" w:rsidTr="00B35584">
        <w:tc>
          <w:tcPr>
            <w:tcW w:w="0" w:type="auto"/>
            <w:vAlign w:val="center"/>
            <w:hideMark/>
          </w:tcPr>
          <w:p w14:paraId="06FA0E3B" w14:textId="77777777" w:rsidR="00B35584" w:rsidRPr="00B35584" w:rsidRDefault="00B35584" w:rsidP="00B35584">
            <w:pPr>
              <w:spacing w:after="160" w:line="259" w:lineRule="auto"/>
              <w:jc w:val="center"/>
            </w:pPr>
            <w:r w:rsidRPr="00B35584">
              <w:t>Biogenic/Green Synthesized Nanoparticles</w:t>
            </w:r>
          </w:p>
        </w:tc>
        <w:tc>
          <w:tcPr>
            <w:tcW w:w="0" w:type="auto"/>
            <w:vAlign w:val="center"/>
            <w:hideMark/>
          </w:tcPr>
          <w:p w14:paraId="420095F8" w14:textId="77777777" w:rsidR="00B35584" w:rsidRPr="00B35584" w:rsidRDefault="00B35584" w:rsidP="00B35584">
            <w:pPr>
              <w:spacing w:after="160" w:line="259" w:lineRule="auto"/>
              <w:jc w:val="center"/>
            </w:pPr>
            <w:r w:rsidRPr="00B35584">
              <w:t xml:space="preserve">Plant extract-mediated Ag and </w:t>
            </w:r>
            <w:proofErr w:type="spellStart"/>
            <w:r w:rsidRPr="00B35584">
              <w:t>ZnO</w:t>
            </w:r>
            <w:proofErr w:type="spellEnd"/>
            <w:r w:rsidRPr="00B35584">
              <w:t xml:space="preserve"> nanoparticles</w:t>
            </w:r>
          </w:p>
        </w:tc>
        <w:tc>
          <w:tcPr>
            <w:tcW w:w="0" w:type="auto"/>
            <w:vAlign w:val="center"/>
            <w:hideMark/>
          </w:tcPr>
          <w:p w14:paraId="2B862F33" w14:textId="77777777" w:rsidR="00B35584" w:rsidRPr="00B35584" w:rsidRDefault="00B35584" w:rsidP="00B35584">
            <w:pPr>
              <w:spacing w:after="160" w:line="259" w:lineRule="auto"/>
              <w:jc w:val="center"/>
            </w:pPr>
            <w:r w:rsidRPr="00B35584">
              <w:t>Eco-friendly, low toxicity</w:t>
            </w:r>
          </w:p>
        </w:tc>
        <w:tc>
          <w:tcPr>
            <w:tcW w:w="0" w:type="auto"/>
            <w:vAlign w:val="center"/>
            <w:hideMark/>
          </w:tcPr>
          <w:p w14:paraId="55CD84C7" w14:textId="77777777" w:rsidR="00B35584" w:rsidRPr="00B35584" w:rsidRDefault="00B35584" w:rsidP="00B35584">
            <w:pPr>
              <w:spacing w:after="160" w:line="259" w:lineRule="auto"/>
              <w:jc w:val="center"/>
            </w:pPr>
            <w:r w:rsidRPr="00B35584">
              <w:t>Sustainable disease management and pathogen suppression</w:t>
            </w:r>
          </w:p>
        </w:tc>
      </w:tr>
    </w:tbl>
    <w:p w14:paraId="0213ED32" w14:textId="77777777" w:rsidR="00B35584" w:rsidRPr="009038BA" w:rsidRDefault="00B35584" w:rsidP="006706FA">
      <w:pPr>
        <w:jc w:val="both"/>
      </w:pPr>
    </w:p>
    <w:p w14:paraId="190FCC71" w14:textId="77777777" w:rsidR="009038BA" w:rsidRPr="009038BA" w:rsidRDefault="009038BA" w:rsidP="006706FA">
      <w:pPr>
        <w:jc w:val="both"/>
        <w:rPr>
          <w:b/>
          <w:bCs/>
        </w:rPr>
      </w:pPr>
      <w:r w:rsidRPr="009038BA">
        <w:rPr>
          <w:b/>
          <w:bCs/>
        </w:rPr>
        <w:t>VII. Mechanisms of Interaction Between Nanoparticles and Plant Pathogens</w:t>
      </w:r>
    </w:p>
    <w:p w14:paraId="0E22BFCE" w14:textId="77777777" w:rsidR="009038BA" w:rsidRPr="009038BA" w:rsidRDefault="009038BA" w:rsidP="006706FA">
      <w:pPr>
        <w:jc w:val="both"/>
        <w:rPr>
          <w:b/>
          <w:bCs/>
        </w:rPr>
      </w:pPr>
      <w:r w:rsidRPr="009038BA">
        <w:rPr>
          <w:b/>
          <w:bCs/>
          <w:i/>
          <w:iCs/>
        </w:rPr>
        <w:t>A. Cellular and Molecular Interactions</w:t>
      </w:r>
    </w:p>
    <w:p w14:paraId="6624F084" w14:textId="259C34ED" w:rsidR="009038BA" w:rsidRPr="009038BA" w:rsidRDefault="009038BA" w:rsidP="006706FA">
      <w:pPr>
        <w:jc w:val="both"/>
      </w:pPr>
      <w:r w:rsidRPr="009038BA">
        <w:t>Nanoparticles interact with plant pathogens through complex cellular and molecular mechanisms that determine their antimicrobial eff</w:t>
      </w:r>
      <w:r w:rsidR="006959E7">
        <w:t xml:space="preserve">iciency and biological behaviour (Nisar </w:t>
      </w:r>
      <w:r w:rsidR="006959E7" w:rsidRPr="006959E7">
        <w:rPr>
          <w:i/>
          <w:iCs/>
        </w:rPr>
        <w:t>et.al.,</w:t>
      </w:r>
      <w:r w:rsidR="006959E7">
        <w:t xml:space="preserve"> 2019).</w:t>
      </w:r>
      <w:r w:rsidRPr="009038BA">
        <w:t xml:space="preserve"> The extremely small size and large surface-area-to-volume ratio of nanoparticles allow close contact with microbial cells, enhancing penetration and reactivity. Metallic nanoparticles such as silver, copper, and zinc oxide bind to microbial cell walls and membrane proteins through electrostatic interactions, leading to structural instability and metabolic disturbances. Nanoparticles can enter fungal hyphae and bacterial cells through pores and membrane channels, interfering with intracellular processes such as enzyme activity, ATP synthesis, and nutrient transport. Studies revealed that silver nanoparticles interact with </w:t>
      </w:r>
      <w:r w:rsidR="007607E9" w:rsidRPr="009038BA">
        <w:t>sulphur</w:t>
      </w:r>
      <w:r w:rsidRPr="009038BA">
        <w:t>-containing proteins and phosphorus-containing DNA molecules, disrupting replication and cellula</w:t>
      </w:r>
      <w:r w:rsidR="001C5AAC">
        <w:t>r metabolism in phytopathogens</w:t>
      </w:r>
      <w:r w:rsidRPr="009038BA">
        <w:t>. Carbon-based nanomaterials including graphene oxide and carbon nanotubes physically interact with microbial surfaces, causing mechanical stress and inhibition of cellular functions. Nanoparticles also influence quorum sensing pathways and biofilm formation, reducing pathogen colonization and virulence. These cellular and molecular interactions contribute to broad-spectrum antimicrobial activity against fungal, bacterial, and viral plant pathogens.</w:t>
      </w:r>
    </w:p>
    <w:p w14:paraId="322BD803" w14:textId="77777777" w:rsidR="009038BA" w:rsidRPr="009038BA" w:rsidRDefault="009038BA" w:rsidP="006706FA">
      <w:pPr>
        <w:jc w:val="both"/>
        <w:rPr>
          <w:b/>
          <w:bCs/>
        </w:rPr>
      </w:pPr>
      <w:r w:rsidRPr="009038BA">
        <w:rPr>
          <w:b/>
          <w:bCs/>
          <w:i/>
          <w:iCs/>
        </w:rPr>
        <w:t>B. Reactive Oxygen Species Generation</w:t>
      </w:r>
    </w:p>
    <w:p w14:paraId="570ABFAF" w14:textId="77777777" w:rsidR="009038BA" w:rsidRPr="009038BA" w:rsidRDefault="009038BA" w:rsidP="006706FA">
      <w:pPr>
        <w:jc w:val="both"/>
      </w:pPr>
      <w:r w:rsidRPr="009038BA">
        <w:t xml:space="preserve">Generation of reactive oxygen species (ROS) is one of the most important antimicrobial mechanisms associated with nanoparticles in plant disease management. Nanoparticles stimulate formation of highly reactive molecules including superoxide radicals, hydroxyl radicals, hydrogen peroxide, and singlet oxygen, which induce oxidative stress within microbial cells. Excessive ROS accumulation damages proteins, lipids, carbohydrates, and nucleic acids, ultimately leading to cell death. Metal oxide nanoparticles such as titanium dioxide and zinc oxide exhibit strong photocatalytic activity under light exposure, significantly enhancing ROS production and antimicrobial effectiveness. Silver nanoparticles also induce oxidative stress by disrupting electron transport chains and mitochondrial functions in pathogens. Research findings demonstrated that ROS-mediated toxicity effectively inhibits spore germination, mycelial growth, and bacterial proliferation in several phytopathogens including </w:t>
      </w:r>
      <w:r w:rsidRPr="009038BA">
        <w:rPr>
          <w:i/>
          <w:iCs/>
        </w:rPr>
        <w:t xml:space="preserve">Fusarium </w:t>
      </w:r>
      <w:proofErr w:type="spellStart"/>
      <w:r w:rsidRPr="009038BA">
        <w:rPr>
          <w:i/>
          <w:iCs/>
        </w:rPr>
        <w:t>oxysporum</w:t>
      </w:r>
      <w:proofErr w:type="spellEnd"/>
      <w:r w:rsidRPr="009038BA">
        <w:t xml:space="preserve"> and </w:t>
      </w:r>
      <w:r w:rsidRPr="009038BA">
        <w:rPr>
          <w:i/>
          <w:iCs/>
        </w:rPr>
        <w:t>Xanthomonas</w:t>
      </w:r>
      <w:r w:rsidR="001C5AAC">
        <w:t xml:space="preserve"> species</w:t>
      </w:r>
      <w:r w:rsidRPr="009038BA">
        <w:t>. Oxidative damage alters membrane permeability and interferes with essential metabolic pathways, reducing pathogen survival and infectivity. Controlled ROS generation by nanoparticles supports efficient disease suppression while minimizing excessive chemical pesticide dependence in agricultural systems.</w:t>
      </w:r>
    </w:p>
    <w:p w14:paraId="5268792F" w14:textId="77777777" w:rsidR="009038BA" w:rsidRPr="009038BA" w:rsidRDefault="009038BA" w:rsidP="006706FA">
      <w:pPr>
        <w:jc w:val="both"/>
        <w:rPr>
          <w:b/>
          <w:bCs/>
        </w:rPr>
      </w:pPr>
      <w:r w:rsidRPr="009038BA">
        <w:rPr>
          <w:b/>
          <w:bCs/>
          <w:i/>
          <w:iCs/>
        </w:rPr>
        <w:t>C. Membrane Damage and Cellular Disruption</w:t>
      </w:r>
    </w:p>
    <w:p w14:paraId="0CFDED66" w14:textId="77777777" w:rsidR="009038BA" w:rsidRPr="009038BA" w:rsidRDefault="009038BA" w:rsidP="006706FA">
      <w:pPr>
        <w:jc w:val="both"/>
      </w:pPr>
      <w:r w:rsidRPr="009038BA">
        <w:t xml:space="preserve">Membrane damage and cellular disruption represent major mechanisms by which nanoparticles inhibit growth </w:t>
      </w:r>
      <w:r w:rsidR="006959E7">
        <w:t xml:space="preserve">and survival of plant pathogens (Li </w:t>
      </w:r>
      <w:r w:rsidR="006959E7" w:rsidRPr="006959E7">
        <w:rPr>
          <w:i/>
          <w:iCs/>
        </w:rPr>
        <w:t>et.al.,</w:t>
      </w:r>
      <w:r w:rsidR="006959E7">
        <w:t xml:space="preserve"> 2023).</w:t>
      </w:r>
      <w:r w:rsidRPr="009038BA">
        <w:t xml:space="preserve"> Nanoparticles attach to microbial membranes through electrostatic attraction and hydrophobic interactions, causing physical </w:t>
      </w:r>
      <w:r w:rsidRPr="009038BA">
        <w:lastRenderedPageBreak/>
        <w:t xml:space="preserve">deformation and destabilization of membrane structures. Metallic nanoparticles penetrate cell envelopes and create pores that increase membrane permeability, resulting in leakage of intracellular components such as proteins, ions, and nucleic acids. Silver nanoparticles are particularly effective in disrupting phospholipid bilayers and inhibiting membrane-associated enzymes required for cellular respiration and transport functions. Graphene oxide nanosheets exhibit sharp edge structures capable of mechanically piercing microbial membranes and inducing cellular rupture. Loss of membrane integrity affects osmoregulation, energy production, and nutrient uptake, leading to rapid microbial inactivation. Electron microscopy studies confirmed severe structural damage and cytoplasmic shrinkage in fungal spores and bacterial </w:t>
      </w:r>
      <w:r w:rsidR="001C5AAC">
        <w:t>cells exposed to nanoparticles</w:t>
      </w:r>
      <w:r w:rsidRPr="009038BA">
        <w:t>. The ability of nanoparticles to cause irreversible cellular disruption contributes to their effectiveness against resistant pathogen strains and biofilm-associated infections.</w:t>
      </w:r>
    </w:p>
    <w:p w14:paraId="0489160F" w14:textId="77777777" w:rsidR="009038BA" w:rsidRPr="009038BA" w:rsidRDefault="009038BA" w:rsidP="006706FA">
      <w:pPr>
        <w:jc w:val="both"/>
        <w:rPr>
          <w:b/>
          <w:bCs/>
        </w:rPr>
      </w:pPr>
      <w:r w:rsidRPr="009038BA">
        <w:rPr>
          <w:b/>
          <w:bCs/>
          <w:i/>
          <w:iCs/>
        </w:rPr>
        <w:t>D. Gene Expression Modulation</w:t>
      </w:r>
    </w:p>
    <w:p w14:paraId="1A1FF32D" w14:textId="20F5552B" w:rsidR="009038BA" w:rsidRPr="009038BA" w:rsidRDefault="009038BA" w:rsidP="006706FA">
      <w:pPr>
        <w:jc w:val="both"/>
      </w:pPr>
      <w:r w:rsidRPr="009038BA">
        <w:t>Nanoparticles influence pathogen and plant cellular functions through modulation of gene expression a</w:t>
      </w:r>
      <w:r w:rsidR="006959E7">
        <w:t xml:space="preserve">nd molecular </w:t>
      </w:r>
      <w:r w:rsidR="007607E9">
        <w:t>signalling</w:t>
      </w:r>
      <w:r w:rsidR="006959E7">
        <w:t xml:space="preserve"> pathways (Pal </w:t>
      </w:r>
      <w:r w:rsidR="006959E7" w:rsidRPr="006959E7">
        <w:rPr>
          <w:i/>
          <w:iCs/>
        </w:rPr>
        <w:t>et.al.,</w:t>
      </w:r>
      <w:r w:rsidR="006959E7">
        <w:t xml:space="preserve"> 2025).</w:t>
      </w:r>
      <w:r w:rsidRPr="009038BA">
        <w:t xml:space="preserve"> Exposure to nanoparticles alters transcription of genes involved in stress response, virulence, metabolism, and antioxidant </w:t>
      </w:r>
      <w:r w:rsidR="002908C9" w:rsidRPr="009038BA">
        <w:t>defence</w:t>
      </w:r>
      <w:r w:rsidRPr="009038BA">
        <w:t xml:space="preserve"> systems in microbial pathogens. Silver and zinc oxide nanoparticles downregulate genes associated with biofilm formation, toxin production, and cellular respiration, reducing pathogen pathogenicity and survival. Nanoparticles also interfere with DNA replication and RNA synthesis through direct interaction with nucleic acids and transcriptional proteins. In plants, certain nanoparticles stimulate expression of </w:t>
      </w:r>
      <w:r w:rsidR="002908C9" w:rsidRPr="009038BA">
        <w:t>defence</w:t>
      </w:r>
      <w:r w:rsidRPr="009038BA">
        <w:t xml:space="preserve">-related genes responsible for systemic acquired resistance and pathogen </w:t>
      </w:r>
      <w:r w:rsidR="002908C9" w:rsidRPr="009038BA">
        <w:t>defence</w:t>
      </w:r>
      <w:r w:rsidRPr="009038BA">
        <w:t xml:space="preserve"> responses. Chitosan nanoparticles activate genes associated with pathogenesis-related proteins, phenylpropanoid pathways, and antioxidant enzymes, improving plant resistance against fungal and bacterial infections. Nanoparticle-mediated delivery of RNA molecules and CRISPR-associated systems enables targeted silencing of pathogen virulence genes through RNA interference mechanisms. Gene expression modulation by nanomaterials is becoming an important strategy for developing advanced disease management technologies and enhancing crop immunity.</w:t>
      </w:r>
    </w:p>
    <w:p w14:paraId="56C0C1E3" w14:textId="77777777" w:rsidR="009038BA" w:rsidRPr="009038BA" w:rsidRDefault="009038BA" w:rsidP="006706FA">
      <w:pPr>
        <w:jc w:val="both"/>
        <w:rPr>
          <w:b/>
          <w:bCs/>
        </w:rPr>
      </w:pPr>
      <w:r w:rsidRPr="009038BA">
        <w:rPr>
          <w:b/>
          <w:bCs/>
          <w:i/>
          <w:iCs/>
        </w:rPr>
        <w:t>E. Nanoparticle Uptake and Translocation in Plants</w:t>
      </w:r>
    </w:p>
    <w:p w14:paraId="3BDB18AD" w14:textId="42786772" w:rsidR="009038BA" w:rsidRPr="009038BA" w:rsidRDefault="009038BA" w:rsidP="006706FA">
      <w:pPr>
        <w:jc w:val="both"/>
      </w:pPr>
      <w:r w:rsidRPr="009038BA">
        <w:t xml:space="preserve">Nanoparticle uptake and translocation within plants play critical roles in determining their effectiveness for disease management and crop protection. Nanoparticles enter plant systems through roots, stomata, cuticular openings, and wounds depending on particle size, charge, composition, and environmental conditions. Root uptake occurs through </w:t>
      </w:r>
      <w:proofErr w:type="spellStart"/>
      <w:r w:rsidRPr="009038BA">
        <w:t>apoplastic</w:t>
      </w:r>
      <w:proofErr w:type="spellEnd"/>
      <w:r w:rsidRPr="009038BA">
        <w:t xml:space="preserve"> and </w:t>
      </w:r>
      <w:proofErr w:type="spellStart"/>
      <w:r w:rsidRPr="009038BA">
        <w:t>symplastic</w:t>
      </w:r>
      <w:proofErr w:type="spellEnd"/>
      <w:r w:rsidRPr="009038BA">
        <w:t xml:space="preserve"> pathways, allowing nanoparticles to move into vascular tissues and distribute throughout the plant. Smaller nanoparticles generally exhibit greater mobility and penetration efficiency than larger particles. Xylem and phloem tissues facilitate long-distance transport of nanoparticles to leaves, stems, fruits, and reproductive organs. Surface functionalization and coating materials strongly influence nanoparticle stability and transport </w:t>
      </w:r>
      <w:r w:rsidR="007607E9" w:rsidRPr="009038BA">
        <w:t>behaviour</w:t>
      </w:r>
      <w:r w:rsidRPr="009038BA">
        <w:t xml:space="preserve"> within plant tissues. Studies reported that silica and polymer-coated nanoparticles improve translocation efficiency and reduce aggregation in vascular systems. Nanoparticles accumulated in infected tissues provide localized antimicrobial activity and controlled release of active compounds. </w:t>
      </w:r>
    </w:p>
    <w:p w14:paraId="20E6B5F5" w14:textId="77777777" w:rsidR="00DA3B91" w:rsidRPr="00DA3B91" w:rsidRDefault="00DA3B91" w:rsidP="00DA3B91">
      <w:pPr>
        <w:jc w:val="both"/>
        <w:rPr>
          <w:b/>
          <w:bCs/>
        </w:rPr>
      </w:pPr>
      <w:r w:rsidRPr="00DA3B91">
        <w:rPr>
          <w:b/>
          <w:bCs/>
        </w:rPr>
        <w:t>VIII. Environmental and Toxicology</w:t>
      </w:r>
    </w:p>
    <w:p w14:paraId="4DDF4D6C" w14:textId="77777777" w:rsidR="00DA3B91" w:rsidRPr="00DA3B91" w:rsidRDefault="00DA3B91" w:rsidP="00DA3B91">
      <w:pPr>
        <w:jc w:val="both"/>
        <w:rPr>
          <w:b/>
          <w:bCs/>
        </w:rPr>
      </w:pPr>
      <w:r w:rsidRPr="00DA3B91">
        <w:rPr>
          <w:b/>
          <w:bCs/>
        </w:rPr>
        <w:t>A. Nanotoxicity in Plants</w:t>
      </w:r>
    </w:p>
    <w:p w14:paraId="0AAA04C6" w14:textId="0CB9B2BF" w:rsidR="00DA3B91" w:rsidRPr="00DA3B91" w:rsidRDefault="00DA3B91" w:rsidP="00DA3B91">
      <w:pPr>
        <w:jc w:val="both"/>
      </w:pPr>
      <w:r w:rsidRPr="00DA3B91">
        <w:t xml:space="preserve">Nanotoxicity in plants has emerged as a significant concern because extensive use of engineered nanomaterials may affect plant growth, physiology, and metabolism (Dev et.al., 2018). Toxicity depends on nanoparticle size, concentration, surface charge, composition, and exposure duration. </w:t>
      </w:r>
      <w:r w:rsidRPr="00DA3B91">
        <w:lastRenderedPageBreak/>
        <w:t xml:space="preserve">Excessive accumulation of nanoparticles can induce oxidative stress, chlorophyll degradation, membrane injury, and inhibition of photosynthesis. Metal nanoparticles such as silver, copper oxide, and zinc oxide generate reactive oxygen species that damage proteins, lipids, and nucleic acids. Studies showed that high concentrations of silver nanoparticles reduced root elongation and biomass in wheat and rice seedlings by interfering with nutrient uptake and water transport. Nanoparticles may also alter enzyme activity and hormonal </w:t>
      </w:r>
      <w:r w:rsidR="002908C9" w:rsidRPr="00DA3B91">
        <w:t>signalling</w:t>
      </w:r>
      <w:r w:rsidRPr="00DA3B91">
        <w:t xml:space="preserve"> pathways linked with plant stress responses. Some nanoparticles accumulate in chloroplasts and mitochondria, affecting energy metabolism and respiration. Therefore, optimized nanoparticle design and controlled application are necessary to minimize phytotoxicity while preserving agricultural benefits.</w:t>
      </w:r>
    </w:p>
    <w:p w14:paraId="3785DFEB" w14:textId="77777777" w:rsidR="00DA3B91" w:rsidRPr="00DA3B91" w:rsidRDefault="00DA3B91" w:rsidP="00DA3B91">
      <w:pPr>
        <w:jc w:val="both"/>
        <w:rPr>
          <w:b/>
          <w:bCs/>
        </w:rPr>
      </w:pPr>
      <w:r w:rsidRPr="00DA3B91">
        <w:rPr>
          <w:b/>
          <w:bCs/>
        </w:rPr>
        <w:t>B. Effects on Soil Microorganisms and Beneficial Biota</w:t>
      </w:r>
    </w:p>
    <w:p w14:paraId="25EC18DC" w14:textId="77777777" w:rsidR="00DA3B91" w:rsidRPr="00DA3B91" w:rsidRDefault="00DA3B91" w:rsidP="00DA3B91">
      <w:pPr>
        <w:jc w:val="both"/>
      </w:pPr>
      <w:r w:rsidRPr="00DA3B91">
        <w:t>Nanomaterials released into agricultural ecosystems can significantly influence soil microorganisms and beneficial biota involved in nutrient cycling and plant growth promotion (Mishra et.al., 2009). Nitrogen-fixing bacteria, mycorrhizal fungi, and phosphate-solubilizing microbes are highly sensitive to nanoparticle exposure. Silver and copper nanoparticles possess strong antimicrobial activity that may unintentionally suppress beneficial microbial populations and disturb soil ecological balance. Studies reported reductions in microbial biomass and enzyme activity following prolonged exposure to metal nanoparticles. Such changes negatively affect soil fertility, nutrient availability, and crop health. Beneficial insects, earthworms, pollinators, and aquatic organisms may also experience toxic effects through direct exposure or trophic transfer. Bioaccumulation of nanoparticles in lower trophic organisms can disturb food web dynamics and ecosystem stability. Biodegradable and green synthesized nanoparticles are increasingly preferred because of their lower ecological toxicity and improved environmental compatibility.</w:t>
      </w:r>
    </w:p>
    <w:p w14:paraId="6D826545" w14:textId="77777777" w:rsidR="00DA3B91" w:rsidRPr="00DA3B91" w:rsidRDefault="00DA3B91" w:rsidP="00DA3B91">
      <w:pPr>
        <w:jc w:val="both"/>
        <w:rPr>
          <w:b/>
          <w:bCs/>
        </w:rPr>
      </w:pPr>
      <w:r w:rsidRPr="00DA3B91">
        <w:rPr>
          <w:b/>
          <w:bCs/>
        </w:rPr>
        <w:t>C. Bioaccumulation and Food Safety Concerns</w:t>
      </w:r>
    </w:p>
    <w:p w14:paraId="3E73EE7E" w14:textId="77777777" w:rsidR="00DA3B91" w:rsidRPr="00DA3B91" w:rsidRDefault="00DA3B91" w:rsidP="00DA3B91">
      <w:pPr>
        <w:jc w:val="both"/>
      </w:pPr>
      <w:r w:rsidRPr="00DA3B91">
        <w:t xml:space="preserve">Bioaccumulation of nanoparticles in edible plant tissues raises major food safety and public health concerns (Rico et.al., 2011). Nanoparticles absorbed through roots or leaves can move into stems, fruits, and seeds via vascular transport systems. Accumulation of metallic nanoparticles in crops may expose humans and animals through food consumption. Studies detected silver, zinc oxide, and titanium dioxide nanoparticles in edible tissues of vegetables and cereals after agricultural application. Long-term exposure to certain nanoparticles may induce oxidative stress, inflammation, cytotoxicity, and organ damage. Nanoparticle residues may also influence gut microbiota and metabolic health. Regulatory agencies have emphasized the need for standardized methods to assess nanoparticle accumulation, migration, and toxicity within food chains. Controlled-release </w:t>
      </w:r>
      <w:proofErr w:type="spellStart"/>
      <w:r w:rsidRPr="00DA3B91">
        <w:t>nanoformulations</w:t>
      </w:r>
      <w:proofErr w:type="spellEnd"/>
      <w:r w:rsidRPr="00DA3B91">
        <w:t xml:space="preserve"> and surface modifications can reduce excessive accumulation and improve safety. Comprehensive toxicological studies remain essential for establishing safe exposure limits and ensuring consumer protection.</w:t>
      </w:r>
    </w:p>
    <w:p w14:paraId="00913D4E" w14:textId="77777777" w:rsidR="00DA3B91" w:rsidRPr="00DA3B91" w:rsidRDefault="00DA3B91" w:rsidP="00DA3B91">
      <w:pPr>
        <w:jc w:val="both"/>
        <w:rPr>
          <w:b/>
          <w:bCs/>
        </w:rPr>
      </w:pPr>
      <w:r w:rsidRPr="00DA3B91">
        <w:rPr>
          <w:b/>
          <w:bCs/>
        </w:rPr>
        <w:t>D. Environmental Fate and Persistence of Nanomaterials</w:t>
      </w:r>
    </w:p>
    <w:p w14:paraId="5EE99188" w14:textId="14CC055F" w:rsidR="00DA3B91" w:rsidRPr="00DA3B91" w:rsidRDefault="00DA3B91" w:rsidP="00DA3B91">
      <w:pPr>
        <w:jc w:val="both"/>
      </w:pPr>
      <w:r w:rsidRPr="00DA3B91">
        <w:t xml:space="preserve">The environmental fate and persistence of nanomaterials depend on their physicochemical properties and interactions with soil, water, air, and biological systems. Nanoparticles released into agricultural environments undergo aggregation, dissolution, sedimentation, transformation, and adsorption onto soil particles. Environmental factors such as pH, temperature, organic matter, and ionic strength strongly influence nanoparticle mobility and stability. Metallic nanoparticles may convert into ionic forms or react with organic compounds, altering toxicity and bioavailability. Some nanoparticles persist in soil and aquatic ecosystems for long periods, increasing risks of long-term ecological exposure. Studies indicated that accumulation of engineered nanoparticles in agricultural </w:t>
      </w:r>
      <w:r w:rsidRPr="00DA3B91">
        <w:lastRenderedPageBreak/>
        <w:t xml:space="preserve">soils may disrupt nutrient cycling and groundwater quality. Airborne nanoparticles generated during spraying operations may spread to non-target ecosystems. Biodegradable nanomaterials generally show lower persistence and ecological risks compared with non-degradable metallic nanoparticles. </w:t>
      </w:r>
    </w:p>
    <w:p w14:paraId="4180F117" w14:textId="77777777" w:rsidR="00DA3B91" w:rsidRPr="00DA3B91" w:rsidRDefault="00DA3B91" w:rsidP="00DA3B91">
      <w:pPr>
        <w:jc w:val="both"/>
        <w:rPr>
          <w:b/>
          <w:bCs/>
        </w:rPr>
      </w:pPr>
      <w:r w:rsidRPr="00DA3B91">
        <w:rPr>
          <w:b/>
          <w:bCs/>
        </w:rPr>
        <w:t>E. Risk Assessment and Biosafety Evaluation</w:t>
      </w:r>
    </w:p>
    <w:p w14:paraId="0AADC6C4" w14:textId="77777777" w:rsidR="00DA3B91" w:rsidRPr="00DA3B91" w:rsidRDefault="00DA3B91" w:rsidP="00DA3B91">
      <w:pPr>
        <w:jc w:val="both"/>
      </w:pPr>
      <w:r w:rsidRPr="00DA3B91">
        <w:t>Risk assessment and biosafety evaluation are essential for safe implementation of nanotechnology in agriculture and plant disease management (Kumari et.al., 2023). Conventional toxicological methods are often insufficient because nanoparticles possess unique properties different from bulk materials. Effective risk assessment requires evaluation of nanoparticle toxicity, exposure pathways, persistence, bioaccumulation potential, and effects on non-target organisms. International organizations such as the Food and Agriculture Organization and Organisation for Economic Co-operation and Development have emphasized standardized protocols for nanoparticle characterization and safety testing. Biosafety evaluation includes laboratory, greenhouse, and field studies to determine safe concentration ranges and ecological compatibility. Risk management strategies focus on controlled application, biodegradable nanomaterials, and minimizing environmental release. Life cycle assessment approaches are increasingly used to evaluate impacts associated with nanoparticle production, use, and disposal. Strong regulatory frameworks and continuous monitoring systems are therefore necessary to balance agricultural benefits with environmental and human safety.</w:t>
      </w:r>
    </w:p>
    <w:p w14:paraId="41AA51B3" w14:textId="01C8536B" w:rsidR="008F58E9" w:rsidRPr="008F58E9" w:rsidRDefault="008F58E9" w:rsidP="006706FA">
      <w:pPr>
        <w:jc w:val="both"/>
        <w:rPr>
          <w:b/>
          <w:bCs/>
        </w:rPr>
      </w:pPr>
      <w:r w:rsidRPr="008F58E9">
        <w:rPr>
          <w:b/>
          <w:bCs/>
        </w:rPr>
        <w:t>Conclusion</w:t>
      </w:r>
    </w:p>
    <w:p w14:paraId="52B76C03" w14:textId="4F7EE77F" w:rsidR="00A7234B" w:rsidRPr="00D16EBB" w:rsidRDefault="0025071A" w:rsidP="00D16EBB">
      <w:pPr>
        <w:jc w:val="both"/>
      </w:pPr>
      <w:r w:rsidRPr="0025071A">
        <w:t xml:space="preserve">Nanotechnology has emerged as an advanced and efficient approach for improving plant disease diagnosis and management in modern agriculture. Nano-enabled tools such as </w:t>
      </w:r>
      <w:proofErr w:type="spellStart"/>
      <w:r w:rsidRPr="0025071A">
        <w:t>nanosensors</w:t>
      </w:r>
      <w:proofErr w:type="spellEnd"/>
      <w:r w:rsidRPr="0025071A">
        <w:t xml:space="preserve">, nano-biosensors, </w:t>
      </w:r>
      <w:proofErr w:type="spellStart"/>
      <w:r w:rsidRPr="0025071A">
        <w:t>nanopesticides</w:t>
      </w:r>
      <w:proofErr w:type="spellEnd"/>
      <w:r w:rsidRPr="0025071A">
        <w:t xml:space="preserve">, and controlled delivery systems provide rapid pathogen detection, enhanced antimicrobial activity, and reduced dependence on conventional agrochemicals. Metal nanoparticles, carbon-based nanomaterials, polymeric nanoparticles, and silica-based nanocarriers have demonstrated significant potential for suppressing fungal, bacterial, and viral pathogens through multiple mechanisms including reactive oxygen species generation, membrane disruption, and modulation of pathogen metabolism. Nanotechnology also supports precision agriculture through integration with artificial intelligence and smart monitoring systems. Despite these advantages, concerns related to nanotoxicity, environmental persistence, bioaccumulation, and ecological safety require comprehensive risk assessment and regulatory evaluation. </w:t>
      </w:r>
      <w:bookmarkStart w:id="0" w:name="_Hlk218868534"/>
      <w:bookmarkStart w:id="1" w:name="_Hlk229240739"/>
    </w:p>
    <w:p w14:paraId="61B785B5" w14:textId="77777777" w:rsidR="00A7234B" w:rsidRPr="00D16EBB" w:rsidRDefault="00A7234B" w:rsidP="00D16EBB">
      <w:pPr>
        <w:pStyle w:val="NoSpacing"/>
        <w:jc w:val="both"/>
        <w:rPr>
          <w:rFonts w:ascii="Arial" w:hAnsi="Arial" w:cs="Arial"/>
        </w:rPr>
      </w:pPr>
      <w:bookmarkStart w:id="2" w:name="_Hlk221624953"/>
      <w:r w:rsidRPr="00D16EBB">
        <w:rPr>
          <w:rFonts w:ascii="Arial" w:hAnsi="Arial" w:cs="Arial"/>
        </w:rPr>
        <w:t>Disclaimer (Artificial intelligence)</w:t>
      </w:r>
    </w:p>
    <w:p w14:paraId="589149B1" w14:textId="77777777" w:rsidR="00A7234B" w:rsidRPr="00D16EBB" w:rsidRDefault="00A7234B" w:rsidP="00D16EBB">
      <w:pPr>
        <w:pStyle w:val="NoSpacing"/>
        <w:jc w:val="both"/>
        <w:rPr>
          <w:rFonts w:ascii="Arial" w:hAnsi="Arial" w:cs="Arial"/>
        </w:rPr>
      </w:pPr>
    </w:p>
    <w:p w14:paraId="53E9FDB8" w14:textId="28280970" w:rsidR="00A7234B" w:rsidRPr="00D16EBB" w:rsidRDefault="00A7234B" w:rsidP="00D16EBB">
      <w:pPr>
        <w:pStyle w:val="NoSpacing"/>
        <w:jc w:val="both"/>
        <w:rPr>
          <w:rFonts w:ascii="Arial" w:hAnsi="Arial" w:cs="Arial"/>
        </w:rPr>
      </w:pPr>
      <w:r w:rsidRPr="00D16EBB">
        <w:rPr>
          <w:rFonts w:ascii="Arial" w:hAnsi="Arial" w:cs="Arial"/>
        </w:rPr>
        <w:t xml:space="preserve">Author(s) hereby </w:t>
      </w:r>
      <w:proofErr w:type="gramStart"/>
      <w:r w:rsidRPr="00D16EBB">
        <w:rPr>
          <w:rFonts w:ascii="Arial" w:hAnsi="Arial" w:cs="Arial"/>
        </w:rPr>
        <w:t>declare</w:t>
      </w:r>
      <w:proofErr w:type="gramEnd"/>
      <w:r w:rsidRPr="00D16EBB">
        <w:rPr>
          <w:rFonts w:ascii="Arial" w:hAnsi="Arial" w:cs="Arial"/>
        </w:rPr>
        <w:t xml:space="preserve"> that NO generative AI technologies such as Large Language Models (ChatGPT, COPILOT, etc.) and text-to-image generators have been used during the writing or editing of this manuscript. </w:t>
      </w:r>
      <w:bookmarkEnd w:id="0"/>
      <w:bookmarkEnd w:id="1"/>
      <w:bookmarkEnd w:id="2"/>
    </w:p>
    <w:p w14:paraId="710A882B" w14:textId="77777777" w:rsidR="00D16EBB" w:rsidRPr="00D16EBB" w:rsidRDefault="00D16EBB" w:rsidP="00D16EBB">
      <w:pPr>
        <w:pStyle w:val="NoSpacing"/>
        <w:rPr>
          <w:rFonts w:ascii="Arial" w:hAnsi="Arial" w:cs="Arial"/>
          <w:highlight w:val="yellow"/>
        </w:rPr>
      </w:pPr>
    </w:p>
    <w:p w14:paraId="172A90E2" w14:textId="7D34F194" w:rsidR="00EF5AC9" w:rsidRDefault="00EF5AC9" w:rsidP="006706FA">
      <w:pPr>
        <w:jc w:val="both"/>
        <w:rPr>
          <w:b/>
          <w:bCs/>
        </w:rPr>
      </w:pPr>
      <w:r w:rsidRPr="00EF5AC9">
        <w:rPr>
          <w:b/>
          <w:bCs/>
        </w:rPr>
        <w:t>References</w:t>
      </w:r>
    </w:p>
    <w:p w14:paraId="5BD90591" w14:textId="77777777" w:rsidR="0038224D" w:rsidRPr="00CE7B31" w:rsidRDefault="0038224D" w:rsidP="0038224D">
      <w:pPr>
        <w:pStyle w:val="ListParagraph"/>
        <w:numPr>
          <w:ilvl w:val="0"/>
          <w:numId w:val="11"/>
        </w:numPr>
        <w:spacing w:after="200" w:line="276" w:lineRule="auto"/>
        <w:jc w:val="both"/>
        <w:rPr>
          <w:rFonts w:ascii="Times New Roman" w:hAnsi="Times New Roman" w:cs="Times New Roman"/>
        </w:rPr>
      </w:pPr>
      <w:r w:rsidRPr="00CE7B31">
        <w:rPr>
          <w:rFonts w:ascii="Times New Roman" w:hAnsi="Times New Roman" w:cs="Times New Roman"/>
          <w:color w:val="222222"/>
          <w:shd w:val="clear" w:color="auto" w:fill="FFFFFF"/>
        </w:rPr>
        <w:t>Anand, G., &amp; Rajeshkumar, K. C. (2022). Challenges and threats posed by plant pathogenic fungi on agricultural productivity and economy. In </w:t>
      </w:r>
      <w:r w:rsidRPr="00CE7B31">
        <w:rPr>
          <w:rFonts w:ascii="Times New Roman" w:hAnsi="Times New Roman" w:cs="Times New Roman"/>
          <w:i/>
          <w:iCs/>
          <w:color w:val="222222"/>
          <w:shd w:val="clear" w:color="auto" w:fill="FFFFFF"/>
        </w:rPr>
        <w:t>Fungal diversity, ecology and control management</w:t>
      </w:r>
      <w:r w:rsidRPr="00CE7B31">
        <w:rPr>
          <w:rFonts w:ascii="Times New Roman" w:hAnsi="Times New Roman" w:cs="Times New Roman"/>
          <w:color w:val="222222"/>
          <w:shd w:val="clear" w:color="auto" w:fill="FFFFFF"/>
        </w:rPr>
        <w:t> (pp. 483-493). Singapore: Springer Nature Singapore.</w:t>
      </w:r>
    </w:p>
    <w:p w14:paraId="2FB7812A" w14:textId="77777777" w:rsidR="0038224D" w:rsidRPr="00CE7B31" w:rsidRDefault="0038224D" w:rsidP="0038224D">
      <w:pPr>
        <w:pStyle w:val="ListParagraph"/>
        <w:numPr>
          <w:ilvl w:val="0"/>
          <w:numId w:val="11"/>
        </w:numPr>
        <w:spacing w:after="200" w:line="276" w:lineRule="auto"/>
        <w:jc w:val="both"/>
        <w:rPr>
          <w:rFonts w:ascii="Times New Roman" w:hAnsi="Times New Roman" w:cs="Times New Roman"/>
        </w:rPr>
      </w:pPr>
      <w:r w:rsidRPr="00CE7B31">
        <w:rPr>
          <w:rFonts w:ascii="Times New Roman" w:hAnsi="Times New Roman" w:cs="Times New Roman"/>
          <w:color w:val="222222"/>
          <w:shd w:val="clear" w:color="auto" w:fill="FFFFFF"/>
        </w:rPr>
        <w:t>Atanda, S. A., Shaibu, R. O., &amp; Agunbiade, F. O. (2025). Nanoparticles in agriculture: balancing food security and environmental sustainability. </w:t>
      </w:r>
      <w:r w:rsidRPr="00CE7B31">
        <w:rPr>
          <w:rFonts w:ascii="Times New Roman" w:hAnsi="Times New Roman" w:cs="Times New Roman"/>
          <w:i/>
          <w:iCs/>
          <w:color w:val="222222"/>
          <w:shd w:val="clear" w:color="auto" w:fill="FFFFFF"/>
        </w:rPr>
        <w:t>Discover Agriculture</w:t>
      </w:r>
      <w:r w:rsidRPr="00CE7B31">
        <w:rPr>
          <w:rFonts w:ascii="Times New Roman" w:hAnsi="Times New Roman" w:cs="Times New Roman"/>
          <w:color w:val="222222"/>
          <w:shd w:val="clear" w:color="auto" w:fill="FFFFFF"/>
        </w:rPr>
        <w:t>, </w:t>
      </w:r>
      <w:r w:rsidRPr="00CE7B31">
        <w:rPr>
          <w:rFonts w:ascii="Times New Roman" w:hAnsi="Times New Roman" w:cs="Times New Roman"/>
          <w:i/>
          <w:iCs/>
          <w:color w:val="222222"/>
          <w:shd w:val="clear" w:color="auto" w:fill="FFFFFF"/>
        </w:rPr>
        <w:t>3</w:t>
      </w:r>
      <w:r w:rsidRPr="00CE7B31">
        <w:rPr>
          <w:rFonts w:ascii="Times New Roman" w:hAnsi="Times New Roman" w:cs="Times New Roman"/>
          <w:color w:val="222222"/>
          <w:shd w:val="clear" w:color="auto" w:fill="FFFFFF"/>
        </w:rPr>
        <w:t>(1), 26.</w:t>
      </w:r>
    </w:p>
    <w:p w14:paraId="2DE2FAE8" w14:textId="77777777" w:rsidR="0038224D" w:rsidRPr="00CE7B31" w:rsidRDefault="0038224D" w:rsidP="0038224D">
      <w:pPr>
        <w:pStyle w:val="ListParagraph"/>
        <w:numPr>
          <w:ilvl w:val="0"/>
          <w:numId w:val="11"/>
        </w:numPr>
        <w:spacing w:after="200" w:line="276" w:lineRule="auto"/>
        <w:jc w:val="both"/>
        <w:rPr>
          <w:rFonts w:ascii="Times New Roman" w:hAnsi="Times New Roman" w:cs="Times New Roman"/>
        </w:rPr>
      </w:pPr>
      <w:r w:rsidRPr="00D77423">
        <w:rPr>
          <w:rFonts w:ascii="Times New Roman" w:hAnsi="Times New Roman" w:cs="Times New Roman"/>
          <w:color w:val="222222"/>
          <w:shd w:val="clear" w:color="auto" w:fill="FFFFFF"/>
          <w:lang w:val="fi-FI"/>
        </w:rPr>
        <w:t xml:space="preserve">Bajpai, R., Puyam, A., &amp; Kashyap, P. L. (2023). </w:t>
      </w:r>
      <w:proofErr w:type="spellStart"/>
      <w:r w:rsidRPr="00CE7B31">
        <w:rPr>
          <w:rFonts w:ascii="Times New Roman" w:hAnsi="Times New Roman" w:cs="Times New Roman"/>
          <w:color w:val="222222"/>
          <w:shd w:val="clear" w:color="auto" w:fill="FFFFFF"/>
        </w:rPr>
        <w:t>Agro-nanodiagnostics</w:t>
      </w:r>
      <w:proofErr w:type="spellEnd"/>
      <w:r w:rsidRPr="00CE7B31">
        <w:rPr>
          <w:rFonts w:ascii="Times New Roman" w:hAnsi="Times New Roman" w:cs="Times New Roman"/>
          <w:color w:val="222222"/>
          <w:shd w:val="clear" w:color="auto" w:fill="FFFFFF"/>
        </w:rPr>
        <w:t xml:space="preserve"> for plant diseases. In </w:t>
      </w:r>
      <w:r w:rsidRPr="00CE7B31">
        <w:rPr>
          <w:rFonts w:ascii="Times New Roman" w:hAnsi="Times New Roman" w:cs="Times New Roman"/>
          <w:i/>
          <w:iCs/>
          <w:color w:val="222222"/>
          <w:shd w:val="clear" w:color="auto" w:fill="FFFFFF"/>
        </w:rPr>
        <w:t>Nanotechnology in Agriculture and Agroecosystems</w:t>
      </w:r>
      <w:r w:rsidRPr="00CE7B31">
        <w:rPr>
          <w:rFonts w:ascii="Times New Roman" w:hAnsi="Times New Roman" w:cs="Times New Roman"/>
          <w:color w:val="222222"/>
          <w:shd w:val="clear" w:color="auto" w:fill="FFFFFF"/>
        </w:rPr>
        <w:t> (pp. 169-188). Elsevier.</w:t>
      </w:r>
    </w:p>
    <w:p w14:paraId="77C0572B" w14:textId="77777777" w:rsidR="0038224D" w:rsidRPr="00CE7B31" w:rsidRDefault="0038224D" w:rsidP="0038224D">
      <w:pPr>
        <w:pStyle w:val="ListParagraph"/>
        <w:numPr>
          <w:ilvl w:val="0"/>
          <w:numId w:val="11"/>
        </w:numPr>
        <w:spacing w:after="200" w:line="276" w:lineRule="auto"/>
        <w:jc w:val="both"/>
        <w:rPr>
          <w:rFonts w:ascii="Times New Roman" w:hAnsi="Times New Roman" w:cs="Times New Roman"/>
        </w:rPr>
      </w:pPr>
      <w:r w:rsidRPr="00CE7B31">
        <w:rPr>
          <w:rFonts w:ascii="Times New Roman" w:hAnsi="Times New Roman" w:cs="Times New Roman"/>
          <w:color w:val="222222"/>
          <w:shd w:val="clear" w:color="auto" w:fill="FFFFFF"/>
        </w:rPr>
        <w:lastRenderedPageBreak/>
        <w:t xml:space="preserve">Bernard, G. C., Egnin, M., &amp; </w:t>
      </w:r>
      <w:proofErr w:type="spellStart"/>
      <w:r w:rsidRPr="00CE7B31">
        <w:rPr>
          <w:rFonts w:ascii="Times New Roman" w:hAnsi="Times New Roman" w:cs="Times New Roman"/>
          <w:color w:val="222222"/>
          <w:shd w:val="clear" w:color="auto" w:fill="FFFFFF"/>
        </w:rPr>
        <w:t>Bonsi</w:t>
      </w:r>
      <w:proofErr w:type="spellEnd"/>
      <w:r w:rsidRPr="00CE7B31">
        <w:rPr>
          <w:rFonts w:ascii="Times New Roman" w:hAnsi="Times New Roman" w:cs="Times New Roman"/>
          <w:color w:val="222222"/>
          <w:shd w:val="clear" w:color="auto" w:fill="FFFFFF"/>
        </w:rPr>
        <w:t>, C. (2017). The impact of plant-parasitic nematodes on agriculture and methods of control. In </w:t>
      </w:r>
      <w:r w:rsidRPr="00CE7B31">
        <w:rPr>
          <w:rFonts w:ascii="Times New Roman" w:hAnsi="Times New Roman" w:cs="Times New Roman"/>
          <w:i/>
          <w:iCs/>
          <w:color w:val="222222"/>
          <w:shd w:val="clear" w:color="auto" w:fill="FFFFFF"/>
        </w:rPr>
        <w:t>Nematology-concepts, diagnosis and control</w:t>
      </w:r>
      <w:r w:rsidRPr="00CE7B31">
        <w:rPr>
          <w:rFonts w:ascii="Times New Roman" w:hAnsi="Times New Roman" w:cs="Times New Roman"/>
          <w:color w:val="222222"/>
          <w:shd w:val="clear" w:color="auto" w:fill="FFFFFF"/>
        </w:rPr>
        <w:t xml:space="preserve">. </w:t>
      </w:r>
      <w:proofErr w:type="spellStart"/>
      <w:r w:rsidRPr="00CE7B31">
        <w:rPr>
          <w:rFonts w:ascii="Times New Roman" w:hAnsi="Times New Roman" w:cs="Times New Roman"/>
          <w:color w:val="222222"/>
          <w:shd w:val="clear" w:color="auto" w:fill="FFFFFF"/>
        </w:rPr>
        <w:t>IntechOpen</w:t>
      </w:r>
      <w:proofErr w:type="spellEnd"/>
      <w:r w:rsidRPr="00CE7B31">
        <w:rPr>
          <w:rFonts w:ascii="Times New Roman" w:hAnsi="Times New Roman" w:cs="Times New Roman"/>
          <w:color w:val="222222"/>
          <w:shd w:val="clear" w:color="auto" w:fill="FFFFFF"/>
        </w:rPr>
        <w:t>.</w:t>
      </w:r>
    </w:p>
    <w:p w14:paraId="28DCF200" w14:textId="77777777" w:rsidR="0038224D" w:rsidRPr="00CE7B31" w:rsidRDefault="0038224D" w:rsidP="0038224D">
      <w:pPr>
        <w:pStyle w:val="ListParagraph"/>
        <w:numPr>
          <w:ilvl w:val="0"/>
          <w:numId w:val="11"/>
        </w:numPr>
        <w:spacing w:after="200" w:line="276" w:lineRule="auto"/>
        <w:jc w:val="both"/>
        <w:rPr>
          <w:rFonts w:ascii="Times New Roman" w:hAnsi="Times New Roman" w:cs="Times New Roman"/>
        </w:rPr>
      </w:pPr>
      <w:r w:rsidRPr="00D77423">
        <w:rPr>
          <w:rFonts w:ascii="Times New Roman" w:hAnsi="Times New Roman" w:cs="Times New Roman"/>
          <w:color w:val="222222"/>
          <w:shd w:val="clear" w:color="auto" w:fill="FFFFFF"/>
          <w:lang w:val="fi-FI"/>
        </w:rPr>
        <w:t xml:space="preserve">Dev, A., Srivastava, A. K., &amp; Karmakar, S. (2018). </w:t>
      </w:r>
      <w:r w:rsidRPr="00CE7B31">
        <w:rPr>
          <w:rFonts w:ascii="Times New Roman" w:hAnsi="Times New Roman" w:cs="Times New Roman"/>
          <w:color w:val="222222"/>
          <w:shd w:val="clear" w:color="auto" w:fill="FFFFFF"/>
        </w:rPr>
        <w:t>Nanomaterial toxicity for plants. </w:t>
      </w:r>
      <w:r w:rsidRPr="00CE7B31">
        <w:rPr>
          <w:rFonts w:ascii="Times New Roman" w:hAnsi="Times New Roman" w:cs="Times New Roman"/>
          <w:i/>
          <w:iCs/>
          <w:color w:val="222222"/>
          <w:shd w:val="clear" w:color="auto" w:fill="FFFFFF"/>
        </w:rPr>
        <w:t>Environmental chemistry letters</w:t>
      </w:r>
      <w:r w:rsidRPr="00CE7B31">
        <w:rPr>
          <w:rFonts w:ascii="Times New Roman" w:hAnsi="Times New Roman" w:cs="Times New Roman"/>
          <w:color w:val="222222"/>
          <w:shd w:val="clear" w:color="auto" w:fill="FFFFFF"/>
        </w:rPr>
        <w:t>, </w:t>
      </w:r>
      <w:r w:rsidRPr="00CE7B31">
        <w:rPr>
          <w:rFonts w:ascii="Times New Roman" w:hAnsi="Times New Roman" w:cs="Times New Roman"/>
          <w:i/>
          <w:iCs/>
          <w:color w:val="222222"/>
          <w:shd w:val="clear" w:color="auto" w:fill="FFFFFF"/>
        </w:rPr>
        <w:t>16</w:t>
      </w:r>
      <w:r w:rsidRPr="00CE7B31">
        <w:rPr>
          <w:rFonts w:ascii="Times New Roman" w:hAnsi="Times New Roman" w:cs="Times New Roman"/>
          <w:color w:val="222222"/>
          <w:shd w:val="clear" w:color="auto" w:fill="FFFFFF"/>
        </w:rPr>
        <w:t>(1), 85-100.</w:t>
      </w:r>
    </w:p>
    <w:p w14:paraId="3F3CBAB3" w14:textId="77777777" w:rsidR="0038224D" w:rsidRPr="00CE7B31" w:rsidRDefault="0038224D" w:rsidP="0038224D">
      <w:pPr>
        <w:pStyle w:val="ListParagraph"/>
        <w:numPr>
          <w:ilvl w:val="0"/>
          <w:numId w:val="11"/>
        </w:numPr>
        <w:spacing w:after="200" w:line="276" w:lineRule="auto"/>
        <w:jc w:val="both"/>
        <w:rPr>
          <w:rFonts w:ascii="Times New Roman" w:hAnsi="Times New Roman" w:cs="Times New Roman"/>
        </w:rPr>
      </w:pPr>
      <w:r w:rsidRPr="00CE7B31">
        <w:rPr>
          <w:rFonts w:ascii="Times New Roman" w:hAnsi="Times New Roman" w:cs="Times New Roman"/>
          <w:color w:val="222222"/>
          <w:shd w:val="clear" w:color="auto" w:fill="FFFFFF"/>
        </w:rPr>
        <w:t xml:space="preserve">Hassan, Y. M., Wanas, A., Ali, A. A., &amp; El-Sayed, W. M. (2025). Integrating artificial intelligence with </w:t>
      </w:r>
      <w:proofErr w:type="spellStart"/>
      <w:r w:rsidRPr="00CE7B31">
        <w:rPr>
          <w:rFonts w:ascii="Times New Roman" w:hAnsi="Times New Roman" w:cs="Times New Roman"/>
          <w:color w:val="222222"/>
          <w:shd w:val="clear" w:color="auto" w:fill="FFFFFF"/>
        </w:rPr>
        <w:t>nanodiagnostics</w:t>
      </w:r>
      <w:proofErr w:type="spellEnd"/>
      <w:r w:rsidRPr="00CE7B31">
        <w:rPr>
          <w:rFonts w:ascii="Times New Roman" w:hAnsi="Times New Roman" w:cs="Times New Roman"/>
          <w:color w:val="222222"/>
          <w:shd w:val="clear" w:color="auto" w:fill="FFFFFF"/>
        </w:rPr>
        <w:t xml:space="preserve"> for early detection and precision management of neurodegenerative diseases. </w:t>
      </w:r>
      <w:r w:rsidRPr="00CE7B31">
        <w:rPr>
          <w:rFonts w:ascii="Times New Roman" w:hAnsi="Times New Roman" w:cs="Times New Roman"/>
          <w:i/>
          <w:iCs/>
          <w:color w:val="222222"/>
          <w:shd w:val="clear" w:color="auto" w:fill="FFFFFF"/>
        </w:rPr>
        <w:t>Journal of Nanobiotechnology</w:t>
      </w:r>
      <w:r w:rsidRPr="00CE7B31">
        <w:rPr>
          <w:rFonts w:ascii="Times New Roman" w:hAnsi="Times New Roman" w:cs="Times New Roman"/>
          <w:color w:val="222222"/>
          <w:shd w:val="clear" w:color="auto" w:fill="FFFFFF"/>
        </w:rPr>
        <w:t>, </w:t>
      </w:r>
      <w:r w:rsidRPr="00CE7B31">
        <w:rPr>
          <w:rFonts w:ascii="Times New Roman" w:hAnsi="Times New Roman" w:cs="Times New Roman"/>
          <w:i/>
          <w:iCs/>
          <w:color w:val="222222"/>
          <w:shd w:val="clear" w:color="auto" w:fill="FFFFFF"/>
        </w:rPr>
        <w:t>23</w:t>
      </w:r>
      <w:r w:rsidRPr="00CE7B31">
        <w:rPr>
          <w:rFonts w:ascii="Times New Roman" w:hAnsi="Times New Roman" w:cs="Times New Roman"/>
          <w:color w:val="222222"/>
          <w:shd w:val="clear" w:color="auto" w:fill="FFFFFF"/>
        </w:rPr>
        <w:t>(1), 668.</w:t>
      </w:r>
    </w:p>
    <w:p w14:paraId="17D3308F" w14:textId="77777777" w:rsidR="0038224D" w:rsidRPr="00CE7B31" w:rsidRDefault="0038224D" w:rsidP="0038224D">
      <w:pPr>
        <w:pStyle w:val="ListParagraph"/>
        <w:numPr>
          <w:ilvl w:val="0"/>
          <w:numId w:val="11"/>
        </w:numPr>
        <w:spacing w:after="200" w:line="276" w:lineRule="auto"/>
        <w:jc w:val="both"/>
        <w:rPr>
          <w:rFonts w:ascii="Times New Roman" w:hAnsi="Times New Roman" w:cs="Times New Roman"/>
        </w:rPr>
      </w:pPr>
      <w:r w:rsidRPr="00CE7B31">
        <w:rPr>
          <w:rFonts w:ascii="Times New Roman" w:hAnsi="Times New Roman" w:cs="Times New Roman"/>
          <w:color w:val="222222"/>
          <w:shd w:val="clear" w:color="auto" w:fill="FFFFFF"/>
        </w:rPr>
        <w:t>Jafar, A., Bibi, N., Naqvi, R. A., Sadeghi-</w:t>
      </w:r>
      <w:proofErr w:type="spellStart"/>
      <w:r w:rsidRPr="00CE7B31">
        <w:rPr>
          <w:rFonts w:ascii="Times New Roman" w:hAnsi="Times New Roman" w:cs="Times New Roman"/>
          <w:color w:val="222222"/>
          <w:shd w:val="clear" w:color="auto" w:fill="FFFFFF"/>
        </w:rPr>
        <w:t>Niaraki</w:t>
      </w:r>
      <w:proofErr w:type="spellEnd"/>
      <w:r w:rsidRPr="00CE7B31">
        <w:rPr>
          <w:rFonts w:ascii="Times New Roman" w:hAnsi="Times New Roman" w:cs="Times New Roman"/>
          <w:color w:val="222222"/>
          <w:shd w:val="clear" w:color="auto" w:fill="FFFFFF"/>
        </w:rPr>
        <w:t>, A., &amp; Jeong, D. (2024). Revolutionizing agriculture with artificial intelligence: plant disease detection methods, applications, and their limitations. </w:t>
      </w:r>
      <w:r w:rsidRPr="00CE7B31">
        <w:rPr>
          <w:rFonts w:ascii="Times New Roman" w:hAnsi="Times New Roman" w:cs="Times New Roman"/>
          <w:i/>
          <w:iCs/>
          <w:color w:val="222222"/>
          <w:shd w:val="clear" w:color="auto" w:fill="FFFFFF"/>
        </w:rPr>
        <w:t>Frontiers in Plant Science</w:t>
      </w:r>
      <w:r w:rsidRPr="00CE7B31">
        <w:rPr>
          <w:rFonts w:ascii="Times New Roman" w:hAnsi="Times New Roman" w:cs="Times New Roman"/>
          <w:color w:val="222222"/>
          <w:shd w:val="clear" w:color="auto" w:fill="FFFFFF"/>
        </w:rPr>
        <w:t>, </w:t>
      </w:r>
      <w:r w:rsidRPr="00CE7B31">
        <w:rPr>
          <w:rFonts w:ascii="Times New Roman" w:hAnsi="Times New Roman" w:cs="Times New Roman"/>
          <w:i/>
          <w:iCs/>
          <w:color w:val="222222"/>
          <w:shd w:val="clear" w:color="auto" w:fill="FFFFFF"/>
        </w:rPr>
        <w:t>15</w:t>
      </w:r>
      <w:r w:rsidRPr="00CE7B31">
        <w:rPr>
          <w:rFonts w:ascii="Times New Roman" w:hAnsi="Times New Roman" w:cs="Times New Roman"/>
          <w:color w:val="222222"/>
          <w:shd w:val="clear" w:color="auto" w:fill="FFFFFF"/>
        </w:rPr>
        <w:t>, 1356260.</w:t>
      </w:r>
    </w:p>
    <w:p w14:paraId="1BFA9506" w14:textId="77777777" w:rsidR="0038224D" w:rsidRPr="00CE7B31" w:rsidRDefault="0038224D" w:rsidP="0038224D">
      <w:pPr>
        <w:pStyle w:val="ListParagraph"/>
        <w:numPr>
          <w:ilvl w:val="0"/>
          <w:numId w:val="11"/>
        </w:numPr>
        <w:spacing w:after="200" w:line="276" w:lineRule="auto"/>
        <w:jc w:val="both"/>
        <w:rPr>
          <w:rFonts w:ascii="Times New Roman" w:hAnsi="Times New Roman" w:cs="Times New Roman"/>
        </w:rPr>
      </w:pPr>
      <w:r w:rsidRPr="00D77423">
        <w:rPr>
          <w:rFonts w:ascii="Times New Roman" w:hAnsi="Times New Roman" w:cs="Times New Roman"/>
          <w:color w:val="222222"/>
          <w:shd w:val="clear" w:color="auto" w:fill="FFFFFF"/>
          <w:lang w:val="fi-FI"/>
        </w:rPr>
        <w:t xml:space="preserve">John, M. A., Bankole, I., Ajayi-Moses, O., Ijila, T., Jeje, T., &amp; Lalit, P. (2023). </w:t>
      </w:r>
      <w:r w:rsidRPr="00CE7B31">
        <w:rPr>
          <w:rFonts w:ascii="Times New Roman" w:hAnsi="Times New Roman" w:cs="Times New Roman"/>
          <w:color w:val="222222"/>
          <w:shd w:val="clear" w:color="auto" w:fill="FFFFFF"/>
        </w:rPr>
        <w:t>Relevance of advanced plant disease detection techniques in disease and Pest Management for Ensuring Food Security and Their Implication: A review. </w:t>
      </w:r>
      <w:r w:rsidRPr="00CE7B31">
        <w:rPr>
          <w:rFonts w:ascii="Times New Roman" w:hAnsi="Times New Roman" w:cs="Times New Roman"/>
          <w:i/>
          <w:iCs/>
          <w:color w:val="222222"/>
          <w:shd w:val="clear" w:color="auto" w:fill="FFFFFF"/>
        </w:rPr>
        <w:t>Am. J. Plant Sci</w:t>
      </w:r>
      <w:r w:rsidRPr="00CE7B31">
        <w:rPr>
          <w:rFonts w:ascii="Times New Roman" w:hAnsi="Times New Roman" w:cs="Times New Roman"/>
          <w:color w:val="222222"/>
          <w:shd w:val="clear" w:color="auto" w:fill="FFFFFF"/>
        </w:rPr>
        <w:t>, </w:t>
      </w:r>
      <w:r w:rsidRPr="00CE7B31">
        <w:rPr>
          <w:rFonts w:ascii="Times New Roman" w:hAnsi="Times New Roman" w:cs="Times New Roman"/>
          <w:i/>
          <w:iCs/>
          <w:color w:val="222222"/>
          <w:shd w:val="clear" w:color="auto" w:fill="FFFFFF"/>
        </w:rPr>
        <w:t>14</w:t>
      </w:r>
      <w:r w:rsidRPr="00CE7B31">
        <w:rPr>
          <w:rFonts w:ascii="Times New Roman" w:hAnsi="Times New Roman" w:cs="Times New Roman"/>
          <w:color w:val="222222"/>
          <w:shd w:val="clear" w:color="auto" w:fill="FFFFFF"/>
        </w:rPr>
        <w:t>(11), 1260-1295.</w:t>
      </w:r>
    </w:p>
    <w:p w14:paraId="7733CE0F" w14:textId="77777777" w:rsidR="0038224D" w:rsidRPr="00CE7B31" w:rsidRDefault="0038224D" w:rsidP="0038224D">
      <w:pPr>
        <w:pStyle w:val="ListParagraph"/>
        <w:numPr>
          <w:ilvl w:val="0"/>
          <w:numId w:val="11"/>
        </w:numPr>
        <w:spacing w:after="200" w:line="276" w:lineRule="auto"/>
        <w:jc w:val="both"/>
        <w:rPr>
          <w:rFonts w:ascii="Times New Roman" w:hAnsi="Times New Roman" w:cs="Times New Roman"/>
        </w:rPr>
      </w:pPr>
      <w:r w:rsidRPr="00D77423">
        <w:rPr>
          <w:rFonts w:ascii="Times New Roman" w:hAnsi="Times New Roman" w:cs="Times New Roman"/>
          <w:color w:val="222222"/>
          <w:shd w:val="clear" w:color="auto" w:fill="FFFFFF"/>
          <w:lang w:val="fi-FI"/>
        </w:rPr>
        <w:t xml:space="preserve">Jones, R. A., &amp; Naidu, R. A. (2019). </w:t>
      </w:r>
      <w:r w:rsidRPr="00CE7B31">
        <w:rPr>
          <w:rFonts w:ascii="Times New Roman" w:hAnsi="Times New Roman" w:cs="Times New Roman"/>
          <w:color w:val="222222"/>
          <w:shd w:val="clear" w:color="auto" w:fill="FFFFFF"/>
        </w:rPr>
        <w:t>Global dimensions of plant virus diseases: current status and future perspectives. </w:t>
      </w:r>
      <w:r w:rsidRPr="00CE7B31">
        <w:rPr>
          <w:rFonts w:ascii="Times New Roman" w:hAnsi="Times New Roman" w:cs="Times New Roman"/>
          <w:i/>
          <w:iCs/>
          <w:color w:val="222222"/>
          <w:shd w:val="clear" w:color="auto" w:fill="FFFFFF"/>
        </w:rPr>
        <w:t>Annual review of virology</w:t>
      </w:r>
      <w:r w:rsidRPr="00CE7B31">
        <w:rPr>
          <w:rFonts w:ascii="Times New Roman" w:hAnsi="Times New Roman" w:cs="Times New Roman"/>
          <w:color w:val="222222"/>
          <w:shd w:val="clear" w:color="auto" w:fill="FFFFFF"/>
        </w:rPr>
        <w:t>, </w:t>
      </w:r>
      <w:r w:rsidRPr="00CE7B31">
        <w:rPr>
          <w:rFonts w:ascii="Times New Roman" w:hAnsi="Times New Roman" w:cs="Times New Roman"/>
          <w:i/>
          <w:iCs/>
          <w:color w:val="222222"/>
          <w:shd w:val="clear" w:color="auto" w:fill="FFFFFF"/>
        </w:rPr>
        <w:t>6</w:t>
      </w:r>
      <w:r w:rsidRPr="00CE7B31">
        <w:rPr>
          <w:rFonts w:ascii="Times New Roman" w:hAnsi="Times New Roman" w:cs="Times New Roman"/>
          <w:color w:val="222222"/>
          <w:shd w:val="clear" w:color="auto" w:fill="FFFFFF"/>
        </w:rPr>
        <w:t>(1), 387-409.</w:t>
      </w:r>
    </w:p>
    <w:p w14:paraId="19750F36" w14:textId="77777777" w:rsidR="0038224D" w:rsidRPr="00CE7B31" w:rsidRDefault="0038224D" w:rsidP="0038224D">
      <w:pPr>
        <w:pStyle w:val="ListParagraph"/>
        <w:numPr>
          <w:ilvl w:val="0"/>
          <w:numId w:val="11"/>
        </w:numPr>
        <w:spacing w:after="200" w:line="276" w:lineRule="auto"/>
        <w:jc w:val="both"/>
        <w:rPr>
          <w:rFonts w:ascii="Times New Roman" w:hAnsi="Times New Roman" w:cs="Times New Roman"/>
        </w:rPr>
      </w:pPr>
      <w:r w:rsidRPr="00D77423">
        <w:rPr>
          <w:rFonts w:ascii="Times New Roman" w:hAnsi="Times New Roman" w:cs="Times New Roman"/>
          <w:color w:val="222222"/>
          <w:shd w:val="clear" w:color="auto" w:fill="FFFFFF"/>
          <w:lang w:val="fi-FI"/>
        </w:rPr>
        <w:t xml:space="preserve">Kerry, R. G., Ukhurebor, K. E., Kumari, S., Maurya, G. K., Patra, S., Panigrahi, B., ... </w:t>
      </w:r>
      <w:r w:rsidRPr="00CE7B31">
        <w:rPr>
          <w:rFonts w:ascii="Times New Roman" w:hAnsi="Times New Roman" w:cs="Times New Roman"/>
          <w:color w:val="222222"/>
          <w:shd w:val="clear" w:color="auto" w:fill="FFFFFF"/>
        </w:rPr>
        <w:t>&amp; Patra, J. K. (2021). A comprehensive review on the applications of nano-biosensor-based approaches for non-communicable and communicable disease detection. </w:t>
      </w:r>
      <w:r w:rsidRPr="00CE7B31">
        <w:rPr>
          <w:rFonts w:ascii="Times New Roman" w:hAnsi="Times New Roman" w:cs="Times New Roman"/>
          <w:i/>
          <w:iCs/>
          <w:color w:val="222222"/>
          <w:shd w:val="clear" w:color="auto" w:fill="FFFFFF"/>
        </w:rPr>
        <w:t>Biomaterials Science</w:t>
      </w:r>
      <w:r w:rsidRPr="00CE7B31">
        <w:rPr>
          <w:rFonts w:ascii="Times New Roman" w:hAnsi="Times New Roman" w:cs="Times New Roman"/>
          <w:color w:val="222222"/>
          <w:shd w:val="clear" w:color="auto" w:fill="FFFFFF"/>
        </w:rPr>
        <w:t>, </w:t>
      </w:r>
      <w:r w:rsidRPr="00CE7B31">
        <w:rPr>
          <w:rFonts w:ascii="Times New Roman" w:hAnsi="Times New Roman" w:cs="Times New Roman"/>
          <w:i/>
          <w:iCs/>
          <w:color w:val="222222"/>
          <w:shd w:val="clear" w:color="auto" w:fill="FFFFFF"/>
        </w:rPr>
        <w:t>9</w:t>
      </w:r>
      <w:r w:rsidRPr="00CE7B31">
        <w:rPr>
          <w:rFonts w:ascii="Times New Roman" w:hAnsi="Times New Roman" w:cs="Times New Roman"/>
          <w:color w:val="222222"/>
          <w:shd w:val="clear" w:color="auto" w:fill="FFFFFF"/>
        </w:rPr>
        <w:t>(10), 3576-3602.</w:t>
      </w:r>
    </w:p>
    <w:p w14:paraId="3AD5448A" w14:textId="77777777" w:rsidR="0038224D" w:rsidRPr="00CE7B31" w:rsidRDefault="0038224D" w:rsidP="0038224D">
      <w:pPr>
        <w:pStyle w:val="ListParagraph"/>
        <w:numPr>
          <w:ilvl w:val="0"/>
          <w:numId w:val="11"/>
        </w:numPr>
        <w:spacing w:after="200" w:line="276" w:lineRule="auto"/>
        <w:jc w:val="both"/>
        <w:rPr>
          <w:rFonts w:ascii="Times New Roman" w:hAnsi="Times New Roman" w:cs="Times New Roman"/>
        </w:rPr>
      </w:pPr>
      <w:r w:rsidRPr="00D77423">
        <w:rPr>
          <w:rFonts w:ascii="Times New Roman" w:hAnsi="Times New Roman" w:cs="Times New Roman"/>
          <w:color w:val="222222"/>
          <w:shd w:val="clear" w:color="auto" w:fill="FFFFFF"/>
          <w:lang w:val="fi-FI"/>
        </w:rPr>
        <w:t xml:space="preserve">Khan, Y., Sadia, H., Ali Shah, S. Z., Khan, M. N., Shah, A. A., Ullah, N., ... </w:t>
      </w:r>
      <w:r w:rsidRPr="00CE7B31">
        <w:rPr>
          <w:rFonts w:ascii="Times New Roman" w:hAnsi="Times New Roman" w:cs="Times New Roman"/>
          <w:color w:val="222222"/>
          <w:shd w:val="clear" w:color="auto" w:fill="FFFFFF"/>
        </w:rPr>
        <w:t>&amp; Khan, M. I. (2022). Classification, synthetic, and characterization approaches to nanoparticles, and their applications in various fields of nanotechnology: a review. </w:t>
      </w:r>
      <w:r w:rsidRPr="00CE7B31">
        <w:rPr>
          <w:rFonts w:ascii="Times New Roman" w:hAnsi="Times New Roman" w:cs="Times New Roman"/>
          <w:i/>
          <w:iCs/>
          <w:color w:val="222222"/>
          <w:shd w:val="clear" w:color="auto" w:fill="FFFFFF"/>
        </w:rPr>
        <w:t>Catalysts</w:t>
      </w:r>
      <w:r w:rsidRPr="00CE7B31">
        <w:rPr>
          <w:rFonts w:ascii="Times New Roman" w:hAnsi="Times New Roman" w:cs="Times New Roman"/>
          <w:color w:val="222222"/>
          <w:shd w:val="clear" w:color="auto" w:fill="FFFFFF"/>
        </w:rPr>
        <w:t>, </w:t>
      </w:r>
      <w:r w:rsidRPr="00CE7B31">
        <w:rPr>
          <w:rFonts w:ascii="Times New Roman" w:hAnsi="Times New Roman" w:cs="Times New Roman"/>
          <w:i/>
          <w:iCs/>
          <w:color w:val="222222"/>
          <w:shd w:val="clear" w:color="auto" w:fill="FFFFFF"/>
        </w:rPr>
        <w:t>12</w:t>
      </w:r>
      <w:r w:rsidRPr="00CE7B31">
        <w:rPr>
          <w:rFonts w:ascii="Times New Roman" w:hAnsi="Times New Roman" w:cs="Times New Roman"/>
          <w:color w:val="222222"/>
          <w:shd w:val="clear" w:color="auto" w:fill="FFFFFF"/>
        </w:rPr>
        <w:t>(11), 1386.</w:t>
      </w:r>
    </w:p>
    <w:p w14:paraId="22B32545" w14:textId="77777777" w:rsidR="0038224D" w:rsidRPr="00CE7B31" w:rsidRDefault="0038224D" w:rsidP="0038224D">
      <w:pPr>
        <w:pStyle w:val="ListParagraph"/>
        <w:numPr>
          <w:ilvl w:val="0"/>
          <w:numId w:val="11"/>
        </w:numPr>
        <w:spacing w:after="200" w:line="276" w:lineRule="auto"/>
        <w:jc w:val="both"/>
        <w:rPr>
          <w:rFonts w:ascii="Times New Roman" w:hAnsi="Times New Roman" w:cs="Times New Roman"/>
        </w:rPr>
      </w:pPr>
      <w:r w:rsidRPr="00CE7B31">
        <w:rPr>
          <w:rFonts w:ascii="Times New Roman" w:hAnsi="Times New Roman" w:cs="Times New Roman"/>
          <w:color w:val="222222"/>
          <w:shd w:val="clear" w:color="auto" w:fill="FFFFFF"/>
        </w:rPr>
        <w:t xml:space="preserve">Kim, D. Y., Kadam, A., Shinde, S., </w:t>
      </w:r>
      <w:proofErr w:type="spellStart"/>
      <w:r w:rsidRPr="00CE7B31">
        <w:rPr>
          <w:rFonts w:ascii="Times New Roman" w:hAnsi="Times New Roman" w:cs="Times New Roman"/>
          <w:color w:val="222222"/>
          <w:shd w:val="clear" w:color="auto" w:fill="FFFFFF"/>
        </w:rPr>
        <w:t>Saratale</w:t>
      </w:r>
      <w:proofErr w:type="spellEnd"/>
      <w:r w:rsidRPr="00CE7B31">
        <w:rPr>
          <w:rFonts w:ascii="Times New Roman" w:hAnsi="Times New Roman" w:cs="Times New Roman"/>
          <w:color w:val="222222"/>
          <w:shd w:val="clear" w:color="auto" w:fill="FFFFFF"/>
        </w:rPr>
        <w:t xml:space="preserve">, R. G., Patra, J., &amp; </w:t>
      </w:r>
      <w:proofErr w:type="spellStart"/>
      <w:r w:rsidRPr="00CE7B31">
        <w:rPr>
          <w:rFonts w:ascii="Times New Roman" w:hAnsi="Times New Roman" w:cs="Times New Roman"/>
          <w:color w:val="222222"/>
          <w:shd w:val="clear" w:color="auto" w:fill="FFFFFF"/>
        </w:rPr>
        <w:t>Ghodake</w:t>
      </w:r>
      <w:proofErr w:type="spellEnd"/>
      <w:r w:rsidRPr="00CE7B31">
        <w:rPr>
          <w:rFonts w:ascii="Times New Roman" w:hAnsi="Times New Roman" w:cs="Times New Roman"/>
          <w:color w:val="222222"/>
          <w:shd w:val="clear" w:color="auto" w:fill="FFFFFF"/>
        </w:rPr>
        <w:t>, G. (2018). Recent developments in nanotechnology transforming the agricultural sector: a transition replete with opportunities. </w:t>
      </w:r>
      <w:r w:rsidRPr="00CE7B31">
        <w:rPr>
          <w:rFonts w:ascii="Times New Roman" w:hAnsi="Times New Roman" w:cs="Times New Roman"/>
          <w:i/>
          <w:iCs/>
          <w:color w:val="222222"/>
          <w:shd w:val="clear" w:color="auto" w:fill="FFFFFF"/>
        </w:rPr>
        <w:t>Journal of the Science of Food and Agriculture</w:t>
      </w:r>
      <w:r w:rsidRPr="00CE7B31">
        <w:rPr>
          <w:rFonts w:ascii="Times New Roman" w:hAnsi="Times New Roman" w:cs="Times New Roman"/>
          <w:color w:val="222222"/>
          <w:shd w:val="clear" w:color="auto" w:fill="FFFFFF"/>
        </w:rPr>
        <w:t>, </w:t>
      </w:r>
      <w:r w:rsidRPr="00CE7B31">
        <w:rPr>
          <w:rFonts w:ascii="Times New Roman" w:hAnsi="Times New Roman" w:cs="Times New Roman"/>
          <w:i/>
          <w:iCs/>
          <w:color w:val="222222"/>
          <w:shd w:val="clear" w:color="auto" w:fill="FFFFFF"/>
        </w:rPr>
        <w:t>98</w:t>
      </w:r>
      <w:r w:rsidRPr="00CE7B31">
        <w:rPr>
          <w:rFonts w:ascii="Times New Roman" w:hAnsi="Times New Roman" w:cs="Times New Roman"/>
          <w:color w:val="222222"/>
          <w:shd w:val="clear" w:color="auto" w:fill="FFFFFF"/>
        </w:rPr>
        <w:t>(3), 849-864.</w:t>
      </w:r>
    </w:p>
    <w:p w14:paraId="4DA99850" w14:textId="77777777" w:rsidR="0038224D" w:rsidRPr="00CE7B31" w:rsidRDefault="0038224D" w:rsidP="0038224D">
      <w:pPr>
        <w:pStyle w:val="ListParagraph"/>
        <w:numPr>
          <w:ilvl w:val="0"/>
          <w:numId w:val="11"/>
        </w:numPr>
        <w:spacing w:after="200" w:line="276" w:lineRule="auto"/>
        <w:jc w:val="both"/>
        <w:rPr>
          <w:rFonts w:ascii="Times New Roman" w:hAnsi="Times New Roman" w:cs="Times New Roman"/>
        </w:rPr>
      </w:pPr>
      <w:r w:rsidRPr="00D77423">
        <w:rPr>
          <w:rFonts w:ascii="Times New Roman" w:hAnsi="Times New Roman" w:cs="Times New Roman"/>
          <w:color w:val="222222"/>
          <w:shd w:val="clear" w:color="auto" w:fill="FFFFFF"/>
          <w:lang w:val="fi-FI"/>
        </w:rPr>
        <w:t xml:space="preserve">Kumari, R., Suman, K., Karmakar, S., Mishra, V., Lakra, S. G., Saurav, G. K., &amp; Mahto, B. K. (2023). </w:t>
      </w:r>
      <w:r w:rsidRPr="00CE7B31">
        <w:rPr>
          <w:rFonts w:ascii="Times New Roman" w:hAnsi="Times New Roman" w:cs="Times New Roman"/>
          <w:color w:val="222222"/>
          <w:shd w:val="clear" w:color="auto" w:fill="FFFFFF"/>
        </w:rPr>
        <w:t xml:space="preserve">Regulation and safety measures for nanotechnology-based </w:t>
      </w:r>
      <w:proofErr w:type="spellStart"/>
      <w:r w:rsidRPr="00CE7B31">
        <w:rPr>
          <w:rFonts w:ascii="Times New Roman" w:hAnsi="Times New Roman" w:cs="Times New Roman"/>
          <w:color w:val="222222"/>
          <w:shd w:val="clear" w:color="auto" w:fill="FFFFFF"/>
        </w:rPr>
        <w:t>agri</w:t>
      </w:r>
      <w:proofErr w:type="spellEnd"/>
      <w:r w:rsidRPr="00CE7B31">
        <w:rPr>
          <w:rFonts w:ascii="Times New Roman" w:hAnsi="Times New Roman" w:cs="Times New Roman"/>
          <w:color w:val="222222"/>
          <w:shd w:val="clear" w:color="auto" w:fill="FFFFFF"/>
        </w:rPr>
        <w:t>-products. </w:t>
      </w:r>
      <w:r w:rsidRPr="00CE7B31">
        <w:rPr>
          <w:rFonts w:ascii="Times New Roman" w:hAnsi="Times New Roman" w:cs="Times New Roman"/>
          <w:i/>
          <w:iCs/>
          <w:color w:val="222222"/>
          <w:shd w:val="clear" w:color="auto" w:fill="FFFFFF"/>
        </w:rPr>
        <w:t>Frontiers in Genome Editing</w:t>
      </w:r>
      <w:r w:rsidRPr="00CE7B31">
        <w:rPr>
          <w:rFonts w:ascii="Times New Roman" w:hAnsi="Times New Roman" w:cs="Times New Roman"/>
          <w:color w:val="222222"/>
          <w:shd w:val="clear" w:color="auto" w:fill="FFFFFF"/>
        </w:rPr>
        <w:t>, </w:t>
      </w:r>
      <w:r w:rsidRPr="00CE7B31">
        <w:rPr>
          <w:rFonts w:ascii="Times New Roman" w:hAnsi="Times New Roman" w:cs="Times New Roman"/>
          <w:i/>
          <w:iCs/>
          <w:color w:val="222222"/>
          <w:shd w:val="clear" w:color="auto" w:fill="FFFFFF"/>
        </w:rPr>
        <w:t>5</w:t>
      </w:r>
      <w:r w:rsidRPr="00CE7B31">
        <w:rPr>
          <w:rFonts w:ascii="Times New Roman" w:hAnsi="Times New Roman" w:cs="Times New Roman"/>
          <w:color w:val="222222"/>
          <w:shd w:val="clear" w:color="auto" w:fill="FFFFFF"/>
        </w:rPr>
        <w:t>, 1200987.</w:t>
      </w:r>
    </w:p>
    <w:p w14:paraId="7E452381" w14:textId="77777777" w:rsidR="0038224D" w:rsidRPr="00CE7B31" w:rsidRDefault="0038224D" w:rsidP="0038224D">
      <w:pPr>
        <w:pStyle w:val="ListParagraph"/>
        <w:numPr>
          <w:ilvl w:val="0"/>
          <w:numId w:val="11"/>
        </w:numPr>
        <w:spacing w:after="200" w:line="276" w:lineRule="auto"/>
        <w:jc w:val="both"/>
        <w:rPr>
          <w:rFonts w:ascii="Times New Roman" w:hAnsi="Times New Roman" w:cs="Times New Roman"/>
        </w:rPr>
      </w:pPr>
      <w:r w:rsidRPr="00CE7B31">
        <w:rPr>
          <w:rFonts w:ascii="Times New Roman" w:hAnsi="Times New Roman" w:cs="Times New Roman"/>
          <w:color w:val="222222"/>
          <w:shd w:val="clear" w:color="auto" w:fill="FFFFFF"/>
        </w:rPr>
        <w:t>Li, Y., Zhang, P., Li, M., Shakoor, N., Adeel, M., Zhou, P., ... &amp; Rui, Y. (2023). Application and mechanisms of metal</w:t>
      </w:r>
      <w:r w:rsidRPr="00CE7B31">
        <w:rPr>
          <w:rFonts w:ascii="Cambria Math" w:hAnsi="Cambria Math" w:cs="Times New Roman"/>
          <w:color w:val="222222"/>
          <w:shd w:val="clear" w:color="auto" w:fill="FFFFFF"/>
        </w:rPr>
        <w:t>‐</w:t>
      </w:r>
      <w:r w:rsidRPr="00CE7B31">
        <w:rPr>
          <w:rFonts w:ascii="Times New Roman" w:hAnsi="Times New Roman" w:cs="Times New Roman"/>
          <w:color w:val="222222"/>
          <w:shd w:val="clear" w:color="auto" w:fill="FFFFFF"/>
        </w:rPr>
        <w:t>based nanoparticles in the control of bacterial and fungal crop diseases. </w:t>
      </w:r>
      <w:r w:rsidRPr="00CE7B31">
        <w:rPr>
          <w:rFonts w:ascii="Times New Roman" w:hAnsi="Times New Roman" w:cs="Times New Roman"/>
          <w:i/>
          <w:iCs/>
          <w:color w:val="222222"/>
          <w:shd w:val="clear" w:color="auto" w:fill="FFFFFF"/>
        </w:rPr>
        <w:t>Pest Management Science</w:t>
      </w:r>
      <w:r w:rsidRPr="00CE7B31">
        <w:rPr>
          <w:rFonts w:ascii="Times New Roman" w:hAnsi="Times New Roman" w:cs="Times New Roman"/>
          <w:color w:val="222222"/>
          <w:shd w:val="clear" w:color="auto" w:fill="FFFFFF"/>
        </w:rPr>
        <w:t>, </w:t>
      </w:r>
      <w:r w:rsidRPr="00CE7B31">
        <w:rPr>
          <w:rFonts w:ascii="Times New Roman" w:hAnsi="Times New Roman" w:cs="Times New Roman"/>
          <w:i/>
          <w:iCs/>
          <w:color w:val="222222"/>
          <w:shd w:val="clear" w:color="auto" w:fill="FFFFFF"/>
        </w:rPr>
        <w:t>79</w:t>
      </w:r>
      <w:r w:rsidRPr="00CE7B31">
        <w:rPr>
          <w:rFonts w:ascii="Times New Roman" w:hAnsi="Times New Roman" w:cs="Times New Roman"/>
          <w:color w:val="222222"/>
          <w:shd w:val="clear" w:color="auto" w:fill="FFFFFF"/>
        </w:rPr>
        <w:t>(1), 21-36.</w:t>
      </w:r>
    </w:p>
    <w:p w14:paraId="3D700207" w14:textId="77777777" w:rsidR="0038224D" w:rsidRPr="00CE7B31" w:rsidRDefault="0038224D" w:rsidP="0038224D">
      <w:pPr>
        <w:pStyle w:val="ListParagraph"/>
        <w:numPr>
          <w:ilvl w:val="0"/>
          <w:numId w:val="11"/>
        </w:numPr>
        <w:spacing w:after="200" w:line="276" w:lineRule="auto"/>
        <w:jc w:val="both"/>
        <w:rPr>
          <w:rFonts w:ascii="Times New Roman" w:hAnsi="Times New Roman" w:cs="Times New Roman"/>
        </w:rPr>
      </w:pPr>
      <w:proofErr w:type="spellStart"/>
      <w:r w:rsidRPr="00CE7B31">
        <w:rPr>
          <w:rFonts w:ascii="Times New Roman" w:hAnsi="Times New Roman" w:cs="Times New Roman"/>
          <w:color w:val="222222"/>
          <w:shd w:val="clear" w:color="auto" w:fill="FFFFFF"/>
        </w:rPr>
        <w:t>Malook</w:t>
      </w:r>
      <w:proofErr w:type="spellEnd"/>
      <w:r w:rsidRPr="00CE7B31">
        <w:rPr>
          <w:rFonts w:ascii="Times New Roman" w:hAnsi="Times New Roman" w:cs="Times New Roman"/>
          <w:color w:val="222222"/>
          <w:shd w:val="clear" w:color="auto" w:fill="FFFFFF"/>
        </w:rPr>
        <w:t xml:space="preserve">, M. B., Ijaz, M., Ijaz, R., Shang, J., </w:t>
      </w:r>
      <w:proofErr w:type="spellStart"/>
      <w:r w:rsidRPr="00CE7B31">
        <w:rPr>
          <w:rFonts w:ascii="Times New Roman" w:hAnsi="Times New Roman" w:cs="Times New Roman"/>
          <w:color w:val="222222"/>
          <w:shd w:val="clear" w:color="auto" w:fill="FFFFFF"/>
        </w:rPr>
        <w:t>Lv</w:t>
      </w:r>
      <w:proofErr w:type="spellEnd"/>
      <w:r w:rsidRPr="00CE7B31">
        <w:rPr>
          <w:rFonts w:ascii="Times New Roman" w:hAnsi="Times New Roman" w:cs="Times New Roman"/>
          <w:color w:val="222222"/>
          <w:shd w:val="clear" w:color="auto" w:fill="FFFFFF"/>
        </w:rPr>
        <w:t>, L., Ahmed, T., ... &amp; Li, B. (2026). Nanotechnology-based strategies for sustainable management of bacterial plant diseases: mechanisms, applications, and future directions. </w:t>
      </w:r>
      <w:r w:rsidRPr="00CE7B31">
        <w:rPr>
          <w:rFonts w:ascii="Times New Roman" w:hAnsi="Times New Roman" w:cs="Times New Roman"/>
          <w:i/>
          <w:iCs/>
          <w:color w:val="222222"/>
          <w:shd w:val="clear" w:color="auto" w:fill="FFFFFF"/>
        </w:rPr>
        <w:t>Environmental Science: Nano</w:t>
      </w:r>
      <w:r w:rsidRPr="00CE7B31">
        <w:rPr>
          <w:rFonts w:ascii="Times New Roman" w:hAnsi="Times New Roman" w:cs="Times New Roman"/>
          <w:color w:val="222222"/>
          <w:shd w:val="clear" w:color="auto" w:fill="FFFFFF"/>
        </w:rPr>
        <w:t>, </w:t>
      </w:r>
      <w:r w:rsidRPr="00CE7B31">
        <w:rPr>
          <w:rFonts w:ascii="Times New Roman" w:hAnsi="Times New Roman" w:cs="Times New Roman"/>
          <w:i/>
          <w:iCs/>
          <w:color w:val="222222"/>
          <w:shd w:val="clear" w:color="auto" w:fill="FFFFFF"/>
        </w:rPr>
        <w:t>13</w:t>
      </w:r>
      <w:r w:rsidRPr="00CE7B31">
        <w:rPr>
          <w:rFonts w:ascii="Times New Roman" w:hAnsi="Times New Roman" w:cs="Times New Roman"/>
          <w:color w:val="222222"/>
          <w:shd w:val="clear" w:color="auto" w:fill="FFFFFF"/>
        </w:rPr>
        <w:t>(2), 723-747.</w:t>
      </w:r>
    </w:p>
    <w:p w14:paraId="688D05BE" w14:textId="77777777" w:rsidR="0038224D" w:rsidRPr="00CE7B31" w:rsidRDefault="0038224D" w:rsidP="0038224D">
      <w:pPr>
        <w:pStyle w:val="ListParagraph"/>
        <w:numPr>
          <w:ilvl w:val="0"/>
          <w:numId w:val="11"/>
        </w:numPr>
        <w:spacing w:after="200" w:line="276" w:lineRule="auto"/>
        <w:jc w:val="both"/>
        <w:rPr>
          <w:rFonts w:ascii="Times New Roman" w:hAnsi="Times New Roman" w:cs="Times New Roman"/>
        </w:rPr>
      </w:pPr>
      <w:r w:rsidRPr="00D77423">
        <w:rPr>
          <w:rFonts w:ascii="Times New Roman" w:hAnsi="Times New Roman" w:cs="Times New Roman"/>
          <w:color w:val="222222"/>
          <w:shd w:val="clear" w:color="auto" w:fill="FFFFFF"/>
          <w:lang w:val="fi-FI"/>
        </w:rPr>
        <w:t xml:space="preserve">Mishra, V. K., &amp; Kumar, A. (2009). </w:t>
      </w:r>
      <w:r w:rsidRPr="00CE7B31">
        <w:rPr>
          <w:rFonts w:ascii="Times New Roman" w:hAnsi="Times New Roman" w:cs="Times New Roman"/>
          <w:color w:val="222222"/>
          <w:shd w:val="clear" w:color="auto" w:fill="FFFFFF"/>
        </w:rPr>
        <w:t>Impact of metal nanoparticles on the plant growth promoting rhizobacteria. </w:t>
      </w:r>
      <w:r w:rsidRPr="00CE7B31">
        <w:rPr>
          <w:rFonts w:ascii="Times New Roman" w:hAnsi="Times New Roman" w:cs="Times New Roman"/>
          <w:i/>
          <w:iCs/>
          <w:color w:val="222222"/>
          <w:shd w:val="clear" w:color="auto" w:fill="FFFFFF"/>
        </w:rPr>
        <w:t xml:space="preserve">Dig J </w:t>
      </w:r>
      <w:proofErr w:type="spellStart"/>
      <w:r w:rsidRPr="00CE7B31">
        <w:rPr>
          <w:rFonts w:ascii="Times New Roman" w:hAnsi="Times New Roman" w:cs="Times New Roman"/>
          <w:i/>
          <w:iCs/>
          <w:color w:val="222222"/>
          <w:shd w:val="clear" w:color="auto" w:fill="FFFFFF"/>
        </w:rPr>
        <w:t>Nanomater</w:t>
      </w:r>
      <w:proofErr w:type="spellEnd"/>
      <w:r w:rsidRPr="00CE7B31">
        <w:rPr>
          <w:rFonts w:ascii="Times New Roman" w:hAnsi="Times New Roman" w:cs="Times New Roman"/>
          <w:i/>
          <w:iCs/>
          <w:color w:val="222222"/>
          <w:shd w:val="clear" w:color="auto" w:fill="FFFFFF"/>
        </w:rPr>
        <w:t xml:space="preserve"> </w:t>
      </w:r>
      <w:proofErr w:type="spellStart"/>
      <w:r w:rsidRPr="00CE7B31">
        <w:rPr>
          <w:rFonts w:ascii="Times New Roman" w:hAnsi="Times New Roman" w:cs="Times New Roman"/>
          <w:i/>
          <w:iCs/>
          <w:color w:val="222222"/>
          <w:shd w:val="clear" w:color="auto" w:fill="FFFFFF"/>
        </w:rPr>
        <w:t>Biostruct</w:t>
      </w:r>
      <w:proofErr w:type="spellEnd"/>
      <w:r w:rsidRPr="00CE7B31">
        <w:rPr>
          <w:rFonts w:ascii="Times New Roman" w:hAnsi="Times New Roman" w:cs="Times New Roman"/>
          <w:color w:val="222222"/>
          <w:shd w:val="clear" w:color="auto" w:fill="FFFFFF"/>
        </w:rPr>
        <w:t>, </w:t>
      </w:r>
      <w:r w:rsidRPr="00CE7B31">
        <w:rPr>
          <w:rFonts w:ascii="Times New Roman" w:hAnsi="Times New Roman" w:cs="Times New Roman"/>
          <w:i/>
          <w:iCs/>
          <w:color w:val="222222"/>
          <w:shd w:val="clear" w:color="auto" w:fill="FFFFFF"/>
        </w:rPr>
        <w:t>4</w:t>
      </w:r>
      <w:r w:rsidRPr="00CE7B31">
        <w:rPr>
          <w:rFonts w:ascii="Times New Roman" w:hAnsi="Times New Roman" w:cs="Times New Roman"/>
          <w:color w:val="222222"/>
          <w:shd w:val="clear" w:color="auto" w:fill="FFFFFF"/>
        </w:rPr>
        <w:t>(3), 587-592.</w:t>
      </w:r>
    </w:p>
    <w:p w14:paraId="05222EA8" w14:textId="77777777" w:rsidR="0038224D" w:rsidRPr="00CE7B31" w:rsidRDefault="0038224D" w:rsidP="0038224D">
      <w:pPr>
        <w:pStyle w:val="ListParagraph"/>
        <w:numPr>
          <w:ilvl w:val="0"/>
          <w:numId w:val="11"/>
        </w:numPr>
        <w:spacing w:after="200" w:line="276" w:lineRule="auto"/>
        <w:jc w:val="both"/>
        <w:rPr>
          <w:rFonts w:ascii="Times New Roman" w:hAnsi="Times New Roman" w:cs="Times New Roman"/>
        </w:rPr>
      </w:pPr>
      <w:r w:rsidRPr="00CE7B31">
        <w:rPr>
          <w:rFonts w:ascii="Times New Roman" w:hAnsi="Times New Roman" w:cs="Times New Roman"/>
          <w:color w:val="222222"/>
          <w:shd w:val="clear" w:color="auto" w:fill="FFFFFF"/>
        </w:rPr>
        <w:t>Mughal, B., Zaidi, S. Z. J., Zhang, X., &amp; Hassan, S. U. (2021). Biogenic nanoparticles: Synthesis, characterisation and applications. </w:t>
      </w:r>
      <w:r w:rsidRPr="00CE7B31">
        <w:rPr>
          <w:rFonts w:ascii="Times New Roman" w:hAnsi="Times New Roman" w:cs="Times New Roman"/>
          <w:i/>
          <w:iCs/>
          <w:color w:val="222222"/>
          <w:shd w:val="clear" w:color="auto" w:fill="FFFFFF"/>
        </w:rPr>
        <w:t>Applied Sciences</w:t>
      </w:r>
      <w:r w:rsidRPr="00CE7B31">
        <w:rPr>
          <w:rFonts w:ascii="Times New Roman" w:hAnsi="Times New Roman" w:cs="Times New Roman"/>
          <w:color w:val="222222"/>
          <w:shd w:val="clear" w:color="auto" w:fill="FFFFFF"/>
        </w:rPr>
        <w:t>, </w:t>
      </w:r>
      <w:r w:rsidRPr="00CE7B31">
        <w:rPr>
          <w:rFonts w:ascii="Times New Roman" w:hAnsi="Times New Roman" w:cs="Times New Roman"/>
          <w:i/>
          <w:iCs/>
          <w:color w:val="222222"/>
          <w:shd w:val="clear" w:color="auto" w:fill="FFFFFF"/>
        </w:rPr>
        <w:t>11</w:t>
      </w:r>
      <w:r w:rsidRPr="00CE7B31">
        <w:rPr>
          <w:rFonts w:ascii="Times New Roman" w:hAnsi="Times New Roman" w:cs="Times New Roman"/>
          <w:color w:val="222222"/>
          <w:shd w:val="clear" w:color="auto" w:fill="FFFFFF"/>
        </w:rPr>
        <w:t>(6), 2598.</w:t>
      </w:r>
    </w:p>
    <w:p w14:paraId="0B649456" w14:textId="77777777" w:rsidR="0038224D" w:rsidRPr="00CE7B31" w:rsidRDefault="0038224D" w:rsidP="0038224D">
      <w:pPr>
        <w:pStyle w:val="ListParagraph"/>
        <w:numPr>
          <w:ilvl w:val="0"/>
          <w:numId w:val="11"/>
        </w:numPr>
        <w:spacing w:after="200" w:line="276" w:lineRule="auto"/>
        <w:jc w:val="both"/>
        <w:rPr>
          <w:rFonts w:ascii="Times New Roman" w:hAnsi="Times New Roman" w:cs="Times New Roman"/>
        </w:rPr>
      </w:pPr>
      <w:r w:rsidRPr="00D77423">
        <w:rPr>
          <w:rFonts w:ascii="Times New Roman" w:hAnsi="Times New Roman" w:cs="Times New Roman"/>
          <w:color w:val="222222"/>
          <w:shd w:val="clear" w:color="auto" w:fill="FFFFFF"/>
          <w:lang w:val="fi-FI"/>
        </w:rPr>
        <w:t xml:space="preserve">Nisar, P., Ali, N., Rahman, L., Ali, M., &amp; Shinwari, Z. K. (2019). </w:t>
      </w:r>
      <w:r w:rsidRPr="00CE7B31">
        <w:rPr>
          <w:rFonts w:ascii="Times New Roman" w:hAnsi="Times New Roman" w:cs="Times New Roman"/>
          <w:color w:val="222222"/>
          <w:shd w:val="clear" w:color="auto" w:fill="FFFFFF"/>
        </w:rPr>
        <w:t>Antimicrobial activities of biologically synthesized metal nanoparticles: an insight into the mechanism of action. </w:t>
      </w:r>
      <w:r w:rsidRPr="00CE7B31">
        <w:rPr>
          <w:rFonts w:ascii="Times New Roman" w:hAnsi="Times New Roman" w:cs="Times New Roman"/>
          <w:i/>
          <w:iCs/>
          <w:color w:val="222222"/>
          <w:shd w:val="clear" w:color="auto" w:fill="FFFFFF"/>
        </w:rPr>
        <w:t>JBIC Journal of Biological Inorganic Chemistry</w:t>
      </w:r>
      <w:r w:rsidRPr="00CE7B31">
        <w:rPr>
          <w:rFonts w:ascii="Times New Roman" w:hAnsi="Times New Roman" w:cs="Times New Roman"/>
          <w:color w:val="222222"/>
          <w:shd w:val="clear" w:color="auto" w:fill="FFFFFF"/>
        </w:rPr>
        <w:t>, </w:t>
      </w:r>
      <w:r w:rsidRPr="00CE7B31">
        <w:rPr>
          <w:rFonts w:ascii="Times New Roman" w:hAnsi="Times New Roman" w:cs="Times New Roman"/>
          <w:i/>
          <w:iCs/>
          <w:color w:val="222222"/>
          <w:shd w:val="clear" w:color="auto" w:fill="FFFFFF"/>
        </w:rPr>
        <w:t>24</w:t>
      </w:r>
      <w:r w:rsidRPr="00CE7B31">
        <w:rPr>
          <w:rFonts w:ascii="Times New Roman" w:hAnsi="Times New Roman" w:cs="Times New Roman"/>
          <w:color w:val="222222"/>
          <w:shd w:val="clear" w:color="auto" w:fill="FFFFFF"/>
        </w:rPr>
        <w:t>(7), 929-941.</w:t>
      </w:r>
    </w:p>
    <w:p w14:paraId="2C9B6EA6" w14:textId="77777777" w:rsidR="0038224D" w:rsidRPr="00CE7B31" w:rsidRDefault="0038224D" w:rsidP="0038224D">
      <w:pPr>
        <w:pStyle w:val="ListParagraph"/>
        <w:numPr>
          <w:ilvl w:val="0"/>
          <w:numId w:val="11"/>
        </w:numPr>
        <w:spacing w:after="200" w:line="276" w:lineRule="auto"/>
        <w:jc w:val="both"/>
        <w:rPr>
          <w:rFonts w:ascii="Times New Roman" w:hAnsi="Times New Roman" w:cs="Times New Roman"/>
        </w:rPr>
      </w:pPr>
      <w:r w:rsidRPr="00D77423">
        <w:rPr>
          <w:rFonts w:ascii="Times New Roman" w:hAnsi="Times New Roman" w:cs="Times New Roman"/>
          <w:color w:val="222222"/>
          <w:shd w:val="clear" w:color="auto" w:fill="FFFFFF"/>
          <w:lang w:val="fi-FI"/>
        </w:rPr>
        <w:t xml:space="preserve">Nisar, P., Ali, N., Rahman, L., Ali, M., &amp; Shinwari, Z. K. (2019). </w:t>
      </w:r>
      <w:r w:rsidRPr="00CE7B31">
        <w:rPr>
          <w:rFonts w:ascii="Times New Roman" w:hAnsi="Times New Roman" w:cs="Times New Roman"/>
          <w:color w:val="222222"/>
          <w:shd w:val="clear" w:color="auto" w:fill="FFFFFF"/>
        </w:rPr>
        <w:t>Antimicrobial activities of biologically synthesized metal nanoparticles: an insight into the mechanism of action. </w:t>
      </w:r>
      <w:r w:rsidRPr="00CE7B31">
        <w:rPr>
          <w:rFonts w:ascii="Times New Roman" w:hAnsi="Times New Roman" w:cs="Times New Roman"/>
          <w:i/>
          <w:iCs/>
          <w:color w:val="222222"/>
          <w:shd w:val="clear" w:color="auto" w:fill="FFFFFF"/>
        </w:rPr>
        <w:t>JBIC Journal of Biological Inorganic Chemistry</w:t>
      </w:r>
      <w:r w:rsidRPr="00CE7B31">
        <w:rPr>
          <w:rFonts w:ascii="Times New Roman" w:hAnsi="Times New Roman" w:cs="Times New Roman"/>
          <w:color w:val="222222"/>
          <w:shd w:val="clear" w:color="auto" w:fill="FFFFFF"/>
        </w:rPr>
        <w:t>, </w:t>
      </w:r>
      <w:r w:rsidRPr="00CE7B31">
        <w:rPr>
          <w:rFonts w:ascii="Times New Roman" w:hAnsi="Times New Roman" w:cs="Times New Roman"/>
          <w:i/>
          <w:iCs/>
          <w:color w:val="222222"/>
          <w:shd w:val="clear" w:color="auto" w:fill="FFFFFF"/>
        </w:rPr>
        <w:t>24</w:t>
      </w:r>
      <w:r w:rsidRPr="00CE7B31">
        <w:rPr>
          <w:rFonts w:ascii="Times New Roman" w:hAnsi="Times New Roman" w:cs="Times New Roman"/>
          <w:color w:val="222222"/>
          <w:shd w:val="clear" w:color="auto" w:fill="FFFFFF"/>
        </w:rPr>
        <w:t>(7), 929-941.</w:t>
      </w:r>
    </w:p>
    <w:p w14:paraId="61F0B41D" w14:textId="77777777" w:rsidR="0038224D" w:rsidRPr="00CE7B31" w:rsidRDefault="0038224D" w:rsidP="0038224D">
      <w:pPr>
        <w:pStyle w:val="ListParagraph"/>
        <w:numPr>
          <w:ilvl w:val="0"/>
          <w:numId w:val="11"/>
        </w:numPr>
        <w:spacing w:after="200" w:line="276" w:lineRule="auto"/>
        <w:jc w:val="both"/>
        <w:rPr>
          <w:rFonts w:ascii="Times New Roman" w:hAnsi="Times New Roman" w:cs="Times New Roman"/>
        </w:rPr>
      </w:pPr>
      <w:r w:rsidRPr="00CE7B31">
        <w:rPr>
          <w:rFonts w:ascii="Times New Roman" w:hAnsi="Times New Roman" w:cs="Times New Roman"/>
          <w:color w:val="222222"/>
          <w:shd w:val="clear" w:color="auto" w:fill="FFFFFF"/>
        </w:rPr>
        <w:t xml:space="preserve">Pal, P., Prakash, O., Parveen, A., Singh, A. K., Gupta, R., Sarangi, P. K., ... &amp; Singh, R. K. (2025). Nanoparticle-driven plant </w:t>
      </w:r>
      <w:proofErr w:type="spellStart"/>
      <w:r w:rsidRPr="00CE7B31">
        <w:rPr>
          <w:rFonts w:ascii="Times New Roman" w:hAnsi="Times New Roman" w:cs="Times New Roman"/>
          <w:color w:val="222222"/>
          <w:shd w:val="clear" w:color="auto" w:fill="FFFFFF"/>
        </w:rPr>
        <w:t>signaling</w:t>
      </w:r>
      <w:proofErr w:type="spellEnd"/>
      <w:r w:rsidRPr="00CE7B31">
        <w:rPr>
          <w:rFonts w:ascii="Times New Roman" w:hAnsi="Times New Roman" w:cs="Times New Roman"/>
          <w:color w:val="222222"/>
          <w:shd w:val="clear" w:color="auto" w:fill="FFFFFF"/>
        </w:rPr>
        <w:t xml:space="preserve"> for advancing stress resilience and agricultural productivity-A review. </w:t>
      </w:r>
      <w:r w:rsidRPr="00CE7B31">
        <w:rPr>
          <w:rFonts w:ascii="Times New Roman" w:hAnsi="Times New Roman" w:cs="Times New Roman"/>
          <w:i/>
          <w:iCs/>
          <w:color w:val="222222"/>
          <w:shd w:val="clear" w:color="auto" w:fill="FFFFFF"/>
        </w:rPr>
        <w:t>Journal of Nanoparticle Research</w:t>
      </w:r>
      <w:r w:rsidRPr="00CE7B31">
        <w:rPr>
          <w:rFonts w:ascii="Times New Roman" w:hAnsi="Times New Roman" w:cs="Times New Roman"/>
          <w:color w:val="222222"/>
          <w:shd w:val="clear" w:color="auto" w:fill="FFFFFF"/>
        </w:rPr>
        <w:t>, </w:t>
      </w:r>
      <w:r w:rsidRPr="00CE7B31">
        <w:rPr>
          <w:rFonts w:ascii="Times New Roman" w:hAnsi="Times New Roman" w:cs="Times New Roman"/>
          <w:i/>
          <w:iCs/>
          <w:color w:val="222222"/>
          <w:shd w:val="clear" w:color="auto" w:fill="FFFFFF"/>
        </w:rPr>
        <w:t>27</w:t>
      </w:r>
      <w:r w:rsidRPr="00CE7B31">
        <w:rPr>
          <w:rFonts w:ascii="Times New Roman" w:hAnsi="Times New Roman" w:cs="Times New Roman"/>
          <w:color w:val="222222"/>
          <w:shd w:val="clear" w:color="auto" w:fill="FFFFFF"/>
        </w:rPr>
        <w:t>(10), 258.</w:t>
      </w:r>
    </w:p>
    <w:p w14:paraId="6A3AA642" w14:textId="77777777" w:rsidR="0038224D" w:rsidRPr="00CE7B31" w:rsidRDefault="0038224D" w:rsidP="0038224D">
      <w:pPr>
        <w:pStyle w:val="ListParagraph"/>
        <w:numPr>
          <w:ilvl w:val="0"/>
          <w:numId w:val="11"/>
        </w:numPr>
        <w:spacing w:after="200" w:line="276" w:lineRule="auto"/>
        <w:jc w:val="both"/>
        <w:rPr>
          <w:rFonts w:ascii="Times New Roman" w:hAnsi="Times New Roman" w:cs="Times New Roman"/>
        </w:rPr>
      </w:pPr>
      <w:r w:rsidRPr="00CE7B31">
        <w:rPr>
          <w:rFonts w:ascii="Times New Roman" w:hAnsi="Times New Roman" w:cs="Times New Roman"/>
          <w:color w:val="222222"/>
          <w:shd w:val="clear" w:color="auto" w:fill="FFFFFF"/>
        </w:rPr>
        <w:t>Patel, D. K., Kim, H. B., Dutta, S. D., Ganguly, K., &amp; Lim, K. T. (2020). Carbon nanotubes-based nanomaterials and their agricultural and biotechnological applications. </w:t>
      </w:r>
      <w:r w:rsidRPr="00CE7B31">
        <w:rPr>
          <w:rFonts w:ascii="Times New Roman" w:hAnsi="Times New Roman" w:cs="Times New Roman"/>
          <w:i/>
          <w:iCs/>
          <w:color w:val="222222"/>
          <w:shd w:val="clear" w:color="auto" w:fill="FFFFFF"/>
        </w:rPr>
        <w:t>Materials</w:t>
      </w:r>
      <w:r w:rsidRPr="00CE7B31">
        <w:rPr>
          <w:rFonts w:ascii="Times New Roman" w:hAnsi="Times New Roman" w:cs="Times New Roman"/>
          <w:color w:val="222222"/>
          <w:shd w:val="clear" w:color="auto" w:fill="FFFFFF"/>
        </w:rPr>
        <w:t>, </w:t>
      </w:r>
      <w:r w:rsidRPr="00CE7B31">
        <w:rPr>
          <w:rFonts w:ascii="Times New Roman" w:hAnsi="Times New Roman" w:cs="Times New Roman"/>
          <w:i/>
          <w:iCs/>
          <w:color w:val="222222"/>
          <w:shd w:val="clear" w:color="auto" w:fill="FFFFFF"/>
        </w:rPr>
        <w:t>13</w:t>
      </w:r>
      <w:r w:rsidRPr="00CE7B31">
        <w:rPr>
          <w:rFonts w:ascii="Times New Roman" w:hAnsi="Times New Roman" w:cs="Times New Roman"/>
          <w:color w:val="222222"/>
          <w:shd w:val="clear" w:color="auto" w:fill="FFFFFF"/>
        </w:rPr>
        <w:t>(7), 1679.</w:t>
      </w:r>
    </w:p>
    <w:p w14:paraId="67091721" w14:textId="77777777" w:rsidR="0038224D" w:rsidRPr="00CE7B31" w:rsidRDefault="0038224D" w:rsidP="0038224D">
      <w:pPr>
        <w:pStyle w:val="ListParagraph"/>
        <w:numPr>
          <w:ilvl w:val="0"/>
          <w:numId w:val="11"/>
        </w:numPr>
        <w:spacing w:after="200" w:line="276" w:lineRule="auto"/>
        <w:jc w:val="both"/>
        <w:rPr>
          <w:rFonts w:ascii="Times New Roman" w:hAnsi="Times New Roman" w:cs="Times New Roman"/>
        </w:rPr>
      </w:pPr>
      <w:r w:rsidRPr="00CE7B31">
        <w:rPr>
          <w:rFonts w:ascii="Times New Roman" w:hAnsi="Times New Roman" w:cs="Times New Roman"/>
          <w:color w:val="222222"/>
          <w:shd w:val="clear" w:color="auto" w:fill="FFFFFF"/>
        </w:rPr>
        <w:lastRenderedPageBreak/>
        <w:t xml:space="preserve">Patel, R., Mitra, B., </w:t>
      </w:r>
      <w:proofErr w:type="spellStart"/>
      <w:r w:rsidRPr="00CE7B31">
        <w:rPr>
          <w:rFonts w:ascii="Times New Roman" w:hAnsi="Times New Roman" w:cs="Times New Roman"/>
          <w:color w:val="222222"/>
          <w:shd w:val="clear" w:color="auto" w:fill="FFFFFF"/>
        </w:rPr>
        <w:t>Vinchurkar</w:t>
      </w:r>
      <w:proofErr w:type="spellEnd"/>
      <w:r w:rsidRPr="00CE7B31">
        <w:rPr>
          <w:rFonts w:ascii="Times New Roman" w:hAnsi="Times New Roman" w:cs="Times New Roman"/>
          <w:color w:val="222222"/>
          <w:shd w:val="clear" w:color="auto" w:fill="FFFFFF"/>
        </w:rPr>
        <w:t xml:space="preserve">, M., Adami, A., Patkar, R., Giacomozzi, F., ... &amp; </w:t>
      </w:r>
      <w:proofErr w:type="spellStart"/>
      <w:r w:rsidRPr="00CE7B31">
        <w:rPr>
          <w:rFonts w:ascii="Times New Roman" w:hAnsi="Times New Roman" w:cs="Times New Roman"/>
          <w:color w:val="222222"/>
          <w:shd w:val="clear" w:color="auto" w:fill="FFFFFF"/>
        </w:rPr>
        <w:t>Baghini</w:t>
      </w:r>
      <w:proofErr w:type="spellEnd"/>
      <w:r w:rsidRPr="00CE7B31">
        <w:rPr>
          <w:rFonts w:ascii="Times New Roman" w:hAnsi="Times New Roman" w:cs="Times New Roman"/>
          <w:color w:val="222222"/>
          <w:shd w:val="clear" w:color="auto" w:fill="FFFFFF"/>
        </w:rPr>
        <w:t>, M. S. (2022). A review of recent advances in plant-pathogen detection systems. </w:t>
      </w:r>
      <w:proofErr w:type="spellStart"/>
      <w:r w:rsidRPr="00CE7B31">
        <w:rPr>
          <w:rFonts w:ascii="Times New Roman" w:hAnsi="Times New Roman" w:cs="Times New Roman"/>
          <w:i/>
          <w:iCs/>
          <w:color w:val="222222"/>
          <w:shd w:val="clear" w:color="auto" w:fill="FFFFFF"/>
        </w:rPr>
        <w:t>Heliyon</w:t>
      </w:r>
      <w:proofErr w:type="spellEnd"/>
      <w:r w:rsidRPr="00CE7B31">
        <w:rPr>
          <w:rFonts w:ascii="Times New Roman" w:hAnsi="Times New Roman" w:cs="Times New Roman"/>
          <w:color w:val="222222"/>
          <w:shd w:val="clear" w:color="auto" w:fill="FFFFFF"/>
        </w:rPr>
        <w:t>, </w:t>
      </w:r>
      <w:r w:rsidRPr="00CE7B31">
        <w:rPr>
          <w:rFonts w:ascii="Times New Roman" w:hAnsi="Times New Roman" w:cs="Times New Roman"/>
          <w:i/>
          <w:iCs/>
          <w:color w:val="222222"/>
          <w:shd w:val="clear" w:color="auto" w:fill="FFFFFF"/>
        </w:rPr>
        <w:t>8</w:t>
      </w:r>
      <w:r w:rsidRPr="00CE7B31">
        <w:rPr>
          <w:rFonts w:ascii="Times New Roman" w:hAnsi="Times New Roman" w:cs="Times New Roman"/>
          <w:color w:val="222222"/>
          <w:shd w:val="clear" w:color="auto" w:fill="FFFFFF"/>
        </w:rPr>
        <w:t>(12).</w:t>
      </w:r>
    </w:p>
    <w:p w14:paraId="62C92F11" w14:textId="77777777" w:rsidR="0038224D" w:rsidRPr="00CE7B31" w:rsidRDefault="0038224D" w:rsidP="0038224D">
      <w:pPr>
        <w:pStyle w:val="ListParagraph"/>
        <w:numPr>
          <w:ilvl w:val="0"/>
          <w:numId w:val="11"/>
        </w:numPr>
        <w:spacing w:after="200" w:line="276" w:lineRule="auto"/>
        <w:jc w:val="both"/>
        <w:rPr>
          <w:rFonts w:ascii="Times New Roman" w:hAnsi="Times New Roman" w:cs="Times New Roman"/>
        </w:rPr>
      </w:pPr>
      <w:r w:rsidRPr="00CE7B31">
        <w:rPr>
          <w:rFonts w:ascii="Times New Roman" w:hAnsi="Times New Roman" w:cs="Times New Roman"/>
          <w:color w:val="222222"/>
          <w:shd w:val="clear" w:color="auto" w:fill="FFFFFF"/>
        </w:rPr>
        <w:t xml:space="preserve">Prabha, S., </w:t>
      </w:r>
      <w:proofErr w:type="spellStart"/>
      <w:r w:rsidRPr="00CE7B31">
        <w:rPr>
          <w:rFonts w:ascii="Times New Roman" w:hAnsi="Times New Roman" w:cs="Times New Roman"/>
          <w:color w:val="222222"/>
          <w:shd w:val="clear" w:color="auto" w:fill="FFFFFF"/>
        </w:rPr>
        <w:t>Durgalakshmi</w:t>
      </w:r>
      <w:proofErr w:type="spellEnd"/>
      <w:r w:rsidRPr="00CE7B31">
        <w:rPr>
          <w:rFonts w:ascii="Times New Roman" w:hAnsi="Times New Roman" w:cs="Times New Roman"/>
          <w:color w:val="222222"/>
          <w:shd w:val="clear" w:color="auto" w:fill="FFFFFF"/>
        </w:rPr>
        <w:t xml:space="preserve">, D., Rajendran, S., &amp; </w:t>
      </w:r>
      <w:proofErr w:type="spellStart"/>
      <w:r w:rsidRPr="00CE7B31">
        <w:rPr>
          <w:rFonts w:ascii="Times New Roman" w:hAnsi="Times New Roman" w:cs="Times New Roman"/>
          <w:color w:val="222222"/>
          <w:shd w:val="clear" w:color="auto" w:fill="FFFFFF"/>
        </w:rPr>
        <w:t>Lichtfouse</w:t>
      </w:r>
      <w:proofErr w:type="spellEnd"/>
      <w:r w:rsidRPr="00CE7B31">
        <w:rPr>
          <w:rFonts w:ascii="Times New Roman" w:hAnsi="Times New Roman" w:cs="Times New Roman"/>
          <w:color w:val="222222"/>
          <w:shd w:val="clear" w:color="auto" w:fill="FFFFFF"/>
        </w:rPr>
        <w:t>, E. (2021). Plant-derived silica nanoparticles and composites for biosensors, bioimaging, drug delivery and supercapacitors: a review. </w:t>
      </w:r>
      <w:r w:rsidRPr="00CE7B31">
        <w:rPr>
          <w:rFonts w:ascii="Times New Roman" w:hAnsi="Times New Roman" w:cs="Times New Roman"/>
          <w:i/>
          <w:iCs/>
          <w:color w:val="222222"/>
          <w:shd w:val="clear" w:color="auto" w:fill="FFFFFF"/>
        </w:rPr>
        <w:t>Environmental chemistry letters</w:t>
      </w:r>
      <w:r w:rsidRPr="00CE7B31">
        <w:rPr>
          <w:rFonts w:ascii="Times New Roman" w:hAnsi="Times New Roman" w:cs="Times New Roman"/>
          <w:color w:val="222222"/>
          <w:shd w:val="clear" w:color="auto" w:fill="FFFFFF"/>
        </w:rPr>
        <w:t>, </w:t>
      </w:r>
      <w:r w:rsidRPr="00CE7B31">
        <w:rPr>
          <w:rFonts w:ascii="Times New Roman" w:hAnsi="Times New Roman" w:cs="Times New Roman"/>
          <w:i/>
          <w:iCs/>
          <w:color w:val="222222"/>
          <w:shd w:val="clear" w:color="auto" w:fill="FFFFFF"/>
        </w:rPr>
        <w:t>19</w:t>
      </w:r>
      <w:r w:rsidRPr="00CE7B31">
        <w:rPr>
          <w:rFonts w:ascii="Times New Roman" w:hAnsi="Times New Roman" w:cs="Times New Roman"/>
          <w:color w:val="222222"/>
          <w:shd w:val="clear" w:color="auto" w:fill="FFFFFF"/>
        </w:rPr>
        <w:t>(2), 1667-1691.</w:t>
      </w:r>
    </w:p>
    <w:p w14:paraId="5B1F9676" w14:textId="77777777" w:rsidR="0038224D" w:rsidRPr="00CE7B31" w:rsidRDefault="0038224D" w:rsidP="0038224D">
      <w:pPr>
        <w:pStyle w:val="ListParagraph"/>
        <w:numPr>
          <w:ilvl w:val="0"/>
          <w:numId w:val="11"/>
        </w:numPr>
        <w:spacing w:after="200" w:line="276" w:lineRule="auto"/>
        <w:jc w:val="both"/>
        <w:rPr>
          <w:rFonts w:ascii="Times New Roman" w:hAnsi="Times New Roman" w:cs="Times New Roman"/>
        </w:rPr>
      </w:pPr>
      <w:r w:rsidRPr="00D77423">
        <w:rPr>
          <w:rFonts w:ascii="Times New Roman" w:hAnsi="Times New Roman" w:cs="Times New Roman"/>
          <w:color w:val="222222"/>
          <w:shd w:val="clear" w:color="auto" w:fill="FFFFFF"/>
          <w:lang w:val="fi-FI"/>
        </w:rPr>
        <w:t xml:space="preserve">Pradhan, S., &amp; Mailapalli, D. R. (2017). </w:t>
      </w:r>
      <w:r w:rsidRPr="00CE7B31">
        <w:rPr>
          <w:rFonts w:ascii="Times New Roman" w:hAnsi="Times New Roman" w:cs="Times New Roman"/>
          <w:color w:val="222222"/>
          <w:shd w:val="clear" w:color="auto" w:fill="FFFFFF"/>
        </w:rPr>
        <w:t xml:space="preserve">Interaction of engineered nanoparticles with the </w:t>
      </w:r>
      <w:proofErr w:type="spellStart"/>
      <w:r w:rsidRPr="00CE7B31">
        <w:rPr>
          <w:rFonts w:ascii="Times New Roman" w:hAnsi="Times New Roman" w:cs="Times New Roman"/>
          <w:color w:val="222222"/>
          <w:shd w:val="clear" w:color="auto" w:fill="FFFFFF"/>
        </w:rPr>
        <w:t>agri</w:t>
      </w:r>
      <w:proofErr w:type="spellEnd"/>
      <w:r w:rsidRPr="00CE7B31">
        <w:rPr>
          <w:rFonts w:ascii="Times New Roman" w:hAnsi="Times New Roman" w:cs="Times New Roman"/>
          <w:color w:val="222222"/>
          <w:shd w:val="clear" w:color="auto" w:fill="FFFFFF"/>
        </w:rPr>
        <w:t>-environment. </w:t>
      </w:r>
      <w:r w:rsidRPr="00CE7B31">
        <w:rPr>
          <w:rFonts w:ascii="Times New Roman" w:hAnsi="Times New Roman" w:cs="Times New Roman"/>
          <w:i/>
          <w:iCs/>
          <w:color w:val="222222"/>
          <w:shd w:val="clear" w:color="auto" w:fill="FFFFFF"/>
        </w:rPr>
        <w:t>Journal of Agricultural and Food Chemistry</w:t>
      </w:r>
      <w:r w:rsidRPr="00CE7B31">
        <w:rPr>
          <w:rFonts w:ascii="Times New Roman" w:hAnsi="Times New Roman" w:cs="Times New Roman"/>
          <w:color w:val="222222"/>
          <w:shd w:val="clear" w:color="auto" w:fill="FFFFFF"/>
        </w:rPr>
        <w:t>, </w:t>
      </w:r>
      <w:r w:rsidRPr="00CE7B31">
        <w:rPr>
          <w:rFonts w:ascii="Times New Roman" w:hAnsi="Times New Roman" w:cs="Times New Roman"/>
          <w:i/>
          <w:iCs/>
          <w:color w:val="222222"/>
          <w:shd w:val="clear" w:color="auto" w:fill="FFFFFF"/>
        </w:rPr>
        <w:t>65</w:t>
      </w:r>
      <w:r w:rsidRPr="00CE7B31">
        <w:rPr>
          <w:rFonts w:ascii="Times New Roman" w:hAnsi="Times New Roman" w:cs="Times New Roman"/>
          <w:color w:val="222222"/>
          <w:shd w:val="clear" w:color="auto" w:fill="FFFFFF"/>
        </w:rPr>
        <w:t>(38), 8279-8294.</w:t>
      </w:r>
    </w:p>
    <w:p w14:paraId="65DC0D4C" w14:textId="77777777" w:rsidR="0038224D" w:rsidRPr="00CE7B31" w:rsidRDefault="0038224D" w:rsidP="0038224D">
      <w:pPr>
        <w:pStyle w:val="ListParagraph"/>
        <w:numPr>
          <w:ilvl w:val="0"/>
          <w:numId w:val="11"/>
        </w:numPr>
        <w:spacing w:after="200" w:line="276" w:lineRule="auto"/>
        <w:jc w:val="both"/>
        <w:rPr>
          <w:rFonts w:ascii="Times New Roman" w:hAnsi="Times New Roman" w:cs="Times New Roman"/>
        </w:rPr>
      </w:pPr>
      <w:r w:rsidRPr="00CE7B31">
        <w:rPr>
          <w:rFonts w:ascii="Times New Roman" w:hAnsi="Times New Roman" w:cs="Times New Roman"/>
          <w:color w:val="222222"/>
          <w:shd w:val="clear" w:color="auto" w:fill="FFFFFF"/>
        </w:rPr>
        <w:t>Rico, C. M., Majumdar, S., Duarte-Gardea, M., Peralta-Videa, J. R., &amp; Gardea-</w:t>
      </w:r>
      <w:proofErr w:type="spellStart"/>
      <w:r w:rsidRPr="00CE7B31">
        <w:rPr>
          <w:rFonts w:ascii="Times New Roman" w:hAnsi="Times New Roman" w:cs="Times New Roman"/>
          <w:color w:val="222222"/>
          <w:shd w:val="clear" w:color="auto" w:fill="FFFFFF"/>
        </w:rPr>
        <w:t>Torresdey</w:t>
      </w:r>
      <w:proofErr w:type="spellEnd"/>
      <w:r w:rsidRPr="00CE7B31">
        <w:rPr>
          <w:rFonts w:ascii="Times New Roman" w:hAnsi="Times New Roman" w:cs="Times New Roman"/>
          <w:color w:val="222222"/>
          <w:shd w:val="clear" w:color="auto" w:fill="FFFFFF"/>
        </w:rPr>
        <w:t>, J. L. (2011). Interaction of nanoparticles with edible plants and their possible implications in the food chain. </w:t>
      </w:r>
      <w:r w:rsidRPr="00CE7B31">
        <w:rPr>
          <w:rFonts w:ascii="Times New Roman" w:hAnsi="Times New Roman" w:cs="Times New Roman"/>
          <w:i/>
          <w:iCs/>
          <w:color w:val="222222"/>
          <w:shd w:val="clear" w:color="auto" w:fill="FFFFFF"/>
        </w:rPr>
        <w:t>Journal of agricultural and food chemistry</w:t>
      </w:r>
      <w:r w:rsidRPr="00CE7B31">
        <w:rPr>
          <w:rFonts w:ascii="Times New Roman" w:hAnsi="Times New Roman" w:cs="Times New Roman"/>
          <w:color w:val="222222"/>
          <w:shd w:val="clear" w:color="auto" w:fill="FFFFFF"/>
        </w:rPr>
        <w:t>, </w:t>
      </w:r>
      <w:r w:rsidRPr="00CE7B31">
        <w:rPr>
          <w:rFonts w:ascii="Times New Roman" w:hAnsi="Times New Roman" w:cs="Times New Roman"/>
          <w:i/>
          <w:iCs/>
          <w:color w:val="222222"/>
          <w:shd w:val="clear" w:color="auto" w:fill="FFFFFF"/>
        </w:rPr>
        <w:t>59</w:t>
      </w:r>
      <w:r w:rsidRPr="00CE7B31">
        <w:rPr>
          <w:rFonts w:ascii="Times New Roman" w:hAnsi="Times New Roman" w:cs="Times New Roman"/>
          <w:color w:val="222222"/>
          <w:shd w:val="clear" w:color="auto" w:fill="FFFFFF"/>
        </w:rPr>
        <w:t>(8), 3485-3498.</w:t>
      </w:r>
    </w:p>
    <w:p w14:paraId="45F7140C" w14:textId="77777777" w:rsidR="0038224D" w:rsidRPr="00CE7B31" w:rsidRDefault="0038224D" w:rsidP="0038224D">
      <w:pPr>
        <w:pStyle w:val="ListParagraph"/>
        <w:numPr>
          <w:ilvl w:val="0"/>
          <w:numId w:val="11"/>
        </w:numPr>
        <w:spacing w:after="200" w:line="276" w:lineRule="auto"/>
        <w:jc w:val="both"/>
        <w:rPr>
          <w:rFonts w:ascii="Times New Roman" w:hAnsi="Times New Roman" w:cs="Times New Roman"/>
        </w:rPr>
      </w:pPr>
      <w:r w:rsidRPr="00CE7B31">
        <w:rPr>
          <w:rFonts w:ascii="Times New Roman" w:hAnsi="Times New Roman" w:cs="Times New Roman"/>
          <w:color w:val="222222"/>
          <w:shd w:val="clear" w:color="auto" w:fill="FFFFFF"/>
        </w:rPr>
        <w:t xml:space="preserve">Shakiba, S., Astete, C. E., Paudel, S., </w:t>
      </w:r>
      <w:proofErr w:type="spellStart"/>
      <w:r w:rsidRPr="00CE7B31">
        <w:rPr>
          <w:rFonts w:ascii="Times New Roman" w:hAnsi="Times New Roman" w:cs="Times New Roman"/>
          <w:color w:val="222222"/>
          <w:shd w:val="clear" w:color="auto" w:fill="FFFFFF"/>
        </w:rPr>
        <w:t>Sabliov</w:t>
      </w:r>
      <w:proofErr w:type="spellEnd"/>
      <w:r w:rsidRPr="00CE7B31">
        <w:rPr>
          <w:rFonts w:ascii="Times New Roman" w:hAnsi="Times New Roman" w:cs="Times New Roman"/>
          <w:color w:val="222222"/>
          <w:shd w:val="clear" w:color="auto" w:fill="FFFFFF"/>
        </w:rPr>
        <w:t>, C. M., Rodrigues, D. F., &amp; Louie, S. M. (2020). Emerging investigator series: polymeric nanocarriers for agricultural applications: synthesis, characterization, and environmental and biological interactions. </w:t>
      </w:r>
      <w:r w:rsidRPr="00CE7B31">
        <w:rPr>
          <w:rFonts w:ascii="Times New Roman" w:hAnsi="Times New Roman" w:cs="Times New Roman"/>
          <w:i/>
          <w:iCs/>
          <w:color w:val="222222"/>
          <w:shd w:val="clear" w:color="auto" w:fill="FFFFFF"/>
        </w:rPr>
        <w:t>Environmental Science: Nano</w:t>
      </w:r>
      <w:r w:rsidRPr="00CE7B31">
        <w:rPr>
          <w:rFonts w:ascii="Times New Roman" w:hAnsi="Times New Roman" w:cs="Times New Roman"/>
          <w:color w:val="222222"/>
          <w:shd w:val="clear" w:color="auto" w:fill="FFFFFF"/>
        </w:rPr>
        <w:t>, </w:t>
      </w:r>
      <w:r w:rsidRPr="00CE7B31">
        <w:rPr>
          <w:rFonts w:ascii="Times New Roman" w:hAnsi="Times New Roman" w:cs="Times New Roman"/>
          <w:i/>
          <w:iCs/>
          <w:color w:val="222222"/>
          <w:shd w:val="clear" w:color="auto" w:fill="FFFFFF"/>
        </w:rPr>
        <w:t>7</w:t>
      </w:r>
      <w:r w:rsidRPr="00CE7B31">
        <w:rPr>
          <w:rFonts w:ascii="Times New Roman" w:hAnsi="Times New Roman" w:cs="Times New Roman"/>
          <w:color w:val="222222"/>
          <w:shd w:val="clear" w:color="auto" w:fill="FFFFFF"/>
        </w:rPr>
        <w:t>(1), 37-67.</w:t>
      </w:r>
    </w:p>
    <w:p w14:paraId="32C8D85E" w14:textId="77777777" w:rsidR="0038224D" w:rsidRPr="00CE7B31" w:rsidRDefault="0038224D" w:rsidP="0038224D">
      <w:pPr>
        <w:pStyle w:val="ListParagraph"/>
        <w:numPr>
          <w:ilvl w:val="0"/>
          <w:numId w:val="11"/>
        </w:numPr>
        <w:spacing w:after="200" w:line="276" w:lineRule="auto"/>
        <w:jc w:val="both"/>
        <w:rPr>
          <w:rFonts w:ascii="Times New Roman" w:hAnsi="Times New Roman" w:cs="Times New Roman"/>
        </w:rPr>
      </w:pPr>
      <w:r w:rsidRPr="00CE7B31">
        <w:rPr>
          <w:rFonts w:ascii="Times New Roman" w:hAnsi="Times New Roman" w:cs="Times New Roman"/>
          <w:color w:val="222222"/>
          <w:shd w:val="clear" w:color="auto" w:fill="FFFFFF"/>
        </w:rPr>
        <w:t>Sharma, A., Abrahamian, P., Carvalho, R., Choudhary, M., Paret, M. L., Vallad, G. E., &amp; Jones, J. B. (2022). Future of bacterial disease management in crop production. </w:t>
      </w:r>
      <w:r w:rsidRPr="00CE7B31">
        <w:rPr>
          <w:rFonts w:ascii="Times New Roman" w:hAnsi="Times New Roman" w:cs="Times New Roman"/>
          <w:i/>
          <w:iCs/>
          <w:color w:val="222222"/>
          <w:shd w:val="clear" w:color="auto" w:fill="FFFFFF"/>
        </w:rPr>
        <w:t>Annual Review of Phytopathology</w:t>
      </w:r>
      <w:r w:rsidRPr="00CE7B31">
        <w:rPr>
          <w:rFonts w:ascii="Times New Roman" w:hAnsi="Times New Roman" w:cs="Times New Roman"/>
          <w:color w:val="222222"/>
          <w:shd w:val="clear" w:color="auto" w:fill="FFFFFF"/>
        </w:rPr>
        <w:t>, </w:t>
      </w:r>
      <w:r w:rsidRPr="00CE7B31">
        <w:rPr>
          <w:rFonts w:ascii="Times New Roman" w:hAnsi="Times New Roman" w:cs="Times New Roman"/>
          <w:i/>
          <w:iCs/>
          <w:color w:val="222222"/>
          <w:shd w:val="clear" w:color="auto" w:fill="FFFFFF"/>
        </w:rPr>
        <w:t>60</w:t>
      </w:r>
      <w:r w:rsidRPr="00CE7B31">
        <w:rPr>
          <w:rFonts w:ascii="Times New Roman" w:hAnsi="Times New Roman" w:cs="Times New Roman"/>
          <w:color w:val="222222"/>
          <w:shd w:val="clear" w:color="auto" w:fill="FFFFFF"/>
        </w:rPr>
        <w:t>, 259-282.</w:t>
      </w:r>
    </w:p>
    <w:p w14:paraId="5E2156FA" w14:textId="77777777" w:rsidR="0038224D" w:rsidRPr="00CE7B31" w:rsidRDefault="0038224D" w:rsidP="0038224D">
      <w:pPr>
        <w:pStyle w:val="ListParagraph"/>
        <w:numPr>
          <w:ilvl w:val="0"/>
          <w:numId w:val="11"/>
        </w:numPr>
        <w:spacing w:after="200" w:line="276" w:lineRule="auto"/>
        <w:jc w:val="both"/>
        <w:rPr>
          <w:rFonts w:ascii="Times New Roman" w:hAnsi="Times New Roman" w:cs="Times New Roman"/>
        </w:rPr>
      </w:pPr>
      <w:r w:rsidRPr="00CE7B31">
        <w:rPr>
          <w:rFonts w:ascii="Times New Roman" w:hAnsi="Times New Roman" w:cs="Times New Roman"/>
          <w:color w:val="222222"/>
          <w:shd w:val="clear" w:color="auto" w:fill="FFFFFF"/>
        </w:rPr>
        <w:t xml:space="preserve">Singh, P., Tomar, B., </w:t>
      </w:r>
      <w:proofErr w:type="spellStart"/>
      <w:r w:rsidRPr="00CE7B31">
        <w:rPr>
          <w:rFonts w:ascii="Times New Roman" w:hAnsi="Times New Roman" w:cs="Times New Roman"/>
          <w:color w:val="222222"/>
          <w:shd w:val="clear" w:color="auto" w:fill="FFFFFF"/>
        </w:rPr>
        <w:t>Patle</w:t>
      </w:r>
      <w:proofErr w:type="spellEnd"/>
      <w:r w:rsidRPr="00CE7B31">
        <w:rPr>
          <w:rFonts w:ascii="Times New Roman" w:hAnsi="Times New Roman" w:cs="Times New Roman"/>
          <w:color w:val="222222"/>
          <w:shd w:val="clear" w:color="auto" w:fill="FFFFFF"/>
        </w:rPr>
        <w:t>, T., Parihar, S. S., Tomar, S. S., &amp; Singh, D. S. (2024). Nanotechnology solutions for sustainable pest and disease control for sustainable agriculture and food security. In </w:t>
      </w:r>
      <w:r w:rsidRPr="00CE7B31">
        <w:rPr>
          <w:rFonts w:ascii="Times New Roman" w:hAnsi="Times New Roman" w:cs="Times New Roman"/>
          <w:i/>
          <w:iCs/>
          <w:color w:val="222222"/>
          <w:shd w:val="clear" w:color="auto" w:fill="FFFFFF"/>
        </w:rPr>
        <w:t xml:space="preserve">Harnessing </w:t>
      </w:r>
      <w:proofErr w:type="spellStart"/>
      <w:r w:rsidRPr="00CE7B31">
        <w:rPr>
          <w:rFonts w:ascii="Times New Roman" w:hAnsi="Times New Roman" w:cs="Times New Roman"/>
          <w:i/>
          <w:iCs/>
          <w:color w:val="222222"/>
          <w:shd w:val="clear" w:color="auto" w:fill="FFFFFF"/>
        </w:rPr>
        <w:t>NanoOmics</w:t>
      </w:r>
      <w:proofErr w:type="spellEnd"/>
      <w:r w:rsidRPr="00CE7B31">
        <w:rPr>
          <w:rFonts w:ascii="Times New Roman" w:hAnsi="Times New Roman" w:cs="Times New Roman"/>
          <w:i/>
          <w:iCs/>
          <w:color w:val="222222"/>
          <w:shd w:val="clear" w:color="auto" w:fill="FFFFFF"/>
        </w:rPr>
        <w:t xml:space="preserve"> and nanozymes for sustainable agriculture</w:t>
      </w:r>
      <w:r w:rsidRPr="00CE7B31">
        <w:rPr>
          <w:rFonts w:ascii="Times New Roman" w:hAnsi="Times New Roman" w:cs="Times New Roman"/>
          <w:color w:val="222222"/>
          <w:shd w:val="clear" w:color="auto" w:fill="FFFFFF"/>
        </w:rPr>
        <w:t> (pp. 193-215). IGI Global.</w:t>
      </w:r>
    </w:p>
    <w:p w14:paraId="4012A3F0" w14:textId="77777777" w:rsidR="0038224D" w:rsidRPr="00CE7B31" w:rsidRDefault="0038224D" w:rsidP="0038224D">
      <w:pPr>
        <w:pStyle w:val="ListParagraph"/>
        <w:numPr>
          <w:ilvl w:val="0"/>
          <w:numId w:val="11"/>
        </w:numPr>
        <w:spacing w:after="200" w:line="276" w:lineRule="auto"/>
        <w:jc w:val="both"/>
        <w:rPr>
          <w:rFonts w:ascii="Times New Roman" w:hAnsi="Times New Roman" w:cs="Times New Roman"/>
        </w:rPr>
      </w:pPr>
      <w:r w:rsidRPr="00CE7B31">
        <w:rPr>
          <w:rFonts w:ascii="Times New Roman" w:hAnsi="Times New Roman" w:cs="Times New Roman"/>
          <w:color w:val="222222"/>
          <w:shd w:val="clear" w:color="auto" w:fill="FFFFFF"/>
        </w:rPr>
        <w:t xml:space="preserve">Singh, V. K., Singh, R., Kumar, A., &amp; </w:t>
      </w:r>
      <w:proofErr w:type="spellStart"/>
      <w:r w:rsidRPr="00CE7B31">
        <w:rPr>
          <w:rFonts w:ascii="Times New Roman" w:hAnsi="Times New Roman" w:cs="Times New Roman"/>
          <w:color w:val="222222"/>
          <w:shd w:val="clear" w:color="auto" w:fill="FFFFFF"/>
        </w:rPr>
        <w:t>Bhadouria</w:t>
      </w:r>
      <w:proofErr w:type="spellEnd"/>
      <w:r w:rsidRPr="00CE7B31">
        <w:rPr>
          <w:rFonts w:ascii="Times New Roman" w:hAnsi="Times New Roman" w:cs="Times New Roman"/>
          <w:color w:val="222222"/>
          <w:shd w:val="clear" w:color="auto" w:fill="FFFFFF"/>
        </w:rPr>
        <w:t>, R. (2021). Current status of plant diseases and food security. In </w:t>
      </w:r>
      <w:r w:rsidRPr="00CE7B31">
        <w:rPr>
          <w:rFonts w:ascii="Times New Roman" w:hAnsi="Times New Roman" w:cs="Times New Roman"/>
          <w:i/>
          <w:iCs/>
          <w:color w:val="222222"/>
          <w:shd w:val="clear" w:color="auto" w:fill="FFFFFF"/>
        </w:rPr>
        <w:t>Food security and plant disease management</w:t>
      </w:r>
      <w:r w:rsidRPr="00CE7B31">
        <w:rPr>
          <w:rFonts w:ascii="Times New Roman" w:hAnsi="Times New Roman" w:cs="Times New Roman"/>
          <w:color w:val="222222"/>
          <w:shd w:val="clear" w:color="auto" w:fill="FFFFFF"/>
        </w:rPr>
        <w:t> (pp. 19-35). Woodhead Publishing.</w:t>
      </w:r>
    </w:p>
    <w:p w14:paraId="26281657" w14:textId="77777777" w:rsidR="0038224D" w:rsidRPr="00CE7B31" w:rsidRDefault="0038224D" w:rsidP="0038224D">
      <w:pPr>
        <w:pStyle w:val="ListParagraph"/>
        <w:numPr>
          <w:ilvl w:val="0"/>
          <w:numId w:val="11"/>
        </w:numPr>
        <w:spacing w:after="200" w:line="276" w:lineRule="auto"/>
        <w:jc w:val="both"/>
        <w:rPr>
          <w:rFonts w:ascii="Times New Roman" w:hAnsi="Times New Roman" w:cs="Times New Roman"/>
        </w:rPr>
      </w:pPr>
      <w:r w:rsidRPr="00CE7B31">
        <w:rPr>
          <w:rFonts w:ascii="Times New Roman" w:hAnsi="Times New Roman" w:cs="Times New Roman"/>
          <w:color w:val="222222"/>
          <w:shd w:val="clear" w:color="auto" w:fill="FFFFFF"/>
        </w:rPr>
        <w:t>Singh, V., Yadav, P., &amp; Mishra, V. (2020). Recent advances on classification, properties, synthesis, and characterization of nanomaterials. </w:t>
      </w:r>
      <w:r w:rsidRPr="00CE7B31">
        <w:rPr>
          <w:rFonts w:ascii="Times New Roman" w:hAnsi="Times New Roman" w:cs="Times New Roman"/>
          <w:i/>
          <w:iCs/>
          <w:color w:val="222222"/>
          <w:shd w:val="clear" w:color="auto" w:fill="FFFFFF"/>
        </w:rPr>
        <w:t>Green synthesis of nanomaterials for bioenergy applications</w:t>
      </w:r>
      <w:r w:rsidRPr="00CE7B31">
        <w:rPr>
          <w:rFonts w:ascii="Times New Roman" w:hAnsi="Times New Roman" w:cs="Times New Roman"/>
          <w:color w:val="222222"/>
          <w:shd w:val="clear" w:color="auto" w:fill="FFFFFF"/>
        </w:rPr>
        <w:t>, 83-97.</w:t>
      </w:r>
    </w:p>
    <w:p w14:paraId="6AEDCD83" w14:textId="77777777" w:rsidR="0038224D" w:rsidRPr="00CE7B31" w:rsidRDefault="0038224D" w:rsidP="0038224D">
      <w:pPr>
        <w:pStyle w:val="ListParagraph"/>
        <w:numPr>
          <w:ilvl w:val="0"/>
          <w:numId w:val="11"/>
        </w:numPr>
        <w:spacing w:after="200" w:line="276" w:lineRule="auto"/>
        <w:jc w:val="both"/>
        <w:rPr>
          <w:rFonts w:ascii="Times New Roman" w:hAnsi="Times New Roman" w:cs="Times New Roman"/>
        </w:rPr>
      </w:pPr>
      <w:r w:rsidRPr="00D77423">
        <w:rPr>
          <w:rFonts w:ascii="Times New Roman" w:hAnsi="Times New Roman" w:cs="Times New Roman"/>
          <w:color w:val="222222"/>
          <w:shd w:val="clear" w:color="auto" w:fill="FFFFFF"/>
          <w:lang w:val="fi-FI"/>
        </w:rPr>
        <w:t xml:space="preserve">Vurro, M., Bonciani, B., &amp; Vannacci, G. (2010). </w:t>
      </w:r>
      <w:r w:rsidRPr="00CE7B31">
        <w:rPr>
          <w:rFonts w:ascii="Times New Roman" w:hAnsi="Times New Roman" w:cs="Times New Roman"/>
          <w:color w:val="222222"/>
          <w:shd w:val="clear" w:color="auto" w:fill="FFFFFF"/>
        </w:rPr>
        <w:t>Emerging infectious diseases of crop plants in developing countries: impact on agriculture and socio-economic consequences. </w:t>
      </w:r>
      <w:r w:rsidRPr="00CE7B31">
        <w:rPr>
          <w:rFonts w:ascii="Times New Roman" w:hAnsi="Times New Roman" w:cs="Times New Roman"/>
          <w:i/>
          <w:iCs/>
          <w:color w:val="222222"/>
          <w:shd w:val="clear" w:color="auto" w:fill="FFFFFF"/>
        </w:rPr>
        <w:t>Food security</w:t>
      </w:r>
      <w:r w:rsidRPr="00CE7B31">
        <w:rPr>
          <w:rFonts w:ascii="Times New Roman" w:hAnsi="Times New Roman" w:cs="Times New Roman"/>
          <w:color w:val="222222"/>
          <w:shd w:val="clear" w:color="auto" w:fill="FFFFFF"/>
        </w:rPr>
        <w:t>, </w:t>
      </w:r>
      <w:r w:rsidRPr="00CE7B31">
        <w:rPr>
          <w:rFonts w:ascii="Times New Roman" w:hAnsi="Times New Roman" w:cs="Times New Roman"/>
          <w:i/>
          <w:iCs/>
          <w:color w:val="222222"/>
          <w:shd w:val="clear" w:color="auto" w:fill="FFFFFF"/>
        </w:rPr>
        <w:t>2</w:t>
      </w:r>
      <w:r w:rsidRPr="00CE7B31">
        <w:rPr>
          <w:rFonts w:ascii="Times New Roman" w:hAnsi="Times New Roman" w:cs="Times New Roman"/>
          <w:color w:val="222222"/>
          <w:shd w:val="clear" w:color="auto" w:fill="FFFFFF"/>
        </w:rPr>
        <w:t>(2), 113-132.</w:t>
      </w:r>
    </w:p>
    <w:p w14:paraId="3FF2067D" w14:textId="77777777" w:rsidR="0038224D" w:rsidRPr="00CE7B31" w:rsidRDefault="0038224D" w:rsidP="0038224D">
      <w:pPr>
        <w:pStyle w:val="ListParagraph"/>
        <w:numPr>
          <w:ilvl w:val="0"/>
          <w:numId w:val="11"/>
        </w:numPr>
        <w:spacing w:after="200" w:line="276" w:lineRule="auto"/>
        <w:jc w:val="both"/>
        <w:rPr>
          <w:rFonts w:ascii="Times New Roman" w:hAnsi="Times New Roman" w:cs="Times New Roman"/>
        </w:rPr>
      </w:pPr>
      <w:r w:rsidRPr="00CE7B31">
        <w:rPr>
          <w:rFonts w:ascii="Times New Roman" w:hAnsi="Times New Roman" w:cs="Times New Roman"/>
          <w:color w:val="222222"/>
          <w:shd w:val="clear" w:color="auto" w:fill="FFFFFF"/>
        </w:rPr>
        <w:t>Wu, S., &amp; Cui, X. (2026). Plant extracts and green-synthesized nanomaterials in seed technology: Recent advances and future directions with emphasis on storage, preservation, and post-harvest protection. </w:t>
      </w:r>
      <w:r w:rsidRPr="00CE7B31">
        <w:rPr>
          <w:rFonts w:ascii="Times New Roman" w:hAnsi="Times New Roman" w:cs="Times New Roman"/>
          <w:i/>
          <w:iCs/>
          <w:color w:val="222222"/>
          <w:shd w:val="clear" w:color="auto" w:fill="FFFFFF"/>
        </w:rPr>
        <w:t>Journal of Stored Products Research</w:t>
      </w:r>
      <w:r w:rsidRPr="00CE7B31">
        <w:rPr>
          <w:rFonts w:ascii="Times New Roman" w:hAnsi="Times New Roman" w:cs="Times New Roman"/>
          <w:color w:val="222222"/>
          <w:shd w:val="clear" w:color="auto" w:fill="FFFFFF"/>
        </w:rPr>
        <w:t>, </w:t>
      </w:r>
      <w:r w:rsidRPr="00CE7B31">
        <w:rPr>
          <w:rFonts w:ascii="Times New Roman" w:hAnsi="Times New Roman" w:cs="Times New Roman"/>
          <w:i/>
          <w:iCs/>
          <w:color w:val="222222"/>
          <w:shd w:val="clear" w:color="auto" w:fill="FFFFFF"/>
        </w:rPr>
        <w:t>117</w:t>
      </w:r>
      <w:r w:rsidRPr="00CE7B31">
        <w:rPr>
          <w:rFonts w:ascii="Times New Roman" w:hAnsi="Times New Roman" w:cs="Times New Roman"/>
          <w:color w:val="222222"/>
          <w:shd w:val="clear" w:color="auto" w:fill="FFFFFF"/>
        </w:rPr>
        <w:t>, 103044.</w:t>
      </w:r>
    </w:p>
    <w:p w14:paraId="42EFB277" w14:textId="77777777" w:rsidR="0038224D" w:rsidRPr="009B01B6" w:rsidRDefault="0038224D" w:rsidP="0038224D">
      <w:pPr>
        <w:pStyle w:val="ListParagraph"/>
        <w:numPr>
          <w:ilvl w:val="0"/>
          <w:numId w:val="11"/>
        </w:numPr>
        <w:spacing w:after="200" w:line="276" w:lineRule="auto"/>
        <w:jc w:val="both"/>
        <w:rPr>
          <w:rFonts w:ascii="Times New Roman" w:hAnsi="Times New Roman" w:cs="Times New Roman"/>
        </w:rPr>
      </w:pPr>
      <w:r w:rsidRPr="00CE7B31">
        <w:rPr>
          <w:rFonts w:ascii="Times New Roman" w:hAnsi="Times New Roman" w:cs="Times New Roman"/>
          <w:color w:val="222222"/>
          <w:shd w:val="clear" w:color="auto" w:fill="FFFFFF"/>
        </w:rPr>
        <w:t xml:space="preserve">Yadav, A., Yadav, K., &amp; Abd-Elsalam, K. A. (2023). </w:t>
      </w:r>
      <w:proofErr w:type="spellStart"/>
      <w:r w:rsidRPr="00CE7B31">
        <w:rPr>
          <w:rFonts w:ascii="Times New Roman" w:hAnsi="Times New Roman" w:cs="Times New Roman"/>
          <w:color w:val="222222"/>
          <w:shd w:val="clear" w:color="auto" w:fill="FFFFFF"/>
        </w:rPr>
        <w:t>Nanofertilizers</w:t>
      </w:r>
      <w:proofErr w:type="spellEnd"/>
      <w:r w:rsidRPr="00CE7B31">
        <w:rPr>
          <w:rFonts w:ascii="Times New Roman" w:hAnsi="Times New Roman" w:cs="Times New Roman"/>
          <w:color w:val="222222"/>
          <w:shd w:val="clear" w:color="auto" w:fill="FFFFFF"/>
        </w:rPr>
        <w:t>: types, delivery and advantages in agricultural sustainability. </w:t>
      </w:r>
      <w:r w:rsidRPr="00CE7B31">
        <w:rPr>
          <w:rFonts w:ascii="Times New Roman" w:hAnsi="Times New Roman" w:cs="Times New Roman"/>
          <w:i/>
          <w:iCs/>
          <w:color w:val="222222"/>
          <w:shd w:val="clear" w:color="auto" w:fill="FFFFFF"/>
        </w:rPr>
        <w:t>Agrochemicals</w:t>
      </w:r>
      <w:r w:rsidRPr="00CE7B31">
        <w:rPr>
          <w:rFonts w:ascii="Times New Roman" w:hAnsi="Times New Roman" w:cs="Times New Roman"/>
          <w:color w:val="222222"/>
          <w:shd w:val="clear" w:color="auto" w:fill="FFFFFF"/>
        </w:rPr>
        <w:t>, </w:t>
      </w:r>
      <w:r w:rsidRPr="00CE7B31">
        <w:rPr>
          <w:rFonts w:ascii="Times New Roman" w:hAnsi="Times New Roman" w:cs="Times New Roman"/>
          <w:i/>
          <w:iCs/>
          <w:color w:val="222222"/>
          <w:shd w:val="clear" w:color="auto" w:fill="FFFFFF"/>
        </w:rPr>
        <w:t>2</w:t>
      </w:r>
      <w:r w:rsidRPr="00CE7B31">
        <w:rPr>
          <w:rFonts w:ascii="Times New Roman" w:hAnsi="Times New Roman" w:cs="Times New Roman"/>
          <w:color w:val="222222"/>
          <w:shd w:val="clear" w:color="auto" w:fill="FFFFFF"/>
        </w:rPr>
        <w:t>(2), 296-336.</w:t>
      </w:r>
    </w:p>
    <w:p w14:paraId="67F9CE1F" w14:textId="1CC3E0B7" w:rsidR="009B01B6" w:rsidRDefault="009B01B6" w:rsidP="0038224D">
      <w:pPr>
        <w:pStyle w:val="ListParagraph"/>
        <w:numPr>
          <w:ilvl w:val="0"/>
          <w:numId w:val="11"/>
        </w:numPr>
        <w:spacing w:after="200" w:line="276" w:lineRule="auto"/>
        <w:jc w:val="both"/>
        <w:rPr>
          <w:rFonts w:ascii="Times New Roman" w:hAnsi="Times New Roman" w:cs="Times New Roman"/>
        </w:rPr>
      </w:pPr>
      <w:r w:rsidRPr="009B01B6">
        <w:rPr>
          <w:rFonts w:ascii="Times New Roman" w:hAnsi="Times New Roman" w:cs="Times New Roman"/>
          <w:lang w:val="fi-FI"/>
        </w:rPr>
        <w:t xml:space="preserve">Kaur, R., Singh, D., Kumari, A., Sharma, G., Rajput, S., Arora, S., &amp; Kaur, R. (2023). </w:t>
      </w:r>
      <w:r w:rsidRPr="009B01B6">
        <w:rPr>
          <w:rFonts w:ascii="Times New Roman" w:hAnsi="Times New Roman" w:cs="Times New Roman"/>
        </w:rPr>
        <w:t xml:space="preserve">Pesticide residues degradation strategies in soil and water: a review. </w:t>
      </w:r>
      <w:r w:rsidRPr="009B01B6">
        <w:rPr>
          <w:rFonts w:ascii="Times New Roman" w:hAnsi="Times New Roman" w:cs="Times New Roman"/>
          <w:i/>
          <w:iCs/>
        </w:rPr>
        <w:t>International Journal of Environmental Science and Technology</w:t>
      </w:r>
      <w:r w:rsidRPr="009B01B6">
        <w:rPr>
          <w:rFonts w:ascii="Times New Roman" w:hAnsi="Times New Roman" w:cs="Times New Roman"/>
        </w:rPr>
        <w:t>, 20(3), 3537-3560.</w:t>
      </w:r>
    </w:p>
    <w:p w14:paraId="7C5AEF8E" w14:textId="0DB322AE" w:rsidR="009B01B6" w:rsidRDefault="009B01B6" w:rsidP="0038224D">
      <w:pPr>
        <w:pStyle w:val="ListParagraph"/>
        <w:numPr>
          <w:ilvl w:val="0"/>
          <w:numId w:val="11"/>
        </w:numPr>
        <w:spacing w:after="200" w:line="276" w:lineRule="auto"/>
        <w:jc w:val="both"/>
        <w:rPr>
          <w:rFonts w:ascii="Times New Roman" w:hAnsi="Times New Roman" w:cs="Times New Roman"/>
        </w:rPr>
      </w:pPr>
      <w:proofErr w:type="spellStart"/>
      <w:r w:rsidRPr="009B01B6">
        <w:rPr>
          <w:rFonts w:ascii="Times New Roman" w:hAnsi="Times New Roman" w:cs="Times New Roman"/>
        </w:rPr>
        <w:t>Ouda</w:t>
      </w:r>
      <w:proofErr w:type="spellEnd"/>
      <w:r w:rsidRPr="009B01B6">
        <w:rPr>
          <w:rFonts w:ascii="Times New Roman" w:hAnsi="Times New Roman" w:cs="Times New Roman"/>
        </w:rPr>
        <w:t xml:space="preserve">, S. M. (2014). Antifungal activity of silver and copper nanoparticles on two plant pathogens, Alternaria </w:t>
      </w:r>
      <w:proofErr w:type="spellStart"/>
      <w:r w:rsidRPr="009B01B6">
        <w:rPr>
          <w:rFonts w:ascii="Times New Roman" w:hAnsi="Times New Roman" w:cs="Times New Roman"/>
        </w:rPr>
        <w:t>alternata</w:t>
      </w:r>
      <w:proofErr w:type="spellEnd"/>
      <w:r w:rsidRPr="009B01B6">
        <w:rPr>
          <w:rFonts w:ascii="Times New Roman" w:hAnsi="Times New Roman" w:cs="Times New Roman"/>
        </w:rPr>
        <w:t xml:space="preserve"> and Botrytis cinerea. Research Journal of Microbiology, 9(1), 34.</w:t>
      </w:r>
    </w:p>
    <w:p w14:paraId="712BEA53" w14:textId="7A606C9B" w:rsidR="009B01B6" w:rsidRDefault="009B01B6" w:rsidP="0038224D">
      <w:pPr>
        <w:pStyle w:val="ListParagraph"/>
        <w:numPr>
          <w:ilvl w:val="0"/>
          <w:numId w:val="11"/>
        </w:numPr>
        <w:spacing w:after="200" w:line="276" w:lineRule="auto"/>
        <w:jc w:val="both"/>
        <w:rPr>
          <w:rFonts w:ascii="Times New Roman" w:hAnsi="Times New Roman" w:cs="Times New Roman"/>
        </w:rPr>
      </w:pPr>
      <w:r w:rsidRPr="009B01B6">
        <w:rPr>
          <w:rFonts w:ascii="Times New Roman" w:hAnsi="Times New Roman" w:cs="Times New Roman"/>
        </w:rPr>
        <w:t>Prasad, R., Kumar, V., &amp; Prasad, K. S. (2014). Nanotechnology in sustainable agriculture: present concerns and future aspects. African journal of Biotechnology, 13(6), 705-713.</w:t>
      </w:r>
    </w:p>
    <w:p w14:paraId="671F9C4F" w14:textId="77A5E784" w:rsidR="00FD0A88" w:rsidRDefault="00FD0A88" w:rsidP="0038224D">
      <w:pPr>
        <w:pStyle w:val="ListParagraph"/>
        <w:numPr>
          <w:ilvl w:val="0"/>
          <w:numId w:val="11"/>
        </w:numPr>
        <w:spacing w:after="200" w:line="276" w:lineRule="auto"/>
        <w:jc w:val="both"/>
        <w:rPr>
          <w:rFonts w:ascii="Times New Roman" w:hAnsi="Times New Roman" w:cs="Times New Roman"/>
        </w:rPr>
      </w:pPr>
      <w:r w:rsidRPr="00FD0A88">
        <w:rPr>
          <w:rFonts w:ascii="Times New Roman" w:hAnsi="Times New Roman" w:cs="Times New Roman"/>
          <w:lang w:val="fi-FI"/>
        </w:rPr>
        <w:t xml:space="preserve">Khan, M. R., &amp; Rizvi, T. F. (2017). </w:t>
      </w:r>
      <w:r w:rsidRPr="00FD0A88">
        <w:rPr>
          <w:rFonts w:ascii="Times New Roman" w:hAnsi="Times New Roman" w:cs="Times New Roman"/>
        </w:rPr>
        <w:t xml:space="preserve">Application of </w:t>
      </w:r>
      <w:proofErr w:type="spellStart"/>
      <w:r w:rsidRPr="00FD0A88">
        <w:rPr>
          <w:rFonts w:ascii="Times New Roman" w:hAnsi="Times New Roman" w:cs="Times New Roman"/>
        </w:rPr>
        <w:t>nanofertilizer</w:t>
      </w:r>
      <w:proofErr w:type="spellEnd"/>
      <w:r w:rsidRPr="00FD0A88">
        <w:rPr>
          <w:rFonts w:ascii="Times New Roman" w:hAnsi="Times New Roman" w:cs="Times New Roman"/>
        </w:rPr>
        <w:t xml:space="preserve"> and </w:t>
      </w:r>
      <w:proofErr w:type="spellStart"/>
      <w:r w:rsidRPr="00FD0A88">
        <w:rPr>
          <w:rFonts w:ascii="Times New Roman" w:hAnsi="Times New Roman" w:cs="Times New Roman"/>
        </w:rPr>
        <w:t>nanopesticides</w:t>
      </w:r>
      <w:proofErr w:type="spellEnd"/>
      <w:r w:rsidRPr="00FD0A88">
        <w:rPr>
          <w:rFonts w:ascii="Times New Roman" w:hAnsi="Times New Roman" w:cs="Times New Roman"/>
        </w:rPr>
        <w:t xml:space="preserve"> for improvements in crop production and protection. In Nanoscience and plant–soil systems (pp. 405-427). Cham: Springer International Publishing.</w:t>
      </w:r>
    </w:p>
    <w:p w14:paraId="3982EAA4" w14:textId="3A578664" w:rsidR="006C4CB1" w:rsidRPr="00CE7B31" w:rsidRDefault="006C4CB1" w:rsidP="0038224D">
      <w:pPr>
        <w:pStyle w:val="ListParagraph"/>
        <w:numPr>
          <w:ilvl w:val="0"/>
          <w:numId w:val="11"/>
        </w:numPr>
        <w:spacing w:after="200" w:line="276" w:lineRule="auto"/>
        <w:jc w:val="both"/>
        <w:rPr>
          <w:rFonts w:ascii="Times New Roman" w:hAnsi="Times New Roman" w:cs="Times New Roman"/>
        </w:rPr>
      </w:pPr>
      <w:r w:rsidRPr="006C4CB1">
        <w:rPr>
          <w:rFonts w:ascii="Times New Roman" w:hAnsi="Times New Roman" w:cs="Times New Roman"/>
          <w:lang w:val="fi-FI"/>
        </w:rPr>
        <w:t xml:space="preserve">Vaseghi, Z., Nematollahzadeh, A., &amp; Tavakoli, O. (2018). </w:t>
      </w:r>
      <w:r w:rsidRPr="006C4CB1">
        <w:rPr>
          <w:rFonts w:ascii="Times New Roman" w:hAnsi="Times New Roman" w:cs="Times New Roman"/>
        </w:rPr>
        <w:t>Green methods for the synthesis of metal nanoparticles using biogenic reducing agents: a review. Reviews in Chemical Engineering, 34(4), 529-559.</w:t>
      </w:r>
    </w:p>
    <w:p w14:paraId="42EFB09D" w14:textId="77777777" w:rsidR="00EF5AC9" w:rsidRPr="00EF5AC9" w:rsidRDefault="00EF5AC9" w:rsidP="006706FA">
      <w:pPr>
        <w:jc w:val="both"/>
        <w:rPr>
          <w:b/>
          <w:bCs/>
        </w:rPr>
      </w:pPr>
    </w:p>
    <w:sectPr w:rsidR="00EF5AC9" w:rsidRPr="00EF5AC9" w:rsidSect="002B7352">
      <w:headerReference w:type="even" r:id="rId7"/>
      <w:headerReference w:type="default" r:id="rId8"/>
      <w:footerReference w:type="even" r:id="rId9"/>
      <w:footerReference w:type="default" r:id="rId10"/>
      <w:headerReference w:type="first" r:id="rId11"/>
      <w:footerReference w:type="first" r:id="rId12"/>
      <w:pgSz w:w="11906" w:h="16838" w:code="9"/>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14C58" w14:textId="77777777" w:rsidR="00905902" w:rsidRDefault="00905902" w:rsidP="008F58E9">
      <w:pPr>
        <w:spacing w:after="0" w:line="240" w:lineRule="auto"/>
      </w:pPr>
      <w:r>
        <w:separator/>
      </w:r>
    </w:p>
  </w:endnote>
  <w:endnote w:type="continuationSeparator" w:id="0">
    <w:p w14:paraId="37CF38D0" w14:textId="77777777" w:rsidR="00905902" w:rsidRDefault="00905902" w:rsidP="008F58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795CD" w14:textId="77777777" w:rsidR="008C45DF" w:rsidRDefault="008C45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0F5EB" w14:textId="77777777" w:rsidR="008C45DF" w:rsidRDefault="008C45D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7010E" w14:textId="77777777" w:rsidR="008C45DF" w:rsidRDefault="008C45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43946" w14:textId="77777777" w:rsidR="00905902" w:rsidRDefault="00905902" w:rsidP="008F58E9">
      <w:pPr>
        <w:spacing w:after="0" w:line="240" w:lineRule="auto"/>
      </w:pPr>
      <w:r>
        <w:separator/>
      </w:r>
    </w:p>
  </w:footnote>
  <w:footnote w:type="continuationSeparator" w:id="0">
    <w:p w14:paraId="4A5E62CD" w14:textId="77777777" w:rsidR="00905902" w:rsidRDefault="00905902" w:rsidP="008F58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E0826" w14:textId="4D96A2CB" w:rsidR="008C45DF" w:rsidRDefault="00000000">
    <w:pPr>
      <w:pStyle w:val="Header"/>
    </w:pPr>
    <w:r>
      <w:rPr>
        <w:noProof/>
      </w:rPr>
      <w:pict w14:anchorId="32359B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50282"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C4A39" w14:textId="278B5807" w:rsidR="008C45DF" w:rsidRDefault="00000000">
    <w:pPr>
      <w:pStyle w:val="Header"/>
    </w:pPr>
    <w:r>
      <w:rPr>
        <w:noProof/>
      </w:rPr>
      <w:pict w14:anchorId="25C8E8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50283"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E4E0C" w14:textId="5246929A" w:rsidR="008C45DF" w:rsidRDefault="00000000">
    <w:pPr>
      <w:pStyle w:val="Header"/>
    </w:pPr>
    <w:r>
      <w:rPr>
        <w:noProof/>
      </w:rPr>
      <w:pict w14:anchorId="2A6726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50281"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905FC"/>
    <w:multiLevelType w:val="multilevel"/>
    <w:tmpl w:val="90021B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5157554"/>
    <w:multiLevelType w:val="multilevel"/>
    <w:tmpl w:val="C868B6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69C1149"/>
    <w:multiLevelType w:val="multilevel"/>
    <w:tmpl w:val="9EC0B8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0480F9A"/>
    <w:multiLevelType w:val="multilevel"/>
    <w:tmpl w:val="9264AB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A5514BE"/>
    <w:multiLevelType w:val="multilevel"/>
    <w:tmpl w:val="F48AEB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C455EF0"/>
    <w:multiLevelType w:val="multilevel"/>
    <w:tmpl w:val="D49851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ACA750C"/>
    <w:multiLevelType w:val="multilevel"/>
    <w:tmpl w:val="5CA20F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5735A65"/>
    <w:multiLevelType w:val="multilevel"/>
    <w:tmpl w:val="17E61C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74117BE"/>
    <w:multiLevelType w:val="multilevel"/>
    <w:tmpl w:val="F20E98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6035302"/>
    <w:multiLevelType w:val="multilevel"/>
    <w:tmpl w:val="5FF0D9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8C91A2C"/>
    <w:multiLevelType w:val="hybridMultilevel"/>
    <w:tmpl w:val="971459F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460734344">
    <w:abstractNumId w:val="3"/>
  </w:num>
  <w:num w:numId="2" w16cid:durableId="699286019">
    <w:abstractNumId w:val="4"/>
  </w:num>
  <w:num w:numId="3" w16cid:durableId="682896976">
    <w:abstractNumId w:val="7"/>
  </w:num>
  <w:num w:numId="4" w16cid:durableId="33503661">
    <w:abstractNumId w:val="0"/>
  </w:num>
  <w:num w:numId="5" w16cid:durableId="656231189">
    <w:abstractNumId w:val="2"/>
  </w:num>
  <w:num w:numId="6" w16cid:durableId="1098210895">
    <w:abstractNumId w:val="8"/>
  </w:num>
  <w:num w:numId="7" w16cid:durableId="1834687265">
    <w:abstractNumId w:val="1"/>
  </w:num>
  <w:num w:numId="8" w16cid:durableId="1835562398">
    <w:abstractNumId w:val="5"/>
  </w:num>
  <w:num w:numId="9" w16cid:durableId="1723480342">
    <w:abstractNumId w:val="9"/>
  </w:num>
  <w:num w:numId="10" w16cid:durableId="1234927427">
    <w:abstractNumId w:val="6"/>
  </w:num>
  <w:num w:numId="11" w16cid:durableId="32259226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1207E"/>
    <w:rsid w:val="000A476B"/>
    <w:rsid w:val="0013037D"/>
    <w:rsid w:val="001C5AAC"/>
    <w:rsid w:val="0021207E"/>
    <w:rsid w:val="00215291"/>
    <w:rsid w:val="002201EC"/>
    <w:rsid w:val="00243EAA"/>
    <w:rsid w:val="0025071A"/>
    <w:rsid w:val="00262B1E"/>
    <w:rsid w:val="002908C9"/>
    <w:rsid w:val="00292BEA"/>
    <w:rsid w:val="002A01BA"/>
    <w:rsid w:val="002B7352"/>
    <w:rsid w:val="002E6004"/>
    <w:rsid w:val="00327315"/>
    <w:rsid w:val="0038224D"/>
    <w:rsid w:val="003D1020"/>
    <w:rsid w:val="003E13DF"/>
    <w:rsid w:val="003E6297"/>
    <w:rsid w:val="00404A66"/>
    <w:rsid w:val="004120ED"/>
    <w:rsid w:val="00413D87"/>
    <w:rsid w:val="004713B1"/>
    <w:rsid w:val="004A6B13"/>
    <w:rsid w:val="004E5D1E"/>
    <w:rsid w:val="00545730"/>
    <w:rsid w:val="00586A3E"/>
    <w:rsid w:val="005A7E43"/>
    <w:rsid w:val="005B2376"/>
    <w:rsid w:val="005E2E6B"/>
    <w:rsid w:val="005E6D7C"/>
    <w:rsid w:val="005E7385"/>
    <w:rsid w:val="00600D1C"/>
    <w:rsid w:val="0062491F"/>
    <w:rsid w:val="006706FA"/>
    <w:rsid w:val="00681815"/>
    <w:rsid w:val="006959E7"/>
    <w:rsid w:val="006C4CB1"/>
    <w:rsid w:val="006E7D8C"/>
    <w:rsid w:val="00742FDF"/>
    <w:rsid w:val="007607E9"/>
    <w:rsid w:val="007C242A"/>
    <w:rsid w:val="007C74CD"/>
    <w:rsid w:val="00837F86"/>
    <w:rsid w:val="00842153"/>
    <w:rsid w:val="008C45DF"/>
    <w:rsid w:val="008F58E9"/>
    <w:rsid w:val="008F5903"/>
    <w:rsid w:val="009038BA"/>
    <w:rsid w:val="00905902"/>
    <w:rsid w:val="00991C6D"/>
    <w:rsid w:val="009B01B6"/>
    <w:rsid w:val="009E66A5"/>
    <w:rsid w:val="00A7234B"/>
    <w:rsid w:val="00A73AF9"/>
    <w:rsid w:val="00A86020"/>
    <w:rsid w:val="00B35584"/>
    <w:rsid w:val="00C02AFE"/>
    <w:rsid w:val="00C81396"/>
    <w:rsid w:val="00C93749"/>
    <w:rsid w:val="00D00C7C"/>
    <w:rsid w:val="00D045BD"/>
    <w:rsid w:val="00D16EBB"/>
    <w:rsid w:val="00D254DF"/>
    <w:rsid w:val="00D417D6"/>
    <w:rsid w:val="00D77423"/>
    <w:rsid w:val="00DA180A"/>
    <w:rsid w:val="00DA3B91"/>
    <w:rsid w:val="00E66C85"/>
    <w:rsid w:val="00E77763"/>
    <w:rsid w:val="00E93867"/>
    <w:rsid w:val="00ED5A9F"/>
    <w:rsid w:val="00EE7BCB"/>
    <w:rsid w:val="00EF5AC9"/>
    <w:rsid w:val="00F10E66"/>
    <w:rsid w:val="00F81466"/>
    <w:rsid w:val="00F9033C"/>
    <w:rsid w:val="00FD0A88"/>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0506D5"/>
  <w15:docId w15:val="{2FE0FB91-7F4F-489A-93D1-45D0A12AC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376"/>
  </w:style>
  <w:style w:type="paragraph" w:styleId="Heading1">
    <w:name w:val="heading 1"/>
    <w:basedOn w:val="Normal"/>
    <w:next w:val="Normal"/>
    <w:link w:val="Heading1Char"/>
    <w:uiPriority w:val="9"/>
    <w:qFormat/>
    <w:rsid w:val="0021207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1207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1207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1207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1207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120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20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20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207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207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1207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1207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1207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1207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120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20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20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207E"/>
    <w:rPr>
      <w:rFonts w:eastAsiaTheme="majorEastAsia" w:cstheme="majorBidi"/>
      <w:color w:val="272727" w:themeColor="text1" w:themeTint="D8"/>
    </w:rPr>
  </w:style>
  <w:style w:type="paragraph" w:styleId="Title">
    <w:name w:val="Title"/>
    <w:basedOn w:val="Normal"/>
    <w:next w:val="Normal"/>
    <w:link w:val="TitleChar"/>
    <w:uiPriority w:val="10"/>
    <w:qFormat/>
    <w:rsid w:val="002120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20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20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20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207E"/>
    <w:pPr>
      <w:spacing w:before="160"/>
      <w:jc w:val="center"/>
    </w:pPr>
    <w:rPr>
      <w:i/>
      <w:iCs/>
      <w:color w:val="404040" w:themeColor="text1" w:themeTint="BF"/>
    </w:rPr>
  </w:style>
  <w:style w:type="character" w:customStyle="1" w:styleId="QuoteChar">
    <w:name w:val="Quote Char"/>
    <w:basedOn w:val="DefaultParagraphFont"/>
    <w:link w:val="Quote"/>
    <w:uiPriority w:val="29"/>
    <w:rsid w:val="0021207E"/>
    <w:rPr>
      <w:i/>
      <w:iCs/>
      <w:color w:val="404040" w:themeColor="text1" w:themeTint="BF"/>
    </w:rPr>
  </w:style>
  <w:style w:type="paragraph" w:styleId="ListParagraph">
    <w:name w:val="List Paragraph"/>
    <w:basedOn w:val="Normal"/>
    <w:uiPriority w:val="34"/>
    <w:qFormat/>
    <w:rsid w:val="0021207E"/>
    <w:pPr>
      <w:ind w:left="720"/>
      <w:contextualSpacing/>
    </w:pPr>
  </w:style>
  <w:style w:type="character" w:styleId="IntenseEmphasis">
    <w:name w:val="Intense Emphasis"/>
    <w:basedOn w:val="DefaultParagraphFont"/>
    <w:uiPriority w:val="21"/>
    <w:qFormat/>
    <w:rsid w:val="0021207E"/>
    <w:rPr>
      <w:i/>
      <w:iCs/>
      <w:color w:val="2F5496" w:themeColor="accent1" w:themeShade="BF"/>
    </w:rPr>
  </w:style>
  <w:style w:type="paragraph" w:styleId="IntenseQuote">
    <w:name w:val="Intense Quote"/>
    <w:basedOn w:val="Normal"/>
    <w:next w:val="Normal"/>
    <w:link w:val="IntenseQuoteChar"/>
    <w:uiPriority w:val="30"/>
    <w:qFormat/>
    <w:rsid w:val="0021207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1207E"/>
    <w:rPr>
      <w:i/>
      <w:iCs/>
      <w:color w:val="2F5496" w:themeColor="accent1" w:themeShade="BF"/>
    </w:rPr>
  </w:style>
  <w:style w:type="character" w:styleId="IntenseReference">
    <w:name w:val="Intense Reference"/>
    <w:basedOn w:val="DefaultParagraphFont"/>
    <w:uiPriority w:val="32"/>
    <w:qFormat/>
    <w:rsid w:val="0021207E"/>
    <w:rPr>
      <w:b/>
      <w:bCs/>
      <w:smallCaps/>
      <w:color w:val="2F5496" w:themeColor="accent1" w:themeShade="BF"/>
      <w:spacing w:val="5"/>
    </w:rPr>
  </w:style>
  <w:style w:type="character" w:styleId="Hyperlink">
    <w:name w:val="Hyperlink"/>
    <w:basedOn w:val="DefaultParagraphFont"/>
    <w:uiPriority w:val="99"/>
    <w:unhideWhenUsed/>
    <w:rsid w:val="00991C6D"/>
    <w:rPr>
      <w:color w:val="0563C1" w:themeColor="hyperlink"/>
      <w:u w:val="single"/>
    </w:rPr>
  </w:style>
  <w:style w:type="character" w:customStyle="1" w:styleId="UnresolvedMention1">
    <w:name w:val="Unresolved Mention1"/>
    <w:basedOn w:val="DefaultParagraphFont"/>
    <w:uiPriority w:val="99"/>
    <w:semiHidden/>
    <w:unhideWhenUsed/>
    <w:rsid w:val="00991C6D"/>
    <w:rPr>
      <w:color w:val="605E5C"/>
      <w:shd w:val="clear" w:color="auto" w:fill="E1DFDD"/>
    </w:rPr>
  </w:style>
  <w:style w:type="paragraph" w:styleId="Header">
    <w:name w:val="header"/>
    <w:basedOn w:val="Normal"/>
    <w:link w:val="HeaderChar"/>
    <w:uiPriority w:val="99"/>
    <w:unhideWhenUsed/>
    <w:rsid w:val="008F58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58E9"/>
  </w:style>
  <w:style w:type="paragraph" w:styleId="Footer">
    <w:name w:val="footer"/>
    <w:basedOn w:val="Normal"/>
    <w:link w:val="FooterChar"/>
    <w:uiPriority w:val="99"/>
    <w:unhideWhenUsed/>
    <w:rsid w:val="008F58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58E9"/>
  </w:style>
  <w:style w:type="paragraph" w:styleId="NoSpacing">
    <w:name w:val="No Spacing"/>
    <w:uiPriority w:val="1"/>
    <w:qFormat/>
    <w:rsid w:val="00A7234B"/>
    <w:pPr>
      <w:spacing w:after="0" w:line="240" w:lineRule="auto"/>
    </w:pPr>
    <w:rPr>
      <w:kern w:val="0"/>
      <w:lang w:val="en-GB"/>
    </w:rPr>
  </w:style>
  <w:style w:type="table" w:styleId="TableGrid">
    <w:name w:val="Table Grid"/>
    <w:basedOn w:val="TableNormal"/>
    <w:uiPriority w:val="39"/>
    <w:rsid w:val="00B355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18</Pages>
  <Words>10018</Words>
  <Characters>57105</Characters>
  <Application>Microsoft Office Word</Application>
  <DocSecurity>0</DocSecurity>
  <Lines>475</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 Admin</dc:creator>
  <cp:lastModifiedBy>Admin Admin</cp:lastModifiedBy>
  <cp:revision>29</cp:revision>
  <dcterms:created xsi:type="dcterms:W3CDTF">2026-05-15T17:32:00Z</dcterms:created>
  <dcterms:modified xsi:type="dcterms:W3CDTF">2026-05-22T06:29:00Z</dcterms:modified>
</cp:coreProperties>
</file>