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605F9" w14:textId="77777777" w:rsidR="00676EAB" w:rsidRPr="00676EAB" w:rsidRDefault="00676EAB" w:rsidP="00676EAB">
      <w:pPr>
        <w:jc w:val="center"/>
        <w:rPr>
          <w:rFonts w:ascii="Times New Roman" w:hAnsi="Times New Roman" w:cs="Times New Roman"/>
          <w:b/>
          <w:bCs/>
          <w:i/>
          <w:iCs/>
          <w:sz w:val="24"/>
          <w:szCs w:val="24"/>
          <w:u w:val="single"/>
          <w:lang w:val="en-US"/>
        </w:rPr>
      </w:pPr>
      <w:r w:rsidRPr="00676EAB">
        <w:rPr>
          <w:rFonts w:ascii="Times New Roman" w:hAnsi="Times New Roman" w:cs="Times New Roman"/>
          <w:b/>
          <w:bCs/>
          <w:i/>
          <w:iCs/>
          <w:sz w:val="24"/>
          <w:szCs w:val="24"/>
          <w:u w:val="single"/>
          <w:lang w:val="en-US"/>
        </w:rPr>
        <w:t>Review Article</w:t>
      </w:r>
    </w:p>
    <w:p w14:paraId="7B1A3682" w14:textId="0BA7438E" w:rsidR="006E0336" w:rsidRPr="00266C35" w:rsidRDefault="001C0CB0" w:rsidP="006E0336">
      <w:pPr>
        <w:jc w:val="center"/>
        <w:rPr>
          <w:rFonts w:ascii="Times New Roman" w:hAnsi="Times New Roman" w:cs="Times New Roman"/>
          <w:b/>
          <w:bCs/>
          <w:sz w:val="24"/>
          <w:szCs w:val="24"/>
        </w:rPr>
      </w:pPr>
      <w:r w:rsidRPr="00266C35">
        <w:rPr>
          <w:rFonts w:ascii="Times New Roman" w:hAnsi="Times New Roman" w:cs="Times New Roman"/>
          <w:b/>
          <w:bCs/>
          <w:sz w:val="24"/>
          <w:szCs w:val="24"/>
        </w:rPr>
        <w:t>Haplotype-Resolved Genomics for Complex Crop Genomes: Technologies, Insights, and Breeding Applications</w:t>
      </w:r>
    </w:p>
    <w:p w14:paraId="2566545D" w14:textId="4DCBB569" w:rsidR="00547F2A" w:rsidRPr="00547F2A" w:rsidRDefault="00547F2A" w:rsidP="009C73A0">
      <w:pPr>
        <w:rPr>
          <w:rFonts w:ascii="Times New Roman" w:hAnsi="Times New Roman" w:cs="Times New Roman"/>
          <w:sz w:val="24"/>
          <w:szCs w:val="24"/>
        </w:rPr>
      </w:pPr>
    </w:p>
    <w:p w14:paraId="15040AB8" w14:textId="04814839" w:rsidR="006E0336" w:rsidRPr="000D0562" w:rsidRDefault="006E0336" w:rsidP="000D0562">
      <w:pPr>
        <w:rPr>
          <w:rFonts w:ascii="Times New Roman" w:hAnsi="Times New Roman"/>
          <w:kern w:val="0"/>
          <w:sz w:val="24"/>
          <w14:ligatures w14:val="none"/>
        </w:rPr>
      </w:pPr>
      <w:r w:rsidRPr="006E0336">
        <w:rPr>
          <w:rFonts w:ascii="Times New Roman" w:hAnsi="Times New Roman"/>
          <w:b/>
          <w:bCs/>
          <w:kern w:val="0"/>
          <w:sz w:val="24"/>
          <w14:ligatures w14:val="none"/>
        </w:rPr>
        <w:t>Abstract:</w:t>
      </w:r>
    </w:p>
    <w:p w14:paraId="4240EB9F" w14:textId="74C07AFB" w:rsidR="0041605E" w:rsidRPr="0041605E" w:rsidRDefault="00BD05C4" w:rsidP="0041605E">
      <w:pPr>
        <w:spacing w:line="360" w:lineRule="auto"/>
        <w:jc w:val="both"/>
        <w:rPr>
          <w:rFonts w:ascii="Times New Roman" w:hAnsi="Times New Roman"/>
          <w:kern w:val="0"/>
          <w:sz w:val="24"/>
          <w14:ligatures w14:val="none"/>
        </w:rPr>
      </w:pPr>
      <w:r w:rsidRPr="00BD05C4">
        <w:rPr>
          <w:rFonts w:ascii="Times New Roman" w:hAnsi="Times New Roman"/>
          <w:kern w:val="0"/>
          <w:sz w:val="24"/>
          <w14:ligatures w14:val="none"/>
        </w:rPr>
        <w:t>The significance of haplotype-resolved genome assemblies, which enable the reconstruction of individual chromosomal copies while preserving allele-specific variation, has been brought to light by recent advances in plant genomics</w:t>
      </w:r>
      <w:r w:rsidR="00060E1E" w:rsidRPr="00060E1E">
        <w:rPr>
          <w:rFonts w:ascii="Times New Roman" w:hAnsi="Times New Roman"/>
          <w:kern w:val="0"/>
          <w:sz w:val="24"/>
          <w14:ligatures w14:val="none"/>
        </w:rPr>
        <w:t xml:space="preserve">. The techniques provide a better representation of genetic variation </w:t>
      </w:r>
      <w:r w:rsidR="00AA1F9D">
        <w:rPr>
          <w:rFonts w:ascii="Times New Roman" w:hAnsi="Times New Roman"/>
          <w:kern w:val="0"/>
          <w:sz w:val="24"/>
          <w14:ligatures w14:val="none"/>
        </w:rPr>
        <w:t xml:space="preserve">than </w:t>
      </w:r>
      <w:r w:rsidR="00060E1E" w:rsidRPr="00060E1E">
        <w:rPr>
          <w:rFonts w:ascii="Times New Roman" w:hAnsi="Times New Roman"/>
          <w:kern w:val="0"/>
          <w:sz w:val="24"/>
          <w14:ligatures w14:val="none"/>
        </w:rPr>
        <w:t xml:space="preserve">traditional genome assemblies, which recombine the homologous sequences into one consensus, especially in heterozygous and polyploid crops. This review explains the role of </w:t>
      </w:r>
      <w:r w:rsidR="00AA1F9D">
        <w:rPr>
          <w:rFonts w:ascii="Times New Roman" w:hAnsi="Times New Roman"/>
          <w:kern w:val="0"/>
          <w:sz w:val="24"/>
          <w14:ligatures w14:val="none"/>
        </w:rPr>
        <w:t xml:space="preserve">haplotype-resolved assemblies </w:t>
      </w:r>
      <w:r w:rsidR="00060E1E" w:rsidRPr="00060E1E">
        <w:rPr>
          <w:rFonts w:ascii="Times New Roman" w:hAnsi="Times New Roman"/>
          <w:kern w:val="0"/>
          <w:sz w:val="24"/>
          <w14:ligatures w14:val="none"/>
        </w:rPr>
        <w:t xml:space="preserve">in enhancing our understanding </w:t>
      </w:r>
      <w:r w:rsidR="00060E1E">
        <w:rPr>
          <w:rFonts w:ascii="Times New Roman" w:hAnsi="Times New Roman"/>
          <w:kern w:val="0"/>
          <w:sz w:val="24"/>
          <w14:ligatures w14:val="none"/>
        </w:rPr>
        <w:t>of</w:t>
      </w:r>
      <w:r w:rsidR="00060E1E" w:rsidRPr="00060E1E">
        <w:rPr>
          <w:rFonts w:ascii="Times New Roman" w:hAnsi="Times New Roman"/>
          <w:kern w:val="0"/>
          <w:sz w:val="24"/>
          <w14:ligatures w14:val="none"/>
        </w:rPr>
        <w:t xml:space="preserve"> genome evolution, conducting research on allele-specific expression</w:t>
      </w:r>
      <w:r w:rsidR="00060E1E">
        <w:rPr>
          <w:rFonts w:ascii="Times New Roman" w:hAnsi="Times New Roman"/>
          <w:kern w:val="0"/>
          <w:sz w:val="24"/>
          <w14:ligatures w14:val="none"/>
        </w:rPr>
        <w:t>,</w:t>
      </w:r>
      <w:r w:rsidR="00060E1E" w:rsidRPr="00060E1E">
        <w:rPr>
          <w:rFonts w:ascii="Times New Roman" w:hAnsi="Times New Roman"/>
          <w:kern w:val="0"/>
          <w:sz w:val="24"/>
          <w14:ligatures w14:val="none"/>
        </w:rPr>
        <w:t xml:space="preserve"> and improving the accuracy of genomes. </w:t>
      </w:r>
      <w:r w:rsidR="0041605E" w:rsidRPr="0041605E">
        <w:rPr>
          <w:rFonts w:ascii="Times New Roman" w:hAnsi="Times New Roman"/>
          <w:kern w:val="0"/>
          <w:sz w:val="24"/>
          <w14:ligatures w14:val="none"/>
        </w:rPr>
        <w:t>Important technologies are also discussed, including tri</w:t>
      </w:r>
      <w:r w:rsidR="00AA1F9D">
        <w:rPr>
          <w:rFonts w:ascii="Times New Roman" w:hAnsi="Times New Roman"/>
          <w:kern w:val="0"/>
          <w:sz w:val="24"/>
          <w14:ligatures w14:val="none"/>
        </w:rPr>
        <w:t>o</w:t>
      </w:r>
      <w:r w:rsidR="0041605E" w:rsidRPr="0041605E">
        <w:rPr>
          <w:rFonts w:ascii="Times New Roman" w:hAnsi="Times New Roman"/>
          <w:kern w:val="0"/>
          <w:sz w:val="24"/>
          <w14:ligatures w14:val="none"/>
        </w:rPr>
        <w:t xml:space="preserve"> binning and phasing techniques, long-read sequencing (PacBio HiFi and Nanopore),</w:t>
      </w:r>
      <w:r w:rsidR="007366B4">
        <w:rPr>
          <w:rFonts w:ascii="Times New Roman" w:hAnsi="Times New Roman"/>
          <w:kern w:val="0"/>
          <w:sz w:val="24"/>
          <w14:ligatures w14:val="none"/>
        </w:rPr>
        <w:t xml:space="preserve"> </w:t>
      </w:r>
      <w:r w:rsidR="0041605E" w:rsidRPr="0041605E">
        <w:rPr>
          <w:rFonts w:ascii="Times New Roman" w:hAnsi="Times New Roman"/>
          <w:kern w:val="0"/>
          <w:sz w:val="24"/>
          <w14:ligatures w14:val="none"/>
        </w:rPr>
        <w:t>and Hi-C scaffolding. They have been used to detect key characteristics and support the breeding process of crops like potatoes, wheat, grapevine, and cassava. All things considered, these methods have a great deal of potential to generate high-yielding, stress-tolerant cultivars and</w:t>
      </w:r>
      <w:r w:rsidR="009C1F88">
        <w:rPr>
          <w:rFonts w:ascii="Times New Roman" w:hAnsi="Times New Roman"/>
          <w:kern w:val="0"/>
          <w:sz w:val="24"/>
          <w14:ligatures w14:val="none"/>
        </w:rPr>
        <w:t xml:space="preserve"> accelerate crop improvement.</w:t>
      </w:r>
    </w:p>
    <w:p w14:paraId="12CE9684" w14:textId="4F9C100C" w:rsidR="006E0336" w:rsidRDefault="0041605E" w:rsidP="0041605E">
      <w:pPr>
        <w:spacing w:line="360" w:lineRule="auto"/>
        <w:jc w:val="both"/>
        <w:rPr>
          <w:rFonts w:ascii="Times New Roman" w:hAnsi="Times New Roman"/>
          <w:kern w:val="0"/>
          <w:sz w:val="24"/>
          <w14:ligatures w14:val="none"/>
        </w:rPr>
      </w:pPr>
      <w:r w:rsidRPr="0041605E">
        <w:rPr>
          <w:rFonts w:ascii="Times New Roman" w:hAnsi="Times New Roman"/>
          <w:b/>
          <w:bCs/>
          <w:kern w:val="0"/>
          <w:sz w:val="24"/>
          <w14:ligatures w14:val="none"/>
        </w:rPr>
        <w:t>Keywords:</w:t>
      </w:r>
      <w:r w:rsidRPr="0041605E">
        <w:rPr>
          <w:rFonts w:ascii="Times New Roman" w:hAnsi="Times New Roman"/>
          <w:kern w:val="0"/>
          <w:sz w:val="24"/>
          <w14:ligatures w14:val="none"/>
        </w:rPr>
        <w:t xml:space="preserve"> Pangenome, Heterozygosity and Polyploidy, Allele-specific variation, Genome sequencing, and Haplotype-resolved genome assembly.</w:t>
      </w:r>
    </w:p>
    <w:p w14:paraId="785A6E53" w14:textId="35335BA7" w:rsidR="002B2676" w:rsidRDefault="006E0336" w:rsidP="006E0336">
      <w:pPr>
        <w:keepNext/>
        <w:keepLines/>
        <w:spacing w:before="240" w:after="0"/>
        <w:outlineLvl w:val="0"/>
        <w:rPr>
          <w:rFonts w:ascii="Times New Roman" w:eastAsiaTheme="majorEastAsia" w:hAnsi="Times New Roman" w:cstheme="majorBidi"/>
          <w:b/>
          <w:color w:val="000000" w:themeColor="text1"/>
          <w:sz w:val="24"/>
          <w:szCs w:val="24"/>
        </w:rPr>
      </w:pPr>
      <w:bookmarkStart w:id="0" w:name="_Toc223897854"/>
      <w:r w:rsidRPr="00266C35">
        <w:rPr>
          <w:rFonts w:ascii="Times New Roman" w:eastAsiaTheme="majorEastAsia" w:hAnsi="Times New Roman" w:cstheme="majorBidi"/>
          <w:b/>
          <w:color w:val="000000" w:themeColor="text1"/>
          <w:sz w:val="24"/>
          <w:szCs w:val="24"/>
        </w:rPr>
        <w:t>1. Introduction</w:t>
      </w:r>
      <w:bookmarkEnd w:id="0"/>
    </w:p>
    <w:p w14:paraId="2C67971B" w14:textId="77777777" w:rsidR="005C1CBA" w:rsidRPr="00266C35" w:rsidRDefault="005C1CBA" w:rsidP="006E0336">
      <w:pPr>
        <w:keepNext/>
        <w:keepLines/>
        <w:spacing w:before="240" w:after="0"/>
        <w:outlineLvl w:val="0"/>
        <w:rPr>
          <w:rFonts w:ascii="Times New Roman" w:eastAsiaTheme="majorEastAsia" w:hAnsi="Times New Roman" w:cstheme="majorBidi"/>
          <w:b/>
          <w:color w:val="000000" w:themeColor="text1"/>
          <w:sz w:val="24"/>
          <w:szCs w:val="24"/>
        </w:rPr>
      </w:pPr>
    </w:p>
    <w:p w14:paraId="7C59E57F" w14:textId="77777777" w:rsidR="00060E1E" w:rsidRDefault="006E0336" w:rsidP="00060E1E">
      <w:pPr>
        <w:spacing w:line="360" w:lineRule="auto"/>
        <w:jc w:val="both"/>
        <w:rPr>
          <w:rFonts w:ascii="Times New Roman" w:hAnsi="Times New Roman" w:cs="Times New Roman"/>
          <w:sz w:val="24"/>
          <w:szCs w:val="24"/>
        </w:rPr>
      </w:pPr>
      <w:r w:rsidRPr="006E0336">
        <w:rPr>
          <w:rFonts w:ascii="Times New Roman" w:hAnsi="Times New Roman" w:cs="Times New Roman"/>
          <w:sz w:val="24"/>
          <w:szCs w:val="24"/>
        </w:rPr>
        <w:t xml:space="preserve">The development of genome sequencing has significantly altered the research of plant genetics and crop improvement. </w:t>
      </w:r>
      <w:r w:rsidR="002C7F6D">
        <w:rPr>
          <w:rFonts w:ascii="Times New Roman" w:hAnsi="Times New Roman" w:cs="Times New Roman"/>
          <w:sz w:val="24"/>
          <w:szCs w:val="24"/>
        </w:rPr>
        <w:t>Over the past 20 years, whole-genome sequencing has enabled researchers to study genomic structure, identify genes that regulate key agronomic traits, and elucidate the molecular pathways involved in</w:t>
      </w:r>
      <w:r w:rsidRPr="006E0336">
        <w:rPr>
          <w:rFonts w:ascii="Times New Roman" w:hAnsi="Times New Roman" w:cs="Times New Roman"/>
          <w:sz w:val="24"/>
          <w:szCs w:val="24"/>
        </w:rPr>
        <w:t xml:space="preserve"> plant growth and stress tolerance. Plant genomes can, however, </w:t>
      </w:r>
      <w:r w:rsidR="002C7F6D">
        <w:rPr>
          <w:rFonts w:ascii="Times New Roman" w:hAnsi="Times New Roman" w:cs="Times New Roman"/>
          <w:sz w:val="24"/>
          <w:szCs w:val="24"/>
        </w:rPr>
        <w:t>be highly complex</w:t>
      </w:r>
      <w:r w:rsidRPr="006E0336">
        <w:rPr>
          <w:rFonts w:ascii="Times New Roman" w:hAnsi="Times New Roman" w:cs="Times New Roman"/>
          <w:sz w:val="24"/>
          <w:szCs w:val="24"/>
        </w:rPr>
        <w:t xml:space="preserve"> due to large genome sizes, long repetitive sequences, and the occurrence of heterozygosity and polyploidy. All these factors complicate the</w:t>
      </w:r>
      <w:r w:rsidR="002C7F6D">
        <w:rPr>
          <w:rFonts w:ascii="Times New Roman" w:hAnsi="Times New Roman" w:cs="Times New Roman"/>
          <w:sz w:val="24"/>
          <w:szCs w:val="24"/>
        </w:rPr>
        <w:t xml:space="preserve"> assembly</w:t>
      </w:r>
      <w:r w:rsidRPr="006E0336">
        <w:rPr>
          <w:rFonts w:ascii="Times New Roman" w:hAnsi="Times New Roman" w:cs="Times New Roman"/>
          <w:sz w:val="24"/>
          <w:szCs w:val="24"/>
        </w:rPr>
        <w:t xml:space="preserve"> of accurate genomes </w:t>
      </w:r>
      <w:r w:rsidR="002C7F6D">
        <w:rPr>
          <w:rFonts w:ascii="Times New Roman" w:hAnsi="Times New Roman" w:cs="Times New Roman"/>
          <w:sz w:val="24"/>
          <w:szCs w:val="24"/>
        </w:rPr>
        <w:t>using</w:t>
      </w:r>
      <w:r w:rsidRPr="006E0336">
        <w:rPr>
          <w:rFonts w:ascii="Times New Roman" w:hAnsi="Times New Roman" w:cs="Times New Roman"/>
          <w:sz w:val="24"/>
          <w:szCs w:val="24"/>
        </w:rPr>
        <w:t xml:space="preserve"> conventional sequencing techniques. According to Pucker et al. (2022), repetiti</w:t>
      </w:r>
      <w:r w:rsidR="002C7F6D">
        <w:rPr>
          <w:rFonts w:ascii="Times New Roman" w:hAnsi="Times New Roman" w:cs="Times New Roman"/>
          <w:sz w:val="24"/>
          <w:szCs w:val="24"/>
        </w:rPr>
        <w:t>ve sequences</w:t>
      </w:r>
      <w:r w:rsidRPr="006E0336">
        <w:rPr>
          <w:rFonts w:ascii="Times New Roman" w:hAnsi="Times New Roman" w:cs="Times New Roman"/>
          <w:sz w:val="24"/>
          <w:szCs w:val="24"/>
        </w:rPr>
        <w:t xml:space="preserve"> and gene families are common components </w:t>
      </w:r>
      <w:r w:rsidR="002C7F6D">
        <w:rPr>
          <w:rFonts w:ascii="Times New Roman" w:hAnsi="Times New Roman" w:cs="Times New Roman"/>
          <w:sz w:val="24"/>
          <w:szCs w:val="24"/>
        </w:rPr>
        <w:t>of plant genomes</w:t>
      </w:r>
      <w:r w:rsidRPr="006E0336">
        <w:rPr>
          <w:rFonts w:ascii="Times New Roman" w:hAnsi="Times New Roman" w:cs="Times New Roman"/>
          <w:sz w:val="24"/>
          <w:szCs w:val="24"/>
        </w:rPr>
        <w:t xml:space="preserve">, which complicate the assembly when using short-read sequencing technologies. Kong et al. </w:t>
      </w:r>
      <w:r w:rsidRPr="006E0336">
        <w:rPr>
          <w:rFonts w:ascii="Times New Roman" w:hAnsi="Times New Roman" w:cs="Times New Roman"/>
          <w:sz w:val="24"/>
          <w:szCs w:val="24"/>
        </w:rPr>
        <w:lastRenderedPageBreak/>
        <w:t xml:space="preserve">(2023) </w:t>
      </w:r>
      <w:r w:rsidR="002C7F6D">
        <w:rPr>
          <w:rFonts w:ascii="Times New Roman" w:hAnsi="Times New Roman" w:cs="Times New Roman"/>
          <w:sz w:val="24"/>
          <w:szCs w:val="24"/>
        </w:rPr>
        <w:t xml:space="preserve">state </w:t>
      </w:r>
      <w:r w:rsidRPr="006E0336">
        <w:rPr>
          <w:rFonts w:ascii="Times New Roman" w:hAnsi="Times New Roman" w:cs="Times New Roman"/>
          <w:sz w:val="24"/>
          <w:szCs w:val="24"/>
        </w:rPr>
        <w:t xml:space="preserve">that sophisticated sequencing techniques are </w:t>
      </w:r>
      <w:r w:rsidR="002C7F6D">
        <w:rPr>
          <w:rFonts w:ascii="Times New Roman" w:hAnsi="Times New Roman" w:cs="Times New Roman"/>
          <w:sz w:val="24"/>
          <w:szCs w:val="24"/>
        </w:rPr>
        <w:t>required</w:t>
      </w:r>
      <w:r w:rsidRPr="006E0336">
        <w:rPr>
          <w:rFonts w:ascii="Times New Roman" w:hAnsi="Times New Roman" w:cs="Times New Roman"/>
          <w:sz w:val="24"/>
          <w:szCs w:val="24"/>
        </w:rPr>
        <w:t xml:space="preserve"> to obtain high-quality assemblies </w:t>
      </w:r>
      <w:r w:rsidR="002C7F6D">
        <w:rPr>
          <w:rFonts w:ascii="Times New Roman" w:hAnsi="Times New Roman" w:cs="Times New Roman"/>
          <w:sz w:val="24"/>
          <w:szCs w:val="24"/>
        </w:rPr>
        <w:t>of</w:t>
      </w:r>
      <w:r w:rsidRPr="006E0336">
        <w:rPr>
          <w:rFonts w:ascii="Times New Roman" w:hAnsi="Times New Roman" w:cs="Times New Roman"/>
          <w:sz w:val="24"/>
          <w:szCs w:val="24"/>
        </w:rPr>
        <w:t xml:space="preserve"> complex plant genomes</w:t>
      </w:r>
      <w:r w:rsidR="002C7F6D">
        <w:rPr>
          <w:rFonts w:ascii="Times New Roman" w:hAnsi="Times New Roman" w:cs="Times New Roman"/>
          <w:sz w:val="24"/>
          <w:szCs w:val="24"/>
        </w:rPr>
        <w:t>.</w:t>
      </w:r>
    </w:p>
    <w:p w14:paraId="1ED1EDC1" w14:textId="62449661" w:rsidR="00060E1E" w:rsidRPr="00060E1E" w:rsidRDefault="00060E1E" w:rsidP="00060E1E">
      <w:pPr>
        <w:spacing w:line="360" w:lineRule="auto"/>
        <w:jc w:val="both"/>
        <w:rPr>
          <w:rFonts w:ascii="Times New Roman" w:hAnsi="Times New Roman" w:cs="Times New Roman"/>
          <w:sz w:val="24"/>
          <w:szCs w:val="24"/>
        </w:rPr>
      </w:pPr>
      <w:r w:rsidRPr="00060E1E">
        <w:rPr>
          <w:rFonts w:ascii="Times New Roman" w:hAnsi="Times New Roman" w:cs="Times New Roman"/>
          <w:sz w:val="24"/>
          <w:szCs w:val="24"/>
        </w:rPr>
        <w:t>The heterozygosity is a</w:t>
      </w:r>
      <w:r w:rsidR="009C1F88">
        <w:rPr>
          <w:rFonts w:ascii="Times New Roman" w:hAnsi="Times New Roman" w:cs="Times New Roman"/>
          <w:sz w:val="24"/>
          <w:szCs w:val="24"/>
        </w:rPr>
        <w:t xml:space="preserve"> </w:t>
      </w:r>
      <w:r w:rsidRPr="00060E1E">
        <w:rPr>
          <w:rFonts w:ascii="Times New Roman" w:hAnsi="Times New Roman" w:cs="Times New Roman"/>
          <w:sz w:val="24"/>
          <w:szCs w:val="24"/>
        </w:rPr>
        <w:t>common characteristic of most plant specimens</w:t>
      </w:r>
      <w:r>
        <w:rPr>
          <w:rFonts w:ascii="Times New Roman" w:hAnsi="Times New Roman" w:cs="Times New Roman"/>
          <w:sz w:val="24"/>
          <w:szCs w:val="24"/>
        </w:rPr>
        <w:t>,</w:t>
      </w:r>
      <w:r w:rsidRPr="00060E1E">
        <w:rPr>
          <w:rFonts w:ascii="Times New Roman" w:hAnsi="Times New Roman" w:cs="Times New Roman"/>
          <w:sz w:val="24"/>
          <w:szCs w:val="24"/>
        </w:rPr>
        <w:t xml:space="preserve"> particularly outcrossing plants and perennial crops. The heterozygous genomes</w:t>
      </w:r>
      <w:r w:rsidR="009C1F88">
        <w:rPr>
          <w:rFonts w:ascii="Times New Roman" w:hAnsi="Times New Roman" w:cs="Times New Roman"/>
          <w:sz w:val="24"/>
          <w:szCs w:val="24"/>
        </w:rPr>
        <w:t xml:space="preserve"> contain different alleles at corresponding genetic loci</w:t>
      </w:r>
      <w:r w:rsidRPr="00060E1E">
        <w:rPr>
          <w:rFonts w:ascii="Times New Roman" w:hAnsi="Times New Roman" w:cs="Times New Roman"/>
          <w:sz w:val="24"/>
          <w:szCs w:val="24"/>
        </w:rPr>
        <w:t xml:space="preserve"> being opposite to each other. These allelic variations have the potential to affect key characteristics like resistance to disease, tolerance to stress, and productivity.</w:t>
      </w:r>
    </w:p>
    <w:p w14:paraId="0FC9B06E" w14:textId="11C1285F" w:rsidR="00060E1E" w:rsidRDefault="00060E1E" w:rsidP="00060E1E">
      <w:pPr>
        <w:spacing w:line="360" w:lineRule="auto"/>
        <w:jc w:val="both"/>
        <w:rPr>
          <w:rFonts w:ascii="Times New Roman" w:hAnsi="Times New Roman" w:cs="Times New Roman"/>
          <w:sz w:val="24"/>
          <w:szCs w:val="24"/>
        </w:rPr>
      </w:pPr>
      <w:r w:rsidRPr="00060E1E">
        <w:rPr>
          <w:rFonts w:ascii="Times New Roman" w:hAnsi="Times New Roman" w:cs="Times New Roman"/>
          <w:sz w:val="24"/>
          <w:szCs w:val="24"/>
        </w:rPr>
        <w:t>The homologous chromosomes in polyploid genomes</w:t>
      </w:r>
      <w:r w:rsidR="009C1F88">
        <w:rPr>
          <w:rFonts w:ascii="Times New Roman" w:hAnsi="Times New Roman" w:cs="Times New Roman"/>
          <w:sz w:val="24"/>
          <w:szCs w:val="24"/>
        </w:rPr>
        <w:t xml:space="preserve"> contain highly similar DNA sequences</w:t>
      </w:r>
      <w:r w:rsidRPr="00060E1E">
        <w:rPr>
          <w:rFonts w:ascii="Times New Roman" w:hAnsi="Times New Roman" w:cs="Times New Roman"/>
          <w:sz w:val="24"/>
          <w:szCs w:val="24"/>
        </w:rPr>
        <w:t xml:space="preserve">. Owing to this resemblance, the traditional methods of genome </w:t>
      </w:r>
      <w:r>
        <w:rPr>
          <w:rFonts w:ascii="Times New Roman" w:hAnsi="Times New Roman" w:cs="Times New Roman"/>
          <w:sz w:val="24"/>
          <w:szCs w:val="24"/>
        </w:rPr>
        <w:t>assembly</w:t>
      </w:r>
      <w:r w:rsidRPr="00060E1E">
        <w:rPr>
          <w:rFonts w:ascii="Times New Roman" w:hAnsi="Times New Roman" w:cs="Times New Roman"/>
          <w:sz w:val="24"/>
          <w:szCs w:val="24"/>
        </w:rPr>
        <w:t xml:space="preserve"> can often not distinguish between different copies of chromosomes. Because of this, genome assemblies can have incorrectly fused sequences in potentially different subgenomes, and thus, there might not be complete or accurate genome populations. According to Zhao and Shi (2025),</w:t>
      </w:r>
      <w:r w:rsidR="009C1F88">
        <w:rPr>
          <w:rFonts w:ascii="Times New Roman" w:hAnsi="Times New Roman" w:cs="Times New Roman"/>
          <w:sz w:val="24"/>
          <w:szCs w:val="24"/>
        </w:rPr>
        <w:t xml:space="preserve"> haplotype-resolved genome assemblies</w:t>
      </w:r>
      <w:r w:rsidRPr="00060E1E">
        <w:rPr>
          <w:rFonts w:ascii="Times New Roman" w:hAnsi="Times New Roman" w:cs="Times New Roman"/>
          <w:sz w:val="24"/>
          <w:szCs w:val="24"/>
        </w:rPr>
        <w:t xml:space="preserve"> are crucial to separate homoeologous chromosomes and recreate polyploid genomes. Without a haplotype resolution, it is challenging to determine the variation in </w:t>
      </w:r>
      <w:r>
        <w:rPr>
          <w:rFonts w:ascii="Times New Roman" w:hAnsi="Times New Roman" w:cs="Times New Roman"/>
          <w:sz w:val="24"/>
          <w:szCs w:val="24"/>
        </w:rPr>
        <w:t>copies</w:t>
      </w:r>
      <w:r w:rsidRPr="00060E1E">
        <w:rPr>
          <w:rFonts w:ascii="Times New Roman" w:hAnsi="Times New Roman" w:cs="Times New Roman"/>
          <w:sz w:val="24"/>
          <w:szCs w:val="24"/>
        </w:rPr>
        <w:t xml:space="preserve"> of the genes, structural rearrangement</w:t>
      </w:r>
      <w:r>
        <w:rPr>
          <w:rFonts w:ascii="Times New Roman" w:hAnsi="Times New Roman" w:cs="Times New Roman"/>
          <w:sz w:val="24"/>
          <w:szCs w:val="24"/>
        </w:rPr>
        <w:t>,</w:t>
      </w:r>
      <w:r w:rsidRPr="00060E1E">
        <w:rPr>
          <w:rFonts w:ascii="Times New Roman" w:hAnsi="Times New Roman" w:cs="Times New Roman"/>
          <w:sz w:val="24"/>
          <w:szCs w:val="24"/>
        </w:rPr>
        <w:t xml:space="preserve"> and allele-specific variation in the phenotype of the plant.</w:t>
      </w:r>
    </w:p>
    <w:p w14:paraId="4A67AD36" w14:textId="0A5FDE26" w:rsidR="003D0D89" w:rsidRDefault="003D0D89" w:rsidP="00060E1E">
      <w:pPr>
        <w:spacing w:line="360" w:lineRule="auto"/>
        <w:jc w:val="both"/>
        <w:rPr>
          <w:rFonts w:ascii="Times New Roman" w:hAnsi="Times New Roman" w:cs="Times New Roman"/>
          <w:sz w:val="24"/>
          <w:szCs w:val="24"/>
        </w:rPr>
      </w:pPr>
      <w:r w:rsidRPr="003D0D89">
        <w:rPr>
          <w:rFonts w:ascii="Times New Roman" w:hAnsi="Times New Roman" w:cs="Times New Roman"/>
          <w:sz w:val="24"/>
          <w:szCs w:val="24"/>
        </w:rPr>
        <w:t xml:space="preserve">Traditional genome assemblies </w:t>
      </w:r>
      <w:r w:rsidR="009C1F88">
        <w:rPr>
          <w:rFonts w:ascii="Times New Roman" w:hAnsi="Times New Roman" w:cs="Times New Roman"/>
          <w:sz w:val="24"/>
          <w:szCs w:val="24"/>
        </w:rPr>
        <w:t>often fail to</w:t>
      </w:r>
      <w:r w:rsidRPr="003D0D89">
        <w:rPr>
          <w:rFonts w:ascii="Times New Roman" w:hAnsi="Times New Roman" w:cs="Times New Roman"/>
          <w:sz w:val="24"/>
          <w:szCs w:val="24"/>
        </w:rPr>
        <w:t xml:space="preserve"> capture this variation, since the homologous sequences are c</w:t>
      </w:r>
      <w:r w:rsidR="009C1F88">
        <w:rPr>
          <w:rFonts w:ascii="Times New Roman" w:hAnsi="Times New Roman" w:cs="Times New Roman"/>
          <w:sz w:val="24"/>
          <w:szCs w:val="24"/>
        </w:rPr>
        <w:t>ollapsed</w:t>
      </w:r>
      <w:r w:rsidRPr="003D0D89">
        <w:rPr>
          <w:rFonts w:ascii="Times New Roman" w:hAnsi="Times New Roman" w:cs="Times New Roman"/>
          <w:sz w:val="24"/>
          <w:szCs w:val="24"/>
        </w:rPr>
        <w:t xml:space="preserve"> into </w:t>
      </w:r>
      <w:r w:rsidR="009C1F88">
        <w:rPr>
          <w:rFonts w:ascii="Times New Roman" w:hAnsi="Times New Roman" w:cs="Times New Roman"/>
          <w:sz w:val="24"/>
          <w:szCs w:val="24"/>
        </w:rPr>
        <w:t>a single</w:t>
      </w:r>
      <w:r w:rsidRPr="003D0D89">
        <w:rPr>
          <w:rFonts w:ascii="Times New Roman" w:hAnsi="Times New Roman" w:cs="Times New Roman"/>
          <w:sz w:val="24"/>
          <w:szCs w:val="24"/>
        </w:rPr>
        <w:t xml:space="preserve"> consensus genome. Qi et al. (2022) showed that the genome assembly of cassava using a haplotype in the study provided insights into the presence of allele-specific transcriptomic features that were unobservable before. </w:t>
      </w:r>
      <w:r w:rsidR="00EC1E8E" w:rsidRPr="00EC1E8E">
        <w:rPr>
          <w:rFonts w:ascii="Times New Roman" w:hAnsi="Times New Roman" w:cs="Times New Roman"/>
          <w:sz w:val="24"/>
          <w:szCs w:val="24"/>
        </w:rPr>
        <w:t>According to Zhang et al. (2022), traditional genome assembly procedures often break down homologous areas into one sequence and result in the</w:t>
      </w:r>
      <w:r w:rsidR="006C6BC7">
        <w:rPr>
          <w:rFonts w:ascii="Times New Roman" w:hAnsi="Times New Roman" w:cs="Times New Roman"/>
          <w:sz w:val="24"/>
          <w:szCs w:val="24"/>
        </w:rPr>
        <w:t xml:space="preserve"> loss of </w:t>
      </w:r>
      <w:r w:rsidR="00EC1E8E" w:rsidRPr="00EC1E8E">
        <w:rPr>
          <w:rFonts w:ascii="Times New Roman" w:hAnsi="Times New Roman" w:cs="Times New Roman"/>
          <w:sz w:val="24"/>
          <w:szCs w:val="24"/>
        </w:rPr>
        <w:t>valuable genetic</w:t>
      </w:r>
      <w:r w:rsidR="006C6BC7">
        <w:rPr>
          <w:rFonts w:ascii="Times New Roman" w:hAnsi="Times New Roman" w:cs="Times New Roman"/>
          <w:sz w:val="24"/>
          <w:szCs w:val="24"/>
        </w:rPr>
        <w:t xml:space="preserve"> information</w:t>
      </w:r>
      <w:r w:rsidR="00EC1E8E" w:rsidRPr="00EC1E8E">
        <w:rPr>
          <w:rFonts w:ascii="Times New Roman" w:hAnsi="Times New Roman" w:cs="Times New Roman"/>
          <w:sz w:val="24"/>
          <w:szCs w:val="24"/>
        </w:rPr>
        <w:t xml:space="preserve">. This has resulted in the fact that a number of the genetic variations that affect plant traits </w:t>
      </w:r>
      <w:r w:rsidR="006C6BC7">
        <w:rPr>
          <w:rFonts w:ascii="Times New Roman" w:hAnsi="Times New Roman" w:cs="Times New Roman"/>
          <w:sz w:val="24"/>
          <w:szCs w:val="24"/>
        </w:rPr>
        <w:t xml:space="preserve">remain </w:t>
      </w:r>
      <w:r w:rsidR="00EC1E8E" w:rsidRPr="00EC1E8E">
        <w:rPr>
          <w:rFonts w:ascii="Times New Roman" w:hAnsi="Times New Roman" w:cs="Times New Roman"/>
          <w:sz w:val="24"/>
          <w:szCs w:val="24"/>
        </w:rPr>
        <w:t>undetected.</w:t>
      </w:r>
      <w:r w:rsidR="00EC1E8E">
        <w:t xml:space="preserve"> </w:t>
      </w:r>
      <w:r w:rsidRPr="003D0D89">
        <w:rPr>
          <w:rFonts w:ascii="Times New Roman" w:hAnsi="Times New Roman" w:cs="Times New Roman"/>
          <w:sz w:val="24"/>
          <w:szCs w:val="24"/>
        </w:rPr>
        <w:t xml:space="preserve">This observation </w:t>
      </w:r>
      <w:r w:rsidR="00EB4AD9">
        <w:rPr>
          <w:rFonts w:ascii="Times New Roman" w:hAnsi="Times New Roman" w:cs="Times New Roman"/>
          <w:sz w:val="24"/>
          <w:szCs w:val="24"/>
        </w:rPr>
        <w:t xml:space="preserve">underscores the importance of haplotype-level genome analysis in the context of gene regulation in </w:t>
      </w:r>
      <w:r w:rsidRPr="003D0D89">
        <w:rPr>
          <w:rFonts w:ascii="Times New Roman" w:hAnsi="Times New Roman" w:cs="Times New Roman"/>
          <w:sz w:val="24"/>
          <w:szCs w:val="24"/>
        </w:rPr>
        <w:t>heterozygous crops</w:t>
      </w:r>
      <w:r>
        <w:rPr>
          <w:rFonts w:ascii="Times New Roman" w:hAnsi="Times New Roman" w:cs="Times New Roman"/>
          <w:sz w:val="24"/>
          <w:szCs w:val="24"/>
        </w:rPr>
        <w:t>.</w:t>
      </w:r>
    </w:p>
    <w:p w14:paraId="0A594ABD" w14:textId="5CD7BBEF" w:rsidR="003D0D89" w:rsidRPr="003D0D89" w:rsidRDefault="003D0D89" w:rsidP="003D0D89">
      <w:pPr>
        <w:spacing w:before="120" w:after="120" w:line="360" w:lineRule="auto"/>
        <w:jc w:val="both"/>
        <w:rPr>
          <w:rFonts w:ascii="Times New Roman" w:hAnsi="Times New Roman"/>
          <w:kern w:val="0"/>
          <w:sz w:val="24"/>
          <w14:ligatures w14:val="none"/>
        </w:rPr>
      </w:pPr>
      <w:r w:rsidRPr="003D0D89">
        <w:rPr>
          <w:rFonts w:ascii="Times New Roman" w:hAnsi="Times New Roman"/>
          <w:kern w:val="0"/>
          <w:sz w:val="24"/>
          <w14:ligatures w14:val="none"/>
        </w:rPr>
        <w:t xml:space="preserve">It can be anticipated that the combination of haplotype-resolving genomes and pangenome analysis will improve crop improvement research. A pangenome is a collection of all genes in a species, including both the essential genes, which are found in every individual, and dispensable genes that add to the genetic diversity. Li et al. (2025) explain that the pangenome analysis allows researchers to discover new genes and structural variations that are not available in one genome reference. In Figure </w:t>
      </w:r>
      <w:r w:rsidR="00485C2C">
        <w:rPr>
          <w:rFonts w:ascii="Times New Roman" w:hAnsi="Times New Roman"/>
          <w:kern w:val="0"/>
          <w:sz w:val="24"/>
          <w14:ligatures w14:val="none"/>
        </w:rPr>
        <w:t>1</w:t>
      </w:r>
      <w:r w:rsidRPr="003D0D89">
        <w:rPr>
          <w:rFonts w:ascii="Times New Roman" w:hAnsi="Times New Roman"/>
          <w:kern w:val="0"/>
          <w:sz w:val="24"/>
          <w14:ligatures w14:val="none"/>
        </w:rPr>
        <w:t>, the idea of plant pangenomes is demonstrated through the distribution of both core and unique genes in several genomes.</w:t>
      </w:r>
    </w:p>
    <w:p w14:paraId="1E94DC00" w14:textId="48402819" w:rsidR="003D0D89" w:rsidRDefault="0067102D" w:rsidP="003D0D89">
      <w:pPr>
        <w:keepNext/>
        <w:spacing w:before="120" w:after="120" w:line="360" w:lineRule="auto"/>
        <w:jc w:val="center"/>
        <w:rPr>
          <w:rFonts w:ascii="Times New Roman" w:hAnsi="Times New Roman"/>
          <w:kern w:val="0"/>
          <w:sz w:val="24"/>
          <w14:ligatures w14:val="none"/>
        </w:rPr>
      </w:pPr>
      <w:r>
        <w:rPr>
          <w:rFonts w:ascii="Times New Roman" w:hAnsi="Times New Roman"/>
          <w:noProof/>
          <w:kern w:val="0"/>
          <w:sz w:val="24"/>
        </w:rPr>
        <w:lastRenderedPageBreak/>
        <w:drawing>
          <wp:inline distT="0" distB="0" distL="0" distR="0" wp14:anchorId="604F2E7B" wp14:editId="1F80248F">
            <wp:extent cx="5731510" cy="3820795"/>
            <wp:effectExtent l="0" t="0" r="2540" b="8255"/>
            <wp:docPr id="1987923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23945" name="Picture 19879239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BFC1EF4" w14:textId="77777777" w:rsidR="00341AF6" w:rsidRPr="0001151D" w:rsidRDefault="00266C35" w:rsidP="00341AF6">
      <w:pPr>
        <w:keepNext/>
        <w:spacing w:before="120" w:after="120" w:line="360" w:lineRule="auto"/>
        <w:jc w:val="both"/>
        <w:rPr>
          <w:rFonts w:ascii="Times New Roman" w:hAnsi="Times New Roman"/>
          <w:kern w:val="0"/>
          <w:szCs w:val="20"/>
          <w14:ligatures w14:val="none"/>
        </w:rPr>
      </w:pPr>
      <w:r w:rsidRPr="0001151D">
        <w:rPr>
          <w:rFonts w:ascii="Times New Roman" w:hAnsi="Times New Roman"/>
          <w:b/>
          <w:bCs/>
          <w:kern w:val="0"/>
          <w:szCs w:val="20"/>
          <w14:ligatures w14:val="none"/>
        </w:rPr>
        <w:t>Figure 1:</w:t>
      </w:r>
      <w:r w:rsidR="00341AF6" w:rsidRPr="0001151D">
        <w:rPr>
          <w:rFonts w:ascii="Times New Roman" w:hAnsi="Times New Roman"/>
          <w:kern w:val="0"/>
          <w:szCs w:val="20"/>
          <w14:ligatures w14:val="none"/>
        </w:rPr>
        <w:t xml:space="preserve"> Schematic representation of the plant pangenome illustrating core genes shared among all individuals and dispensable genes contributing to genetic diversity, environmental adaptation, and phenotypic variation among crop genomes.</w:t>
      </w:r>
    </w:p>
    <w:p w14:paraId="26FF5B70" w14:textId="23D1ABD2" w:rsidR="003D0D89" w:rsidRPr="003D0D89" w:rsidRDefault="003D0D89" w:rsidP="00341AF6">
      <w:pPr>
        <w:keepNext/>
        <w:spacing w:before="120" w:after="120" w:line="360" w:lineRule="auto"/>
        <w:jc w:val="both"/>
        <w:rPr>
          <w:rFonts w:ascii="Times New Roman" w:hAnsi="Times New Roman"/>
          <w:kern w:val="0"/>
          <w:sz w:val="24"/>
          <w14:ligatures w14:val="none"/>
        </w:rPr>
      </w:pPr>
      <w:r w:rsidRPr="003D0D89">
        <w:rPr>
          <w:rFonts w:ascii="Times New Roman" w:hAnsi="Times New Roman"/>
          <w:kern w:val="0"/>
          <w:sz w:val="24"/>
          <w14:ligatures w14:val="none"/>
        </w:rPr>
        <w:t xml:space="preserve">Sequencing technologies and computational tools are likely to enhance the quality of assemblies of genomes with better haplotype resolution. According to Gladman et al. (2023), the research in plant genomics is quickly evolving with the innovation in long-read sequencing and genome block assembly algorithms. With the </w:t>
      </w:r>
      <w:r w:rsidR="00485C2C">
        <w:rPr>
          <w:rFonts w:ascii="Times New Roman" w:hAnsi="Times New Roman"/>
          <w:kern w:val="0"/>
          <w:sz w:val="24"/>
          <w14:ligatures w14:val="none"/>
        </w:rPr>
        <w:t>ever-decreasing cost of sequencing and ever-improving bioinformatics, haplotype-resolved genome assemblies will become increasingly</w:t>
      </w:r>
      <w:r w:rsidR="006C6BC7">
        <w:rPr>
          <w:rFonts w:ascii="Times New Roman" w:hAnsi="Times New Roman"/>
          <w:kern w:val="0"/>
          <w:sz w:val="24"/>
          <w14:ligatures w14:val="none"/>
        </w:rPr>
        <w:t xml:space="preserve"> accessible </w:t>
      </w:r>
      <w:r w:rsidRPr="003D0D89">
        <w:rPr>
          <w:rFonts w:ascii="Times New Roman" w:hAnsi="Times New Roman"/>
          <w:kern w:val="0"/>
          <w:sz w:val="24"/>
          <w14:ligatures w14:val="none"/>
        </w:rPr>
        <w:t>to crop improvement programmes across the globe.</w:t>
      </w:r>
    </w:p>
    <w:p w14:paraId="2D639E7F" w14:textId="7B81E640" w:rsidR="003D0D89" w:rsidRDefault="003D0D89" w:rsidP="00EC1E8E">
      <w:pPr>
        <w:spacing w:before="120" w:after="120" w:line="360" w:lineRule="auto"/>
        <w:jc w:val="both"/>
        <w:rPr>
          <w:rFonts w:ascii="Times New Roman" w:hAnsi="Times New Roman"/>
          <w:kern w:val="0"/>
          <w:sz w:val="24"/>
          <w14:ligatures w14:val="none"/>
        </w:rPr>
      </w:pPr>
      <w:r w:rsidRPr="003D0D89">
        <w:rPr>
          <w:rFonts w:ascii="Times New Roman" w:hAnsi="Times New Roman"/>
          <w:kern w:val="0"/>
          <w:sz w:val="24"/>
          <w14:ligatures w14:val="none"/>
        </w:rPr>
        <w:t xml:space="preserve">The combination of haplotype-solved genomes with </w:t>
      </w:r>
      <w:r w:rsidR="00F4682D" w:rsidRPr="003D0D89">
        <w:rPr>
          <w:rFonts w:ascii="Times New Roman" w:hAnsi="Times New Roman"/>
          <w:kern w:val="0"/>
          <w:sz w:val="24"/>
          <w14:ligatures w14:val="none"/>
        </w:rPr>
        <w:t>pan genomics</w:t>
      </w:r>
      <w:r w:rsidRPr="003D0D89">
        <w:rPr>
          <w:rFonts w:ascii="Times New Roman" w:hAnsi="Times New Roman"/>
          <w:kern w:val="0"/>
          <w:sz w:val="24"/>
          <w14:ligatures w14:val="none"/>
        </w:rPr>
        <w:t xml:space="preserve"> and artificial intelligence breeding strategies will be important in generating</w:t>
      </w:r>
      <w:r w:rsidR="006C6BC7">
        <w:rPr>
          <w:rFonts w:ascii="Times New Roman" w:hAnsi="Times New Roman"/>
          <w:kern w:val="0"/>
          <w:sz w:val="24"/>
          <w14:ligatures w14:val="none"/>
        </w:rPr>
        <w:t xml:space="preserve"> high-yielding </w:t>
      </w:r>
      <w:r w:rsidRPr="003D0D89">
        <w:rPr>
          <w:rFonts w:ascii="Times New Roman" w:hAnsi="Times New Roman"/>
          <w:kern w:val="0"/>
          <w:sz w:val="24"/>
          <w14:ligatures w14:val="none"/>
        </w:rPr>
        <w:t xml:space="preserve">and </w:t>
      </w:r>
      <w:r w:rsidR="006C6BC7">
        <w:rPr>
          <w:rFonts w:ascii="Times New Roman" w:hAnsi="Times New Roman"/>
          <w:kern w:val="0"/>
          <w:sz w:val="24"/>
          <w14:ligatures w14:val="none"/>
        </w:rPr>
        <w:t xml:space="preserve">climate-resilient crop varieties </w:t>
      </w:r>
      <w:r w:rsidRPr="003D0D89">
        <w:rPr>
          <w:rFonts w:ascii="Times New Roman" w:hAnsi="Times New Roman"/>
          <w:kern w:val="0"/>
          <w:sz w:val="24"/>
          <w14:ligatures w14:val="none"/>
        </w:rPr>
        <w:t>in the future.</w:t>
      </w:r>
    </w:p>
    <w:p w14:paraId="54640C8C" w14:textId="77777777" w:rsidR="00DD38A0" w:rsidRDefault="00EC1E8E" w:rsidP="009C73A0">
      <w:pPr>
        <w:spacing w:before="120" w:after="120" w:line="360" w:lineRule="auto"/>
        <w:jc w:val="both"/>
        <w:rPr>
          <w:rFonts w:ascii="Times New Roman" w:hAnsi="Times New Roman"/>
          <w:b/>
          <w:bCs/>
          <w:kern w:val="0"/>
          <w:sz w:val="24"/>
          <w14:ligatures w14:val="none"/>
        </w:rPr>
      </w:pPr>
      <w:r w:rsidRPr="00EC1E8E">
        <w:rPr>
          <w:rFonts w:ascii="Times New Roman" w:hAnsi="Times New Roman"/>
          <w:b/>
          <w:bCs/>
          <w:kern w:val="0"/>
          <w:sz w:val="24"/>
          <w14:ligatures w14:val="none"/>
        </w:rPr>
        <w:t xml:space="preserve">2. </w:t>
      </w:r>
      <w:r w:rsidR="00956DA1" w:rsidRPr="00EC1E8E">
        <w:rPr>
          <w:rFonts w:ascii="Times New Roman" w:hAnsi="Times New Roman"/>
          <w:b/>
          <w:bCs/>
          <w:kern w:val="0"/>
          <w:sz w:val="24"/>
          <w14:ligatures w14:val="none"/>
        </w:rPr>
        <w:t xml:space="preserve">Tools used </w:t>
      </w:r>
      <w:r w:rsidR="00956DA1">
        <w:rPr>
          <w:rFonts w:ascii="Times New Roman" w:hAnsi="Times New Roman"/>
          <w:b/>
          <w:bCs/>
          <w:kern w:val="0"/>
          <w:sz w:val="24"/>
          <w14:ligatures w14:val="none"/>
        </w:rPr>
        <w:t xml:space="preserve">in </w:t>
      </w:r>
      <w:r w:rsidR="00956DA1" w:rsidRPr="00EC1E8E">
        <w:rPr>
          <w:rFonts w:ascii="Times New Roman" w:hAnsi="Times New Roman"/>
          <w:b/>
          <w:bCs/>
          <w:kern w:val="0"/>
          <w:sz w:val="24"/>
          <w14:ligatures w14:val="none"/>
        </w:rPr>
        <w:t>haplotype-resolved genome assemblies</w:t>
      </w:r>
    </w:p>
    <w:p w14:paraId="69AC411D" w14:textId="08EF0373" w:rsidR="00DD38A0" w:rsidRPr="00DD38A0" w:rsidRDefault="00DD38A0" w:rsidP="009C73A0">
      <w:pPr>
        <w:spacing w:before="120" w:after="120" w:line="360" w:lineRule="auto"/>
        <w:jc w:val="both"/>
        <w:rPr>
          <w:rFonts w:ascii="Times New Roman" w:hAnsi="Times New Roman"/>
          <w:b/>
          <w:bCs/>
          <w:kern w:val="0"/>
          <w:sz w:val="24"/>
          <w14:ligatures w14:val="none"/>
        </w:rPr>
      </w:pPr>
      <w:r w:rsidRPr="00DD38A0">
        <w:rPr>
          <w:rFonts w:ascii="Times New Roman" w:hAnsi="Times New Roman"/>
          <w:b/>
          <w:bCs/>
          <w:kern w:val="0"/>
          <w:sz w:val="24"/>
          <w14:ligatures w14:val="none"/>
        </w:rPr>
        <w:t>2.1 Principles of haplotype-resolved assembly</w:t>
      </w:r>
    </w:p>
    <w:p w14:paraId="45882846" w14:textId="6E24B6C8" w:rsidR="001323AC" w:rsidRPr="001323AC" w:rsidRDefault="001323AC" w:rsidP="009C73A0">
      <w:pPr>
        <w:spacing w:before="120" w:after="120" w:line="360" w:lineRule="auto"/>
        <w:jc w:val="both"/>
        <w:rPr>
          <w:rFonts w:ascii="Times New Roman" w:hAnsi="Times New Roman"/>
          <w:kern w:val="0"/>
          <w:sz w:val="24"/>
          <w14:ligatures w14:val="none"/>
        </w:rPr>
      </w:pPr>
      <w:r w:rsidRPr="001323AC">
        <w:rPr>
          <w:rFonts w:ascii="Times New Roman" w:hAnsi="Times New Roman"/>
          <w:kern w:val="0"/>
          <w:sz w:val="24"/>
          <w14:ligatures w14:val="none"/>
        </w:rPr>
        <w:t xml:space="preserve">Haplotype-resolved genome assembly maintains structural diversity and allele-specific variation by reconstructing individual chromosomal copies independently rather than combining them into a single consensus genome. High-molecular-weight DNA extraction is </w:t>
      </w:r>
      <w:r w:rsidRPr="001323AC">
        <w:rPr>
          <w:rFonts w:ascii="Times New Roman" w:hAnsi="Times New Roman"/>
          <w:kern w:val="0"/>
          <w:sz w:val="24"/>
          <w14:ligatures w14:val="none"/>
        </w:rPr>
        <w:lastRenderedPageBreak/>
        <w:t xml:space="preserve">the first step in the procedure, which is then followed by long-read sequencing employing tools like Oxford Nanopore or PacBio HiFi that efficiently cover heterozygous and repetitive genomic regions. Sequencing readings are assigned to their corresponding parental or homologous chromosomes using haplotype phasing techniques such </w:t>
      </w:r>
      <w:r>
        <w:rPr>
          <w:rFonts w:ascii="Times New Roman" w:hAnsi="Times New Roman"/>
          <w:kern w:val="0"/>
          <w:sz w:val="24"/>
          <w14:ligatures w14:val="none"/>
        </w:rPr>
        <w:t xml:space="preserve">as </w:t>
      </w:r>
      <w:r w:rsidRPr="001323AC">
        <w:rPr>
          <w:rFonts w:ascii="Times New Roman" w:hAnsi="Times New Roman"/>
          <w:kern w:val="0"/>
          <w:sz w:val="24"/>
          <w14:ligatures w14:val="none"/>
        </w:rPr>
        <w:t>trio binning and Long Phase after quality filtering and error correction. By identifying the physical proximity of genomic areas, Hi-C chromatin interaction data are then combined to arrange contigs into chromosome-scale scaffolds. Finally, variant calling and genome completeness analyses like BUSCO are used to refine and validate the phased assemblies. Highly accurate haplotype-resolved genomes are produced by this integrated approach.</w:t>
      </w:r>
      <w:r>
        <w:rPr>
          <w:rFonts w:ascii="Times New Roman" w:hAnsi="Times New Roman"/>
          <w:kern w:val="0"/>
          <w:sz w:val="24"/>
          <w14:ligatures w14:val="none"/>
        </w:rPr>
        <w:t xml:space="preserve"> </w:t>
      </w:r>
      <w:r w:rsidRPr="001323AC">
        <w:rPr>
          <w:rFonts w:ascii="Times New Roman" w:hAnsi="Times New Roman"/>
          <w:kern w:val="0"/>
          <w:sz w:val="24"/>
          <w14:ligatures w14:val="none"/>
        </w:rPr>
        <w:t>In contrast to traditional genome assemblies, the resulting haplotype-resolved assemblies retain structural variants, allele-specific sequences, and subgenome divergence.</w:t>
      </w:r>
    </w:p>
    <w:p w14:paraId="50E1B2E2" w14:textId="1CF78F27" w:rsidR="00DD38A0" w:rsidRPr="00DD38A0" w:rsidRDefault="00DD38A0" w:rsidP="009C73A0">
      <w:pPr>
        <w:spacing w:before="120" w:after="120" w:line="360" w:lineRule="auto"/>
        <w:jc w:val="both"/>
        <w:rPr>
          <w:rFonts w:ascii="Times New Roman" w:hAnsi="Times New Roman"/>
          <w:b/>
          <w:bCs/>
          <w:kern w:val="0"/>
          <w:sz w:val="24"/>
          <w14:ligatures w14:val="none"/>
        </w:rPr>
      </w:pPr>
      <w:r w:rsidRPr="00DD38A0">
        <w:rPr>
          <w:rFonts w:ascii="Times New Roman" w:hAnsi="Times New Roman"/>
          <w:b/>
          <w:bCs/>
          <w:kern w:val="0"/>
          <w:sz w:val="24"/>
          <w14:ligatures w14:val="none"/>
        </w:rPr>
        <w:t>2.2 PacBio HiFi sequencing</w:t>
      </w:r>
    </w:p>
    <w:p w14:paraId="080FD53B" w14:textId="77777777" w:rsidR="001323AC" w:rsidRPr="001323AC" w:rsidRDefault="001323AC" w:rsidP="001323AC">
      <w:pPr>
        <w:spacing w:before="120" w:after="120" w:line="360" w:lineRule="auto"/>
        <w:jc w:val="both"/>
        <w:rPr>
          <w:rFonts w:ascii="Times New Roman" w:hAnsi="Times New Roman"/>
          <w:kern w:val="0"/>
          <w:sz w:val="24"/>
          <w14:ligatures w14:val="none"/>
        </w:rPr>
      </w:pPr>
      <w:r w:rsidRPr="001323AC">
        <w:rPr>
          <w:rFonts w:ascii="Times New Roman" w:hAnsi="Times New Roman"/>
          <w:kern w:val="0"/>
          <w:sz w:val="24"/>
          <w14:ligatures w14:val="none"/>
        </w:rPr>
        <w:t>Circular consensus sequencing (CCS), the foundation of PacBio HiFi sequencing, generates extremely precise long reads by sequencing individual DNA molecules several times. HiFi reads combine lengthy read length with accuracy over 99%, in contrast to traditional long-read technologies that have high error rates.</w:t>
      </w:r>
    </w:p>
    <w:p w14:paraId="712FB33C" w14:textId="6273FEB7" w:rsidR="001323AC" w:rsidRDefault="001323AC" w:rsidP="001323AC">
      <w:pPr>
        <w:spacing w:before="120" w:after="120" w:line="360" w:lineRule="auto"/>
        <w:jc w:val="both"/>
        <w:rPr>
          <w:rFonts w:ascii="Times New Roman" w:hAnsi="Times New Roman"/>
          <w:kern w:val="0"/>
          <w:sz w:val="24"/>
          <w14:ligatures w14:val="none"/>
        </w:rPr>
      </w:pPr>
      <w:r w:rsidRPr="001323AC">
        <w:rPr>
          <w:rFonts w:ascii="Times New Roman" w:hAnsi="Times New Roman"/>
          <w:kern w:val="0"/>
          <w:sz w:val="24"/>
          <w14:ligatures w14:val="none"/>
        </w:rPr>
        <w:t>PacBio HiFi sequencing's ability to span repeated genomic areas with high base-level accuracy is its main benefit. Because of this, the method works especially well for assembling the genomes of heterozygous and polyploid plants. HiFi readings facilitate precise structural variant discovery, enhance contiguity, and lessen assembly fragmentation.</w:t>
      </w:r>
    </w:p>
    <w:p w14:paraId="027B9B09" w14:textId="34E7341E" w:rsidR="001323AC" w:rsidRDefault="001323AC" w:rsidP="009C73A0">
      <w:pPr>
        <w:spacing w:before="120" w:after="120" w:line="360" w:lineRule="auto"/>
        <w:jc w:val="both"/>
        <w:rPr>
          <w:rFonts w:ascii="Times New Roman" w:hAnsi="Times New Roman"/>
          <w:kern w:val="0"/>
          <w:sz w:val="24"/>
          <w14:ligatures w14:val="none"/>
        </w:rPr>
      </w:pPr>
      <w:r w:rsidRPr="001323AC">
        <w:rPr>
          <w:rFonts w:ascii="Times New Roman" w:hAnsi="Times New Roman"/>
          <w:kern w:val="0"/>
          <w:sz w:val="24"/>
          <w14:ligatures w14:val="none"/>
        </w:rPr>
        <w:t xml:space="preserve">However, PacBio HiFi sequencing is still somewhat costly for very big genomes and requires high-quality, high-molecular-weight DNA. Furthermore, compared to ultra-long Nanopore reads, read durations are often lower, which may restrict assembly across highly repetitive regions. </w:t>
      </w:r>
      <w:r w:rsidRPr="001323AC">
        <w:rPr>
          <w:rFonts w:ascii="Times New Roman" w:hAnsi="Times New Roman"/>
          <w:kern w:val="0"/>
          <w:sz w:val="24"/>
          <w14:ligatures w14:val="none"/>
        </w:rPr>
        <w:br/>
        <w:t xml:space="preserve">PacBio HiFi offers better accuracy but shorter readings when compared to Oxford Nanopore sequencing. In order to take </w:t>
      </w:r>
      <w:r>
        <w:rPr>
          <w:rFonts w:ascii="Times New Roman" w:hAnsi="Times New Roman"/>
          <w:kern w:val="0"/>
          <w:sz w:val="24"/>
          <w14:ligatures w14:val="none"/>
        </w:rPr>
        <w:t>advantage</w:t>
      </w:r>
      <w:r w:rsidRPr="001323AC">
        <w:rPr>
          <w:rFonts w:ascii="Times New Roman" w:hAnsi="Times New Roman"/>
          <w:kern w:val="0"/>
          <w:sz w:val="24"/>
          <w14:ligatures w14:val="none"/>
        </w:rPr>
        <w:t xml:space="preserve"> of each platform's advantages, many contemporary genome assembly procedures integrate both technologies.</w:t>
      </w:r>
    </w:p>
    <w:p w14:paraId="036AF8E7" w14:textId="71837EA7" w:rsidR="00DD38A0" w:rsidRPr="00DD38A0" w:rsidRDefault="00DD38A0" w:rsidP="009C73A0">
      <w:pPr>
        <w:spacing w:before="120" w:after="120" w:line="360" w:lineRule="auto"/>
        <w:jc w:val="both"/>
        <w:rPr>
          <w:rFonts w:ascii="Times New Roman" w:hAnsi="Times New Roman"/>
          <w:b/>
          <w:bCs/>
          <w:kern w:val="0"/>
          <w:sz w:val="24"/>
          <w14:ligatures w14:val="none"/>
        </w:rPr>
      </w:pPr>
      <w:r w:rsidRPr="00DD38A0">
        <w:rPr>
          <w:rFonts w:ascii="Times New Roman" w:hAnsi="Times New Roman"/>
          <w:b/>
          <w:bCs/>
          <w:kern w:val="0"/>
          <w:sz w:val="24"/>
          <w14:ligatures w14:val="none"/>
        </w:rPr>
        <w:t>2.3 Oxford Nanopore sequencing</w:t>
      </w:r>
    </w:p>
    <w:p w14:paraId="7FB03860" w14:textId="6B3AC337" w:rsidR="001323AC" w:rsidRDefault="001323AC" w:rsidP="009C73A0">
      <w:pPr>
        <w:spacing w:before="120" w:after="120" w:line="360" w:lineRule="auto"/>
        <w:jc w:val="both"/>
        <w:rPr>
          <w:rFonts w:ascii="Times New Roman" w:hAnsi="Times New Roman"/>
          <w:kern w:val="0"/>
          <w:sz w:val="24"/>
          <w14:ligatures w14:val="none"/>
        </w:rPr>
      </w:pPr>
      <w:r w:rsidRPr="001323AC">
        <w:rPr>
          <w:rFonts w:ascii="Times New Roman" w:hAnsi="Times New Roman"/>
          <w:kern w:val="0"/>
          <w:sz w:val="24"/>
          <w14:ligatures w14:val="none"/>
        </w:rPr>
        <w:t>Oxford Nanopore sequencing measures variations in ionic current as DNA molecules go through membrane-embedded nanopores to determine nucleotide sequences. This technology can produce ultra-long reads that are longer than several megabases.</w:t>
      </w:r>
      <w:r>
        <w:rPr>
          <w:rFonts w:ascii="Times New Roman" w:hAnsi="Times New Roman"/>
          <w:kern w:val="0"/>
          <w:sz w:val="24"/>
          <w14:ligatures w14:val="none"/>
        </w:rPr>
        <w:t xml:space="preserve"> </w:t>
      </w:r>
      <w:r w:rsidRPr="001323AC">
        <w:rPr>
          <w:rFonts w:ascii="Times New Roman" w:hAnsi="Times New Roman"/>
          <w:kern w:val="0"/>
          <w:sz w:val="24"/>
          <w14:ligatures w14:val="none"/>
        </w:rPr>
        <w:t xml:space="preserve">The capacity of Nanopore sequencing to resolve extremely repetitive and architecturally complicated genomic sections </w:t>
      </w:r>
      <w:r w:rsidRPr="001323AC">
        <w:rPr>
          <w:rFonts w:ascii="Times New Roman" w:hAnsi="Times New Roman"/>
          <w:kern w:val="0"/>
          <w:sz w:val="24"/>
          <w14:ligatures w14:val="none"/>
        </w:rPr>
        <w:lastRenderedPageBreak/>
        <w:t>that are challenging to assemble using conventional sequencing technologies is its main benefit. For chromosome-scale assembly and the identification of the biggest structural rearrangements, ultra-long reads are especially helpful. Although recent advancements in chemistry and base-calling algorithms have significantly improved accuracy, Nanopore sequencing has historically shown greater error rates than PacBio HiFi sequencing despite these benefits. Therefore, in Nanopore-based genome assembly procedures, error repair and polishing are crucial phases. When long-range continuity is needed for large, polyploid genomes, nanopore sequencing is a great option.</w:t>
      </w:r>
    </w:p>
    <w:p w14:paraId="19BF4C49" w14:textId="1DBC37EE" w:rsidR="00DD38A0" w:rsidRPr="00DD38A0" w:rsidRDefault="00DD38A0" w:rsidP="009C73A0">
      <w:pPr>
        <w:spacing w:before="120" w:after="120" w:line="360" w:lineRule="auto"/>
        <w:jc w:val="both"/>
        <w:rPr>
          <w:rFonts w:ascii="Times New Roman" w:hAnsi="Times New Roman"/>
          <w:b/>
          <w:bCs/>
          <w:kern w:val="0"/>
          <w:sz w:val="24"/>
          <w14:ligatures w14:val="none"/>
        </w:rPr>
      </w:pPr>
      <w:r w:rsidRPr="00DD38A0">
        <w:rPr>
          <w:rFonts w:ascii="Times New Roman" w:hAnsi="Times New Roman"/>
          <w:b/>
          <w:bCs/>
          <w:kern w:val="0"/>
          <w:sz w:val="24"/>
          <w14:ligatures w14:val="none"/>
        </w:rPr>
        <w:t>2.4 Trio binning</w:t>
      </w:r>
    </w:p>
    <w:p w14:paraId="7E2B7309" w14:textId="77777777" w:rsidR="00DD38A0" w:rsidRDefault="00DD38A0" w:rsidP="00DD38A0">
      <w:pPr>
        <w:spacing w:before="120" w:after="120" w:line="360" w:lineRule="auto"/>
        <w:jc w:val="both"/>
        <w:rPr>
          <w:rFonts w:ascii="Times New Roman" w:hAnsi="Times New Roman"/>
          <w:kern w:val="0"/>
          <w:sz w:val="24"/>
          <w14:ligatures w14:val="none"/>
        </w:rPr>
      </w:pPr>
      <w:r w:rsidRPr="00DD38A0">
        <w:rPr>
          <w:rFonts w:ascii="Times New Roman" w:hAnsi="Times New Roman"/>
          <w:kern w:val="0"/>
          <w:sz w:val="24"/>
          <w14:ligatures w14:val="none"/>
        </w:rPr>
        <w:t xml:space="preserve">Trio binning is a haplotype phasing technique that divides offspring reads into maternal and paternal haplotypes prior to assembly using sequencing data from both parents. The technique assigns lengthy reads based on their parental origin and finds parental-specific k-mers. </w:t>
      </w:r>
      <w:r w:rsidRPr="00DD38A0">
        <w:rPr>
          <w:rFonts w:ascii="Times New Roman" w:hAnsi="Times New Roman"/>
          <w:kern w:val="0"/>
          <w:sz w:val="24"/>
          <w14:ligatures w14:val="none"/>
        </w:rPr>
        <w:br/>
        <w:t xml:space="preserve">Trio binning's great phasing accuracy in heterozygous genomes is its main benefit. </w:t>
      </w:r>
    </w:p>
    <w:p w14:paraId="66F0F63A" w14:textId="5E0B3226" w:rsidR="00DD38A0" w:rsidRDefault="00DD38A0" w:rsidP="009C73A0">
      <w:pPr>
        <w:spacing w:before="120" w:after="120" w:line="360" w:lineRule="auto"/>
        <w:jc w:val="both"/>
        <w:rPr>
          <w:rFonts w:ascii="Times New Roman" w:hAnsi="Times New Roman"/>
          <w:kern w:val="0"/>
          <w:sz w:val="24"/>
          <w14:ligatures w14:val="none"/>
        </w:rPr>
      </w:pPr>
      <w:r w:rsidRPr="00DD38A0">
        <w:rPr>
          <w:rFonts w:ascii="Times New Roman" w:hAnsi="Times New Roman"/>
          <w:kern w:val="0"/>
          <w:sz w:val="24"/>
          <w14:ligatures w14:val="none"/>
        </w:rPr>
        <w:t xml:space="preserve">The resulting genome assemblies maintain allele-specific sequences and minimize assembly mistakes brought on by haplotype collapse since haplotypes are split </w:t>
      </w:r>
      <w:r>
        <w:rPr>
          <w:rFonts w:ascii="Times New Roman" w:hAnsi="Times New Roman"/>
          <w:kern w:val="0"/>
          <w:sz w:val="24"/>
          <w14:ligatures w14:val="none"/>
        </w:rPr>
        <w:t>before</w:t>
      </w:r>
      <w:r w:rsidRPr="00DD38A0">
        <w:rPr>
          <w:rFonts w:ascii="Times New Roman" w:hAnsi="Times New Roman"/>
          <w:kern w:val="0"/>
          <w:sz w:val="24"/>
          <w14:ligatures w14:val="none"/>
        </w:rPr>
        <w:t xml:space="preserve"> assembly.</w:t>
      </w:r>
      <w:r w:rsidRPr="00DD38A0">
        <w:rPr>
          <w:rFonts w:ascii="Times New Roman" w:hAnsi="Times New Roman"/>
          <w:kern w:val="0"/>
          <w:sz w:val="24"/>
          <w14:ligatures w14:val="none"/>
        </w:rPr>
        <w:br/>
        <w:t>However, for many crop species, sequencing data from both parents may not always be available, which is necessary for trio binning. Additionally, the technique is less successful in highly polyploid genomes, where haplotype separation is complicated by many homologous chromosome sets.</w:t>
      </w:r>
    </w:p>
    <w:p w14:paraId="6FDDC862" w14:textId="1ADBA808" w:rsidR="00DD38A0" w:rsidRPr="00DD38A0" w:rsidRDefault="00DD38A0" w:rsidP="009C73A0">
      <w:pPr>
        <w:spacing w:before="120" w:after="120" w:line="360" w:lineRule="auto"/>
        <w:jc w:val="both"/>
        <w:rPr>
          <w:rFonts w:ascii="Times New Roman" w:hAnsi="Times New Roman"/>
          <w:b/>
          <w:bCs/>
          <w:kern w:val="0"/>
          <w:sz w:val="24"/>
          <w14:ligatures w14:val="none"/>
        </w:rPr>
      </w:pPr>
      <w:r w:rsidRPr="00DD38A0">
        <w:rPr>
          <w:rFonts w:ascii="Times New Roman" w:hAnsi="Times New Roman"/>
          <w:b/>
          <w:bCs/>
          <w:kern w:val="0"/>
          <w:sz w:val="24"/>
          <w14:ligatures w14:val="none"/>
        </w:rPr>
        <w:t>2.5 Hi-C scaffolding</w:t>
      </w:r>
    </w:p>
    <w:p w14:paraId="40204DA4" w14:textId="5123E9F6" w:rsidR="00DD38A0" w:rsidRPr="00DD38A0" w:rsidRDefault="00DD38A0" w:rsidP="00DD38A0">
      <w:pPr>
        <w:spacing w:before="120" w:after="120" w:line="360" w:lineRule="auto"/>
        <w:jc w:val="both"/>
        <w:rPr>
          <w:rFonts w:ascii="Times New Roman" w:hAnsi="Times New Roman"/>
          <w:kern w:val="0"/>
          <w:sz w:val="24"/>
          <w14:ligatures w14:val="none"/>
        </w:rPr>
      </w:pPr>
      <w:r>
        <w:rPr>
          <w:rFonts w:ascii="Times New Roman" w:hAnsi="Times New Roman"/>
          <w:kern w:val="0"/>
          <w:sz w:val="24"/>
          <w14:ligatures w14:val="none"/>
        </w:rPr>
        <w:t>The chromosome</w:t>
      </w:r>
      <w:r w:rsidRPr="00DD38A0">
        <w:rPr>
          <w:rFonts w:ascii="Times New Roman" w:hAnsi="Times New Roman"/>
          <w:kern w:val="0"/>
          <w:sz w:val="24"/>
          <w14:ligatures w14:val="none"/>
        </w:rPr>
        <w:t xml:space="preserve"> conformation capture technique, which gauges the physical connections between genomic areas inside the nucleus, is the foundation of Hi-C scaffolding. Frequently interacting genomic segments are assumed to be physically near on chromosomes. </w:t>
      </w:r>
      <w:r w:rsidRPr="00DD38A0">
        <w:rPr>
          <w:rFonts w:ascii="Times New Roman" w:hAnsi="Times New Roman"/>
          <w:kern w:val="0"/>
          <w:sz w:val="24"/>
          <w14:ligatures w14:val="none"/>
        </w:rPr>
        <w:br/>
        <w:t>Assembled contigs are arranged and oriented into chromosome-scale scaffolds using Hi-C data. This makes it possible to recreate whole chromosomes and greatly enhances assembly continuity.</w:t>
      </w:r>
      <w:r w:rsidRPr="00DD38A0">
        <w:rPr>
          <w:rFonts w:ascii="Times New Roman" w:hAnsi="Times New Roman"/>
          <w:kern w:val="0"/>
          <w:sz w:val="24"/>
          <w14:ligatures w14:val="none"/>
        </w:rPr>
        <w:br/>
        <w:t>The capacity of Hi-C scaffolding to produce chromosome-scale assemblies even in highly repetitive genomes is its main advantage. However, if Hi-C data is not appropriately filtered, noise and false interactions may introduce scaffolding mistakes.</w:t>
      </w:r>
    </w:p>
    <w:p w14:paraId="2B91A31D" w14:textId="0D1CCD46" w:rsidR="00DD38A0" w:rsidRPr="00DD38A0" w:rsidRDefault="00DD38A0" w:rsidP="00CB0B88">
      <w:pPr>
        <w:pStyle w:val="NormalWeb"/>
        <w:spacing w:line="360" w:lineRule="auto"/>
        <w:jc w:val="both"/>
        <w:rPr>
          <w:b/>
          <w:bCs/>
        </w:rPr>
      </w:pPr>
      <w:r w:rsidRPr="00DD38A0">
        <w:rPr>
          <w:b/>
          <w:bCs/>
        </w:rPr>
        <w:t>2.6 Comparison of methodologies</w:t>
      </w:r>
    </w:p>
    <w:p w14:paraId="05EB20B3" w14:textId="324F6991" w:rsidR="00CB0B88" w:rsidRPr="00CB0B88" w:rsidRDefault="00CB0B88" w:rsidP="00CB0B88">
      <w:pPr>
        <w:pStyle w:val="NormalWeb"/>
        <w:spacing w:line="360" w:lineRule="auto"/>
        <w:jc w:val="both"/>
      </w:pPr>
      <w:r>
        <w:lastRenderedPageBreak/>
        <w:t>This section provides an overview of the key tools and approaches commonly employed in haplotype-resolved genome assembly workflows. The major tools discussed include trio binning, Hi-C scaffolding, Oxford Nanopore sequencing, PacBio HiFi sequencing, Long Phase, and gamete/sperm sequencing, which collectively enable accurate haplotype separation, long-read assembly, and chromosome-scale genome reconstruction.</w:t>
      </w:r>
    </w:p>
    <w:p w14:paraId="0D6A903C" w14:textId="23B0C599" w:rsidR="00EC1E8E" w:rsidRDefault="00EC1E8E" w:rsidP="00EC1E8E">
      <w:pPr>
        <w:spacing w:before="120" w:after="120" w:line="360" w:lineRule="auto"/>
        <w:jc w:val="both"/>
        <w:rPr>
          <w:rFonts w:ascii="Times New Roman" w:hAnsi="Times New Roman"/>
          <w:kern w:val="0"/>
          <w:sz w:val="24"/>
          <w14:ligatures w14:val="none"/>
        </w:rPr>
      </w:pPr>
      <w:r w:rsidRPr="00EC1E8E">
        <w:rPr>
          <w:rFonts w:ascii="Times New Roman" w:hAnsi="Times New Roman"/>
          <w:kern w:val="0"/>
          <w:sz w:val="24"/>
          <w14:ligatures w14:val="none"/>
        </w:rPr>
        <w:t>The relevance of haplotype-resolved genome assemblies is especially strong with crops with complicated genome organization. Cassava, grapevine, potato</w:t>
      </w:r>
      <w:r w:rsidR="00F4682D">
        <w:rPr>
          <w:rFonts w:ascii="Times New Roman" w:hAnsi="Times New Roman"/>
          <w:kern w:val="0"/>
          <w:sz w:val="24"/>
          <w14:ligatures w14:val="none"/>
        </w:rPr>
        <w:t>,</w:t>
      </w:r>
      <w:r w:rsidRPr="00EC1E8E">
        <w:rPr>
          <w:rFonts w:ascii="Times New Roman" w:hAnsi="Times New Roman"/>
          <w:kern w:val="0"/>
          <w:sz w:val="24"/>
          <w14:ligatures w14:val="none"/>
        </w:rPr>
        <w:t xml:space="preserve"> and strawberry are many economically important crops that have strongly heterozygous or polyploid genomes. According to Qi et al. (2022), the haplotype-resolved genome assembly in cassava </w:t>
      </w:r>
      <w:r w:rsidR="006C6BC7">
        <w:rPr>
          <w:rFonts w:ascii="Times New Roman" w:hAnsi="Times New Roman"/>
          <w:kern w:val="0"/>
          <w:sz w:val="24"/>
          <w14:ligatures w14:val="none"/>
        </w:rPr>
        <w:t>revealed extensive allele-specific gene expression patterns</w:t>
      </w:r>
      <w:r w:rsidRPr="00EC1E8E">
        <w:rPr>
          <w:rFonts w:ascii="Times New Roman" w:hAnsi="Times New Roman"/>
          <w:kern w:val="0"/>
          <w:sz w:val="24"/>
          <w14:ligatures w14:val="none"/>
        </w:rPr>
        <w:t xml:space="preserve"> and structural variation that was not evident in collapsed genome assemblies. On the same note, Song et al. (2024) reveal that the </w:t>
      </w:r>
      <w:r w:rsidR="006C6BC7">
        <w:rPr>
          <w:rFonts w:ascii="Times New Roman" w:hAnsi="Times New Roman"/>
          <w:kern w:val="0"/>
          <w:sz w:val="24"/>
          <w14:ligatures w14:val="none"/>
        </w:rPr>
        <w:t xml:space="preserve">phased genome assembly of the </w:t>
      </w:r>
      <w:r w:rsidRPr="00EC1E8E">
        <w:rPr>
          <w:rFonts w:ascii="Times New Roman" w:hAnsi="Times New Roman"/>
          <w:kern w:val="0"/>
          <w:sz w:val="24"/>
          <w14:ligatures w14:val="none"/>
        </w:rPr>
        <w:t xml:space="preserve">octoploid strawberry revealed the diversity of genetic changes between subgenomes, which </w:t>
      </w:r>
      <w:r w:rsidR="009E2055">
        <w:rPr>
          <w:rFonts w:ascii="Times New Roman" w:hAnsi="Times New Roman"/>
          <w:kern w:val="0"/>
          <w:sz w:val="24"/>
          <w14:ligatures w14:val="none"/>
        </w:rPr>
        <w:t>provides</w:t>
      </w:r>
      <w:r w:rsidRPr="00EC1E8E">
        <w:rPr>
          <w:rFonts w:ascii="Times New Roman" w:hAnsi="Times New Roman"/>
          <w:kern w:val="0"/>
          <w:sz w:val="24"/>
          <w14:ligatures w14:val="none"/>
        </w:rPr>
        <w:t xml:space="preserve"> new</w:t>
      </w:r>
      <w:r w:rsidR="009E2055">
        <w:rPr>
          <w:rFonts w:ascii="Times New Roman" w:hAnsi="Times New Roman"/>
          <w:kern w:val="0"/>
          <w:sz w:val="24"/>
          <w14:ligatures w14:val="none"/>
        </w:rPr>
        <w:t xml:space="preserve"> insights into </w:t>
      </w:r>
      <w:r w:rsidRPr="00EC1E8E">
        <w:rPr>
          <w:rFonts w:ascii="Times New Roman" w:hAnsi="Times New Roman"/>
          <w:kern w:val="0"/>
          <w:sz w:val="24"/>
          <w14:ligatures w14:val="none"/>
        </w:rPr>
        <w:t>genome evolution.</w:t>
      </w:r>
    </w:p>
    <w:p w14:paraId="09EA5CC7" w14:textId="32148796" w:rsidR="00EC1E8E" w:rsidRDefault="00EC1E8E" w:rsidP="00EC1E8E">
      <w:pPr>
        <w:spacing w:before="120" w:after="120" w:line="360" w:lineRule="auto"/>
        <w:jc w:val="both"/>
        <w:rPr>
          <w:rFonts w:ascii="Times New Roman" w:hAnsi="Times New Roman"/>
          <w:kern w:val="0"/>
          <w:sz w:val="24"/>
          <w14:ligatures w14:val="none"/>
        </w:rPr>
      </w:pPr>
      <w:r w:rsidRPr="00EC1E8E">
        <w:rPr>
          <w:rFonts w:ascii="Times New Roman" w:hAnsi="Times New Roman"/>
          <w:kern w:val="0"/>
          <w:sz w:val="24"/>
          <w14:ligatures w14:val="none"/>
        </w:rPr>
        <w:t xml:space="preserve">High-resolution genome assemblies </w:t>
      </w:r>
      <w:r w:rsidR="009E2055">
        <w:rPr>
          <w:rFonts w:ascii="Times New Roman" w:hAnsi="Times New Roman"/>
          <w:kern w:val="0"/>
          <w:sz w:val="24"/>
          <w14:ligatures w14:val="none"/>
        </w:rPr>
        <w:t>have emerged as an effective solution to these limitations</w:t>
      </w:r>
      <w:r w:rsidRPr="00EC1E8E">
        <w:rPr>
          <w:rFonts w:ascii="Times New Roman" w:hAnsi="Times New Roman"/>
          <w:kern w:val="0"/>
          <w:sz w:val="24"/>
          <w14:ligatures w14:val="none"/>
        </w:rPr>
        <w:t xml:space="preserve">. Haplotype-resolved assemblies </w:t>
      </w:r>
      <w:r w:rsidR="009E2055">
        <w:rPr>
          <w:rFonts w:ascii="Times New Roman" w:hAnsi="Times New Roman"/>
          <w:kern w:val="0"/>
          <w:sz w:val="24"/>
          <w14:ligatures w14:val="none"/>
        </w:rPr>
        <w:t xml:space="preserve">reconstruct </w:t>
      </w:r>
      <w:r w:rsidRPr="00EC1E8E">
        <w:rPr>
          <w:rFonts w:ascii="Times New Roman" w:hAnsi="Times New Roman"/>
          <w:kern w:val="0"/>
          <w:sz w:val="24"/>
          <w14:ligatures w14:val="none"/>
        </w:rPr>
        <w:t>chromosome copies</w:t>
      </w:r>
      <w:r w:rsidR="009E2055">
        <w:rPr>
          <w:rFonts w:ascii="Times New Roman" w:hAnsi="Times New Roman"/>
          <w:kern w:val="0"/>
          <w:sz w:val="24"/>
          <w14:ligatures w14:val="none"/>
        </w:rPr>
        <w:t xml:space="preserve"> independently</w:t>
      </w:r>
      <w:r w:rsidRPr="00EC1E8E">
        <w:rPr>
          <w:rFonts w:ascii="Times New Roman" w:hAnsi="Times New Roman"/>
          <w:kern w:val="0"/>
          <w:sz w:val="24"/>
          <w14:ligatures w14:val="none"/>
        </w:rPr>
        <w:t>, instead of collapsing homologs into one consensus sequence. Guk et al. (2022) show that the use of haplotype-resolved genome assembly can currently effectively separate parental haplotypes and maintain allele-specific information throughout the entire genome. This would enable scientists to examine how genes vary in detail.</w:t>
      </w:r>
    </w:p>
    <w:p w14:paraId="1437EB9D" w14:textId="67023262" w:rsidR="00EC1E8E" w:rsidRPr="00EC1E8E" w:rsidRDefault="00EC1E8E" w:rsidP="00EC1E8E">
      <w:pPr>
        <w:spacing w:before="120" w:after="120" w:line="360" w:lineRule="auto"/>
        <w:jc w:val="both"/>
        <w:rPr>
          <w:rFonts w:ascii="Times New Roman" w:hAnsi="Times New Roman"/>
          <w:kern w:val="0"/>
          <w:sz w:val="24"/>
          <w14:ligatures w14:val="none"/>
        </w:rPr>
      </w:pPr>
      <w:r w:rsidRPr="00EC1E8E">
        <w:rPr>
          <w:rFonts w:ascii="Times New Roman" w:hAnsi="Times New Roman"/>
          <w:kern w:val="0"/>
          <w:sz w:val="24"/>
          <w14:ligatures w14:val="none"/>
        </w:rPr>
        <w:t xml:space="preserve">Genome assembly based on haplotype could be realised with increasing approval because of recent technological advances. Long-read sequencing systems like the PacBio HiFi sequencing offer longer and more precise reads of the sequence, which have access to repetitive regions of plant genomes. According to Gladman et al. (2023), these new sequencing technologies are transforming plant genomics because they </w:t>
      </w:r>
      <w:r w:rsidR="009E2055">
        <w:rPr>
          <w:rFonts w:ascii="Times New Roman" w:hAnsi="Times New Roman"/>
          <w:kern w:val="0"/>
          <w:sz w:val="24"/>
          <w14:ligatures w14:val="none"/>
        </w:rPr>
        <w:t>enable the generation of</w:t>
      </w:r>
      <w:r w:rsidRPr="00EC1E8E">
        <w:rPr>
          <w:rFonts w:ascii="Times New Roman" w:hAnsi="Times New Roman"/>
          <w:kern w:val="0"/>
          <w:sz w:val="24"/>
          <w14:ligatures w14:val="none"/>
        </w:rPr>
        <w:t xml:space="preserve"> gapless assemblies of genomes. Besides this, chromosome conformation capture methods like Hi-C can give data on the spatial organisation of chromosomes, useful </w:t>
      </w:r>
      <w:r w:rsidR="009E2055">
        <w:rPr>
          <w:rFonts w:ascii="Times New Roman" w:hAnsi="Times New Roman"/>
          <w:kern w:val="0"/>
          <w:sz w:val="24"/>
          <w14:ligatures w14:val="none"/>
        </w:rPr>
        <w:t>for assembling</w:t>
      </w:r>
      <w:r w:rsidRPr="00EC1E8E">
        <w:rPr>
          <w:rFonts w:ascii="Times New Roman" w:hAnsi="Times New Roman"/>
          <w:kern w:val="0"/>
          <w:sz w:val="24"/>
          <w14:ligatures w14:val="none"/>
        </w:rPr>
        <w:t xml:space="preserve"> genome sequences </w:t>
      </w:r>
      <w:r w:rsidR="009E2055">
        <w:rPr>
          <w:rFonts w:ascii="Times New Roman" w:hAnsi="Times New Roman"/>
          <w:kern w:val="0"/>
          <w:sz w:val="24"/>
          <w14:ligatures w14:val="none"/>
        </w:rPr>
        <w:t xml:space="preserve">at a </w:t>
      </w:r>
      <w:r w:rsidRPr="00EC1E8E">
        <w:rPr>
          <w:rFonts w:ascii="Times New Roman" w:hAnsi="Times New Roman"/>
          <w:kern w:val="0"/>
          <w:sz w:val="24"/>
          <w14:ligatures w14:val="none"/>
        </w:rPr>
        <w:t>chromosome scale. Hou et al. (2023) compare a number of Hi-C scaffolding tools and show their relevance in assembling plant genomes more accurately.</w:t>
      </w:r>
      <w:r>
        <w:rPr>
          <w:rFonts w:ascii="Times New Roman" w:hAnsi="Times New Roman"/>
          <w:kern w:val="0"/>
          <w:sz w:val="24"/>
          <w14:ligatures w14:val="none"/>
        </w:rPr>
        <w:t xml:space="preserve"> </w:t>
      </w:r>
      <w:r w:rsidRPr="00EC1E8E">
        <w:rPr>
          <w:rFonts w:ascii="Times New Roman" w:hAnsi="Times New Roman"/>
          <w:kern w:val="0"/>
          <w:sz w:val="24"/>
          <w14:ligatures w14:val="none"/>
        </w:rPr>
        <w:t xml:space="preserve">According to Li et al. (2025), the pangenomes consist of universal and non-essential genes that cause phenotypic variations in all people. </w:t>
      </w:r>
    </w:p>
    <w:p w14:paraId="4056A49A" w14:textId="18E90FD8" w:rsidR="00EC1E8E" w:rsidRPr="00EC1E8E" w:rsidRDefault="004F2E40" w:rsidP="00EC1E8E">
      <w:pPr>
        <w:spacing w:before="120" w:after="120" w:line="360" w:lineRule="auto"/>
        <w:jc w:val="both"/>
        <w:rPr>
          <w:rFonts w:ascii="Times New Roman" w:hAnsi="Times New Roman"/>
          <w:kern w:val="0"/>
          <w:sz w:val="24"/>
          <w14:ligatures w14:val="none"/>
        </w:rPr>
      </w:pPr>
      <w:r w:rsidRPr="004F2E40">
        <w:rPr>
          <w:rFonts w:ascii="Times New Roman" w:hAnsi="Times New Roman"/>
          <w:noProof/>
          <w:kern w:val="0"/>
          <w:sz w:val="24"/>
          <w14:ligatures w14:val="none"/>
        </w:rPr>
        <w:lastRenderedPageBreak/>
        <w:drawing>
          <wp:inline distT="0" distB="0" distL="0" distR="0" wp14:anchorId="40119188" wp14:editId="20D63394">
            <wp:extent cx="5756099" cy="2484000"/>
            <wp:effectExtent l="19050" t="19050" r="16510" b="12065"/>
            <wp:docPr id="17188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743" name=""/>
                    <pic:cNvPicPr/>
                  </pic:nvPicPr>
                  <pic:blipFill rotWithShape="1">
                    <a:blip r:embed="rId8"/>
                    <a:srcRect l="229" t="618" r="229" b="4642"/>
                    <a:stretch>
                      <a:fillRect/>
                    </a:stretch>
                  </pic:blipFill>
                  <pic:spPr bwMode="auto">
                    <a:xfrm>
                      <a:off x="0" y="0"/>
                      <a:ext cx="5769389" cy="24897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2A8596" w14:textId="0B4D7A5A" w:rsidR="0001151D" w:rsidRPr="0001151D" w:rsidRDefault="00EC1E8E" w:rsidP="002B2676">
      <w:pPr>
        <w:spacing w:before="120" w:after="120" w:line="360" w:lineRule="auto"/>
        <w:jc w:val="both"/>
        <w:rPr>
          <w:rFonts w:ascii="Times New Roman" w:hAnsi="Times New Roman"/>
          <w:kern w:val="0"/>
          <w:szCs w:val="20"/>
          <w14:ligatures w14:val="none"/>
        </w:rPr>
      </w:pPr>
      <w:bookmarkStart w:id="1" w:name="_Toc225081362"/>
      <w:r w:rsidRPr="0001151D">
        <w:rPr>
          <w:rFonts w:ascii="Times New Roman" w:hAnsi="Times New Roman"/>
          <w:b/>
          <w:bCs/>
          <w:kern w:val="0"/>
          <w:szCs w:val="20"/>
          <w14:ligatures w14:val="none"/>
        </w:rPr>
        <w:t xml:space="preserve">Figure </w:t>
      </w:r>
      <w:r w:rsidR="00956DA1" w:rsidRPr="0001151D">
        <w:rPr>
          <w:rFonts w:ascii="Times New Roman" w:hAnsi="Times New Roman"/>
          <w:b/>
          <w:bCs/>
          <w:kern w:val="0"/>
          <w:szCs w:val="20"/>
          <w14:ligatures w14:val="none"/>
        </w:rPr>
        <w:t>2</w:t>
      </w:r>
      <w:r w:rsidRPr="0001151D">
        <w:rPr>
          <w:rFonts w:ascii="Times New Roman" w:hAnsi="Times New Roman"/>
          <w:b/>
          <w:bCs/>
          <w:kern w:val="0"/>
          <w:szCs w:val="20"/>
          <w14:ligatures w14:val="none"/>
        </w:rPr>
        <w:t>:</w:t>
      </w:r>
      <w:r w:rsidRPr="0001151D">
        <w:rPr>
          <w:rFonts w:ascii="Times New Roman" w:hAnsi="Times New Roman"/>
          <w:kern w:val="0"/>
          <w:szCs w:val="20"/>
          <w14:ligatures w14:val="none"/>
        </w:rPr>
        <w:t xml:space="preserve"> </w:t>
      </w:r>
      <w:bookmarkEnd w:id="1"/>
      <w:r w:rsidR="0001151D" w:rsidRPr="0001151D">
        <w:rPr>
          <w:rFonts w:ascii="Times New Roman" w:hAnsi="Times New Roman"/>
          <w:kern w:val="0"/>
          <w:szCs w:val="20"/>
          <w14:ligatures w14:val="none"/>
        </w:rPr>
        <w:t>General approaches used for plant pangenome construction, including reference-based assembly, de novo assembly, and graph-based pangenome strategies for identifying genomic variation across multiple individuals.</w:t>
      </w:r>
    </w:p>
    <w:p w14:paraId="1C07D531" w14:textId="52E3F12B" w:rsidR="00EC1E8E" w:rsidRDefault="00EC1E8E" w:rsidP="00EC1E8E">
      <w:pPr>
        <w:spacing w:before="120" w:after="120" w:line="360" w:lineRule="auto"/>
        <w:jc w:val="both"/>
        <w:rPr>
          <w:rFonts w:ascii="Times New Roman" w:hAnsi="Times New Roman"/>
          <w:kern w:val="0"/>
          <w:sz w:val="24"/>
          <w14:ligatures w14:val="none"/>
        </w:rPr>
      </w:pPr>
      <w:r w:rsidRPr="00EC1E8E">
        <w:rPr>
          <w:rFonts w:ascii="Times New Roman" w:hAnsi="Times New Roman"/>
          <w:kern w:val="0"/>
          <w:sz w:val="24"/>
          <w14:ligatures w14:val="none"/>
        </w:rPr>
        <w:t>Understanding haplotype diversity within crop genomes, therefore, provides a stronger foundation for studying plant evolution and improving crop breeding strategies.</w:t>
      </w:r>
    </w:p>
    <w:p w14:paraId="4F76C2D4" w14:textId="268A0182" w:rsidR="0036503F" w:rsidRPr="0036503F" w:rsidRDefault="0036503F" w:rsidP="0036503F">
      <w:pPr>
        <w:spacing w:before="120" w:after="120" w:line="360" w:lineRule="auto"/>
        <w:jc w:val="both"/>
        <w:rPr>
          <w:rFonts w:ascii="Times New Roman" w:hAnsi="Times New Roman"/>
          <w:kern w:val="0"/>
          <w:sz w:val="24"/>
          <w14:ligatures w14:val="none"/>
        </w:rPr>
      </w:pPr>
      <w:r w:rsidRPr="0036503F">
        <w:rPr>
          <w:rFonts w:ascii="Times New Roman" w:hAnsi="Times New Roman"/>
          <w:kern w:val="0"/>
          <w:sz w:val="24"/>
          <w14:ligatures w14:val="none"/>
        </w:rPr>
        <w:t>Genome assembly based on a haplotype resolved usually follows a number of steps. To begin with, data on a platform like PacBio HiFi or Oxford Nanopore sequencing are obtained as high-quality long-read sequencing. According to Gladman et al. (2023), long-read technologies generate sufficiently long reads</w:t>
      </w:r>
      <w:r w:rsidR="006B1A19">
        <w:rPr>
          <w:rFonts w:ascii="Times New Roman" w:hAnsi="Times New Roman"/>
          <w:kern w:val="0"/>
          <w:sz w:val="24"/>
          <w14:ligatures w14:val="none"/>
        </w:rPr>
        <w:t xml:space="preserve"> to enable continuous genome assembly </w:t>
      </w:r>
      <w:r w:rsidRPr="0036503F">
        <w:rPr>
          <w:rFonts w:ascii="Times New Roman" w:hAnsi="Times New Roman"/>
          <w:kern w:val="0"/>
          <w:sz w:val="24"/>
          <w14:ligatures w14:val="none"/>
        </w:rPr>
        <w:t xml:space="preserve">that </w:t>
      </w:r>
      <w:r w:rsidR="006B1A19">
        <w:rPr>
          <w:rFonts w:ascii="Times New Roman" w:hAnsi="Times New Roman"/>
          <w:kern w:val="0"/>
          <w:sz w:val="24"/>
          <w14:ligatures w14:val="none"/>
        </w:rPr>
        <w:t>contains</w:t>
      </w:r>
      <w:r w:rsidRPr="0036503F">
        <w:rPr>
          <w:rFonts w:ascii="Times New Roman" w:hAnsi="Times New Roman"/>
          <w:kern w:val="0"/>
          <w:sz w:val="24"/>
          <w14:ligatures w14:val="none"/>
        </w:rPr>
        <w:t xml:space="preserve"> repeats. The reads are </w:t>
      </w:r>
      <w:r w:rsidR="007D4CCF">
        <w:rPr>
          <w:rFonts w:ascii="Times New Roman" w:hAnsi="Times New Roman"/>
          <w:kern w:val="0"/>
          <w:sz w:val="24"/>
          <w14:ligatures w14:val="none"/>
        </w:rPr>
        <w:t>subsequently processed</w:t>
      </w:r>
      <w:r w:rsidRPr="0036503F">
        <w:rPr>
          <w:rFonts w:ascii="Times New Roman" w:hAnsi="Times New Roman"/>
          <w:kern w:val="0"/>
          <w:sz w:val="24"/>
          <w14:ligatures w14:val="none"/>
        </w:rPr>
        <w:t>, and bioinformatics algorithms are applied to identify variations in genomes and phase out the sequences based on their haplotype ancestry.</w:t>
      </w:r>
    </w:p>
    <w:p w14:paraId="1A1D2D03" w14:textId="49E902E4" w:rsidR="0036503F" w:rsidRPr="0036503F" w:rsidRDefault="0036503F" w:rsidP="0036503F">
      <w:pPr>
        <w:spacing w:before="120" w:after="120" w:line="360" w:lineRule="auto"/>
        <w:jc w:val="both"/>
        <w:rPr>
          <w:rFonts w:ascii="Times New Roman" w:hAnsi="Times New Roman"/>
          <w:kern w:val="0"/>
          <w:sz w:val="24"/>
          <w14:ligatures w14:val="none"/>
        </w:rPr>
      </w:pPr>
      <w:r w:rsidRPr="0036503F">
        <w:rPr>
          <w:rFonts w:ascii="Times New Roman" w:hAnsi="Times New Roman"/>
          <w:kern w:val="0"/>
          <w:sz w:val="24"/>
          <w14:ligatures w14:val="none"/>
        </w:rPr>
        <w:t xml:space="preserve">The </w:t>
      </w:r>
      <w:r w:rsidR="007D4CCF">
        <w:rPr>
          <w:rFonts w:ascii="Times New Roman" w:hAnsi="Times New Roman"/>
          <w:kern w:val="0"/>
          <w:sz w:val="24"/>
          <w14:ligatures w14:val="none"/>
        </w:rPr>
        <w:t xml:space="preserve">final </w:t>
      </w:r>
      <w:r w:rsidRPr="0036503F">
        <w:rPr>
          <w:rFonts w:ascii="Times New Roman" w:hAnsi="Times New Roman"/>
          <w:kern w:val="0"/>
          <w:sz w:val="24"/>
          <w14:ligatures w14:val="none"/>
        </w:rPr>
        <w:t>step</w:t>
      </w:r>
      <w:r w:rsidR="007D4CCF">
        <w:rPr>
          <w:rFonts w:ascii="Times New Roman" w:hAnsi="Times New Roman"/>
          <w:kern w:val="0"/>
          <w:sz w:val="24"/>
          <w14:ligatures w14:val="none"/>
        </w:rPr>
        <w:t xml:space="preserve"> involves assembling phased reads </w:t>
      </w:r>
      <w:r w:rsidRPr="0036503F">
        <w:rPr>
          <w:rFonts w:ascii="Times New Roman" w:hAnsi="Times New Roman"/>
          <w:kern w:val="0"/>
          <w:sz w:val="24"/>
          <w14:ligatures w14:val="none"/>
        </w:rPr>
        <w:t xml:space="preserve">into contigs and scaffolds of a haplotype. Lin et al. (2022) proposed the algorithm Long Phase that allows phasing genomic variants on a chromosome scale much faster. These </w:t>
      </w:r>
      <w:r w:rsidR="007D4CCF">
        <w:rPr>
          <w:rFonts w:ascii="Times New Roman" w:hAnsi="Times New Roman"/>
          <w:kern w:val="0"/>
          <w:sz w:val="24"/>
          <w14:ligatures w14:val="none"/>
        </w:rPr>
        <w:t xml:space="preserve">computational tools are essential </w:t>
      </w:r>
      <w:r w:rsidRPr="0036503F">
        <w:rPr>
          <w:rFonts w:ascii="Times New Roman" w:hAnsi="Times New Roman"/>
          <w:kern w:val="0"/>
          <w:sz w:val="24"/>
          <w14:ligatures w14:val="none"/>
        </w:rPr>
        <w:t>in the reconstruction of haplotype-resolved genomes in an efficient manner.</w:t>
      </w:r>
    </w:p>
    <w:p w14:paraId="4F289C08" w14:textId="77777777" w:rsidR="00067B3B" w:rsidRDefault="00067B3B" w:rsidP="00067B3B">
      <w:pPr>
        <w:keepNext/>
        <w:spacing w:before="120" w:after="120" w:line="360" w:lineRule="auto"/>
        <w:jc w:val="center"/>
        <w:rPr>
          <w:rFonts w:ascii="Times New Roman" w:eastAsia="Times New Roman" w:hAnsi="Times New Roman" w:cs="Times New Roman"/>
          <w:i/>
          <w:iCs/>
          <w:kern w:val="0"/>
          <w:sz w:val="24"/>
          <w:szCs w:val="24"/>
          <w:lang w:eastAsia="en-IN"/>
          <w14:ligatures w14:val="none"/>
        </w:rPr>
      </w:pPr>
    </w:p>
    <w:p w14:paraId="124B6850" w14:textId="77777777" w:rsidR="00067B3B" w:rsidRDefault="00067B3B" w:rsidP="00067B3B">
      <w:pPr>
        <w:keepNext/>
        <w:spacing w:before="120" w:after="120" w:line="360" w:lineRule="auto"/>
        <w:jc w:val="center"/>
        <w:rPr>
          <w:rFonts w:ascii="Times New Roman" w:eastAsia="Times New Roman" w:hAnsi="Times New Roman" w:cs="Times New Roman"/>
          <w:i/>
          <w:iCs/>
          <w:kern w:val="0"/>
          <w:sz w:val="24"/>
          <w:szCs w:val="24"/>
          <w:lang w:eastAsia="en-IN"/>
          <w14:ligatures w14:val="none"/>
        </w:rPr>
      </w:pPr>
    </w:p>
    <w:p w14:paraId="1295A6C3" w14:textId="0B428740" w:rsidR="00067B3B" w:rsidRDefault="00291EB0" w:rsidP="00067B3B">
      <w:pPr>
        <w:keepNext/>
        <w:spacing w:before="120" w:after="120" w:line="360" w:lineRule="auto"/>
        <w:jc w:val="center"/>
        <w:rPr>
          <w:rFonts w:ascii="Times New Roman" w:eastAsia="Times New Roman" w:hAnsi="Times New Roman" w:cs="Times New Roman"/>
          <w:i/>
          <w:iCs/>
          <w:kern w:val="0"/>
          <w:sz w:val="24"/>
          <w:szCs w:val="24"/>
          <w:lang w:eastAsia="en-IN"/>
          <w14:ligatures w14:val="none"/>
        </w:rPr>
      </w:pPr>
      <w:r>
        <w:rPr>
          <w:rFonts w:ascii="Times New Roman" w:hAnsi="Times New Roman"/>
          <w:noProof/>
          <w:kern w:val="0"/>
          <w:sz w:val="24"/>
        </w:rPr>
        <w:drawing>
          <wp:inline distT="0" distB="0" distL="0" distR="0" wp14:anchorId="7F58CCA8" wp14:editId="61FB4397">
            <wp:extent cx="4838700" cy="7258050"/>
            <wp:effectExtent l="0" t="0" r="0" b="0"/>
            <wp:docPr id="1081434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34923" name="Picture 1081434923"/>
                    <pic:cNvPicPr/>
                  </pic:nvPicPr>
                  <pic:blipFill>
                    <a:blip r:embed="rId9">
                      <a:extLst>
                        <a:ext uri="{28A0092B-C50C-407E-A947-70E740481C1C}">
                          <a14:useLocalDpi xmlns:a14="http://schemas.microsoft.com/office/drawing/2010/main" val="0"/>
                        </a:ext>
                      </a:extLst>
                    </a:blip>
                    <a:stretch>
                      <a:fillRect/>
                    </a:stretch>
                  </pic:blipFill>
                  <pic:spPr>
                    <a:xfrm>
                      <a:off x="0" y="0"/>
                      <a:ext cx="4840991" cy="7261487"/>
                    </a:xfrm>
                    <a:prstGeom prst="rect">
                      <a:avLst/>
                    </a:prstGeom>
                  </pic:spPr>
                </pic:pic>
              </a:graphicData>
            </a:graphic>
          </wp:inline>
        </w:drawing>
      </w:r>
    </w:p>
    <w:p w14:paraId="233D3B00" w14:textId="77777777" w:rsidR="00067B3B" w:rsidRDefault="00067B3B" w:rsidP="00067B3B">
      <w:pPr>
        <w:keepNext/>
        <w:spacing w:before="120" w:after="120" w:line="360" w:lineRule="auto"/>
        <w:jc w:val="center"/>
        <w:rPr>
          <w:rFonts w:ascii="Times New Roman" w:eastAsia="Times New Roman" w:hAnsi="Times New Roman" w:cs="Times New Roman"/>
          <w:i/>
          <w:iCs/>
          <w:kern w:val="0"/>
          <w:sz w:val="24"/>
          <w:szCs w:val="24"/>
          <w:lang w:eastAsia="en-IN"/>
          <w14:ligatures w14:val="none"/>
        </w:rPr>
      </w:pPr>
    </w:p>
    <w:p w14:paraId="32B27510" w14:textId="77777777" w:rsidR="0001151D" w:rsidRPr="0001151D" w:rsidRDefault="00067B3B" w:rsidP="0001151D">
      <w:pPr>
        <w:keepNext/>
        <w:spacing w:before="120" w:after="120" w:line="360" w:lineRule="auto"/>
        <w:jc w:val="both"/>
        <w:rPr>
          <w:rFonts w:ascii="Times New Roman" w:eastAsia="Times New Roman" w:hAnsi="Times New Roman" w:cs="Times New Roman"/>
          <w:kern w:val="0"/>
          <w:lang w:eastAsia="en-IN"/>
          <w14:ligatures w14:val="none"/>
        </w:rPr>
      </w:pPr>
      <w:r w:rsidRPr="0001151D">
        <w:rPr>
          <w:rFonts w:ascii="Times New Roman" w:eastAsia="Times New Roman" w:hAnsi="Times New Roman" w:cs="Times New Roman"/>
          <w:b/>
          <w:bCs/>
          <w:kern w:val="0"/>
          <w:lang w:eastAsia="en-IN"/>
          <w14:ligatures w14:val="none"/>
        </w:rPr>
        <w:lastRenderedPageBreak/>
        <w:t>Figure 3:</w:t>
      </w:r>
      <w:r w:rsidRPr="0001151D">
        <w:rPr>
          <w:rFonts w:ascii="Times New Roman" w:eastAsia="Times New Roman" w:hAnsi="Times New Roman" w:cs="Times New Roman"/>
          <w:kern w:val="0"/>
          <w:lang w:eastAsia="en-IN"/>
          <w14:ligatures w14:val="none"/>
        </w:rPr>
        <w:t xml:space="preserve"> Workflow of haplotype-resolved genome assembly </w:t>
      </w:r>
      <w:r w:rsidR="0001151D" w:rsidRPr="0001151D">
        <w:rPr>
          <w:rFonts w:ascii="Times New Roman" w:eastAsia="Times New Roman" w:hAnsi="Times New Roman" w:cs="Times New Roman"/>
          <w:kern w:val="0"/>
          <w:lang w:eastAsia="en-IN"/>
          <w14:ligatures w14:val="none"/>
        </w:rPr>
        <w:t xml:space="preserve">integrating PacBio HiFi sequencing, Hi-C scaffolding, variant calling, haplotype phasing, and chromosome-scale assembly for reconstruction </w:t>
      </w:r>
      <w:r w:rsidR="0001151D" w:rsidRPr="00DD38A0">
        <w:rPr>
          <w:rFonts w:ascii="Times New Roman" w:eastAsia="Times New Roman" w:hAnsi="Times New Roman" w:cs="Times New Roman"/>
          <w:kern w:val="0"/>
          <w:lang w:eastAsia="en-IN"/>
          <w14:ligatures w14:val="none"/>
        </w:rPr>
        <w:t>of allele-specific genome sequences.</w:t>
      </w:r>
    </w:p>
    <w:p w14:paraId="660B88E2" w14:textId="638F3931" w:rsidR="00DD38A0" w:rsidRDefault="00DD38A0" w:rsidP="00DD38A0">
      <w:pPr>
        <w:keepNext/>
        <w:spacing w:before="120" w:after="120" w:line="360" w:lineRule="auto"/>
        <w:jc w:val="both"/>
        <w:rPr>
          <w:rFonts w:ascii="Times New Roman" w:eastAsia="Times New Roman" w:hAnsi="Times New Roman" w:cs="Times New Roman"/>
          <w:kern w:val="0"/>
          <w:sz w:val="24"/>
          <w:szCs w:val="24"/>
          <w:lang w:eastAsia="en-IN"/>
          <w14:ligatures w14:val="none"/>
        </w:rPr>
      </w:pPr>
      <w:r w:rsidRPr="00DD38A0">
        <w:rPr>
          <w:rFonts w:ascii="Times New Roman" w:eastAsia="Times New Roman" w:hAnsi="Times New Roman" w:cs="Times New Roman"/>
          <w:kern w:val="0"/>
          <w:sz w:val="24"/>
          <w:szCs w:val="24"/>
          <w:lang w:eastAsia="en-IN"/>
          <w14:ligatures w14:val="none"/>
        </w:rPr>
        <w:t xml:space="preserve">High-quality, high-molecular-weight DNA is first extracted from plant tissues. Because long-read sequencing technologies need long DNA fragments to precisely span heterozygous loci and repetitive genomic regions, obtaining intact DNA molecules is a crucial necessity. </w:t>
      </w:r>
    </w:p>
    <w:p w14:paraId="0228146F" w14:textId="4F96C4DF" w:rsidR="00DD38A0" w:rsidRPr="00DD38A0" w:rsidRDefault="00DD38A0" w:rsidP="00DD38A0">
      <w:pPr>
        <w:keepNext/>
        <w:spacing w:before="120" w:after="120" w:line="360" w:lineRule="auto"/>
        <w:jc w:val="both"/>
        <w:rPr>
          <w:rFonts w:ascii="Times New Roman" w:eastAsia="Times New Roman" w:hAnsi="Times New Roman" w:cs="Times New Roman"/>
          <w:kern w:val="0"/>
          <w:sz w:val="24"/>
          <w:szCs w:val="24"/>
          <w:lang w:eastAsia="en-IN"/>
          <w14:ligatures w14:val="none"/>
        </w:rPr>
      </w:pPr>
      <w:r w:rsidRPr="00DD38A0">
        <w:rPr>
          <w:rFonts w:ascii="Times New Roman" w:eastAsia="Times New Roman" w:hAnsi="Times New Roman" w:cs="Times New Roman"/>
          <w:kern w:val="0"/>
          <w:sz w:val="24"/>
          <w:szCs w:val="24"/>
          <w:lang w:eastAsia="en-IN"/>
          <w14:ligatures w14:val="none"/>
        </w:rPr>
        <w:t>Long-read sequencing platforms like Oxford Nanopore Technologies (ONT) or PacBio HiFi are then used to sequence the extracted DNA. While ONT provides ultra-long reads that can traverse highly repetitive sections and structural variations, PacBio HiFi sequencing uses circular consensus sequencing to produce highly accurate long reads. Compared to traditional short-read sequencing techniques, these long reads greatly increase genome continuity and decrease assembly fragmentation.</w:t>
      </w:r>
    </w:p>
    <w:p w14:paraId="0DE62058" w14:textId="6B540E49" w:rsidR="00DD38A0" w:rsidRDefault="00DD38A0" w:rsidP="00DD38A0">
      <w:pPr>
        <w:keepNext/>
        <w:spacing w:before="120" w:after="120" w:line="360" w:lineRule="auto"/>
        <w:jc w:val="both"/>
        <w:rPr>
          <w:rFonts w:ascii="Times New Roman" w:eastAsia="Times New Roman" w:hAnsi="Times New Roman" w:cs="Times New Roman"/>
          <w:kern w:val="0"/>
          <w:sz w:val="24"/>
          <w:szCs w:val="24"/>
          <w:lang w:eastAsia="en-IN"/>
          <w14:ligatures w14:val="none"/>
        </w:rPr>
      </w:pPr>
      <w:r w:rsidRPr="00DD38A0">
        <w:rPr>
          <w:rFonts w:ascii="Times New Roman" w:eastAsia="Times New Roman" w:hAnsi="Times New Roman" w:cs="Times New Roman"/>
          <w:kern w:val="0"/>
          <w:sz w:val="24"/>
          <w:szCs w:val="24"/>
          <w:lang w:eastAsia="en-IN"/>
          <w14:ligatures w14:val="none"/>
        </w:rPr>
        <w:t xml:space="preserve">To remove low-quality reads and sequencing artifacts, raw reads are subjected to quality control, filtering, and error-correction processes after sequencing. Then, using de novo genome assembly methods created especially for long-read data, the corrected reads are put together into contiguous sequences (contigs). However, if haplotype phasing is not taken into account, homologous chromosomal sequences may still collapse in heterozygous and polyploid genomes. </w:t>
      </w:r>
      <w:r w:rsidRPr="00DD38A0">
        <w:rPr>
          <w:rFonts w:ascii="Times New Roman" w:eastAsia="Times New Roman" w:hAnsi="Times New Roman" w:cs="Times New Roman"/>
          <w:kern w:val="0"/>
          <w:sz w:val="24"/>
          <w:szCs w:val="24"/>
          <w:lang w:eastAsia="en-IN"/>
          <w14:ligatures w14:val="none"/>
        </w:rPr>
        <w:br/>
        <w:t xml:space="preserve">Haplotype phasing is carried out utilizing computational techniques such </w:t>
      </w:r>
      <w:r>
        <w:rPr>
          <w:rFonts w:ascii="Times New Roman" w:eastAsia="Times New Roman" w:hAnsi="Times New Roman" w:cs="Times New Roman"/>
          <w:kern w:val="0"/>
          <w:sz w:val="24"/>
          <w:szCs w:val="24"/>
          <w:lang w:eastAsia="en-IN"/>
          <w14:ligatures w14:val="none"/>
        </w:rPr>
        <w:t>as trio</w:t>
      </w:r>
      <w:r w:rsidRPr="00DD38A0">
        <w:rPr>
          <w:rFonts w:ascii="Times New Roman" w:eastAsia="Times New Roman" w:hAnsi="Times New Roman" w:cs="Times New Roman"/>
          <w:kern w:val="0"/>
          <w:sz w:val="24"/>
          <w:szCs w:val="24"/>
          <w:lang w:eastAsia="en-IN"/>
          <w14:ligatures w14:val="none"/>
        </w:rPr>
        <w:t xml:space="preserve"> binning, Long</w:t>
      </w:r>
      <w:r>
        <w:rPr>
          <w:rFonts w:ascii="Times New Roman" w:eastAsia="Times New Roman" w:hAnsi="Times New Roman" w:cs="Times New Roman"/>
          <w:kern w:val="0"/>
          <w:sz w:val="24"/>
          <w:szCs w:val="24"/>
          <w:lang w:eastAsia="en-IN"/>
          <w14:ligatures w14:val="none"/>
        </w:rPr>
        <w:t xml:space="preserve"> </w:t>
      </w:r>
      <w:r w:rsidRPr="00DD38A0">
        <w:rPr>
          <w:rFonts w:ascii="Times New Roman" w:eastAsia="Times New Roman" w:hAnsi="Times New Roman" w:cs="Times New Roman"/>
          <w:kern w:val="0"/>
          <w:sz w:val="24"/>
          <w:szCs w:val="24"/>
          <w:lang w:eastAsia="en-IN"/>
          <w14:ligatures w14:val="none"/>
        </w:rPr>
        <w:t>Phase, or graph-based phasing algorithms to maintain allele-specific variation. This step allows for the independent reconstruction of individual chromosomal copies by separating sequencing data based on their parental or haplotype origin. In polyploid crops, this stage is especially crucial for detecting structural differences, allele-specific gene expression, and subgenome divergence.</w:t>
      </w:r>
    </w:p>
    <w:p w14:paraId="1B8959D2" w14:textId="60B1F8A2" w:rsidR="006C7D85" w:rsidRPr="00067B3B" w:rsidRDefault="00DD38A0" w:rsidP="00DD38A0">
      <w:pPr>
        <w:keepNext/>
        <w:spacing w:before="120" w:after="120" w:line="360" w:lineRule="auto"/>
        <w:jc w:val="both"/>
        <w:rPr>
          <w:rFonts w:ascii="Times New Roman" w:eastAsia="Times New Roman" w:hAnsi="Times New Roman" w:cs="Times New Roman"/>
          <w:kern w:val="0"/>
          <w:sz w:val="24"/>
          <w:szCs w:val="24"/>
          <w:lang w:eastAsia="en-IN"/>
          <w14:ligatures w14:val="none"/>
        </w:rPr>
      </w:pPr>
      <w:r w:rsidRPr="00DD38A0">
        <w:rPr>
          <w:rFonts w:ascii="Times New Roman" w:eastAsia="Times New Roman" w:hAnsi="Times New Roman" w:cs="Times New Roman"/>
          <w:kern w:val="0"/>
          <w:sz w:val="24"/>
          <w:szCs w:val="24"/>
          <w:lang w:eastAsia="en-IN"/>
          <w14:ligatures w14:val="none"/>
        </w:rPr>
        <w:t>The assembly workflow for chromosome-scale scaffolding then incorporates Hi-C chromatin interaction data. Hi-C technology helps identify the physical proximity of genomic areas and records three-dimensional chromosomal interactions inside the nucleus. Contigs are arranged and directed into chromosome-level scaffolds using this data, increasing the precision and continuity</w:t>
      </w:r>
      <w:r w:rsidR="00244F7C">
        <w:rPr>
          <w:rFonts w:ascii="Times New Roman" w:eastAsia="Times New Roman" w:hAnsi="Times New Roman" w:cs="Times New Roman"/>
          <w:kern w:val="0"/>
          <w:sz w:val="24"/>
          <w:szCs w:val="24"/>
          <w:lang w:eastAsia="en-IN"/>
          <w14:ligatures w14:val="none"/>
        </w:rPr>
        <w:t xml:space="preserve"> </w:t>
      </w:r>
      <w:r w:rsidRPr="00DD38A0">
        <w:rPr>
          <w:rFonts w:ascii="Times New Roman" w:eastAsia="Times New Roman" w:hAnsi="Times New Roman" w:cs="Times New Roman"/>
          <w:kern w:val="0"/>
          <w:sz w:val="24"/>
          <w:szCs w:val="24"/>
          <w:lang w:eastAsia="en-IN"/>
          <w14:ligatures w14:val="none"/>
        </w:rPr>
        <w:t xml:space="preserve">of assembly. </w:t>
      </w:r>
      <w:r w:rsidRPr="00DD38A0">
        <w:rPr>
          <w:rFonts w:ascii="Times New Roman" w:eastAsia="Times New Roman" w:hAnsi="Times New Roman" w:cs="Times New Roman"/>
          <w:kern w:val="0"/>
          <w:sz w:val="24"/>
          <w:szCs w:val="24"/>
          <w:lang w:eastAsia="en-IN"/>
          <w14:ligatures w14:val="none"/>
        </w:rPr>
        <w:br/>
        <w:t xml:space="preserve">Following scaffolding, </w:t>
      </w:r>
      <w:r w:rsidR="00244F7C">
        <w:rPr>
          <w:rFonts w:ascii="Times New Roman" w:eastAsia="Times New Roman" w:hAnsi="Times New Roman" w:cs="Times New Roman"/>
          <w:kern w:val="0"/>
          <w:sz w:val="24"/>
          <w:szCs w:val="24"/>
          <w:lang w:eastAsia="en-IN"/>
          <w14:ligatures w14:val="none"/>
        </w:rPr>
        <w:t>single-nucleotide</w:t>
      </w:r>
      <w:r w:rsidRPr="00DD38A0">
        <w:rPr>
          <w:rFonts w:ascii="Times New Roman" w:eastAsia="Times New Roman" w:hAnsi="Times New Roman" w:cs="Times New Roman"/>
          <w:kern w:val="0"/>
          <w:sz w:val="24"/>
          <w:szCs w:val="24"/>
          <w:lang w:eastAsia="en-IN"/>
          <w14:ligatures w14:val="none"/>
        </w:rPr>
        <w:t xml:space="preserve"> polymorphisms (SNPs), insertions, deletions, and structural changes are found via variant calling and genome polishing. Maternal and paternal haplotypes, or distinct subgenomes in polyploid animals, are independently reconstructed in chromosome-scale haplotype-resolved genome assemblies that comprise the final product. </w:t>
      </w:r>
      <w:r w:rsidRPr="00DD38A0">
        <w:rPr>
          <w:rFonts w:ascii="Times New Roman" w:eastAsia="Times New Roman" w:hAnsi="Times New Roman" w:cs="Times New Roman"/>
          <w:kern w:val="0"/>
          <w:sz w:val="24"/>
          <w:szCs w:val="24"/>
          <w:lang w:eastAsia="en-IN"/>
          <w14:ligatures w14:val="none"/>
        </w:rPr>
        <w:lastRenderedPageBreak/>
        <w:t>Compared to conventional collapsed genome assemblies, these assemblies offer a more thorough depiction of genetic diversity and genome organization.</w:t>
      </w:r>
    </w:p>
    <w:p w14:paraId="2609EF97" w14:textId="404A840E" w:rsidR="0036503F" w:rsidRDefault="0036503F" w:rsidP="00266C35">
      <w:pPr>
        <w:spacing w:before="120" w:after="120" w:line="360" w:lineRule="auto"/>
        <w:jc w:val="both"/>
        <w:rPr>
          <w:rFonts w:ascii="Times New Roman" w:hAnsi="Times New Roman"/>
          <w:kern w:val="0"/>
          <w:sz w:val="24"/>
          <w14:ligatures w14:val="none"/>
        </w:rPr>
      </w:pPr>
      <w:r w:rsidRPr="00DD38A0">
        <w:rPr>
          <w:rFonts w:ascii="Times New Roman" w:hAnsi="Times New Roman"/>
          <w:kern w:val="0"/>
          <w:sz w:val="24"/>
          <w14:ligatures w14:val="none"/>
        </w:rPr>
        <w:t>By preserving allele</w:t>
      </w:r>
      <w:r w:rsidRPr="0036503F">
        <w:rPr>
          <w:rFonts w:ascii="Times New Roman" w:hAnsi="Times New Roman"/>
          <w:kern w:val="0"/>
          <w:sz w:val="24"/>
          <w14:ligatures w14:val="none"/>
        </w:rPr>
        <w:t>-specific sequence information, haplotype-resolved assemblies provide a more accurate representation of genome structure and genetic diversity.</w:t>
      </w:r>
    </w:p>
    <w:p w14:paraId="24451F9B" w14:textId="110BB942" w:rsidR="002B2676" w:rsidRPr="00266C35" w:rsidRDefault="00266C35" w:rsidP="00266C35">
      <w:pPr>
        <w:spacing w:before="120" w:after="120" w:line="360" w:lineRule="auto"/>
        <w:jc w:val="both"/>
        <w:rPr>
          <w:rFonts w:ascii="Times New Roman" w:hAnsi="Times New Roman"/>
          <w:kern w:val="0"/>
          <w:sz w:val="24"/>
          <w14:ligatures w14:val="none"/>
        </w:rPr>
      </w:pPr>
      <w:r w:rsidRPr="00266C35">
        <w:rPr>
          <w:rFonts w:ascii="Times New Roman" w:hAnsi="Times New Roman"/>
          <w:b/>
          <w:bCs/>
          <w:kern w:val="0"/>
          <w:sz w:val="24"/>
          <w14:ligatures w14:val="none"/>
        </w:rPr>
        <w:t>Table 1.</w:t>
      </w:r>
      <w:r w:rsidR="00067B3B">
        <w:rPr>
          <w:rFonts w:ascii="Times New Roman" w:hAnsi="Times New Roman"/>
          <w:kern w:val="0"/>
          <w:sz w:val="24"/>
          <w14:ligatures w14:val="none"/>
        </w:rPr>
        <w:t xml:space="preserve"> </w:t>
      </w:r>
      <w:r w:rsidR="002B2676">
        <w:rPr>
          <w:rFonts w:ascii="Times New Roman" w:hAnsi="Times New Roman"/>
          <w:kern w:val="0"/>
          <w:sz w:val="24"/>
          <w14:ligatures w14:val="none"/>
        </w:rPr>
        <w:t>C</w:t>
      </w:r>
      <w:r w:rsidR="00067B3B">
        <w:rPr>
          <w:rFonts w:ascii="Times New Roman" w:hAnsi="Times New Roman"/>
          <w:kern w:val="0"/>
          <w:sz w:val="24"/>
          <w14:ligatures w14:val="none"/>
        </w:rPr>
        <w:t>omparison of</w:t>
      </w:r>
      <w:r w:rsidR="002B2676">
        <w:rPr>
          <w:rFonts w:ascii="Times New Roman" w:hAnsi="Times New Roman"/>
          <w:kern w:val="0"/>
          <w:sz w:val="24"/>
          <w14:ligatures w14:val="none"/>
        </w:rPr>
        <w:t xml:space="preserve"> experimental and computational approaches for haplotype-resolved genome assembly, emphasizing haplotype phasing accuracy, assembly continuity, and structural variation detection.</w:t>
      </w:r>
    </w:p>
    <w:tbl>
      <w:tblPr>
        <w:tblStyle w:val="TableGrid"/>
        <w:tblW w:w="9030" w:type="dxa"/>
        <w:tblLayout w:type="fixed"/>
        <w:tblLook w:val="04A0" w:firstRow="1" w:lastRow="0" w:firstColumn="1" w:lastColumn="0" w:noHBand="0" w:noVBand="1"/>
      </w:tblPr>
      <w:tblGrid>
        <w:gridCol w:w="1696"/>
        <w:gridCol w:w="2694"/>
        <w:gridCol w:w="2551"/>
        <w:gridCol w:w="2089"/>
      </w:tblGrid>
      <w:tr w:rsidR="00956DA1" w:rsidRPr="0036503F" w14:paraId="47463E29" w14:textId="0C2F8EC8" w:rsidTr="00956DA1">
        <w:tc>
          <w:tcPr>
            <w:tcW w:w="1696" w:type="dxa"/>
            <w:hideMark/>
          </w:tcPr>
          <w:p w14:paraId="66392F6C" w14:textId="77777777" w:rsidR="00956DA1" w:rsidRPr="0036503F" w:rsidRDefault="00956DA1" w:rsidP="00266C35">
            <w:pPr>
              <w:spacing w:before="120" w:after="120"/>
              <w:jc w:val="both"/>
              <w:rPr>
                <w:rFonts w:ascii="Times New Roman" w:hAnsi="Times New Roman"/>
                <w:b/>
                <w:bCs/>
                <w:kern w:val="0"/>
                <w:sz w:val="24"/>
                <w14:ligatures w14:val="none"/>
              </w:rPr>
            </w:pPr>
            <w:r w:rsidRPr="0036503F">
              <w:rPr>
                <w:rFonts w:ascii="Times New Roman" w:hAnsi="Times New Roman"/>
                <w:b/>
                <w:bCs/>
                <w:kern w:val="0"/>
                <w:sz w:val="24"/>
                <w14:ligatures w14:val="none"/>
              </w:rPr>
              <w:t>Tool / Method</w:t>
            </w:r>
          </w:p>
        </w:tc>
        <w:tc>
          <w:tcPr>
            <w:tcW w:w="2694" w:type="dxa"/>
            <w:hideMark/>
          </w:tcPr>
          <w:p w14:paraId="3ADD2B96" w14:textId="77777777" w:rsidR="00956DA1" w:rsidRPr="0036503F" w:rsidRDefault="00956DA1" w:rsidP="00266C35">
            <w:pPr>
              <w:spacing w:before="120" w:after="120"/>
              <w:jc w:val="both"/>
              <w:rPr>
                <w:rFonts w:ascii="Times New Roman" w:hAnsi="Times New Roman"/>
                <w:b/>
                <w:bCs/>
                <w:kern w:val="0"/>
                <w:sz w:val="24"/>
                <w14:ligatures w14:val="none"/>
              </w:rPr>
            </w:pPr>
            <w:r w:rsidRPr="0036503F">
              <w:rPr>
                <w:rFonts w:ascii="Times New Roman" w:hAnsi="Times New Roman"/>
                <w:b/>
                <w:bCs/>
                <w:kern w:val="0"/>
                <w:sz w:val="24"/>
                <w14:ligatures w14:val="none"/>
              </w:rPr>
              <w:t>Principle</w:t>
            </w:r>
          </w:p>
        </w:tc>
        <w:tc>
          <w:tcPr>
            <w:tcW w:w="2551" w:type="dxa"/>
            <w:hideMark/>
          </w:tcPr>
          <w:p w14:paraId="51DDDBCE" w14:textId="77777777" w:rsidR="00956DA1" w:rsidRPr="0036503F" w:rsidRDefault="00956DA1" w:rsidP="00266C35">
            <w:pPr>
              <w:spacing w:before="120" w:after="120"/>
              <w:jc w:val="both"/>
              <w:rPr>
                <w:rFonts w:ascii="Times New Roman" w:hAnsi="Times New Roman"/>
                <w:b/>
                <w:bCs/>
                <w:kern w:val="0"/>
                <w:sz w:val="24"/>
                <w14:ligatures w14:val="none"/>
              </w:rPr>
            </w:pPr>
            <w:r w:rsidRPr="0036503F">
              <w:rPr>
                <w:rFonts w:ascii="Times New Roman" w:hAnsi="Times New Roman"/>
                <w:b/>
                <w:bCs/>
                <w:kern w:val="0"/>
                <w:sz w:val="24"/>
                <w14:ligatures w14:val="none"/>
              </w:rPr>
              <w:t>Key Advantage</w:t>
            </w:r>
          </w:p>
        </w:tc>
        <w:tc>
          <w:tcPr>
            <w:tcW w:w="2089" w:type="dxa"/>
          </w:tcPr>
          <w:p w14:paraId="17853446" w14:textId="2DD4AE62" w:rsidR="00956DA1" w:rsidRPr="0036503F" w:rsidRDefault="00956DA1" w:rsidP="00266C35">
            <w:pPr>
              <w:spacing w:before="120" w:after="120"/>
              <w:jc w:val="both"/>
              <w:rPr>
                <w:rFonts w:ascii="Times New Roman" w:hAnsi="Times New Roman"/>
                <w:b/>
                <w:bCs/>
                <w:kern w:val="0"/>
                <w:sz w:val="24"/>
                <w14:ligatures w14:val="none"/>
              </w:rPr>
            </w:pPr>
            <w:r>
              <w:rPr>
                <w:rFonts w:ascii="Times New Roman" w:hAnsi="Times New Roman"/>
                <w:b/>
                <w:bCs/>
                <w:kern w:val="0"/>
                <w:sz w:val="24"/>
                <w14:ligatures w14:val="none"/>
              </w:rPr>
              <w:t>Reference</w:t>
            </w:r>
          </w:p>
        </w:tc>
      </w:tr>
      <w:tr w:rsidR="00956DA1" w:rsidRPr="0036503F" w14:paraId="51E655D0" w14:textId="6C331BF2" w:rsidTr="00956DA1">
        <w:tc>
          <w:tcPr>
            <w:tcW w:w="1696" w:type="dxa"/>
            <w:hideMark/>
          </w:tcPr>
          <w:p w14:paraId="6CCB79F1"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Trio binning</w:t>
            </w:r>
          </w:p>
        </w:tc>
        <w:tc>
          <w:tcPr>
            <w:tcW w:w="2694" w:type="dxa"/>
            <w:hideMark/>
          </w:tcPr>
          <w:p w14:paraId="55120497" w14:textId="65D92F40"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Uses parental sequencing data to separate haplotypes before assembly.</w:t>
            </w:r>
          </w:p>
        </w:tc>
        <w:tc>
          <w:tcPr>
            <w:tcW w:w="2551" w:type="dxa"/>
            <w:hideMark/>
          </w:tcPr>
          <w:p w14:paraId="2F470061"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Highly accurate phasing in heterozygous genomes</w:t>
            </w:r>
          </w:p>
        </w:tc>
        <w:tc>
          <w:tcPr>
            <w:tcW w:w="2089" w:type="dxa"/>
          </w:tcPr>
          <w:p w14:paraId="7FC40DCB" w14:textId="5BF9D623" w:rsidR="00956DA1" w:rsidRPr="0036503F" w:rsidRDefault="00067B3B" w:rsidP="00266C35">
            <w:pPr>
              <w:spacing w:before="120" w:after="120"/>
              <w:jc w:val="both"/>
              <w:rPr>
                <w:rFonts w:ascii="Times New Roman" w:hAnsi="Times New Roman"/>
                <w:kern w:val="0"/>
                <w:sz w:val="24"/>
                <w14:ligatures w14:val="none"/>
              </w:rPr>
            </w:pPr>
            <w:r>
              <w:rPr>
                <w:rFonts w:ascii="Times New Roman" w:hAnsi="Times New Roman"/>
                <w:kern w:val="0"/>
                <w:sz w:val="24"/>
                <w14:ligatures w14:val="none"/>
              </w:rPr>
              <w:t>(</w:t>
            </w:r>
            <w:r w:rsidR="00956DA1" w:rsidRPr="0036503F">
              <w:rPr>
                <w:rFonts w:ascii="Times New Roman" w:hAnsi="Times New Roman"/>
                <w:kern w:val="0"/>
                <w:sz w:val="24"/>
                <w14:ligatures w14:val="none"/>
              </w:rPr>
              <w:t>Delorean et al., 2023</w:t>
            </w:r>
            <w:r>
              <w:rPr>
                <w:rFonts w:ascii="Times New Roman" w:hAnsi="Times New Roman"/>
                <w:kern w:val="0"/>
                <w:sz w:val="24"/>
                <w14:ligatures w14:val="none"/>
              </w:rPr>
              <w:t>)</w:t>
            </w:r>
          </w:p>
        </w:tc>
      </w:tr>
      <w:tr w:rsidR="00956DA1" w:rsidRPr="0036503F" w14:paraId="669355B6" w14:textId="1F5220C1" w:rsidTr="00956DA1">
        <w:tc>
          <w:tcPr>
            <w:tcW w:w="1696" w:type="dxa"/>
            <w:hideMark/>
          </w:tcPr>
          <w:p w14:paraId="0C76FED5"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Hi-C scaffolding</w:t>
            </w:r>
          </w:p>
        </w:tc>
        <w:tc>
          <w:tcPr>
            <w:tcW w:w="2694" w:type="dxa"/>
            <w:hideMark/>
          </w:tcPr>
          <w:p w14:paraId="4C1AE4EE" w14:textId="457541A5"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Uses chromosome conformation capture to organise sequences at the chromosome level</w:t>
            </w:r>
            <w:r w:rsidR="00485C2C">
              <w:rPr>
                <w:rFonts w:ascii="Times New Roman" w:hAnsi="Times New Roman"/>
                <w:kern w:val="0"/>
                <w:sz w:val="24"/>
                <w14:ligatures w14:val="none"/>
              </w:rPr>
              <w:t>.</w:t>
            </w:r>
          </w:p>
        </w:tc>
        <w:tc>
          <w:tcPr>
            <w:tcW w:w="2551" w:type="dxa"/>
            <w:hideMark/>
          </w:tcPr>
          <w:p w14:paraId="3ECD571A" w14:textId="5FDA7AD4"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Improves assembly continuity and chromosome-scale accuracy.</w:t>
            </w:r>
          </w:p>
        </w:tc>
        <w:tc>
          <w:tcPr>
            <w:tcW w:w="2089" w:type="dxa"/>
          </w:tcPr>
          <w:p w14:paraId="2CBF5745" w14:textId="768B1ED0" w:rsidR="00956DA1" w:rsidRPr="0036503F" w:rsidRDefault="00067B3B" w:rsidP="00266C35">
            <w:pPr>
              <w:spacing w:before="120" w:after="120"/>
              <w:jc w:val="both"/>
              <w:rPr>
                <w:rFonts w:ascii="Times New Roman" w:hAnsi="Times New Roman"/>
                <w:kern w:val="0"/>
                <w:sz w:val="24"/>
                <w14:ligatures w14:val="none"/>
              </w:rPr>
            </w:pPr>
            <w:r>
              <w:rPr>
                <w:rFonts w:ascii="Times New Roman" w:hAnsi="Times New Roman"/>
                <w:kern w:val="0"/>
                <w:sz w:val="24"/>
                <w14:ligatures w14:val="none"/>
              </w:rPr>
              <w:t>(</w:t>
            </w:r>
            <w:r w:rsidR="00956DA1" w:rsidRPr="0036503F">
              <w:rPr>
                <w:rFonts w:ascii="Times New Roman" w:hAnsi="Times New Roman"/>
                <w:kern w:val="0"/>
                <w:sz w:val="24"/>
                <w14:ligatures w14:val="none"/>
              </w:rPr>
              <w:t>Hou et al., 2023</w:t>
            </w:r>
            <w:r>
              <w:rPr>
                <w:rFonts w:ascii="Times New Roman" w:hAnsi="Times New Roman"/>
                <w:kern w:val="0"/>
                <w:sz w:val="24"/>
                <w14:ligatures w14:val="none"/>
              </w:rPr>
              <w:t>)</w:t>
            </w:r>
          </w:p>
        </w:tc>
      </w:tr>
      <w:tr w:rsidR="00956DA1" w:rsidRPr="0036503F" w14:paraId="594111C9" w14:textId="4383ACA9" w:rsidTr="00956DA1">
        <w:tc>
          <w:tcPr>
            <w:tcW w:w="1696" w:type="dxa"/>
            <w:hideMark/>
          </w:tcPr>
          <w:p w14:paraId="3D4C1C15"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Oxford Nanopore sequencing</w:t>
            </w:r>
          </w:p>
        </w:tc>
        <w:tc>
          <w:tcPr>
            <w:tcW w:w="2694" w:type="dxa"/>
            <w:hideMark/>
          </w:tcPr>
          <w:p w14:paraId="2BDE19DD" w14:textId="55A2110F"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Generates ultra-long sequencing reads</w:t>
            </w:r>
            <w:r w:rsidR="00485C2C">
              <w:rPr>
                <w:rFonts w:ascii="Times New Roman" w:hAnsi="Times New Roman"/>
                <w:kern w:val="0"/>
                <w:sz w:val="24"/>
                <w14:ligatures w14:val="none"/>
              </w:rPr>
              <w:t>.</w:t>
            </w:r>
          </w:p>
        </w:tc>
        <w:tc>
          <w:tcPr>
            <w:tcW w:w="2551" w:type="dxa"/>
            <w:hideMark/>
          </w:tcPr>
          <w:p w14:paraId="0292EAA9"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Resolves repetitive regions and structural variations</w:t>
            </w:r>
          </w:p>
        </w:tc>
        <w:tc>
          <w:tcPr>
            <w:tcW w:w="2089" w:type="dxa"/>
          </w:tcPr>
          <w:p w14:paraId="2D83AAE2" w14:textId="3DE5B21F" w:rsidR="00956DA1" w:rsidRPr="0036503F" w:rsidRDefault="00485C2C"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(Foster et al., 2026).</w:t>
            </w:r>
          </w:p>
        </w:tc>
      </w:tr>
      <w:tr w:rsidR="00956DA1" w:rsidRPr="0036503F" w14:paraId="6F935F19" w14:textId="2F3F71A0" w:rsidTr="00956DA1">
        <w:tc>
          <w:tcPr>
            <w:tcW w:w="1696" w:type="dxa"/>
            <w:hideMark/>
          </w:tcPr>
          <w:p w14:paraId="3054354C"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PacBio HiFi sequencing</w:t>
            </w:r>
          </w:p>
        </w:tc>
        <w:tc>
          <w:tcPr>
            <w:tcW w:w="2694" w:type="dxa"/>
            <w:hideMark/>
          </w:tcPr>
          <w:p w14:paraId="298D76F5" w14:textId="47A64E3C"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 xml:space="preserve">Produces long, high-accuracy reads </w:t>
            </w:r>
          </w:p>
        </w:tc>
        <w:tc>
          <w:tcPr>
            <w:tcW w:w="2551" w:type="dxa"/>
            <w:hideMark/>
          </w:tcPr>
          <w:p w14:paraId="33196062"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High-quality assemblies with fewer errors</w:t>
            </w:r>
          </w:p>
        </w:tc>
        <w:tc>
          <w:tcPr>
            <w:tcW w:w="2089" w:type="dxa"/>
          </w:tcPr>
          <w:p w14:paraId="2FF6D294" w14:textId="6AE3FE79" w:rsidR="00956DA1" w:rsidRPr="0036503F" w:rsidRDefault="00485C2C"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(Gladman et al., 2023)</w:t>
            </w:r>
          </w:p>
        </w:tc>
      </w:tr>
      <w:tr w:rsidR="00956DA1" w:rsidRPr="0036503F" w14:paraId="7305C207" w14:textId="2AF94E3C" w:rsidTr="00956DA1">
        <w:tc>
          <w:tcPr>
            <w:tcW w:w="1696" w:type="dxa"/>
            <w:hideMark/>
          </w:tcPr>
          <w:p w14:paraId="03B43793" w14:textId="5D405AB3"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Long</w:t>
            </w:r>
            <w:r>
              <w:rPr>
                <w:rFonts w:ascii="Times New Roman" w:hAnsi="Times New Roman"/>
                <w:kern w:val="0"/>
                <w:sz w:val="24"/>
                <w14:ligatures w14:val="none"/>
              </w:rPr>
              <w:t xml:space="preserve"> </w:t>
            </w:r>
            <w:r w:rsidRPr="0036503F">
              <w:rPr>
                <w:rFonts w:ascii="Times New Roman" w:hAnsi="Times New Roman"/>
                <w:kern w:val="0"/>
                <w:sz w:val="24"/>
                <w14:ligatures w14:val="none"/>
              </w:rPr>
              <w:t>Phase</w:t>
            </w:r>
          </w:p>
        </w:tc>
        <w:tc>
          <w:tcPr>
            <w:tcW w:w="2694" w:type="dxa"/>
            <w:hideMark/>
          </w:tcPr>
          <w:p w14:paraId="33C4AEB0"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Computational phasing of genomic variants</w:t>
            </w:r>
          </w:p>
        </w:tc>
        <w:tc>
          <w:tcPr>
            <w:tcW w:w="2551" w:type="dxa"/>
            <w:hideMark/>
          </w:tcPr>
          <w:p w14:paraId="1B6E56D4" w14:textId="12A111C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 xml:space="preserve">Fast and efficient chromosome-scale haplotype phasing </w:t>
            </w:r>
          </w:p>
        </w:tc>
        <w:tc>
          <w:tcPr>
            <w:tcW w:w="2089" w:type="dxa"/>
          </w:tcPr>
          <w:p w14:paraId="393B1ECD" w14:textId="7CBA5022" w:rsidR="00956DA1" w:rsidRPr="0036503F" w:rsidRDefault="00485C2C"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(Lin et al., 2022)</w:t>
            </w:r>
          </w:p>
        </w:tc>
      </w:tr>
      <w:tr w:rsidR="00956DA1" w:rsidRPr="0036503F" w14:paraId="2FEC8C64" w14:textId="2C19717F" w:rsidTr="00956DA1">
        <w:tc>
          <w:tcPr>
            <w:tcW w:w="1696" w:type="dxa"/>
            <w:hideMark/>
          </w:tcPr>
          <w:p w14:paraId="3EF17D88"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Gamete/sperm sequencing</w:t>
            </w:r>
          </w:p>
        </w:tc>
        <w:tc>
          <w:tcPr>
            <w:tcW w:w="2694" w:type="dxa"/>
            <w:hideMark/>
          </w:tcPr>
          <w:p w14:paraId="51698EF7" w14:textId="7777777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Direct sequencing of haploid cells</w:t>
            </w:r>
          </w:p>
        </w:tc>
        <w:tc>
          <w:tcPr>
            <w:tcW w:w="2551" w:type="dxa"/>
            <w:hideMark/>
          </w:tcPr>
          <w:p w14:paraId="599E7B49" w14:textId="7A441CA7" w:rsidR="00956DA1" w:rsidRPr="0036503F" w:rsidRDefault="00956DA1"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 xml:space="preserve">Accurate haplotype reconstruction and recombination mapping </w:t>
            </w:r>
          </w:p>
        </w:tc>
        <w:tc>
          <w:tcPr>
            <w:tcW w:w="2089" w:type="dxa"/>
          </w:tcPr>
          <w:p w14:paraId="6723D280" w14:textId="33B322A0" w:rsidR="00956DA1" w:rsidRPr="0036503F" w:rsidRDefault="00485C2C" w:rsidP="00266C35">
            <w:pPr>
              <w:spacing w:before="120" w:after="120"/>
              <w:jc w:val="both"/>
              <w:rPr>
                <w:rFonts w:ascii="Times New Roman" w:hAnsi="Times New Roman"/>
                <w:kern w:val="0"/>
                <w:sz w:val="24"/>
                <w14:ligatures w14:val="none"/>
              </w:rPr>
            </w:pPr>
            <w:r w:rsidRPr="0036503F">
              <w:rPr>
                <w:rFonts w:ascii="Times New Roman" w:hAnsi="Times New Roman"/>
                <w:kern w:val="0"/>
                <w:sz w:val="24"/>
                <w14:ligatures w14:val="none"/>
              </w:rPr>
              <w:t>(Zhang et al., 2025)</w:t>
            </w:r>
          </w:p>
        </w:tc>
      </w:tr>
    </w:tbl>
    <w:p w14:paraId="4342BCFE" w14:textId="1442D3D6" w:rsidR="00DD38A0" w:rsidRDefault="00DD38A0" w:rsidP="0036503F">
      <w:pPr>
        <w:spacing w:before="120" w:after="120" w:line="360" w:lineRule="auto"/>
        <w:rPr>
          <w:rFonts w:ascii="Times New Roman" w:hAnsi="Times New Roman"/>
          <w:b/>
          <w:bCs/>
          <w:kern w:val="0"/>
          <w:sz w:val="24"/>
          <w14:ligatures w14:val="none"/>
        </w:rPr>
      </w:pPr>
      <w:r>
        <w:rPr>
          <w:rFonts w:ascii="Times New Roman" w:hAnsi="Times New Roman"/>
          <w:b/>
          <w:bCs/>
          <w:kern w:val="0"/>
          <w:sz w:val="24"/>
          <w14:ligatures w14:val="none"/>
        </w:rPr>
        <w:t>2.7 Limitations and challenges</w:t>
      </w:r>
    </w:p>
    <w:p w14:paraId="00B4F9DD" w14:textId="13DEA2DA" w:rsidR="006C7D85" w:rsidRPr="00DD38A0" w:rsidRDefault="00DD38A0" w:rsidP="00244F7C">
      <w:pPr>
        <w:spacing w:before="120" w:after="120" w:line="360" w:lineRule="auto"/>
        <w:jc w:val="both"/>
        <w:rPr>
          <w:rFonts w:ascii="Times New Roman" w:hAnsi="Times New Roman"/>
          <w:kern w:val="0"/>
          <w:sz w:val="24"/>
          <w14:ligatures w14:val="none"/>
        </w:rPr>
      </w:pPr>
      <w:r w:rsidRPr="00DD38A0">
        <w:rPr>
          <w:rFonts w:ascii="Times New Roman" w:hAnsi="Times New Roman"/>
          <w:kern w:val="0"/>
          <w:sz w:val="24"/>
          <w14:ligatures w14:val="none"/>
        </w:rPr>
        <w:t xml:space="preserve">Haplotype-resolved genome assembly still faces a number of obstacles despite significant advancements. Accurate haplotype separation is complicated by the relatively similar homologous chromosomes found in polyploid genomes. High-quality DNA and significant processing power are also needed for assembly and phasing in long-read sequencing technologies. </w:t>
      </w:r>
      <w:r w:rsidRPr="00DD38A0">
        <w:rPr>
          <w:rFonts w:ascii="Times New Roman" w:hAnsi="Times New Roman"/>
          <w:kern w:val="0"/>
          <w:sz w:val="24"/>
          <w14:ligatures w14:val="none"/>
        </w:rPr>
        <w:br/>
        <w:t xml:space="preserve">The high expense of producing deep long-read sequencing and Hi-C datasets for big crop genomes is another significant constraint. High-performance computing infrastructure and </w:t>
      </w:r>
      <w:r w:rsidRPr="00DD38A0">
        <w:rPr>
          <w:rFonts w:ascii="Times New Roman" w:hAnsi="Times New Roman"/>
          <w:kern w:val="0"/>
          <w:sz w:val="24"/>
          <w14:ligatures w14:val="none"/>
        </w:rPr>
        <w:lastRenderedPageBreak/>
        <w:t>specialized bioinformatics knowledge are also necessary for the computational study of chromosome-scale assemblies.</w:t>
      </w:r>
      <w:r>
        <w:rPr>
          <w:rFonts w:ascii="Times New Roman" w:hAnsi="Times New Roman"/>
          <w:kern w:val="0"/>
          <w:sz w:val="24"/>
          <w14:ligatures w14:val="none"/>
        </w:rPr>
        <w:t xml:space="preserve"> </w:t>
      </w:r>
      <w:r w:rsidRPr="00DD38A0">
        <w:rPr>
          <w:rFonts w:ascii="Times New Roman" w:hAnsi="Times New Roman"/>
          <w:kern w:val="0"/>
          <w:sz w:val="24"/>
          <w14:ligatures w14:val="none"/>
        </w:rPr>
        <w:t>Furthermore, highly repetitive centromeric and telomeric areas may still experience assembly mistakes. Therefore, standardizing assembly pipelines and benchmarking techniques continues to be a top research goal.</w:t>
      </w:r>
    </w:p>
    <w:p w14:paraId="02778D9F" w14:textId="6AB1CEAD" w:rsidR="0036503F" w:rsidRDefault="0036503F" w:rsidP="0036503F">
      <w:pPr>
        <w:spacing w:before="120" w:after="120" w:line="360" w:lineRule="auto"/>
        <w:rPr>
          <w:rFonts w:ascii="Times New Roman" w:hAnsi="Times New Roman"/>
          <w:b/>
          <w:bCs/>
          <w:kern w:val="0"/>
          <w:sz w:val="24"/>
          <w14:ligatures w14:val="none"/>
        </w:rPr>
      </w:pPr>
      <w:r w:rsidRPr="0036503F">
        <w:rPr>
          <w:rFonts w:ascii="Times New Roman" w:hAnsi="Times New Roman"/>
          <w:b/>
          <w:bCs/>
          <w:kern w:val="0"/>
          <w:sz w:val="24"/>
          <w14:ligatures w14:val="none"/>
        </w:rPr>
        <w:t xml:space="preserve">3. </w:t>
      </w:r>
      <w:r w:rsidR="00956DA1" w:rsidRPr="00956DA1">
        <w:rPr>
          <w:rFonts w:ascii="Times New Roman" w:hAnsi="Times New Roman"/>
          <w:b/>
          <w:bCs/>
          <w:kern w:val="0"/>
          <w:sz w:val="24"/>
          <w14:ligatures w14:val="none"/>
        </w:rPr>
        <w:t>Haplotype-resolved genome assembly analysis</w:t>
      </w:r>
    </w:p>
    <w:p w14:paraId="4C751589" w14:textId="7A269A74" w:rsidR="0036503F" w:rsidRDefault="0036503F" w:rsidP="0036503F">
      <w:pPr>
        <w:spacing w:before="120" w:after="120" w:line="360" w:lineRule="auto"/>
        <w:rPr>
          <w:rFonts w:ascii="Times New Roman" w:hAnsi="Times New Roman"/>
          <w:b/>
          <w:bCs/>
          <w:kern w:val="0"/>
          <w:sz w:val="24"/>
          <w14:ligatures w14:val="none"/>
        </w:rPr>
      </w:pPr>
      <w:r>
        <w:rPr>
          <w:rFonts w:ascii="Times New Roman" w:hAnsi="Times New Roman"/>
          <w:b/>
          <w:bCs/>
          <w:kern w:val="0"/>
          <w:sz w:val="24"/>
          <w14:ligatures w14:val="none"/>
        </w:rPr>
        <w:t xml:space="preserve">3.1 </w:t>
      </w:r>
      <w:r w:rsidR="00956DA1">
        <w:rPr>
          <w:rFonts w:ascii="Times New Roman" w:hAnsi="Times New Roman"/>
          <w:b/>
          <w:bCs/>
          <w:kern w:val="0"/>
          <w:sz w:val="24"/>
          <w14:ligatures w14:val="none"/>
        </w:rPr>
        <w:t xml:space="preserve">In </w:t>
      </w:r>
      <w:r w:rsidR="00485C2C">
        <w:rPr>
          <w:rFonts w:ascii="Times New Roman" w:hAnsi="Times New Roman"/>
          <w:b/>
          <w:bCs/>
          <w:kern w:val="0"/>
          <w:sz w:val="24"/>
          <w14:ligatures w14:val="none"/>
        </w:rPr>
        <w:t>heterozygotes</w:t>
      </w:r>
      <w:r w:rsidR="00956DA1">
        <w:rPr>
          <w:rFonts w:ascii="Times New Roman" w:hAnsi="Times New Roman"/>
          <w:b/>
          <w:bCs/>
          <w:kern w:val="0"/>
          <w:sz w:val="24"/>
          <w14:ligatures w14:val="none"/>
        </w:rPr>
        <w:t xml:space="preserve"> and polyploids</w:t>
      </w:r>
    </w:p>
    <w:p w14:paraId="101ACA6C" w14:textId="7F494E1D" w:rsidR="0036503F" w:rsidRPr="0036503F" w:rsidRDefault="0036503F" w:rsidP="0036503F">
      <w:pPr>
        <w:spacing w:before="120" w:after="120" w:line="360" w:lineRule="auto"/>
        <w:jc w:val="both"/>
        <w:rPr>
          <w:rFonts w:ascii="Times New Roman" w:hAnsi="Times New Roman"/>
          <w:kern w:val="0"/>
          <w:sz w:val="24"/>
          <w14:ligatures w14:val="none"/>
        </w:rPr>
      </w:pPr>
      <w:r w:rsidRPr="0036503F">
        <w:rPr>
          <w:rFonts w:ascii="Times New Roman" w:hAnsi="Times New Roman"/>
          <w:kern w:val="0"/>
          <w:sz w:val="24"/>
          <w14:ligatures w14:val="none"/>
        </w:rPr>
        <w:t>A haplotype is a cluster of alleles that are inherited together as a unit along a chromosome by one parent. In diploid organisms, there are two haplotypes on each pair of chromosomes; one haplo</w:t>
      </w:r>
      <w:r w:rsidR="007D4CCF">
        <w:rPr>
          <w:rFonts w:ascii="Times New Roman" w:hAnsi="Times New Roman"/>
          <w:kern w:val="0"/>
          <w:sz w:val="24"/>
          <w14:ligatures w14:val="none"/>
        </w:rPr>
        <w:t>type</w:t>
      </w:r>
      <w:r w:rsidRPr="0036503F">
        <w:rPr>
          <w:rFonts w:ascii="Times New Roman" w:hAnsi="Times New Roman"/>
          <w:kern w:val="0"/>
          <w:sz w:val="24"/>
          <w14:ligatures w14:val="none"/>
        </w:rPr>
        <w:t xml:space="preserve"> </w:t>
      </w:r>
      <w:r w:rsidR="007D4CCF">
        <w:rPr>
          <w:rFonts w:ascii="Times New Roman" w:hAnsi="Times New Roman"/>
          <w:kern w:val="0"/>
          <w:sz w:val="24"/>
          <w14:ligatures w14:val="none"/>
        </w:rPr>
        <w:t xml:space="preserve">is </w:t>
      </w:r>
      <w:r w:rsidRPr="0036503F">
        <w:rPr>
          <w:rFonts w:ascii="Times New Roman" w:hAnsi="Times New Roman"/>
          <w:kern w:val="0"/>
          <w:sz w:val="24"/>
          <w14:ligatures w14:val="none"/>
        </w:rPr>
        <w:t>inherited</w:t>
      </w:r>
      <w:r w:rsidR="007D4CCF">
        <w:rPr>
          <w:rFonts w:ascii="Times New Roman" w:hAnsi="Times New Roman"/>
          <w:kern w:val="0"/>
          <w:sz w:val="24"/>
          <w14:ligatures w14:val="none"/>
        </w:rPr>
        <w:t xml:space="preserve"> from </w:t>
      </w:r>
      <w:r w:rsidRPr="0036503F">
        <w:rPr>
          <w:rFonts w:ascii="Times New Roman" w:hAnsi="Times New Roman"/>
          <w:kern w:val="0"/>
          <w:sz w:val="24"/>
          <w14:ligatures w14:val="none"/>
        </w:rPr>
        <w:t>the maternal parent</w:t>
      </w:r>
      <w:r w:rsidR="007D4CCF">
        <w:rPr>
          <w:rFonts w:ascii="Times New Roman" w:hAnsi="Times New Roman"/>
          <w:kern w:val="0"/>
          <w:sz w:val="24"/>
          <w14:ligatures w14:val="none"/>
        </w:rPr>
        <w:t>,</w:t>
      </w:r>
      <w:r w:rsidRPr="0036503F">
        <w:rPr>
          <w:rFonts w:ascii="Times New Roman" w:hAnsi="Times New Roman"/>
          <w:kern w:val="0"/>
          <w:sz w:val="24"/>
          <w14:ligatures w14:val="none"/>
        </w:rPr>
        <w:t xml:space="preserve"> and the second </w:t>
      </w:r>
      <w:r w:rsidR="007D4CCF">
        <w:rPr>
          <w:rFonts w:ascii="Times New Roman" w:hAnsi="Times New Roman"/>
          <w:kern w:val="0"/>
          <w:sz w:val="24"/>
          <w14:ligatures w14:val="none"/>
        </w:rPr>
        <w:t>haplotype is</w:t>
      </w:r>
      <w:r w:rsidRPr="0036503F">
        <w:rPr>
          <w:rFonts w:ascii="Times New Roman" w:hAnsi="Times New Roman"/>
          <w:kern w:val="0"/>
          <w:sz w:val="24"/>
          <w14:ligatures w14:val="none"/>
        </w:rPr>
        <w:t xml:space="preserve"> inherited </w:t>
      </w:r>
      <w:r w:rsidR="007D4CCF">
        <w:rPr>
          <w:rFonts w:ascii="Times New Roman" w:hAnsi="Times New Roman"/>
          <w:kern w:val="0"/>
          <w:sz w:val="24"/>
          <w14:ligatures w14:val="none"/>
        </w:rPr>
        <w:t>from</w:t>
      </w:r>
      <w:r w:rsidRPr="0036503F">
        <w:rPr>
          <w:rFonts w:ascii="Times New Roman" w:hAnsi="Times New Roman"/>
          <w:kern w:val="0"/>
          <w:sz w:val="24"/>
          <w14:ligatures w14:val="none"/>
        </w:rPr>
        <w:t xml:space="preserve"> the paternal parent. The traditional</w:t>
      </w:r>
      <w:r w:rsidR="007D4CCF">
        <w:rPr>
          <w:rFonts w:ascii="Times New Roman" w:hAnsi="Times New Roman"/>
          <w:kern w:val="0"/>
          <w:sz w:val="24"/>
          <w14:ligatures w14:val="none"/>
        </w:rPr>
        <w:t xml:space="preserve"> genome assembly</w:t>
      </w:r>
      <w:r w:rsidRPr="0036503F">
        <w:rPr>
          <w:rFonts w:ascii="Times New Roman" w:hAnsi="Times New Roman"/>
          <w:kern w:val="0"/>
          <w:sz w:val="24"/>
          <w14:ligatures w14:val="none"/>
        </w:rPr>
        <w:t xml:space="preserve"> approaches</w:t>
      </w:r>
      <w:r w:rsidR="007D4CCF">
        <w:rPr>
          <w:rFonts w:ascii="Times New Roman" w:hAnsi="Times New Roman"/>
          <w:kern w:val="0"/>
          <w:sz w:val="24"/>
          <w14:ligatures w14:val="none"/>
        </w:rPr>
        <w:t xml:space="preserve"> </w:t>
      </w:r>
      <w:r w:rsidRPr="0036503F">
        <w:rPr>
          <w:rFonts w:ascii="Times New Roman" w:hAnsi="Times New Roman"/>
          <w:kern w:val="0"/>
          <w:sz w:val="24"/>
          <w14:ligatures w14:val="none"/>
        </w:rPr>
        <w:t xml:space="preserve">usually combine these haplotypes into one consensus sequence. It has also been shown that this process causes the loss of the potential to identify allele-specific variation and </w:t>
      </w:r>
      <w:r w:rsidR="007D4CCF">
        <w:rPr>
          <w:rFonts w:ascii="Times New Roman" w:hAnsi="Times New Roman"/>
          <w:kern w:val="0"/>
          <w:sz w:val="24"/>
          <w14:ligatures w14:val="none"/>
        </w:rPr>
        <w:t>obscure chromosomal structural variations</w:t>
      </w:r>
      <w:r w:rsidRPr="0036503F">
        <w:rPr>
          <w:rFonts w:ascii="Times New Roman" w:hAnsi="Times New Roman"/>
          <w:kern w:val="0"/>
          <w:sz w:val="24"/>
          <w14:ligatures w14:val="none"/>
        </w:rPr>
        <w:t xml:space="preserve"> (Kong et al., 2023).</w:t>
      </w:r>
    </w:p>
    <w:p w14:paraId="6ED449CD" w14:textId="26E5F1E0" w:rsidR="0036503F" w:rsidRDefault="0036503F" w:rsidP="0036503F">
      <w:pPr>
        <w:spacing w:before="120" w:after="120" w:line="360" w:lineRule="auto"/>
        <w:jc w:val="both"/>
        <w:rPr>
          <w:rFonts w:ascii="Times New Roman" w:hAnsi="Times New Roman"/>
          <w:kern w:val="0"/>
          <w:sz w:val="24"/>
          <w14:ligatures w14:val="none"/>
        </w:rPr>
      </w:pPr>
      <w:r w:rsidRPr="0036503F">
        <w:rPr>
          <w:rFonts w:ascii="Times New Roman" w:hAnsi="Times New Roman"/>
          <w:kern w:val="0"/>
          <w:sz w:val="24"/>
          <w14:ligatures w14:val="none"/>
        </w:rPr>
        <w:t>Genome assembly using haplotype-resolved genome assembly solves this problem by solving each haplotype separately. Guk et al. (2022) explain that using de novo phasing methods enables researcher</w:t>
      </w:r>
      <w:r w:rsidR="007D4CCF">
        <w:rPr>
          <w:rFonts w:ascii="Times New Roman" w:hAnsi="Times New Roman"/>
          <w:kern w:val="0"/>
          <w:sz w:val="24"/>
          <w14:ligatures w14:val="none"/>
        </w:rPr>
        <w:t>s</w:t>
      </w:r>
      <w:r w:rsidRPr="0036503F">
        <w:rPr>
          <w:rFonts w:ascii="Times New Roman" w:hAnsi="Times New Roman"/>
          <w:kern w:val="0"/>
          <w:sz w:val="24"/>
          <w14:ligatures w14:val="none"/>
        </w:rPr>
        <w:t xml:space="preserve"> to differentiate between maternal and paternal populations in their DNA sequences during genome assemblies. The process maintains valuable genetic diversity that has an effect on the phenotype of plants.</w:t>
      </w:r>
    </w:p>
    <w:p w14:paraId="18A8AE26" w14:textId="17849F20" w:rsidR="00244F7C" w:rsidRDefault="00244F7C" w:rsidP="00244F7C">
      <w:pPr>
        <w:spacing w:before="120" w:after="120" w:line="360" w:lineRule="auto"/>
        <w:jc w:val="center"/>
        <w:rPr>
          <w:rFonts w:ascii="Times New Roman" w:hAnsi="Times New Roman"/>
          <w:kern w:val="0"/>
          <w:sz w:val="24"/>
          <w14:ligatures w14:val="none"/>
        </w:rPr>
      </w:pPr>
      <w:r w:rsidRPr="0036503F">
        <w:rPr>
          <w:rFonts w:ascii="Times New Roman" w:hAnsi="Times New Roman"/>
          <w:noProof/>
          <w:kern w:val="0"/>
          <w:sz w:val="24"/>
          <w14:ligatures w14:val="none"/>
        </w:rPr>
        <w:drawing>
          <wp:inline distT="0" distB="0" distL="0" distR="0" wp14:anchorId="55D95A60" wp14:editId="0E6D0738">
            <wp:extent cx="4277995" cy="2362200"/>
            <wp:effectExtent l="0" t="0" r="8255" b="0"/>
            <wp:docPr id="2077858714" name="Picture 7" descr="Heterozygous Vs Homozygous Parent Gene Differences Stock Vector (Royalty  Free) 206866640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terozygous Vs Homozygous Parent Gene Differences Stock Vector (Royalty  Free) 2068666403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b="11429"/>
                    <a:stretch>
                      <a:fillRect/>
                    </a:stretch>
                  </pic:blipFill>
                  <pic:spPr bwMode="auto">
                    <a:xfrm>
                      <a:off x="0" y="0"/>
                      <a:ext cx="4277995"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4C512ABC" w14:textId="5341B1B8" w:rsidR="0001151D" w:rsidRPr="00244F7C" w:rsidRDefault="00266C35" w:rsidP="00244F7C">
      <w:pPr>
        <w:spacing w:before="120" w:after="120" w:line="360" w:lineRule="auto"/>
        <w:jc w:val="both"/>
        <w:rPr>
          <w:rFonts w:ascii="Times New Roman" w:hAnsi="Times New Roman"/>
          <w:kern w:val="0"/>
          <w:sz w:val="24"/>
          <w14:ligatures w14:val="none"/>
        </w:rPr>
      </w:pPr>
      <w:r w:rsidRPr="0001151D">
        <w:rPr>
          <w:rFonts w:ascii="Times New Roman" w:hAnsi="Times New Roman"/>
          <w:b/>
          <w:bCs/>
          <w:kern w:val="0"/>
          <w:szCs w:val="20"/>
          <w14:ligatures w14:val="none"/>
        </w:rPr>
        <w:t>Figure 4:</w:t>
      </w:r>
      <w:r w:rsidRPr="0001151D">
        <w:rPr>
          <w:rFonts w:ascii="Times New Roman" w:hAnsi="Times New Roman"/>
          <w:kern w:val="0"/>
          <w:szCs w:val="20"/>
          <w14:ligatures w14:val="none"/>
        </w:rPr>
        <w:t xml:space="preserve"> Comparative illustration of </w:t>
      </w:r>
      <w:r w:rsidR="002B2676" w:rsidRPr="0001151D">
        <w:rPr>
          <w:rFonts w:ascii="Times New Roman" w:hAnsi="Times New Roman"/>
          <w:kern w:val="0"/>
          <w:szCs w:val="20"/>
          <w14:ligatures w14:val="none"/>
        </w:rPr>
        <w:t xml:space="preserve">a </w:t>
      </w:r>
      <w:r w:rsidRPr="0001151D">
        <w:rPr>
          <w:rFonts w:ascii="Times New Roman" w:hAnsi="Times New Roman"/>
          <w:kern w:val="0"/>
          <w:szCs w:val="20"/>
          <w14:ligatures w14:val="none"/>
        </w:rPr>
        <w:t xml:space="preserve">homozygous vs </w:t>
      </w:r>
      <w:r w:rsidR="002B2676" w:rsidRPr="0001151D">
        <w:rPr>
          <w:rFonts w:ascii="Times New Roman" w:hAnsi="Times New Roman"/>
          <w:kern w:val="0"/>
          <w:szCs w:val="20"/>
          <w14:ligatures w14:val="none"/>
        </w:rPr>
        <w:t xml:space="preserve">a </w:t>
      </w:r>
      <w:r w:rsidRPr="0001151D">
        <w:rPr>
          <w:rFonts w:ascii="Times New Roman" w:hAnsi="Times New Roman"/>
          <w:kern w:val="0"/>
          <w:szCs w:val="20"/>
          <w14:ligatures w14:val="none"/>
        </w:rPr>
        <w:t xml:space="preserve">heterozygous </w:t>
      </w:r>
      <w:r w:rsidR="002B2676" w:rsidRPr="0001151D">
        <w:rPr>
          <w:rFonts w:ascii="Times New Roman" w:hAnsi="Times New Roman"/>
          <w:kern w:val="0"/>
          <w:szCs w:val="20"/>
          <w14:ligatures w14:val="none"/>
        </w:rPr>
        <w:t xml:space="preserve">pair of </w:t>
      </w:r>
      <w:r w:rsidRPr="0001151D">
        <w:rPr>
          <w:rFonts w:ascii="Times New Roman" w:hAnsi="Times New Roman"/>
          <w:kern w:val="0"/>
          <w:szCs w:val="20"/>
          <w14:ligatures w14:val="none"/>
        </w:rPr>
        <w:t>chromosomes</w:t>
      </w:r>
      <w:r w:rsidR="0001151D" w:rsidRPr="0001151D">
        <w:rPr>
          <w:rFonts w:ascii="Times New Roman" w:hAnsi="Times New Roman"/>
          <w:kern w:val="0"/>
          <w:szCs w:val="20"/>
          <w14:ligatures w14:val="none"/>
        </w:rPr>
        <w:t>, showing allele similarity in homozygous genomes and allele-specific variation in heterozygous genomes.</w:t>
      </w:r>
    </w:p>
    <w:p w14:paraId="2D84E2CB" w14:textId="5B4494E2" w:rsidR="0036503F" w:rsidRDefault="0036503F" w:rsidP="0001151D">
      <w:pPr>
        <w:keepNext/>
        <w:spacing w:before="120" w:after="120" w:line="360" w:lineRule="auto"/>
        <w:rPr>
          <w:rFonts w:ascii="Times New Roman" w:hAnsi="Times New Roman"/>
          <w:kern w:val="0"/>
          <w:sz w:val="24"/>
          <w14:ligatures w14:val="none"/>
        </w:rPr>
      </w:pPr>
      <w:r w:rsidRPr="0036503F">
        <w:rPr>
          <w:rFonts w:ascii="Times New Roman" w:hAnsi="Times New Roman"/>
          <w:kern w:val="0"/>
          <w:sz w:val="24"/>
          <w14:ligatures w14:val="none"/>
        </w:rPr>
        <w:lastRenderedPageBreak/>
        <w:t>It is on these differences in alleles that researchers can</w:t>
      </w:r>
      <w:r w:rsidR="007D4CCF">
        <w:rPr>
          <w:rFonts w:ascii="Times New Roman" w:hAnsi="Times New Roman"/>
          <w:kern w:val="0"/>
          <w:sz w:val="24"/>
          <w14:ligatures w14:val="none"/>
        </w:rPr>
        <w:t xml:space="preserve"> identify </w:t>
      </w:r>
      <w:r w:rsidRPr="0036503F">
        <w:rPr>
          <w:rFonts w:ascii="Times New Roman" w:hAnsi="Times New Roman"/>
          <w:kern w:val="0"/>
          <w:sz w:val="24"/>
          <w14:ligatures w14:val="none"/>
        </w:rPr>
        <w:t>useful genetic diversity</w:t>
      </w:r>
      <w:r w:rsidR="007D4CCF">
        <w:rPr>
          <w:rFonts w:ascii="Times New Roman" w:hAnsi="Times New Roman"/>
          <w:kern w:val="0"/>
          <w:sz w:val="24"/>
          <w14:ligatures w14:val="none"/>
        </w:rPr>
        <w:t>,</w:t>
      </w:r>
      <w:r w:rsidRPr="0036503F">
        <w:rPr>
          <w:rFonts w:ascii="Times New Roman" w:hAnsi="Times New Roman"/>
          <w:kern w:val="0"/>
          <w:sz w:val="24"/>
          <w14:ligatures w14:val="none"/>
        </w:rPr>
        <w:t xml:space="preserve"> which can be used in breeding programmes.</w:t>
      </w:r>
    </w:p>
    <w:p w14:paraId="409318D3" w14:textId="50EA9D36" w:rsidR="00060E1E" w:rsidRPr="00060E1E" w:rsidRDefault="00060E1E" w:rsidP="00060E1E">
      <w:pPr>
        <w:spacing w:before="120" w:after="120" w:line="360" w:lineRule="auto"/>
        <w:jc w:val="both"/>
        <w:rPr>
          <w:rFonts w:ascii="Times New Roman" w:hAnsi="Times New Roman"/>
          <w:kern w:val="0"/>
          <w:sz w:val="24"/>
          <w14:ligatures w14:val="none"/>
        </w:rPr>
      </w:pPr>
      <w:r w:rsidRPr="00060E1E">
        <w:rPr>
          <w:rFonts w:ascii="Times New Roman" w:hAnsi="Times New Roman"/>
          <w:kern w:val="0"/>
          <w:sz w:val="24"/>
          <w14:ligatures w14:val="none"/>
        </w:rPr>
        <w:t xml:space="preserve">Polyploidy is the presence of more than two sets of whole chromosomes in </w:t>
      </w:r>
      <w:r>
        <w:rPr>
          <w:rFonts w:ascii="Times New Roman" w:hAnsi="Times New Roman"/>
          <w:kern w:val="0"/>
          <w:sz w:val="24"/>
          <w14:ligatures w14:val="none"/>
        </w:rPr>
        <w:t xml:space="preserve">an </w:t>
      </w:r>
      <w:r w:rsidRPr="00060E1E">
        <w:rPr>
          <w:rFonts w:ascii="Times New Roman" w:hAnsi="Times New Roman"/>
          <w:kern w:val="0"/>
          <w:sz w:val="24"/>
          <w14:ligatures w14:val="none"/>
        </w:rPr>
        <w:t xml:space="preserve">organism. </w:t>
      </w:r>
      <w:r w:rsidR="007D4CCF">
        <w:rPr>
          <w:rFonts w:ascii="Times New Roman" w:hAnsi="Times New Roman"/>
          <w:kern w:val="0"/>
          <w:sz w:val="24"/>
          <w14:ligatures w14:val="none"/>
        </w:rPr>
        <w:t xml:space="preserve">Polyploid species are </w:t>
      </w:r>
      <w:r w:rsidRPr="00060E1E">
        <w:rPr>
          <w:rFonts w:ascii="Times New Roman" w:hAnsi="Times New Roman"/>
          <w:kern w:val="0"/>
          <w:sz w:val="24"/>
          <w14:ligatures w14:val="none"/>
        </w:rPr>
        <w:t>common in plants</w:t>
      </w:r>
      <w:r>
        <w:rPr>
          <w:rFonts w:ascii="Times New Roman" w:hAnsi="Times New Roman"/>
          <w:kern w:val="0"/>
          <w:sz w:val="24"/>
          <w14:ligatures w14:val="none"/>
        </w:rPr>
        <w:t>,</w:t>
      </w:r>
      <w:r w:rsidRPr="00060E1E">
        <w:rPr>
          <w:rFonts w:ascii="Times New Roman" w:hAnsi="Times New Roman"/>
          <w:kern w:val="0"/>
          <w:sz w:val="24"/>
          <w14:ligatures w14:val="none"/>
        </w:rPr>
        <w:t xml:space="preserve"> and they have been instrumental in the evolution and diversification of several crop species. </w:t>
      </w:r>
      <w:r w:rsidR="00C34166">
        <w:rPr>
          <w:rFonts w:ascii="Times New Roman" w:hAnsi="Times New Roman"/>
          <w:kern w:val="0"/>
          <w:sz w:val="24"/>
          <w14:ligatures w14:val="none"/>
        </w:rPr>
        <w:t>Several</w:t>
      </w:r>
      <w:r w:rsidRPr="00060E1E">
        <w:rPr>
          <w:rFonts w:ascii="Times New Roman" w:hAnsi="Times New Roman"/>
          <w:kern w:val="0"/>
          <w:sz w:val="24"/>
          <w14:ligatures w14:val="none"/>
        </w:rPr>
        <w:t xml:space="preserve"> staple foods, such as wheat, potato, cotton, strawberry, sugarcane</w:t>
      </w:r>
      <w:r>
        <w:rPr>
          <w:rFonts w:ascii="Times New Roman" w:hAnsi="Times New Roman"/>
          <w:kern w:val="0"/>
          <w:sz w:val="24"/>
          <w14:ligatures w14:val="none"/>
        </w:rPr>
        <w:t>,</w:t>
      </w:r>
      <w:r w:rsidRPr="00060E1E">
        <w:rPr>
          <w:rFonts w:ascii="Times New Roman" w:hAnsi="Times New Roman"/>
          <w:kern w:val="0"/>
          <w:sz w:val="24"/>
          <w14:ligatures w14:val="none"/>
        </w:rPr>
        <w:t xml:space="preserve"> and banana, are polyploid. Such genomes are typically </w:t>
      </w:r>
      <w:r w:rsidR="007D4CCF">
        <w:rPr>
          <w:rFonts w:ascii="Times New Roman" w:hAnsi="Times New Roman"/>
          <w:kern w:val="0"/>
          <w:sz w:val="24"/>
          <w14:ligatures w14:val="none"/>
        </w:rPr>
        <w:t xml:space="preserve">formed </w:t>
      </w:r>
      <w:r w:rsidRPr="00060E1E">
        <w:rPr>
          <w:rFonts w:ascii="Times New Roman" w:hAnsi="Times New Roman"/>
          <w:kern w:val="0"/>
          <w:sz w:val="24"/>
          <w14:ligatures w14:val="none"/>
        </w:rPr>
        <w:t>through hybridisation of species, and then whole-genome duplication, and provide multivalent homologous chromosomes known as subgenomes. Although polyploidy can result in storing genetic diversity and adaptability, it can result in high complications during genome sequencing and assembly.</w:t>
      </w:r>
    </w:p>
    <w:p w14:paraId="1DD19314" w14:textId="77777777" w:rsidR="00244F7C" w:rsidRDefault="00060E1E" w:rsidP="00060E1E">
      <w:pPr>
        <w:spacing w:before="120" w:after="120" w:line="360" w:lineRule="auto"/>
        <w:jc w:val="both"/>
        <w:rPr>
          <w:rFonts w:ascii="Times New Roman" w:hAnsi="Times New Roman"/>
          <w:kern w:val="0"/>
          <w:sz w:val="24"/>
          <w14:ligatures w14:val="none"/>
        </w:rPr>
      </w:pPr>
      <w:r w:rsidRPr="00060E1E">
        <w:rPr>
          <w:rFonts w:ascii="Times New Roman" w:hAnsi="Times New Roman"/>
          <w:kern w:val="0"/>
          <w:sz w:val="24"/>
          <w14:ligatures w14:val="none"/>
        </w:rPr>
        <w:t xml:space="preserve">Bread wheat ( </w:t>
      </w:r>
      <w:r w:rsidRPr="00060E1E">
        <w:rPr>
          <w:rFonts w:ascii="Times New Roman" w:hAnsi="Times New Roman"/>
          <w:i/>
          <w:iCs/>
          <w:kern w:val="0"/>
          <w:sz w:val="24"/>
          <w14:ligatures w14:val="none"/>
        </w:rPr>
        <w:t>Triticum a</w:t>
      </w:r>
      <w:r>
        <w:rPr>
          <w:rFonts w:ascii="Times New Roman" w:hAnsi="Times New Roman"/>
          <w:i/>
          <w:iCs/>
          <w:kern w:val="0"/>
          <w:sz w:val="24"/>
          <w14:ligatures w14:val="none"/>
        </w:rPr>
        <w:t>est</w:t>
      </w:r>
      <w:r w:rsidRPr="00060E1E">
        <w:rPr>
          <w:rFonts w:ascii="Times New Roman" w:hAnsi="Times New Roman"/>
          <w:i/>
          <w:iCs/>
          <w:kern w:val="0"/>
          <w:sz w:val="24"/>
          <w14:ligatures w14:val="none"/>
        </w:rPr>
        <w:t>ivum</w:t>
      </w:r>
      <w:r w:rsidRPr="00060E1E">
        <w:rPr>
          <w:rFonts w:ascii="Times New Roman" w:hAnsi="Times New Roman"/>
          <w:kern w:val="0"/>
          <w:sz w:val="24"/>
          <w14:ligatures w14:val="none"/>
        </w:rPr>
        <w:t xml:space="preserve"> ) is one of the most notorious instances of </w:t>
      </w:r>
      <w:r>
        <w:rPr>
          <w:rFonts w:ascii="Times New Roman" w:hAnsi="Times New Roman"/>
          <w:kern w:val="0"/>
          <w:sz w:val="24"/>
          <w14:ligatures w14:val="none"/>
        </w:rPr>
        <w:t xml:space="preserve">a </w:t>
      </w:r>
      <w:r w:rsidRPr="00060E1E">
        <w:rPr>
          <w:rFonts w:ascii="Times New Roman" w:hAnsi="Times New Roman"/>
          <w:kern w:val="0"/>
          <w:sz w:val="24"/>
          <w14:ligatures w14:val="none"/>
        </w:rPr>
        <w:t xml:space="preserve">polyploid genome. Modern bread wheat is the hexaploid one with three kinds of sub-genomes, i.e., A, B, and D. These sub-genomes were created due to the occurrence of hybridisation between the obsolete species that existed as diploids and then the duplication of the chromosomes. It is this process that evolved to produce the sophisticated structure of the genome that is present in modern wheat. The only fact that represents the evolutionary basis of the polyploidization process of wheat is reflected </w:t>
      </w:r>
      <w:r>
        <w:rPr>
          <w:rFonts w:ascii="Times New Roman" w:hAnsi="Times New Roman"/>
          <w:kern w:val="0"/>
          <w:sz w:val="24"/>
          <w14:ligatures w14:val="none"/>
        </w:rPr>
        <w:t>in</w:t>
      </w:r>
      <w:r w:rsidRPr="00060E1E">
        <w:rPr>
          <w:rFonts w:ascii="Times New Roman" w:hAnsi="Times New Roman"/>
          <w:kern w:val="0"/>
          <w:sz w:val="24"/>
          <w14:ligatures w14:val="none"/>
        </w:rPr>
        <w:t xml:space="preserve"> </w:t>
      </w:r>
      <w:r>
        <w:rPr>
          <w:rFonts w:ascii="Times New Roman" w:hAnsi="Times New Roman"/>
          <w:kern w:val="0"/>
          <w:sz w:val="24"/>
          <w14:ligatures w14:val="none"/>
        </w:rPr>
        <w:t>Figure</w:t>
      </w:r>
      <w:r w:rsidRPr="00060E1E">
        <w:rPr>
          <w:rFonts w:ascii="Times New Roman" w:hAnsi="Times New Roman"/>
          <w:kern w:val="0"/>
          <w:sz w:val="24"/>
          <w14:ligatures w14:val="none"/>
        </w:rPr>
        <w:t xml:space="preserve"> 5, where the genomes of </w:t>
      </w:r>
      <w:r>
        <w:rPr>
          <w:rFonts w:ascii="Times New Roman" w:hAnsi="Times New Roman"/>
          <w:kern w:val="0"/>
          <w:sz w:val="24"/>
          <w14:ligatures w14:val="none"/>
        </w:rPr>
        <w:t>the diploids</w:t>
      </w:r>
      <w:r w:rsidRPr="00060E1E">
        <w:rPr>
          <w:rFonts w:ascii="Times New Roman" w:hAnsi="Times New Roman"/>
          <w:kern w:val="0"/>
          <w:sz w:val="24"/>
          <w14:ligatures w14:val="none"/>
        </w:rPr>
        <w:t xml:space="preserve"> were combined to create the current </w:t>
      </w:r>
      <w:r>
        <w:rPr>
          <w:rFonts w:ascii="Times New Roman" w:hAnsi="Times New Roman"/>
          <w:kern w:val="0"/>
          <w:sz w:val="24"/>
          <w14:ligatures w14:val="none"/>
        </w:rPr>
        <w:t>hexaploid</w:t>
      </w:r>
      <w:r w:rsidRPr="00060E1E">
        <w:rPr>
          <w:rFonts w:ascii="Times New Roman" w:hAnsi="Times New Roman"/>
          <w:kern w:val="0"/>
          <w:sz w:val="24"/>
          <w14:ligatures w14:val="none"/>
        </w:rPr>
        <w:t xml:space="preserve"> wheat genome.</w:t>
      </w:r>
    </w:p>
    <w:p w14:paraId="17EE7693" w14:textId="77777777" w:rsidR="00244F7C" w:rsidRDefault="00244F7C" w:rsidP="00060E1E">
      <w:pPr>
        <w:spacing w:before="120" w:after="120" w:line="360" w:lineRule="auto"/>
        <w:jc w:val="both"/>
        <w:rPr>
          <w:rFonts w:ascii="Times New Roman" w:hAnsi="Times New Roman"/>
          <w:kern w:val="0"/>
          <w:sz w:val="24"/>
          <w14:ligatures w14:val="none"/>
        </w:rPr>
      </w:pPr>
    </w:p>
    <w:p w14:paraId="00E7FA8B" w14:textId="62DEF107" w:rsidR="00060E1E" w:rsidRPr="008E3BE5" w:rsidRDefault="00244F7C" w:rsidP="00060E1E">
      <w:pPr>
        <w:spacing w:before="120" w:after="120" w:line="360" w:lineRule="auto"/>
        <w:jc w:val="both"/>
        <w:rPr>
          <w:rFonts w:ascii="Times New Roman" w:hAnsi="Times New Roman"/>
          <w:kern w:val="0"/>
          <w:sz w:val="24"/>
          <w14:ligatures w14:val="none"/>
        </w:rPr>
      </w:pPr>
      <w:r>
        <w:rPr>
          <w:rFonts w:ascii="Times New Roman" w:hAnsi="Times New Roman"/>
          <w:noProof/>
          <w:kern w:val="0"/>
          <w:sz w:val="24"/>
        </w:rPr>
        <w:drawing>
          <wp:inline distT="0" distB="0" distL="0" distR="0" wp14:anchorId="73B5BA54" wp14:editId="1E6D5191">
            <wp:extent cx="5731510" cy="3106420"/>
            <wp:effectExtent l="19050" t="19050" r="21590" b="17780"/>
            <wp:docPr id="815272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72508" name="Picture 815272508"/>
                    <pic:cNvPicPr/>
                  </pic:nvPicPr>
                  <pic:blipFill rotWithShape="1">
                    <a:blip r:embed="rId11">
                      <a:extLst>
                        <a:ext uri="{28A0092B-C50C-407E-A947-70E740481C1C}">
                          <a14:useLocalDpi xmlns:a14="http://schemas.microsoft.com/office/drawing/2010/main" val="0"/>
                        </a:ext>
                      </a:extLst>
                    </a:blip>
                    <a:srcRect l="247" t="408" r="247" b="408"/>
                    <a:stretch>
                      <a:fillRect/>
                    </a:stretch>
                  </pic:blipFill>
                  <pic:spPr>
                    <a:xfrm>
                      <a:off x="0" y="0"/>
                      <a:ext cx="5731510" cy="3106420"/>
                    </a:xfrm>
                    <a:prstGeom prst="rect">
                      <a:avLst/>
                    </a:prstGeom>
                    <a:ln>
                      <a:solidFill>
                        <a:schemeClr val="bg1"/>
                      </a:solidFill>
                    </a:ln>
                  </pic:spPr>
                </pic:pic>
              </a:graphicData>
            </a:graphic>
          </wp:inline>
        </w:drawing>
      </w:r>
    </w:p>
    <w:p w14:paraId="1E0CFCBB" w14:textId="31D062CF" w:rsidR="0067109C" w:rsidRDefault="0067109C" w:rsidP="00CD2024">
      <w:pPr>
        <w:keepNext/>
        <w:spacing w:before="120" w:after="120" w:line="360" w:lineRule="auto"/>
        <w:jc w:val="center"/>
        <w:rPr>
          <w:rFonts w:ascii="Times New Roman" w:hAnsi="Times New Roman"/>
          <w:kern w:val="0"/>
          <w:sz w:val="24"/>
          <w14:ligatures w14:val="none"/>
        </w:rPr>
      </w:pPr>
    </w:p>
    <w:p w14:paraId="5D20D417" w14:textId="63D898D7" w:rsidR="002B2676" w:rsidRPr="00AA1F9D" w:rsidRDefault="00CD2024" w:rsidP="002B2676">
      <w:pPr>
        <w:keepNext/>
        <w:spacing w:before="120" w:after="120" w:line="360" w:lineRule="auto"/>
        <w:jc w:val="both"/>
        <w:rPr>
          <w:rFonts w:ascii="Times New Roman" w:hAnsi="Times New Roman"/>
          <w:kern w:val="0"/>
          <w:szCs w:val="20"/>
          <w14:ligatures w14:val="none"/>
        </w:rPr>
      </w:pPr>
      <w:r w:rsidRPr="00AA1F9D">
        <w:rPr>
          <w:rFonts w:ascii="Times New Roman" w:hAnsi="Times New Roman"/>
          <w:b/>
          <w:bCs/>
          <w:kern w:val="0"/>
          <w:szCs w:val="20"/>
          <w14:ligatures w14:val="none"/>
        </w:rPr>
        <w:t>Figure 5:</w:t>
      </w:r>
      <w:r w:rsidRPr="00AA1F9D">
        <w:rPr>
          <w:rFonts w:ascii="Times New Roman" w:hAnsi="Times New Roman"/>
          <w:kern w:val="0"/>
          <w:szCs w:val="20"/>
          <w14:ligatures w14:val="none"/>
        </w:rPr>
        <w:t xml:space="preserve"> </w:t>
      </w:r>
      <w:r w:rsidR="002B2676" w:rsidRPr="00AA1F9D">
        <w:rPr>
          <w:rFonts w:ascii="Times New Roman" w:hAnsi="Times New Roman"/>
          <w:kern w:val="0"/>
          <w:szCs w:val="20"/>
          <w14:ligatures w14:val="none"/>
        </w:rPr>
        <w:t>Evolution</w:t>
      </w:r>
      <w:r w:rsidR="0001151D" w:rsidRPr="00AA1F9D">
        <w:rPr>
          <w:rFonts w:ascii="Times New Roman" w:hAnsi="Times New Roman"/>
          <w:kern w:val="0"/>
          <w:szCs w:val="20"/>
          <w14:ligatures w14:val="none"/>
        </w:rPr>
        <w:t>ary origin of hexaploid</w:t>
      </w:r>
      <w:r w:rsidR="002B2676" w:rsidRPr="00AA1F9D">
        <w:rPr>
          <w:rFonts w:ascii="Times New Roman" w:hAnsi="Times New Roman"/>
          <w:kern w:val="0"/>
          <w:szCs w:val="20"/>
          <w14:ligatures w14:val="none"/>
        </w:rPr>
        <w:t xml:space="preserve"> bread wheat (</w:t>
      </w:r>
      <w:r w:rsidR="002B2676" w:rsidRPr="00AA1F9D">
        <w:rPr>
          <w:rFonts w:ascii="Times New Roman" w:hAnsi="Times New Roman"/>
          <w:i/>
          <w:iCs/>
          <w:kern w:val="0"/>
          <w:szCs w:val="20"/>
          <w14:ligatures w14:val="none"/>
        </w:rPr>
        <w:t>Triticum aestivum</w:t>
      </w:r>
      <w:r w:rsidR="002B2676" w:rsidRPr="00AA1F9D">
        <w:rPr>
          <w:rFonts w:ascii="Times New Roman" w:hAnsi="Times New Roman"/>
          <w:kern w:val="0"/>
          <w:szCs w:val="20"/>
          <w14:ligatures w14:val="none"/>
        </w:rPr>
        <w:t xml:space="preserve">) through hybridisation and chromosome doubling </w:t>
      </w:r>
      <w:r w:rsidR="0001151D" w:rsidRPr="00AA1F9D">
        <w:rPr>
          <w:rFonts w:ascii="Times New Roman" w:hAnsi="Times New Roman"/>
          <w:kern w:val="0"/>
          <w:szCs w:val="20"/>
          <w14:ligatures w14:val="none"/>
        </w:rPr>
        <w:t xml:space="preserve">events, involving ancestral diploid (AA, BB, DD) forms, leading </w:t>
      </w:r>
      <w:r w:rsidR="002B2676" w:rsidRPr="00AA1F9D">
        <w:rPr>
          <w:rFonts w:ascii="Times New Roman" w:hAnsi="Times New Roman"/>
          <w:kern w:val="0"/>
          <w:szCs w:val="20"/>
          <w14:ligatures w14:val="none"/>
        </w:rPr>
        <w:t xml:space="preserve">to tetraploid (AABB) and hexaploid (AABBDD) </w:t>
      </w:r>
      <w:r w:rsidR="0001151D" w:rsidRPr="00AA1F9D">
        <w:rPr>
          <w:rFonts w:ascii="Times New Roman" w:hAnsi="Times New Roman"/>
          <w:kern w:val="0"/>
          <w:szCs w:val="20"/>
          <w14:ligatures w14:val="none"/>
        </w:rPr>
        <w:t>genome formation.</w:t>
      </w:r>
    </w:p>
    <w:p w14:paraId="35297E00" w14:textId="091C7D65" w:rsidR="0036503F" w:rsidRDefault="0067109C" w:rsidP="0067109C">
      <w:pPr>
        <w:spacing w:before="120" w:after="120" w:line="360" w:lineRule="auto"/>
        <w:jc w:val="both"/>
        <w:rPr>
          <w:rFonts w:ascii="Times New Roman" w:hAnsi="Times New Roman"/>
          <w:kern w:val="0"/>
          <w:sz w:val="24"/>
          <w14:ligatures w14:val="none"/>
        </w:rPr>
      </w:pPr>
      <w:r w:rsidRPr="0067109C">
        <w:rPr>
          <w:rFonts w:ascii="Times New Roman" w:hAnsi="Times New Roman"/>
          <w:kern w:val="0"/>
          <w:sz w:val="24"/>
          <w14:ligatures w14:val="none"/>
        </w:rPr>
        <w:t xml:space="preserve">Other important crops also have a polyploid complexity of their genome. An example of such a crop is cultivated cotton, an allotetraploid </w:t>
      </w:r>
      <w:r w:rsidRPr="007D4CCF">
        <w:rPr>
          <w:rFonts w:ascii="Times New Roman" w:hAnsi="Times New Roman"/>
          <w:i/>
          <w:iCs/>
          <w:kern w:val="0"/>
          <w:sz w:val="24"/>
          <w14:ligatures w14:val="none"/>
        </w:rPr>
        <w:t>Gossypium hirsutum</w:t>
      </w:r>
      <w:r w:rsidRPr="0067109C">
        <w:rPr>
          <w:rFonts w:ascii="Times New Roman" w:hAnsi="Times New Roman"/>
          <w:kern w:val="0"/>
          <w:sz w:val="24"/>
          <w14:ligatures w14:val="none"/>
        </w:rPr>
        <w:t xml:space="preserve">, that developed as a result of hybridisation of two ancestral diploid cotton species. </w:t>
      </w:r>
      <w:r w:rsidR="009A2AD9">
        <w:rPr>
          <w:rFonts w:ascii="Times New Roman" w:hAnsi="Times New Roman"/>
          <w:kern w:val="0"/>
          <w:sz w:val="24"/>
          <w14:ligatures w14:val="none"/>
        </w:rPr>
        <w:t>As a result, cotton possesses two distinct subgenomes</w:t>
      </w:r>
      <w:r w:rsidRPr="0067109C">
        <w:rPr>
          <w:rFonts w:ascii="Times New Roman" w:hAnsi="Times New Roman"/>
          <w:kern w:val="0"/>
          <w:sz w:val="24"/>
          <w14:ligatures w14:val="none"/>
        </w:rPr>
        <w:t xml:space="preserve"> that go into the formation of fibre and other agronomic characteristics. Equally, sugarcane ( </w:t>
      </w:r>
      <w:r w:rsidRPr="005D2FB6">
        <w:rPr>
          <w:rFonts w:ascii="Times New Roman" w:hAnsi="Times New Roman"/>
          <w:i/>
          <w:iCs/>
          <w:kern w:val="0"/>
          <w:sz w:val="24"/>
          <w14:ligatures w14:val="none"/>
        </w:rPr>
        <w:t>Saccharum spp</w:t>
      </w:r>
      <w:r w:rsidRPr="0067109C">
        <w:rPr>
          <w:rFonts w:ascii="Times New Roman" w:hAnsi="Times New Roman"/>
          <w:kern w:val="0"/>
          <w:sz w:val="24"/>
          <w14:ligatures w14:val="none"/>
        </w:rPr>
        <w:t xml:space="preserve">.) also has one of the most intricate polyploid genomes of any crop plant, with numerous </w:t>
      </w:r>
      <w:r w:rsidR="00C34166">
        <w:rPr>
          <w:rFonts w:ascii="Times New Roman" w:hAnsi="Times New Roman"/>
          <w:kern w:val="0"/>
          <w:sz w:val="24"/>
          <w14:ligatures w14:val="none"/>
        </w:rPr>
        <w:t>chromosome</w:t>
      </w:r>
      <w:r w:rsidRPr="0067109C">
        <w:rPr>
          <w:rFonts w:ascii="Times New Roman" w:hAnsi="Times New Roman"/>
          <w:kern w:val="0"/>
          <w:sz w:val="24"/>
          <w14:ligatures w14:val="none"/>
        </w:rPr>
        <w:t xml:space="preserve"> sets, based on inter-specific hybridisation. This polyploidy is especially problematic in genome assembly because more traditional sequencing methods would be used.</w:t>
      </w:r>
    </w:p>
    <w:p w14:paraId="34531A36" w14:textId="65D86885" w:rsidR="0067109C" w:rsidRPr="0067109C" w:rsidRDefault="0067109C" w:rsidP="0067109C">
      <w:pPr>
        <w:spacing w:before="120" w:after="120" w:line="360" w:lineRule="auto"/>
        <w:jc w:val="both"/>
        <w:rPr>
          <w:rFonts w:ascii="Times New Roman" w:hAnsi="Times New Roman"/>
          <w:kern w:val="0"/>
          <w:sz w:val="24"/>
          <w14:ligatures w14:val="none"/>
        </w:rPr>
      </w:pPr>
      <w:r w:rsidRPr="0067109C">
        <w:rPr>
          <w:rFonts w:ascii="Times New Roman" w:hAnsi="Times New Roman"/>
          <w:kern w:val="0"/>
          <w:sz w:val="24"/>
          <w14:ligatures w14:val="none"/>
        </w:rPr>
        <w:t xml:space="preserve">The genomic studies conducted recently have proven the relevance of this method in some polyploid crops. Song et al. (2024) produced an assembly of the genome of </w:t>
      </w:r>
      <w:r w:rsidR="005C1CBA">
        <w:rPr>
          <w:rFonts w:ascii="Times New Roman" w:hAnsi="Times New Roman"/>
          <w:kern w:val="0"/>
          <w:sz w:val="24"/>
          <w14:ligatures w14:val="none"/>
        </w:rPr>
        <w:t xml:space="preserve">the </w:t>
      </w:r>
      <w:r w:rsidRPr="0067109C">
        <w:rPr>
          <w:rFonts w:ascii="Times New Roman" w:hAnsi="Times New Roman"/>
          <w:kern w:val="0"/>
          <w:sz w:val="24"/>
          <w14:ligatures w14:val="none"/>
        </w:rPr>
        <w:t xml:space="preserve">octoploid cultured strawberry ( </w:t>
      </w:r>
      <w:r w:rsidRPr="0067109C">
        <w:rPr>
          <w:rFonts w:ascii="Times New Roman" w:hAnsi="Times New Roman"/>
          <w:i/>
          <w:iCs/>
          <w:kern w:val="0"/>
          <w:sz w:val="24"/>
          <w14:ligatures w14:val="none"/>
        </w:rPr>
        <w:t>Fragaria ananassa</w:t>
      </w:r>
      <w:r w:rsidRPr="0067109C">
        <w:rPr>
          <w:rFonts w:ascii="Times New Roman" w:hAnsi="Times New Roman"/>
          <w:kern w:val="0"/>
          <w:sz w:val="24"/>
          <w14:ligatures w14:val="none"/>
        </w:rPr>
        <w:t>) with no final gaps, where genetic and epigenetic analys</w:t>
      </w:r>
      <w:r w:rsidR="009A2AD9">
        <w:rPr>
          <w:rFonts w:ascii="Times New Roman" w:hAnsi="Times New Roman"/>
          <w:kern w:val="0"/>
          <w:sz w:val="24"/>
          <w14:ligatures w14:val="none"/>
        </w:rPr>
        <w:t xml:space="preserve">es revealed significant </w:t>
      </w:r>
      <w:r w:rsidRPr="0067109C">
        <w:rPr>
          <w:rFonts w:ascii="Times New Roman" w:hAnsi="Times New Roman"/>
          <w:kern w:val="0"/>
          <w:sz w:val="24"/>
          <w14:ligatures w14:val="none"/>
        </w:rPr>
        <w:t>subgenomes d</w:t>
      </w:r>
      <w:r w:rsidR="009A2AD9">
        <w:rPr>
          <w:rFonts w:ascii="Times New Roman" w:hAnsi="Times New Roman"/>
          <w:kern w:val="0"/>
          <w:sz w:val="24"/>
          <w14:ligatures w14:val="none"/>
        </w:rPr>
        <w:t>ivergence</w:t>
      </w:r>
      <w:r w:rsidRPr="0067109C">
        <w:rPr>
          <w:rFonts w:ascii="Times New Roman" w:hAnsi="Times New Roman"/>
          <w:kern w:val="0"/>
          <w:sz w:val="24"/>
          <w14:ligatures w14:val="none"/>
        </w:rPr>
        <w:t>. These variations determine the pattern of gene expression and lead to diversity in the development of the fruit and environmental adaptation. On the same note, Godec et al. (2025) generated a haplotype-resolved genome assembly of the tetraploid potato cultivar Désiré that identified structural variations and gene duplications linked to significant agronomic traits such as tuber development and disease resistance.</w:t>
      </w:r>
    </w:p>
    <w:p w14:paraId="7321531E" w14:textId="4E2552F6" w:rsidR="0067109C" w:rsidRDefault="0067109C" w:rsidP="0067109C">
      <w:pPr>
        <w:spacing w:before="120" w:after="120" w:line="360" w:lineRule="auto"/>
        <w:jc w:val="both"/>
        <w:rPr>
          <w:rFonts w:ascii="Times New Roman" w:hAnsi="Times New Roman"/>
          <w:kern w:val="0"/>
          <w:sz w:val="24"/>
          <w14:ligatures w14:val="none"/>
        </w:rPr>
      </w:pPr>
      <w:r w:rsidRPr="0067109C">
        <w:rPr>
          <w:rFonts w:ascii="Times New Roman" w:hAnsi="Times New Roman"/>
          <w:kern w:val="0"/>
          <w:sz w:val="24"/>
          <w14:ligatures w14:val="none"/>
        </w:rPr>
        <w:t xml:space="preserve">Besides these illustrations, other polyploid crops have been given good insights through haplotype-resolved genome analysis. Haplotype-resolved assemblies in cotton have assisted in establishing </w:t>
      </w:r>
      <w:r w:rsidR="005C1CBA">
        <w:rPr>
          <w:rFonts w:ascii="Times New Roman" w:hAnsi="Times New Roman"/>
          <w:kern w:val="0"/>
          <w:sz w:val="24"/>
          <w14:ligatures w14:val="none"/>
        </w:rPr>
        <w:t>subgenome-specific</w:t>
      </w:r>
      <w:r w:rsidRPr="0067109C">
        <w:rPr>
          <w:rFonts w:ascii="Times New Roman" w:hAnsi="Times New Roman"/>
          <w:kern w:val="0"/>
          <w:sz w:val="24"/>
          <w14:ligatures w14:val="none"/>
        </w:rPr>
        <w:t xml:space="preserve"> gene expression patterns regulating fibre formation and quality. Genome-level haplotype analysis in sugarcane has allowed scientists to isolate highly repetitive regions and also provide genes that relate to sugar accumulation. Banana (</w:t>
      </w:r>
      <w:r w:rsidRPr="0067109C">
        <w:rPr>
          <w:rFonts w:ascii="Times New Roman" w:hAnsi="Times New Roman"/>
          <w:i/>
          <w:iCs/>
          <w:kern w:val="0"/>
          <w:sz w:val="24"/>
          <w14:ligatures w14:val="none"/>
        </w:rPr>
        <w:t>Musa spp</w:t>
      </w:r>
      <w:r w:rsidRPr="0067109C">
        <w:rPr>
          <w:rFonts w:ascii="Times New Roman" w:hAnsi="Times New Roman"/>
          <w:kern w:val="0"/>
          <w:sz w:val="24"/>
          <w14:ligatures w14:val="none"/>
        </w:rPr>
        <w:t>.), frequently present in triploid form, is also a genome where haplotype-resolved genome analysis is useful, enabling the researcher to study genome evolution and also identify genes involved in fruit development and disease resistance.</w:t>
      </w:r>
    </w:p>
    <w:p w14:paraId="09B7B646" w14:textId="03FD927E" w:rsidR="0067109C" w:rsidRDefault="0067109C" w:rsidP="0067109C">
      <w:pPr>
        <w:spacing w:before="120" w:after="120" w:line="360" w:lineRule="auto"/>
        <w:jc w:val="both"/>
        <w:rPr>
          <w:rFonts w:ascii="Times New Roman" w:hAnsi="Times New Roman"/>
          <w:kern w:val="0"/>
          <w:sz w:val="24"/>
          <w14:ligatures w14:val="none"/>
        </w:rPr>
      </w:pPr>
      <w:r w:rsidRPr="0067109C">
        <w:rPr>
          <w:rFonts w:ascii="Times New Roman" w:hAnsi="Times New Roman"/>
          <w:kern w:val="0"/>
          <w:sz w:val="24"/>
          <w14:ligatures w14:val="none"/>
        </w:rPr>
        <w:t xml:space="preserve">Likewise, genome assembly with haplotype resolution has also been used on grapevine to enhance the identification of disease resistance loci. Zou et al. (2023) created a multitiered approach of haplotype strategy, which improved the gradual assembly of resistance genes </w:t>
      </w:r>
      <w:r w:rsidRPr="0067109C">
        <w:rPr>
          <w:rFonts w:ascii="Times New Roman" w:hAnsi="Times New Roman"/>
          <w:kern w:val="0"/>
          <w:sz w:val="24"/>
          <w14:ligatures w14:val="none"/>
        </w:rPr>
        <w:lastRenderedPageBreak/>
        <w:t xml:space="preserve">linked to downy mildew. Their findings indicate that resolved haplotype genomes have better genetic information </w:t>
      </w:r>
      <w:r>
        <w:rPr>
          <w:rFonts w:ascii="Times New Roman" w:hAnsi="Times New Roman"/>
          <w:kern w:val="0"/>
          <w:sz w:val="24"/>
          <w14:ligatures w14:val="none"/>
        </w:rPr>
        <w:t>than</w:t>
      </w:r>
      <w:r w:rsidRPr="0067109C">
        <w:rPr>
          <w:rFonts w:ascii="Times New Roman" w:hAnsi="Times New Roman"/>
          <w:kern w:val="0"/>
          <w:sz w:val="24"/>
          <w14:ligatures w14:val="none"/>
        </w:rPr>
        <w:t xml:space="preserve"> breeding programmes </w:t>
      </w:r>
      <w:r>
        <w:rPr>
          <w:rFonts w:ascii="Times New Roman" w:hAnsi="Times New Roman"/>
          <w:kern w:val="0"/>
          <w:sz w:val="24"/>
          <w14:ligatures w14:val="none"/>
        </w:rPr>
        <w:t>do</w:t>
      </w:r>
      <w:r w:rsidRPr="0067109C">
        <w:rPr>
          <w:rFonts w:ascii="Times New Roman" w:hAnsi="Times New Roman"/>
          <w:kern w:val="0"/>
          <w:sz w:val="24"/>
          <w14:ligatures w14:val="none"/>
        </w:rPr>
        <w:t>.</w:t>
      </w:r>
      <w:r>
        <w:rPr>
          <w:rFonts w:ascii="Times New Roman" w:hAnsi="Times New Roman"/>
          <w:kern w:val="0"/>
          <w:sz w:val="24"/>
          <w14:ligatures w14:val="none"/>
        </w:rPr>
        <w:t xml:space="preserve">  </w:t>
      </w:r>
      <w:r w:rsidRPr="0067109C">
        <w:rPr>
          <w:rFonts w:ascii="Times New Roman" w:hAnsi="Times New Roman"/>
          <w:kern w:val="0"/>
          <w:sz w:val="24"/>
          <w14:ligatures w14:val="none"/>
        </w:rPr>
        <w:t>Djari et al. (2024) extended this study by creating a genome assembly of grapevine with haplotype resolution by producing a genome and creating an interactive transcriptome analysis platform. They reported that the haplotype data are</w:t>
      </w:r>
      <w:r w:rsidR="009A2AD9">
        <w:rPr>
          <w:rFonts w:ascii="Times New Roman" w:hAnsi="Times New Roman"/>
          <w:kern w:val="0"/>
          <w:sz w:val="24"/>
          <w14:ligatures w14:val="none"/>
        </w:rPr>
        <w:t xml:space="preserve"> useful for understanding</w:t>
      </w:r>
      <w:r w:rsidRPr="0067109C">
        <w:rPr>
          <w:rFonts w:ascii="Times New Roman" w:hAnsi="Times New Roman"/>
          <w:kern w:val="0"/>
          <w:sz w:val="24"/>
          <w14:ligatures w14:val="none"/>
        </w:rPr>
        <w:t xml:space="preserve"> gene regulation and </w:t>
      </w:r>
      <w:r>
        <w:rPr>
          <w:rFonts w:ascii="Times New Roman" w:hAnsi="Times New Roman"/>
          <w:kern w:val="0"/>
          <w:sz w:val="24"/>
          <w14:ligatures w14:val="none"/>
        </w:rPr>
        <w:t xml:space="preserve">the </w:t>
      </w:r>
      <w:r w:rsidRPr="0067109C">
        <w:rPr>
          <w:rFonts w:ascii="Times New Roman" w:hAnsi="Times New Roman"/>
          <w:kern w:val="0"/>
          <w:sz w:val="24"/>
          <w14:ligatures w14:val="none"/>
        </w:rPr>
        <w:t>growth of plants.</w:t>
      </w:r>
    </w:p>
    <w:p w14:paraId="24F9DBE0" w14:textId="223B47CD" w:rsidR="00470C9F" w:rsidRDefault="00485C2C" w:rsidP="00470C9F">
      <w:pPr>
        <w:spacing w:before="120" w:after="120" w:line="360" w:lineRule="auto"/>
        <w:jc w:val="both"/>
        <w:rPr>
          <w:rFonts w:ascii="Times New Roman" w:hAnsi="Times New Roman"/>
          <w:b/>
          <w:bCs/>
          <w:kern w:val="0"/>
          <w:sz w:val="24"/>
          <w14:ligatures w14:val="none"/>
        </w:rPr>
      </w:pPr>
      <w:r>
        <w:rPr>
          <w:rFonts w:ascii="Times New Roman" w:hAnsi="Times New Roman"/>
          <w:b/>
          <w:bCs/>
          <w:kern w:val="0"/>
          <w:sz w:val="24"/>
          <w14:ligatures w14:val="none"/>
        </w:rPr>
        <w:t xml:space="preserve">3.2 </w:t>
      </w:r>
      <w:r w:rsidR="00607EE0">
        <w:rPr>
          <w:rFonts w:ascii="Times New Roman" w:hAnsi="Times New Roman"/>
          <w:b/>
          <w:bCs/>
          <w:kern w:val="0"/>
          <w:sz w:val="24"/>
          <w14:ligatures w14:val="none"/>
        </w:rPr>
        <w:t>S</w:t>
      </w:r>
      <w:r>
        <w:rPr>
          <w:rFonts w:ascii="Times New Roman" w:hAnsi="Times New Roman"/>
          <w:b/>
          <w:bCs/>
          <w:kern w:val="0"/>
          <w:sz w:val="24"/>
          <w14:ligatures w14:val="none"/>
        </w:rPr>
        <w:t>tructural variation and functional genomics</w:t>
      </w:r>
    </w:p>
    <w:p w14:paraId="24934912" w14:textId="31E99C2E" w:rsidR="002B2676" w:rsidRPr="009A2AD9" w:rsidRDefault="00470C9F" w:rsidP="0067109C">
      <w:pPr>
        <w:spacing w:before="120" w:after="120" w:line="360" w:lineRule="auto"/>
        <w:jc w:val="both"/>
        <w:rPr>
          <w:rFonts w:ascii="Times New Roman" w:hAnsi="Times New Roman"/>
          <w:kern w:val="0"/>
          <w:sz w:val="24"/>
          <w14:ligatures w14:val="none"/>
        </w:rPr>
      </w:pPr>
      <w:r w:rsidRPr="00876951">
        <w:rPr>
          <w:rFonts w:ascii="Times New Roman" w:hAnsi="Times New Roman"/>
          <w:kern w:val="0"/>
          <w:sz w:val="24"/>
          <w14:ligatures w14:val="none"/>
        </w:rPr>
        <w:t xml:space="preserve">Identification of structural variations is another useful </w:t>
      </w:r>
      <w:r w:rsidR="001323E9">
        <w:rPr>
          <w:rFonts w:ascii="Times New Roman" w:hAnsi="Times New Roman"/>
          <w:kern w:val="0"/>
          <w:sz w:val="24"/>
          <w14:ligatures w14:val="none"/>
        </w:rPr>
        <w:t>strategy</w:t>
      </w:r>
      <w:r w:rsidRPr="00876951">
        <w:rPr>
          <w:rFonts w:ascii="Times New Roman" w:hAnsi="Times New Roman"/>
          <w:kern w:val="0"/>
          <w:sz w:val="24"/>
          <w14:ligatures w14:val="none"/>
        </w:rPr>
        <w:t xml:space="preserve"> </w:t>
      </w:r>
      <w:r w:rsidR="001323E9">
        <w:rPr>
          <w:rFonts w:ascii="Times New Roman" w:hAnsi="Times New Roman"/>
          <w:kern w:val="0"/>
          <w:sz w:val="24"/>
          <w14:ligatures w14:val="none"/>
        </w:rPr>
        <w:t>for</w:t>
      </w:r>
      <w:r w:rsidRPr="00876951">
        <w:rPr>
          <w:rFonts w:ascii="Times New Roman" w:hAnsi="Times New Roman"/>
          <w:kern w:val="0"/>
          <w:sz w:val="24"/>
          <w14:ligatures w14:val="none"/>
        </w:rPr>
        <w:t xml:space="preserve"> haplotype-resolved genome assemblies. The underlying changes may include structural variations that may affect the expression of genes and the adaptation of plants through insertions, deletions, inversions</w:t>
      </w:r>
      <w:r>
        <w:rPr>
          <w:rFonts w:ascii="Times New Roman" w:hAnsi="Times New Roman"/>
          <w:kern w:val="0"/>
          <w:sz w:val="24"/>
          <w14:ligatures w14:val="none"/>
        </w:rPr>
        <w:t>,</w:t>
      </w:r>
      <w:r w:rsidRPr="00876951">
        <w:rPr>
          <w:rFonts w:ascii="Times New Roman" w:hAnsi="Times New Roman"/>
          <w:kern w:val="0"/>
          <w:sz w:val="24"/>
          <w14:ligatures w14:val="none"/>
        </w:rPr>
        <w:t xml:space="preserve"> and copy number changes. According to Wang et al. (2025), such changes in structures tend to be significant in the identification of crop characters, especially in stressful environmental conditions. Since haplotype-resolved assemblies maintain the sequence of each chromosome, researchers can precisely identify such variations and examine their mechanism of action.</w:t>
      </w:r>
    </w:p>
    <w:p w14:paraId="3C42B6A7" w14:textId="0738AEB7" w:rsidR="0067109C" w:rsidRDefault="00485C2C" w:rsidP="0067109C">
      <w:pPr>
        <w:spacing w:before="120" w:after="120" w:line="360" w:lineRule="auto"/>
        <w:jc w:val="both"/>
        <w:rPr>
          <w:rFonts w:ascii="Times New Roman" w:hAnsi="Times New Roman"/>
          <w:b/>
          <w:bCs/>
          <w:kern w:val="0"/>
          <w:sz w:val="24"/>
          <w14:ligatures w14:val="none"/>
        </w:rPr>
      </w:pPr>
      <w:r w:rsidRPr="0067109C">
        <w:rPr>
          <w:rFonts w:ascii="Times New Roman" w:hAnsi="Times New Roman"/>
          <w:b/>
          <w:bCs/>
          <w:kern w:val="0"/>
          <w:sz w:val="24"/>
          <w14:ligatures w14:val="none"/>
        </w:rPr>
        <w:t xml:space="preserve">4. Applications in crop improvement </w:t>
      </w:r>
    </w:p>
    <w:p w14:paraId="4A30C26D" w14:textId="5E082A27" w:rsidR="00387512" w:rsidRPr="007F2862" w:rsidRDefault="004C2F0D" w:rsidP="007F2862">
      <w:pPr>
        <w:pStyle w:val="NormalWeb"/>
        <w:spacing w:line="360" w:lineRule="auto"/>
        <w:jc w:val="both"/>
      </w:pPr>
      <w:r>
        <w:t>Haplotype-resolved genome assemblies play an important role in crop improvement by identifying allele-specific variations linked to key traits. Their applications have been demonstrated in crops such as cassava, grapevine, wheat, potato, strawberry, cotton, sugarcane, and banana, aiding in better breeding strategies and trait selection.</w:t>
      </w:r>
    </w:p>
    <w:p w14:paraId="1BB56E68" w14:textId="0B7A5AC0" w:rsidR="009A2AD9" w:rsidRDefault="009A2AD9" w:rsidP="00D144BC">
      <w:pPr>
        <w:spacing w:before="120" w:after="120" w:line="360" w:lineRule="auto"/>
        <w:jc w:val="both"/>
        <w:rPr>
          <w:rFonts w:ascii="Times New Roman" w:hAnsi="Times New Roman"/>
          <w:kern w:val="0"/>
          <w:sz w:val="24"/>
          <w14:ligatures w14:val="none"/>
        </w:rPr>
      </w:pPr>
      <w:r>
        <w:rPr>
          <w:rFonts w:ascii="Times New Roman" w:hAnsi="Times New Roman"/>
          <w:kern w:val="0"/>
          <w:sz w:val="24"/>
          <w14:ligatures w14:val="none"/>
        </w:rPr>
        <w:t>H</w:t>
      </w:r>
      <w:r w:rsidR="00C34166">
        <w:rPr>
          <w:rFonts w:ascii="Times New Roman" w:hAnsi="Times New Roman"/>
          <w:kern w:val="0"/>
          <w:sz w:val="24"/>
          <w14:ligatures w14:val="none"/>
        </w:rPr>
        <w:t xml:space="preserve">aplotype-resolved </w:t>
      </w:r>
      <w:r>
        <w:rPr>
          <w:rFonts w:ascii="Times New Roman" w:hAnsi="Times New Roman"/>
          <w:kern w:val="0"/>
          <w:sz w:val="24"/>
          <w14:ligatures w14:val="none"/>
        </w:rPr>
        <w:t xml:space="preserve">genome </w:t>
      </w:r>
      <w:r w:rsidR="00C34166">
        <w:rPr>
          <w:rFonts w:ascii="Times New Roman" w:hAnsi="Times New Roman"/>
          <w:kern w:val="0"/>
          <w:sz w:val="24"/>
          <w14:ligatures w14:val="none"/>
        </w:rPr>
        <w:t xml:space="preserve">assemblies are </w:t>
      </w:r>
      <w:r>
        <w:rPr>
          <w:rFonts w:ascii="Times New Roman" w:hAnsi="Times New Roman"/>
          <w:kern w:val="0"/>
          <w:sz w:val="24"/>
          <w14:ligatures w14:val="none"/>
        </w:rPr>
        <w:t>also valuable</w:t>
      </w:r>
      <w:r w:rsidR="00C34166">
        <w:rPr>
          <w:rFonts w:ascii="Times New Roman" w:hAnsi="Times New Roman"/>
          <w:kern w:val="0"/>
          <w:sz w:val="24"/>
          <w14:ligatures w14:val="none"/>
        </w:rPr>
        <w:t xml:space="preserve"> in crop improvement and contemporary plant breeding</w:t>
      </w:r>
      <w:r w:rsidR="0067109C" w:rsidRPr="0067109C">
        <w:rPr>
          <w:rFonts w:ascii="Times New Roman" w:hAnsi="Times New Roman"/>
          <w:kern w:val="0"/>
          <w:sz w:val="24"/>
          <w14:ligatures w14:val="none"/>
        </w:rPr>
        <w:t xml:space="preserve">. These assemblies enable the identification of the beneficial alleles </w:t>
      </w:r>
      <w:r w:rsidR="00C866D1">
        <w:rPr>
          <w:rFonts w:ascii="Times New Roman" w:hAnsi="Times New Roman"/>
          <w:kern w:val="0"/>
          <w:sz w:val="24"/>
          <w14:ligatures w14:val="none"/>
        </w:rPr>
        <w:t>that</w:t>
      </w:r>
      <w:r w:rsidR="0067109C" w:rsidRPr="0067109C">
        <w:rPr>
          <w:rFonts w:ascii="Times New Roman" w:hAnsi="Times New Roman"/>
          <w:kern w:val="0"/>
          <w:sz w:val="24"/>
          <w14:ligatures w14:val="none"/>
        </w:rPr>
        <w:t xml:space="preserve"> regulate important agronomic characteristics, including yield, resistance to disease</w:t>
      </w:r>
      <w:r w:rsidR="00620397">
        <w:rPr>
          <w:rFonts w:ascii="Times New Roman" w:hAnsi="Times New Roman"/>
          <w:kern w:val="0"/>
          <w:sz w:val="24"/>
          <w14:ligatures w14:val="none"/>
        </w:rPr>
        <w:t>,</w:t>
      </w:r>
      <w:r w:rsidR="0067109C" w:rsidRPr="0067109C">
        <w:rPr>
          <w:rFonts w:ascii="Times New Roman" w:hAnsi="Times New Roman"/>
          <w:kern w:val="0"/>
          <w:sz w:val="24"/>
          <w14:ligatures w14:val="none"/>
        </w:rPr>
        <w:t xml:space="preserve"> and environmental stress,</w:t>
      </w:r>
      <w:r>
        <w:rPr>
          <w:rFonts w:ascii="Times New Roman" w:hAnsi="Times New Roman"/>
          <w:kern w:val="0"/>
          <w:sz w:val="24"/>
          <w14:ligatures w14:val="none"/>
        </w:rPr>
        <w:t xml:space="preserve"> through the identification of</w:t>
      </w:r>
      <w:r w:rsidR="0067109C" w:rsidRPr="0067109C">
        <w:rPr>
          <w:rFonts w:ascii="Times New Roman" w:hAnsi="Times New Roman"/>
          <w:kern w:val="0"/>
          <w:sz w:val="24"/>
          <w14:ligatures w14:val="none"/>
        </w:rPr>
        <w:t xml:space="preserve"> allele-specific genetic variation. Haplotype diversity analysis can </w:t>
      </w:r>
      <w:r w:rsidR="00C34166">
        <w:rPr>
          <w:rFonts w:ascii="Times New Roman" w:hAnsi="Times New Roman"/>
          <w:kern w:val="0"/>
          <w:sz w:val="24"/>
          <w14:ligatures w14:val="none"/>
        </w:rPr>
        <w:t xml:space="preserve">provide plant breeders with valuable information that can </w:t>
      </w:r>
      <w:r>
        <w:rPr>
          <w:rFonts w:ascii="Times New Roman" w:hAnsi="Times New Roman"/>
          <w:kern w:val="0"/>
          <w:sz w:val="24"/>
          <w14:ligatures w14:val="none"/>
        </w:rPr>
        <w:t>be utilised to develop more effective breeding strategies.</w:t>
      </w:r>
    </w:p>
    <w:p w14:paraId="1C81A93A" w14:textId="638FB8E7" w:rsidR="00266C35" w:rsidRDefault="00D144BC" w:rsidP="00D144BC">
      <w:pPr>
        <w:spacing w:before="120" w:after="120" w:line="360" w:lineRule="auto"/>
        <w:jc w:val="both"/>
        <w:rPr>
          <w:rFonts w:ascii="Times New Roman" w:hAnsi="Times New Roman"/>
          <w:kern w:val="0"/>
          <w:sz w:val="24"/>
          <w14:ligatures w14:val="none"/>
        </w:rPr>
      </w:pPr>
      <w:r w:rsidRPr="002B2676">
        <w:rPr>
          <w:rFonts w:ascii="Times New Roman" w:hAnsi="Times New Roman"/>
          <w:b/>
          <w:bCs/>
          <w:kern w:val="0"/>
          <w:sz w:val="24"/>
          <w14:ligatures w14:val="none"/>
        </w:rPr>
        <w:t>Table 2:</w:t>
      </w:r>
      <w:r>
        <w:rPr>
          <w:rFonts w:ascii="Times New Roman" w:hAnsi="Times New Roman"/>
          <w:kern w:val="0"/>
          <w:sz w:val="24"/>
          <w14:ligatures w14:val="none"/>
        </w:rPr>
        <w:t xml:space="preserve"> </w:t>
      </w:r>
      <w:r w:rsidR="002B2676">
        <w:rPr>
          <w:rFonts w:ascii="Times New Roman" w:hAnsi="Times New Roman"/>
          <w:kern w:val="0"/>
          <w:sz w:val="24"/>
          <w14:ligatures w14:val="none"/>
        </w:rPr>
        <w:t>Overview of haplotype-resolved genome assembly studies in crop species, highlighting the use of long-read sequencing and Hi-C for resolving complex genomes and genomic variation.</w:t>
      </w:r>
    </w:p>
    <w:p w14:paraId="44BA8D00" w14:textId="77777777" w:rsidR="00244F7C" w:rsidRDefault="00244F7C" w:rsidP="00D144BC">
      <w:pPr>
        <w:spacing w:before="120" w:after="120" w:line="360" w:lineRule="auto"/>
        <w:jc w:val="both"/>
        <w:rPr>
          <w:rFonts w:ascii="Times New Roman" w:hAnsi="Times New Roman"/>
          <w:kern w:val="0"/>
          <w:sz w:val="24"/>
          <w14:ligatures w14:val="none"/>
        </w:rPr>
      </w:pPr>
    </w:p>
    <w:p w14:paraId="38CB08DC" w14:textId="77777777" w:rsidR="00244F7C" w:rsidRPr="00D144BC" w:rsidRDefault="00244F7C" w:rsidP="00D144BC">
      <w:pPr>
        <w:spacing w:before="120" w:after="120" w:line="360" w:lineRule="auto"/>
        <w:jc w:val="both"/>
        <w:rPr>
          <w:rFonts w:ascii="Times New Roman" w:hAnsi="Times New Roman"/>
          <w:kern w:val="0"/>
          <w:sz w:val="24"/>
          <w14:ligatures w14:val="none"/>
        </w:rPr>
      </w:pPr>
    </w:p>
    <w:tbl>
      <w:tblPr>
        <w:tblStyle w:val="TableGrid"/>
        <w:tblW w:w="9351" w:type="dxa"/>
        <w:tblLook w:val="04A0" w:firstRow="1" w:lastRow="0" w:firstColumn="1" w:lastColumn="0" w:noHBand="0" w:noVBand="1"/>
      </w:tblPr>
      <w:tblGrid>
        <w:gridCol w:w="1837"/>
        <w:gridCol w:w="1563"/>
        <w:gridCol w:w="1557"/>
        <w:gridCol w:w="2551"/>
        <w:gridCol w:w="1843"/>
      </w:tblGrid>
      <w:tr w:rsidR="00485C2C" w:rsidRPr="0067109C" w14:paraId="41C1F0E8" w14:textId="20806BBE" w:rsidTr="00D630AA">
        <w:tc>
          <w:tcPr>
            <w:tcW w:w="1837" w:type="dxa"/>
            <w:hideMark/>
          </w:tcPr>
          <w:p w14:paraId="35DEC302" w14:textId="77777777" w:rsidR="00485C2C" w:rsidRPr="0067109C" w:rsidRDefault="00485C2C" w:rsidP="00266C35">
            <w:pPr>
              <w:spacing w:before="120" w:after="120"/>
              <w:jc w:val="both"/>
              <w:rPr>
                <w:rFonts w:ascii="Times New Roman" w:hAnsi="Times New Roman"/>
                <w:b/>
                <w:bCs/>
                <w:kern w:val="0"/>
                <w:sz w:val="24"/>
                <w14:ligatures w14:val="none"/>
              </w:rPr>
            </w:pPr>
            <w:r w:rsidRPr="0067109C">
              <w:rPr>
                <w:rFonts w:ascii="Times New Roman" w:hAnsi="Times New Roman"/>
                <w:b/>
                <w:bCs/>
                <w:kern w:val="0"/>
                <w:sz w:val="24"/>
                <w14:ligatures w14:val="none"/>
              </w:rPr>
              <w:lastRenderedPageBreak/>
              <w:t>Crop</w:t>
            </w:r>
          </w:p>
        </w:tc>
        <w:tc>
          <w:tcPr>
            <w:tcW w:w="1563" w:type="dxa"/>
            <w:hideMark/>
          </w:tcPr>
          <w:p w14:paraId="3DEBEF54" w14:textId="77777777" w:rsidR="00485C2C" w:rsidRPr="0067109C" w:rsidRDefault="00485C2C" w:rsidP="00266C35">
            <w:pPr>
              <w:spacing w:before="120" w:after="120"/>
              <w:jc w:val="both"/>
              <w:rPr>
                <w:rFonts w:ascii="Times New Roman" w:hAnsi="Times New Roman"/>
                <w:b/>
                <w:bCs/>
                <w:kern w:val="0"/>
                <w:sz w:val="24"/>
                <w14:ligatures w14:val="none"/>
              </w:rPr>
            </w:pPr>
            <w:r w:rsidRPr="0067109C">
              <w:rPr>
                <w:rFonts w:ascii="Times New Roman" w:hAnsi="Times New Roman"/>
                <w:b/>
                <w:bCs/>
                <w:kern w:val="0"/>
                <w:sz w:val="24"/>
                <w14:ligatures w14:val="none"/>
              </w:rPr>
              <w:t>Genome Type</w:t>
            </w:r>
          </w:p>
        </w:tc>
        <w:tc>
          <w:tcPr>
            <w:tcW w:w="1557" w:type="dxa"/>
            <w:hideMark/>
          </w:tcPr>
          <w:p w14:paraId="1F494DEC" w14:textId="77777777" w:rsidR="00485C2C" w:rsidRPr="0067109C" w:rsidRDefault="00485C2C" w:rsidP="00266C35">
            <w:pPr>
              <w:spacing w:before="120" w:after="120"/>
              <w:jc w:val="both"/>
              <w:rPr>
                <w:rFonts w:ascii="Times New Roman" w:hAnsi="Times New Roman"/>
                <w:b/>
                <w:bCs/>
                <w:kern w:val="0"/>
                <w:sz w:val="24"/>
                <w14:ligatures w14:val="none"/>
              </w:rPr>
            </w:pPr>
            <w:r w:rsidRPr="0067109C">
              <w:rPr>
                <w:rFonts w:ascii="Times New Roman" w:hAnsi="Times New Roman"/>
                <w:b/>
                <w:bCs/>
                <w:kern w:val="0"/>
                <w:sz w:val="24"/>
                <w14:ligatures w14:val="none"/>
              </w:rPr>
              <w:t>Tools Used</w:t>
            </w:r>
          </w:p>
        </w:tc>
        <w:tc>
          <w:tcPr>
            <w:tcW w:w="2551" w:type="dxa"/>
            <w:hideMark/>
          </w:tcPr>
          <w:p w14:paraId="5A3F197F" w14:textId="77777777" w:rsidR="00485C2C" w:rsidRPr="0067109C" w:rsidRDefault="00485C2C" w:rsidP="00266C35">
            <w:pPr>
              <w:spacing w:before="120" w:after="120"/>
              <w:jc w:val="both"/>
              <w:rPr>
                <w:rFonts w:ascii="Times New Roman" w:hAnsi="Times New Roman"/>
                <w:b/>
                <w:bCs/>
                <w:kern w:val="0"/>
                <w:sz w:val="24"/>
                <w14:ligatures w14:val="none"/>
              </w:rPr>
            </w:pPr>
            <w:r w:rsidRPr="0067109C">
              <w:rPr>
                <w:rFonts w:ascii="Times New Roman" w:hAnsi="Times New Roman"/>
                <w:b/>
                <w:bCs/>
                <w:kern w:val="0"/>
                <w:sz w:val="24"/>
                <w14:ligatures w14:val="none"/>
              </w:rPr>
              <w:t>Key Findings / Outcomes</w:t>
            </w:r>
          </w:p>
        </w:tc>
        <w:tc>
          <w:tcPr>
            <w:tcW w:w="1843" w:type="dxa"/>
          </w:tcPr>
          <w:p w14:paraId="79B2172F" w14:textId="3021E4CC" w:rsidR="00485C2C" w:rsidRPr="0067109C" w:rsidRDefault="00485C2C" w:rsidP="00266C35">
            <w:pPr>
              <w:spacing w:before="120" w:after="120"/>
              <w:jc w:val="both"/>
              <w:rPr>
                <w:rFonts w:ascii="Times New Roman" w:hAnsi="Times New Roman"/>
                <w:b/>
                <w:bCs/>
                <w:kern w:val="0"/>
                <w:sz w:val="24"/>
                <w14:ligatures w14:val="none"/>
              </w:rPr>
            </w:pPr>
            <w:r>
              <w:rPr>
                <w:rFonts w:ascii="Times New Roman" w:hAnsi="Times New Roman"/>
                <w:b/>
                <w:bCs/>
                <w:kern w:val="0"/>
                <w:sz w:val="24"/>
                <w14:ligatures w14:val="none"/>
              </w:rPr>
              <w:t>Reference</w:t>
            </w:r>
          </w:p>
        </w:tc>
      </w:tr>
      <w:tr w:rsidR="00485C2C" w:rsidRPr="0067109C" w14:paraId="1EE0E6E7" w14:textId="40306AFF" w:rsidTr="00D630AA">
        <w:tc>
          <w:tcPr>
            <w:tcW w:w="1837" w:type="dxa"/>
            <w:hideMark/>
          </w:tcPr>
          <w:p w14:paraId="4843D0F8"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Cassava (</w:t>
            </w:r>
            <w:r w:rsidRPr="0067109C">
              <w:rPr>
                <w:rFonts w:ascii="Times New Roman" w:hAnsi="Times New Roman"/>
                <w:i/>
                <w:iCs/>
                <w:kern w:val="0"/>
                <w:sz w:val="24"/>
                <w14:ligatures w14:val="none"/>
              </w:rPr>
              <w:t>Manihot esculenta</w:t>
            </w:r>
            <w:r w:rsidRPr="0067109C">
              <w:rPr>
                <w:rFonts w:ascii="Times New Roman" w:hAnsi="Times New Roman"/>
                <w:kern w:val="0"/>
                <w:sz w:val="24"/>
                <w14:ligatures w14:val="none"/>
              </w:rPr>
              <w:t>)</w:t>
            </w:r>
          </w:p>
        </w:tc>
        <w:tc>
          <w:tcPr>
            <w:tcW w:w="1563" w:type="dxa"/>
            <w:hideMark/>
          </w:tcPr>
          <w:p w14:paraId="6CB48804"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Diploid, highly heterozygous.</w:t>
            </w:r>
          </w:p>
        </w:tc>
        <w:tc>
          <w:tcPr>
            <w:tcW w:w="1557" w:type="dxa"/>
            <w:hideMark/>
          </w:tcPr>
          <w:p w14:paraId="64D2FE0F"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PacBio HiFi, Hi-C.</w:t>
            </w:r>
          </w:p>
        </w:tc>
        <w:tc>
          <w:tcPr>
            <w:tcW w:w="2551" w:type="dxa"/>
            <w:hideMark/>
          </w:tcPr>
          <w:p w14:paraId="0D6961FD" w14:textId="7F139BD5"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 xml:space="preserve">Revealed allele-specific gene expression and structural variation linked to stress tolerance and yield </w:t>
            </w:r>
          </w:p>
        </w:tc>
        <w:tc>
          <w:tcPr>
            <w:tcW w:w="1843" w:type="dxa"/>
          </w:tcPr>
          <w:p w14:paraId="1C859B78" w14:textId="78FD05A7" w:rsidR="00485C2C" w:rsidRPr="0067109C" w:rsidRDefault="00F31D7F" w:rsidP="00266C35">
            <w:pPr>
              <w:spacing w:before="120" w:after="120"/>
              <w:jc w:val="both"/>
              <w:rPr>
                <w:rFonts w:ascii="Times New Roman" w:hAnsi="Times New Roman"/>
                <w:kern w:val="0"/>
                <w:sz w:val="24"/>
                <w14:ligatures w14:val="none"/>
              </w:rPr>
            </w:pPr>
            <w:r>
              <w:rPr>
                <w:rFonts w:ascii="Times New Roman" w:hAnsi="Times New Roman"/>
                <w:kern w:val="0"/>
                <w:sz w:val="24"/>
                <w14:ligatures w14:val="none"/>
              </w:rPr>
              <w:t>(</w:t>
            </w:r>
            <w:r w:rsidR="00485C2C" w:rsidRPr="0067109C">
              <w:rPr>
                <w:rFonts w:ascii="Times New Roman" w:hAnsi="Times New Roman"/>
                <w:kern w:val="0"/>
                <w:sz w:val="24"/>
                <w14:ligatures w14:val="none"/>
              </w:rPr>
              <w:t>Qi et al., 2022)</w:t>
            </w:r>
          </w:p>
        </w:tc>
      </w:tr>
      <w:tr w:rsidR="00485C2C" w:rsidRPr="0067109C" w14:paraId="60E67C08" w14:textId="4CAA1479" w:rsidTr="00D630AA">
        <w:tc>
          <w:tcPr>
            <w:tcW w:w="1837" w:type="dxa"/>
            <w:hideMark/>
          </w:tcPr>
          <w:p w14:paraId="3506E40A"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Grapevine (</w:t>
            </w:r>
            <w:r w:rsidRPr="0067109C">
              <w:rPr>
                <w:rFonts w:ascii="Times New Roman" w:hAnsi="Times New Roman"/>
                <w:i/>
                <w:iCs/>
                <w:kern w:val="0"/>
                <w:sz w:val="24"/>
                <w14:ligatures w14:val="none"/>
              </w:rPr>
              <w:t>Vitis vinifera</w:t>
            </w:r>
            <w:r w:rsidRPr="0067109C">
              <w:rPr>
                <w:rFonts w:ascii="Times New Roman" w:hAnsi="Times New Roman"/>
                <w:kern w:val="0"/>
                <w:sz w:val="24"/>
                <w14:ligatures w14:val="none"/>
              </w:rPr>
              <w:t>)</w:t>
            </w:r>
          </w:p>
        </w:tc>
        <w:tc>
          <w:tcPr>
            <w:tcW w:w="1563" w:type="dxa"/>
            <w:hideMark/>
          </w:tcPr>
          <w:p w14:paraId="64672F58"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Highly heterozygous.</w:t>
            </w:r>
          </w:p>
        </w:tc>
        <w:tc>
          <w:tcPr>
            <w:tcW w:w="1557" w:type="dxa"/>
            <w:hideMark/>
          </w:tcPr>
          <w:p w14:paraId="65902965"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Long-read sequencing, haplotype phasing.</w:t>
            </w:r>
          </w:p>
        </w:tc>
        <w:tc>
          <w:tcPr>
            <w:tcW w:w="2551" w:type="dxa"/>
            <w:hideMark/>
          </w:tcPr>
          <w:p w14:paraId="6690ED24"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Improved identification of disease resistance loci (downy mildew) and gene mapping accuracy.</w:t>
            </w:r>
          </w:p>
        </w:tc>
        <w:tc>
          <w:tcPr>
            <w:tcW w:w="1843" w:type="dxa"/>
          </w:tcPr>
          <w:p w14:paraId="33E0438B" w14:textId="089D6960" w:rsidR="00485C2C" w:rsidRPr="0067109C" w:rsidRDefault="00D630AA" w:rsidP="00266C35">
            <w:pPr>
              <w:spacing w:before="120" w:after="120"/>
              <w:jc w:val="both"/>
              <w:rPr>
                <w:rFonts w:ascii="Times New Roman" w:hAnsi="Times New Roman"/>
                <w:kern w:val="0"/>
                <w:sz w:val="24"/>
                <w14:ligatures w14:val="none"/>
              </w:rPr>
            </w:pPr>
            <w:r>
              <w:rPr>
                <w:rFonts w:ascii="Times New Roman" w:hAnsi="Times New Roman"/>
                <w:kern w:val="0"/>
                <w:sz w:val="24"/>
                <w14:ligatures w14:val="none"/>
              </w:rPr>
              <w:t>(</w:t>
            </w:r>
            <w:r w:rsidRPr="00D630AA">
              <w:rPr>
                <w:rFonts w:ascii="Times New Roman" w:hAnsi="Times New Roman"/>
                <w:kern w:val="0"/>
                <w:sz w:val="24"/>
                <w14:ligatures w14:val="none"/>
              </w:rPr>
              <w:t>Liu, Z. et al. 2024)</w:t>
            </w:r>
          </w:p>
        </w:tc>
      </w:tr>
      <w:tr w:rsidR="00485C2C" w:rsidRPr="0067109C" w14:paraId="786FE677" w14:textId="3D8C0051" w:rsidTr="00D630AA">
        <w:tc>
          <w:tcPr>
            <w:tcW w:w="1837" w:type="dxa"/>
            <w:hideMark/>
          </w:tcPr>
          <w:p w14:paraId="053125B6"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Wheat (</w:t>
            </w:r>
            <w:r w:rsidRPr="0067109C">
              <w:rPr>
                <w:rFonts w:ascii="Times New Roman" w:hAnsi="Times New Roman"/>
                <w:i/>
                <w:iCs/>
                <w:kern w:val="0"/>
                <w:sz w:val="24"/>
                <w14:ligatures w14:val="none"/>
              </w:rPr>
              <w:t>Triticum aestivum</w:t>
            </w:r>
            <w:r w:rsidRPr="0067109C">
              <w:rPr>
                <w:rFonts w:ascii="Times New Roman" w:hAnsi="Times New Roman"/>
                <w:kern w:val="0"/>
                <w:sz w:val="24"/>
                <w14:ligatures w14:val="none"/>
              </w:rPr>
              <w:t>)</w:t>
            </w:r>
          </w:p>
        </w:tc>
        <w:tc>
          <w:tcPr>
            <w:tcW w:w="1563" w:type="dxa"/>
            <w:hideMark/>
          </w:tcPr>
          <w:p w14:paraId="498072AF" w14:textId="46A6CE33"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Hexaploidy (A, B, D genomes)</w:t>
            </w:r>
          </w:p>
        </w:tc>
        <w:tc>
          <w:tcPr>
            <w:tcW w:w="1557" w:type="dxa"/>
            <w:hideMark/>
          </w:tcPr>
          <w:p w14:paraId="5FBC8CEC"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Hi-C, long-read sequencing.</w:t>
            </w:r>
          </w:p>
        </w:tc>
        <w:tc>
          <w:tcPr>
            <w:tcW w:w="2551" w:type="dxa"/>
            <w:hideMark/>
          </w:tcPr>
          <w:p w14:paraId="5F772268" w14:textId="033C3350"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 xml:space="preserve">Enabled subgenomes separation and identification of genes related to yield and stress tolerance </w:t>
            </w:r>
          </w:p>
        </w:tc>
        <w:tc>
          <w:tcPr>
            <w:tcW w:w="1843" w:type="dxa"/>
          </w:tcPr>
          <w:p w14:paraId="3EF4EE94" w14:textId="37893298"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(Sun et al., 2023; Zhao &amp; Shi, 2025).</w:t>
            </w:r>
          </w:p>
        </w:tc>
      </w:tr>
      <w:tr w:rsidR="00485C2C" w:rsidRPr="0067109C" w14:paraId="3159BA47" w14:textId="557184B9" w:rsidTr="00D630AA">
        <w:tc>
          <w:tcPr>
            <w:tcW w:w="1837" w:type="dxa"/>
            <w:hideMark/>
          </w:tcPr>
          <w:p w14:paraId="77E958A4"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Potato (</w:t>
            </w:r>
            <w:r w:rsidRPr="0067109C">
              <w:rPr>
                <w:rFonts w:ascii="Times New Roman" w:hAnsi="Times New Roman"/>
                <w:i/>
                <w:iCs/>
                <w:kern w:val="0"/>
                <w:sz w:val="24"/>
                <w14:ligatures w14:val="none"/>
              </w:rPr>
              <w:t>Solanum tuberosum</w:t>
            </w:r>
            <w:r w:rsidRPr="0067109C">
              <w:rPr>
                <w:rFonts w:ascii="Times New Roman" w:hAnsi="Times New Roman"/>
                <w:kern w:val="0"/>
                <w:sz w:val="24"/>
                <w14:ligatures w14:val="none"/>
              </w:rPr>
              <w:t>)</w:t>
            </w:r>
          </w:p>
        </w:tc>
        <w:tc>
          <w:tcPr>
            <w:tcW w:w="1563" w:type="dxa"/>
            <w:hideMark/>
          </w:tcPr>
          <w:p w14:paraId="4DFA7DB2"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Tetraploid</w:t>
            </w:r>
          </w:p>
        </w:tc>
        <w:tc>
          <w:tcPr>
            <w:tcW w:w="1557" w:type="dxa"/>
            <w:hideMark/>
          </w:tcPr>
          <w:p w14:paraId="1DB4E1B8"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PacBio HiFi, Hi-C.</w:t>
            </w:r>
          </w:p>
        </w:tc>
        <w:tc>
          <w:tcPr>
            <w:tcW w:w="2551" w:type="dxa"/>
            <w:hideMark/>
          </w:tcPr>
          <w:p w14:paraId="3F441155"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Identified structural variation and gene duplication influencing tuber development and disease resistance.</w:t>
            </w:r>
          </w:p>
        </w:tc>
        <w:tc>
          <w:tcPr>
            <w:tcW w:w="1843" w:type="dxa"/>
          </w:tcPr>
          <w:p w14:paraId="7EFD88B1" w14:textId="6CFB1790" w:rsidR="00485C2C" w:rsidRPr="0067109C" w:rsidRDefault="00067B3B" w:rsidP="00266C35">
            <w:pPr>
              <w:spacing w:before="120" w:after="120"/>
              <w:jc w:val="both"/>
              <w:rPr>
                <w:rFonts w:ascii="Times New Roman" w:hAnsi="Times New Roman"/>
                <w:kern w:val="0"/>
                <w:sz w:val="24"/>
                <w14:ligatures w14:val="none"/>
              </w:rPr>
            </w:pPr>
            <w:r>
              <w:rPr>
                <w:rFonts w:ascii="Times New Roman" w:hAnsi="Times New Roman"/>
                <w:kern w:val="0"/>
                <w:sz w:val="24"/>
                <w14:ligatures w14:val="none"/>
              </w:rPr>
              <w:t>(</w:t>
            </w:r>
            <w:r w:rsidR="00D630AA" w:rsidRPr="00D630AA">
              <w:rPr>
                <w:rFonts w:ascii="Times New Roman" w:hAnsi="Times New Roman"/>
                <w:kern w:val="0"/>
                <w:sz w:val="24"/>
                <w14:ligatures w14:val="none"/>
              </w:rPr>
              <w:t>Godec, T., et al. 2025)</w:t>
            </w:r>
          </w:p>
        </w:tc>
      </w:tr>
      <w:tr w:rsidR="00485C2C" w:rsidRPr="0067109C" w14:paraId="15EC5824" w14:textId="5F71E62F" w:rsidTr="00D630AA">
        <w:tc>
          <w:tcPr>
            <w:tcW w:w="1837" w:type="dxa"/>
            <w:hideMark/>
          </w:tcPr>
          <w:p w14:paraId="5A4C0BCF"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Strawberry (</w:t>
            </w:r>
            <w:r w:rsidRPr="0067109C">
              <w:rPr>
                <w:rFonts w:ascii="Times New Roman" w:hAnsi="Times New Roman"/>
                <w:i/>
                <w:iCs/>
                <w:kern w:val="0"/>
                <w:sz w:val="24"/>
                <w14:ligatures w14:val="none"/>
              </w:rPr>
              <w:t>Fragaria × ananassa</w:t>
            </w:r>
            <w:r w:rsidRPr="0067109C">
              <w:rPr>
                <w:rFonts w:ascii="Times New Roman" w:hAnsi="Times New Roman"/>
                <w:kern w:val="0"/>
                <w:sz w:val="24"/>
                <w14:ligatures w14:val="none"/>
              </w:rPr>
              <w:t>)</w:t>
            </w:r>
          </w:p>
        </w:tc>
        <w:tc>
          <w:tcPr>
            <w:tcW w:w="1563" w:type="dxa"/>
            <w:hideMark/>
          </w:tcPr>
          <w:p w14:paraId="326DF21F"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Octoploid</w:t>
            </w:r>
          </w:p>
        </w:tc>
        <w:tc>
          <w:tcPr>
            <w:tcW w:w="1557" w:type="dxa"/>
            <w:hideMark/>
          </w:tcPr>
          <w:p w14:paraId="3EEE54A5"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Long-read sequencing, phased assembly.</w:t>
            </w:r>
          </w:p>
        </w:tc>
        <w:tc>
          <w:tcPr>
            <w:tcW w:w="2551" w:type="dxa"/>
            <w:hideMark/>
          </w:tcPr>
          <w:p w14:paraId="58321F6C" w14:textId="767C85D5"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Revealed subgenomes divergence and epigenetic variation affecting fruit quality.</w:t>
            </w:r>
          </w:p>
        </w:tc>
        <w:tc>
          <w:tcPr>
            <w:tcW w:w="1843" w:type="dxa"/>
          </w:tcPr>
          <w:p w14:paraId="2F988AE4" w14:textId="4AC7FA24" w:rsidR="00485C2C" w:rsidRPr="0067109C" w:rsidRDefault="00D630AA" w:rsidP="00266C35">
            <w:pPr>
              <w:spacing w:before="120" w:after="120"/>
              <w:jc w:val="both"/>
              <w:rPr>
                <w:rFonts w:ascii="Times New Roman" w:hAnsi="Times New Roman"/>
                <w:kern w:val="0"/>
                <w:sz w:val="24"/>
                <w14:ligatures w14:val="none"/>
              </w:rPr>
            </w:pPr>
            <w:r w:rsidRPr="00D630AA">
              <w:rPr>
                <w:rFonts w:ascii="Times New Roman" w:hAnsi="Times New Roman"/>
                <w:kern w:val="0"/>
                <w:sz w:val="24"/>
                <w14:ligatures w14:val="none"/>
              </w:rPr>
              <w:t>(Patrick P. Edger et al., 2019)</w:t>
            </w:r>
          </w:p>
        </w:tc>
      </w:tr>
      <w:tr w:rsidR="00485C2C" w:rsidRPr="0067109C" w14:paraId="41394A67" w14:textId="0A15234D" w:rsidTr="00D630AA">
        <w:tc>
          <w:tcPr>
            <w:tcW w:w="1837" w:type="dxa"/>
            <w:hideMark/>
          </w:tcPr>
          <w:p w14:paraId="26FE11C1"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Cotton (</w:t>
            </w:r>
            <w:r w:rsidRPr="0067109C">
              <w:rPr>
                <w:rFonts w:ascii="Times New Roman" w:hAnsi="Times New Roman"/>
                <w:i/>
                <w:iCs/>
                <w:kern w:val="0"/>
                <w:sz w:val="24"/>
                <w14:ligatures w14:val="none"/>
              </w:rPr>
              <w:t>Gossypium hirsutum</w:t>
            </w:r>
            <w:r w:rsidRPr="0067109C">
              <w:rPr>
                <w:rFonts w:ascii="Times New Roman" w:hAnsi="Times New Roman"/>
                <w:kern w:val="0"/>
                <w:sz w:val="24"/>
                <w14:ligatures w14:val="none"/>
              </w:rPr>
              <w:t>)</w:t>
            </w:r>
          </w:p>
        </w:tc>
        <w:tc>
          <w:tcPr>
            <w:tcW w:w="1563" w:type="dxa"/>
            <w:hideMark/>
          </w:tcPr>
          <w:p w14:paraId="7BFBE72F"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Allotetraploid</w:t>
            </w:r>
          </w:p>
        </w:tc>
        <w:tc>
          <w:tcPr>
            <w:tcW w:w="1557" w:type="dxa"/>
            <w:hideMark/>
          </w:tcPr>
          <w:p w14:paraId="09E1009F"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Long-read sequencing, haplotype phasing.</w:t>
            </w:r>
          </w:p>
        </w:tc>
        <w:tc>
          <w:tcPr>
            <w:tcW w:w="2551" w:type="dxa"/>
            <w:hideMark/>
          </w:tcPr>
          <w:p w14:paraId="17E181B2" w14:textId="78CEFFAF"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Identified subgenomes-specific gene expression regulating fibre development.</w:t>
            </w:r>
          </w:p>
        </w:tc>
        <w:tc>
          <w:tcPr>
            <w:tcW w:w="1843" w:type="dxa"/>
          </w:tcPr>
          <w:p w14:paraId="67F7E59C" w14:textId="3488F61F" w:rsidR="00485C2C" w:rsidRPr="0067109C" w:rsidRDefault="00D630AA" w:rsidP="00266C35">
            <w:pPr>
              <w:spacing w:before="120" w:after="120"/>
              <w:jc w:val="both"/>
              <w:rPr>
                <w:rFonts w:ascii="Times New Roman" w:hAnsi="Times New Roman"/>
                <w:kern w:val="0"/>
                <w:sz w:val="24"/>
                <w14:ligatures w14:val="none"/>
              </w:rPr>
            </w:pPr>
            <w:r w:rsidRPr="00D630AA">
              <w:rPr>
                <w:rFonts w:ascii="Times New Roman" w:hAnsi="Times New Roman"/>
                <w:kern w:val="0"/>
                <w:sz w:val="24"/>
                <w14:ligatures w14:val="none"/>
              </w:rPr>
              <w:t>(Maojun Wang et al., 2019)</w:t>
            </w:r>
          </w:p>
        </w:tc>
      </w:tr>
      <w:tr w:rsidR="00485C2C" w:rsidRPr="0067109C" w14:paraId="096C41C7" w14:textId="2C308B0F" w:rsidTr="00D630AA">
        <w:tc>
          <w:tcPr>
            <w:tcW w:w="1837" w:type="dxa"/>
            <w:hideMark/>
          </w:tcPr>
          <w:p w14:paraId="4DE828DC"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Sugarcane (</w:t>
            </w:r>
            <w:r w:rsidRPr="0067109C">
              <w:rPr>
                <w:rFonts w:ascii="Times New Roman" w:hAnsi="Times New Roman"/>
                <w:i/>
                <w:iCs/>
                <w:kern w:val="0"/>
                <w:sz w:val="24"/>
                <w14:ligatures w14:val="none"/>
              </w:rPr>
              <w:t>Saccharum spp.</w:t>
            </w:r>
            <w:r w:rsidRPr="0067109C">
              <w:rPr>
                <w:rFonts w:ascii="Times New Roman" w:hAnsi="Times New Roman"/>
                <w:kern w:val="0"/>
                <w:sz w:val="24"/>
                <w14:ligatures w14:val="none"/>
              </w:rPr>
              <w:t>)</w:t>
            </w:r>
          </w:p>
        </w:tc>
        <w:tc>
          <w:tcPr>
            <w:tcW w:w="1563" w:type="dxa"/>
            <w:hideMark/>
          </w:tcPr>
          <w:p w14:paraId="5E7458C9"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Highly polyploid</w:t>
            </w:r>
          </w:p>
        </w:tc>
        <w:tc>
          <w:tcPr>
            <w:tcW w:w="1557" w:type="dxa"/>
            <w:hideMark/>
          </w:tcPr>
          <w:p w14:paraId="307F0132"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Long-read sequencing, genome phasing</w:t>
            </w:r>
          </w:p>
        </w:tc>
        <w:tc>
          <w:tcPr>
            <w:tcW w:w="2551" w:type="dxa"/>
            <w:hideMark/>
          </w:tcPr>
          <w:p w14:paraId="135D9D67" w14:textId="2023860F"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Detected complex structural variation and genes controlling sugar accumulation.</w:t>
            </w:r>
          </w:p>
        </w:tc>
        <w:tc>
          <w:tcPr>
            <w:tcW w:w="1843" w:type="dxa"/>
          </w:tcPr>
          <w:p w14:paraId="5D537BD0" w14:textId="5BECA284"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(Zhao &amp; Shi 2025)</w:t>
            </w:r>
          </w:p>
        </w:tc>
      </w:tr>
      <w:tr w:rsidR="00485C2C" w:rsidRPr="0067109C" w14:paraId="160714B1" w14:textId="66C1D1B2" w:rsidTr="00D630AA">
        <w:tc>
          <w:tcPr>
            <w:tcW w:w="1837" w:type="dxa"/>
            <w:hideMark/>
          </w:tcPr>
          <w:p w14:paraId="19241C1A"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Banana (</w:t>
            </w:r>
            <w:r w:rsidRPr="0067109C">
              <w:rPr>
                <w:rFonts w:ascii="Times New Roman" w:hAnsi="Times New Roman"/>
                <w:i/>
                <w:iCs/>
                <w:kern w:val="0"/>
                <w:sz w:val="24"/>
                <w14:ligatures w14:val="none"/>
              </w:rPr>
              <w:t>Musa spp.</w:t>
            </w:r>
            <w:r w:rsidRPr="0067109C">
              <w:rPr>
                <w:rFonts w:ascii="Times New Roman" w:hAnsi="Times New Roman"/>
                <w:kern w:val="0"/>
                <w:sz w:val="24"/>
                <w14:ligatures w14:val="none"/>
              </w:rPr>
              <w:t>)</w:t>
            </w:r>
          </w:p>
        </w:tc>
        <w:tc>
          <w:tcPr>
            <w:tcW w:w="1563" w:type="dxa"/>
            <w:hideMark/>
          </w:tcPr>
          <w:p w14:paraId="1956DCC0"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Triploid</w:t>
            </w:r>
          </w:p>
        </w:tc>
        <w:tc>
          <w:tcPr>
            <w:tcW w:w="1557" w:type="dxa"/>
            <w:hideMark/>
          </w:tcPr>
          <w:p w14:paraId="345F7A48"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Long-read sequencing, haplotype assembly.</w:t>
            </w:r>
          </w:p>
        </w:tc>
        <w:tc>
          <w:tcPr>
            <w:tcW w:w="2551" w:type="dxa"/>
            <w:hideMark/>
          </w:tcPr>
          <w:p w14:paraId="4DE2EF67" w14:textId="77777777" w:rsidR="00485C2C" w:rsidRPr="0067109C" w:rsidRDefault="00485C2C" w:rsidP="00266C35">
            <w:pPr>
              <w:spacing w:before="120" w:after="120"/>
              <w:jc w:val="both"/>
              <w:rPr>
                <w:rFonts w:ascii="Times New Roman" w:hAnsi="Times New Roman"/>
                <w:kern w:val="0"/>
                <w:sz w:val="24"/>
                <w14:ligatures w14:val="none"/>
              </w:rPr>
            </w:pPr>
            <w:r w:rsidRPr="0067109C">
              <w:rPr>
                <w:rFonts w:ascii="Times New Roman" w:hAnsi="Times New Roman"/>
                <w:kern w:val="0"/>
                <w:sz w:val="24"/>
                <w14:ligatures w14:val="none"/>
              </w:rPr>
              <w:t>Provided insights into genome evolution, fruit. development and disease resistance.</w:t>
            </w:r>
          </w:p>
        </w:tc>
        <w:tc>
          <w:tcPr>
            <w:tcW w:w="1843" w:type="dxa"/>
          </w:tcPr>
          <w:p w14:paraId="34969286" w14:textId="37543739" w:rsidR="00485C2C" w:rsidRPr="0067109C" w:rsidRDefault="00D630AA" w:rsidP="00266C35">
            <w:pPr>
              <w:spacing w:before="120" w:after="120"/>
              <w:jc w:val="both"/>
              <w:rPr>
                <w:rFonts w:ascii="Times New Roman" w:hAnsi="Times New Roman"/>
                <w:kern w:val="0"/>
                <w:sz w:val="24"/>
                <w14:ligatures w14:val="none"/>
              </w:rPr>
            </w:pPr>
            <w:r w:rsidRPr="00D630AA">
              <w:rPr>
                <w:rFonts w:ascii="Times New Roman" w:hAnsi="Times New Roman"/>
                <w:kern w:val="0"/>
                <w:sz w:val="24"/>
                <w14:ligatures w14:val="none"/>
              </w:rPr>
              <w:t>(Nathalie D'Hont et al., 2012)</w:t>
            </w:r>
          </w:p>
        </w:tc>
      </w:tr>
    </w:tbl>
    <w:p w14:paraId="7946030C" w14:textId="77777777" w:rsidR="002C2078" w:rsidRDefault="002C2078" w:rsidP="0067109C">
      <w:pPr>
        <w:spacing w:before="120" w:after="120" w:line="360" w:lineRule="auto"/>
        <w:jc w:val="both"/>
        <w:rPr>
          <w:rFonts w:ascii="Times New Roman" w:hAnsi="Times New Roman"/>
          <w:kern w:val="0"/>
          <w:sz w:val="24"/>
          <w14:ligatures w14:val="none"/>
        </w:rPr>
      </w:pPr>
    </w:p>
    <w:p w14:paraId="394380C0" w14:textId="77777777" w:rsidR="00244F7C" w:rsidRDefault="00244F7C" w:rsidP="0067109C">
      <w:pPr>
        <w:spacing w:before="120" w:after="120" w:line="360" w:lineRule="auto"/>
        <w:jc w:val="both"/>
        <w:rPr>
          <w:rFonts w:ascii="Times New Roman" w:hAnsi="Times New Roman"/>
          <w:b/>
          <w:bCs/>
          <w:kern w:val="0"/>
          <w:sz w:val="24"/>
          <w14:ligatures w14:val="none"/>
        </w:rPr>
      </w:pPr>
    </w:p>
    <w:p w14:paraId="7008B04C" w14:textId="77777777" w:rsidR="00244F7C" w:rsidRDefault="00244F7C" w:rsidP="0067109C">
      <w:pPr>
        <w:spacing w:before="120" w:after="120" w:line="360" w:lineRule="auto"/>
        <w:jc w:val="both"/>
        <w:rPr>
          <w:rFonts w:ascii="Times New Roman" w:hAnsi="Times New Roman"/>
          <w:b/>
          <w:bCs/>
          <w:kern w:val="0"/>
          <w:sz w:val="24"/>
          <w14:ligatures w14:val="none"/>
        </w:rPr>
      </w:pPr>
    </w:p>
    <w:p w14:paraId="09821861" w14:textId="6DAF1014" w:rsidR="0067109C" w:rsidRPr="0067109C" w:rsidRDefault="008F5055" w:rsidP="0067109C">
      <w:pPr>
        <w:spacing w:before="120" w:after="120" w:line="360" w:lineRule="auto"/>
        <w:jc w:val="both"/>
        <w:rPr>
          <w:rFonts w:ascii="Times New Roman" w:hAnsi="Times New Roman"/>
          <w:b/>
          <w:bCs/>
          <w:kern w:val="0"/>
          <w:sz w:val="24"/>
          <w14:ligatures w14:val="none"/>
        </w:rPr>
      </w:pPr>
      <w:r>
        <w:rPr>
          <w:rFonts w:ascii="Times New Roman" w:hAnsi="Times New Roman"/>
          <w:b/>
          <w:bCs/>
          <w:kern w:val="0"/>
          <w:sz w:val="24"/>
          <w14:ligatures w14:val="none"/>
        </w:rPr>
        <w:lastRenderedPageBreak/>
        <w:t>4</w:t>
      </w:r>
      <w:r w:rsidR="00485C2C" w:rsidRPr="00876951">
        <w:rPr>
          <w:rFonts w:ascii="Times New Roman" w:hAnsi="Times New Roman"/>
          <w:b/>
          <w:bCs/>
          <w:kern w:val="0"/>
          <w:sz w:val="24"/>
          <w14:ligatures w14:val="none"/>
        </w:rPr>
        <w:t xml:space="preserve">.1 </w:t>
      </w:r>
      <w:r w:rsidR="00607EE0">
        <w:rPr>
          <w:rFonts w:ascii="Times New Roman" w:hAnsi="Times New Roman"/>
          <w:b/>
          <w:bCs/>
          <w:kern w:val="0"/>
          <w:sz w:val="24"/>
          <w14:ligatures w14:val="none"/>
        </w:rPr>
        <w:t>H</w:t>
      </w:r>
      <w:r w:rsidR="00485C2C" w:rsidRPr="00876951">
        <w:rPr>
          <w:rFonts w:ascii="Times New Roman" w:hAnsi="Times New Roman"/>
          <w:b/>
          <w:bCs/>
          <w:kern w:val="0"/>
          <w:sz w:val="24"/>
          <w14:ligatures w14:val="none"/>
        </w:rPr>
        <w:t>aplotype-based breeding strategy</w:t>
      </w:r>
      <w:r w:rsidR="000B1CFE">
        <w:rPr>
          <w:rFonts w:ascii="Times New Roman" w:hAnsi="Times New Roman"/>
          <w:b/>
          <w:bCs/>
          <w:kern w:val="0"/>
          <w:sz w:val="24"/>
          <w14:ligatures w14:val="none"/>
        </w:rPr>
        <w:t xml:space="preserve"> </w:t>
      </w:r>
      <w:r w:rsidR="00485C2C">
        <w:rPr>
          <w:rFonts w:ascii="Times New Roman" w:hAnsi="Times New Roman"/>
          <w:b/>
          <w:bCs/>
          <w:kern w:val="0"/>
          <w:sz w:val="24"/>
          <w14:ligatures w14:val="none"/>
        </w:rPr>
        <w:t xml:space="preserve">and </w:t>
      </w:r>
      <w:r w:rsidR="005C1CBA">
        <w:rPr>
          <w:rFonts w:ascii="Times New Roman" w:hAnsi="Times New Roman"/>
          <w:b/>
          <w:bCs/>
          <w:kern w:val="0"/>
          <w:sz w:val="24"/>
          <w14:ligatures w14:val="none"/>
        </w:rPr>
        <w:t xml:space="preserve">future </w:t>
      </w:r>
      <w:r w:rsidR="00485C2C">
        <w:rPr>
          <w:rFonts w:ascii="Times New Roman" w:hAnsi="Times New Roman"/>
          <w:b/>
          <w:bCs/>
          <w:kern w:val="0"/>
          <w:sz w:val="24"/>
          <w14:ligatures w14:val="none"/>
        </w:rPr>
        <w:t>prospects</w:t>
      </w:r>
    </w:p>
    <w:p w14:paraId="1618E7B4" w14:textId="551E0C43" w:rsidR="00876951" w:rsidRPr="00876951" w:rsidRDefault="00876951" w:rsidP="00876951">
      <w:pPr>
        <w:spacing w:before="120" w:after="120" w:line="360" w:lineRule="auto"/>
        <w:jc w:val="both"/>
        <w:rPr>
          <w:rFonts w:ascii="Times New Roman" w:hAnsi="Times New Roman"/>
          <w:kern w:val="0"/>
          <w:sz w:val="24"/>
          <w14:ligatures w14:val="none"/>
        </w:rPr>
      </w:pPr>
      <w:r w:rsidRPr="00876951">
        <w:rPr>
          <w:rFonts w:ascii="Times New Roman" w:hAnsi="Times New Roman"/>
          <w:kern w:val="0"/>
          <w:sz w:val="24"/>
          <w14:ligatures w14:val="none"/>
        </w:rPr>
        <w:t xml:space="preserve">A </w:t>
      </w:r>
      <w:r w:rsidR="007B0FFF">
        <w:rPr>
          <w:rFonts w:ascii="Times New Roman" w:hAnsi="Times New Roman"/>
          <w:kern w:val="0"/>
          <w:sz w:val="24"/>
          <w14:ligatures w14:val="none"/>
        </w:rPr>
        <w:t>new</w:t>
      </w:r>
      <w:r w:rsidRPr="00876951">
        <w:rPr>
          <w:rFonts w:ascii="Times New Roman" w:hAnsi="Times New Roman"/>
          <w:kern w:val="0"/>
          <w:sz w:val="24"/>
          <w14:ligatures w14:val="none"/>
        </w:rPr>
        <w:t xml:space="preserve"> application area </w:t>
      </w:r>
      <w:r w:rsidR="003F607F">
        <w:rPr>
          <w:rFonts w:ascii="Times New Roman" w:hAnsi="Times New Roman"/>
          <w:kern w:val="0"/>
          <w:sz w:val="24"/>
          <w14:ligatures w14:val="none"/>
        </w:rPr>
        <w:t>for</w:t>
      </w:r>
      <w:r w:rsidRPr="00876951">
        <w:rPr>
          <w:rFonts w:ascii="Times New Roman" w:hAnsi="Times New Roman"/>
          <w:kern w:val="0"/>
          <w:sz w:val="24"/>
          <w14:ligatures w14:val="none"/>
        </w:rPr>
        <w:t xml:space="preserve"> haplotype-resolved genome assemblies is the formation of haplotype-regulated breeding strategies. The conventional breeding approaches usually utilise phenotypic selection, which does not necessarily entail total representation of the underlying genetic variation that results in trait expression. Meena et al. (2025) proposed the idea of haplotype breeding, which entails establishing the desirable haplotype combinations with desirable traits and choosing these haplotypes when breeding programmes are involved. This would enable breeders to rapidly gain genetic enhancement by targeting particular allele combinations that lead to excellence in crop performance.</w:t>
      </w:r>
    </w:p>
    <w:p w14:paraId="01E8D39E" w14:textId="2BFD9C17" w:rsidR="00C34166" w:rsidRDefault="00876951" w:rsidP="00876951">
      <w:pPr>
        <w:spacing w:before="120" w:after="120" w:line="360" w:lineRule="auto"/>
        <w:jc w:val="both"/>
        <w:rPr>
          <w:rFonts w:ascii="Times New Roman" w:hAnsi="Times New Roman"/>
          <w:kern w:val="0"/>
          <w:sz w:val="24"/>
          <w14:ligatures w14:val="none"/>
        </w:rPr>
      </w:pPr>
      <w:r w:rsidRPr="00876951">
        <w:rPr>
          <w:rFonts w:ascii="Times New Roman" w:hAnsi="Times New Roman"/>
          <w:kern w:val="0"/>
          <w:sz w:val="24"/>
          <w14:ligatures w14:val="none"/>
        </w:rPr>
        <w:t>A</w:t>
      </w:r>
      <w:r w:rsidR="009A2AD9">
        <w:rPr>
          <w:rFonts w:ascii="Times New Roman" w:hAnsi="Times New Roman"/>
          <w:kern w:val="0"/>
          <w:sz w:val="24"/>
          <w14:ligatures w14:val="none"/>
        </w:rPr>
        <w:t>dditional</w:t>
      </w:r>
      <w:r w:rsidRPr="00876951">
        <w:rPr>
          <w:rFonts w:ascii="Times New Roman" w:hAnsi="Times New Roman"/>
          <w:kern w:val="0"/>
          <w:sz w:val="24"/>
          <w14:ligatures w14:val="none"/>
        </w:rPr>
        <w:t xml:space="preserve"> </w:t>
      </w:r>
      <w:r w:rsidR="009A2AD9">
        <w:rPr>
          <w:rFonts w:ascii="Times New Roman" w:hAnsi="Times New Roman"/>
          <w:kern w:val="0"/>
          <w:sz w:val="24"/>
          <w14:ligatures w14:val="none"/>
        </w:rPr>
        <w:t xml:space="preserve">advances in </w:t>
      </w:r>
      <w:r w:rsidRPr="00876951">
        <w:rPr>
          <w:rFonts w:ascii="Times New Roman" w:hAnsi="Times New Roman"/>
          <w:kern w:val="0"/>
          <w:sz w:val="24"/>
          <w14:ligatures w14:val="none"/>
        </w:rPr>
        <w:t>crop improvement ha</w:t>
      </w:r>
      <w:r w:rsidR="009A2AD9">
        <w:rPr>
          <w:rFonts w:ascii="Times New Roman" w:hAnsi="Times New Roman"/>
          <w:kern w:val="0"/>
          <w:sz w:val="24"/>
          <w14:ligatures w14:val="none"/>
        </w:rPr>
        <w:t>ve</w:t>
      </w:r>
      <w:r w:rsidRPr="00876951">
        <w:rPr>
          <w:rFonts w:ascii="Times New Roman" w:hAnsi="Times New Roman"/>
          <w:kern w:val="0"/>
          <w:sz w:val="24"/>
          <w14:ligatures w14:val="none"/>
        </w:rPr>
        <w:t xml:space="preserve"> been achieved through genomics-assisted breeding. As Sun et al. (2023) note, genomic technologies are revolutionising the breeding of wheat since they </w:t>
      </w:r>
      <w:r w:rsidR="009A2AD9">
        <w:rPr>
          <w:rFonts w:ascii="Times New Roman" w:hAnsi="Times New Roman"/>
          <w:kern w:val="0"/>
          <w:sz w:val="24"/>
          <w14:ligatures w14:val="none"/>
        </w:rPr>
        <w:t>enable</w:t>
      </w:r>
      <w:r w:rsidRPr="00876951">
        <w:rPr>
          <w:rFonts w:ascii="Times New Roman" w:hAnsi="Times New Roman"/>
          <w:kern w:val="0"/>
          <w:sz w:val="24"/>
          <w14:ligatures w14:val="none"/>
        </w:rPr>
        <w:t xml:space="preserve"> </w:t>
      </w:r>
      <w:r w:rsidR="009A2AD9">
        <w:rPr>
          <w:rFonts w:ascii="Times New Roman" w:hAnsi="Times New Roman"/>
          <w:kern w:val="0"/>
          <w:sz w:val="24"/>
          <w14:ligatures w14:val="none"/>
        </w:rPr>
        <w:t xml:space="preserve">the </w:t>
      </w:r>
      <w:r w:rsidRPr="00876951">
        <w:rPr>
          <w:rFonts w:ascii="Times New Roman" w:hAnsi="Times New Roman"/>
          <w:kern w:val="0"/>
          <w:sz w:val="24"/>
          <w14:ligatures w14:val="none"/>
        </w:rPr>
        <w:t>identi</w:t>
      </w:r>
      <w:r w:rsidR="009A2AD9">
        <w:rPr>
          <w:rFonts w:ascii="Times New Roman" w:hAnsi="Times New Roman"/>
          <w:kern w:val="0"/>
          <w:sz w:val="24"/>
          <w14:ligatures w14:val="none"/>
        </w:rPr>
        <w:t>fication of</w:t>
      </w:r>
      <w:r w:rsidRPr="00876951">
        <w:rPr>
          <w:rFonts w:ascii="Times New Roman" w:hAnsi="Times New Roman"/>
          <w:kern w:val="0"/>
          <w:sz w:val="24"/>
          <w14:ligatures w14:val="none"/>
        </w:rPr>
        <w:t xml:space="preserve"> genes related to the ability to withstand stress and diseases, as well as to the stability of yield. The superiority of genomic selection models lies in the haplotype-resolved genomes because they incorporate more information on allele-specific variation.</w:t>
      </w:r>
    </w:p>
    <w:p w14:paraId="376E366D" w14:textId="3DA501A8"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 xml:space="preserve">Genome assemblies that have been resolved to </w:t>
      </w:r>
      <w:r>
        <w:rPr>
          <w:rFonts w:ascii="Times New Roman" w:hAnsi="Times New Roman"/>
          <w:kern w:val="0"/>
          <w:sz w:val="24"/>
          <w14:ligatures w14:val="none"/>
        </w:rPr>
        <w:t xml:space="preserve">a </w:t>
      </w:r>
      <w:r w:rsidRPr="00C34166">
        <w:rPr>
          <w:rFonts w:ascii="Times New Roman" w:hAnsi="Times New Roman"/>
          <w:kern w:val="0"/>
          <w:sz w:val="24"/>
          <w14:ligatures w14:val="none"/>
        </w:rPr>
        <w:t xml:space="preserve">haplotype will likely emerge as a focal point of plant genomics in the next few years. With the future (and </w:t>
      </w:r>
      <w:r>
        <w:rPr>
          <w:rFonts w:ascii="Times New Roman" w:hAnsi="Times New Roman"/>
          <w:kern w:val="0"/>
          <w:sz w:val="24"/>
          <w14:ligatures w14:val="none"/>
        </w:rPr>
        <w:t>ever-improving</w:t>
      </w:r>
      <w:r w:rsidRPr="00C34166">
        <w:rPr>
          <w:rFonts w:ascii="Times New Roman" w:hAnsi="Times New Roman"/>
          <w:kern w:val="0"/>
          <w:sz w:val="24"/>
          <w14:ligatures w14:val="none"/>
        </w:rPr>
        <w:t>) of sequencing technology, including long-read sequencing and</w:t>
      </w:r>
      <w:r>
        <w:rPr>
          <w:rFonts w:ascii="Times New Roman" w:hAnsi="Times New Roman"/>
          <w:kern w:val="0"/>
          <w:sz w:val="24"/>
          <w14:ligatures w14:val="none"/>
        </w:rPr>
        <w:t>,</w:t>
      </w:r>
      <w:r w:rsidRPr="00C34166">
        <w:rPr>
          <w:rFonts w:ascii="Times New Roman" w:hAnsi="Times New Roman"/>
          <w:kern w:val="0"/>
          <w:sz w:val="24"/>
          <w14:ligatures w14:val="none"/>
        </w:rPr>
        <w:t xml:space="preserve"> more recently, Hi-C technologies, producing high-quality, chromosome-scale assemblies will no longer </w:t>
      </w:r>
      <w:r w:rsidR="009A2AD9">
        <w:rPr>
          <w:rFonts w:ascii="Times New Roman" w:hAnsi="Times New Roman"/>
          <w:kern w:val="0"/>
          <w:sz w:val="24"/>
          <w14:ligatures w14:val="none"/>
        </w:rPr>
        <w:t xml:space="preserve">be limited to a few </w:t>
      </w:r>
      <w:r w:rsidRPr="00C34166">
        <w:rPr>
          <w:rFonts w:ascii="Times New Roman" w:hAnsi="Times New Roman"/>
          <w:kern w:val="0"/>
          <w:sz w:val="24"/>
          <w14:ligatures w14:val="none"/>
        </w:rPr>
        <w:t>model crops. Instead, they are likely to be extended to a broader selection of economically and ecologically significant and understudied plant species.</w:t>
      </w:r>
    </w:p>
    <w:p w14:paraId="1A2ABFF4" w14:textId="631B0B77"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 xml:space="preserve">One of the most promising avenues is the increasingly close relationship between haplotype-resolved assemblies and pangenome studies. </w:t>
      </w:r>
      <w:r>
        <w:rPr>
          <w:rFonts w:ascii="Times New Roman" w:hAnsi="Times New Roman"/>
          <w:kern w:val="0"/>
          <w:sz w:val="24"/>
          <w14:ligatures w14:val="none"/>
        </w:rPr>
        <w:t>A</w:t>
      </w:r>
      <w:r w:rsidRPr="00C34166">
        <w:rPr>
          <w:rFonts w:ascii="Times New Roman" w:hAnsi="Times New Roman"/>
          <w:kern w:val="0"/>
          <w:sz w:val="24"/>
          <w14:ligatures w14:val="none"/>
        </w:rPr>
        <w:t xml:space="preserve"> reference genome can enable researchers to more</w:t>
      </w:r>
      <w:r w:rsidR="00A54F17">
        <w:rPr>
          <w:rFonts w:ascii="Times New Roman" w:hAnsi="Times New Roman"/>
          <w:kern w:val="0"/>
          <w:sz w:val="24"/>
          <w14:ligatures w14:val="none"/>
        </w:rPr>
        <w:t xml:space="preserve"> comprehensively </w:t>
      </w:r>
      <w:r w:rsidRPr="00C34166">
        <w:rPr>
          <w:rFonts w:ascii="Times New Roman" w:hAnsi="Times New Roman"/>
          <w:kern w:val="0"/>
          <w:sz w:val="24"/>
          <w14:ligatures w14:val="none"/>
        </w:rPr>
        <w:t xml:space="preserve">represent all the genetic diversity of a species. This will facilitate the recognition of crucial changes, particularly those that are associated with yield, stress resistance, and resistance to diseases, which go unnoticed when using conventional methods. </w:t>
      </w:r>
    </w:p>
    <w:p w14:paraId="7512AAA3" w14:textId="1FF8EAF1"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 xml:space="preserve">Meanwhile, the combination of artificial intelligence and machine learning is likely to transform the use of genomic data. Through integrating information on haplotype levels with predictive models, breeders and researchers will have the opportunity to make </w:t>
      </w:r>
      <w:r w:rsidR="00A54F17">
        <w:rPr>
          <w:rFonts w:ascii="Times New Roman" w:hAnsi="Times New Roman"/>
          <w:kern w:val="0"/>
          <w:sz w:val="24"/>
          <w14:ligatures w14:val="none"/>
        </w:rPr>
        <w:t xml:space="preserve">more accurate predictions regarding </w:t>
      </w:r>
      <w:r w:rsidRPr="00C34166">
        <w:rPr>
          <w:rFonts w:ascii="Times New Roman" w:hAnsi="Times New Roman"/>
          <w:kern w:val="0"/>
          <w:sz w:val="24"/>
          <w14:ligatures w14:val="none"/>
        </w:rPr>
        <w:t xml:space="preserve">complex traits inheritance and make breeding decisions much faster and more </w:t>
      </w:r>
      <w:r>
        <w:rPr>
          <w:rFonts w:ascii="Times New Roman" w:hAnsi="Times New Roman"/>
          <w:kern w:val="0"/>
          <w:sz w:val="24"/>
          <w14:ligatures w14:val="none"/>
        </w:rPr>
        <w:t>accurately</w:t>
      </w:r>
      <w:r w:rsidRPr="00C34166">
        <w:rPr>
          <w:rFonts w:ascii="Times New Roman" w:hAnsi="Times New Roman"/>
          <w:kern w:val="0"/>
          <w:sz w:val="24"/>
          <w14:ligatures w14:val="none"/>
        </w:rPr>
        <w:t>. This is especially crucial to polyploid crops, whose genetic</w:t>
      </w:r>
      <w:r w:rsidR="00A54F17">
        <w:rPr>
          <w:rFonts w:ascii="Times New Roman" w:hAnsi="Times New Roman"/>
          <w:kern w:val="0"/>
          <w:sz w:val="24"/>
          <w14:ligatures w14:val="none"/>
        </w:rPr>
        <w:t xml:space="preserve"> complexity has historically limited breeding progress</w:t>
      </w:r>
      <w:r w:rsidRPr="00C34166">
        <w:rPr>
          <w:rFonts w:ascii="Times New Roman" w:hAnsi="Times New Roman"/>
          <w:kern w:val="0"/>
          <w:sz w:val="24"/>
          <w14:ligatures w14:val="none"/>
        </w:rPr>
        <w:t>.</w:t>
      </w:r>
    </w:p>
    <w:p w14:paraId="6829157D" w14:textId="77777777"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lastRenderedPageBreak/>
        <w:t>The other successes that need to be developed upon include integrating genomes that have been resolved through the haplotype with other biological data layers, including transcriptomics and epigenomics. This multi-omics method will assist in discovering the pattern of expression and regulation of various alleles during different environmental settings, and will provide more details on how plants adapt and perform.</w:t>
      </w:r>
    </w:p>
    <w:p w14:paraId="0B2A5A5E" w14:textId="1D8D9420"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Practically, the breeding mechanism will also change in terms of its strategies. Future programs are likely to target the combinations of haplotype benefits of the individual genetic markers</w:t>
      </w:r>
      <w:r>
        <w:rPr>
          <w:rFonts w:ascii="Times New Roman" w:hAnsi="Times New Roman"/>
          <w:kern w:val="0"/>
          <w:sz w:val="24"/>
          <w14:ligatures w14:val="none"/>
        </w:rPr>
        <w:t>, rather</w:t>
      </w:r>
      <w:r w:rsidRPr="00C34166">
        <w:rPr>
          <w:rFonts w:ascii="Times New Roman" w:hAnsi="Times New Roman"/>
          <w:kern w:val="0"/>
          <w:sz w:val="24"/>
          <w14:ligatures w14:val="none"/>
        </w:rPr>
        <w:t xml:space="preserve"> than taking </w:t>
      </w:r>
      <w:r>
        <w:rPr>
          <w:rFonts w:ascii="Times New Roman" w:hAnsi="Times New Roman"/>
          <w:kern w:val="0"/>
          <w:sz w:val="24"/>
          <w14:ligatures w14:val="none"/>
        </w:rPr>
        <w:t>a</w:t>
      </w:r>
      <w:r w:rsidRPr="00C34166">
        <w:rPr>
          <w:rFonts w:ascii="Times New Roman" w:hAnsi="Times New Roman"/>
          <w:kern w:val="0"/>
          <w:sz w:val="24"/>
          <w14:ligatures w14:val="none"/>
        </w:rPr>
        <w:t xml:space="preserve"> one-dimensional genetic approach. The change can enhance breeding performance and provide superior breeds with enhanced crop behaviour within a reduced period of time.</w:t>
      </w:r>
    </w:p>
    <w:p w14:paraId="72D98896" w14:textId="77777777"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Though these are promising developments, certain challenges should still be tackled. These are enhancing computational requirements to work with very complex genomes, particularly in polyploid organisms, and to establish standardized workflows in assembly and analysis of genomes. Moreover, it will continue to be a significant consideration to manage and share large-scale genomic data.</w:t>
      </w:r>
    </w:p>
    <w:p w14:paraId="1E59C46D" w14:textId="7C6723C9" w:rsidR="00C34166" w:rsidRPr="00C34166" w:rsidRDefault="00C34166" w:rsidP="00C34166">
      <w:pPr>
        <w:spacing w:before="120" w:after="120" w:line="360" w:lineRule="auto"/>
        <w:jc w:val="both"/>
        <w:rPr>
          <w:rFonts w:ascii="Times New Roman" w:hAnsi="Times New Roman"/>
          <w:kern w:val="0"/>
          <w:sz w:val="24"/>
          <w14:ligatures w14:val="none"/>
        </w:rPr>
      </w:pPr>
      <w:r w:rsidRPr="00C34166">
        <w:rPr>
          <w:rFonts w:ascii="Times New Roman" w:hAnsi="Times New Roman"/>
          <w:kern w:val="0"/>
          <w:sz w:val="24"/>
          <w14:ligatures w14:val="none"/>
        </w:rPr>
        <w:t xml:space="preserve">On the whole, genome assemblies resolved using haplotype will be major in the future of crop improvement. A combination of these factors will lead to their role in coming up with resilient and </w:t>
      </w:r>
      <w:r>
        <w:rPr>
          <w:rFonts w:ascii="Times New Roman" w:hAnsi="Times New Roman"/>
          <w:kern w:val="0"/>
          <w:sz w:val="24"/>
          <w14:ligatures w14:val="none"/>
        </w:rPr>
        <w:t>high-yielding</w:t>
      </w:r>
      <w:r w:rsidRPr="00C34166">
        <w:rPr>
          <w:rFonts w:ascii="Times New Roman" w:hAnsi="Times New Roman"/>
          <w:kern w:val="0"/>
          <w:sz w:val="24"/>
          <w14:ligatures w14:val="none"/>
        </w:rPr>
        <w:t xml:space="preserve"> crops adapted to the changing </w:t>
      </w:r>
      <w:r>
        <w:rPr>
          <w:rFonts w:ascii="Times New Roman" w:hAnsi="Times New Roman"/>
          <w:kern w:val="0"/>
          <w:sz w:val="24"/>
          <w14:ligatures w14:val="none"/>
        </w:rPr>
        <w:t>environmental</w:t>
      </w:r>
      <w:r w:rsidRPr="00C34166">
        <w:rPr>
          <w:rFonts w:ascii="Times New Roman" w:hAnsi="Times New Roman"/>
          <w:kern w:val="0"/>
          <w:sz w:val="24"/>
          <w14:ligatures w14:val="none"/>
        </w:rPr>
        <w:t xml:space="preserve"> conditions as they become more and more integrated with emerging technologies and more approachable genomic methods.</w:t>
      </w:r>
    </w:p>
    <w:p w14:paraId="4027506E" w14:textId="77777777" w:rsidR="00A54F17" w:rsidRDefault="00C34166" w:rsidP="00876951">
      <w:pPr>
        <w:spacing w:before="120" w:after="120" w:line="360" w:lineRule="auto"/>
        <w:jc w:val="both"/>
        <w:rPr>
          <w:rFonts w:ascii="Times New Roman" w:hAnsi="Times New Roman"/>
          <w:b/>
          <w:bCs/>
          <w:kern w:val="0"/>
          <w:sz w:val="24"/>
          <w14:ligatures w14:val="none"/>
        </w:rPr>
      </w:pPr>
      <w:r>
        <w:rPr>
          <w:rFonts w:ascii="Times New Roman" w:hAnsi="Times New Roman"/>
          <w:b/>
          <w:bCs/>
          <w:kern w:val="0"/>
          <w:sz w:val="24"/>
          <w14:ligatures w14:val="none"/>
        </w:rPr>
        <w:t>5</w:t>
      </w:r>
      <w:r w:rsidRPr="00C34166">
        <w:rPr>
          <w:rFonts w:ascii="Times New Roman" w:hAnsi="Times New Roman"/>
          <w:b/>
          <w:bCs/>
          <w:kern w:val="0"/>
          <w:sz w:val="24"/>
          <w14:ligatures w14:val="none"/>
        </w:rPr>
        <w:t>. Conclusion</w:t>
      </w:r>
    </w:p>
    <w:p w14:paraId="1944AA65" w14:textId="5449B4B1" w:rsidR="00876951" w:rsidRPr="00A54F17" w:rsidRDefault="00A54F17" w:rsidP="00876951">
      <w:pPr>
        <w:spacing w:before="120" w:after="120" w:line="360" w:lineRule="auto"/>
        <w:jc w:val="both"/>
        <w:rPr>
          <w:rFonts w:ascii="Times New Roman" w:hAnsi="Times New Roman"/>
          <w:b/>
          <w:bCs/>
          <w:kern w:val="0"/>
          <w:sz w:val="24"/>
          <w14:ligatures w14:val="none"/>
        </w:rPr>
      </w:pPr>
      <w:r w:rsidRPr="00A54F17">
        <w:rPr>
          <w:rFonts w:ascii="Times New Roman" w:hAnsi="Times New Roman"/>
          <w:kern w:val="0"/>
          <w:sz w:val="24"/>
          <w14:ligatures w14:val="none"/>
        </w:rPr>
        <w:t>Haplotype-resolved genome assemblies represent a</w:t>
      </w:r>
      <w:r>
        <w:rPr>
          <w:rFonts w:ascii="Times New Roman" w:hAnsi="Times New Roman"/>
          <w:b/>
          <w:bCs/>
          <w:kern w:val="0"/>
          <w:sz w:val="24"/>
          <w14:ligatures w14:val="none"/>
        </w:rPr>
        <w:t xml:space="preserve"> </w:t>
      </w:r>
      <w:r w:rsidR="00C34166" w:rsidRPr="00C34166">
        <w:rPr>
          <w:rFonts w:ascii="Times New Roman" w:hAnsi="Times New Roman"/>
          <w:kern w:val="0"/>
          <w:sz w:val="24"/>
          <w14:ligatures w14:val="none"/>
        </w:rPr>
        <w:t>breakthrough in plant genomics and crop enhancement studies.</w:t>
      </w:r>
      <w:r w:rsidR="007366B4">
        <w:rPr>
          <w:rFonts w:ascii="Times New Roman" w:hAnsi="Times New Roman"/>
          <w:kern w:val="0"/>
          <w:sz w:val="24"/>
          <w14:ligatures w14:val="none"/>
        </w:rPr>
        <w:t xml:space="preserve"> </w:t>
      </w:r>
      <w:r w:rsidR="007366B4" w:rsidRPr="007366B4">
        <w:rPr>
          <w:rFonts w:ascii="Times New Roman" w:hAnsi="Times New Roman"/>
          <w:kern w:val="0"/>
          <w:sz w:val="24"/>
          <w14:ligatures w14:val="none"/>
        </w:rPr>
        <w:t>In contrast to traditional assemblies, which collapse homologous chromosomal sequences to a single consensus genome, Haplotype-resolved assemblies preserve allele-specific variation and structural variations between chromosome copies.</w:t>
      </w:r>
      <w:r w:rsidR="007366B4">
        <w:rPr>
          <w:rFonts w:ascii="Times New Roman" w:hAnsi="Times New Roman"/>
          <w:kern w:val="0"/>
          <w:sz w:val="24"/>
          <w14:ligatures w14:val="none"/>
        </w:rPr>
        <w:t xml:space="preserve"> </w:t>
      </w:r>
      <w:r w:rsidR="00C34166" w:rsidRPr="00C34166">
        <w:rPr>
          <w:rFonts w:ascii="Times New Roman" w:hAnsi="Times New Roman"/>
          <w:kern w:val="0"/>
          <w:sz w:val="24"/>
          <w14:ligatures w14:val="none"/>
        </w:rPr>
        <w:t>These assemblies have proven particularly helpful in assembling the heterozygous and polyploid crops</w:t>
      </w:r>
      <w:r w:rsidR="00C34166">
        <w:rPr>
          <w:rFonts w:ascii="Times New Roman" w:hAnsi="Times New Roman"/>
          <w:kern w:val="0"/>
          <w:sz w:val="24"/>
          <w14:ligatures w14:val="none"/>
        </w:rPr>
        <w:t>,</w:t>
      </w:r>
      <w:r w:rsidR="00C34166" w:rsidRPr="00C34166">
        <w:rPr>
          <w:rFonts w:ascii="Times New Roman" w:hAnsi="Times New Roman"/>
          <w:kern w:val="0"/>
          <w:sz w:val="24"/>
          <w14:ligatures w14:val="none"/>
        </w:rPr>
        <w:t xml:space="preserve"> whose </w:t>
      </w:r>
      <w:r w:rsidRPr="00C34166">
        <w:rPr>
          <w:rFonts w:ascii="Times New Roman" w:hAnsi="Times New Roman"/>
          <w:kern w:val="0"/>
          <w:sz w:val="24"/>
          <w14:ligatures w14:val="none"/>
        </w:rPr>
        <w:t>geno</w:t>
      </w:r>
      <w:r>
        <w:rPr>
          <w:rFonts w:ascii="Times New Roman" w:hAnsi="Times New Roman"/>
          <w:kern w:val="0"/>
          <w:sz w:val="24"/>
          <w14:ligatures w14:val="none"/>
        </w:rPr>
        <w:t>mic</w:t>
      </w:r>
      <w:r>
        <w:rPr>
          <w:rFonts w:ascii="Times New Roman" w:hAnsi="Times New Roman"/>
          <w:kern w:val="0"/>
          <w:sz w:val="24"/>
          <w14:ligatures w14:val="none"/>
        </w:rPr>
        <w:t xml:space="preserve"> </w:t>
      </w:r>
      <w:r w:rsidR="00C34166" w:rsidRPr="00C34166">
        <w:rPr>
          <w:rFonts w:ascii="Times New Roman" w:hAnsi="Times New Roman"/>
          <w:kern w:val="0"/>
          <w:sz w:val="24"/>
          <w14:ligatures w14:val="none"/>
        </w:rPr>
        <w:t>complexity</w:t>
      </w:r>
      <w:r>
        <w:rPr>
          <w:rFonts w:ascii="Times New Roman" w:hAnsi="Times New Roman"/>
          <w:kern w:val="0"/>
          <w:sz w:val="24"/>
          <w14:ligatures w14:val="none"/>
        </w:rPr>
        <w:t xml:space="preserve"> presents challenges for </w:t>
      </w:r>
      <w:r w:rsidR="00C34166" w:rsidRPr="00C34166">
        <w:rPr>
          <w:rFonts w:ascii="Times New Roman" w:hAnsi="Times New Roman"/>
          <w:kern w:val="0"/>
          <w:sz w:val="24"/>
          <w14:ligatures w14:val="none"/>
        </w:rPr>
        <w:t xml:space="preserve">traditional </w:t>
      </w:r>
      <w:r>
        <w:rPr>
          <w:rFonts w:ascii="Times New Roman" w:hAnsi="Times New Roman"/>
          <w:kern w:val="0"/>
          <w:sz w:val="24"/>
          <w14:ligatures w14:val="none"/>
        </w:rPr>
        <w:t xml:space="preserve">assembly </w:t>
      </w:r>
      <w:r w:rsidR="00C34166" w:rsidRPr="00C34166">
        <w:rPr>
          <w:rFonts w:ascii="Times New Roman" w:hAnsi="Times New Roman"/>
          <w:kern w:val="0"/>
          <w:sz w:val="24"/>
          <w14:ligatures w14:val="none"/>
        </w:rPr>
        <w:t>methodologies of genome assembly.</w:t>
      </w:r>
      <w:r w:rsidR="00876951" w:rsidRPr="00876951">
        <w:rPr>
          <w:rFonts w:ascii="Times New Roman" w:hAnsi="Times New Roman"/>
          <w:kern w:val="0"/>
          <w:sz w:val="24"/>
          <w14:ligatures w14:val="none"/>
        </w:rPr>
        <w:t xml:space="preserve"> Haplotype-resolved genome assemblies </w:t>
      </w:r>
      <w:r>
        <w:rPr>
          <w:rFonts w:ascii="Times New Roman" w:hAnsi="Times New Roman"/>
          <w:kern w:val="0"/>
          <w:sz w:val="24"/>
          <w14:ligatures w14:val="none"/>
        </w:rPr>
        <w:t xml:space="preserve">provide deeper insights into </w:t>
      </w:r>
      <w:r w:rsidR="00876951" w:rsidRPr="00876951">
        <w:rPr>
          <w:rFonts w:ascii="Times New Roman" w:hAnsi="Times New Roman"/>
          <w:kern w:val="0"/>
          <w:sz w:val="24"/>
          <w14:ligatures w14:val="none"/>
        </w:rPr>
        <w:t xml:space="preserve">genome organisation and evolution of plants by distinguishing haplotypes and detecting </w:t>
      </w:r>
      <w:r w:rsidR="00F31D7F">
        <w:rPr>
          <w:rFonts w:ascii="Times New Roman" w:hAnsi="Times New Roman"/>
          <w:kern w:val="0"/>
          <w:sz w:val="24"/>
          <w14:ligatures w14:val="none"/>
        </w:rPr>
        <w:t>sub-genomic</w:t>
      </w:r>
      <w:r w:rsidR="00876951" w:rsidRPr="00876951">
        <w:rPr>
          <w:rFonts w:ascii="Times New Roman" w:hAnsi="Times New Roman"/>
          <w:kern w:val="0"/>
          <w:sz w:val="24"/>
          <w14:ligatures w14:val="none"/>
        </w:rPr>
        <w:t xml:space="preserve"> variation.</w:t>
      </w:r>
    </w:p>
    <w:p w14:paraId="207DF870" w14:textId="1DD006A0" w:rsidR="00485C2C" w:rsidRDefault="00876951" w:rsidP="001D4CE5">
      <w:pPr>
        <w:spacing w:before="120" w:after="120" w:line="360" w:lineRule="auto"/>
        <w:jc w:val="both"/>
        <w:rPr>
          <w:rFonts w:ascii="Times New Roman" w:hAnsi="Times New Roman"/>
          <w:kern w:val="0"/>
          <w:sz w:val="24"/>
          <w14:ligatures w14:val="none"/>
        </w:rPr>
      </w:pPr>
      <w:r w:rsidRPr="00876951">
        <w:rPr>
          <w:rFonts w:ascii="Times New Roman" w:hAnsi="Times New Roman"/>
          <w:kern w:val="0"/>
          <w:sz w:val="24"/>
          <w14:ligatures w14:val="none"/>
        </w:rPr>
        <w:t xml:space="preserve">The </w:t>
      </w:r>
      <w:r w:rsidR="00A54F17">
        <w:rPr>
          <w:rFonts w:ascii="Times New Roman" w:hAnsi="Times New Roman"/>
          <w:kern w:val="0"/>
          <w:sz w:val="24"/>
          <w14:ligatures w14:val="none"/>
        </w:rPr>
        <w:t xml:space="preserve">integration of haplotype-resolved genomes </w:t>
      </w:r>
      <w:r w:rsidRPr="00876951">
        <w:rPr>
          <w:rFonts w:ascii="Times New Roman" w:hAnsi="Times New Roman"/>
          <w:kern w:val="0"/>
          <w:sz w:val="24"/>
          <w14:ligatures w14:val="none"/>
        </w:rPr>
        <w:t xml:space="preserve">and pangenome analysis, combined with genomic breeding, established new possibilities to enhance crop yield and resistance. As the </w:t>
      </w:r>
      <w:r w:rsidRPr="00876951">
        <w:rPr>
          <w:rFonts w:ascii="Times New Roman" w:hAnsi="Times New Roman"/>
          <w:kern w:val="0"/>
          <w:sz w:val="24"/>
          <w14:ligatures w14:val="none"/>
        </w:rPr>
        <w:lastRenderedPageBreak/>
        <w:t>sequencing technologies</w:t>
      </w:r>
      <w:r w:rsidR="002D3191">
        <w:rPr>
          <w:rFonts w:ascii="Times New Roman" w:hAnsi="Times New Roman"/>
          <w:kern w:val="0"/>
          <w:sz w:val="24"/>
          <w14:ligatures w14:val="none"/>
        </w:rPr>
        <w:t xml:space="preserve"> continue to evolve</w:t>
      </w:r>
      <w:r w:rsidRPr="00876951">
        <w:rPr>
          <w:rFonts w:ascii="Times New Roman" w:hAnsi="Times New Roman"/>
          <w:kern w:val="0"/>
          <w:sz w:val="24"/>
          <w14:ligatures w14:val="none"/>
        </w:rPr>
        <w:t>, haplotype-solved genome assemblies become</w:t>
      </w:r>
      <w:r w:rsidR="002D3191">
        <w:rPr>
          <w:rFonts w:ascii="Times New Roman" w:hAnsi="Times New Roman"/>
          <w:kern w:val="0"/>
          <w:sz w:val="24"/>
          <w14:ligatures w14:val="none"/>
        </w:rPr>
        <w:t xml:space="preserve"> increasingly important</w:t>
      </w:r>
      <w:r w:rsidRPr="00876951">
        <w:rPr>
          <w:rFonts w:ascii="Times New Roman" w:hAnsi="Times New Roman"/>
          <w:kern w:val="0"/>
          <w:sz w:val="24"/>
          <w14:ligatures w14:val="none"/>
        </w:rPr>
        <w:t xml:space="preserve"> </w:t>
      </w:r>
      <w:r w:rsidR="002D3191">
        <w:rPr>
          <w:rFonts w:ascii="Times New Roman" w:hAnsi="Times New Roman"/>
          <w:kern w:val="0"/>
          <w:sz w:val="24"/>
          <w14:ligatures w14:val="none"/>
        </w:rPr>
        <w:t>for</w:t>
      </w:r>
      <w:r w:rsidRPr="00876951">
        <w:rPr>
          <w:rFonts w:ascii="Times New Roman" w:hAnsi="Times New Roman"/>
          <w:kern w:val="0"/>
          <w:sz w:val="24"/>
          <w14:ligatures w14:val="none"/>
        </w:rPr>
        <w:t xml:space="preserve"> the development of the next-generation crop varieties.</w:t>
      </w:r>
    </w:p>
    <w:p w14:paraId="583D727A" w14:textId="001C5CBE" w:rsidR="009212EC" w:rsidRDefault="009212EC" w:rsidP="001D4CE5">
      <w:pPr>
        <w:spacing w:before="120" w:after="120" w:line="360" w:lineRule="auto"/>
        <w:jc w:val="both"/>
        <w:rPr>
          <w:rFonts w:ascii="Times New Roman" w:hAnsi="Times New Roman"/>
          <w:kern w:val="0"/>
          <w:sz w:val="24"/>
          <w14:ligatures w14:val="none"/>
        </w:rPr>
      </w:pPr>
      <w:r w:rsidRPr="00375CAD">
        <w:rPr>
          <w:rFonts w:ascii="Times New Roman" w:hAnsi="Times New Roman"/>
          <w:b/>
          <w:bCs/>
          <w:kern w:val="0"/>
          <w:sz w:val="24"/>
          <w14:ligatures w14:val="none"/>
        </w:rPr>
        <w:t>Conflict of Interest</w:t>
      </w:r>
      <w:r w:rsidR="00B41655">
        <w:rPr>
          <w:rFonts w:ascii="Times New Roman" w:hAnsi="Times New Roman"/>
          <w:kern w:val="0"/>
          <w:sz w:val="24"/>
          <w14:ligatures w14:val="none"/>
        </w:rPr>
        <w:t xml:space="preserve">: </w:t>
      </w:r>
      <w:r w:rsidR="00250BF8">
        <w:rPr>
          <w:rFonts w:ascii="Times New Roman" w:hAnsi="Times New Roman"/>
          <w:kern w:val="0"/>
          <w:sz w:val="24"/>
          <w14:ligatures w14:val="none"/>
        </w:rPr>
        <w:t xml:space="preserve">The authors declare that they do not have any conflict of interest </w:t>
      </w:r>
    </w:p>
    <w:p w14:paraId="28D7BB42" w14:textId="77777777" w:rsidR="006D2CD3" w:rsidRDefault="006D2CD3" w:rsidP="001D4CE5">
      <w:pPr>
        <w:spacing w:before="120" w:after="120" w:line="360" w:lineRule="auto"/>
        <w:jc w:val="both"/>
        <w:rPr>
          <w:rFonts w:ascii="Times New Roman" w:hAnsi="Times New Roman"/>
          <w:kern w:val="0"/>
          <w:sz w:val="24"/>
          <w14:ligatures w14:val="none"/>
        </w:rPr>
      </w:pPr>
    </w:p>
    <w:p w14:paraId="331DC49C" w14:textId="77777777" w:rsidR="006D2CD3" w:rsidRPr="00005ED1" w:rsidRDefault="006D2CD3" w:rsidP="006D2CD3">
      <w:pPr>
        <w:pStyle w:val="NoSpacing"/>
        <w:rPr>
          <w:rFonts w:ascii="Arial" w:hAnsi="Arial" w:cs="Arial"/>
          <w:highlight w:val="yellow"/>
        </w:rPr>
      </w:pPr>
      <w:bookmarkStart w:id="2" w:name="_Hlk198031404"/>
      <w:r w:rsidRPr="00005ED1">
        <w:rPr>
          <w:rFonts w:ascii="Arial" w:hAnsi="Arial" w:cs="Arial"/>
          <w:highlight w:val="yellow"/>
        </w:rPr>
        <w:t>Disclaimer (Artificial intelligence)</w:t>
      </w:r>
    </w:p>
    <w:p w14:paraId="180C697E" w14:textId="77777777" w:rsidR="006D2CD3" w:rsidRPr="00005ED1" w:rsidRDefault="006D2CD3" w:rsidP="006D2CD3">
      <w:pPr>
        <w:pStyle w:val="NoSpacing"/>
        <w:rPr>
          <w:rFonts w:ascii="Arial" w:hAnsi="Arial" w:cs="Arial"/>
          <w:highlight w:val="yellow"/>
        </w:rPr>
      </w:pPr>
    </w:p>
    <w:p w14:paraId="2F37D1EE" w14:textId="2A1964A5" w:rsidR="006D2CD3" w:rsidRPr="00005ED1" w:rsidRDefault="00A54F17" w:rsidP="006D2CD3">
      <w:pPr>
        <w:pStyle w:val="NoSpacing"/>
        <w:rPr>
          <w:rFonts w:ascii="Arial" w:hAnsi="Arial" w:cs="Arial"/>
          <w:highlight w:val="yellow"/>
        </w:rPr>
      </w:pPr>
      <w:r>
        <w:rPr>
          <w:rFonts w:ascii="Arial" w:hAnsi="Arial" w:cs="Arial"/>
          <w:highlight w:val="yellow"/>
        </w:rPr>
        <w:t xml:space="preserve">The author </w:t>
      </w:r>
      <w:r w:rsidR="006D2CD3" w:rsidRPr="00005ED1">
        <w:rPr>
          <w:rFonts w:ascii="Arial" w:hAnsi="Arial" w:cs="Arial"/>
          <w:highlight w:val="yellow"/>
        </w:rPr>
        <w:t xml:space="preserve">(s) hereby declare that NO generative AI technologies such as Large Language Models (ChatGPT, COPILOT, etc.) and text-to-image generators have been used during the writing or editing of this manuscript. </w:t>
      </w:r>
    </w:p>
    <w:bookmarkEnd w:id="2"/>
    <w:p w14:paraId="2BAEB977" w14:textId="77777777" w:rsidR="006D2CD3" w:rsidRDefault="006D2CD3" w:rsidP="001D4CE5">
      <w:pPr>
        <w:spacing w:before="120" w:after="120" w:line="360" w:lineRule="auto"/>
        <w:jc w:val="both"/>
        <w:rPr>
          <w:rFonts w:ascii="Times New Roman" w:hAnsi="Times New Roman"/>
          <w:kern w:val="0"/>
          <w:sz w:val="24"/>
          <w14:ligatures w14:val="none"/>
        </w:rPr>
      </w:pPr>
    </w:p>
    <w:p w14:paraId="2A29FA30" w14:textId="00CEC77C" w:rsidR="001B2884" w:rsidRPr="001D4CE5" w:rsidRDefault="00876951" w:rsidP="001D4CE5">
      <w:pPr>
        <w:keepNext/>
        <w:keepLines/>
        <w:spacing w:before="240" w:after="0"/>
        <w:outlineLvl w:val="0"/>
        <w:rPr>
          <w:rFonts w:ascii="Times New Roman" w:eastAsiaTheme="majorEastAsia" w:hAnsi="Times New Roman" w:cstheme="majorBidi"/>
          <w:b/>
          <w:color w:val="2F5496" w:themeColor="accent1" w:themeShade="BF"/>
          <w:sz w:val="32"/>
          <w:szCs w:val="32"/>
        </w:rPr>
      </w:pPr>
      <w:bookmarkStart w:id="3" w:name="_Toc223897865"/>
      <w:r w:rsidRPr="00876951">
        <w:rPr>
          <w:rFonts w:ascii="Times New Roman" w:eastAsiaTheme="majorEastAsia" w:hAnsi="Times New Roman" w:cstheme="majorBidi"/>
          <w:b/>
          <w:color w:val="2F5496" w:themeColor="accent1" w:themeShade="BF"/>
          <w:sz w:val="32"/>
          <w:szCs w:val="32"/>
        </w:rPr>
        <w:t>References</w:t>
      </w:r>
      <w:bookmarkEnd w:id="3"/>
    </w:p>
    <w:p w14:paraId="1473E955" w14:textId="77777777" w:rsidR="00F31D7F" w:rsidRPr="00320351" w:rsidRDefault="00F31D7F" w:rsidP="00F31D7F">
      <w:pPr>
        <w:pStyle w:val="ListParagraph"/>
        <w:spacing w:before="120" w:after="120" w:line="360" w:lineRule="auto"/>
        <w:jc w:val="both"/>
        <w:rPr>
          <w:rFonts w:ascii="Times New Roman" w:hAnsi="Times New Roman"/>
          <w:kern w:val="0"/>
          <w:sz w:val="24"/>
          <w14:ligatures w14:val="none"/>
        </w:rPr>
      </w:pPr>
    </w:p>
    <w:p w14:paraId="3DCB0C10" w14:textId="7296F5F9"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Bayer PE, Golicz AA, Scheben A, Batley</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J, &amp; Edwards D (2020)</w:t>
      </w:r>
      <w:r w:rsidRPr="008D5892">
        <w:rPr>
          <w:rFonts w:ascii="Times New Roman" w:hAnsi="Times New Roman" w:cs="Times New Roman"/>
          <w:sz w:val="24"/>
          <w:szCs w:val="24"/>
        </w:rPr>
        <w:br/>
        <w:t>Plant pan-genomes are the new reference. Nature Plants, 6(8), 914–920.</w:t>
      </w:r>
      <w:r w:rsidRPr="008D5892">
        <w:rPr>
          <w:rFonts w:ascii="Times New Roman" w:hAnsi="Times New Roman" w:cs="Times New Roman"/>
          <w:sz w:val="24"/>
          <w:szCs w:val="24"/>
        </w:rPr>
        <w:br/>
      </w:r>
      <w:hyperlink r:id="rId12" w:tgtFrame="_new" w:history="1">
        <w:r w:rsidRPr="008D5892">
          <w:rPr>
            <w:rStyle w:val="Hyperlink"/>
            <w:rFonts w:ascii="Times New Roman" w:hAnsi="Times New Roman" w:cs="Times New Roman"/>
            <w:sz w:val="24"/>
            <w:szCs w:val="24"/>
          </w:rPr>
          <w:t>https://doi.org/10.1038/s41477-020-0733-0</w:t>
        </w:r>
      </w:hyperlink>
    </w:p>
    <w:p w14:paraId="319AA5C5" w14:textId="2EDFCB7D"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Chen</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ZJ &amp; Birchler</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JA</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(2013)</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Polyploid and hybrid genomics. Wiley-Blackwell.</w:t>
      </w:r>
      <w:r w:rsidRPr="008D5892">
        <w:rPr>
          <w:rFonts w:ascii="Times New Roman" w:hAnsi="Times New Roman" w:cs="Times New Roman"/>
          <w:sz w:val="24"/>
          <w:szCs w:val="24"/>
        </w:rPr>
        <w:br/>
      </w:r>
      <w:hyperlink r:id="rId13" w:history="1">
        <w:r w:rsidRPr="008D5892">
          <w:rPr>
            <w:rStyle w:val="Hyperlink"/>
            <w:rFonts w:ascii="Times New Roman" w:hAnsi="Times New Roman" w:cs="Times New Roman"/>
            <w:sz w:val="24"/>
            <w:szCs w:val="24"/>
          </w:rPr>
          <w:t>https://doi.org/10.1002/9781118552872</w:t>
        </w:r>
      </w:hyperlink>
    </w:p>
    <w:p w14:paraId="14D635E2" w14:textId="025EE119"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Crossa J, Pérez-Rodríguez P, Cuevas J,</w:t>
      </w:r>
      <w:r w:rsidR="008D5892" w:rsidRPr="008D5892">
        <w:rPr>
          <w:rFonts w:ascii="Times New Roman" w:hAnsi="Times New Roman" w:cs="Times New Roman"/>
          <w:sz w:val="24"/>
          <w:szCs w:val="24"/>
        </w:rPr>
        <w:t xml:space="preserve"> et al</w:t>
      </w:r>
      <w:r w:rsidRPr="008D5892">
        <w:rPr>
          <w:rFonts w:ascii="Times New Roman" w:hAnsi="Times New Roman" w:cs="Times New Roman"/>
          <w:sz w:val="24"/>
          <w:szCs w:val="24"/>
        </w:rPr>
        <w:t xml:space="preserve"> (2017)</w:t>
      </w:r>
      <w:r w:rsidR="008D5892" w:rsidRPr="008D5892">
        <w:rPr>
          <w:rFonts w:ascii="Times New Roman" w:hAnsi="Times New Roman" w:cs="Times New Roman"/>
          <w:sz w:val="24"/>
          <w:szCs w:val="24"/>
        </w:rPr>
        <w:t xml:space="preserve"> </w:t>
      </w:r>
      <w:r w:rsidRPr="008D5892">
        <w:rPr>
          <w:rFonts w:ascii="Times New Roman" w:hAnsi="Times New Roman" w:cs="Times New Roman"/>
          <w:sz w:val="24"/>
          <w:szCs w:val="24"/>
        </w:rPr>
        <w:t>Genomic selection in plant breeding: Methods, models, and perspectives. Trends in Plant Science, 22(11), 961–975.</w:t>
      </w:r>
      <w:r w:rsidRPr="008D5892">
        <w:rPr>
          <w:rFonts w:ascii="Times New Roman" w:hAnsi="Times New Roman" w:cs="Times New Roman"/>
          <w:sz w:val="24"/>
          <w:szCs w:val="24"/>
        </w:rPr>
        <w:br/>
      </w:r>
      <w:hyperlink r:id="rId14" w:tgtFrame="_new" w:history="1">
        <w:r w:rsidRPr="008D5892">
          <w:rPr>
            <w:rStyle w:val="Hyperlink"/>
            <w:rFonts w:ascii="Times New Roman" w:hAnsi="Times New Roman" w:cs="Times New Roman"/>
            <w:sz w:val="24"/>
            <w:szCs w:val="24"/>
          </w:rPr>
          <w:t>https://doi.org/10.1016/j.tplants.2017.08.011</w:t>
        </w:r>
      </w:hyperlink>
    </w:p>
    <w:p w14:paraId="78DDE53B" w14:textId="75A8D310" w:rsidR="00F31D7F" w:rsidRPr="008D5892" w:rsidRDefault="00F31D7F" w:rsidP="00F31D7F">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D’Hont</w:t>
      </w:r>
      <w:r w:rsidR="008D5892" w:rsidRPr="008D5892">
        <w:rPr>
          <w:rFonts w:ascii="Times New Roman" w:hAnsi="Times New Roman"/>
          <w:kern w:val="0"/>
          <w:sz w:val="24"/>
          <w14:ligatures w14:val="none"/>
        </w:rPr>
        <w:t xml:space="preserve"> </w:t>
      </w:r>
      <w:r w:rsidRPr="008D5892">
        <w:rPr>
          <w:rFonts w:ascii="Times New Roman" w:hAnsi="Times New Roman"/>
          <w:kern w:val="0"/>
          <w:sz w:val="24"/>
          <w14:ligatures w14:val="none"/>
        </w:rPr>
        <w:t>A, Denoeud F</w:t>
      </w:r>
      <w:r w:rsidR="00BC3E7A">
        <w:rPr>
          <w:rFonts w:ascii="Times New Roman" w:hAnsi="Times New Roman"/>
          <w:kern w:val="0"/>
          <w:sz w:val="24"/>
          <w14:ligatures w14:val="none"/>
        </w:rPr>
        <w:t>,</w:t>
      </w:r>
      <w:r w:rsidRPr="008D5892">
        <w:rPr>
          <w:rFonts w:ascii="Times New Roman" w:hAnsi="Times New Roman"/>
          <w:kern w:val="0"/>
          <w:sz w:val="24"/>
          <w14:ligatures w14:val="none"/>
        </w:rPr>
        <w:t xml:space="preserve">  et al. (2012). The banana (Musa acuminata) genome and the evolution of monocotyledonous plants. Nature, 488(7410), 213–217. </w:t>
      </w:r>
      <w:hyperlink r:id="rId15" w:history="1">
        <w:r w:rsidRPr="008D5892">
          <w:rPr>
            <w:rStyle w:val="Hyperlink"/>
            <w:rFonts w:ascii="Times New Roman" w:hAnsi="Times New Roman"/>
            <w:kern w:val="0"/>
            <w:sz w:val="24"/>
            <w14:ligatures w14:val="none"/>
          </w:rPr>
          <w:t>https://doi.org/10.1038/nature11241</w:t>
        </w:r>
      </w:hyperlink>
    </w:p>
    <w:p w14:paraId="73B0093C" w14:textId="147009EB"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Delorean </w:t>
      </w:r>
      <w:r w:rsidR="008D5892">
        <w:rPr>
          <w:rFonts w:ascii="Times New Roman" w:hAnsi="Times New Roman"/>
          <w:kern w:val="0"/>
          <w:sz w:val="24"/>
          <w14:ligatures w14:val="none"/>
        </w:rPr>
        <w:t>EE</w:t>
      </w:r>
      <w:r w:rsidRPr="008D5892">
        <w:rPr>
          <w:rFonts w:ascii="Times New Roman" w:hAnsi="Times New Roman"/>
          <w:kern w:val="0"/>
          <w:sz w:val="24"/>
          <w14:ligatures w14:val="none"/>
        </w:rPr>
        <w:t xml:space="preserve">, Youngblood R C, </w:t>
      </w:r>
      <w:r w:rsidR="008D5892">
        <w:rPr>
          <w:rFonts w:ascii="Times New Roman" w:hAnsi="Times New Roman"/>
          <w:kern w:val="0"/>
          <w:sz w:val="24"/>
          <w14:ligatures w14:val="none"/>
        </w:rPr>
        <w:t xml:space="preserve"> et al</w:t>
      </w:r>
      <w:r w:rsidRPr="008D5892">
        <w:rPr>
          <w:rFonts w:ascii="Times New Roman" w:hAnsi="Times New Roman"/>
          <w:kern w:val="0"/>
          <w:sz w:val="24"/>
          <w14:ligatures w14:val="none"/>
        </w:rPr>
        <w:t xml:space="preserve"> (2023). Representing true plant genomes: haplotype-resolved hybrid pepper genome with trio-binning. Frontiers in Plant Science, 14, 1184112.  </w:t>
      </w:r>
      <w:hyperlink r:id="rId16" w:history="1">
        <w:r w:rsidRPr="008D5892">
          <w:rPr>
            <w:rFonts w:ascii="Times New Roman" w:hAnsi="Times New Roman"/>
            <w:color w:val="0563C1" w:themeColor="hyperlink"/>
            <w:kern w:val="0"/>
            <w:sz w:val="24"/>
            <w:u w:val="single"/>
            <w14:ligatures w14:val="none"/>
          </w:rPr>
          <w:t>https://doi.org/10.3389/fpls.2023.1184112</w:t>
        </w:r>
      </w:hyperlink>
    </w:p>
    <w:p w14:paraId="435F25ED" w14:textId="62B652ED"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Djari</w:t>
      </w:r>
      <w:r w:rsidR="008D5892">
        <w:rPr>
          <w:rFonts w:ascii="Times New Roman" w:hAnsi="Times New Roman"/>
          <w:kern w:val="0"/>
          <w:sz w:val="24"/>
          <w14:ligatures w14:val="none"/>
        </w:rPr>
        <w:t xml:space="preserve"> </w:t>
      </w:r>
      <w:r w:rsidRPr="008D5892">
        <w:rPr>
          <w:rFonts w:ascii="Times New Roman" w:hAnsi="Times New Roman"/>
          <w:kern w:val="0"/>
          <w:sz w:val="24"/>
          <w14:ligatures w14:val="none"/>
        </w:rPr>
        <w:t>A, Madignier G</w:t>
      </w:r>
      <w:r w:rsidR="007F2707">
        <w:rPr>
          <w:rFonts w:ascii="Times New Roman" w:hAnsi="Times New Roman"/>
          <w:kern w:val="0"/>
          <w:sz w:val="24"/>
          <w14:ligatures w14:val="none"/>
        </w:rPr>
        <w:t>,</w:t>
      </w:r>
      <w:r w:rsidRPr="008D5892">
        <w:rPr>
          <w:rFonts w:ascii="Times New Roman" w:hAnsi="Times New Roman"/>
          <w:kern w:val="0"/>
          <w:sz w:val="24"/>
          <w14:ligatures w14:val="none"/>
        </w:rPr>
        <w:t xml:space="preserve"> Di Valentin,</w:t>
      </w:r>
      <w:r w:rsidR="007F2707">
        <w:rPr>
          <w:rFonts w:ascii="Times New Roman" w:hAnsi="Times New Roman"/>
          <w:kern w:val="0"/>
          <w:sz w:val="24"/>
          <w14:ligatures w14:val="none"/>
        </w:rPr>
        <w:t xml:space="preserve"> et al</w:t>
      </w:r>
      <w:r w:rsidRPr="008D5892">
        <w:rPr>
          <w:rFonts w:ascii="Times New Roman" w:hAnsi="Times New Roman"/>
          <w:kern w:val="0"/>
          <w:sz w:val="24"/>
          <w14:ligatures w14:val="none"/>
        </w:rPr>
        <w:t xml:space="preserve"> (2024). Haplotype-resolved genome assembly and implementation of VitExpress, an open interactive transcriptomic platform for grapevine. Proceedings of the National Academy of Sciences, 121(23), e2403750121.  </w:t>
      </w:r>
      <w:hyperlink r:id="rId17" w:history="1">
        <w:r w:rsidRPr="008D5892">
          <w:rPr>
            <w:rFonts w:ascii="Times New Roman" w:hAnsi="Times New Roman"/>
            <w:color w:val="0563C1" w:themeColor="hyperlink"/>
            <w:kern w:val="0"/>
            <w:sz w:val="24"/>
            <w:u w:val="single"/>
            <w14:ligatures w14:val="none"/>
          </w:rPr>
          <w:t>https://doi.org/10.1073/pnas.2403750121</w:t>
        </w:r>
      </w:hyperlink>
    </w:p>
    <w:p w14:paraId="343EDAED" w14:textId="34D10099" w:rsidR="00F31D7F" w:rsidRPr="008D5892" w:rsidRDefault="00F31D7F" w:rsidP="00F31D7F">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Edger P P, Poorten T J, VanBuren R, et al. (2019). Origin and evolution of the octoploid strawberry genome. Nature Genetics, 51(3), 541–547. </w:t>
      </w:r>
      <w:hyperlink r:id="rId18" w:history="1">
        <w:r w:rsidRPr="008D5892">
          <w:rPr>
            <w:rStyle w:val="Hyperlink"/>
            <w:rFonts w:ascii="Times New Roman" w:hAnsi="Times New Roman"/>
            <w:kern w:val="0"/>
            <w:sz w:val="24"/>
            <w14:ligatures w14:val="none"/>
          </w:rPr>
          <w:t>https://doi.org/10.1038/s41588-019-0356-4</w:t>
        </w:r>
      </w:hyperlink>
    </w:p>
    <w:p w14:paraId="6A618A2A" w14:textId="75342087"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lastRenderedPageBreak/>
        <w:t>Garg</w:t>
      </w:r>
      <w:r w:rsidR="007F2707">
        <w:rPr>
          <w:rFonts w:ascii="Times New Roman" w:hAnsi="Times New Roman" w:cs="Times New Roman"/>
          <w:sz w:val="24"/>
          <w:szCs w:val="24"/>
        </w:rPr>
        <w:t xml:space="preserve"> </w:t>
      </w:r>
      <w:r w:rsidRPr="008D5892">
        <w:rPr>
          <w:rFonts w:ascii="Times New Roman" w:hAnsi="Times New Roman" w:cs="Times New Roman"/>
          <w:sz w:val="24"/>
          <w:szCs w:val="24"/>
        </w:rPr>
        <w:t>S,</w:t>
      </w:r>
      <w:r w:rsidR="007F2707">
        <w:rPr>
          <w:rFonts w:ascii="Times New Roman" w:hAnsi="Times New Roman" w:cs="Times New Roman"/>
          <w:sz w:val="24"/>
          <w:szCs w:val="24"/>
        </w:rPr>
        <w:t xml:space="preserve"> </w:t>
      </w:r>
      <w:r w:rsidRPr="008D5892">
        <w:rPr>
          <w:rFonts w:ascii="Times New Roman" w:hAnsi="Times New Roman" w:cs="Times New Roman"/>
          <w:sz w:val="24"/>
          <w:szCs w:val="24"/>
        </w:rPr>
        <w:t>Fungtammasan A,</w:t>
      </w:r>
      <w:r w:rsidR="007F2707">
        <w:rPr>
          <w:rFonts w:ascii="Times New Roman" w:hAnsi="Times New Roman" w:cs="Times New Roman"/>
          <w:sz w:val="24"/>
          <w:szCs w:val="24"/>
        </w:rPr>
        <w:t xml:space="preserve"> et al</w:t>
      </w:r>
      <w:r w:rsidRPr="008D5892">
        <w:rPr>
          <w:rFonts w:ascii="Times New Roman" w:hAnsi="Times New Roman" w:cs="Times New Roman"/>
          <w:sz w:val="24"/>
          <w:szCs w:val="24"/>
        </w:rPr>
        <w:t xml:space="preserve"> (2021).</w:t>
      </w:r>
      <w:r w:rsidRPr="008D5892">
        <w:rPr>
          <w:rFonts w:ascii="Times New Roman" w:hAnsi="Times New Roman" w:cs="Times New Roman"/>
          <w:sz w:val="24"/>
          <w:szCs w:val="24"/>
        </w:rPr>
        <w:br/>
        <w:t>Chromosome-scale, haplotype-resolved assembly of human genomes. Nature Biotechnology, 39(3), 309–312.</w:t>
      </w:r>
      <w:r w:rsidRPr="008D5892">
        <w:rPr>
          <w:rFonts w:ascii="Times New Roman" w:hAnsi="Times New Roman" w:cs="Times New Roman"/>
          <w:sz w:val="24"/>
          <w:szCs w:val="24"/>
        </w:rPr>
        <w:br/>
        <w:t>https://doi.org/10.1038/s41587-020-0711-0</w:t>
      </w:r>
    </w:p>
    <w:p w14:paraId="3AFE65D1" w14:textId="1C735D97"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Gladman N, Goodwin S,</w:t>
      </w:r>
      <w:r w:rsidR="007F2707">
        <w:rPr>
          <w:rFonts w:ascii="Times New Roman" w:hAnsi="Times New Roman"/>
          <w:kern w:val="0"/>
          <w:sz w:val="24"/>
          <w14:ligatures w14:val="none"/>
        </w:rPr>
        <w:t xml:space="preserve"> et al</w:t>
      </w:r>
      <w:r w:rsidRPr="008D5892">
        <w:rPr>
          <w:rFonts w:ascii="Times New Roman" w:hAnsi="Times New Roman"/>
          <w:kern w:val="0"/>
          <w:sz w:val="24"/>
          <w14:ligatures w14:val="none"/>
        </w:rPr>
        <w:t xml:space="preserve"> (2023). Era of gapless plant genomes: innovations in sequencing and mapping technologies revolutionize genomics and breeding. Current Opinion in Biotechnology, 79, 102886.  </w:t>
      </w:r>
      <w:hyperlink r:id="rId19" w:history="1">
        <w:r w:rsidRPr="008D5892">
          <w:rPr>
            <w:rFonts w:ascii="Times New Roman" w:hAnsi="Times New Roman"/>
            <w:color w:val="0563C1" w:themeColor="hyperlink"/>
            <w:kern w:val="0"/>
            <w:sz w:val="24"/>
            <w:u w:val="single"/>
            <w14:ligatures w14:val="none"/>
          </w:rPr>
          <w:t>https://doi.org/10.1016/j.copbio.2022.102886</w:t>
        </w:r>
      </w:hyperlink>
    </w:p>
    <w:p w14:paraId="4C94E6BB" w14:textId="7DB46DD3"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Godec T, Beier S,</w:t>
      </w:r>
      <w:r w:rsidR="007F2707">
        <w:rPr>
          <w:rFonts w:ascii="Times New Roman" w:hAnsi="Times New Roman"/>
          <w:kern w:val="0"/>
          <w:sz w:val="24"/>
          <w14:ligatures w14:val="none"/>
        </w:rPr>
        <w:t xml:space="preserve"> et al. (2025)</w:t>
      </w:r>
      <w:r w:rsidRPr="008D5892">
        <w:rPr>
          <w:rFonts w:ascii="Times New Roman" w:hAnsi="Times New Roman"/>
          <w:kern w:val="0"/>
          <w:sz w:val="24"/>
          <w14:ligatures w14:val="none"/>
        </w:rPr>
        <w:t xml:space="preserve">. Haplotype-resolved genome assembly of the tetraploid potato cultivar Désirée. Scientific data, 12(1), 1044.  </w:t>
      </w:r>
      <w:hyperlink r:id="rId20" w:history="1">
        <w:r w:rsidRPr="008D5892">
          <w:rPr>
            <w:rFonts w:ascii="Times New Roman" w:hAnsi="Times New Roman"/>
            <w:color w:val="0563C1" w:themeColor="hyperlink"/>
            <w:kern w:val="0"/>
            <w:sz w:val="24"/>
            <w:u w:val="single"/>
            <w14:ligatures w14:val="none"/>
          </w:rPr>
          <w:t>https://doi.org/10.1038/s41597-025-05372-3</w:t>
        </w:r>
      </w:hyperlink>
    </w:p>
    <w:p w14:paraId="07646BAE" w14:textId="2C8E30C4" w:rsidR="00F31D7F" w:rsidRPr="008D5892" w:rsidRDefault="00F31D7F" w:rsidP="00F31D7F">
      <w:pPr>
        <w:pStyle w:val="NormalWeb"/>
        <w:numPr>
          <w:ilvl w:val="0"/>
          <w:numId w:val="12"/>
        </w:numPr>
        <w:spacing w:line="360" w:lineRule="auto"/>
      </w:pPr>
      <w:r w:rsidRPr="008D5892">
        <w:t>Godec</w:t>
      </w:r>
      <w:r w:rsidR="007F2707">
        <w:t xml:space="preserve"> </w:t>
      </w:r>
      <w:r w:rsidRPr="008D5892">
        <w:t xml:space="preserve">T, et al. (2025). </w:t>
      </w:r>
      <w:r w:rsidRPr="008D5892">
        <w:rPr>
          <w:rStyle w:val="Emphasis"/>
          <w:rFonts w:eastAsiaTheme="majorEastAsia"/>
          <w:i w:val="0"/>
          <w:iCs w:val="0"/>
        </w:rPr>
        <w:t>Haplotype-resolved genome assembly of the tetraploid potato cultivar Désirée using PacBio HiFi and Hi-C</w:t>
      </w:r>
      <w:r w:rsidRPr="008D5892">
        <w:t xml:space="preserve">. </w:t>
      </w:r>
      <w:r w:rsidRPr="008D5892">
        <w:rPr>
          <w:rStyle w:val="Strong"/>
          <w:rFonts w:eastAsiaTheme="majorEastAsia"/>
          <w:b w:val="0"/>
          <w:bCs w:val="0"/>
        </w:rPr>
        <w:t>Horticulture Research</w:t>
      </w:r>
      <w:r w:rsidRPr="008D5892">
        <w:t>. https://doi.org/10.1093/hr/uhaf075</w:t>
      </w:r>
    </w:p>
    <w:p w14:paraId="32839A39" w14:textId="18603625"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Golicz</w:t>
      </w:r>
      <w:r w:rsidR="007F2707">
        <w:rPr>
          <w:rFonts w:ascii="Times New Roman" w:hAnsi="Times New Roman" w:cs="Times New Roman"/>
          <w:sz w:val="24"/>
          <w:szCs w:val="24"/>
        </w:rPr>
        <w:t xml:space="preserve"> </w:t>
      </w:r>
      <w:r w:rsidRPr="008D5892">
        <w:rPr>
          <w:rFonts w:ascii="Times New Roman" w:hAnsi="Times New Roman" w:cs="Times New Roman"/>
          <w:sz w:val="24"/>
          <w:szCs w:val="24"/>
        </w:rPr>
        <w:t xml:space="preserve">AA, Bayer </w:t>
      </w:r>
      <w:r w:rsidR="007F2707">
        <w:rPr>
          <w:rFonts w:ascii="Times New Roman" w:hAnsi="Times New Roman" w:cs="Times New Roman"/>
          <w:sz w:val="24"/>
          <w:szCs w:val="24"/>
        </w:rPr>
        <w:t>PE</w:t>
      </w:r>
      <w:r w:rsidRPr="008D5892">
        <w:rPr>
          <w:rFonts w:ascii="Times New Roman" w:hAnsi="Times New Roman" w:cs="Times New Roman"/>
          <w:sz w:val="24"/>
          <w:szCs w:val="24"/>
        </w:rPr>
        <w:t xml:space="preserve">, </w:t>
      </w:r>
      <w:r w:rsidR="007F2707">
        <w:rPr>
          <w:rFonts w:ascii="Times New Roman" w:hAnsi="Times New Roman" w:cs="Times New Roman"/>
          <w:sz w:val="24"/>
          <w:szCs w:val="24"/>
        </w:rPr>
        <w:t>et al</w:t>
      </w:r>
      <w:r w:rsidRPr="008D5892">
        <w:rPr>
          <w:rFonts w:ascii="Times New Roman" w:hAnsi="Times New Roman" w:cs="Times New Roman"/>
          <w:sz w:val="24"/>
          <w:szCs w:val="24"/>
        </w:rPr>
        <w:t xml:space="preserve"> (2020).</w:t>
      </w:r>
      <w:r w:rsidRPr="008D5892">
        <w:rPr>
          <w:rFonts w:ascii="Times New Roman" w:hAnsi="Times New Roman" w:cs="Times New Roman"/>
          <w:sz w:val="24"/>
          <w:szCs w:val="24"/>
        </w:rPr>
        <w:br/>
        <w:t>Pan</w:t>
      </w:r>
      <w:r w:rsidR="00244F7C">
        <w:rPr>
          <w:rFonts w:ascii="Times New Roman" w:hAnsi="Times New Roman" w:cs="Times New Roman"/>
          <w:sz w:val="24"/>
          <w:szCs w:val="24"/>
        </w:rPr>
        <w:t xml:space="preserve"> </w:t>
      </w:r>
      <w:r w:rsidRPr="008D5892">
        <w:rPr>
          <w:rFonts w:ascii="Times New Roman" w:hAnsi="Times New Roman" w:cs="Times New Roman"/>
          <w:sz w:val="24"/>
          <w:szCs w:val="24"/>
        </w:rPr>
        <w:t>genomics comes of age: From bacteria to plant and animal applications. Trends in Genetics, 36(2), 132–145.</w:t>
      </w:r>
      <w:r w:rsidRPr="008D5892">
        <w:rPr>
          <w:rFonts w:ascii="Times New Roman" w:hAnsi="Times New Roman" w:cs="Times New Roman"/>
          <w:sz w:val="24"/>
          <w:szCs w:val="24"/>
        </w:rPr>
        <w:br/>
        <w:t>https://doi.org/10.1016/j.tig.2019.11.006</w:t>
      </w:r>
    </w:p>
    <w:p w14:paraId="7DC05665" w14:textId="1D2F1D43"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Guk J Y Jang, M J Choi </w:t>
      </w:r>
      <w:r w:rsidR="007F2707">
        <w:rPr>
          <w:rFonts w:ascii="Times New Roman" w:hAnsi="Times New Roman"/>
          <w:kern w:val="0"/>
          <w:sz w:val="24"/>
          <w14:ligatures w14:val="none"/>
        </w:rPr>
        <w:t>JW</w:t>
      </w:r>
      <w:r w:rsidRPr="008D5892">
        <w:rPr>
          <w:rFonts w:ascii="Times New Roman" w:hAnsi="Times New Roman"/>
          <w:kern w:val="0"/>
          <w:sz w:val="24"/>
          <w14:ligatures w14:val="none"/>
        </w:rPr>
        <w:t>,</w:t>
      </w:r>
      <w:r w:rsidR="007F2707">
        <w:rPr>
          <w:rFonts w:ascii="Times New Roman" w:hAnsi="Times New Roman"/>
          <w:kern w:val="0"/>
          <w:sz w:val="24"/>
          <w14:ligatures w14:val="none"/>
        </w:rPr>
        <w:t xml:space="preserve"> et al. </w:t>
      </w:r>
      <w:r w:rsidRPr="008D5892">
        <w:rPr>
          <w:rFonts w:ascii="Times New Roman" w:hAnsi="Times New Roman"/>
          <w:kern w:val="0"/>
          <w:sz w:val="24"/>
          <w14:ligatures w14:val="none"/>
        </w:rPr>
        <w:t xml:space="preserve">(2022). De novo phasing resolves haplotype sequences in complex plant genomes. Plant Biotechnology Journal, 20(6), 1031-1041.  </w:t>
      </w:r>
      <w:hyperlink r:id="rId21" w:history="1">
        <w:r w:rsidRPr="008D5892">
          <w:rPr>
            <w:rFonts w:ascii="Times New Roman" w:hAnsi="Times New Roman"/>
            <w:color w:val="0563C1" w:themeColor="hyperlink"/>
            <w:kern w:val="0"/>
            <w:sz w:val="24"/>
            <w:u w:val="single"/>
            <w14:ligatures w14:val="none"/>
          </w:rPr>
          <w:t>https://doi.org/10.1111/pbi.13815</w:t>
        </w:r>
      </w:hyperlink>
    </w:p>
    <w:p w14:paraId="56BF4ACA" w14:textId="5AC5FF14"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Hou</w:t>
      </w:r>
      <w:r w:rsidR="007F2707">
        <w:rPr>
          <w:rFonts w:ascii="Times New Roman" w:hAnsi="Times New Roman"/>
          <w:kern w:val="0"/>
          <w:sz w:val="24"/>
          <w14:ligatures w14:val="none"/>
        </w:rPr>
        <w:t xml:space="preserve"> </w:t>
      </w:r>
      <w:r w:rsidRPr="008D5892">
        <w:rPr>
          <w:rFonts w:ascii="Times New Roman" w:hAnsi="Times New Roman"/>
          <w:kern w:val="0"/>
          <w:sz w:val="24"/>
          <w14:ligatures w14:val="none"/>
        </w:rPr>
        <w:t>Y Wang, L</w:t>
      </w:r>
      <w:r w:rsidR="007F2707">
        <w:rPr>
          <w:rFonts w:ascii="Times New Roman" w:hAnsi="Times New Roman"/>
          <w:kern w:val="0"/>
          <w:sz w:val="24"/>
          <w14:ligatures w14:val="none"/>
        </w:rPr>
        <w:t>.</w:t>
      </w:r>
      <w:r w:rsidRPr="008D5892">
        <w:rPr>
          <w:rFonts w:ascii="Times New Roman" w:hAnsi="Times New Roman"/>
          <w:kern w:val="0"/>
          <w:sz w:val="24"/>
          <w14:ligatures w14:val="none"/>
        </w:rPr>
        <w:t xml:space="preserve"> </w:t>
      </w:r>
      <w:r w:rsidR="007F2707">
        <w:rPr>
          <w:rFonts w:ascii="Times New Roman" w:hAnsi="Times New Roman"/>
          <w:kern w:val="0"/>
          <w:sz w:val="24"/>
          <w14:ligatures w14:val="none"/>
        </w:rPr>
        <w:t xml:space="preserve">et al. </w:t>
      </w:r>
      <w:r w:rsidRPr="008D5892">
        <w:rPr>
          <w:rFonts w:ascii="Times New Roman" w:hAnsi="Times New Roman"/>
          <w:kern w:val="0"/>
          <w:sz w:val="24"/>
          <w14:ligatures w14:val="none"/>
        </w:rPr>
        <w:t xml:space="preserve">(2023). Comparison of hi-c-based scaffolding tools on plant genomes. Genes, 14(12), 2147.  </w:t>
      </w:r>
      <w:hyperlink r:id="rId22" w:history="1">
        <w:r w:rsidRPr="008D5892">
          <w:rPr>
            <w:rFonts w:ascii="Times New Roman" w:hAnsi="Times New Roman"/>
            <w:color w:val="0563C1" w:themeColor="hyperlink"/>
            <w:kern w:val="0"/>
            <w:sz w:val="24"/>
            <w:u w:val="single"/>
            <w14:ligatures w14:val="none"/>
          </w:rPr>
          <w:t>https://doi.org/10.3390/genes14122147</w:t>
        </w:r>
      </w:hyperlink>
    </w:p>
    <w:p w14:paraId="03A50905" w14:textId="447FF8FF"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de-AT"/>
          <w14:ligatures w14:val="none"/>
        </w:rPr>
      </w:pPr>
      <w:r w:rsidRPr="008D5892">
        <w:rPr>
          <w:rFonts w:ascii="Times New Roman" w:hAnsi="Times New Roman"/>
          <w:kern w:val="0"/>
          <w:sz w:val="24"/>
          <w14:ligatures w14:val="none"/>
        </w:rPr>
        <w:t xml:space="preserve">Jang M J Cho, H J Park, </w:t>
      </w:r>
      <w:r w:rsidR="007F2707">
        <w:rPr>
          <w:rFonts w:ascii="Times New Roman" w:hAnsi="Times New Roman"/>
          <w:kern w:val="0"/>
          <w:sz w:val="24"/>
          <w14:ligatures w14:val="none"/>
        </w:rPr>
        <w:t>et al</w:t>
      </w:r>
      <w:r w:rsidRPr="008D5892">
        <w:rPr>
          <w:rFonts w:ascii="Times New Roman" w:hAnsi="Times New Roman"/>
          <w:kern w:val="0"/>
          <w:sz w:val="24"/>
          <w14:ligatures w14:val="none"/>
        </w:rPr>
        <w:t>. (2024). Haplotype-resolved genome assembly and resequencing analysis provide insights into genome evolution and allelic imbalance in Pinus densiflora. </w:t>
      </w:r>
      <w:r w:rsidRPr="008D5892">
        <w:rPr>
          <w:rFonts w:ascii="Times New Roman" w:hAnsi="Times New Roman"/>
          <w:kern w:val="0"/>
          <w:sz w:val="24"/>
          <w:lang w:val="de-AT"/>
          <w14:ligatures w14:val="none"/>
        </w:rPr>
        <w:t xml:space="preserve">Nature Genetics, 56(11), 2551-2561. </w:t>
      </w:r>
      <w:hyperlink r:id="rId23" w:history="1">
        <w:r w:rsidRPr="008D5892">
          <w:rPr>
            <w:rFonts w:ascii="Times New Roman" w:hAnsi="Times New Roman"/>
            <w:color w:val="0563C1" w:themeColor="hyperlink"/>
            <w:kern w:val="0"/>
            <w:sz w:val="24"/>
            <w:u w:val="single"/>
            <w:lang w:val="de-AT"/>
            <w14:ligatures w14:val="none"/>
          </w:rPr>
          <w:t>https://doi.org/10.1038/s41588-024-01944-y</w:t>
        </w:r>
      </w:hyperlink>
    </w:p>
    <w:p w14:paraId="6D57ABED" w14:textId="4B9E1665"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lang w:val="de-AT"/>
          <w14:ligatures w14:val="none"/>
        </w:rPr>
        <w:t>Kong W</w:t>
      </w:r>
      <w:r w:rsidR="007F2707">
        <w:rPr>
          <w:rFonts w:ascii="Times New Roman" w:hAnsi="Times New Roman"/>
          <w:kern w:val="0"/>
          <w:sz w:val="24"/>
          <w:lang w:val="de-AT"/>
          <w14:ligatures w14:val="none"/>
        </w:rPr>
        <w:t>,</w:t>
      </w:r>
      <w:r w:rsidRPr="008D5892">
        <w:rPr>
          <w:rFonts w:ascii="Times New Roman" w:hAnsi="Times New Roman"/>
          <w:kern w:val="0"/>
          <w:sz w:val="24"/>
          <w:lang w:val="de-AT"/>
          <w14:ligatures w14:val="none"/>
        </w:rPr>
        <w:t xml:space="preserve"> Wang Y, </w:t>
      </w:r>
      <w:r w:rsidR="007F2707">
        <w:rPr>
          <w:rFonts w:ascii="Times New Roman" w:hAnsi="Times New Roman"/>
          <w:kern w:val="0"/>
          <w:sz w:val="24"/>
          <w:lang w:val="de-AT"/>
          <w14:ligatures w14:val="none"/>
        </w:rPr>
        <w:t>et al</w:t>
      </w:r>
      <w:r w:rsidRPr="008D5892">
        <w:rPr>
          <w:rFonts w:ascii="Times New Roman" w:hAnsi="Times New Roman"/>
          <w:kern w:val="0"/>
          <w:sz w:val="24"/>
          <w:lang w:val="de-AT"/>
          <w14:ligatures w14:val="none"/>
        </w:rPr>
        <w:t xml:space="preserve">. (2023). </w:t>
      </w:r>
      <w:r w:rsidRPr="008D5892">
        <w:rPr>
          <w:rFonts w:ascii="Times New Roman" w:hAnsi="Times New Roman"/>
          <w:kern w:val="0"/>
          <w:sz w:val="24"/>
          <w14:ligatures w14:val="none"/>
        </w:rPr>
        <w:t xml:space="preserve">Recent advances in the assembly of complex plant genomes. Genomics, Proteomics &amp; Bioinformatics, 21(3), 427-439. </w:t>
      </w:r>
      <w:hyperlink r:id="rId24" w:history="1">
        <w:r w:rsidRPr="008D5892">
          <w:rPr>
            <w:rFonts w:ascii="Times New Roman" w:hAnsi="Times New Roman"/>
            <w:color w:val="0563C1" w:themeColor="hyperlink"/>
            <w:kern w:val="0"/>
            <w:sz w:val="24"/>
            <w:u w:val="single"/>
            <w14:ligatures w14:val="none"/>
          </w:rPr>
          <w:t>https://doi.org/10.1016/j.gpb.2023.04.004</w:t>
        </w:r>
      </w:hyperlink>
    </w:p>
    <w:p w14:paraId="576B9C41" w14:textId="275D3382"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cs="Times New Roman"/>
          <w:sz w:val="24"/>
          <w:szCs w:val="24"/>
        </w:rPr>
        <w:t>Kremling K A G, Diepenbrock C H,</w:t>
      </w:r>
      <w:r w:rsidR="007F2707">
        <w:rPr>
          <w:rFonts w:ascii="Times New Roman" w:hAnsi="Times New Roman" w:cs="Times New Roman"/>
          <w:sz w:val="24"/>
          <w:szCs w:val="24"/>
        </w:rPr>
        <w:t xml:space="preserve"> et al</w:t>
      </w:r>
      <w:r w:rsidRPr="008D5892">
        <w:rPr>
          <w:rFonts w:ascii="Times New Roman" w:hAnsi="Times New Roman" w:cs="Times New Roman"/>
          <w:sz w:val="24"/>
          <w:szCs w:val="24"/>
        </w:rPr>
        <w:t>. (2019).</w:t>
      </w:r>
      <w:r w:rsidR="007F2707">
        <w:rPr>
          <w:rFonts w:ascii="Times New Roman" w:hAnsi="Times New Roman" w:cs="Times New Roman"/>
          <w:sz w:val="24"/>
          <w:szCs w:val="24"/>
        </w:rPr>
        <w:t xml:space="preserve"> </w:t>
      </w:r>
      <w:r w:rsidRPr="008D5892">
        <w:rPr>
          <w:rFonts w:ascii="Times New Roman" w:hAnsi="Times New Roman" w:cs="Times New Roman"/>
          <w:sz w:val="24"/>
          <w:szCs w:val="24"/>
        </w:rPr>
        <w:t>Transcriptome-wide association supplements genome-wide association in maize. G3: Genes, Genomes, Genetics, 9(9), 3023–3033.</w:t>
      </w:r>
      <w:r w:rsidRPr="008D5892">
        <w:rPr>
          <w:rFonts w:ascii="Times New Roman" w:hAnsi="Times New Roman" w:cs="Times New Roman"/>
          <w:sz w:val="24"/>
          <w:szCs w:val="24"/>
        </w:rPr>
        <w:br/>
        <w:t>https://doi.org/10.1534/g3.119.400549</w:t>
      </w:r>
    </w:p>
    <w:p w14:paraId="56565EE0" w14:textId="3439BFFE"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lastRenderedPageBreak/>
        <w:t>Li T, Mohamedikbal</w:t>
      </w:r>
      <w:r w:rsidR="007F2707">
        <w:rPr>
          <w:rFonts w:ascii="Times New Roman" w:hAnsi="Times New Roman"/>
          <w:kern w:val="0"/>
          <w:sz w:val="24"/>
          <w14:ligatures w14:val="none"/>
        </w:rPr>
        <w:t xml:space="preserve"> </w:t>
      </w:r>
      <w:r w:rsidRPr="008D5892">
        <w:rPr>
          <w:rFonts w:ascii="Times New Roman" w:hAnsi="Times New Roman"/>
          <w:kern w:val="0"/>
          <w:sz w:val="24"/>
          <w14:ligatures w14:val="none"/>
        </w:rPr>
        <w:t xml:space="preserve">S, </w:t>
      </w:r>
      <w:r w:rsidR="00BC3E7A">
        <w:rPr>
          <w:rFonts w:ascii="Times New Roman" w:hAnsi="Times New Roman"/>
          <w:kern w:val="0"/>
          <w:sz w:val="24"/>
          <w14:ligatures w14:val="none"/>
        </w:rPr>
        <w:t>et al</w:t>
      </w:r>
      <w:r w:rsidRPr="008D5892">
        <w:rPr>
          <w:rFonts w:ascii="Times New Roman" w:hAnsi="Times New Roman"/>
          <w:kern w:val="0"/>
          <w:sz w:val="24"/>
          <w14:ligatures w14:val="none"/>
        </w:rPr>
        <w:t xml:space="preserve">. (2025). Pan genomics combined with artificial intelligence and precision breeding can accelerate crop improvement. Current Opinion in Plant Biology, 88, 102825. </w:t>
      </w:r>
      <w:hyperlink r:id="rId25" w:history="1">
        <w:r w:rsidRPr="008D5892">
          <w:rPr>
            <w:rFonts w:ascii="Times New Roman" w:hAnsi="Times New Roman"/>
            <w:color w:val="0563C1" w:themeColor="hyperlink"/>
            <w:kern w:val="0"/>
            <w:sz w:val="24"/>
            <w:u w:val="single"/>
            <w14:ligatures w14:val="none"/>
          </w:rPr>
          <w:t>https://doi.org/10.1016/j.pbi.2025.102825</w:t>
        </w:r>
      </w:hyperlink>
    </w:p>
    <w:p w14:paraId="4A829B7B" w14:textId="168905E1"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lang w:val="de-AT"/>
          <w14:ligatures w14:val="none"/>
        </w:rPr>
        <w:t>Lin J H, Chen L C,</w:t>
      </w:r>
      <w:r w:rsidR="00BC3E7A">
        <w:rPr>
          <w:rFonts w:ascii="Times New Roman" w:hAnsi="Times New Roman"/>
          <w:kern w:val="0"/>
          <w:sz w:val="24"/>
          <w:lang w:val="de-AT"/>
          <w14:ligatures w14:val="none"/>
        </w:rPr>
        <w:t>et al</w:t>
      </w:r>
      <w:r w:rsidRPr="008D5892">
        <w:rPr>
          <w:rFonts w:ascii="Times New Roman" w:hAnsi="Times New Roman"/>
          <w:kern w:val="0"/>
          <w:sz w:val="24"/>
          <w:lang w:val="de-AT"/>
          <w14:ligatures w14:val="none"/>
        </w:rPr>
        <w:t xml:space="preserve">. (2022). </w:t>
      </w:r>
      <w:r w:rsidRPr="008D5892">
        <w:rPr>
          <w:rFonts w:ascii="Times New Roman" w:hAnsi="Times New Roman"/>
          <w:kern w:val="0"/>
          <w:sz w:val="24"/>
          <w14:ligatures w14:val="none"/>
        </w:rPr>
        <w:t xml:space="preserve">Long Phase: an ultra-fast chromosome-scale phasing algorithm for small and large variants. Bioinformatics, 38(7), 1816-1822. </w:t>
      </w:r>
      <w:hyperlink r:id="rId26" w:history="1">
        <w:r w:rsidRPr="008D5892">
          <w:rPr>
            <w:rFonts w:ascii="Times New Roman" w:hAnsi="Times New Roman"/>
            <w:color w:val="0563C1" w:themeColor="hyperlink"/>
            <w:kern w:val="0"/>
            <w:sz w:val="24"/>
            <w:u w:val="single"/>
            <w14:ligatures w14:val="none"/>
          </w:rPr>
          <w:t>https://doi.org/10.1093/bioinformatics/btac058</w:t>
        </w:r>
      </w:hyperlink>
    </w:p>
    <w:p w14:paraId="0F938AF0" w14:textId="78416BCC" w:rsidR="00F31D7F" w:rsidRPr="008D5892" w:rsidRDefault="00F31D7F" w:rsidP="00F31D7F">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Liu Z, et al. (2024). Grapevine pangenome facilitates trait genetics and genomic breeding. Nature Genetics. </w:t>
      </w:r>
      <w:hyperlink r:id="rId27" w:history="1">
        <w:r w:rsidRPr="008D5892">
          <w:rPr>
            <w:rStyle w:val="Hyperlink"/>
            <w:rFonts w:ascii="Times New Roman" w:hAnsi="Times New Roman"/>
            <w:kern w:val="0"/>
            <w:sz w:val="24"/>
            <w14:ligatures w14:val="none"/>
          </w:rPr>
          <w:t>https://doi.org/10.1038/s41588-024-01967-5</w:t>
        </w:r>
      </w:hyperlink>
    </w:p>
    <w:p w14:paraId="2A45D714" w14:textId="59A66813"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Luo J, Wang Y,</w:t>
      </w:r>
      <w:r w:rsidR="00BC3E7A">
        <w:rPr>
          <w:rFonts w:ascii="Times New Roman" w:hAnsi="Times New Roman"/>
          <w:kern w:val="0"/>
          <w:sz w:val="24"/>
          <w14:ligatures w14:val="none"/>
        </w:rPr>
        <w:t xml:space="preserve"> et al.</w:t>
      </w:r>
      <w:r w:rsidRPr="008D5892">
        <w:rPr>
          <w:rFonts w:ascii="Times New Roman" w:hAnsi="Times New Roman"/>
          <w:kern w:val="0"/>
          <w:sz w:val="24"/>
          <w14:ligatures w14:val="none"/>
        </w:rPr>
        <w:t xml:space="preserve">(2024). Haplotype-resolved genome assembly of poplar line NL895 provides a valuable tree genomic resource. Forestry Research, 4, e015.  </w:t>
      </w:r>
      <w:hyperlink r:id="rId28" w:history="1">
        <w:r w:rsidRPr="008D5892">
          <w:rPr>
            <w:rFonts w:ascii="Times New Roman" w:hAnsi="Times New Roman"/>
            <w:color w:val="0563C1" w:themeColor="hyperlink"/>
            <w:kern w:val="0"/>
            <w:sz w:val="24"/>
            <w:u w:val="single"/>
            <w14:ligatures w14:val="none"/>
          </w:rPr>
          <w:t>https://doi.org/10.48130/forres-0024-0013</w:t>
        </w:r>
      </w:hyperlink>
    </w:p>
    <w:p w14:paraId="5458F574" w14:textId="25DF2A18"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nl-NL"/>
          <w14:ligatures w14:val="none"/>
        </w:rPr>
      </w:pPr>
      <w:r w:rsidRPr="008D5892">
        <w:rPr>
          <w:rFonts w:ascii="Times New Roman" w:hAnsi="Times New Roman"/>
          <w:kern w:val="0"/>
          <w:sz w:val="24"/>
          <w14:ligatures w14:val="none"/>
        </w:rPr>
        <w:t>Meena V K, Thribhuvan R,</w:t>
      </w:r>
      <w:r w:rsidR="00BC3E7A">
        <w:rPr>
          <w:rFonts w:ascii="Times New Roman" w:hAnsi="Times New Roman"/>
          <w:kern w:val="0"/>
          <w:sz w:val="24"/>
          <w14:ligatures w14:val="none"/>
        </w:rPr>
        <w:t xml:space="preserve"> et al</w:t>
      </w:r>
      <w:r w:rsidRPr="008D5892">
        <w:rPr>
          <w:rFonts w:ascii="Times New Roman" w:hAnsi="Times New Roman"/>
          <w:kern w:val="0"/>
          <w:sz w:val="24"/>
          <w14:ligatures w14:val="none"/>
        </w:rPr>
        <w:t xml:space="preserve">. (2025). Haplotype breeding: fast-track the crop improvements. Planta, 261(3), 51. </w:t>
      </w:r>
      <w:hyperlink r:id="rId29" w:history="1">
        <w:r w:rsidRPr="008D5892">
          <w:rPr>
            <w:rFonts w:ascii="Times New Roman" w:hAnsi="Times New Roman"/>
            <w:color w:val="0563C1" w:themeColor="hyperlink"/>
            <w:kern w:val="0"/>
            <w:sz w:val="24"/>
            <w:u w:val="single"/>
            <w:lang w:val="nl-NL"/>
            <w14:ligatures w14:val="none"/>
          </w:rPr>
          <w:t>https://doi.org/10.1007/s00425-025-04622-3</w:t>
        </w:r>
      </w:hyperlink>
    </w:p>
    <w:p w14:paraId="73CD3F26" w14:textId="3AE6E47D"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Michael T</w:t>
      </w:r>
      <w:r w:rsidR="00BC3E7A">
        <w:rPr>
          <w:rFonts w:ascii="Times New Roman" w:hAnsi="Times New Roman" w:cs="Times New Roman"/>
          <w:sz w:val="24"/>
          <w:szCs w:val="24"/>
        </w:rPr>
        <w:t xml:space="preserve"> P, &amp; Van Buren</w:t>
      </w:r>
      <w:r w:rsidRPr="008D5892">
        <w:rPr>
          <w:rFonts w:ascii="Times New Roman" w:hAnsi="Times New Roman" w:cs="Times New Roman"/>
          <w:sz w:val="24"/>
          <w:szCs w:val="24"/>
        </w:rPr>
        <w:t xml:space="preserve"> R. (2020).</w:t>
      </w:r>
      <w:r w:rsidRPr="008D5892">
        <w:rPr>
          <w:rFonts w:ascii="Times New Roman" w:hAnsi="Times New Roman" w:cs="Times New Roman"/>
          <w:sz w:val="24"/>
          <w:szCs w:val="24"/>
        </w:rPr>
        <w:br/>
        <w:t>Building near-complete plant genomes. Current Opinion in Plant Biology, 54, 26–33.</w:t>
      </w:r>
      <w:r w:rsidRPr="008D5892">
        <w:rPr>
          <w:rFonts w:ascii="Times New Roman" w:hAnsi="Times New Roman" w:cs="Times New Roman"/>
          <w:sz w:val="24"/>
          <w:szCs w:val="24"/>
        </w:rPr>
        <w:br/>
        <w:t>https://doi.org/10.1016/j.pbi.2019.12.009</w:t>
      </w:r>
    </w:p>
    <w:p w14:paraId="23FC971B" w14:textId="15C4939A"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de-AT"/>
          <w14:ligatures w14:val="none"/>
        </w:rPr>
      </w:pPr>
      <w:r w:rsidRPr="008D5892">
        <w:rPr>
          <w:rFonts w:ascii="Times New Roman" w:hAnsi="Times New Roman"/>
          <w:kern w:val="0"/>
          <w:sz w:val="24"/>
          <w:lang w:val="nl-NL"/>
          <w14:ligatures w14:val="none"/>
        </w:rPr>
        <w:t xml:space="preserve">Pucker B, Irisarri I, </w:t>
      </w:r>
      <w:r w:rsidR="00BC3E7A">
        <w:rPr>
          <w:rFonts w:ascii="Times New Roman" w:hAnsi="Times New Roman"/>
          <w:kern w:val="0"/>
          <w:sz w:val="24"/>
          <w:lang w:val="nl-NL"/>
          <w14:ligatures w14:val="none"/>
        </w:rPr>
        <w:t>et al</w:t>
      </w:r>
      <w:r w:rsidRPr="008D5892">
        <w:rPr>
          <w:rFonts w:ascii="Times New Roman" w:hAnsi="Times New Roman"/>
          <w:kern w:val="0"/>
          <w:sz w:val="24"/>
          <w:lang w:val="nl-NL"/>
          <w14:ligatures w14:val="none"/>
        </w:rPr>
        <w:t xml:space="preserve">. (2022). </w:t>
      </w:r>
      <w:r w:rsidRPr="008D5892">
        <w:rPr>
          <w:rFonts w:ascii="Times New Roman" w:hAnsi="Times New Roman"/>
          <w:kern w:val="0"/>
          <w:sz w:val="24"/>
          <w14:ligatures w14:val="none"/>
        </w:rPr>
        <w:t>Plant genome sequence assembly in the era of long reads: Progress, challenges, and future directions. </w:t>
      </w:r>
      <w:r w:rsidRPr="008D5892">
        <w:rPr>
          <w:rFonts w:ascii="Times New Roman" w:hAnsi="Times New Roman"/>
          <w:kern w:val="0"/>
          <w:sz w:val="24"/>
          <w:lang w:val="de-AT"/>
          <w14:ligatures w14:val="none"/>
        </w:rPr>
        <w:t xml:space="preserve">Quantitative Plant Biology, 3, e5.  </w:t>
      </w:r>
      <w:hyperlink r:id="rId30" w:history="1">
        <w:r w:rsidRPr="008D5892">
          <w:rPr>
            <w:rFonts w:ascii="Times New Roman" w:hAnsi="Times New Roman"/>
            <w:color w:val="0563C1" w:themeColor="hyperlink"/>
            <w:kern w:val="0"/>
            <w:sz w:val="24"/>
            <w:u w:val="single"/>
            <w:lang w:val="de-AT"/>
            <w14:ligatures w14:val="none"/>
          </w:rPr>
          <w:t>https://doi.org/10.1017/qpb.2021.18</w:t>
        </w:r>
      </w:hyperlink>
    </w:p>
    <w:p w14:paraId="2C3DBBDB" w14:textId="1F5D0BB1"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lang w:val="de-AT"/>
          <w14:ligatures w14:val="none"/>
        </w:rPr>
        <w:t xml:space="preserve">Qi W, Lim </w:t>
      </w:r>
      <w:r w:rsidR="00BC3E7A">
        <w:rPr>
          <w:rFonts w:ascii="Times New Roman" w:hAnsi="Times New Roman"/>
          <w:kern w:val="0"/>
          <w:sz w:val="24"/>
          <w:lang w:val="de-AT"/>
          <w14:ligatures w14:val="none"/>
        </w:rPr>
        <w:t>YW</w:t>
      </w:r>
      <w:r w:rsidRPr="008D5892">
        <w:rPr>
          <w:rFonts w:ascii="Times New Roman" w:hAnsi="Times New Roman"/>
          <w:kern w:val="0"/>
          <w:sz w:val="24"/>
          <w:lang w:val="de-AT"/>
          <w14:ligatures w14:val="none"/>
        </w:rPr>
        <w:t xml:space="preserve">, </w:t>
      </w:r>
      <w:r w:rsidR="00BC3E7A">
        <w:rPr>
          <w:rFonts w:ascii="Times New Roman" w:hAnsi="Times New Roman"/>
          <w:kern w:val="0"/>
          <w:sz w:val="24"/>
          <w:lang w:val="de-AT"/>
          <w14:ligatures w14:val="none"/>
        </w:rPr>
        <w:t>et al</w:t>
      </w:r>
      <w:r w:rsidRPr="008D5892">
        <w:rPr>
          <w:rFonts w:ascii="Times New Roman" w:hAnsi="Times New Roman"/>
          <w:kern w:val="0"/>
          <w:sz w:val="24"/>
          <w14:ligatures w14:val="none"/>
        </w:rPr>
        <w:t xml:space="preserve">. (2022). The haplotype-resolved chromosome pairs of a heterozygous diploid African cassava cultivar reveal novel pan-genome and allele-specific transcriptome features. Gigascience, 11, giac028.  </w:t>
      </w:r>
      <w:hyperlink r:id="rId31" w:history="1">
        <w:r w:rsidRPr="008D5892">
          <w:rPr>
            <w:rFonts w:ascii="Times New Roman" w:hAnsi="Times New Roman"/>
            <w:color w:val="0563C1" w:themeColor="hyperlink"/>
            <w:kern w:val="0"/>
            <w:sz w:val="24"/>
            <w:u w:val="single"/>
            <w14:ligatures w14:val="none"/>
          </w:rPr>
          <w:t>https://doi.org/10.1093/gigascience/giac028</w:t>
        </w:r>
      </w:hyperlink>
    </w:p>
    <w:p w14:paraId="575C7A41" w14:textId="27E7258D"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Rhie A, McCarthy S A,</w:t>
      </w:r>
      <w:r w:rsidR="00BC3E7A">
        <w:rPr>
          <w:rFonts w:ascii="Times New Roman" w:hAnsi="Times New Roman" w:cs="Times New Roman"/>
          <w:sz w:val="24"/>
          <w:szCs w:val="24"/>
        </w:rPr>
        <w:t xml:space="preserve"> et al</w:t>
      </w:r>
      <w:r w:rsidRPr="008D5892">
        <w:rPr>
          <w:rFonts w:ascii="Times New Roman" w:hAnsi="Times New Roman" w:cs="Times New Roman"/>
          <w:sz w:val="24"/>
          <w:szCs w:val="24"/>
        </w:rPr>
        <w:t>. (2021).</w:t>
      </w:r>
      <w:r w:rsidRPr="008D5892">
        <w:rPr>
          <w:rFonts w:ascii="Times New Roman" w:hAnsi="Times New Roman" w:cs="Times New Roman"/>
          <w:sz w:val="24"/>
          <w:szCs w:val="24"/>
        </w:rPr>
        <w:br/>
        <w:t>Towards complete and error-free genome assemblies of all vertebrate species. Nature, 592(7856), 737–746.</w:t>
      </w:r>
      <w:r w:rsidRPr="008D5892">
        <w:rPr>
          <w:rFonts w:ascii="Times New Roman" w:hAnsi="Times New Roman" w:cs="Times New Roman"/>
          <w:sz w:val="24"/>
          <w:szCs w:val="24"/>
        </w:rPr>
        <w:br/>
      </w:r>
      <w:hyperlink r:id="rId32" w:tgtFrame="_new" w:history="1">
        <w:r w:rsidRPr="008D5892">
          <w:rPr>
            <w:rStyle w:val="Hyperlink"/>
            <w:rFonts w:ascii="Times New Roman" w:hAnsi="Times New Roman" w:cs="Times New Roman"/>
            <w:sz w:val="24"/>
            <w:szCs w:val="24"/>
          </w:rPr>
          <w:t>https://doi.org/10.1038/s41586-021-03451-0</w:t>
        </w:r>
      </w:hyperlink>
    </w:p>
    <w:p w14:paraId="11CAE436" w14:textId="6071AD22"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Song Y, Peng Y,</w:t>
      </w:r>
      <w:r w:rsidR="00BC3E7A">
        <w:rPr>
          <w:rFonts w:ascii="Times New Roman" w:hAnsi="Times New Roman"/>
          <w:kern w:val="0"/>
          <w:sz w:val="24"/>
          <w14:ligatures w14:val="none"/>
        </w:rPr>
        <w:t xml:space="preserve"> et al</w:t>
      </w:r>
      <w:r w:rsidRPr="008D5892">
        <w:rPr>
          <w:rFonts w:ascii="Times New Roman" w:hAnsi="Times New Roman"/>
          <w:kern w:val="0"/>
          <w:sz w:val="24"/>
          <w14:ligatures w14:val="none"/>
        </w:rPr>
        <w:t xml:space="preserve">. (2024). Phased gap-free genome assembly of octoploid cultivated strawberry illustrates the genetic and epigenetic divergence among subgenomes. Horticulture research, 11(1), uhad252.  </w:t>
      </w:r>
      <w:hyperlink r:id="rId33" w:history="1">
        <w:r w:rsidRPr="008D5892">
          <w:rPr>
            <w:rFonts w:ascii="Times New Roman" w:hAnsi="Times New Roman"/>
            <w:color w:val="0563C1" w:themeColor="hyperlink"/>
            <w:kern w:val="0"/>
            <w:sz w:val="24"/>
            <w:u w:val="single"/>
            <w14:ligatures w14:val="none"/>
          </w:rPr>
          <w:t>https://doi.org/10.1093/hr/uhad252</w:t>
        </w:r>
      </w:hyperlink>
    </w:p>
    <w:p w14:paraId="2FA1A1DE" w14:textId="50DED34B"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Sun C, Hu H, </w:t>
      </w:r>
      <w:r w:rsidR="00BC3E7A">
        <w:rPr>
          <w:rFonts w:ascii="Times New Roman" w:hAnsi="Times New Roman"/>
          <w:kern w:val="0"/>
          <w:sz w:val="24"/>
          <w14:ligatures w14:val="none"/>
        </w:rPr>
        <w:t>et al</w:t>
      </w:r>
      <w:r w:rsidRPr="008D5892">
        <w:rPr>
          <w:rFonts w:ascii="Times New Roman" w:hAnsi="Times New Roman"/>
          <w:kern w:val="0"/>
          <w:sz w:val="24"/>
          <w14:ligatures w14:val="none"/>
        </w:rPr>
        <w:t xml:space="preserve">. (2023). Genomics‐assisted breeding: The next‐generation wheat breeding era. Plant Breeding, 142(3), 259-268. </w:t>
      </w:r>
      <w:hyperlink r:id="rId34" w:history="1">
        <w:r w:rsidRPr="008D5892">
          <w:rPr>
            <w:rFonts w:ascii="Times New Roman" w:hAnsi="Times New Roman"/>
            <w:color w:val="0563C1" w:themeColor="hyperlink"/>
            <w:kern w:val="0"/>
            <w:sz w:val="24"/>
            <w:u w:val="single"/>
            <w14:ligatures w14:val="none"/>
          </w:rPr>
          <w:t>https://doi.org/10.1111/pbr.13094</w:t>
        </w:r>
      </w:hyperlink>
    </w:p>
    <w:p w14:paraId="66CB889A" w14:textId="0ED2365C"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lastRenderedPageBreak/>
        <w:t xml:space="preserve">Sun S, Zhou Y, </w:t>
      </w:r>
      <w:r w:rsidR="00BC3E7A">
        <w:rPr>
          <w:rFonts w:ascii="Times New Roman" w:hAnsi="Times New Roman" w:cs="Times New Roman"/>
          <w:sz w:val="24"/>
          <w:szCs w:val="24"/>
        </w:rPr>
        <w:t>et al</w:t>
      </w:r>
      <w:r w:rsidRPr="008D5892">
        <w:rPr>
          <w:rFonts w:ascii="Times New Roman" w:hAnsi="Times New Roman" w:cs="Times New Roman"/>
          <w:sz w:val="24"/>
          <w:szCs w:val="24"/>
        </w:rPr>
        <w:t>. (2018).</w:t>
      </w:r>
      <w:r w:rsidRPr="008D5892">
        <w:rPr>
          <w:rFonts w:ascii="Times New Roman" w:hAnsi="Times New Roman" w:cs="Times New Roman"/>
          <w:sz w:val="24"/>
          <w:szCs w:val="24"/>
        </w:rPr>
        <w:br/>
        <w:t>Extensive intraspecific gene order and gene structural variations between Mo17 and other maize genomes. Nature Genetics, 50(9), 1289–1295.</w:t>
      </w:r>
      <w:r w:rsidRPr="008D5892">
        <w:rPr>
          <w:rFonts w:ascii="Times New Roman" w:hAnsi="Times New Roman" w:cs="Times New Roman"/>
          <w:sz w:val="24"/>
          <w:szCs w:val="24"/>
        </w:rPr>
        <w:br/>
        <w:t>https://doi.org/10.1038/s41588-018-0182-0</w:t>
      </w:r>
    </w:p>
    <w:p w14:paraId="36E9B668" w14:textId="767F1C41" w:rsidR="00F31D7F" w:rsidRPr="008D5892" w:rsidRDefault="00F31D7F" w:rsidP="00F31D7F">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 xml:space="preserve">Varshney R K, Sinha P, </w:t>
      </w:r>
      <w:r w:rsidR="00BC3E7A">
        <w:rPr>
          <w:rFonts w:ascii="Times New Roman" w:hAnsi="Times New Roman" w:cs="Times New Roman"/>
          <w:sz w:val="24"/>
          <w:szCs w:val="24"/>
        </w:rPr>
        <w:t xml:space="preserve"> et al</w:t>
      </w:r>
      <w:r w:rsidRPr="008D5892">
        <w:rPr>
          <w:rFonts w:ascii="Times New Roman" w:hAnsi="Times New Roman" w:cs="Times New Roman"/>
          <w:sz w:val="24"/>
          <w:szCs w:val="24"/>
        </w:rPr>
        <w:t>. (2021). 5Gs for crop genetic improvement. Current Opinion in Plant Biology, 60, 101965.https://doi.org/10.1016/j.pbi.2020.101965</w:t>
      </w:r>
    </w:p>
    <w:p w14:paraId="436FAE92" w14:textId="23CF969A" w:rsidR="00F31D7F" w:rsidRPr="008D5892" w:rsidRDefault="00F31D7F" w:rsidP="00F31D7F">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Wang M, Tu L, et al. (2019). Reference genome sequences of two cultivated allotetraploid cottons (Gossypium hirsutum and Gossypium barbadense). Nature Genetics, 51(2), 224–229. </w:t>
      </w:r>
      <w:hyperlink r:id="rId35" w:history="1">
        <w:r w:rsidRPr="008D5892">
          <w:rPr>
            <w:rStyle w:val="Hyperlink"/>
            <w:rFonts w:ascii="Times New Roman" w:hAnsi="Times New Roman"/>
            <w:kern w:val="0"/>
            <w:sz w:val="24"/>
            <w14:ligatures w14:val="none"/>
          </w:rPr>
          <w:t>https://doi.org/10.1038/s41588-018-0282-x</w:t>
        </w:r>
      </w:hyperlink>
    </w:p>
    <w:p w14:paraId="2E88F9F2" w14:textId="6F87F9A2"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de-AT"/>
          <w14:ligatures w14:val="none"/>
        </w:rPr>
      </w:pPr>
      <w:r w:rsidRPr="008D5892">
        <w:rPr>
          <w:rFonts w:ascii="Times New Roman" w:hAnsi="Times New Roman"/>
          <w:kern w:val="0"/>
          <w:sz w:val="24"/>
          <w14:ligatures w14:val="none"/>
        </w:rPr>
        <w:t xml:space="preserve">Wang X, Liu C, </w:t>
      </w:r>
      <w:r w:rsidR="00BC3E7A">
        <w:rPr>
          <w:rFonts w:ascii="Times New Roman" w:hAnsi="Times New Roman"/>
          <w:kern w:val="0"/>
          <w:sz w:val="24"/>
          <w14:ligatures w14:val="none"/>
        </w:rPr>
        <w:t>et al.</w:t>
      </w:r>
      <w:r w:rsidRPr="008D5892">
        <w:rPr>
          <w:rFonts w:ascii="Times New Roman" w:hAnsi="Times New Roman"/>
          <w:kern w:val="0"/>
          <w:sz w:val="24"/>
          <w14:ligatures w14:val="none"/>
        </w:rPr>
        <w:t xml:space="preserve"> 2025. How structural variations influence crop improvement. International Journal of Molecular Sciences, 26(14), p.6635. </w:t>
      </w:r>
      <w:hyperlink r:id="rId36" w:history="1">
        <w:r w:rsidRPr="008D5892">
          <w:rPr>
            <w:rFonts w:ascii="Times New Roman" w:hAnsi="Times New Roman"/>
            <w:color w:val="0563C1" w:themeColor="hyperlink"/>
            <w:kern w:val="0"/>
            <w:sz w:val="24"/>
            <w:u w:val="single"/>
            <w:lang w:val="de-AT"/>
            <w14:ligatures w14:val="none"/>
          </w:rPr>
          <w:t>https://doi.org/10.3390/ijms26146635</w:t>
        </w:r>
      </w:hyperlink>
    </w:p>
    <w:p w14:paraId="57E989C3" w14:textId="74793507"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de-AT"/>
          <w14:ligatures w14:val="none"/>
        </w:rPr>
      </w:pPr>
      <w:r w:rsidRPr="008D5892">
        <w:rPr>
          <w:rFonts w:ascii="Times New Roman" w:hAnsi="Times New Roman"/>
          <w:kern w:val="0"/>
          <w:sz w:val="24"/>
          <w:lang w:val="de-AT"/>
          <w14:ligatures w14:val="none"/>
        </w:rPr>
        <w:t>Yi</w:t>
      </w:r>
      <w:r w:rsidR="00BC3E7A">
        <w:rPr>
          <w:rFonts w:ascii="Times New Roman" w:hAnsi="Times New Roman"/>
          <w:kern w:val="0"/>
          <w:sz w:val="24"/>
          <w:lang w:val="de-AT"/>
          <w14:ligatures w14:val="none"/>
        </w:rPr>
        <w:t xml:space="preserve"> </w:t>
      </w:r>
      <w:r w:rsidRPr="008D5892">
        <w:rPr>
          <w:rFonts w:ascii="Times New Roman" w:hAnsi="Times New Roman"/>
          <w:kern w:val="0"/>
          <w:sz w:val="24"/>
          <w:lang w:val="de-AT"/>
          <w14:ligatures w14:val="none"/>
        </w:rPr>
        <w:t xml:space="preserve">L, Sa R, </w:t>
      </w:r>
      <w:r w:rsidR="00BC3E7A">
        <w:rPr>
          <w:rFonts w:ascii="Times New Roman" w:hAnsi="Times New Roman"/>
          <w:kern w:val="0"/>
          <w:sz w:val="24"/>
          <w:lang w:val="de-AT"/>
          <w14:ligatures w14:val="none"/>
        </w:rPr>
        <w:t>et al</w:t>
      </w:r>
      <w:r w:rsidRPr="008D5892">
        <w:rPr>
          <w:rFonts w:ascii="Times New Roman" w:hAnsi="Times New Roman"/>
          <w:kern w:val="0"/>
          <w:sz w:val="24"/>
          <w14:ligatures w14:val="none"/>
        </w:rPr>
        <w:t>. (2022). Chromosome-scale, haplotype-resolved genome assembly of Suaeda glauca. </w:t>
      </w:r>
      <w:r w:rsidRPr="008D5892">
        <w:rPr>
          <w:rFonts w:ascii="Times New Roman" w:hAnsi="Times New Roman"/>
          <w:kern w:val="0"/>
          <w:sz w:val="24"/>
          <w:lang w:val="de-AT"/>
          <w14:ligatures w14:val="none"/>
        </w:rPr>
        <w:t xml:space="preserve">Frontiers in Genetics, 13, 884081. </w:t>
      </w:r>
      <w:hyperlink r:id="rId37" w:history="1">
        <w:r w:rsidRPr="008D5892">
          <w:rPr>
            <w:rFonts w:ascii="Times New Roman" w:hAnsi="Times New Roman"/>
            <w:color w:val="0563C1" w:themeColor="hyperlink"/>
            <w:kern w:val="0"/>
            <w:sz w:val="24"/>
            <w:u w:val="single"/>
            <w:lang w:val="de-AT"/>
            <w14:ligatures w14:val="none"/>
          </w:rPr>
          <w:t>https://doi.org/10.3389/fgene.2022.884081</w:t>
        </w:r>
      </w:hyperlink>
    </w:p>
    <w:p w14:paraId="3556D74E" w14:textId="3941BF85"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Zhang H, Lang Z,</w:t>
      </w:r>
      <w:r w:rsidR="00BC3E7A">
        <w:rPr>
          <w:rFonts w:ascii="Times New Roman" w:hAnsi="Times New Roman" w:cs="Times New Roman"/>
          <w:sz w:val="24"/>
          <w:szCs w:val="24"/>
        </w:rPr>
        <w:t xml:space="preserve"> et al</w:t>
      </w:r>
      <w:r w:rsidRPr="008D5892">
        <w:rPr>
          <w:rFonts w:ascii="Times New Roman" w:hAnsi="Times New Roman" w:cs="Times New Roman"/>
          <w:sz w:val="24"/>
          <w:szCs w:val="24"/>
        </w:rPr>
        <w:t>. (2018).</w:t>
      </w:r>
      <w:r w:rsidRPr="008D5892">
        <w:rPr>
          <w:rFonts w:ascii="Times New Roman" w:hAnsi="Times New Roman" w:cs="Times New Roman"/>
          <w:sz w:val="24"/>
          <w:szCs w:val="24"/>
        </w:rPr>
        <w:br/>
        <w:t>Dynamics and function of DNA methylation in plants. Nature Reviews Molecular Cell Biology, 19(8), 489–506.</w:t>
      </w:r>
      <w:r w:rsidRPr="008D5892">
        <w:rPr>
          <w:rFonts w:ascii="Times New Roman" w:hAnsi="Times New Roman" w:cs="Times New Roman"/>
          <w:sz w:val="24"/>
          <w:szCs w:val="24"/>
        </w:rPr>
        <w:br/>
        <w:t>https://doi.org/10.1038/s41580-018-0016-z</w:t>
      </w:r>
    </w:p>
    <w:p w14:paraId="5F8EA087" w14:textId="667CE572"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de-AT"/>
          <w14:ligatures w14:val="none"/>
        </w:rPr>
      </w:pPr>
      <w:r w:rsidRPr="008D5892">
        <w:rPr>
          <w:rFonts w:ascii="Times New Roman" w:hAnsi="Times New Roman"/>
          <w:kern w:val="0"/>
          <w:sz w:val="24"/>
          <w:lang w:val="de-AT"/>
          <w14:ligatures w14:val="none"/>
        </w:rPr>
        <w:t xml:space="preserve">Zhang T, Zhou </w:t>
      </w:r>
      <w:r w:rsidR="00BC3E7A">
        <w:rPr>
          <w:rFonts w:ascii="Times New Roman" w:hAnsi="Times New Roman"/>
          <w:kern w:val="0"/>
          <w:sz w:val="24"/>
          <w:lang w:val="de-AT"/>
          <w14:ligatures w14:val="none"/>
        </w:rPr>
        <w:t>,</w:t>
      </w:r>
      <w:r w:rsidR="005C1CBA">
        <w:rPr>
          <w:rFonts w:ascii="Times New Roman" w:hAnsi="Times New Roman"/>
          <w:kern w:val="0"/>
          <w:sz w:val="24"/>
          <w:lang w:val="de-AT"/>
          <w14:ligatures w14:val="none"/>
        </w:rPr>
        <w:t xml:space="preserve"> </w:t>
      </w:r>
      <w:r w:rsidR="00BC3E7A">
        <w:rPr>
          <w:rFonts w:ascii="Times New Roman" w:hAnsi="Times New Roman"/>
          <w:kern w:val="0"/>
          <w:sz w:val="24"/>
          <w:lang w:val="de-AT"/>
          <w14:ligatures w14:val="none"/>
        </w:rPr>
        <w:t>et al</w:t>
      </w:r>
      <w:r w:rsidRPr="008D5892">
        <w:rPr>
          <w:rFonts w:ascii="Times New Roman" w:hAnsi="Times New Roman"/>
          <w:kern w:val="0"/>
          <w:sz w:val="24"/>
          <w:lang w:val="de-AT"/>
          <w14:ligatures w14:val="none"/>
        </w:rPr>
        <w:t xml:space="preserve">. (2022). </w:t>
      </w:r>
      <w:r w:rsidRPr="008D5892">
        <w:rPr>
          <w:rFonts w:ascii="Times New Roman" w:hAnsi="Times New Roman"/>
          <w:kern w:val="0"/>
          <w:sz w:val="24"/>
          <w14:ligatures w14:val="none"/>
        </w:rPr>
        <w:t xml:space="preserve">Complex genome assembly based on long-read sequencing. Briefings in Bioinformatics, 23(5), bbac305. </w:t>
      </w:r>
      <w:hyperlink r:id="rId38" w:history="1">
        <w:r w:rsidRPr="008D5892">
          <w:rPr>
            <w:rFonts w:ascii="Times New Roman" w:hAnsi="Times New Roman"/>
            <w:color w:val="0563C1" w:themeColor="hyperlink"/>
            <w:kern w:val="0"/>
            <w:sz w:val="24"/>
            <w:u w:val="single"/>
            <w:lang w:val="de-AT"/>
            <w14:ligatures w14:val="none"/>
          </w:rPr>
          <w:t>https://doi.org/10.1093/bib/bbac305</w:t>
        </w:r>
      </w:hyperlink>
    </w:p>
    <w:p w14:paraId="7DB14909" w14:textId="07789341"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lang w:val="de-AT"/>
          <w14:ligatures w14:val="none"/>
        </w:rPr>
        <w:t>Zhang W, Tariq A,</w:t>
      </w:r>
      <w:r w:rsidR="00BC3E7A">
        <w:rPr>
          <w:rFonts w:ascii="Times New Roman" w:hAnsi="Times New Roman"/>
          <w:kern w:val="0"/>
          <w:sz w:val="24"/>
          <w:lang w:val="de-AT"/>
          <w14:ligatures w14:val="none"/>
        </w:rPr>
        <w:t xml:space="preserve"> et al</w:t>
      </w:r>
      <w:r w:rsidRPr="008D5892">
        <w:rPr>
          <w:rFonts w:ascii="Times New Roman" w:hAnsi="Times New Roman"/>
          <w:kern w:val="0"/>
          <w:sz w:val="24"/>
          <w:lang w:val="de-AT"/>
          <w14:ligatures w14:val="none"/>
        </w:rPr>
        <w:t xml:space="preserve">. (2025). </w:t>
      </w:r>
      <w:r w:rsidRPr="008D5892">
        <w:rPr>
          <w:rFonts w:ascii="Times New Roman" w:hAnsi="Times New Roman"/>
          <w:kern w:val="0"/>
          <w:sz w:val="24"/>
          <w14:ligatures w14:val="none"/>
        </w:rPr>
        <w:t xml:space="preserve">Plant sperm cell sequencing for genome phasing and determination of meiotic crossover points. Nature Protocols, 20(3), 690-708. </w:t>
      </w:r>
      <w:hyperlink r:id="rId39" w:history="1">
        <w:r w:rsidRPr="008D5892">
          <w:rPr>
            <w:rFonts w:ascii="Times New Roman" w:hAnsi="Times New Roman"/>
            <w:color w:val="0563C1" w:themeColor="hyperlink"/>
            <w:kern w:val="0"/>
            <w:sz w:val="24"/>
            <w:u w:val="single"/>
            <w14:ligatures w14:val="none"/>
          </w:rPr>
          <w:t>https://doi.org/10.1038/s41596-024-01063-2</w:t>
        </w:r>
      </w:hyperlink>
    </w:p>
    <w:p w14:paraId="154BD0FD" w14:textId="233CC130"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14:ligatures w14:val="none"/>
        </w:rPr>
        <w:t xml:space="preserve">Zhang X, Li D, </w:t>
      </w:r>
      <w:r w:rsidR="00BC3E7A">
        <w:rPr>
          <w:rFonts w:ascii="Times New Roman" w:hAnsi="Times New Roman"/>
          <w:kern w:val="0"/>
          <w:sz w:val="24"/>
          <w14:ligatures w14:val="none"/>
        </w:rPr>
        <w:t>et al</w:t>
      </w:r>
      <w:r w:rsidRPr="008D5892">
        <w:rPr>
          <w:rFonts w:ascii="Times New Roman" w:hAnsi="Times New Roman"/>
          <w:kern w:val="0"/>
          <w:sz w:val="24"/>
          <w14:ligatures w14:val="none"/>
        </w:rPr>
        <w:t xml:space="preserve">. (2024). Haplotype-resolved assembly of auto-polyploid genomes via combining Hi-C and gametic data. Scientific Reports, 14(1), 7892.  </w:t>
      </w:r>
      <w:hyperlink r:id="rId40" w:history="1">
        <w:r w:rsidRPr="008D5892">
          <w:rPr>
            <w:rFonts w:ascii="Times New Roman" w:hAnsi="Times New Roman"/>
            <w:color w:val="0563C1" w:themeColor="hyperlink"/>
            <w:kern w:val="0"/>
            <w:sz w:val="24"/>
            <w:u w:val="single"/>
            <w14:ligatures w14:val="none"/>
          </w:rPr>
          <w:t>https://doi.org/10.1038/s41598-024-58623-5</w:t>
        </w:r>
      </w:hyperlink>
    </w:p>
    <w:p w14:paraId="189D30FC" w14:textId="52807154" w:rsidR="00F31D7F" w:rsidRPr="008D5892" w:rsidRDefault="00F31D7F" w:rsidP="00320351">
      <w:pPr>
        <w:pStyle w:val="ListParagraph"/>
        <w:numPr>
          <w:ilvl w:val="0"/>
          <w:numId w:val="12"/>
        </w:numPr>
        <w:spacing w:before="120" w:after="120" w:line="360" w:lineRule="auto"/>
        <w:jc w:val="both"/>
        <w:rPr>
          <w:rFonts w:ascii="Times New Roman" w:hAnsi="Times New Roman"/>
          <w:kern w:val="0"/>
          <w:sz w:val="24"/>
          <w:lang w:val="pt-BR"/>
          <w14:ligatures w14:val="none"/>
        </w:rPr>
      </w:pPr>
      <w:r w:rsidRPr="008D5892">
        <w:rPr>
          <w:rFonts w:ascii="Times New Roman" w:hAnsi="Times New Roman"/>
          <w:kern w:val="0"/>
          <w:sz w:val="24"/>
          <w14:ligatures w14:val="none"/>
        </w:rPr>
        <w:t>Zhao Z, &amp; Shi T. (2025). Haplotype-Resolved Assembly in Polyploid Plants: Methods, Challenges, and Implications for Evolutionary and Breeding Research. </w:t>
      </w:r>
      <w:r w:rsidRPr="008D5892">
        <w:rPr>
          <w:rFonts w:ascii="Times New Roman" w:hAnsi="Times New Roman"/>
          <w:kern w:val="0"/>
          <w:sz w:val="24"/>
          <w:lang w:val="pt-BR"/>
          <w14:ligatures w14:val="none"/>
        </w:rPr>
        <w:t xml:space="preserve">Genes, 16(6), 636.  </w:t>
      </w:r>
      <w:hyperlink r:id="rId41" w:history="1">
        <w:r w:rsidRPr="008D5892">
          <w:rPr>
            <w:rFonts w:ascii="Times New Roman" w:hAnsi="Times New Roman"/>
            <w:color w:val="0563C1" w:themeColor="hyperlink"/>
            <w:kern w:val="0"/>
            <w:sz w:val="24"/>
            <w:u w:val="single"/>
            <w:lang w:val="pt-BR"/>
            <w14:ligatures w14:val="none"/>
          </w:rPr>
          <w:t>https://doi.org/10.3390/genes16060636</w:t>
        </w:r>
      </w:hyperlink>
    </w:p>
    <w:p w14:paraId="616CFA6D" w14:textId="7CE97F60" w:rsidR="00F31D7F" w:rsidRPr="008D5892" w:rsidRDefault="00F31D7F" w:rsidP="00320351">
      <w:pPr>
        <w:pStyle w:val="ListParagraph"/>
        <w:numPr>
          <w:ilvl w:val="0"/>
          <w:numId w:val="12"/>
        </w:numPr>
        <w:spacing w:line="360" w:lineRule="auto"/>
        <w:jc w:val="both"/>
        <w:rPr>
          <w:rFonts w:ascii="Times New Roman" w:hAnsi="Times New Roman" w:cs="Times New Roman"/>
          <w:sz w:val="24"/>
          <w:szCs w:val="24"/>
        </w:rPr>
      </w:pPr>
      <w:r w:rsidRPr="008D5892">
        <w:rPr>
          <w:rFonts w:ascii="Times New Roman" w:hAnsi="Times New Roman" w:cs="Times New Roman"/>
          <w:sz w:val="24"/>
          <w:szCs w:val="24"/>
        </w:rPr>
        <w:t xml:space="preserve">Zhou Y, Chebotarov D, </w:t>
      </w:r>
      <w:r w:rsidR="00BC3E7A">
        <w:rPr>
          <w:rFonts w:ascii="Times New Roman" w:hAnsi="Times New Roman" w:cs="Times New Roman"/>
          <w:sz w:val="24"/>
          <w:szCs w:val="24"/>
        </w:rPr>
        <w:t>et al</w:t>
      </w:r>
      <w:r w:rsidRPr="008D5892">
        <w:rPr>
          <w:rFonts w:ascii="Times New Roman" w:hAnsi="Times New Roman" w:cs="Times New Roman"/>
          <w:sz w:val="24"/>
          <w:szCs w:val="24"/>
        </w:rPr>
        <w:t>. (2020).</w:t>
      </w:r>
      <w:r w:rsidRPr="008D5892">
        <w:rPr>
          <w:rFonts w:ascii="Times New Roman" w:hAnsi="Times New Roman" w:cs="Times New Roman"/>
          <w:sz w:val="24"/>
          <w:szCs w:val="24"/>
        </w:rPr>
        <w:br/>
        <w:t xml:space="preserve">A platinum standard pan-genome resource that represents the population structure of </w:t>
      </w:r>
      <w:r w:rsidRPr="008D5892">
        <w:rPr>
          <w:rFonts w:ascii="Times New Roman" w:hAnsi="Times New Roman" w:cs="Times New Roman"/>
          <w:sz w:val="24"/>
          <w:szCs w:val="24"/>
        </w:rPr>
        <w:lastRenderedPageBreak/>
        <w:t>Asian rice. Scientific Data, 7, 113.</w:t>
      </w:r>
      <w:r w:rsidRPr="008D5892">
        <w:rPr>
          <w:rFonts w:ascii="Times New Roman" w:hAnsi="Times New Roman" w:cs="Times New Roman"/>
          <w:sz w:val="24"/>
          <w:szCs w:val="24"/>
        </w:rPr>
        <w:br/>
        <w:t>https://doi.org/10.1038/s41597-020-0438-2</w:t>
      </w:r>
    </w:p>
    <w:p w14:paraId="2CD0215C" w14:textId="6C7A8689" w:rsidR="00F31D7F" w:rsidRPr="008D5892" w:rsidRDefault="00F31D7F" w:rsidP="00F31D7F">
      <w:pPr>
        <w:pStyle w:val="ListParagraph"/>
        <w:numPr>
          <w:ilvl w:val="0"/>
          <w:numId w:val="12"/>
        </w:numPr>
        <w:spacing w:before="120" w:after="120" w:line="360" w:lineRule="auto"/>
        <w:jc w:val="both"/>
        <w:rPr>
          <w:rFonts w:ascii="Times New Roman" w:hAnsi="Times New Roman"/>
          <w:kern w:val="0"/>
          <w:sz w:val="24"/>
          <w14:ligatures w14:val="none"/>
        </w:rPr>
      </w:pPr>
      <w:r w:rsidRPr="008D5892">
        <w:rPr>
          <w:rFonts w:ascii="Times New Roman" w:hAnsi="Times New Roman"/>
          <w:kern w:val="0"/>
          <w:sz w:val="24"/>
          <w:lang w:val="pt-BR"/>
          <w14:ligatures w14:val="none"/>
        </w:rPr>
        <w:t>Zou C, Sapkota S,</w:t>
      </w:r>
      <w:r w:rsidR="00BC3E7A">
        <w:rPr>
          <w:rFonts w:ascii="Times New Roman" w:hAnsi="Times New Roman"/>
          <w:kern w:val="0"/>
          <w:sz w:val="24"/>
          <w:lang w:val="pt-BR"/>
          <w14:ligatures w14:val="none"/>
        </w:rPr>
        <w:t xml:space="preserve"> et al</w:t>
      </w:r>
      <w:r w:rsidRPr="008D5892">
        <w:rPr>
          <w:rFonts w:ascii="Times New Roman" w:hAnsi="Times New Roman"/>
          <w:kern w:val="0"/>
          <w:sz w:val="24"/>
          <w14:ligatures w14:val="none"/>
        </w:rPr>
        <w:t xml:space="preserve">. (2023). A multitiered haplotype strategy to enhance phased assembly and fine mapping of a disease resistance locus. Plant Physiology, 193(4), 2321-2336.  </w:t>
      </w:r>
      <w:hyperlink r:id="rId42" w:history="1">
        <w:r w:rsidRPr="008D5892">
          <w:rPr>
            <w:rFonts w:ascii="Times New Roman" w:hAnsi="Times New Roman"/>
            <w:color w:val="0563C1" w:themeColor="hyperlink"/>
            <w:kern w:val="0"/>
            <w:sz w:val="24"/>
            <w:u w:val="single"/>
            <w14:ligatures w14:val="none"/>
          </w:rPr>
          <w:t>https://doi.org/10.1093/plphys/kiad494</w:t>
        </w:r>
      </w:hyperlink>
    </w:p>
    <w:sectPr w:rsidR="00F31D7F" w:rsidRPr="008D5892">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ED109" w14:textId="77777777" w:rsidR="00B720F8" w:rsidRDefault="00B720F8" w:rsidP="00B70191">
      <w:pPr>
        <w:spacing w:after="0" w:line="240" w:lineRule="auto"/>
      </w:pPr>
      <w:r>
        <w:separator/>
      </w:r>
    </w:p>
  </w:endnote>
  <w:endnote w:type="continuationSeparator" w:id="0">
    <w:p w14:paraId="388FED5C" w14:textId="77777777" w:rsidR="00B720F8" w:rsidRDefault="00B720F8" w:rsidP="00B70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1E63B" w14:textId="77777777" w:rsidR="00B70191" w:rsidRDefault="00B70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77B9" w14:textId="77777777" w:rsidR="00B70191" w:rsidRDefault="00B70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C9C2" w14:textId="77777777" w:rsidR="00B70191" w:rsidRDefault="00B70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355F5" w14:textId="77777777" w:rsidR="00B720F8" w:rsidRDefault="00B720F8" w:rsidP="00B70191">
      <w:pPr>
        <w:spacing w:after="0" w:line="240" w:lineRule="auto"/>
      </w:pPr>
      <w:r>
        <w:separator/>
      </w:r>
    </w:p>
  </w:footnote>
  <w:footnote w:type="continuationSeparator" w:id="0">
    <w:p w14:paraId="126C48B6" w14:textId="77777777" w:rsidR="00B720F8" w:rsidRDefault="00B720F8" w:rsidP="00B70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6A98B" w14:textId="6AC78E37" w:rsidR="00B70191" w:rsidRDefault="00000000">
    <w:pPr>
      <w:pStyle w:val="Header"/>
    </w:pPr>
    <w:r>
      <w:rPr>
        <w:noProof/>
      </w:rPr>
      <w:pict w14:anchorId="2350B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164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8B5C" w14:textId="502688F6" w:rsidR="00B70191" w:rsidRDefault="00000000">
    <w:pPr>
      <w:pStyle w:val="Header"/>
    </w:pPr>
    <w:r>
      <w:rPr>
        <w:noProof/>
      </w:rPr>
      <w:pict w14:anchorId="25FF5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164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52D82" w14:textId="5533B80F" w:rsidR="00B70191" w:rsidRDefault="00000000">
    <w:pPr>
      <w:pStyle w:val="Header"/>
    </w:pPr>
    <w:r>
      <w:rPr>
        <w:noProof/>
      </w:rPr>
      <w:pict w14:anchorId="251C9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164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1D01"/>
    <w:multiLevelType w:val="multilevel"/>
    <w:tmpl w:val="F06C271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683CCA"/>
    <w:multiLevelType w:val="multilevel"/>
    <w:tmpl w:val="C9B012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C007A1"/>
    <w:multiLevelType w:val="multilevel"/>
    <w:tmpl w:val="CB864F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C47A3F"/>
    <w:multiLevelType w:val="multilevel"/>
    <w:tmpl w:val="07E8AF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2848BB"/>
    <w:multiLevelType w:val="multilevel"/>
    <w:tmpl w:val="CCCE7E6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7A72FF"/>
    <w:multiLevelType w:val="hybridMultilevel"/>
    <w:tmpl w:val="FC8E69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9F56FB8"/>
    <w:multiLevelType w:val="multilevel"/>
    <w:tmpl w:val="53BA99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7F6944"/>
    <w:multiLevelType w:val="multilevel"/>
    <w:tmpl w:val="573C28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FC39A3"/>
    <w:multiLevelType w:val="multilevel"/>
    <w:tmpl w:val="D4CE97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FC272B"/>
    <w:multiLevelType w:val="multilevel"/>
    <w:tmpl w:val="A7D897D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0A28BD"/>
    <w:multiLevelType w:val="multilevel"/>
    <w:tmpl w:val="322E8C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BC339A"/>
    <w:multiLevelType w:val="multilevel"/>
    <w:tmpl w:val="C7CC8C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2983467">
    <w:abstractNumId w:val="1"/>
  </w:num>
  <w:num w:numId="2" w16cid:durableId="1963071392">
    <w:abstractNumId w:val="2"/>
  </w:num>
  <w:num w:numId="3" w16cid:durableId="473329527">
    <w:abstractNumId w:val="10"/>
  </w:num>
  <w:num w:numId="4" w16cid:durableId="55712328">
    <w:abstractNumId w:val="11"/>
  </w:num>
  <w:num w:numId="5" w16cid:durableId="391270296">
    <w:abstractNumId w:val="3"/>
  </w:num>
  <w:num w:numId="6" w16cid:durableId="2039810438">
    <w:abstractNumId w:val="8"/>
  </w:num>
  <w:num w:numId="7" w16cid:durableId="982584509">
    <w:abstractNumId w:val="7"/>
  </w:num>
  <w:num w:numId="8" w16cid:durableId="1317148389">
    <w:abstractNumId w:val="0"/>
  </w:num>
  <w:num w:numId="9" w16cid:durableId="608199509">
    <w:abstractNumId w:val="9"/>
  </w:num>
  <w:num w:numId="10" w16cid:durableId="772359466">
    <w:abstractNumId w:val="6"/>
  </w:num>
  <w:num w:numId="11" w16cid:durableId="1395005089">
    <w:abstractNumId w:val="4"/>
  </w:num>
  <w:num w:numId="12" w16cid:durableId="21385982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336"/>
    <w:rsid w:val="0001151D"/>
    <w:rsid w:val="00047A1A"/>
    <w:rsid w:val="00060E1E"/>
    <w:rsid w:val="00067B3B"/>
    <w:rsid w:val="000712A3"/>
    <w:rsid w:val="00080527"/>
    <w:rsid w:val="00097D4F"/>
    <w:rsid w:val="000B1CFE"/>
    <w:rsid w:val="000D0562"/>
    <w:rsid w:val="000E4090"/>
    <w:rsid w:val="00112EE4"/>
    <w:rsid w:val="001323AC"/>
    <w:rsid w:val="001323E9"/>
    <w:rsid w:val="0016594D"/>
    <w:rsid w:val="001A5D14"/>
    <w:rsid w:val="001B2884"/>
    <w:rsid w:val="001C0CB0"/>
    <w:rsid w:val="001D4CE5"/>
    <w:rsid w:val="001E4D9B"/>
    <w:rsid w:val="001F1D3A"/>
    <w:rsid w:val="00244F7C"/>
    <w:rsid w:val="00250BF8"/>
    <w:rsid w:val="00266C35"/>
    <w:rsid w:val="00291EB0"/>
    <w:rsid w:val="002A6DCF"/>
    <w:rsid w:val="002A7780"/>
    <w:rsid w:val="002B2676"/>
    <w:rsid w:val="002C2078"/>
    <w:rsid w:val="002C7F6D"/>
    <w:rsid w:val="002D15F1"/>
    <w:rsid w:val="002D3191"/>
    <w:rsid w:val="00320351"/>
    <w:rsid w:val="00332C9F"/>
    <w:rsid w:val="0033712E"/>
    <w:rsid w:val="003411D1"/>
    <w:rsid w:val="00341AF6"/>
    <w:rsid w:val="0036503F"/>
    <w:rsid w:val="00375CAD"/>
    <w:rsid w:val="00387512"/>
    <w:rsid w:val="003B45CE"/>
    <w:rsid w:val="003D0D89"/>
    <w:rsid w:val="003F056C"/>
    <w:rsid w:val="003F607F"/>
    <w:rsid w:val="0041605E"/>
    <w:rsid w:val="00443ABC"/>
    <w:rsid w:val="0045343B"/>
    <w:rsid w:val="00453F1A"/>
    <w:rsid w:val="00470C9F"/>
    <w:rsid w:val="004722AC"/>
    <w:rsid w:val="00485C2C"/>
    <w:rsid w:val="004950A8"/>
    <w:rsid w:val="004C2F0D"/>
    <w:rsid w:val="004E7801"/>
    <w:rsid w:val="004F2E40"/>
    <w:rsid w:val="005301CC"/>
    <w:rsid w:val="00547F2A"/>
    <w:rsid w:val="00551655"/>
    <w:rsid w:val="00552925"/>
    <w:rsid w:val="00560E8F"/>
    <w:rsid w:val="00575654"/>
    <w:rsid w:val="005C1CBA"/>
    <w:rsid w:val="005D2FB6"/>
    <w:rsid w:val="00607EE0"/>
    <w:rsid w:val="00620397"/>
    <w:rsid w:val="006309BF"/>
    <w:rsid w:val="00633F06"/>
    <w:rsid w:val="00663E82"/>
    <w:rsid w:val="00665CC1"/>
    <w:rsid w:val="0067102D"/>
    <w:rsid w:val="0067109C"/>
    <w:rsid w:val="00676EAB"/>
    <w:rsid w:val="006B1A19"/>
    <w:rsid w:val="006B4061"/>
    <w:rsid w:val="006C457F"/>
    <w:rsid w:val="006C6BC7"/>
    <w:rsid w:val="006C7D85"/>
    <w:rsid w:val="006D2CD3"/>
    <w:rsid w:val="006E0336"/>
    <w:rsid w:val="00706806"/>
    <w:rsid w:val="00710E12"/>
    <w:rsid w:val="007366B4"/>
    <w:rsid w:val="007B0FFF"/>
    <w:rsid w:val="007C2236"/>
    <w:rsid w:val="007D4CCF"/>
    <w:rsid w:val="007E411F"/>
    <w:rsid w:val="007F2707"/>
    <w:rsid w:val="007F2862"/>
    <w:rsid w:val="00802B4E"/>
    <w:rsid w:val="00876951"/>
    <w:rsid w:val="00881251"/>
    <w:rsid w:val="008D0B72"/>
    <w:rsid w:val="008D5892"/>
    <w:rsid w:val="008E3BE5"/>
    <w:rsid w:val="008F5055"/>
    <w:rsid w:val="009212EC"/>
    <w:rsid w:val="00956DA1"/>
    <w:rsid w:val="0099138D"/>
    <w:rsid w:val="009A2AD9"/>
    <w:rsid w:val="009C1F88"/>
    <w:rsid w:val="009C73A0"/>
    <w:rsid w:val="009E2055"/>
    <w:rsid w:val="00A042BC"/>
    <w:rsid w:val="00A0510F"/>
    <w:rsid w:val="00A106BB"/>
    <w:rsid w:val="00A54F17"/>
    <w:rsid w:val="00AA1F9D"/>
    <w:rsid w:val="00AD33E9"/>
    <w:rsid w:val="00B13453"/>
    <w:rsid w:val="00B41655"/>
    <w:rsid w:val="00B47181"/>
    <w:rsid w:val="00B70191"/>
    <w:rsid w:val="00B720F8"/>
    <w:rsid w:val="00B8378F"/>
    <w:rsid w:val="00B93949"/>
    <w:rsid w:val="00BC3E7A"/>
    <w:rsid w:val="00BD05C4"/>
    <w:rsid w:val="00C34166"/>
    <w:rsid w:val="00C46FA9"/>
    <w:rsid w:val="00C816F7"/>
    <w:rsid w:val="00C866D1"/>
    <w:rsid w:val="00CB0B88"/>
    <w:rsid w:val="00CB7069"/>
    <w:rsid w:val="00CD2024"/>
    <w:rsid w:val="00D144BC"/>
    <w:rsid w:val="00D35D38"/>
    <w:rsid w:val="00D36847"/>
    <w:rsid w:val="00D630AA"/>
    <w:rsid w:val="00D94DF6"/>
    <w:rsid w:val="00DB58ED"/>
    <w:rsid w:val="00DD38A0"/>
    <w:rsid w:val="00DF0D4A"/>
    <w:rsid w:val="00DF5A83"/>
    <w:rsid w:val="00EB4A78"/>
    <w:rsid w:val="00EB4AD9"/>
    <w:rsid w:val="00EC1E8E"/>
    <w:rsid w:val="00ED46F2"/>
    <w:rsid w:val="00F009E1"/>
    <w:rsid w:val="00F31D7F"/>
    <w:rsid w:val="00F4682D"/>
    <w:rsid w:val="00F5324D"/>
    <w:rsid w:val="00F8732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D1C42"/>
  <w15:chartTrackingRefBased/>
  <w15:docId w15:val="{76AC1FCF-7D67-443F-9831-CC13272C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033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033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E033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033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033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03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03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03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03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33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033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E033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033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033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03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03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03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0336"/>
    <w:rPr>
      <w:rFonts w:eastAsiaTheme="majorEastAsia" w:cstheme="majorBidi"/>
      <w:color w:val="272727" w:themeColor="text1" w:themeTint="D8"/>
    </w:rPr>
  </w:style>
  <w:style w:type="paragraph" w:styleId="Title">
    <w:name w:val="Title"/>
    <w:basedOn w:val="Normal"/>
    <w:next w:val="Normal"/>
    <w:link w:val="TitleChar"/>
    <w:uiPriority w:val="10"/>
    <w:qFormat/>
    <w:rsid w:val="006E03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3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03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03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0336"/>
    <w:pPr>
      <w:spacing w:before="160"/>
      <w:jc w:val="center"/>
    </w:pPr>
    <w:rPr>
      <w:i/>
      <w:iCs/>
      <w:color w:val="404040" w:themeColor="text1" w:themeTint="BF"/>
    </w:rPr>
  </w:style>
  <w:style w:type="character" w:customStyle="1" w:styleId="QuoteChar">
    <w:name w:val="Quote Char"/>
    <w:basedOn w:val="DefaultParagraphFont"/>
    <w:link w:val="Quote"/>
    <w:uiPriority w:val="29"/>
    <w:rsid w:val="006E0336"/>
    <w:rPr>
      <w:i/>
      <w:iCs/>
      <w:color w:val="404040" w:themeColor="text1" w:themeTint="BF"/>
    </w:rPr>
  </w:style>
  <w:style w:type="paragraph" w:styleId="ListParagraph">
    <w:name w:val="List Paragraph"/>
    <w:basedOn w:val="Normal"/>
    <w:uiPriority w:val="34"/>
    <w:qFormat/>
    <w:rsid w:val="006E0336"/>
    <w:pPr>
      <w:ind w:left="720"/>
      <w:contextualSpacing/>
    </w:pPr>
  </w:style>
  <w:style w:type="character" w:styleId="IntenseEmphasis">
    <w:name w:val="Intense Emphasis"/>
    <w:basedOn w:val="DefaultParagraphFont"/>
    <w:uiPriority w:val="21"/>
    <w:qFormat/>
    <w:rsid w:val="006E0336"/>
    <w:rPr>
      <w:i/>
      <w:iCs/>
      <w:color w:val="2F5496" w:themeColor="accent1" w:themeShade="BF"/>
    </w:rPr>
  </w:style>
  <w:style w:type="paragraph" w:styleId="IntenseQuote">
    <w:name w:val="Intense Quote"/>
    <w:basedOn w:val="Normal"/>
    <w:next w:val="Normal"/>
    <w:link w:val="IntenseQuoteChar"/>
    <w:uiPriority w:val="30"/>
    <w:qFormat/>
    <w:rsid w:val="006E03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0336"/>
    <w:rPr>
      <w:i/>
      <w:iCs/>
      <w:color w:val="2F5496" w:themeColor="accent1" w:themeShade="BF"/>
    </w:rPr>
  </w:style>
  <w:style w:type="character" w:styleId="IntenseReference">
    <w:name w:val="Intense Reference"/>
    <w:basedOn w:val="DefaultParagraphFont"/>
    <w:uiPriority w:val="32"/>
    <w:qFormat/>
    <w:rsid w:val="006E0336"/>
    <w:rPr>
      <w:b/>
      <w:bCs/>
      <w:smallCaps/>
      <w:color w:val="2F5496" w:themeColor="accent1" w:themeShade="BF"/>
      <w:spacing w:val="5"/>
    </w:rPr>
  </w:style>
  <w:style w:type="table" w:styleId="TableGrid">
    <w:name w:val="Table Grid"/>
    <w:basedOn w:val="TableNormal"/>
    <w:uiPriority w:val="39"/>
    <w:rsid w:val="00365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0B8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665CC1"/>
    <w:rPr>
      <w:color w:val="0563C1" w:themeColor="hyperlink"/>
      <w:u w:val="single"/>
    </w:rPr>
  </w:style>
  <w:style w:type="character" w:styleId="UnresolvedMention">
    <w:name w:val="Unresolved Mention"/>
    <w:basedOn w:val="DefaultParagraphFont"/>
    <w:uiPriority w:val="99"/>
    <w:semiHidden/>
    <w:unhideWhenUsed/>
    <w:rsid w:val="00665CC1"/>
    <w:rPr>
      <w:color w:val="605E5C"/>
      <w:shd w:val="clear" w:color="auto" w:fill="E1DFDD"/>
    </w:rPr>
  </w:style>
  <w:style w:type="character" w:styleId="Emphasis">
    <w:name w:val="Emphasis"/>
    <w:basedOn w:val="DefaultParagraphFont"/>
    <w:uiPriority w:val="20"/>
    <w:qFormat/>
    <w:rsid w:val="00D630AA"/>
    <w:rPr>
      <w:i/>
      <w:iCs/>
    </w:rPr>
  </w:style>
  <w:style w:type="character" w:styleId="Strong">
    <w:name w:val="Strong"/>
    <w:basedOn w:val="DefaultParagraphFont"/>
    <w:uiPriority w:val="22"/>
    <w:qFormat/>
    <w:rsid w:val="00D630AA"/>
    <w:rPr>
      <w:b/>
      <w:bCs/>
    </w:rPr>
  </w:style>
  <w:style w:type="paragraph" w:styleId="Header">
    <w:name w:val="header"/>
    <w:basedOn w:val="Normal"/>
    <w:link w:val="HeaderChar"/>
    <w:uiPriority w:val="99"/>
    <w:unhideWhenUsed/>
    <w:rsid w:val="00B70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1"/>
  </w:style>
  <w:style w:type="paragraph" w:styleId="Footer">
    <w:name w:val="footer"/>
    <w:basedOn w:val="Normal"/>
    <w:link w:val="FooterChar"/>
    <w:uiPriority w:val="99"/>
    <w:unhideWhenUsed/>
    <w:rsid w:val="00B70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1"/>
  </w:style>
  <w:style w:type="paragraph" w:styleId="NoSpacing">
    <w:name w:val="No Spacing"/>
    <w:uiPriority w:val="1"/>
    <w:qFormat/>
    <w:rsid w:val="006D2CD3"/>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9781118552872" TargetMode="External"/><Relationship Id="rId18" Type="http://schemas.openxmlformats.org/officeDocument/2006/relationships/hyperlink" Target="https://doi.org/10.1038/s41588-019-0356-4" TargetMode="External"/><Relationship Id="rId26" Type="http://schemas.openxmlformats.org/officeDocument/2006/relationships/hyperlink" Target="https://doi.org/10.1093/bioinformatics/btac058" TargetMode="External"/><Relationship Id="rId39" Type="http://schemas.openxmlformats.org/officeDocument/2006/relationships/hyperlink" Target="https://doi.org/10.1038/s41596-024-01063-2" TargetMode="External"/><Relationship Id="rId21" Type="http://schemas.openxmlformats.org/officeDocument/2006/relationships/hyperlink" Target="https://doi.org/10.1111/pbi.13815" TargetMode="External"/><Relationship Id="rId34" Type="http://schemas.openxmlformats.org/officeDocument/2006/relationships/hyperlink" Target="https://doi.org/10.1111/pbr.13094" TargetMode="External"/><Relationship Id="rId42" Type="http://schemas.openxmlformats.org/officeDocument/2006/relationships/hyperlink" Target="https://doi.org/10.1093/plphys/kiad494"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89/fpls.2023.1184112" TargetMode="External"/><Relationship Id="rId29" Type="http://schemas.openxmlformats.org/officeDocument/2006/relationships/hyperlink" Target="https://doi.org/10.1007/s00425-025-04622-3" TargetMode="External"/><Relationship Id="rId11" Type="http://schemas.openxmlformats.org/officeDocument/2006/relationships/image" Target="media/image5.png"/><Relationship Id="rId24" Type="http://schemas.openxmlformats.org/officeDocument/2006/relationships/hyperlink" Target="https://doi.org/10.1016/j.gpb.2023.04.004" TargetMode="External"/><Relationship Id="rId32" Type="http://schemas.openxmlformats.org/officeDocument/2006/relationships/hyperlink" Target="https://doi.org/10.1038/s41586-021-03451-0" TargetMode="External"/><Relationship Id="rId37" Type="http://schemas.openxmlformats.org/officeDocument/2006/relationships/hyperlink" Target="https://doi.org/10.3389/fgene.2022.884081" TargetMode="External"/><Relationship Id="rId40" Type="http://schemas.openxmlformats.org/officeDocument/2006/relationships/hyperlink" Target="https://doi.org/10.1038/s41598-024-58623-5"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38/nature11241" TargetMode="External"/><Relationship Id="rId23" Type="http://schemas.openxmlformats.org/officeDocument/2006/relationships/hyperlink" Target="https://doi.org/10.1038/s41588-024-01944-y" TargetMode="External"/><Relationship Id="rId28" Type="http://schemas.openxmlformats.org/officeDocument/2006/relationships/hyperlink" Target="https://doi.org/10.48130/forres-0024-0013" TargetMode="External"/><Relationship Id="rId36" Type="http://schemas.openxmlformats.org/officeDocument/2006/relationships/hyperlink" Target="https://doi.org/10.3390/ijms26146635"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oi.org/10.1016/j.copbio.2022.102886" TargetMode="External"/><Relationship Id="rId31" Type="http://schemas.openxmlformats.org/officeDocument/2006/relationships/hyperlink" Target="https://doi.org/10.1093/gigascience/giac028"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tplants.2017.08.011" TargetMode="External"/><Relationship Id="rId22" Type="http://schemas.openxmlformats.org/officeDocument/2006/relationships/hyperlink" Target="https://doi.org/10.3390/genes14122147" TargetMode="External"/><Relationship Id="rId27" Type="http://schemas.openxmlformats.org/officeDocument/2006/relationships/hyperlink" Target="https://doi.org/10.1038/s41588-024-01967-5" TargetMode="External"/><Relationship Id="rId30" Type="http://schemas.openxmlformats.org/officeDocument/2006/relationships/hyperlink" Target="https://doi.org/10.1017/qpb.2021.18" TargetMode="External"/><Relationship Id="rId35" Type="http://schemas.openxmlformats.org/officeDocument/2006/relationships/hyperlink" Target="https://doi.org/10.1038/s41588-018-0282-x"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1038/s41477-020-0733-0" TargetMode="External"/><Relationship Id="rId17" Type="http://schemas.openxmlformats.org/officeDocument/2006/relationships/hyperlink" Target="https://doi.org/10.1073/pnas.2403750121" TargetMode="External"/><Relationship Id="rId25" Type="http://schemas.openxmlformats.org/officeDocument/2006/relationships/hyperlink" Target="https://doi.org/10.1016/j.pbi.2025.102825" TargetMode="External"/><Relationship Id="rId33" Type="http://schemas.openxmlformats.org/officeDocument/2006/relationships/hyperlink" Target="https://doi.org/10.1093/hr/uhad252" TargetMode="External"/><Relationship Id="rId38" Type="http://schemas.openxmlformats.org/officeDocument/2006/relationships/hyperlink" Target="https://doi.org/10.1093/bib/bbac305" TargetMode="External"/><Relationship Id="rId46" Type="http://schemas.openxmlformats.org/officeDocument/2006/relationships/footer" Target="footer2.xml"/><Relationship Id="rId20" Type="http://schemas.openxmlformats.org/officeDocument/2006/relationships/hyperlink" Target="https://doi.org/10.1038/s41597-025-05372-3" TargetMode="External"/><Relationship Id="rId41" Type="http://schemas.openxmlformats.org/officeDocument/2006/relationships/hyperlink" Target="https://doi.org/10.3390/genes16060636"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22</Pages>
  <Words>6604</Words>
  <Characters>37646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Madhavi Bobbali</dc:creator>
  <cp:keywords/>
  <dc:description/>
  <cp:lastModifiedBy>Madhavi Bobbali</cp:lastModifiedBy>
  <cp:revision>12</cp:revision>
  <dcterms:created xsi:type="dcterms:W3CDTF">2026-05-13T13:16:00Z</dcterms:created>
  <dcterms:modified xsi:type="dcterms:W3CDTF">2026-05-22T06:48:00Z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b0622701-2f19-4e8f-b88b-473607f0f77c</vt:lpwstr>
  </property>
</Properties>
</file>