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01B1" w14:textId="77777777" w:rsidR="008140D3" w:rsidRPr="001A2E27" w:rsidRDefault="008140D3" w:rsidP="008140D3">
      <w:pPr>
        <w:spacing w:line="360" w:lineRule="auto"/>
        <w:jc w:val="center"/>
        <w:rPr>
          <w:rFonts w:ascii="Garamond" w:hAnsi="Garamond"/>
          <w:b/>
          <w:bCs/>
        </w:rPr>
      </w:pPr>
      <w:r w:rsidRPr="001A2E27">
        <w:rPr>
          <w:rFonts w:ascii="Garamond" w:hAnsi="Garamond"/>
          <w:b/>
          <w:bCs/>
        </w:rPr>
        <w:t>English as Instrumental Capital and Tamil as Literary Habitat: Investigating the Comparative Invisibility of Writers of Tamil Origin in English</w:t>
      </w:r>
    </w:p>
    <w:p w14:paraId="4DEAD318" w14:textId="77777777" w:rsidR="008140D3" w:rsidRPr="001A2E27" w:rsidRDefault="008140D3" w:rsidP="008140D3">
      <w:pPr>
        <w:jc w:val="center"/>
        <w:rPr>
          <w:rFonts w:ascii="Garamond" w:hAnsi="Garamond"/>
          <w:b/>
          <w:sz w:val="20"/>
          <w:szCs w:val="20"/>
        </w:rPr>
      </w:pPr>
    </w:p>
    <w:p w14:paraId="1386113A" w14:textId="77777777" w:rsidR="00B01AC3" w:rsidRDefault="00B01AC3" w:rsidP="008140D3">
      <w:pPr>
        <w:spacing w:line="360" w:lineRule="auto"/>
        <w:rPr>
          <w:rFonts w:ascii="Garamond" w:hAnsi="Garamond"/>
          <w:b/>
          <w:bCs/>
        </w:rPr>
      </w:pPr>
    </w:p>
    <w:p w14:paraId="1E0528B9" w14:textId="722A7561" w:rsidR="00B01AC3" w:rsidRDefault="00BE3BD9" w:rsidP="00BE3BD9">
      <w:pPr>
        <w:spacing w:line="360" w:lineRule="auto"/>
        <w:jc w:val="center"/>
        <w:rPr>
          <w:rFonts w:ascii="Garamond" w:hAnsi="Garamond"/>
          <w:b/>
          <w:bCs/>
        </w:rPr>
      </w:pPr>
      <w:r w:rsidRPr="00BE3BD9">
        <w:rPr>
          <w:rFonts w:ascii="Garamond" w:hAnsi="Garamond"/>
          <w:b/>
          <w:bCs/>
          <w:highlight w:val="yellow"/>
        </w:rPr>
        <w:t>Original Research Article</w:t>
      </w:r>
    </w:p>
    <w:p w14:paraId="113749A0" w14:textId="194F9B4A" w:rsidR="008140D3" w:rsidRPr="001A2E27" w:rsidRDefault="008140D3" w:rsidP="008140D3">
      <w:pPr>
        <w:spacing w:line="360" w:lineRule="auto"/>
        <w:rPr>
          <w:rFonts w:ascii="Garamond" w:hAnsi="Garamond"/>
          <w:b/>
          <w:bCs/>
        </w:rPr>
      </w:pPr>
      <w:r w:rsidRPr="001A2E27">
        <w:rPr>
          <w:rFonts w:ascii="Garamond" w:hAnsi="Garamond"/>
          <w:b/>
          <w:bCs/>
        </w:rPr>
        <w:t>Abstract</w:t>
      </w:r>
    </w:p>
    <w:p w14:paraId="740E9DC1" w14:textId="2C10302F" w:rsidR="00461FCA" w:rsidRDefault="00461FCA" w:rsidP="008140D3">
      <w:pPr>
        <w:spacing w:line="360" w:lineRule="auto"/>
        <w:rPr>
          <w:rFonts w:ascii="Garamond" w:hAnsi="Garamond"/>
        </w:rPr>
      </w:pPr>
      <w:r w:rsidRPr="00461FCA">
        <w:rPr>
          <w:rFonts w:ascii="Garamond" w:hAnsi="Garamond"/>
          <w:highlight w:val="yellow"/>
        </w:rPr>
        <w:t xml:space="preserve">This study explores the paradox of the invisibility of Tamil-origin writers in Indian Writing in English in the context of the long history of English education in Tamil Nadu and its strong tradition of bilingualism. The central aim of the investigation is to explore/understand how wide availability of English-medium education and resource in English did not result in a corresponding presence of canonically recognized Tamil-origin writers in English literary traditions. The study examines how vernacular literary continuity, language ideology, translation practice, canon formation and regional literary ecologies collectively contribute to literary (in)visibility and shape literary production. Theoretically, it draws from sociology of literature, postcolonial theory, and language ideology. Specifically, the analysis is informed by Pierre Bourdieu’s concepts of the literary field and cultural capital, </w:t>
      </w:r>
      <w:proofErr w:type="spellStart"/>
      <w:r w:rsidRPr="00461FCA">
        <w:rPr>
          <w:rFonts w:ascii="Garamond" w:hAnsi="Garamond"/>
          <w:highlight w:val="yellow"/>
        </w:rPr>
        <w:t>Homi</w:t>
      </w:r>
      <w:proofErr w:type="spellEnd"/>
      <w:r w:rsidRPr="00461FCA">
        <w:rPr>
          <w:rFonts w:ascii="Garamond" w:hAnsi="Garamond"/>
          <w:highlight w:val="yellow"/>
        </w:rPr>
        <w:t xml:space="preserve"> K. </w:t>
      </w:r>
      <w:proofErr w:type="spellStart"/>
      <w:r w:rsidRPr="00461FCA">
        <w:rPr>
          <w:rFonts w:ascii="Garamond" w:hAnsi="Garamond"/>
          <w:highlight w:val="yellow"/>
        </w:rPr>
        <w:t>Bhahba’s</w:t>
      </w:r>
      <w:proofErr w:type="spellEnd"/>
      <w:r w:rsidRPr="00461FCA">
        <w:rPr>
          <w:rFonts w:ascii="Garamond" w:hAnsi="Garamond"/>
          <w:highlight w:val="yellow"/>
        </w:rPr>
        <w:t xml:space="preserve"> concept of hybridity, and Gayatri </w:t>
      </w:r>
      <w:proofErr w:type="spellStart"/>
      <w:r w:rsidRPr="00461FCA">
        <w:rPr>
          <w:rFonts w:ascii="Garamond" w:hAnsi="Garamond"/>
          <w:highlight w:val="yellow"/>
        </w:rPr>
        <w:t>Chakravorty</w:t>
      </w:r>
      <w:proofErr w:type="spellEnd"/>
      <w:r w:rsidRPr="00461FCA">
        <w:rPr>
          <w:rFonts w:ascii="Garamond" w:hAnsi="Garamond"/>
          <w:highlight w:val="yellow"/>
        </w:rPr>
        <w:t xml:space="preserve"> Spivak’s deconstruction of linguistic and cultural representation. Methodologically, it takes an interpretive qualitative perspective relying on critical textual analysis within a comparative regional framework informed by the </w:t>
      </w:r>
      <w:proofErr w:type="spellStart"/>
      <w:r w:rsidRPr="00461FCA">
        <w:rPr>
          <w:rFonts w:ascii="Garamond" w:hAnsi="Garamond"/>
          <w:highlight w:val="yellow"/>
        </w:rPr>
        <w:t>interdisciplinariness</w:t>
      </w:r>
      <w:proofErr w:type="spellEnd"/>
      <w:r w:rsidRPr="00461FCA">
        <w:rPr>
          <w:rFonts w:ascii="Garamond" w:hAnsi="Garamond"/>
          <w:highlight w:val="yellow"/>
        </w:rPr>
        <w:t xml:space="preserve"> of literary, sociolinguistic, and cultural studies. The findings indicate that the literary ecology of Tamil Nadu is one with a layered linguistic hierarchy, with English being the language of instrumental capital while Tamil remains the language of symbolic, affective and creative articulation. The study also contends that translation asymmetries, canon formations, and disparities in literary circulation shape the exposure of writers of Tamil origins in English. Instead of signifying literary void, the Tamil case unfolds the intricate negotiations through which literary value and recognition are articulated within multilingual and asymmetrical systems of culture.</w:t>
      </w:r>
    </w:p>
    <w:p w14:paraId="38F012E6" w14:textId="77777777" w:rsidR="008140D3" w:rsidRPr="001A2E27" w:rsidRDefault="008140D3" w:rsidP="008140D3">
      <w:pPr>
        <w:spacing w:line="360" w:lineRule="auto"/>
        <w:rPr>
          <w:rFonts w:ascii="Garamond" w:hAnsi="Garamond"/>
        </w:rPr>
      </w:pPr>
      <w:r w:rsidRPr="001A2E27">
        <w:rPr>
          <w:rFonts w:ascii="Garamond" w:hAnsi="Garamond"/>
          <w:b/>
          <w:bCs/>
        </w:rPr>
        <w:t xml:space="preserve">Keywords: </w:t>
      </w:r>
      <w:r w:rsidR="000621CD" w:rsidRPr="001A2E27">
        <w:rPr>
          <w:rFonts w:ascii="Garamond" w:hAnsi="Garamond"/>
        </w:rPr>
        <w:t>v</w:t>
      </w:r>
      <w:r w:rsidRPr="001A2E27">
        <w:rPr>
          <w:rFonts w:ascii="Garamond" w:hAnsi="Garamond"/>
        </w:rPr>
        <w:t>ernacular resilience, literary field theory, poly</w:t>
      </w:r>
      <w:r w:rsidR="00DD462A" w:rsidRPr="001A2E27">
        <w:rPr>
          <w:rFonts w:ascii="Garamond" w:hAnsi="Garamond"/>
        </w:rPr>
        <w:t>-</w:t>
      </w:r>
      <w:r w:rsidRPr="001A2E27">
        <w:rPr>
          <w:rFonts w:ascii="Garamond" w:hAnsi="Garamond"/>
        </w:rPr>
        <w:t>system dynamics, cultural capital, bilingual stratification, canonical visibility, translation asymmetry</w:t>
      </w:r>
    </w:p>
    <w:p w14:paraId="6D11D9EE" w14:textId="77777777" w:rsidR="008140D3" w:rsidRPr="001A2E27" w:rsidRDefault="00B36DC9" w:rsidP="008140D3">
      <w:pPr>
        <w:spacing w:line="360" w:lineRule="auto"/>
        <w:rPr>
          <w:rFonts w:ascii="Garamond" w:hAnsi="Garamond"/>
          <w:b/>
          <w:bCs/>
        </w:rPr>
      </w:pPr>
      <w:r w:rsidRPr="001A2E27">
        <w:rPr>
          <w:rFonts w:ascii="Garamond" w:hAnsi="Garamond"/>
          <w:b/>
          <w:bCs/>
        </w:rPr>
        <w:t>1 Introduction</w:t>
      </w:r>
    </w:p>
    <w:p w14:paraId="60E275D9" w14:textId="77777777" w:rsidR="00B36DC9" w:rsidRPr="001A2E27" w:rsidRDefault="00B36DC9" w:rsidP="008140D3">
      <w:pPr>
        <w:spacing w:line="360" w:lineRule="auto"/>
        <w:rPr>
          <w:rFonts w:ascii="Garamond" w:hAnsi="Garamond"/>
        </w:rPr>
      </w:pPr>
      <w:r w:rsidRPr="001A2E27">
        <w:rPr>
          <w:rFonts w:ascii="Garamond" w:hAnsi="Garamond"/>
        </w:rPr>
        <w:t>The development of Indian Writing in English as a category of literature is at the very least one of the most notable transformations in postcolonial literary history. English, brought in through colonial educational regimes in the 19</w:t>
      </w:r>
      <w:r w:rsidRPr="001A2E27">
        <w:rPr>
          <w:rFonts w:ascii="Garamond" w:hAnsi="Garamond"/>
          <w:vertAlign w:val="superscript"/>
        </w:rPr>
        <w:t>th</w:t>
      </w:r>
      <w:r w:rsidRPr="001A2E27">
        <w:rPr>
          <w:rFonts w:ascii="Garamond" w:hAnsi="Garamond"/>
        </w:rPr>
        <w:t xml:space="preserve"> century, gradually transformed from a language of administration and elite instruction into a language of creative expression that could encapsulate intricate Indian realities for voices on a national as well as global platform. By the mid-20</w:t>
      </w:r>
      <w:r w:rsidRPr="001A2E27">
        <w:rPr>
          <w:rFonts w:ascii="Garamond" w:hAnsi="Garamond"/>
          <w:vertAlign w:val="superscript"/>
        </w:rPr>
        <w:t>th</w:t>
      </w:r>
      <w:r w:rsidRPr="001A2E27">
        <w:rPr>
          <w:rFonts w:ascii="Garamond" w:hAnsi="Garamond"/>
        </w:rPr>
        <w:t xml:space="preserve"> </w:t>
      </w:r>
      <w:r w:rsidRPr="001A2E27">
        <w:rPr>
          <w:rFonts w:ascii="Garamond" w:hAnsi="Garamond"/>
        </w:rPr>
        <w:lastRenderedPageBreak/>
        <w:t>century, Indian English writing was increasingly becoming established as a field while eminent novelists, poets, and dramatists emerged and raised questions of identity, modernity and cultural translation.</w:t>
      </w:r>
    </w:p>
    <w:p w14:paraId="6ACFDF5E" w14:textId="77777777" w:rsidR="00B36DC9" w:rsidRPr="001A2E27" w:rsidRDefault="00E664F0" w:rsidP="008140D3">
      <w:pPr>
        <w:spacing w:line="360" w:lineRule="auto"/>
        <w:rPr>
          <w:rFonts w:ascii="Garamond" w:hAnsi="Garamond"/>
        </w:rPr>
      </w:pPr>
      <w:r w:rsidRPr="001A2E27">
        <w:rPr>
          <w:rFonts w:ascii="Garamond" w:hAnsi="Garamond"/>
        </w:rPr>
        <w:t xml:space="preserve">     Within this larger, wave-like movement, regional difference in the production of English literature is becoming more marked and apparent. A few regions, notably Kerala and Karnataka, have come up with a significant number of writers who have found visibility in national and international literary circuits. These are writers who are often included in university reading lists and translated into many languages. The result is that one has unwittingly come to assume that spreading education and literacy in English is bound to produce an increase in English language literary output.</w:t>
      </w:r>
    </w:p>
    <w:p w14:paraId="43B91BAC" w14:textId="77777777" w:rsidR="00E664F0" w:rsidRPr="001A2E27" w:rsidRDefault="00E664F0" w:rsidP="008140D3">
      <w:pPr>
        <w:spacing w:line="360" w:lineRule="auto"/>
        <w:rPr>
          <w:rFonts w:ascii="Garamond" w:hAnsi="Garamond"/>
        </w:rPr>
      </w:pPr>
      <w:r w:rsidRPr="001A2E27">
        <w:rPr>
          <w:rFonts w:ascii="Garamond" w:hAnsi="Garamond"/>
        </w:rPr>
        <w:t xml:space="preserve">     However, Tamil Nadu provides an intriguing contradiction. The region has traditionally been very receptive to English education, both during colonial times and after independence. English is increasingly being used as a second language and medium of instruction, especially in the cities and among the professionals. Yet, the number of writers of Tamil origin who have been able to carve out</w:t>
      </w:r>
      <w:r w:rsidR="000621CD" w:rsidRPr="001A2E27">
        <w:rPr>
          <w:rFonts w:ascii="Garamond" w:hAnsi="Garamond"/>
        </w:rPr>
        <w:t xml:space="preserve"> </w:t>
      </w:r>
      <w:r w:rsidRPr="001A2E27">
        <w:rPr>
          <w:rFonts w:ascii="Garamond" w:hAnsi="Garamond"/>
        </w:rPr>
        <w:t>a canonical space for themselves within Indian Writing In English is still quite small, and who are often reduced to a handful of figures like R. K. Narayan, A. K. Ramanujan, R. Parthasarathy, and now Meena Kandasamy.</w:t>
      </w:r>
    </w:p>
    <w:p w14:paraId="2F677F82" w14:textId="77777777" w:rsidR="00E664F0" w:rsidRPr="001A2E27" w:rsidRDefault="00E664F0" w:rsidP="008140D3">
      <w:pPr>
        <w:spacing w:line="360" w:lineRule="auto"/>
        <w:rPr>
          <w:rFonts w:ascii="Garamond" w:hAnsi="Garamond"/>
        </w:rPr>
      </w:pPr>
      <w:r w:rsidRPr="001A2E27">
        <w:rPr>
          <w:rFonts w:ascii="Garamond" w:hAnsi="Garamond"/>
        </w:rPr>
        <w:t xml:space="preserve">     </w:t>
      </w:r>
      <w:r w:rsidR="009234CA" w:rsidRPr="001A2E27">
        <w:rPr>
          <w:rFonts w:ascii="Garamond" w:hAnsi="Garamond"/>
        </w:rPr>
        <w:t>This seeming paradox prompts a crucial question: why has a place with such vast English interaction not yielded an English literary output that is proportionate to the audience it serves and that is recognized in the halls of academic and global literary institutions? To answer this question, one needs to go beyond simplistic associations between various levels of language proficiency and the production of literary output and, rather, focus on the wider cultural, ideological and institutional forces that influence literary production.</w:t>
      </w:r>
    </w:p>
    <w:p w14:paraId="309378E4" w14:textId="77777777" w:rsidR="00D2408C" w:rsidRPr="001A2E27" w:rsidRDefault="00D2408C" w:rsidP="008140D3">
      <w:pPr>
        <w:spacing w:line="360" w:lineRule="auto"/>
        <w:rPr>
          <w:rFonts w:ascii="Garamond" w:hAnsi="Garamond"/>
          <w:b/>
          <w:bCs/>
        </w:rPr>
      </w:pPr>
      <w:r w:rsidRPr="001A2E27">
        <w:rPr>
          <w:rFonts w:ascii="Garamond" w:hAnsi="Garamond"/>
          <w:b/>
          <w:bCs/>
        </w:rPr>
        <w:t>1.1 Review of Related Literature</w:t>
      </w:r>
    </w:p>
    <w:p w14:paraId="112D99A3" w14:textId="4250287C" w:rsidR="00DD7AC7" w:rsidRDefault="00DD7AC7" w:rsidP="008140D3">
      <w:pPr>
        <w:spacing w:line="360" w:lineRule="auto"/>
        <w:rPr>
          <w:rFonts w:ascii="Garamond" w:hAnsi="Garamond"/>
        </w:rPr>
      </w:pPr>
      <w:r w:rsidRPr="00DD7AC7">
        <w:rPr>
          <w:rFonts w:ascii="Garamond" w:hAnsi="Garamond"/>
          <w:highlight w:val="yellow"/>
        </w:rPr>
        <w:t xml:space="preserve">The study of Indian Writing in English has hitherto focused on the emergence of English as a postcolonial literary medium and its associations with nationalism, modernity, and globalisation. Early works of Meenakshi Mukherjee (2000), </w:t>
      </w:r>
      <w:proofErr w:type="spellStart"/>
      <w:r w:rsidRPr="00DD7AC7">
        <w:rPr>
          <w:rFonts w:ascii="Garamond" w:hAnsi="Garamond"/>
          <w:highlight w:val="yellow"/>
        </w:rPr>
        <w:t>Brajeshwar</w:t>
      </w:r>
      <w:proofErr w:type="spellEnd"/>
      <w:r w:rsidRPr="00DD7AC7">
        <w:rPr>
          <w:rFonts w:ascii="Garamond" w:hAnsi="Garamond"/>
          <w:highlight w:val="yellow"/>
        </w:rPr>
        <w:t xml:space="preserve"> Kachru (1983) and Salman Rushdie (1991) established the validity of Indian English as a localized literary language which could express experiences of Indian life in ways which were outside the British models of linguistic usage. Yet, much of this scholarship continued to be slavishly focused on English-language production as such, and frequently failed to account for the tangled relationship between English and India’s myriad vernacular literary cultures.</w:t>
      </w:r>
    </w:p>
    <w:p w14:paraId="2491946D" w14:textId="02667E86" w:rsidR="00D2408C" w:rsidRPr="001A2E27" w:rsidRDefault="00DD7AC7" w:rsidP="008140D3">
      <w:pPr>
        <w:spacing w:line="360" w:lineRule="auto"/>
        <w:rPr>
          <w:rFonts w:ascii="Garamond" w:hAnsi="Garamond"/>
        </w:rPr>
      </w:pPr>
      <w:r>
        <w:rPr>
          <w:rFonts w:ascii="Garamond" w:hAnsi="Garamond"/>
        </w:rPr>
        <w:t xml:space="preserve">     </w:t>
      </w:r>
      <w:r w:rsidR="00ED0C6E" w:rsidRPr="001A2E27">
        <w:rPr>
          <w:rFonts w:ascii="Garamond" w:hAnsi="Garamond"/>
        </w:rPr>
        <w:t xml:space="preserve">The problem of language choice in postcolonial literatures has been much examined in literary and cultural studies. An important strand of questioning focuses on the political and </w:t>
      </w:r>
      <w:r w:rsidR="00ED0C6E" w:rsidRPr="001A2E27">
        <w:rPr>
          <w:rFonts w:ascii="Garamond" w:hAnsi="Garamond"/>
        </w:rPr>
        <w:lastRenderedPageBreak/>
        <w:t xml:space="preserve">ideological implications of writing in colonial languages. According to Ngũgĩ </w:t>
      </w:r>
      <w:proofErr w:type="spellStart"/>
      <w:r w:rsidR="00ED0C6E" w:rsidRPr="001A2E27">
        <w:rPr>
          <w:rFonts w:ascii="Garamond" w:hAnsi="Garamond"/>
        </w:rPr>
        <w:t>wa</w:t>
      </w:r>
      <w:proofErr w:type="spellEnd"/>
      <w:r w:rsidR="00ED0C6E" w:rsidRPr="001A2E27">
        <w:rPr>
          <w:rFonts w:ascii="Garamond" w:hAnsi="Garamond"/>
        </w:rPr>
        <w:t xml:space="preserve"> </w:t>
      </w:r>
      <w:proofErr w:type="spellStart"/>
      <w:r w:rsidR="00ED0C6E" w:rsidRPr="001A2E27">
        <w:rPr>
          <w:rFonts w:ascii="Garamond" w:hAnsi="Garamond"/>
        </w:rPr>
        <w:t>Thiong’o</w:t>
      </w:r>
      <w:proofErr w:type="spellEnd"/>
      <w:r w:rsidR="00ED0C6E" w:rsidRPr="001A2E27">
        <w:rPr>
          <w:rFonts w:ascii="Garamond" w:hAnsi="Garamond"/>
        </w:rPr>
        <w:t xml:space="preserve"> (1986), the use of colonial languages in African writing is a continuation of cultural domination and disempowerment, and he urges writers to use indigenous languages as a way of regaining cultural sovereignty. Although this viewpoint has been much debated and challenged, it reinforces the symbolic importance of language in the production of literature.</w:t>
      </w:r>
    </w:p>
    <w:p w14:paraId="7FF7EC04" w14:textId="77777777" w:rsidR="00ED0C6E" w:rsidRPr="001A2E27" w:rsidRDefault="00ED0C6E" w:rsidP="008140D3">
      <w:pPr>
        <w:spacing w:line="360" w:lineRule="auto"/>
        <w:rPr>
          <w:rFonts w:ascii="Garamond" w:hAnsi="Garamond"/>
        </w:rPr>
      </w:pPr>
      <w:r w:rsidRPr="001A2E27">
        <w:rPr>
          <w:rFonts w:ascii="Garamond" w:hAnsi="Garamond"/>
        </w:rPr>
        <w:t xml:space="preserve">     In the case of India, researchers like Kachru (1983) have argued that Indian English is a legitimate and distinctive variety of English that has been shaped by local linguistic and cultural forces. This point of view recasts English not as an alien imposition but as a language that has been taken up and indigenized within India. In the same way, Rushdie (1991) identifies Indian Writing in English as a “new” literature which is inherently hybrid and plural, reflecting postcolonial identities.</w:t>
      </w:r>
    </w:p>
    <w:p w14:paraId="65264E29" w14:textId="77777777" w:rsidR="00ED0C6E" w:rsidRPr="001A2E27" w:rsidRDefault="00ED0C6E" w:rsidP="008140D3">
      <w:pPr>
        <w:spacing w:line="360" w:lineRule="auto"/>
        <w:rPr>
          <w:rFonts w:ascii="Garamond" w:hAnsi="Garamond"/>
        </w:rPr>
      </w:pPr>
      <w:r w:rsidRPr="001A2E27">
        <w:rPr>
          <w:rFonts w:ascii="Garamond" w:hAnsi="Garamond"/>
        </w:rPr>
        <w:t xml:space="preserve">     Meanwhile, the sociology of literature also provides valuable perspectives on the institutional aspects of literary production. Bourdieu’s (1993) notion of the literary field highlights the centrality of cultural capital, publishing networks and critical institutions in shaping which texts attain legitimacy and commodification. In this view, literary fame is more than an individual talent, but is shaped by larger systems of power and distribution.</w:t>
      </w:r>
    </w:p>
    <w:p w14:paraId="09916CB7" w14:textId="3110932D" w:rsidR="00ED0C6E" w:rsidRDefault="00ED0C6E" w:rsidP="008140D3">
      <w:pPr>
        <w:spacing w:line="360" w:lineRule="auto"/>
        <w:rPr>
          <w:rFonts w:ascii="Garamond" w:hAnsi="Garamond"/>
        </w:rPr>
      </w:pPr>
      <w:r w:rsidRPr="001A2E27">
        <w:rPr>
          <w:rFonts w:ascii="Garamond" w:hAnsi="Garamond"/>
        </w:rPr>
        <w:t xml:space="preserve">     Studies of vernacular literatures further complicate the picture. Pollock (2006) draws attention to the long historical endurance and cultural importance of regional literary traditions in India that have evolved complex aesthetic and critical paradigms without colonial interference. Tamil literature has been noted for its exceptional continuity, from classical poetry to modern prose (Hart, 1975). This persistence has nurtured the development of a robust, self-perpetuating literary culture.</w:t>
      </w:r>
    </w:p>
    <w:p w14:paraId="63EAFD8A" w14:textId="5F1B0E43" w:rsidR="00DD7AC7" w:rsidRDefault="00DD7AC7" w:rsidP="008140D3">
      <w:pPr>
        <w:spacing w:line="360" w:lineRule="auto"/>
        <w:rPr>
          <w:rFonts w:ascii="Garamond" w:hAnsi="Garamond"/>
        </w:rPr>
      </w:pPr>
      <w:r>
        <w:rPr>
          <w:rFonts w:ascii="Garamond" w:hAnsi="Garamond"/>
        </w:rPr>
        <w:t xml:space="preserve">     </w:t>
      </w:r>
      <w:r w:rsidRPr="00DD7AC7">
        <w:rPr>
          <w:rFonts w:ascii="Garamond" w:hAnsi="Garamond"/>
          <w:highlight w:val="yellow"/>
        </w:rPr>
        <w:t xml:space="preserve">Contemporary analyses have started to challenge the supposedly Anglocentric focus of postcolonial literary discourse. Nirmala Menon’s </w:t>
      </w:r>
      <w:r w:rsidRPr="00DD7AC7">
        <w:rPr>
          <w:rFonts w:ascii="Garamond" w:hAnsi="Garamond"/>
          <w:i/>
          <w:iCs/>
          <w:highlight w:val="yellow"/>
        </w:rPr>
        <w:t>Remapping the Indian Postcolonial Canon</w:t>
      </w:r>
      <w:r w:rsidRPr="00DD7AC7">
        <w:rPr>
          <w:rFonts w:ascii="Garamond" w:hAnsi="Garamond"/>
          <w:highlight w:val="yellow"/>
        </w:rPr>
        <w:t xml:space="preserve"> offers a critical intervention into the centring of English texts in Indian literary studies and makes a case for the articulation of </w:t>
      </w:r>
      <w:proofErr w:type="spellStart"/>
      <w:r w:rsidRPr="00DD7AC7">
        <w:rPr>
          <w:rFonts w:ascii="Garamond" w:hAnsi="Garamond"/>
          <w:highlight w:val="yellow"/>
        </w:rPr>
        <w:t>postcoloniality</w:t>
      </w:r>
      <w:proofErr w:type="spellEnd"/>
      <w:r w:rsidRPr="00DD7AC7">
        <w:rPr>
          <w:rFonts w:ascii="Garamond" w:hAnsi="Garamond"/>
          <w:highlight w:val="yellow"/>
        </w:rPr>
        <w:t xml:space="preserve"> with regional-language traditions. Menon reveals that the Indian literary canon has been influenced not only by aesthetic concerns but also by language barriers, translation networks, and institutional circulation. This claim has specific resonance in the Tamil situation, where the quantity of literature produced in the vernacular is already matched by a modest representation in English.</w:t>
      </w:r>
    </w:p>
    <w:p w14:paraId="168879AF" w14:textId="77777777" w:rsidR="00DD7AC7" w:rsidRPr="00DD7AC7" w:rsidRDefault="00DD7AC7" w:rsidP="00DD7AC7">
      <w:pPr>
        <w:spacing w:line="360" w:lineRule="auto"/>
        <w:rPr>
          <w:rFonts w:ascii="Garamond" w:hAnsi="Garamond"/>
          <w:highlight w:val="yellow"/>
        </w:rPr>
      </w:pPr>
      <w:r>
        <w:rPr>
          <w:rFonts w:ascii="Garamond" w:hAnsi="Garamond"/>
        </w:rPr>
        <w:t xml:space="preserve">     </w:t>
      </w:r>
      <w:r w:rsidRPr="00DD7AC7">
        <w:rPr>
          <w:rFonts w:ascii="Garamond" w:hAnsi="Garamond"/>
          <w:highlight w:val="yellow"/>
        </w:rPr>
        <w:t xml:space="preserve">Studies of canon formation corroborate this view. A. R. </w:t>
      </w:r>
      <w:proofErr w:type="spellStart"/>
      <w:r w:rsidRPr="00DD7AC7">
        <w:rPr>
          <w:rFonts w:ascii="Garamond" w:hAnsi="Garamond"/>
          <w:highlight w:val="yellow"/>
        </w:rPr>
        <w:t>Venkatachalapathy’s</w:t>
      </w:r>
      <w:proofErr w:type="spellEnd"/>
      <w:r w:rsidRPr="00DD7AC7">
        <w:rPr>
          <w:rFonts w:ascii="Garamond" w:hAnsi="Garamond"/>
          <w:highlight w:val="yellow"/>
        </w:rPr>
        <w:t xml:space="preserve"> seminal article, “Enna </w:t>
      </w:r>
      <w:proofErr w:type="spellStart"/>
      <w:r w:rsidRPr="00DD7AC7">
        <w:rPr>
          <w:rFonts w:ascii="Garamond" w:hAnsi="Garamond"/>
          <w:highlight w:val="yellow"/>
        </w:rPr>
        <w:t>Prayocanam</w:t>
      </w:r>
      <w:proofErr w:type="spellEnd"/>
      <w:r w:rsidRPr="00DD7AC7">
        <w:rPr>
          <w:rFonts w:ascii="Garamond" w:hAnsi="Garamond"/>
          <w:highlight w:val="yellow"/>
        </w:rPr>
        <w:t xml:space="preserve">? Constructing the Canon in Colonial </w:t>
      </w:r>
      <w:proofErr w:type="spellStart"/>
      <w:r w:rsidRPr="00DD7AC7">
        <w:rPr>
          <w:rFonts w:ascii="Garamond" w:hAnsi="Garamond"/>
          <w:highlight w:val="yellow"/>
        </w:rPr>
        <w:t>Tamilnadu</w:t>
      </w:r>
      <w:proofErr w:type="spellEnd"/>
      <w:r w:rsidRPr="00DD7AC7">
        <w:rPr>
          <w:rFonts w:ascii="Garamond" w:hAnsi="Garamond"/>
          <w:highlight w:val="yellow"/>
        </w:rPr>
        <w:t xml:space="preserve">,” traces the formation of an emergent modern Tamil canon through print culture, orientalist scholarship, and identity politics in the colonial period. The research demonstrates how the cultural identity of Tamil literature </w:t>
      </w:r>
      <w:r w:rsidRPr="00DD7AC7">
        <w:rPr>
          <w:rFonts w:ascii="Garamond" w:hAnsi="Garamond"/>
          <w:highlight w:val="yellow"/>
        </w:rPr>
        <w:lastRenderedPageBreak/>
        <w:t>was formed in the past by favouring the continuity of the vernacular along with its ‘otherness’ culture. Such canon-building processes may be invoked to explain how Tamil remained a major literary medium even with the spread of English education.</w:t>
      </w:r>
    </w:p>
    <w:p w14:paraId="79D9D303" w14:textId="584811C4" w:rsidR="00DD7AC7" w:rsidRPr="00DD7AC7" w:rsidRDefault="00DD7AC7" w:rsidP="00DD7AC7">
      <w:pPr>
        <w:spacing w:line="360" w:lineRule="auto"/>
        <w:rPr>
          <w:rFonts w:ascii="Garamond" w:hAnsi="Garamond"/>
          <w:highlight w:val="yellow"/>
        </w:rPr>
      </w:pPr>
      <w:r w:rsidRPr="00DD7AC7">
        <w:rPr>
          <w:rFonts w:ascii="Garamond" w:hAnsi="Garamond"/>
          <w:highlight w:val="yellow"/>
        </w:rPr>
        <w:t xml:space="preserve">     It is also the tool of literature visibility in multilingual societies, which recent research in translation studies has been focused on. Suman Gupta reads vernacular fiction in English translation, which contends that translation in India is conditioned by uneven relations between vernacular readerships and English-language markets. Gupta contends that translation into English can often be less about literary exchange and more about selective cultural circulation through metropolitan publishing interests. In the same way, </w:t>
      </w:r>
      <w:proofErr w:type="spellStart"/>
      <w:r w:rsidRPr="00DD7AC7">
        <w:rPr>
          <w:rFonts w:ascii="Garamond" w:hAnsi="Garamond"/>
          <w:highlight w:val="yellow"/>
        </w:rPr>
        <w:t>Nabanita</w:t>
      </w:r>
      <w:proofErr w:type="spellEnd"/>
      <w:r w:rsidRPr="00DD7AC7">
        <w:rPr>
          <w:rFonts w:ascii="Garamond" w:hAnsi="Garamond"/>
          <w:highlight w:val="yellow"/>
        </w:rPr>
        <w:t xml:space="preserve"> Sengupta’s recent research in the politics of translation demonstrates how the English anthology is key to making some regional literatures visible internationally. These discourses are certainly relevant to Tamil, where much is less translated in comparison to Malayalam or Kannada.</w:t>
      </w:r>
    </w:p>
    <w:p w14:paraId="552E5FC5" w14:textId="4C4EC2B0" w:rsidR="00DD7AC7" w:rsidRPr="00DD7AC7" w:rsidRDefault="00DD7AC7" w:rsidP="00DD7AC7">
      <w:pPr>
        <w:spacing w:line="360" w:lineRule="auto"/>
        <w:rPr>
          <w:rFonts w:ascii="Garamond" w:hAnsi="Garamond"/>
          <w:highlight w:val="yellow"/>
        </w:rPr>
      </w:pPr>
      <w:r w:rsidRPr="00DD7AC7">
        <w:rPr>
          <w:rFonts w:ascii="Garamond" w:hAnsi="Garamond"/>
          <w:highlight w:val="yellow"/>
        </w:rPr>
        <w:t xml:space="preserve">     Scholars have also studied how English in India is progressively becoming a space where local and global literatures negotiate their identities. Recent debates on globalization and Indian English literature underline that production of English literature is increasingly located within transnational publishing networks and cosmopolitan readerships. These studies argue that to be recognized as a literary author requires not only linguistic ability but also access to circuits of circulation, institutional support, and visibility in the global market.</w:t>
      </w:r>
    </w:p>
    <w:p w14:paraId="466230B2" w14:textId="03E6DC60" w:rsidR="00DD7AC7" w:rsidRPr="00DD7AC7" w:rsidRDefault="00DD7AC7" w:rsidP="00DD7AC7">
      <w:pPr>
        <w:spacing w:line="360" w:lineRule="auto"/>
        <w:rPr>
          <w:rFonts w:ascii="Garamond" w:hAnsi="Garamond"/>
          <w:highlight w:val="yellow"/>
        </w:rPr>
      </w:pPr>
      <w:r w:rsidRPr="00DD7AC7">
        <w:rPr>
          <w:rFonts w:ascii="Garamond" w:hAnsi="Garamond"/>
          <w:highlight w:val="yellow"/>
        </w:rPr>
        <w:t xml:space="preserve">     Meanwhile, new studies on Dalit and regional literatures are challenging earlier assumptions about English as a solely elite language. </w:t>
      </w:r>
      <w:proofErr w:type="spellStart"/>
      <w:r w:rsidRPr="00DD7AC7">
        <w:rPr>
          <w:rFonts w:ascii="Garamond" w:hAnsi="Garamond"/>
          <w:highlight w:val="yellow"/>
        </w:rPr>
        <w:t>Nandana</w:t>
      </w:r>
      <w:proofErr w:type="spellEnd"/>
      <w:r w:rsidRPr="00DD7AC7">
        <w:rPr>
          <w:rFonts w:ascii="Garamond" w:hAnsi="Garamond"/>
          <w:highlight w:val="yellow"/>
        </w:rPr>
        <w:t xml:space="preserve"> Dutta posits that in India, English is now the language of the subalterns that is reaching out for national and global visibility. This turn suggests that the choice of literary language in modern India is not simply a matter of colonial legacy or linguistic prestige but must also be analysed through contestations of representation, mobility and symbolic capital.</w:t>
      </w:r>
    </w:p>
    <w:p w14:paraId="2BFF1887" w14:textId="341A27A2" w:rsidR="00DD7AC7" w:rsidRPr="001A2E27" w:rsidRDefault="00DD7AC7" w:rsidP="00DD7AC7">
      <w:pPr>
        <w:spacing w:line="360" w:lineRule="auto"/>
        <w:rPr>
          <w:rFonts w:ascii="Garamond" w:hAnsi="Garamond"/>
        </w:rPr>
      </w:pPr>
      <w:r w:rsidRPr="00DD7AC7">
        <w:rPr>
          <w:rFonts w:ascii="Garamond" w:hAnsi="Garamond"/>
          <w:highlight w:val="yellow"/>
        </w:rPr>
        <w:t xml:space="preserve">     Researches on multilingualism and code-mixing in South Indian contexts also reveal that Tamil-English bilingualism is a norm in everyday communication. Yet, these linguistic investigations do not often analyse the question of why such bilingualism fails to find a proportional expression in the production of literature in English. Thus, although there is a wealth of research on Indian English literature, translation, multilingualism and canon formation, a considerable lacuna still persists when it comes to the specific correlation between Tamil literary continuity and the rather sparse appearance of Tamil-origin writers in Indian Writing in English.</w:t>
      </w:r>
    </w:p>
    <w:p w14:paraId="2B045896" w14:textId="6A6F3702" w:rsidR="00ED0C6E" w:rsidRDefault="00ED0C6E" w:rsidP="008140D3">
      <w:pPr>
        <w:spacing w:line="360" w:lineRule="auto"/>
        <w:rPr>
          <w:rFonts w:ascii="Garamond" w:hAnsi="Garamond"/>
        </w:rPr>
      </w:pPr>
      <w:r w:rsidRPr="001A2E27">
        <w:rPr>
          <w:rFonts w:ascii="Garamond" w:hAnsi="Garamond"/>
        </w:rPr>
        <w:t xml:space="preserve">     However, despite the length and breadth of these debates, the question of why some regions with robust vernacular cultures and high levels of English education yield fewer writers in </w:t>
      </w:r>
      <w:r w:rsidRPr="001A2E27">
        <w:rPr>
          <w:rFonts w:ascii="Garamond" w:hAnsi="Garamond"/>
        </w:rPr>
        <w:lastRenderedPageBreak/>
        <w:t>English has been given comparatively little consideration. Comparative analyses of regional differences in Indian Writing in English are still a rarity and in this connection the Tamil situation has not been sufficiently theorized.</w:t>
      </w:r>
    </w:p>
    <w:p w14:paraId="479E3AAB" w14:textId="3F54448B" w:rsidR="00DD7AC7" w:rsidRPr="001A2E27" w:rsidRDefault="00DD7AC7" w:rsidP="008140D3">
      <w:pPr>
        <w:spacing w:line="360" w:lineRule="auto"/>
        <w:rPr>
          <w:rFonts w:ascii="Garamond" w:hAnsi="Garamond"/>
        </w:rPr>
      </w:pPr>
      <w:r>
        <w:rPr>
          <w:rFonts w:ascii="Garamond" w:hAnsi="Garamond"/>
        </w:rPr>
        <w:t xml:space="preserve">     </w:t>
      </w:r>
      <w:r w:rsidRPr="00DD7AC7">
        <w:rPr>
          <w:rFonts w:ascii="Garamond" w:hAnsi="Garamond"/>
          <w:highlight w:val="yellow"/>
        </w:rPr>
        <w:t>This article, in a novel way, combines perspectives from postcolonial theory, sociology of literature, and translation studies to explore the interplay of the strength of local language literature, the symbolic functioning of language, canon formation, and institutional mediation in influencing the production and visibility of literature in Tamil Nadu.</w:t>
      </w:r>
    </w:p>
    <w:p w14:paraId="60C73D7E" w14:textId="77777777" w:rsidR="00ED0C6E" w:rsidRPr="001A2E27" w:rsidRDefault="00ED0C6E" w:rsidP="00ED0C6E">
      <w:pPr>
        <w:spacing w:line="360" w:lineRule="auto"/>
        <w:rPr>
          <w:rFonts w:ascii="Garamond" w:hAnsi="Garamond"/>
          <w:b/>
          <w:bCs/>
        </w:rPr>
      </w:pPr>
      <w:r w:rsidRPr="001A2E27">
        <w:rPr>
          <w:rFonts w:ascii="Garamond" w:hAnsi="Garamond"/>
          <w:b/>
          <w:bCs/>
        </w:rPr>
        <w:t>1.2 Knowledge Gap</w:t>
      </w:r>
    </w:p>
    <w:p w14:paraId="568F0428" w14:textId="77777777" w:rsidR="00ED0C6E" w:rsidRPr="001A2E27" w:rsidRDefault="00ED0C6E" w:rsidP="008140D3">
      <w:pPr>
        <w:spacing w:line="360" w:lineRule="auto"/>
        <w:rPr>
          <w:rFonts w:ascii="Garamond" w:hAnsi="Garamond"/>
        </w:rPr>
      </w:pPr>
      <w:r w:rsidRPr="001A2E27">
        <w:rPr>
          <w:rFonts w:ascii="Garamond" w:hAnsi="Garamond"/>
        </w:rPr>
        <w:t>The existing literature offers useful insights into language politics, literary fields, and vernacular traditions, but the convergence of these considerations in accounting for regional differentials in English-language literary production remains underexplored. In particular, there is very little concentrated scrutiny on how the vitality of a vernacular literary system may affect the decision for the language of creative articulation, also in contexts where English is propagated and practised.</w:t>
      </w:r>
    </w:p>
    <w:p w14:paraId="479F5643" w14:textId="77777777" w:rsidR="00ED0C6E" w:rsidRPr="001A2E27" w:rsidRDefault="00ED0C6E" w:rsidP="008140D3">
      <w:pPr>
        <w:spacing w:line="360" w:lineRule="auto"/>
        <w:rPr>
          <w:rFonts w:ascii="Garamond" w:hAnsi="Garamond"/>
        </w:rPr>
      </w:pPr>
      <w:r w:rsidRPr="001A2E27">
        <w:rPr>
          <w:rFonts w:ascii="Garamond" w:hAnsi="Garamond"/>
        </w:rPr>
        <w:t xml:space="preserve">     Moreover, the functioning of translation and canon formation in the formation of opinions about literariness has not been properly taken into account in analyses of regional literary production. The extent to which certain authors are visible in academic curricula is influenced by other variables</w:t>
      </w:r>
      <w:r w:rsidR="000621CD" w:rsidRPr="001A2E27">
        <w:rPr>
          <w:rFonts w:ascii="Garamond" w:hAnsi="Garamond"/>
        </w:rPr>
        <w:t>,</w:t>
      </w:r>
      <w:r w:rsidRPr="001A2E27">
        <w:rPr>
          <w:rFonts w:ascii="Garamond" w:hAnsi="Garamond"/>
        </w:rPr>
        <w:t xml:space="preserve"> such as</w:t>
      </w:r>
      <w:r w:rsidR="00836B69" w:rsidRPr="001A2E27">
        <w:rPr>
          <w:rFonts w:ascii="Garamond" w:hAnsi="Garamond"/>
        </w:rPr>
        <w:t xml:space="preserve"> </w:t>
      </w:r>
      <w:r w:rsidRPr="001A2E27">
        <w:rPr>
          <w:rFonts w:ascii="Garamond" w:hAnsi="Garamond"/>
        </w:rPr>
        <w:t>access to translation, publishing networks, and critical reception, which are not always representative of the distribution of literary activity. This lacuna in the literature calls for more refined concepts that would enable analysis of the interplay between linguistic competence, cultural identity, institutional frameworks, and literary tradition.</w:t>
      </w:r>
    </w:p>
    <w:p w14:paraId="46BD191D" w14:textId="77777777" w:rsidR="00CE08C1" w:rsidRPr="001A2E27" w:rsidRDefault="00CE08C1" w:rsidP="00CE08C1">
      <w:pPr>
        <w:spacing w:line="360" w:lineRule="auto"/>
        <w:rPr>
          <w:rFonts w:ascii="Garamond" w:hAnsi="Garamond"/>
          <w:b/>
          <w:bCs/>
        </w:rPr>
      </w:pPr>
      <w:r w:rsidRPr="001A2E27">
        <w:rPr>
          <w:rFonts w:ascii="Garamond" w:hAnsi="Garamond"/>
          <w:b/>
          <w:bCs/>
        </w:rPr>
        <w:t>1.3 Thesis Statement</w:t>
      </w:r>
    </w:p>
    <w:p w14:paraId="5F794008" w14:textId="77777777" w:rsidR="00836B69" w:rsidRPr="001A2E27" w:rsidRDefault="00CE08C1" w:rsidP="008140D3">
      <w:pPr>
        <w:spacing w:line="360" w:lineRule="auto"/>
        <w:rPr>
          <w:rFonts w:ascii="Garamond" w:hAnsi="Garamond"/>
        </w:rPr>
      </w:pPr>
      <w:r w:rsidRPr="001A2E27">
        <w:rPr>
          <w:rFonts w:ascii="Garamond" w:hAnsi="Garamond"/>
        </w:rPr>
        <w:t>It is the claim of this research that the marginality of writers of Tamil origin in Indian Writing in English is not due to a lack of access to English but that it is to do with a different literary ecology in which English is primarily an instrumental resource and Tamil is the lingua franca for creative and cultural articulation. This disposition is underpinned by the historical continuity and the institutional solidity of the Tamil literary tradition and also mediated by asymmetries in translation and canonical processes that inform literary visibility.</w:t>
      </w:r>
    </w:p>
    <w:p w14:paraId="499A4C38" w14:textId="77777777" w:rsidR="009E74DB" w:rsidRPr="001A2E27" w:rsidRDefault="009E74DB" w:rsidP="009E74DB">
      <w:pPr>
        <w:spacing w:line="360" w:lineRule="auto"/>
        <w:rPr>
          <w:rFonts w:ascii="Garamond" w:hAnsi="Garamond"/>
          <w:b/>
          <w:bCs/>
        </w:rPr>
      </w:pPr>
      <w:r w:rsidRPr="001A2E27">
        <w:rPr>
          <w:rFonts w:ascii="Garamond" w:hAnsi="Garamond"/>
          <w:b/>
          <w:bCs/>
        </w:rPr>
        <w:t>2. Method</w:t>
      </w:r>
    </w:p>
    <w:p w14:paraId="3F6AEDF7" w14:textId="77777777" w:rsidR="00CE08C1" w:rsidRPr="001A2E27" w:rsidRDefault="009E74DB" w:rsidP="008140D3">
      <w:pPr>
        <w:spacing w:line="360" w:lineRule="auto"/>
        <w:rPr>
          <w:rFonts w:ascii="Garamond" w:hAnsi="Garamond"/>
        </w:rPr>
      </w:pPr>
      <w:r w:rsidRPr="001A2E27">
        <w:rPr>
          <w:rFonts w:ascii="Garamond" w:hAnsi="Garamond"/>
        </w:rPr>
        <w:t xml:space="preserve">The section deals with the conceptual and procedural aspects of the study, i.e. it explains the theoretical underpinnings, the methodological stance and the analytical tools used to analyse the linguistic practice in relation to literary production in Tamil Nadu. Based on an interpretive and interdisciplinary methodological framework, the approach draws upon postcolonial studies, sociology of literature, and language ideologies to formulate a holistic explanatory model. </w:t>
      </w:r>
      <w:r w:rsidRPr="001A2E27">
        <w:rPr>
          <w:rFonts w:ascii="Garamond" w:hAnsi="Garamond"/>
        </w:rPr>
        <w:lastRenderedPageBreak/>
        <w:t>Further, it defines the research questions and parameters to be compared through the study, and thus, makes a case for an organised analysis of the literary ecology being analysed.</w:t>
      </w:r>
    </w:p>
    <w:p w14:paraId="0437EC9C" w14:textId="77777777" w:rsidR="00016BC1" w:rsidRPr="001A2E27" w:rsidRDefault="00016BC1" w:rsidP="00016BC1">
      <w:pPr>
        <w:spacing w:line="360" w:lineRule="auto"/>
        <w:rPr>
          <w:rFonts w:ascii="Garamond" w:hAnsi="Garamond"/>
          <w:b/>
          <w:bCs/>
        </w:rPr>
      </w:pPr>
      <w:r w:rsidRPr="001A2E27">
        <w:rPr>
          <w:rFonts w:ascii="Garamond" w:hAnsi="Garamond"/>
          <w:b/>
          <w:bCs/>
        </w:rPr>
        <w:t>2.1 Theoretical Framework</w:t>
      </w:r>
    </w:p>
    <w:p w14:paraId="707CC1E9" w14:textId="77777777" w:rsidR="009E74DB" w:rsidRPr="001A2E27" w:rsidRDefault="00016BC1" w:rsidP="008140D3">
      <w:pPr>
        <w:spacing w:line="360" w:lineRule="auto"/>
        <w:rPr>
          <w:rFonts w:ascii="Garamond" w:hAnsi="Garamond"/>
        </w:rPr>
      </w:pPr>
      <w:r w:rsidRPr="001A2E27">
        <w:rPr>
          <w:rFonts w:ascii="Garamond" w:hAnsi="Garamond"/>
        </w:rPr>
        <w:t>This research is located at the confluence of three interrelated theoretical paradigms: postcolonialism, sociology of literature, and language ideology. In so doing, these theoretical frameworks enable us to glimpse the space between language selection and literary output in the Tamil context.</w:t>
      </w:r>
    </w:p>
    <w:p w14:paraId="7D27EC0C" w14:textId="77777777" w:rsidR="00016BC1" w:rsidRPr="001A2E27" w:rsidRDefault="00E05770" w:rsidP="008140D3">
      <w:pPr>
        <w:spacing w:line="360" w:lineRule="auto"/>
        <w:rPr>
          <w:rFonts w:ascii="Garamond" w:hAnsi="Garamond"/>
        </w:rPr>
      </w:pPr>
      <w:r w:rsidRPr="001A2E27">
        <w:rPr>
          <w:rFonts w:ascii="Garamond" w:hAnsi="Garamond"/>
        </w:rPr>
        <w:t xml:space="preserve">     From a postcolonial standpoint, language is not just a content-free vehicle of communication but a site of power, identity and resistance. The decision to write in a colonial language like English or in a vernacular one like Tamil is an application with great implications in the issues of cultural autonomy and collective historical memory. Ngũgĩ </w:t>
      </w:r>
      <w:proofErr w:type="spellStart"/>
      <w:r w:rsidRPr="001A2E27">
        <w:rPr>
          <w:rFonts w:ascii="Garamond" w:hAnsi="Garamond"/>
        </w:rPr>
        <w:t>wa</w:t>
      </w:r>
      <w:proofErr w:type="spellEnd"/>
      <w:r w:rsidRPr="001A2E27">
        <w:rPr>
          <w:rFonts w:ascii="Garamond" w:hAnsi="Garamond"/>
        </w:rPr>
        <w:t xml:space="preserve"> </w:t>
      </w:r>
      <w:proofErr w:type="spellStart"/>
      <w:r w:rsidRPr="001A2E27">
        <w:rPr>
          <w:rFonts w:ascii="Garamond" w:hAnsi="Garamond"/>
        </w:rPr>
        <w:t>Thiong'o</w:t>
      </w:r>
      <w:proofErr w:type="spellEnd"/>
      <w:r w:rsidRPr="001A2E27">
        <w:rPr>
          <w:rFonts w:ascii="Garamond" w:hAnsi="Garamond"/>
        </w:rPr>
        <w:t xml:space="preserve"> 1986’s arguments also serve to illustrate the ideological importance of language choice and the potential loss of culture when writing is filtered through colonial languages. Others, however, have pointed out that English can be indigenised and re-functionalized in postcolonial contexts, complicating neat binaries of “native” and “foreign” languages.</w:t>
      </w:r>
    </w:p>
    <w:p w14:paraId="7F97717B" w14:textId="77777777" w:rsidR="00E05770" w:rsidRPr="001A2E27" w:rsidRDefault="00E05770" w:rsidP="008140D3">
      <w:pPr>
        <w:spacing w:line="360" w:lineRule="auto"/>
        <w:rPr>
          <w:rFonts w:ascii="Garamond" w:hAnsi="Garamond"/>
        </w:rPr>
      </w:pPr>
      <w:r w:rsidRPr="001A2E27">
        <w:rPr>
          <w:rFonts w:ascii="Garamond" w:hAnsi="Garamond"/>
        </w:rPr>
        <w:t xml:space="preserve">     </w:t>
      </w:r>
      <w:r w:rsidR="004040A8" w:rsidRPr="001A2E27">
        <w:rPr>
          <w:rFonts w:ascii="Garamond" w:hAnsi="Garamond"/>
        </w:rPr>
        <w:t>The sociology of literature, especially in its post-Bourdieu (1993) elaboration, offers an account of literary production as situated in a field of cultural relations. Here, various kinds of capital—cultural, linguistic, symbolic, and economic—converge to produce the conditions of possibility for the production, circulation, and canonization of literary works. In the case of Tamil, the strength of the vernacular literary field</w:t>
      </w:r>
      <w:r w:rsidR="00676C6B" w:rsidRPr="001A2E27">
        <w:rPr>
          <w:rFonts w:ascii="Garamond" w:hAnsi="Garamond"/>
        </w:rPr>
        <w:t xml:space="preserve"> </w:t>
      </w:r>
      <w:r w:rsidR="004040A8" w:rsidRPr="001A2E27">
        <w:rPr>
          <w:rFonts w:ascii="Garamond" w:hAnsi="Garamond"/>
        </w:rPr>
        <w:t>diminishes the need to gain entry into the English-language literary market for visibility. Therefore, language choice is not just an individual one but it is when viewed from the structural perspective.</w:t>
      </w:r>
    </w:p>
    <w:p w14:paraId="6FE975E4" w14:textId="77777777" w:rsidR="00676C6B" w:rsidRPr="001A2E27" w:rsidRDefault="00676C6B" w:rsidP="008140D3">
      <w:pPr>
        <w:spacing w:line="360" w:lineRule="auto"/>
        <w:rPr>
          <w:rFonts w:ascii="Garamond" w:hAnsi="Garamond"/>
        </w:rPr>
      </w:pPr>
      <w:r w:rsidRPr="001A2E27">
        <w:rPr>
          <w:rFonts w:ascii="Garamond" w:hAnsi="Garamond"/>
        </w:rPr>
        <w:t xml:space="preserve">     The third mechanism of language ideology is concerned with what languages, or varieties of languages, ideologies of value should be applied to in any given place. Authors such as Woolard and Schieffelin (1994) have shown that languages also have different symbolic and instrumental functions. As for Tamil Nadu, English is seen as the language of progress and connection with the world, and Tamil as the language of cultural authenticity and historical continuity and even emotional catharsis. This binary evaluation of languages produces a qualitatively distinct type of functional bilingualism in which each language has an exclusive domain of use.</w:t>
      </w:r>
    </w:p>
    <w:p w14:paraId="6A5C8F8E" w14:textId="77777777" w:rsidR="00676C6B" w:rsidRPr="001A2E27" w:rsidRDefault="00676C6B" w:rsidP="008140D3">
      <w:pPr>
        <w:spacing w:line="360" w:lineRule="auto"/>
        <w:rPr>
          <w:rFonts w:ascii="Garamond" w:hAnsi="Garamond"/>
        </w:rPr>
      </w:pPr>
      <w:r w:rsidRPr="001A2E27">
        <w:rPr>
          <w:rFonts w:ascii="Garamond" w:hAnsi="Garamond"/>
        </w:rPr>
        <w:t xml:space="preserve">     With all these three frameworks combined, the study theorises the Tamil literary scene as a two-tier linguistic economy with English as an instrumental capital and Tamil as the literary and symbolic centre. This conceptualization allows us to develop a more refined account of why high levels of English proficiency do not always result in English-language literary output.</w:t>
      </w:r>
    </w:p>
    <w:p w14:paraId="7BFC31CB" w14:textId="77777777" w:rsidR="00676C6B" w:rsidRPr="001A2E27" w:rsidRDefault="00676C6B" w:rsidP="00676C6B">
      <w:pPr>
        <w:spacing w:line="360" w:lineRule="auto"/>
        <w:rPr>
          <w:rFonts w:ascii="Garamond" w:hAnsi="Garamond"/>
          <w:b/>
          <w:bCs/>
        </w:rPr>
      </w:pPr>
      <w:r w:rsidRPr="001A2E27">
        <w:rPr>
          <w:rFonts w:ascii="Garamond" w:hAnsi="Garamond"/>
          <w:b/>
          <w:bCs/>
        </w:rPr>
        <w:t>2.2 Methodology</w:t>
      </w:r>
    </w:p>
    <w:p w14:paraId="150F3894" w14:textId="77777777" w:rsidR="002C15E5" w:rsidRPr="001A2E27" w:rsidRDefault="002C15E5" w:rsidP="00676C6B">
      <w:pPr>
        <w:spacing w:line="360" w:lineRule="auto"/>
        <w:rPr>
          <w:rFonts w:ascii="Garamond" w:hAnsi="Garamond"/>
        </w:rPr>
      </w:pPr>
      <w:r w:rsidRPr="001A2E27">
        <w:rPr>
          <w:rFonts w:ascii="Garamond" w:hAnsi="Garamond"/>
        </w:rPr>
        <w:lastRenderedPageBreak/>
        <w:t>This study employs a qualitative, interpretative research design involving textual analysis, comparative regional observation and theoretical synthesis. Instead of treating numerical indicators, like number of published authors and books, as an end in itself, the study seeks to make sense of patterns of literary production as these occur within larger cultural and institutional contexts. The key elements of the methodology include:</w:t>
      </w:r>
    </w:p>
    <w:p w14:paraId="03FA34C0" w14:textId="77777777" w:rsidR="002C15E5" w:rsidRPr="001A2E27" w:rsidRDefault="002C15E5" w:rsidP="002C15E5">
      <w:pPr>
        <w:pStyle w:val="ListParagraph"/>
        <w:numPr>
          <w:ilvl w:val="0"/>
          <w:numId w:val="1"/>
        </w:numPr>
        <w:spacing w:line="360" w:lineRule="auto"/>
        <w:rPr>
          <w:rFonts w:ascii="Garamond" w:hAnsi="Garamond"/>
        </w:rPr>
      </w:pPr>
      <w:r w:rsidRPr="001A2E27">
        <w:rPr>
          <w:rFonts w:ascii="Garamond" w:hAnsi="Garamond"/>
        </w:rPr>
        <w:t>Comparative Engagement: The research contrasts Tamil Nadu with other portions of South India, mainly Kerala and Karnataka, which have traditionally</w:t>
      </w:r>
      <w:r w:rsidR="000621CD" w:rsidRPr="001A2E27">
        <w:rPr>
          <w:rFonts w:ascii="Garamond" w:hAnsi="Garamond"/>
        </w:rPr>
        <w:t xml:space="preserve"> </w:t>
      </w:r>
      <w:r w:rsidRPr="001A2E27">
        <w:rPr>
          <w:rFonts w:ascii="Garamond" w:hAnsi="Garamond"/>
        </w:rPr>
        <w:t>produced more English-language writers. Such a comparison does not aim to create a ranking, but rather to discern structural aspects of literary ecosystems.</w:t>
      </w:r>
    </w:p>
    <w:p w14:paraId="30C658F5" w14:textId="77777777" w:rsidR="002C15E5" w:rsidRPr="001A2E27" w:rsidRDefault="002C15E5" w:rsidP="002C15E5">
      <w:pPr>
        <w:pStyle w:val="ListParagraph"/>
        <w:numPr>
          <w:ilvl w:val="0"/>
          <w:numId w:val="1"/>
        </w:numPr>
        <w:spacing w:line="360" w:lineRule="auto"/>
        <w:rPr>
          <w:rFonts w:ascii="Garamond" w:hAnsi="Garamond"/>
        </w:rPr>
      </w:pPr>
      <w:r w:rsidRPr="001A2E27">
        <w:rPr>
          <w:rFonts w:ascii="Garamond" w:hAnsi="Garamond"/>
        </w:rPr>
        <w:t>Canonical Analysis: University courses, anthologies, and the texts frequently recommended within Indian Writing in English are surveyed to trace lines of inclusion. This</w:t>
      </w:r>
      <w:r w:rsidR="000621CD" w:rsidRPr="001A2E27">
        <w:rPr>
          <w:rFonts w:ascii="Garamond" w:hAnsi="Garamond"/>
        </w:rPr>
        <w:t xml:space="preserve"> </w:t>
      </w:r>
      <w:r w:rsidRPr="001A2E27">
        <w:rPr>
          <w:rFonts w:ascii="Garamond" w:hAnsi="Garamond"/>
        </w:rPr>
        <w:t>offers a peek into how literary visibility is made and sustained.</w:t>
      </w:r>
    </w:p>
    <w:p w14:paraId="444F731D" w14:textId="77777777" w:rsidR="002C15E5" w:rsidRPr="001A2E27" w:rsidRDefault="002C15E5" w:rsidP="002C15E5">
      <w:pPr>
        <w:pStyle w:val="ListParagraph"/>
        <w:numPr>
          <w:ilvl w:val="0"/>
          <w:numId w:val="1"/>
        </w:numPr>
        <w:spacing w:line="360" w:lineRule="auto"/>
        <w:rPr>
          <w:rFonts w:ascii="Garamond" w:hAnsi="Garamond"/>
        </w:rPr>
      </w:pPr>
      <w:r w:rsidRPr="001A2E27">
        <w:rPr>
          <w:rFonts w:ascii="Garamond" w:hAnsi="Garamond"/>
        </w:rPr>
        <w:t>Literature Review and Synthesis: I draw on postcolonial language politics, vernacular literary traditions, and the sociology of literature to construct a parsimonious explanatory model.</w:t>
      </w:r>
    </w:p>
    <w:p w14:paraId="36FFFDA5" w14:textId="77777777" w:rsidR="002C15E5" w:rsidRPr="001A2E27" w:rsidRDefault="002C15E5" w:rsidP="002C15E5">
      <w:pPr>
        <w:pStyle w:val="ListParagraph"/>
        <w:numPr>
          <w:ilvl w:val="0"/>
          <w:numId w:val="1"/>
        </w:numPr>
        <w:spacing w:line="360" w:lineRule="auto"/>
        <w:rPr>
          <w:rFonts w:ascii="Garamond" w:hAnsi="Garamond"/>
        </w:rPr>
      </w:pPr>
      <w:r w:rsidRPr="001A2E27">
        <w:rPr>
          <w:rFonts w:ascii="Garamond" w:hAnsi="Garamond"/>
        </w:rPr>
        <w:t>Interpretive Context: Historical, political and cultural (the Dravidian movement; Tamil literary continuities) are read into contemporary writing practices.</w:t>
      </w:r>
    </w:p>
    <w:p w14:paraId="15B2822E" w14:textId="77777777" w:rsidR="002C15E5" w:rsidRPr="001A2E27" w:rsidRDefault="002C15E5" w:rsidP="002C15E5">
      <w:pPr>
        <w:spacing w:line="360" w:lineRule="auto"/>
        <w:rPr>
          <w:rFonts w:ascii="Garamond" w:hAnsi="Garamond"/>
        </w:rPr>
      </w:pPr>
      <w:r w:rsidRPr="001A2E27">
        <w:rPr>
          <w:rFonts w:ascii="Garamond" w:hAnsi="Garamond"/>
        </w:rPr>
        <w:t>The approach is more interpretive than empirical in the strict quantitative sense as the purpose is to produce explanatory insight as opposed to statistical generalization.</w:t>
      </w:r>
    </w:p>
    <w:p w14:paraId="7C38CD03" w14:textId="77777777" w:rsidR="002C15E5" w:rsidRPr="001A2E27" w:rsidRDefault="002C15E5" w:rsidP="002C15E5">
      <w:pPr>
        <w:spacing w:line="360" w:lineRule="auto"/>
        <w:rPr>
          <w:rFonts w:ascii="Garamond" w:hAnsi="Garamond"/>
          <w:b/>
          <w:bCs/>
        </w:rPr>
      </w:pPr>
      <w:r w:rsidRPr="001A2E27">
        <w:rPr>
          <w:rFonts w:ascii="Garamond" w:hAnsi="Garamond"/>
          <w:b/>
          <w:bCs/>
        </w:rPr>
        <w:t>2.3 Research Questions</w:t>
      </w:r>
    </w:p>
    <w:p w14:paraId="2A1DF609" w14:textId="77777777" w:rsidR="002C15E5" w:rsidRPr="001A2E27" w:rsidRDefault="002C15E5" w:rsidP="002C15E5">
      <w:pPr>
        <w:spacing w:line="360" w:lineRule="auto"/>
        <w:rPr>
          <w:rFonts w:ascii="Garamond" w:hAnsi="Garamond"/>
        </w:rPr>
      </w:pPr>
      <w:r w:rsidRPr="001A2E27">
        <w:rPr>
          <w:rFonts w:ascii="Garamond" w:hAnsi="Garamond"/>
        </w:rPr>
        <w:t>The study is informed by the following broad research question:</w:t>
      </w:r>
    </w:p>
    <w:p w14:paraId="5A747A2E" w14:textId="77777777" w:rsidR="002C15E5" w:rsidRPr="001A2E27" w:rsidRDefault="002C15E5" w:rsidP="000621CD">
      <w:pPr>
        <w:pStyle w:val="ListParagraph"/>
        <w:numPr>
          <w:ilvl w:val="0"/>
          <w:numId w:val="7"/>
        </w:numPr>
        <w:spacing w:line="360" w:lineRule="auto"/>
        <w:rPr>
          <w:rFonts w:ascii="Garamond" w:hAnsi="Garamond"/>
        </w:rPr>
      </w:pPr>
      <w:r w:rsidRPr="001A2E27">
        <w:rPr>
          <w:rFonts w:ascii="Garamond" w:hAnsi="Garamond"/>
        </w:rPr>
        <w:t>What explains the relative scarcity of canonically recognized writers from Tamil Nadu in Indian Writing in English although the state is avidly involved in English education?</w:t>
      </w:r>
    </w:p>
    <w:p w14:paraId="4180186B" w14:textId="77777777" w:rsidR="002C15E5" w:rsidRPr="001A2E27" w:rsidRDefault="002C15E5" w:rsidP="002C15E5">
      <w:pPr>
        <w:spacing w:line="360" w:lineRule="auto"/>
        <w:rPr>
          <w:rFonts w:ascii="Garamond" w:hAnsi="Garamond"/>
        </w:rPr>
      </w:pPr>
      <w:r w:rsidRPr="001A2E27">
        <w:rPr>
          <w:rFonts w:ascii="Garamond" w:hAnsi="Garamond"/>
        </w:rPr>
        <w:t>Secondary Questions:</w:t>
      </w:r>
    </w:p>
    <w:p w14:paraId="6A359550" w14:textId="77777777" w:rsidR="002C15E5" w:rsidRPr="001A2E27" w:rsidRDefault="002C15E5" w:rsidP="000621CD">
      <w:pPr>
        <w:pStyle w:val="ListParagraph"/>
        <w:numPr>
          <w:ilvl w:val="0"/>
          <w:numId w:val="7"/>
        </w:numPr>
        <w:spacing w:line="360" w:lineRule="auto"/>
        <w:rPr>
          <w:rFonts w:ascii="Garamond" w:hAnsi="Garamond"/>
        </w:rPr>
      </w:pPr>
      <w:r w:rsidRPr="001A2E27">
        <w:rPr>
          <w:rFonts w:ascii="Garamond" w:hAnsi="Garamond"/>
        </w:rPr>
        <w:t>To what extent does the vitality and continuity of Tamil literary tradition affect language choice for writers?</w:t>
      </w:r>
    </w:p>
    <w:p w14:paraId="24AE131A" w14:textId="77777777" w:rsidR="002C15E5" w:rsidRPr="001A2E27" w:rsidRDefault="002C15E5" w:rsidP="000621CD">
      <w:pPr>
        <w:pStyle w:val="ListParagraph"/>
        <w:numPr>
          <w:ilvl w:val="0"/>
          <w:numId w:val="7"/>
        </w:numPr>
        <w:spacing w:line="360" w:lineRule="auto"/>
        <w:rPr>
          <w:rFonts w:ascii="Garamond" w:hAnsi="Garamond"/>
        </w:rPr>
      </w:pPr>
      <w:r w:rsidRPr="001A2E27">
        <w:rPr>
          <w:rFonts w:ascii="Garamond" w:hAnsi="Garamond"/>
        </w:rPr>
        <w:t>How does the distinction between instrumental and symbolic functions of language influence literary production?</w:t>
      </w:r>
    </w:p>
    <w:p w14:paraId="451F9BA5" w14:textId="77777777" w:rsidR="002C15E5" w:rsidRPr="001A2E27" w:rsidRDefault="002C15E5" w:rsidP="000621CD">
      <w:pPr>
        <w:pStyle w:val="ListParagraph"/>
        <w:numPr>
          <w:ilvl w:val="0"/>
          <w:numId w:val="7"/>
        </w:numPr>
        <w:spacing w:line="360" w:lineRule="auto"/>
        <w:rPr>
          <w:rFonts w:ascii="Garamond" w:hAnsi="Garamond"/>
        </w:rPr>
      </w:pPr>
      <w:r w:rsidRPr="001A2E27">
        <w:rPr>
          <w:rFonts w:ascii="Garamond" w:hAnsi="Garamond"/>
        </w:rPr>
        <w:t>What is the effect of translation and canon formation on the visibility of Tamil-origin writers in English?</w:t>
      </w:r>
    </w:p>
    <w:p w14:paraId="68A2E28E" w14:textId="77777777" w:rsidR="002C15E5" w:rsidRPr="001A2E27" w:rsidRDefault="002C15E5" w:rsidP="000621CD">
      <w:pPr>
        <w:pStyle w:val="ListParagraph"/>
        <w:numPr>
          <w:ilvl w:val="0"/>
          <w:numId w:val="7"/>
        </w:numPr>
        <w:spacing w:line="360" w:lineRule="auto"/>
        <w:rPr>
          <w:rFonts w:ascii="Garamond" w:hAnsi="Garamond"/>
        </w:rPr>
      </w:pPr>
      <w:r w:rsidRPr="001A2E27">
        <w:rPr>
          <w:rFonts w:ascii="Garamond" w:hAnsi="Garamond"/>
        </w:rPr>
        <w:t>How are different regional literary ecosystems differently positioned in relation to English as a medium of creative expression?</w:t>
      </w:r>
    </w:p>
    <w:p w14:paraId="4BDA44B7" w14:textId="77777777" w:rsidR="002C15E5" w:rsidRPr="001A2E27" w:rsidRDefault="002C15E5" w:rsidP="002C15E5">
      <w:pPr>
        <w:spacing w:line="360" w:lineRule="auto"/>
        <w:rPr>
          <w:rFonts w:ascii="Garamond" w:hAnsi="Garamond"/>
        </w:rPr>
      </w:pPr>
      <w:r w:rsidRPr="001A2E27">
        <w:rPr>
          <w:rFonts w:ascii="Garamond" w:hAnsi="Garamond"/>
        </w:rPr>
        <w:t>But together these questions seek to transcend surface explanation and examine the structural processes that underpin literary production.</w:t>
      </w:r>
    </w:p>
    <w:p w14:paraId="0F8B063D" w14:textId="77777777" w:rsidR="00F42411" w:rsidRPr="001A2E27" w:rsidRDefault="00F42411" w:rsidP="00F42411">
      <w:pPr>
        <w:spacing w:line="360" w:lineRule="auto"/>
        <w:rPr>
          <w:rFonts w:ascii="Garamond" w:hAnsi="Garamond"/>
          <w:b/>
          <w:bCs/>
        </w:rPr>
      </w:pPr>
      <w:r w:rsidRPr="001A2E27">
        <w:rPr>
          <w:rFonts w:ascii="Garamond" w:hAnsi="Garamond"/>
          <w:b/>
          <w:bCs/>
        </w:rPr>
        <w:lastRenderedPageBreak/>
        <w:t>2.4 Scope of the Study</w:t>
      </w:r>
    </w:p>
    <w:p w14:paraId="637AF8E5" w14:textId="77777777" w:rsidR="00F42411" w:rsidRPr="001A2E27" w:rsidRDefault="00F42411" w:rsidP="00F42411">
      <w:pPr>
        <w:spacing w:line="360" w:lineRule="auto"/>
        <w:rPr>
          <w:rFonts w:ascii="Garamond" w:hAnsi="Garamond"/>
        </w:rPr>
      </w:pPr>
      <w:r w:rsidRPr="001A2E27">
        <w:rPr>
          <w:rFonts w:ascii="Garamond" w:hAnsi="Garamond"/>
        </w:rPr>
        <w:t>The scope of this study is intentionally limited and constrained in a</w:t>
      </w:r>
      <w:r w:rsidR="005C6293" w:rsidRPr="001A2E27">
        <w:rPr>
          <w:rFonts w:ascii="Garamond" w:hAnsi="Garamond"/>
        </w:rPr>
        <w:t xml:space="preserve"> </w:t>
      </w:r>
      <w:r w:rsidRPr="001A2E27">
        <w:rPr>
          <w:rFonts w:ascii="Garamond" w:hAnsi="Garamond"/>
        </w:rPr>
        <w:t>number of ways.</w:t>
      </w:r>
    </w:p>
    <w:p w14:paraId="7FAB65DE" w14:textId="77777777" w:rsidR="00F42411" w:rsidRPr="001A2E27" w:rsidRDefault="00F42411" w:rsidP="00F42411">
      <w:pPr>
        <w:pStyle w:val="ListParagraph"/>
        <w:numPr>
          <w:ilvl w:val="0"/>
          <w:numId w:val="3"/>
        </w:numPr>
        <w:spacing w:line="360" w:lineRule="auto"/>
        <w:rPr>
          <w:rFonts w:ascii="Garamond" w:hAnsi="Garamond"/>
        </w:rPr>
      </w:pPr>
      <w:r w:rsidRPr="001A2E27">
        <w:rPr>
          <w:rFonts w:ascii="Garamond" w:hAnsi="Garamond"/>
        </w:rPr>
        <w:t>It is concerned with the postcolonial era (with the historical seeds planted</w:t>
      </w:r>
      <w:r w:rsidR="005C6293" w:rsidRPr="001A2E27">
        <w:rPr>
          <w:rFonts w:ascii="Garamond" w:hAnsi="Garamond"/>
        </w:rPr>
        <w:t xml:space="preserve"> </w:t>
      </w:r>
      <w:r w:rsidRPr="001A2E27">
        <w:rPr>
          <w:rFonts w:ascii="Garamond" w:hAnsi="Garamond"/>
        </w:rPr>
        <w:t>throughout the period from the late 19</w:t>
      </w:r>
      <w:r w:rsidRPr="001A2E27">
        <w:rPr>
          <w:rFonts w:ascii="Garamond" w:hAnsi="Garamond"/>
          <w:vertAlign w:val="superscript"/>
        </w:rPr>
        <w:t>th</w:t>
      </w:r>
      <w:r w:rsidRPr="001A2E27">
        <w:rPr>
          <w:rFonts w:ascii="Garamond" w:hAnsi="Garamond"/>
        </w:rPr>
        <w:t xml:space="preserve"> century), and what emerged was a consolidation of Indian Writing in English as a recognizable field. Although there are historical precedents, the focus of attention is on</w:t>
      </w:r>
      <w:r w:rsidR="005C6293" w:rsidRPr="001A2E27">
        <w:rPr>
          <w:rFonts w:ascii="Garamond" w:hAnsi="Garamond"/>
        </w:rPr>
        <w:t xml:space="preserve"> </w:t>
      </w:r>
      <w:r w:rsidRPr="001A2E27">
        <w:rPr>
          <w:rFonts w:ascii="Garamond" w:hAnsi="Garamond"/>
        </w:rPr>
        <w:t>the present-day modes of literary production and reception.</w:t>
      </w:r>
    </w:p>
    <w:p w14:paraId="6D6FFF70" w14:textId="77777777" w:rsidR="00F42411" w:rsidRPr="001A2E27" w:rsidRDefault="00F42411" w:rsidP="00F42411">
      <w:pPr>
        <w:pStyle w:val="ListParagraph"/>
        <w:numPr>
          <w:ilvl w:val="0"/>
          <w:numId w:val="3"/>
        </w:numPr>
        <w:spacing w:line="360" w:lineRule="auto"/>
        <w:rPr>
          <w:rFonts w:ascii="Garamond" w:hAnsi="Garamond"/>
        </w:rPr>
      </w:pPr>
      <w:r w:rsidRPr="001A2E27">
        <w:rPr>
          <w:rFonts w:ascii="Garamond" w:hAnsi="Garamond"/>
        </w:rPr>
        <w:t>It limits its analysis to canonical writers, especially those who are best-selling, who are commonly taught in university classes and who are widely debated in the academy. This particular focus also permits a reading of visibility and institutional recognition, as opposed to a comprehensive listing of writers.</w:t>
      </w:r>
    </w:p>
    <w:p w14:paraId="7CA76D63" w14:textId="77777777" w:rsidR="00F42411" w:rsidRPr="001A2E27" w:rsidRDefault="00F42411" w:rsidP="00F42411">
      <w:pPr>
        <w:pStyle w:val="ListParagraph"/>
        <w:numPr>
          <w:ilvl w:val="0"/>
          <w:numId w:val="3"/>
        </w:numPr>
        <w:spacing w:line="360" w:lineRule="auto"/>
        <w:rPr>
          <w:rFonts w:ascii="Garamond" w:hAnsi="Garamond"/>
        </w:rPr>
      </w:pPr>
      <w:r w:rsidRPr="001A2E27">
        <w:rPr>
          <w:rFonts w:ascii="Garamond" w:hAnsi="Garamond"/>
        </w:rPr>
        <w:t>The study is a regional comparison</w:t>
      </w:r>
      <w:r w:rsidR="005C6293" w:rsidRPr="001A2E27">
        <w:rPr>
          <w:rFonts w:ascii="Garamond" w:hAnsi="Garamond"/>
        </w:rPr>
        <w:t>.</w:t>
      </w:r>
      <w:r w:rsidRPr="001A2E27">
        <w:rPr>
          <w:rFonts w:ascii="Garamond" w:hAnsi="Garamond"/>
        </w:rPr>
        <w:t xml:space="preserve"> Tamil Nadu is compared with Kerala and Karnataka. The other parts of India are not examined in detail, but their larger impact on Indian Writing in English is recognized.</w:t>
      </w:r>
    </w:p>
    <w:p w14:paraId="3E1C58FD" w14:textId="77777777" w:rsidR="00F42411" w:rsidRPr="001A2E27" w:rsidRDefault="00F42411" w:rsidP="00F42411">
      <w:pPr>
        <w:pStyle w:val="ListParagraph"/>
        <w:numPr>
          <w:ilvl w:val="0"/>
          <w:numId w:val="3"/>
        </w:numPr>
        <w:spacing w:line="360" w:lineRule="auto"/>
        <w:rPr>
          <w:rFonts w:ascii="Garamond" w:hAnsi="Garamond"/>
        </w:rPr>
      </w:pPr>
      <w:r w:rsidRPr="001A2E27">
        <w:rPr>
          <w:rFonts w:ascii="Garamond" w:hAnsi="Garamond"/>
        </w:rPr>
        <w:t>The study focuses on imaginative literary writing—fiction, poetry and essays—and not on technical, scholarly, or journalistic writing in English. This distinction matters because different patterns of language use can be seen in the two</w:t>
      </w:r>
      <w:r w:rsidR="005C6293" w:rsidRPr="001A2E27">
        <w:rPr>
          <w:rFonts w:ascii="Garamond" w:hAnsi="Garamond"/>
        </w:rPr>
        <w:t xml:space="preserve"> </w:t>
      </w:r>
      <w:r w:rsidRPr="001A2E27">
        <w:rPr>
          <w:rFonts w:ascii="Garamond" w:hAnsi="Garamond"/>
        </w:rPr>
        <w:t>sets of fields.</w:t>
      </w:r>
    </w:p>
    <w:p w14:paraId="608EBCA6" w14:textId="77777777" w:rsidR="002C15E5" w:rsidRPr="001A2E27" w:rsidRDefault="00F42411" w:rsidP="00F42411">
      <w:pPr>
        <w:pStyle w:val="ListParagraph"/>
        <w:numPr>
          <w:ilvl w:val="0"/>
          <w:numId w:val="3"/>
        </w:numPr>
        <w:spacing w:line="360" w:lineRule="auto"/>
        <w:rPr>
          <w:rFonts w:ascii="Garamond" w:hAnsi="Garamond"/>
        </w:rPr>
      </w:pPr>
      <w:r w:rsidRPr="001A2E27">
        <w:rPr>
          <w:rFonts w:ascii="Garamond" w:hAnsi="Garamond"/>
        </w:rPr>
        <w:t>Finally, the study does not aspire to judge the aesthetic merit of literary works. It is concerned primarily with the structural and institutional conditions that mediate literary production and reception.</w:t>
      </w:r>
    </w:p>
    <w:p w14:paraId="5EE804DE" w14:textId="77777777" w:rsidR="00221959" w:rsidRPr="001A2E27" w:rsidRDefault="00221959" w:rsidP="00221959">
      <w:pPr>
        <w:spacing w:line="360" w:lineRule="auto"/>
        <w:rPr>
          <w:rFonts w:ascii="Garamond" w:hAnsi="Garamond"/>
          <w:b/>
          <w:bCs/>
        </w:rPr>
      </w:pPr>
      <w:r w:rsidRPr="001A2E27">
        <w:rPr>
          <w:rFonts w:ascii="Garamond" w:hAnsi="Garamond"/>
          <w:b/>
          <w:bCs/>
        </w:rPr>
        <w:t>3 Results</w:t>
      </w:r>
    </w:p>
    <w:p w14:paraId="060FAD51" w14:textId="77777777" w:rsidR="00F42411" w:rsidRPr="001A2E27" w:rsidRDefault="00BB1876" w:rsidP="00F42411">
      <w:pPr>
        <w:spacing w:line="360" w:lineRule="auto"/>
        <w:rPr>
          <w:rFonts w:ascii="Garamond" w:hAnsi="Garamond"/>
        </w:rPr>
      </w:pPr>
      <w:r w:rsidRPr="001A2E27">
        <w:rPr>
          <w:rFonts w:ascii="Garamond" w:hAnsi="Garamond"/>
        </w:rPr>
        <w:t>Analytical results are developed in this section on the basis of the interpretive frame and the comparative tool introduced in the methodology. The results are presented according to themes to illustrate the major structural patterns that shape the production and visibility of literature, such as the functional differentiation of languages, the robustness of vernacular literary systems, and the mediating function of translation and canon formation. By means of table and commentary, this section demonstrates how, as a whole, these elements can explain the pattern of English-language literary production by region.</w:t>
      </w:r>
    </w:p>
    <w:p w14:paraId="2278A8C9" w14:textId="77777777" w:rsidR="008034B5" w:rsidRPr="001A2E27" w:rsidRDefault="008034B5" w:rsidP="008034B5">
      <w:pPr>
        <w:spacing w:line="360" w:lineRule="auto"/>
        <w:rPr>
          <w:rFonts w:ascii="Garamond" w:hAnsi="Garamond"/>
          <w:b/>
          <w:bCs/>
        </w:rPr>
      </w:pPr>
      <w:r w:rsidRPr="001A2E27">
        <w:rPr>
          <w:rFonts w:ascii="Garamond" w:hAnsi="Garamond"/>
          <w:b/>
          <w:bCs/>
        </w:rPr>
        <w:t>3.1 Functional vs. Creative Bilingualism</w:t>
      </w:r>
    </w:p>
    <w:p w14:paraId="09EFEEE1" w14:textId="77777777" w:rsidR="00BB1876" w:rsidRPr="001A2E27" w:rsidRDefault="008034B5" w:rsidP="00F42411">
      <w:pPr>
        <w:spacing w:line="360" w:lineRule="auto"/>
        <w:rPr>
          <w:rFonts w:ascii="Garamond" w:hAnsi="Garamond"/>
        </w:rPr>
      </w:pPr>
      <w:r w:rsidRPr="001A2E27">
        <w:rPr>
          <w:rFonts w:ascii="Garamond" w:hAnsi="Garamond"/>
        </w:rPr>
        <w:t>The functional nature and imaginative role of English seems to be well distinguished across regions in this study. Although English is an established language of education and the professions in all three regions, its function as a language of creative writing is markedly different.</w:t>
      </w:r>
    </w:p>
    <w:p w14:paraId="4A62A51F" w14:textId="3419A096" w:rsidR="001A2E27" w:rsidRPr="001A2E27" w:rsidRDefault="001A2E27" w:rsidP="00F42411">
      <w:pPr>
        <w:spacing w:line="360" w:lineRule="auto"/>
        <w:rPr>
          <w:rFonts w:ascii="Garamond" w:hAnsi="Garamond"/>
        </w:rPr>
      </w:pPr>
      <w:r w:rsidRPr="001A2E27">
        <w:rPr>
          <w:rFonts w:ascii="Garamond" w:hAnsi="Garamond"/>
        </w:rPr>
        <w:t xml:space="preserve">Table 1 : </w:t>
      </w:r>
      <w:r w:rsidR="006D6381">
        <w:rPr>
          <w:rFonts w:ascii="Garamond" w:hAnsi="Garamond"/>
        </w:rPr>
        <w:t>F</w:t>
      </w:r>
      <w:r w:rsidR="006D6381" w:rsidRPr="001A2E27">
        <w:rPr>
          <w:rFonts w:ascii="Garamond" w:hAnsi="Garamond"/>
        </w:rPr>
        <w:t xml:space="preserve">unctional bilingualism </w:t>
      </w:r>
      <w:r w:rsidR="006D6381">
        <w:rPr>
          <w:rFonts w:ascii="Garamond" w:hAnsi="Garamond"/>
        </w:rPr>
        <w:t>across three states</w:t>
      </w:r>
    </w:p>
    <w:p w14:paraId="54ABE8A2" w14:textId="77777777" w:rsidR="008034B5" w:rsidRPr="001A2E27" w:rsidRDefault="008034B5" w:rsidP="008034B5">
      <w:pPr>
        <w:pBdr>
          <w:bottom w:val="single" w:sz="6" w:space="1" w:color="auto"/>
        </w:pBdr>
        <w:spacing w:line="360" w:lineRule="auto"/>
        <w:rPr>
          <w:rFonts w:ascii="Garamond" w:hAnsi="Garamond"/>
          <w:b/>
          <w:bCs/>
          <w:sz w:val="20"/>
          <w:szCs w:val="20"/>
        </w:rPr>
      </w:pPr>
      <w:r w:rsidRPr="001A2E27">
        <w:rPr>
          <w:rFonts w:ascii="Garamond" w:hAnsi="Garamond"/>
          <w:b/>
          <w:bCs/>
          <w:sz w:val="20"/>
          <w:szCs w:val="20"/>
        </w:rPr>
        <w:t>Domain</w:t>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t>Tamil Nadu</w:t>
      </w:r>
      <w:r w:rsidRPr="001A2E27">
        <w:rPr>
          <w:rFonts w:ascii="Garamond" w:hAnsi="Garamond"/>
          <w:b/>
          <w:bCs/>
          <w:sz w:val="20"/>
          <w:szCs w:val="20"/>
        </w:rPr>
        <w:tab/>
      </w:r>
      <w:r w:rsidRPr="001A2E27">
        <w:rPr>
          <w:rFonts w:ascii="Garamond" w:hAnsi="Garamond"/>
          <w:b/>
          <w:bCs/>
          <w:sz w:val="20"/>
          <w:szCs w:val="20"/>
        </w:rPr>
        <w:tab/>
        <w:t>Kerala</w:t>
      </w:r>
      <w:r w:rsidRPr="001A2E27">
        <w:rPr>
          <w:rFonts w:ascii="Garamond" w:hAnsi="Garamond"/>
          <w:b/>
          <w:bCs/>
          <w:sz w:val="20"/>
          <w:szCs w:val="20"/>
        </w:rPr>
        <w:tab/>
      </w:r>
      <w:r w:rsidRPr="001A2E27">
        <w:rPr>
          <w:rFonts w:ascii="Garamond" w:hAnsi="Garamond"/>
          <w:b/>
          <w:bCs/>
          <w:sz w:val="20"/>
          <w:szCs w:val="20"/>
        </w:rPr>
        <w:tab/>
        <w:t>Karnataka</w:t>
      </w:r>
    </w:p>
    <w:p w14:paraId="62085FD9"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lastRenderedPageBreak/>
        <w:t>Educational Use</w:t>
      </w:r>
      <w:r w:rsidRPr="001A2E27">
        <w:rPr>
          <w:rFonts w:ascii="Garamond" w:hAnsi="Garamond"/>
          <w:sz w:val="20"/>
          <w:szCs w:val="20"/>
        </w:rPr>
        <w:tab/>
      </w:r>
      <w:r w:rsidRPr="001A2E27">
        <w:rPr>
          <w:rFonts w:ascii="Garamond" w:hAnsi="Garamond"/>
          <w:sz w:val="20"/>
          <w:szCs w:val="20"/>
        </w:rPr>
        <w:tab/>
        <w:t>Extensive</w:t>
      </w:r>
      <w:r w:rsidRPr="001A2E27">
        <w:rPr>
          <w:rFonts w:ascii="Garamond" w:hAnsi="Garamond"/>
          <w:sz w:val="20"/>
          <w:szCs w:val="20"/>
        </w:rPr>
        <w:tab/>
      </w:r>
      <w:r w:rsidRPr="001A2E27">
        <w:rPr>
          <w:rFonts w:ascii="Garamond" w:hAnsi="Garamond"/>
          <w:sz w:val="20"/>
          <w:szCs w:val="20"/>
        </w:rPr>
        <w:tab/>
      </w:r>
      <w:proofErr w:type="spellStart"/>
      <w:r w:rsidRPr="001A2E27">
        <w:rPr>
          <w:rFonts w:ascii="Garamond" w:hAnsi="Garamond"/>
          <w:sz w:val="20"/>
          <w:szCs w:val="20"/>
        </w:rPr>
        <w:t>Extensive</w:t>
      </w:r>
      <w:proofErr w:type="spellEnd"/>
      <w:r w:rsidRPr="001A2E27">
        <w:rPr>
          <w:rFonts w:ascii="Garamond" w:hAnsi="Garamond"/>
          <w:sz w:val="20"/>
          <w:szCs w:val="20"/>
        </w:rPr>
        <w:tab/>
      </w:r>
      <w:proofErr w:type="spellStart"/>
      <w:r w:rsidRPr="001A2E27">
        <w:rPr>
          <w:rFonts w:ascii="Garamond" w:hAnsi="Garamond"/>
          <w:sz w:val="20"/>
          <w:szCs w:val="20"/>
        </w:rPr>
        <w:t>Extensive</w:t>
      </w:r>
      <w:proofErr w:type="spellEnd"/>
    </w:p>
    <w:p w14:paraId="7651EF3B"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Administrative Use</w:t>
      </w:r>
      <w:r w:rsidRPr="001A2E27">
        <w:rPr>
          <w:rFonts w:ascii="Garamond" w:hAnsi="Garamond"/>
          <w:sz w:val="20"/>
          <w:szCs w:val="20"/>
        </w:rPr>
        <w:tab/>
        <w:t>High</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r>
      <w:proofErr w:type="spellStart"/>
      <w:r w:rsidRPr="001A2E27">
        <w:rPr>
          <w:rFonts w:ascii="Garamond" w:hAnsi="Garamond"/>
          <w:sz w:val="20"/>
          <w:szCs w:val="20"/>
        </w:rPr>
        <w:t>High</w:t>
      </w:r>
      <w:proofErr w:type="spellEnd"/>
      <w:r w:rsidRPr="001A2E27">
        <w:rPr>
          <w:rFonts w:ascii="Garamond" w:hAnsi="Garamond"/>
          <w:sz w:val="20"/>
          <w:szCs w:val="20"/>
        </w:rPr>
        <w:tab/>
      </w:r>
      <w:r w:rsidRPr="001A2E27">
        <w:rPr>
          <w:rFonts w:ascii="Garamond" w:hAnsi="Garamond"/>
          <w:sz w:val="20"/>
          <w:szCs w:val="20"/>
        </w:rPr>
        <w:tab/>
      </w:r>
      <w:proofErr w:type="spellStart"/>
      <w:r w:rsidRPr="001A2E27">
        <w:rPr>
          <w:rFonts w:ascii="Garamond" w:hAnsi="Garamond"/>
          <w:sz w:val="20"/>
          <w:szCs w:val="20"/>
        </w:rPr>
        <w:t>High</w:t>
      </w:r>
      <w:proofErr w:type="spellEnd"/>
    </w:p>
    <w:p w14:paraId="40539DC0"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Creative Writing in English</w:t>
      </w:r>
      <w:r w:rsidRPr="001A2E27">
        <w:rPr>
          <w:rFonts w:ascii="Garamond" w:hAnsi="Garamond"/>
          <w:sz w:val="20"/>
          <w:szCs w:val="20"/>
        </w:rPr>
        <w:tab/>
        <w:t>Limited</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High</w:t>
      </w:r>
      <w:r w:rsidRPr="001A2E27">
        <w:rPr>
          <w:rFonts w:ascii="Garamond" w:hAnsi="Garamond"/>
          <w:sz w:val="20"/>
          <w:szCs w:val="20"/>
        </w:rPr>
        <w:tab/>
      </w:r>
      <w:r w:rsidRPr="001A2E27">
        <w:rPr>
          <w:rFonts w:ascii="Garamond" w:hAnsi="Garamond"/>
          <w:sz w:val="20"/>
          <w:szCs w:val="20"/>
        </w:rPr>
        <w:tab/>
        <w:t>Moderate to High</w:t>
      </w:r>
    </w:p>
    <w:p w14:paraId="62D79734"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Vernacular Literary Dominance Very High</w:t>
      </w:r>
      <w:r w:rsidRPr="001A2E27">
        <w:rPr>
          <w:rFonts w:ascii="Garamond" w:hAnsi="Garamond"/>
          <w:sz w:val="20"/>
          <w:szCs w:val="20"/>
        </w:rPr>
        <w:tab/>
      </w:r>
      <w:r w:rsidRPr="001A2E27">
        <w:rPr>
          <w:rFonts w:ascii="Garamond" w:hAnsi="Garamond"/>
          <w:sz w:val="20"/>
          <w:szCs w:val="20"/>
        </w:rPr>
        <w:tab/>
      </w:r>
      <w:proofErr w:type="spellStart"/>
      <w:r w:rsidRPr="001A2E27">
        <w:rPr>
          <w:rFonts w:ascii="Garamond" w:hAnsi="Garamond"/>
          <w:sz w:val="20"/>
          <w:szCs w:val="20"/>
        </w:rPr>
        <w:t>High</w:t>
      </w:r>
      <w:proofErr w:type="spellEnd"/>
      <w:r w:rsidRPr="001A2E27">
        <w:rPr>
          <w:rFonts w:ascii="Garamond" w:hAnsi="Garamond"/>
          <w:sz w:val="20"/>
          <w:szCs w:val="20"/>
        </w:rPr>
        <w:tab/>
      </w:r>
      <w:r w:rsidRPr="001A2E27">
        <w:rPr>
          <w:rFonts w:ascii="Garamond" w:hAnsi="Garamond"/>
          <w:sz w:val="20"/>
          <w:szCs w:val="20"/>
        </w:rPr>
        <w:tab/>
        <w:t>Moderate</w:t>
      </w:r>
    </w:p>
    <w:p w14:paraId="03D09889" w14:textId="77777777" w:rsidR="008034B5" w:rsidRPr="001A2E27" w:rsidRDefault="008034B5" w:rsidP="00F42411">
      <w:pPr>
        <w:spacing w:line="360" w:lineRule="auto"/>
        <w:rPr>
          <w:rFonts w:ascii="Garamond" w:hAnsi="Garamond"/>
        </w:rPr>
      </w:pPr>
      <w:r w:rsidRPr="001A2E27">
        <w:rPr>
          <w:rFonts w:ascii="Garamond" w:hAnsi="Garamond"/>
        </w:rPr>
        <w:t>These figures point to the fact that Tamil Nadu’s functional bilingualism is very high, English is essential for practical purposes, but Tamil is still the primary language of literary creativity.</w:t>
      </w:r>
    </w:p>
    <w:p w14:paraId="74786FCC" w14:textId="77777777" w:rsidR="008034B5" w:rsidRPr="001A2E27" w:rsidRDefault="008034B5" w:rsidP="008034B5">
      <w:pPr>
        <w:spacing w:line="360" w:lineRule="auto"/>
        <w:rPr>
          <w:rFonts w:ascii="Garamond" w:hAnsi="Garamond"/>
          <w:b/>
          <w:bCs/>
        </w:rPr>
      </w:pPr>
      <w:r w:rsidRPr="001A2E27">
        <w:rPr>
          <w:rFonts w:ascii="Garamond" w:hAnsi="Garamond"/>
          <w:b/>
          <w:bCs/>
        </w:rPr>
        <w:t>3.2 Strength of Vernacular Literary Ecosystem</w:t>
      </w:r>
    </w:p>
    <w:p w14:paraId="4B65CF82" w14:textId="4A6E2A8D" w:rsidR="008034B5" w:rsidRPr="001A2E27" w:rsidRDefault="001A2E27" w:rsidP="00F42411">
      <w:pPr>
        <w:spacing w:line="360" w:lineRule="auto"/>
        <w:rPr>
          <w:rFonts w:ascii="Garamond" w:hAnsi="Garamond"/>
        </w:rPr>
      </w:pPr>
      <w:r w:rsidRPr="001A2E27">
        <w:rPr>
          <w:rFonts w:ascii="Garamond" w:hAnsi="Garamond"/>
        </w:rPr>
        <w:t xml:space="preserve">Table 2 : </w:t>
      </w:r>
      <w:r w:rsidR="008034B5" w:rsidRPr="001A2E27">
        <w:rPr>
          <w:rFonts w:ascii="Garamond" w:hAnsi="Garamond"/>
        </w:rPr>
        <w:t>A second major finding relates to the comparative robustness of vernacular literary</w:t>
      </w:r>
      <w:r w:rsidR="005C6293" w:rsidRPr="001A2E27">
        <w:rPr>
          <w:rFonts w:ascii="Garamond" w:hAnsi="Garamond"/>
        </w:rPr>
        <w:t xml:space="preserve"> </w:t>
      </w:r>
      <w:r w:rsidR="008034B5" w:rsidRPr="001A2E27">
        <w:rPr>
          <w:rFonts w:ascii="Garamond" w:hAnsi="Garamond"/>
        </w:rPr>
        <w:t>systems</w:t>
      </w:r>
    </w:p>
    <w:p w14:paraId="1BD6855F" w14:textId="77777777" w:rsidR="008034B5" w:rsidRPr="001A2E27" w:rsidRDefault="008034B5" w:rsidP="008034B5">
      <w:pPr>
        <w:pBdr>
          <w:bottom w:val="single" w:sz="6" w:space="1" w:color="auto"/>
        </w:pBdr>
        <w:spacing w:line="360" w:lineRule="auto"/>
        <w:rPr>
          <w:rFonts w:ascii="Garamond" w:hAnsi="Garamond"/>
          <w:b/>
          <w:bCs/>
          <w:sz w:val="20"/>
          <w:szCs w:val="20"/>
        </w:rPr>
      </w:pPr>
      <w:r w:rsidRPr="001A2E27">
        <w:rPr>
          <w:rFonts w:ascii="Garamond" w:hAnsi="Garamond"/>
          <w:b/>
          <w:bCs/>
          <w:sz w:val="20"/>
          <w:szCs w:val="20"/>
        </w:rPr>
        <w:t>Factor</w:t>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t>Tamil Nadu</w:t>
      </w:r>
      <w:r w:rsidRPr="001A2E27">
        <w:rPr>
          <w:rFonts w:ascii="Garamond" w:hAnsi="Garamond"/>
          <w:b/>
          <w:bCs/>
          <w:sz w:val="20"/>
          <w:szCs w:val="20"/>
        </w:rPr>
        <w:tab/>
        <w:t>Kerala</w:t>
      </w:r>
      <w:r w:rsidRPr="001A2E27">
        <w:rPr>
          <w:rFonts w:ascii="Garamond" w:hAnsi="Garamond"/>
          <w:b/>
          <w:bCs/>
          <w:sz w:val="20"/>
          <w:szCs w:val="20"/>
        </w:rPr>
        <w:tab/>
      </w:r>
      <w:r w:rsidRPr="001A2E27">
        <w:rPr>
          <w:rFonts w:ascii="Garamond" w:hAnsi="Garamond"/>
          <w:b/>
          <w:bCs/>
          <w:sz w:val="20"/>
          <w:szCs w:val="20"/>
        </w:rPr>
        <w:tab/>
        <w:t>Karnataka</w:t>
      </w:r>
    </w:p>
    <w:p w14:paraId="0FC74A82"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Historical Continuity</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 xml:space="preserve">Extremely High </w:t>
      </w:r>
      <w:r w:rsidRPr="001A2E27">
        <w:rPr>
          <w:rFonts w:ascii="Garamond" w:hAnsi="Garamond"/>
          <w:sz w:val="20"/>
          <w:szCs w:val="20"/>
        </w:rPr>
        <w:tab/>
      </w:r>
      <w:proofErr w:type="spellStart"/>
      <w:r w:rsidRPr="001A2E27">
        <w:rPr>
          <w:rFonts w:ascii="Garamond" w:hAnsi="Garamond"/>
          <w:sz w:val="20"/>
          <w:szCs w:val="20"/>
        </w:rPr>
        <w:t>High</w:t>
      </w:r>
      <w:proofErr w:type="spellEnd"/>
      <w:r w:rsidRPr="001A2E27">
        <w:rPr>
          <w:rFonts w:ascii="Garamond" w:hAnsi="Garamond"/>
          <w:sz w:val="20"/>
          <w:szCs w:val="20"/>
        </w:rPr>
        <w:tab/>
        <w:t xml:space="preserve"> </w:t>
      </w:r>
      <w:r w:rsidRPr="001A2E27">
        <w:rPr>
          <w:rFonts w:ascii="Garamond" w:hAnsi="Garamond"/>
          <w:sz w:val="20"/>
          <w:szCs w:val="20"/>
        </w:rPr>
        <w:tab/>
      </w:r>
      <w:proofErr w:type="spellStart"/>
      <w:r w:rsidRPr="001A2E27">
        <w:rPr>
          <w:rFonts w:ascii="Garamond" w:hAnsi="Garamond"/>
          <w:sz w:val="20"/>
          <w:szCs w:val="20"/>
        </w:rPr>
        <w:t>High</w:t>
      </w:r>
      <w:proofErr w:type="spellEnd"/>
    </w:p>
    <w:p w14:paraId="6B820B28"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Institutional Support</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Strong</w:t>
      </w:r>
      <w:r w:rsidRPr="001A2E27">
        <w:rPr>
          <w:rFonts w:ascii="Garamond" w:hAnsi="Garamond"/>
          <w:sz w:val="20"/>
          <w:szCs w:val="20"/>
        </w:rPr>
        <w:tab/>
      </w:r>
      <w:r w:rsidRPr="001A2E27">
        <w:rPr>
          <w:rFonts w:ascii="Garamond" w:hAnsi="Garamond"/>
          <w:sz w:val="20"/>
          <w:szCs w:val="20"/>
        </w:rPr>
        <w:tab/>
      </w:r>
      <w:proofErr w:type="spellStart"/>
      <w:r w:rsidRPr="001A2E27">
        <w:rPr>
          <w:rFonts w:ascii="Garamond" w:hAnsi="Garamond"/>
          <w:sz w:val="20"/>
          <w:szCs w:val="20"/>
        </w:rPr>
        <w:t>Strong</w:t>
      </w:r>
      <w:proofErr w:type="spellEnd"/>
      <w:r w:rsidRPr="001A2E27">
        <w:rPr>
          <w:rFonts w:ascii="Garamond" w:hAnsi="Garamond"/>
          <w:sz w:val="20"/>
          <w:szCs w:val="20"/>
        </w:rPr>
        <w:tab/>
      </w:r>
      <w:r w:rsidRPr="001A2E27">
        <w:rPr>
          <w:rFonts w:ascii="Garamond" w:hAnsi="Garamond"/>
          <w:sz w:val="20"/>
          <w:szCs w:val="20"/>
        </w:rPr>
        <w:tab/>
        <w:t>Moderate</w:t>
      </w:r>
    </w:p>
    <w:p w14:paraId="76F2E4A1"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Readership Base</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Extensive</w:t>
      </w:r>
      <w:r w:rsidRPr="001A2E27">
        <w:rPr>
          <w:rFonts w:ascii="Garamond" w:hAnsi="Garamond"/>
          <w:sz w:val="20"/>
          <w:szCs w:val="20"/>
        </w:rPr>
        <w:tab/>
      </w:r>
      <w:proofErr w:type="spellStart"/>
      <w:r w:rsidRPr="001A2E27">
        <w:rPr>
          <w:rFonts w:ascii="Garamond" w:hAnsi="Garamond"/>
          <w:sz w:val="20"/>
          <w:szCs w:val="20"/>
        </w:rPr>
        <w:t>Extensive</w:t>
      </w:r>
      <w:proofErr w:type="spellEnd"/>
      <w:r w:rsidRPr="001A2E27">
        <w:rPr>
          <w:rFonts w:ascii="Garamond" w:hAnsi="Garamond"/>
          <w:sz w:val="20"/>
          <w:szCs w:val="20"/>
        </w:rPr>
        <w:tab/>
        <w:t>Moderate</w:t>
      </w:r>
    </w:p>
    <w:p w14:paraId="5F39F24B"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 xml:space="preserve">Dependence on English for Recognition </w:t>
      </w:r>
      <w:r w:rsidRPr="001A2E27">
        <w:rPr>
          <w:rFonts w:ascii="Garamond" w:hAnsi="Garamond"/>
          <w:sz w:val="20"/>
          <w:szCs w:val="20"/>
        </w:rPr>
        <w:tab/>
      </w:r>
      <w:r w:rsidRPr="001A2E27">
        <w:rPr>
          <w:rFonts w:ascii="Garamond" w:hAnsi="Garamond"/>
          <w:sz w:val="20"/>
          <w:szCs w:val="20"/>
        </w:rPr>
        <w:tab/>
        <w:t>Low</w:t>
      </w:r>
      <w:r w:rsidRPr="001A2E27">
        <w:rPr>
          <w:rFonts w:ascii="Garamond" w:hAnsi="Garamond"/>
          <w:sz w:val="20"/>
          <w:szCs w:val="20"/>
        </w:rPr>
        <w:tab/>
      </w:r>
      <w:r w:rsidRPr="001A2E27">
        <w:rPr>
          <w:rFonts w:ascii="Garamond" w:hAnsi="Garamond"/>
          <w:sz w:val="20"/>
          <w:szCs w:val="20"/>
        </w:rPr>
        <w:tab/>
        <w:t>Moderate</w:t>
      </w:r>
      <w:r w:rsidRPr="001A2E27">
        <w:rPr>
          <w:rFonts w:ascii="Garamond" w:hAnsi="Garamond"/>
          <w:sz w:val="20"/>
          <w:szCs w:val="20"/>
        </w:rPr>
        <w:tab/>
      </w:r>
      <w:proofErr w:type="spellStart"/>
      <w:r w:rsidRPr="001A2E27">
        <w:rPr>
          <w:rFonts w:ascii="Garamond" w:hAnsi="Garamond"/>
          <w:sz w:val="20"/>
          <w:szCs w:val="20"/>
        </w:rPr>
        <w:t>Moderate</w:t>
      </w:r>
      <w:proofErr w:type="spellEnd"/>
    </w:p>
    <w:p w14:paraId="4D11002F" w14:textId="77777777" w:rsidR="008034B5" w:rsidRPr="001A2E27" w:rsidRDefault="008034B5" w:rsidP="00F42411">
      <w:pPr>
        <w:spacing w:line="360" w:lineRule="auto"/>
        <w:rPr>
          <w:rFonts w:ascii="Garamond" w:hAnsi="Garamond"/>
        </w:rPr>
      </w:pPr>
      <w:r w:rsidRPr="001A2E27">
        <w:rPr>
          <w:rFonts w:ascii="Garamond" w:hAnsi="Garamond"/>
        </w:rPr>
        <w:t>Tamil Nadu is unique for its literary system that is self-sustaining that it offers its writers enough acknowledgement and readership within the local fields itself if the language.</w:t>
      </w:r>
    </w:p>
    <w:p w14:paraId="2040FC38" w14:textId="77777777" w:rsidR="008034B5" w:rsidRPr="001A2E27" w:rsidRDefault="008034B5" w:rsidP="008034B5">
      <w:pPr>
        <w:spacing w:line="360" w:lineRule="auto"/>
        <w:rPr>
          <w:rFonts w:ascii="Garamond" w:hAnsi="Garamond"/>
          <w:b/>
          <w:bCs/>
        </w:rPr>
      </w:pPr>
      <w:r w:rsidRPr="001A2E27">
        <w:rPr>
          <w:rFonts w:ascii="Garamond" w:hAnsi="Garamond"/>
          <w:b/>
          <w:bCs/>
        </w:rPr>
        <w:t>3.3 Canon Formation and Representation</w:t>
      </w:r>
    </w:p>
    <w:p w14:paraId="7818AE75" w14:textId="2121EA55" w:rsidR="008034B5" w:rsidRPr="001A2E27" w:rsidRDefault="001A2E27" w:rsidP="00F42411">
      <w:pPr>
        <w:spacing w:line="360" w:lineRule="auto"/>
        <w:rPr>
          <w:rFonts w:ascii="Garamond" w:hAnsi="Garamond"/>
        </w:rPr>
      </w:pPr>
      <w:r w:rsidRPr="001A2E27">
        <w:rPr>
          <w:rFonts w:ascii="Garamond" w:hAnsi="Garamond"/>
        </w:rPr>
        <w:t xml:space="preserve">Table 3 : </w:t>
      </w:r>
      <w:r w:rsidR="008034B5" w:rsidRPr="001A2E27">
        <w:rPr>
          <w:rFonts w:ascii="Garamond" w:hAnsi="Garamond"/>
        </w:rPr>
        <w:t>A study of the popular authors in Indian Writing in English shows a trend of inclusion and exclusion</w:t>
      </w:r>
    </w:p>
    <w:p w14:paraId="65E9AE98" w14:textId="77777777" w:rsidR="008034B5" w:rsidRPr="001A2E27" w:rsidRDefault="008034B5" w:rsidP="008034B5">
      <w:pPr>
        <w:pBdr>
          <w:bottom w:val="single" w:sz="6" w:space="1" w:color="auto"/>
        </w:pBdr>
        <w:spacing w:line="360" w:lineRule="auto"/>
        <w:rPr>
          <w:rFonts w:ascii="Garamond" w:hAnsi="Garamond"/>
          <w:b/>
          <w:bCs/>
          <w:sz w:val="20"/>
          <w:szCs w:val="20"/>
        </w:rPr>
      </w:pPr>
      <w:r w:rsidRPr="001A2E27">
        <w:rPr>
          <w:rFonts w:ascii="Garamond" w:hAnsi="Garamond"/>
          <w:b/>
          <w:bCs/>
          <w:sz w:val="20"/>
          <w:szCs w:val="20"/>
        </w:rPr>
        <w:t>Region</w:t>
      </w:r>
      <w:r w:rsidRPr="001A2E27">
        <w:rPr>
          <w:rFonts w:ascii="Garamond" w:hAnsi="Garamond"/>
          <w:b/>
          <w:bCs/>
          <w:sz w:val="20"/>
          <w:szCs w:val="20"/>
        </w:rPr>
        <w:tab/>
      </w:r>
      <w:r w:rsidRPr="001A2E27">
        <w:rPr>
          <w:rFonts w:ascii="Garamond" w:hAnsi="Garamond"/>
          <w:b/>
          <w:bCs/>
          <w:sz w:val="20"/>
          <w:szCs w:val="20"/>
        </w:rPr>
        <w:tab/>
        <w:t>Frequently Prescribed Authors</w:t>
      </w:r>
    </w:p>
    <w:p w14:paraId="50DBF33B"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Tamil Nadu</w:t>
      </w:r>
      <w:r w:rsidRPr="001A2E27">
        <w:rPr>
          <w:rFonts w:ascii="Garamond" w:hAnsi="Garamond"/>
          <w:sz w:val="20"/>
          <w:szCs w:val="20"/>
        </w:rPr>
        <w:tab/>
      </w:r>
      <w:r w:rsidRPr="001A2E27">
        <w:rPr>
          <w:rFonts w:ascii="Garamond" w:hAnsi="Garamond"/>
          <w:sz w:val="20"/>
          <w:szCs w:val="20"/>
        </w:rPr>
        <w:tab/>
        <w:t>R. K. Narayan, A. K. Ramanujan, R. Parthasarathy, Meena Kandasamy (4)</w:t>
      </w:r>
    </w:p>
    <w:p w14:paraId="210EFB7F" w14:textId="77777777" w:rsidR="008034B5" w:rsidRPr="001A2E27" w:rsidRDefault="008034B5" w:rsidP="008034B5">
      <w:pPr>
        <w:spacing w:line="360" w:lineRule="auto"/>
        <w:ind w:left="2160" w:hanging="2160"/>
        <w:rPr>
          <w:rFonts w:ascii="Garamond" w:hAnsi="Garamond"/>
          <w:sz w:val="20"/>
          <w:szCs w:val="20"/>
        </w:rPr>
      </w:pPr>
      <w:r w:rsidRPr="001A2E27">
        <w:rPr>
          <w:rFonts w:ascii="Garamond" w:hAnsi="Garamond"/>
          <w:sz w:val="20"/>
          <w:szCs w:val="20"/>
        </w:rPr>
        <w:t>Kerala</w:t>
      </w:r>
      <w:r w:rsidRPr="001A2E27">
        <w:rPr>
          <w:rFonts w:ascii="Garamond" w:hAnsi="Garamond"/>
          <w:sz w:val="20"/>
          <w:szCs w:val="20"/>
        </w:rPr>
        <w:tab/>
        <w:t xml:space="preserve">Kamala Das, K. </w:t>
      </w:r>
      <w:proofErr w:type="spellStart"/>
      <w:r w:rsidRPr="001A2E27">
        <w:rPr>
          <w:rFonts w:ascii="Garamond" w:hAnsi="Garamond"/>
          <w:sz w:val="20"/>
          <w:szCs w:val="20"/>
        </w:rPr>
        <w:t>Satchidanandan</w:t>
      </w:r>
      <w:proofErr w:type="spellEnd"/>
      <w:r w:rsidRPr="001A2E27">
        <w:rPr>
          <w:rFonts w:ascii="Garamond" w:hAnsi="Garamond"/>
          <w:sz w:val="20"/>
          <w:szCs w:val="20"/>
        </w:rPr>
        <w:t xml:space="preserve">, Arundhati Roy, Anita Nair, Meena Alexander, Jeet Thayil, Shashi Tharoor, Manu Joseph, Manu S. Pillai, </w:t>
      </w:r>
      <w:proofErr w:type="spellStart"/>
      <w:r w:rsidRPr="001A2E27">
        <w:rPr>
          <w:rFonts w:ascii="Garamond" w:hAnsi="Garamond"/>
          <w:sz w:val="20"/>
          <w:szCs w:val="20"/>
        </w:rPr>
        <w:t>Anees</w:t>
      </w:r>
      <w:proofErr w:type="spellEnd"/>
      <w:r w:rsidRPr="001A2E27">
        <w:rPr>
          <w:rFonts w:ascii="Garamond" w:hAnsi="Garamond"/>
          <w:sz w:val="20"/>
          <w:szCs w:val="20"/>
        </w:rPr>
        <w:t xml:space="preserve"> Salim (10)</w:t>
      </w:r>
    </w:p>
    <w:p w14:paraId="56D3018A" w14:textId="77777777" w:rsidR="008034B5" w:rsidRPr="001A2E27" w:rsidRDefault="008034B5" w:rsidP="008034B5">
      <w:pPr>
        <w:spacing w:line="360" w:lineRule="auto"/>
        <w:ind w:left="2160" w:hanging="2160"/>
        <w:rPr>
          <w:rFonts w:ascii="Garamond" w:hAnsi="Garamond"/>
          <w:sz w:val="20"/>
          <w:szCs w:val="20"/>
        </w:rPr>
      </w:pPr>
      <w:r w:rsidRPr="001A2E27">
        <w:rPr>
          <w:rFonts w:ascii="Garamond" w:hAnsi="Garamond"/>
          <w:sz w:val="20"/>
          <w:szCs w:val="20"/>
        </w:rPr>
        <w:t>Karnataka</w:t>
      </w:r>
      <w:r w:rsidRPr="001A2E27">
        <w:rPr>
          <w:rFonts w:ascii="Garamond" w:hAnsi="Garamond"/>
          <w:sz w:val="20"/>
          <w:szCs w:val="20"/>
        </w:rPr>
        <w:tab/>
        <w:t xml:space="preserve">Raja Rao, Girish </w:t>
      </w:r>
      <w:proofErr w:type="spellStart"/>
      <w:r w:rsidRPr="001A2E27">
        <w:rPr>
          <w:rFonts w:ascii="Garamond" w:hAnsi="Garamond"/>
          <w:sz w:val="20"/>
          <w:szCs w:val="20"/>
        </w:rPr>
        <w:t>Karnad</w:t>
      </w:r>
      <w:proofErr w:type="spellEnd"/>
      <w:r w:rsidRPr="001A2E27">
        <w:rPr>
          <w:rFonts w:ascii="Garamond" w:hAnsi="Garamond"/>
          <w:sz w:val="20"/>
          <w:szCs w:val="20"/>
        </w:rPr>
        <w:t xml:space="preserve">, Kamala </w:t>
      </w:r>
      <w:proofErr w:type="spellStart"/>
      <w:r w:rsidRPr="001A2E27">
        <w:rPr>
          <w:rFonts w:ascii="Garamond" w:hAnsi="Garamond"/>
          <w:sz w:val="20"/>
          <w:szCs w:val="20"/>
        </w:rPr>
        <w:t>Markandya</w:t>
      </w:r>
      <w:proofErr w:type="spellEnd"/>
      <w:r w:rsidRPr="001A2E27">
        <w:rPr>
          <w:rFonts w:ascii="Garamond" w:hAnsi="Garamond"/>
          <w:sz w:val="20"/>
          <w:szCs w:val="20"/>
        </w:rPr>
        <w:t xml:space="preserve"> Shashi Deshpande, Anita Rau Badami, </w:t>
      </w:r>
      <w:proofErr w:type="spellStart"/>
      <w:r w:rsidRPr="001A2E27">
        <w:rPr>
          <w:rFonts w:ascii="Garamond" w:hAnsi="Garamond"/>
          <w:sz w:val="20"/>
          <w:szCs w:val="20"/>
        </w:rPr>
        <w:t>Kavery</w:t>
      </w:r>
      <w:proofErr w:type="spellEnd"/>
      <w:r w:rsidRPr="001A2E27">
        <w:rPr>
          <w:rFonts w:ascii="Garamond" w:hAnsi="Garamond"/>
          <w:sz w:val="20"/>
          <w:szCs w:val="20"/>
        </w:rPr>
        <w:t xml:space="preserve"> Nambisan, Vijay Nambisan, Aravind </w:t>
      </w:r>
      <w:proofErr w:type="spellStart"/>
      <w:r w:rsidRPr="001A2E27">
        <w:rPr>
          <w:rFonts w:ascii="Garamond" w:hAnsi="Garamond"/>
          <w:sz w:val="20"/>
          <w:szCs w:val="20"/>
        </w:rPr>
        <w:t>Adiga</w:t>
      </w:r>
      <w:proofErr w:type="spellEnd"/>
      <w:r w:rsidRPr="001A2E27">
        <w:rPr>
          <w:rFonts w:ascii="Garamond" w:hAnsi="Garamond"/>
          <w:sz w:val="20"/>
          <w:szCs w:val="20"/>
        </w:rPr>
        <w:t xml:space="preserve">, </w:t>
      </w:r>
      <w:proofErr w:type="spellStart"/>
      <w:r w:rsidRPr="001A2E27">
        <w:rPr>
          <w:rFonts w:ascii="Garamond" w:hAnsi="Garamond"/>
          <w:sz w:val="20"/>
          <w:szCs w:val="20"/>
        </w:rPr>
        <w:t>Preeti</w:t>
      </w:r>
      <w:proofErr w:type="spellEnd"/>
      <w:r w:rsidRPr="001A2E27">
        <w:rPr>
          <w:rFonts w:ascii="Garamond" w:hAnsi="Garamond"/>
          <w:sz w:val="20"/>
          <w:szCs w:val="20"/>
        </w:rPr>
        <w:t xml:space="preserve"> Shenoy (9)</w:t>
      </w:r>
    </w:p>
    <w:p w14:paraId="77EEF321" w14:textId="77777777" w:rsidR="008034B5" w:rsidRPr="001A2E27" w:rsidRDefault="008034B5" w:rsidP="008034B5">
      <w:pPr>
        <w:spacing w:line="360" w:lineRule="auto"/>
        <w:rPr>
          <w:rFonts w:ascii="Garamond" w:hAnsi="Garamond"/>
          <w:b/>
          <w:bCs/>
        </w:rPr>
      </w:pPr>
      <w:r w:rsidRPr="001A2E27">
        <w:rPr>
          <w:rFonts w:ascii="Garamond" w:hAnsi="Garamond"/>
          <w:b/>
          <w:bCs/>
        </w:rPr>
        <w:t>3.4 Translation and Circulation</w:t>
      </w:r>
    </w:p>
    <w:p w14:paraId="24F23DB0" w14:textId="24B7267F" w:rsidR="008034B5" w:rsidRPr="001A2E27" w:rsidRDefault="001A2E27" w:rsidP="008034B5">
      <w:pPr>
        <w:spacing w:line="360" w:lineRule="auto"/>
        <w:ind w:left="2160" w:hanging="2160"/>
        <w:rPr>
          <w:rFonts w:ascii="Garamond" w:hAnsi="Garamond"/>
        </w:rPr>
      </w:pPr>
      <w:r w:rsidRPr="001A2E27">
        <w:rPr>
          <w:rFonts w:ascii="Garamond" w:hAnsi="Garamond"/>
        </w:rPr>
        <w:t xml:space="preserve">Table 4 : </w:t>
      </w:r>
      <w:r w:rsidR="008034B5" w:rsidRPr="001A2E27">
        <w:rPr>
          <w:rFonts w:ascii="Garamond" w:hAnsi="Garamond"/>
        </w:rPr>
        <w:t>Translation appears as an essential mediating device</w:t>
      </w:r>
    </w:p>
    <w:p w14:paraId="7C3556C9" w14:textId="77777777" w:rsidR="008034B5" w:rsidRPr="001A2E27" w:rsidRDefault="008034B5" w:rsidP="008034B5">
      <w:pPr>
        <w:pBdr>
          <w:bottom w:val="single" w:sz="6" w:space="1" w:color="auto"/>
        </w:pBdr>
        <w:spacing w:line="360" w:lineRule="auto"/>
        <w:rPr>
          <w:rFonts w:ascii="Garamond" w:hAnsi="Garamond"/>
          <w:b/>
          <w:bCs/>
          <w:sz w:val="20"/>
          <w:szCs w:val="20"/>
        </w:rPr>
      </w:pPr>
      <w:r w:rsidRPr="001A2E27">
        <w:rPr>
          <w:rFonts w:ascii="Garamond" w:hAnsi="Garamond"/>
          <w:b/>
          <w:bCs/>
          <w:sz w:val="20"/>
          <w:szCs w:val="20"/>
        </w:rPr>
        <w:t>Factor</w:t>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t>Tamil</w:t>
      </w:r>
      <w:r w:rsidRPr="001A2E27">
        <w:rPr>
          <w:rFonts w:ascii="Garamond" w:hAnsi="Garamond"/>
          <w:b/>
          <w:bCs/>
          <w:sz w:val="20"/>
          <w:szCs w:val="20"/>
        </w:rPr>
        <w:tab/>
      </w:r>
      <w:r w:rsidRPr="001A2E27">
        <w:rPr>
          <w:rFonts w:ascii="Garamond" w:hAnsi="Garamond"/>
          <w:b/>
          <w:bCs/>
          <w:sz w:val="20"/>
          <w:szCs w:val="20"/>
        </w:rPr>
        <w:tab/>
        <w:t>Malayalam</w:t>
      </w:r>
      <w:r w:rsidRPr="001A2E27">
        <w:rPr>
          <w:rFonts w:ascii="Garamond" w:hAnsi="Garamond"/>
          <w:b/>
          <w:bCs/>
          <w:sz w:val="20"/>
          <w:szCs w:val="20"/>
        </w:rPr>
        <w:tab/>
      </w:r>
      <w:r w:rsidRPr="001A2E27">
        <w:rPr>
          <w:rFonts w:ascii="Garamond" w:hAnsi="Garamond"/>
          <w:b/>
          <w:bCs/>
          <w:sz w:val="20"/>
          <w:szCs w:val="20"/>
        </w:rPr>
        <w:tab/>
        <w:t>Kannada</w:t>
      </w:r>
    </w:p>
    <w:p w14:paraId="254F52A9"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Translation into English</w:t>
      </w:r>
      <w:r w:rsidRPr="001A2E27">
        <w:rPr>
          <w:rFonts w:ascii="Garamond" w:hAnsi="Garamond"/>
          <w:sz w:val="20"/>
          <w:szCs w:val="20"/>
        </w:rPr>
        <w:tab/>
      </w:r>
      <w:r w:rsidRPr="001A2E27">
        <w:rPr>
          <w:rFonts w:ascii="Garamond" w:hAnsi="Garamond"/>
          <w:sz w:val="20"/>
          <w:szCs w:val="20"/>
        </w:rPr>
        <w:tab/>
        <w:t>Limited</w:t>
      </w:r>
      <w:r w:rsidRPr="001A2E27">
        <w:rPr>
          <w:rFonts w:ascii="Garamond" w:hAnsi="Garamond"/>
          <w:sz w:val="20"/>
          <w:szCs w:val="20"/>
        </w:rPr>
        <w:tab/>
      </w:r>
      <w:r w:rsidRPr="001A2E27">
        <w:rPr>
          <w:rFonts w:ascii="Garamond" w:hAnsi="Garamond"/>
          <w:sz w:val="20"/>
          <w:szCs w:val="20"/>
        </w:rPr>
        <w:tab/>
        <w:t>Extensive</w:t>
      </w:r>
      <w:r w:rsidRPr="001A2E27">
        <w:rPr>
          <w:rFonts w:ascii="Garamond" w:hAnsi="Garamond"/>
          <w:sz w:val="20"/>
          <w:szCs w:val="20"/>
        </w:rPr>
        <w:tab/>
      </w:r>
      <w:r w:rsidRPr="001A2E27">
        <w:rPr>
          <w:rFonts w:ascii="Garamond" w:hAnsi="Garamond"/>
          <w:sz w:val="20"/>
          <w:szCs w:val="20"/>
        </w:rPr>
        <w:tab/>
        <w:t>Moderate</w:t>
      </w:r>
    </w:p>
    <w:p w14:paraId="6F22D7C3"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International Circulation</w:t>
      </w:r>
      <w:r w:rsidRPr="001A2E27">
        <w:rPr>
          <w:rFonts w:ascii="Garamond" w:hAnsi="Garamond"/>
          <w:sz w:val="20"/>
          <w:szCs w:val="20"/>
        </w:rPr>
        <w:tab/>
      </w:r>
      <w:r w:rsidRPr="001A2E27">
        <w:rPr>
          <w:rFonts w:ascii="Garamond" w:hAnsi="Garamond"/>
          <w:sz w:val="20"/>
          <w:szCs w:val="20"/>
        </w:rPr>
        <w:tab/>
        <w:t>Low</w:t>
      </w:r>
      <w:r w:rsidRPr="001A2E27">
        <w:rPr>
          <w:rFonts w:ascii="Garamond" w:hAnsi="Garamond"/>
          <w:sz w:val="20"/>
          <w:szCs w:val="20"/>
        </w:rPr>
        <w:tab/>
      </w:r>
      <w:r w:rsidRPr="001A2E27">
        <w:rPr>
          <w:rFonts w:ascii="Garamond" w:hAnsi="Garamond"/>
          <w:sz w:val="20"/>
          <w:szCs w:val="20"/>
        </w:rPr>
        <w:tab/>
        <w:t>High</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Moderate</w:t>
      </w:r>
    </w:p>
    <w:p w14:paraId="26BC40CA"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Academic Inclusion</w:t>
      </w:r>
      <w:r w:rsidRPr="001A2E27">
        <w:rPr>
          <w:rFonts w:ascii="Garamond" w:hAnsi="Garamond"/>
          <w:sz w:val="20"/>
          <w:szCs w:val="20"/>
        </w:rPr>
        <w:tab/>
      </w:r>
      <w:r w:rsidRPr="001A2E27">
        <w:rPr>
          <w:rFonts w:ascii="Garamond" w:hAnsi="Garamond"/>
          <w:sz w:val="20"/>
          <w:szCs w:val="20"/>
        </w:rPr>
        <w:tab/>
        <w:t>Limited</w:t>
      </w:r>
      <w:r w:rsidRPr="001A2E27">
        <w:rPr>
          <w:rFonts w:ascii="Garamond" w:hAnsi="Garamond"/>
          <w:sz w:val="20"/>
          <w:szCs w:val="20"/>
        </w:rPr>
        <w:tab/>
      </w:r>
      <w:r w:rsidRPr="001A2E27">
        <w:rPr>
          <w:rFonts w:ascii="Garamond" w:hAnsi="Garamond"/>
          <w:sz w:val="20"/>
          <w:szCs w:val="20"/>
        </w:rPr>
        <w:tab/>
        <w:t>High</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Moderate</w:t>
      </w:r>
    </w:p>
    <w:p w14:paraId="1F0E3D0F" w14:textId="1385ACF9" w:rsidR="008034B5" w:rsidRDefault="003A4207" w:rsidP="00F42411">
      <w:pPr>
        <w:spacing w:line="360" w:lineRule="auto"/>
        <w:rPr>
          <w:rFonts w:ascii="Garamond" w:hAnsi="Garamond"/>
        </w:rPr>
      </w:pPr>
      <w:r w:rsidRPr="001A2E27">
        <w:rPr>
          <w:rFonts w:ascii="Garamond" w:hAnsi="Garamond"/>
        </w:rPr>
        <w:t>The comparatively lesser translation activity from Tamil to English results in lower visibility in the world and in knowledge spaces.</w:t>
      </w:r>
    </w:p>
    <w:p w14:paraId="0A4978D1" w14:textId="7BFCDC23" w:rsidR="00EE6C94" w:rsidRPr="00EE6C94" w:rsidRDefault="00EE6C94" w:rsidP="00F42411">
      <w:pPr>
        <w:spacing w:line="360" w:lineRule="auto"/>
        <w:rPr>
          <w:rFonts w:ascii="Garamond" w:hAnsi="Garamond"/>
          <w:b/>
          <w:bCs/>
        </w:rPr>
      </w:pPr>
      <w:r w:rsidRPr="00EE6C94">
        <w:rPr>
          <w:rFonts w:ascii="Garamond" w:hAnsi="Garamond"/>
          <w:b/>
          <w:bCs/>
        </w:rPr>
        <w:t>4 Discussion</w:t>
      </w:r>
    </w:p>
    <w:p w14:paraId="1F11E156" w14:textId="77777777"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The implications of the study call for critical rethinking of the perceived relation between English-medium education and literary production, a premise that tends to be naturalized in postcolonial contexts in the expectation that linguistic ability will automatically be transferred </w:t>
      </w:r>
      <w:r w:rsidRPr="005A18CB">
        <w:rPr>
          <w:rFonts w:ascii="Garamond" w:hAnsi="Garamond"/>
          <w:highlight w:val="yellow"/>
        </w:rPr>
        <w:lastRenderedPageBreak/>
        <w:t xml:space="preserve">into the creative mode. The Tamil example, however, challenges this assumption and displays that literary production is not just a variable of competence, but a result of an intricate interrelation of historical continuity, institutional frameworks, cultural valuation and symbolic engagement (Ashcroft et al., 2002; Mukherjee, 2000). From this perspective, the language of creative expression is more than a matter of competency; it is the product of wider cultural, institutional, and ideological structures that maintain specific literary traditions. Thus, the relative </w:t>
      </w:r>
      <w:proofErr w:type="spellStart"/>
      <w:r w:rsidRPr="005A18CB">
        <w:rPr>
          <w:rFonts w:ascii="Garamond" w:hAnsi="Garamond"/>
          <w:highlight w:val="yellow"/>
        </w:rPr>
        <w:t>invisibilisation</w:t>
      </w:r>
      <w:proofErr w:type="spellEnd"/>
      <w:r w:rsidRPr="005A18CB">
        <w:rPr>
          <w:rFonts w:ascii="Garamond" w:hAnsi="Garamond"/>
          <w:highlight w:val="yellow"/>
        </w:rPr>
        <w:t xml:space="preserve"> of Tamil-origin authors in Indian Writing in English is better treated not as a lack </w:t>
      </w:r>
      <w:proofErr w:type="spellStart"/>
      <w:r w:rsidRPr="005A18CB">
        <w:rPr>
          <w:rFonts w:ascii="Garamond" w:hAnsi="Garamond"/>
          <w:highlight w:val="yellow"/>
        </w:rPr>
        <w:t>or</w:t>
      </w:r>
      <w:proofErr w:type="spellEnd"/>
      <w:r w:rsidRPr="005A18CB">
        <w:rPr>
          <w:rFonts w:ascii="Garamond" w:hAnsi="Garamond"/>
          <w:highlight w:val="yellow"/>
        </w:rPr>
        <w:t xml:space="preserve"> absence but as a structurally conditioned </w:t>
      </w:r>
      <w:proofErr w:type="spellStart"/>
      <w:r w:rsidRPr="005A18CB">
        <w:rPr>
          <w:rFonts w:ascii="Garamond" w:hAnsi="Garamond"/>
          <w:highlight w:val="yellow"/>
        </w:rPr>
        <w:t>invisibilisation</w:t>
      </w:r>
      <w:proofErr w:type="spellEnd"/>
      <w:r w:rsidRPr="005A18CB">
        <w:rPr>
          <w:rFonts w:ascii="Garamond" w:hAnsi="Garamond"/>
          <w:highlight w:val="yellow"/>
        </w:rPr>
        <w:t>—one that reveals an alternate literary ecology where languages are plural, and their functions are differentiated and hierarchized.</w:t>
      </w:r>
    </w:p>
    <w:p w14:paraId="0BFE609C" w14:textId="53CEDAB5"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An important analytical distinction arising from the study is that between linguistic competence and literary sensibility, a distinction which helps explain certain general features of literary production in Tamil Nadu. English has been adopted as a medium of instruction and administration, and is undoubtedly instrumental in matters relating to professional education and career promotion, resembling the sociolinguistic ideology of Kachru (1983, 2005), who highlights the functional multiplicity of English in postcolonial states. Yet, such functional use does not mean that it extends to imaginative writing, for literature is not merely a by-product of literacy or competence, but is embedded in historically specific traditions of form, genre, intertextuality, and audience expectation. By contrast, Tamil with its long literary tradition—extending from Sangam poetry to the modernist and postmodernist literary movements—offers a rich intertextual space and a historically layered repertoire which itself functions as a significant motivating force for creative production (Hart, 1975; </w:t>
      </w:r>
      <w:proofErr w:type="spellStart"/>
      <w:r w:rsidRPr="005A18CB">
        <w:rPr>
          <w:rFonts w:ascii="Garamond" w:hAnsi="Garamond"/>
          <w:highlight w:val="yellow"/>
        </w:rPr>
        <w:t>Zvelebil</w:t>
      </w:r>
      <w:proofErr w:type="spellEnd"/>
      <w:r w:rsidRPr="005A18CB">
        <w:rPr>
          <w:rFonts w:ascii="Garamond" w:hAnsi="Garamond"/>
          <w:highlight w:val="yellow"/>
        </w:rPr>
        <w:t>, 1975). Hence, writers in this tradition can tap into a culturally and historically entrenched set of resources, and English, as a comparatively more recent literary language in the area, may not provide the same immediate resource support.</w:t>
      </w:r>
    </w:p>
    <w:p w14:paraId="38CCF546" w14:textId="727343B2"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This scrutiny invites a more general claim that literary languages are supported by ecosystems rather than by the isolated competence of individual language users. Based on Pierre Bourdieu’s (1993, 1996) notion of the literary field, it is possible to argue that the production of literature is differentiated by the allocation of cultural and symbolic capital specific to a field. The Tamil literary world has a distinctly inward-looking orientation, with strong institutional backing encompassing publishing networks, literary journals, readers’ groups, and critical establishments. This mutually reinforcing system not only secures the place of Tamil as the primary language of creative expression, but also softens structural pressures that encourage authors to seek recognition in the burgeoning world of English-language literature. In regions where vernacular literary infrastructures are less well established or globally visible, English may instead serve as a </w:t>
      </w:r>
      <w:r w:rsidRPr="005A18CB">
        <w:rPr>
          <w:rFonts w:ascii="Garamond" w:hAnsi="Garamond"/>
          <w:highlight w:val="yellow"/>
        </w:rPr>
        <w:lastRenderedPageBreak/>
        <w:t>supplementary medium facilitating circulation beyond national borders and access to transnational literary capital.</w:t>
      </w:r>
    </w:p>
    <w:p w14:paraId="29EA458A" w14:textId="6131670E"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The symbolic element of language choice contributes additional complexity to this process, bringing the role of symbolic capital in the configuration of literary taste into close view. As formulated by Kathryn Woolard and Bambi Schieffelin (1994), language ideology describes the processes through which languages are invested with cultural meanings beyond their communicative functions. In the Tamil situation, this understanding is crucial: Tamil is not merely a mode of communication but a carrier of historical identity, cultural survival, and emotional involvement. The ideological legacy associated with </w:t>
      </w:r>
      <w:proofErr w:type="spellStart"/>
      <w:r w:rsidRPr="005A18CB">
        <w:rPr>
          <w:rFonts w:ascii="Garamond" w:hAnsi="Garamond"/>
          <w:highlight w:val="yellow"/>
        </w:rPr>
        <w:t>Periyar</w:t>
      </w:r>
      <w:proofErr w:type="spellEnd"/>
      <w:r w:rsidRPr="005A18CB">
        <w:rPr>
          <w:rFonts w:ascii="Garamond" w:hAnsi="Garamond"/>
          <w:highlight w:val="yellow"/>
        </w:rPr>
        <w:t xml:space="preserve"> E. V. Ramasamy has further solidified Tamil as a sign of authenticity and resistance (Ramakrishnan, 1999; </w:t>
      </w:r>
      <w:proofErr w:type="spellStart"/>
      <w:r w:rsidRPr="005A18CB">
        <w:rPr>
          <w:rFonts w:ascii="Garamond" w:hAnsi="Garamond"/>
          <w:highlight w:val="yellow"/>
        </w:rPr>
        <w:t>Devy</w:t>
      </w:r>
      <w:proofErr w:type="spellEnd"/>
      <w:r w:rsidRPr="005A18CB">
        <w:rPr>
          <w:rFonts w:ascii="Garamond" w:hAnsi="Garamond"/>
          <w:highlight w:val="yellow"/>
        </w:rPr>
        <w:t>, 1992). Hence, there is no comparable symbolic or psychic space for English in that sociolinguistic ecology, even though English remains institutionalized and socially esteemed. This asymmetry consecrates a hierarchy of symbolic capital in which Tamil occupies a privileged place as an authentic medium of cultural expression, influencing writers to orient themselves toward Tamil as the language of creativity.</w:t>
      </w:r>
    </w:p>
    <w:p w14:paraId="1B7A8113" w14:textId="53A7D075"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The findings are also consonant with postcolonial theories of hybridity and linguistic negotiation, especially those advanced by </w:t>
      </w:r>
      <w:proofErr w:type="spellStart"/>
      <w:r w:rsidRPr="005A18CB">
        <w:rPr>
          <w:rFonts w:ascii="Garamond" w:hAnsi="Garamond"/>
          <w:highlight w:val="yellow"/>
        </w:rPr>
        <w:t>Homi</w:t>
      </w:r>
      <w:proofErr w:type="spellEnd"/>
      <w:r w:rsidRPr="005A18CB">
        <w:rPr>
          <w:rFonts w:ascii="Garamond" w:hAnsi="Garamond"/>
          <w:highlight w:val="yellow"/>
        </w:rPr>
        <w:t xml:space="preserve"> K. Bhabha (1994), who theorizes cultural production in postcolonial contexts as situated in an “in-between” or third space where meanings are translated, rearticulated, and contested. In many postcolonial contexts, this hybridity results in the creation of new literary forms within the language of the colonizer as writers reshape the language to articulate local experiences. The Tamil case, however, suggests a more nuanced outcome. Bilingualism, cultural hybridity, and unsettled identities are clearly evident, yet they do not culminate in a major shift toward English as the dominant literary medium. Rather, hybridity emerges as a functional compartmentalization of language use in which English and Tamil operate as complementary rather than competing languages.</w:t>
      </w:r>
    </w:p>
    <w:p w14:paraId="45B66362" w14:textId="5135344C"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This configuration can be clarified through Gayatri </w:t>
      </w:r>
      <w:proofErr w:type="spellStart"/>
      <w:r w:rsidRPr="005A18CB">
        <w:rPr>
          <w:rFonts w:ascii="Garamond" w:hAnsi="Garamond"/>
          <w:highlight w:val="yellow"/>
        </w:rPr>
        <w:t>Chakravorty</w:t>
      </w:r>
      <w:proofErr w:type="spellEnd"/>
      <w:r w:rsidRPr="005A18CB">
        <w:rPr>
          <w:rFonts w:ascii="Garamond" w:hAnsi="Garamond"/>
          <w:highlight w:val="yellow"/>
        </w:rPr>
        <w:t xml:space="preserve"> Spivak’s (1999) reflections on the limits of translation and the impossibility of fully transporting culturally situated meanings across dominant languages. Tamil, with its long literary history, possesses a depth of idiom, cultural reference and emotive implication that cannot be entirely carried over into English. Consequently, rather than developing hybrid English literary forms on a large scale, Tamil authors tend to remain rooted in the native language while using English for other purposes. This may also be interpreted through Even-Zohar’s (1990) poly-system framework, where Tamil occupies a central place in its own literary system while English functions more peripherally in the sphere of creative expression. Hybridity in the Tamil context, therefore, does not dissolve </w:t>
      </w:r>
      <w:r w:rsidRPr="005A18CB">
        <w:rPr>
          <w:rFonts w:ascii="Garamond" w:hAnsi="Garamond"/>
          <w:highlight w:val="yellow"/>
        </w:rPr>
        <w:lastRenderedPageBreak/>
        <w:t>linguistic boundaries but reinforces them, resulting in complementary bilingualism rather than a transformative linguistic shift.</w:t>
      </w:r>
    </w:p>
    <w:p w14:paraId="010F8A43" w14:textId="36221DC9"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The formation of the canon, closely related to the construction of scarcity, reveals the institutional processes through which literary visibility is manufactured and maintained. As John Guillory (1993) argues, literary canons are not natural reflections of aesthetic value but institutional formations tracking the distribution of cultural capital. Within this context, the notion that Tamil Nadu has produced relatively fewer English-language writers partly emerges from canon-forming practices themselves. Academic programmes, publishing trends, and critical discourse repeatedly circulate and teach a limited number of writers. Consequently, figures such as R. K. Narayan and A. K. Ramanujan have attained canonical visibility while several others remain marginalised or underexposed. This selectivity becomes self-reinforcing: what is visible gradually becomes canonical, narrowing perceptions of literary production and generating an impression of scarcity despite significant literary activity outside the canon.</w:t>
      </w:r>
    </w:p>
    <w:p w14:paraId="4C37CFC8" w14:textId="0CF84D37"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Translation plays a governing role in literary visibility by mediating between local literary production and global circulation. Lawrence Venuti (1995) and </w:t>
      </w:r>
      <w:proofErr w:type="spellStart"/>
      <w:r w:rsidRPr="005A18CB">
        <w:rPr>
          <w:rFonts w:ascii="Garamond" w:hAnsi="Garamond"/>
          <w:highlight w:val="yellow"/>
        </w:rPr>
        <w:t>Tejaswini</w:t>
      </w:r>
      <w:proofErr w:type="spellEnd"/>
      <w:r w:rsidRPr="005A18CB">
        <w:rPr>
          <w:rFonts w:ascii="Garamond" w:hAnsi="Garamond"/>
          <w:highlight w:val="yellow"/>
        </w:rPr>
        <w:t xml:space="preserve"> Niranjana (1992) argue that translation is not a neutral transmission of meaning but a culturally mediated and ideologically informed process shaping which texts travel across linguistic boundaries. This issue is particularly significant in the Tamil context, where creative writings often remain confined to vernacular readerships because of limited translation into English. By contrast, more systematic translation efforts have enabled Malayalam and Kannada literatures to enter national and international literary circuits more effectively. This imbalance aligns with Even-Zohar’s (1990) poly-system theory, where translated literature frequently occupies a peripheral place within larger cultural systems. As a result, the relative paucity of translated Tamil texts renders them less accessible to English-language readers and perpetuates assumptions of limited literary production despite substantial vernacular creativity.</w:t>
      </w:r>
    </w:p>
    <w:p w14:paraId="142B0247" w14:textId="53923034"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The transnational dimension of the study further underscores the importance of regional differences in shaping literary visibility within global literary markets. As David Damrosch (2003) and K. </w:t>
      </w:r>
      <w:proofErr w:type="spellStart"/>
      <w:r w:rsidRPr="005A18CB">
        <w:rPr>
          <w:rFonts w:ascii="Garamond" w:hAnsi="Garamond"/>
          <w:highlight w:val="yellow"/>
        </w:rPr>
        <w:t>Satchidanandan</w:t>
      </w:r>
      <w:proofErr w:type="spellEnd"/>
      <w:r w:rsidRPr="005A18CB">
        <w:rPr>
          <w:rFonts w:ascii="Garamond" w:hAnsi="Garamond"/>
          <w:highlight w:val="yellow"/>
        </w:rPr>
        <w:t xml:space="preserve"> (2001) suggest, regions such as Kerala and Karnataka are more deeply integrated into transnational literary networks through translation systems, diasporic links, and publishing infrastructures. English-language publishing is increasingly centralized within cosmopolitan market centres, where access is mediated through international institutions and global intermediaries. Regions with stronger ties to such networks are therefore more likely to produce widely recognized writers, not necessarily because they generate more literature, but because they possess more effective mechanisms of circulation and visibility. By contrast, Tamil </w:t>
      </w:r>
      <w:r w:rsidRPr="005A18CB">
        <w:rPr>
          <w:rFonts w:ascii="Garamond" w:hAnsi="Garamond"/>
          <w:highlight w:val="yellow"/>
        </w:rPr>
        <w:lastRenderedPageBreak/>
        <w:t>Nadu’s literary culture, though institutionally rich and vibrant, has historically remained more inward-oriented, limiting access to transnational publishing circuits and global exposure.</w:t>
      </w:r>
    </w:p>
    <w:p w14:paraId="51031BD5" w14:textId="7A21ECFA"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The argument becomes more complex when the Tamil situation is viewed through the lens of world literature and the functional distribution of bilingualism. Damrosch (2003) contends that literary works become world literature not merely through writing but through circulation beyond their immediate locality. In this sense, the relatively limited translation and transnational circulation of Tamil literature constrains its access to global literary networks and contributes to perceptions of underrepresentation. Simultaneously, the findings challenge assumptions that bilingualism in Tamil Nadu necessarily produces linguistic competition. English largely occupies instrumental and professional domains, whereas Tamil continues to dominate expressive, cultural and literary functions. This complementary distribution reduces the pressure to shift toward English in the creative sphere and preserves a stable linguistic balance in which Tamil remains the principal medium of literary production.</w:t>
      </w:r>
    </w:p>
    <w:p w14:paraId="7F4FA380" w14:textId="2616B2FA"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Another important aspect concerns the relation between language and affect, especially in literary production, which frequently involves the articulation of intimate and culturally specific experiences rooted in the writer’s primary linguistic environment. This insight resonates with Gayatri </w:t>
      </w:r>
      <w:proofErr w:type="spellStart"/>
      <w:r w:rsidRPr="005A18CB">
        <w:rPr>
          <w:rFonts w:ascii="Garamond" w:hAnsi="Garamond"/>
          <w:highlight w:val="yellow"/>
        </w:rPr>
        <w:t>Chakravorty</w:t>
      </w:r>
      <w:proofErr w:type="spellEnd"/>
      <w:r w:rsidRPr="005A18CB">
        <w:rPr>
          <w:rFonts w:ascii="Garamond" w:hAnsi="Garamond"/>
          <w:highlight w:val="yellow"/>
        </w:rPr>
        <w:t xml:space="preserve"> Spivak’s (1999) argument that subaltern experiences cannot be fully translated into hegemonic languages without loss of nuance and cultural specificity. In the Tamil context, the emotional and cultural grounding of Tamil gives it exceptional strength as a literary medium. Tamil provides access to dense networks of local idioms, cultural allusions, and historical memory that cannot easily be transferred into English. Consequently, even where English is widely used and understood, it may not possess the same connotative depth, leading writers to perceive Tamil as the more authentic language for creative expression.</w:t>
      </w:r>
    </w:p>
    <w:p w14:paraId="2D405FA2" w14:textId="3433B41C" w:rsidR="00EE6C94" w:rsidRPr="005A18CB" w:rsidRDefault="00EE6C94" w:rsidP="00EE6C94">
      <w:pPr>
        <w:spacing w:line="360" w:lineRule="auto"/>
        <w:rPr>
          <w:rFonts w:ascii="Garamond" w:hAnsi="Garamond"/>
          <w:highlight w:val="yellow"/>
        </w:rPr>
      </w:pPr>
      <w:r w:rsidRPr="005A18CB">
        <w:rPr>
          <w:rFonts w:ascii="Garamond" w:hAnsi="Garamond"/>
          <w:highlight w:val="yellow"/>
        </w:rPr>
        <w:t xml:space="preserve">     The findings also highlight the need to rethink measures of literary productivity that rely exclusively on English-language writing as an index of regional literary output. Such approaches risk obscuring multilingual literary cultures in which highly sophisticated traditions continue to flourish in vernacular languages. Tamil Nadu, for instance, may appear peripheral within Anglophone literary circuits despite possessing one of the most vibrant and continuous literary traditions in India. This imbalance reflects what Dipesh Chakrabarty (2000) describes as Eurocentric modes of evaluation that marginalize non-Western and vernacular literary systems. The Tamil case therefore underscores the need to provincialize such assumptions and adopt multilingual frameworks capable of recognizing literary production across different linguistic domains.</w:t>
      </w:r>
    </w:p>
    <w:p w14:paraId="19A1A6B1" w14:textId="6CEB7707" w:rsidR="00EE6C94" w:rsidRPr="005A18CB" w:rsidRDefault="00EE6C94" w:rsidP="00EE6C94">
      <w:pPr>
        <w:spacing w:line="360" w:lineRule="auto"/>
        <w:rPr>
          <w:rFonts w:ascii="Garamond" w:hAnsi="Garamond"/>
          <w:highlight w:val="yellow"/>
        </w:rPr>
      </w:pPr>
      <w:r w:rsidRPr="005A18CB">
        <w:rPr>
          <w:rFonts w:ascii="Garamond" w:hAnsi="Garamond"/>
          <w:highlight w:val="yellow"/>
        </w:rPr>
        <w:lastRenderedPageBreak/>
        <w:t xml:space="preserve">     Finally, the discussion illustrates the significance of institutional intervention in shaping future patterns of literary production and circulation. If literary visibility is structured through publication, translation, and canonization—as Guillory (1993) argues—then interventions at these sites can reshape patterns of recognition without fundamentally altering the literary system itself. One crucial area is translation infrastructure. Systematic translation of Tamil literature into English through academic institutions, cultural organizations, and publishing initiatives could help reduce existing asymmetries. Venuti’s (1995) reflections on the “invisibility” of translation further emphasize the need for translation practices that preserve linguistic and cultural alterity rather than assimilating texts into dominant norms.</w:t>
      </w:r>
    </w:p>
    <w:p w14:paraId="2E962885" w14:textId="0BC01720" w:rsidR="00EE6C94" w:rsidRPr="001A2E27" w:rsidRDefault="00EE6C94" w:rsidP="00EE6C94">
      <w:pPr>
        <w:spacing w:line="360" w:lineRule="auto"/>
        <w:rPr>
          <w:rFonts w:ascii="Garamond" w:hAnsi="Garamond"/>
        </w:rPr>
      </w:pPr>
      <w:r w:rsidRPr="005A18CB">
        <w:rPr>
          <w:rFonts w:ascii="Garamond" w:hAnsi="Garamond"/>
          <w:highlight w:val="yellow"/>
        </w:rPr>
        <w:t xml:space="preserve">     A second strategy involves curriculum diversification, whereby university syllabi could include a broader range of Tamil-origin writers, including those available through translation, thereby expanding the canon beyond its present boundaries. Such a move would align with Chakrabarty’s (2000) call to provincialize dominant paradigms and recognize plural literary traditions. Third, stronger publishing and distribution systems are necessary to connect Tamil literary production with national and international readerships, a process Damrosch (2003) identifies as central to the constitution of world literature. Importantly, these interventions should not aim to replace Tamil with English. Rather, they should create new channels of mediation through which Tamil literature can circulate more widely while retaining its internal dynamism. Institutional intervention, therefore, is best understood not as a correction of lack but as an expansion of literary possibility within an already fertile multilingual world.</w:t>
      </w:r>
    </w:p>
    <w:p w14:paraId="57D37543" w14:textId="77777777" w:rsidR="003A7B67" w:rsidRPr="001A2E27" w:rsidRDefault="003A7B67" w:rsidP="003A7B67">
      <w:pPr>
        <w:spacing w:line="360" w:lineRule="auto"/>
        <w:rPr>
          <w:rFonts w:ascii="Garamond" w:hAnsi="Garamond"/>
          <w:b/>
          <w:bCs/>
          <w:lang w:val="en-GB"/>
        </w:rPr>
      </w:pPr>
      <w:r w:rsidRPr="001A2E27">
        <w:rPr>
          <w:rFonts w:ascii="Garamond" w:hAnsi="Garamond"/>
          <w:b/>
          <w:bCs/>
          <w:lang w:val="en-GB"/>
        </w:rPr>
        <w:t>4.</w:t>
      </w:r>
      <w:r w:rsidR="00CB6650" w:rsidRPr="001A2E27">
        <w:rPr>
          <w:rFonts w:ascii="Garamond" w:hAnsi="Garamond"/>
          <w:b/>
          <w:bCs/>
          <w:lang w:val="en-GB"/>
        </w:rPr>
        <w:t>1</w:t>
      </w:r>
      <w:r w:rsidRPr="001A2E27">
        <w:rPr>
          <w:rFonts w:ascii="Garamond" w:hAnsi="Garamond"/>
          <w:b/>
          <w:bCs/>
          <w:lang w:val="en-GB"/>
        </w:rPr>
        <w:t xml:space="preserve"> Revisiting the Research Questions</w:t>
      </w:r>
    </w:p>
    <w:p w14:paraId="66466F38" w14:textId="77777777" w:rsidR="00676C6B" w:rsidRPr="001A2E27" w:rsidRDefault="00CB6650" w:rsidP="008140D3">
      <w:pPr>
        <w:spacing w:line="360" w:lineRule="auto"/>
        <w:rPr>
          <w:rFonts w:ascii="Garamond" w:hAnsi="Garamond"/>
        </w:rPr>
      </w:pPr>
      <w:r w:rsidRPr="001A2E27">
        <w:rPr>
          <w:rFonts w:ascii="Garamond" w:hAnsi="Garamond"/>
        </w:rPr>
        <w:t>The research reported in this article attempts to explore a crucial paradox about the Tamil Nadu invisibility in the genre of IWE in relation to its historic investment in the English education. Drawing on postcolonial theory, sociology of literature, and language ideology, the analysis contributes to, but does not fully answer, the overarching as well as the secondary research questions. The next section considers the degree to which each query has been answered.</w:t>
      </w:r>
    </w:p>
    <w:p w14:paraId="3725960E" w14:textId="77777777" w:rsidR="00CB6650" w:rsidRPr="001A2E27" w:rsidRDefault="005B193C" w:rsidP="008140D3">
      <w:pPr>
        <w:spacing w:line="360" w:lineRule="auto"/>
        <w:rPr>
          <w:rFonts w:ascii="Garamond" w:hAnsi="Garamond"/>
        </w:rPr>
      </w:pPr>
      <w:r w:rsidRPr="001A2E27">
        <w:rPr>
          <w:rFonts w:ascii="Garamond" w:hAnsi="Garamond"/>
          <w:b/>
          <w:bCs/>
        </w:rPr>
        <w:t>PQ</w:t>
      </w:r>
      <w:r w:rsidRPr="001A2E27">
        <w:rPr>
          <w:rFonts w:ascii="Garamond" w:hAnsi="Garamond"/>
        </w:rPr>
        <w:t xml:space="preserve">: Answering this question is achieved with a high degree of explanation in this study as the problem is recast and displaced from linguistic competence to literary ecology. It also indicates that English in Tamil Nadu is primarily used as a form of instrumental capital—a language of education, administration, and socioeconomic services—and not as a first language in imaginative writing. Taking Pierre Bourdieu (1993, 1996) as a point of departure, the analysis reveals how the production of literature is influenced by the distribution of cultural and symbolic capital within particular fields. Tamil, with a historically established and institutionally stable literary tradition, offers enough symbolic capital to keep writers in the vernacular arena. In </w:t>
      </w:r>
      <w:r w:rsidRPr="001A2E27">
        <w:rPr>
          <w:rFonts w:ascii="Garamond" w:hAnsi="Garamond"/>
        </w:rPr>
        <w:lastRenderedPageBreak/>
        <w:t xml:space="preserve">addition, the study demonstrates that the visibility of the literary is tightly mediated by canon formation and translation asymmetries. The underrepresentation of Tamil-origin writers in English curricula is not only symptomatic of production but also of mechanisms of institutional curation (Guillory, 1993). Thus, the main question of the research is answered through a complex </w:t>
      </w:r>
      <w:r w:rsidR="003A00BC" w:rsidRPr="001A2E27">
        <w:rPr>
          <w:rFonts w:ascii="Garamond" w:hAnsi="Garamond"/>
        </w:rPr>
        <w:t>multi</w:t>
      </w:r>
      <w:r w:rsidRPr="001A2E27">
        <w:rPr>
          <w:rFonts w:ascii="Garamond" w:hAnsi="Garamond"/>
        </w:rPr>
        <w:t>-causal explanation involving cultural, institutional and ideological aspects. Still, the determination is theoretical and interpretive</w:t>
      </w:r>
      <w:r w:rsidR="003A00BC" w:rsidRPr="001A2E27">
        <w:rPr>
          <w:rFonts w:ascii="Garamond" w:hAnsi="Garamond"/>
        </w:rPr>
        <w:t xml:space="preserve"> </w:t>
      </w:r>
      <w:r w:rsidRPr="001A2E27">
        <w:rPr>
          <w:rFonts w:ascii="Garamond" w:hAnsi="Garamond"/>
        </w:rPr>
        <w:t>and not empirical</w:t>
      </w:r>
      <w:r w:rsidR="003A00BC" w:rsidRPr="001A2E27">
        <w:rPr>
          <w:rFonts w:ascii="Garamond" w:hAnsi="Garamond"/>
        </w:rPr>
        <w:t>ly</w:t>
      </w:r>
      <w:r w:rsidRPr="001A2E27">
        <w:rPr>
          <w:rFonts w:ascii="Garamond" w:hAnsi="Garamond"/>
        </w:rPr>
        <w:t xml:space="preserve"> quantified. While the </w:t>
      </w:r>
      <w:r w:rsidR="003A00BC" w:rsidRPr="001A2E27">
        <w:rPr>
          <w:rFonts w:ascii="Garamond" w:hAnsi="Garamond"/>
        </w:rPr>
        <w:t>study</w:t>
      </w:r>
      <w:r w:rsidRPr="001A2E27">
        <w:rPr>
          <w:rFonts w:ascii="Garamond" w:hAnsi="Garamond"/>
        </w:rPr>
        <w:t xml:space="preserve"> offers a persuasive conceptual framework it does</w:t>
      </w:r>
      <w:r w:rsidR="003A00BC" w:rsidRPr="001A2E27">
        <w:rPr>
          <w:rFonts w:ascii="Garamond" w:hAnsi="Garamond"/>
        </w:rPr>
        <w:t xml:space="preserve"> </w:t>
      </w:r>
      <w:r w:rsidRPr="001A2E27">
        <w:rPr>
          <w:rFonts w:ascii="Garamond" w:hAnsi="Garamond"/>
        </w:rPr>
        <w:t>not establish the number of writers, publications, or translations. Hence the question is answered in an analytical and persuasive manner but not in a statistical one.</w:t>
      </w:r>
    </w:p>
    <w:p w14:paraId="37FA6157" w14:textId="77777777" w:rsidR="003A00BC" w:rsidRPr="001A2E27" w:rsidRDefault="003A00BC" w:rsidP="008140D3">
      <w:pPr>
        <w:spacing w:line="360" w:lineRule="auto"/>
        <w:rPr>
          <w:rFonts w:ascii="Garamond" w:hAnsi="Garamond"/>
        </w:rPr>
      </w:pPr>
      <w:r w:rsidRPr="001A2E27">
        <w:rPr>
          <w:rFonts w:ascii="Garamond" w:hAnsi="Garamond"/>
          <w:b/>
          <w:bCs/>
        </w:rPr>
        <w:t>SQ1</w:t>
      </w:r>
      <w:r w:rsidRPr="001A2E27">
        <w:rPr>
          <w:rFonts w:ascii="Garamond" w:hAnsi="Garamond"/>
        </w:rPr>
        <w:t xml:space="preserve">: This is the question of very high resolution. It is established that Tamil literary tradition—Sangam literature and beyond—is a self-contained literary system with its own canon and readership and institutional parameters (Hart, 1975; </w:t>
      </w:r>
      <w:proofErr w:type="spellStart"/>
      <w:r w:rsidRPr="001A2E27">
        <w:rPr>
          <w:rFonts w:ascii="Garamond" w:hAnsi="Garamond"/>
        </w:rPr>
        <w:t>Zvelebil</w:t>
      </w:r>
      <w:proofErr w:type="spellEnd"/>
      <w:r w:rsidRPr="001A2E27">
        <w:rPr>
          <w:rFonts w:ascii="Garamond" w:hAnsi="Garamond"/>
        </w:rPr>
        <w:t>, 1975; Pollock, 2006). This implies that writers have access to a wide range of forms, themes and linguistic means, resulting in lesser inducements to switch into English. It also indicates that the choice of literary language is not only a question of pragmatics, but also a question of tradition. Writers are placed in an intertextual and cultural matrix that privileges Tamil as the site of authentic expression. In this regard, the research effectively shows how the vitality of the vernacular tradition itself acts as a centripetal force, holding literary production within Tamil. The question is, therefore, entirely and convincingly answered, with good theoretical grounding and a consistent narrative throughout.</w:t>
      </w:r>
    </w:p>
    <w:p w14:paraId="1B7520AC" w14:textId="77777777" w:rsidR="003A00BC" w:rsidRPr="001A2E27" w:rsidRDefault="003A00BC" w:rsidP="008140D3">
      <w:pPr>
        <w:spacing w:line="360" w:lineRule="auto"/>
        <w:rPr>
          <w:rFonts w:ascii="Garamond" w:hAnsi="Garamond"/>
        </w:rPr>
      </w:pPr>
      <w:r w:rsidRPr="001A2E27">
        <w:rPr>
          <w:rFonts w:ascii="Garamond" w:hAnsi="Garamond"/>
          <w:b/>
          <w:bCs/>
        </w:rPr>
        <w:t>SQ2</w:t>
      </w:r>
      <w:r w:rsidRPr="001A2E27">
        <w:rPr>
          <w:rFonts w:ascii="Garamond" w:hAnsi="Garamond"/>
        </w:rPr>
        <w:t xml:space="preserve">: This question is also considered to a very advanced level of abstraction. Based on language ideology (Woolard &amp; Schieffelin, 1994), it posits a bifurcation between instrumental (education, employment, mobility) and symbolic (identity, culture, affect) functions. English is found to be dominant in the former while Tamil is dominant in the later. The research finds that cultural production flows more freely through symbolic and affective functions, accounting for why Tamil continues to be the language of creative writing. This is also linked to the ideological legacy inspired by the likes of </w:t>
      </w:r>
      <w:proofErr w:type="spellStart"/>
      <w:r w:rsidRPr="001A2E27">
        <w:rPr>
          <w:rFonts w:ascii="Garamond" w:hAnsi="Garamond"/>
        </w:rPr>
        <w:t>Periyar</w:t>
      </w:r>
      <w:proofErr w:type="spellEnd"/>
      <w:r w:rsidRPr="001A2E27">
        <w:rPr>
          <w:rFonts w:ascii="Garamond" w:hAnsi="Garamond"/>
        </w:rPr>
        <w:t xml:space="preserve"> E. V. Ramasamy that reifies Tamil as the site of cultural genuineness. The analysis is conceptually well grounded, and could be made stronger with empirical material such as interviews with writers or with readers. In any case, the question is largely answered at the conceptual level—with explanatory clarity.</w:t>
      </w:r>
    </w:p>
    <w:p w14:paraId="777326B2" w14:textId="77777777" w:rsidR="003A00BC" w:rsidRPr="001A2E27" w:rsidRDefault="003A00BC" w:rsidP="008140D3">
      <w:pPr>
        <w:spacing w:line="360" w:lineRule="auto"/>
        <w:rPr>
          <w:rFonts w:ascii="Garamond" w:hAnsi="Garamond"/>
        </w:rPr>
      </w:pPr>
      <w:r w:rsidRPr="001A2E27">
        <w:rPr>
          <w:rFonts w:ascii="Garamond" w:hAnsi="Garamond"/>
          <w:b/>
          <w:bCs/>
        </w:rPr>
        <w:t>SQ3</w:t>
      </w:r>
      <w:r w:rsidRPr="001A2E27">
        <w:rPr>
          <w:rFonts w:ascii="Garamond" w:hAnsi="Garamond"/>
        </w:rPr>
        <w:t>: This issue is answered to a moderate degree with the good identification of mechanisms but limited support from data. The study shows that translation mediates literary circulation, with reference to</w:t>
      </w:r>
      <w:r w:rsidR="00D53372" w:rsidRPr="001A2E27">
        <w:rPr>
          <w:rFonts w:ascii="Garamond" w:hAnsi="Garamond"/>
        </w:rPr>
        <w:t xml:space="preserve"> </w:t>
      </w:r>
      <w:r w:rsidRPr="001A2E27">
        <w:rPr>
          <w:rFonts w:ascii="Garamond" w:hAnsi="Garamond"/>
        </w:rPr>
        <w:t>the work of Lawrence Venuti (1995) and Niranjana (1992). The relative lack of translations from Tamil to English is cited as</w:t>
      </w:r>
      <w:r w:rsidR="00D53372" w:rsidRPr="001A2E27">
        <w:rPr>
          <w:rFonts w:ascii="Garamond" w:hAnsi="Garamond"/>
        </w:rPr>
        <w:t xml:space="preserve"> </w:t>
      </w:r>
      <w:r w:rsidRPr="001A2E27">
        <w:rPr>
          <w:rFonts w:ascii="Garamond" w:hAnsi="Garamond"/>
        </w:rPr>
        <w:t>a key factor for invisibility. Further, it</w:t>
      </w:r>
      <w:r w:rsidR="00D53372" w:rsidRPr="001A2E27">
        <w:rPr>
          <w:rFonts w:ascii="Garamond" w:hAnsi="Garamond"/>
        </w:rPr>
        <w:t xml:space="preserve"> </w:t>
      </w:r>
      <w:r w:rsidRPr="001A2E27">
        <w:rPr>
          <w:rFonts w:ascii="Garamond" w:hAnsi="Garamond"/>
        </w:rPr>
        <w:t xml:space="preserve">reveals that </w:t>
      </w:r>
      <w:r w:rsidRPr="001A2E27">
        <w:rPr>
          <w:rFonts w:ascii="Garamond" w:hAnsi="Garamond"/>
        </w:rPr>
        <w:lastRenderedPageBreak/>
        <w:t>canon formation, as theorized by John Guillory (1993), is a process which foregrounds and marginalizes certain writers. The continual inclusion of a handful of writers of Tamil origin in university syllabus gives</w:t>
      </w:r>
      <w:r w:rsidR="00D53372" w:rsidRPr="001A2E27">
        <w:rPr>
          <w:rFonts w:ascii="Garamond" w:hAnsi="Garamond"/>
        </w:rPr>
        <w:t xml:space="preserve"> </w:t>
      </w:r>
      <w:r w:rsidRPr="001A2E27">
        <w:rPr>
          <w:rFonts w:ascii="Garamond" w:hAnsi="Garamond"/>
        </w:rPr>
        <w:t>a false impression of rarity, regardless of how much literary output there actually is. However, the authors do not present any figures on rates of translation or on</w:t>
      </w:r>
      <w:r w:rsidR="00D53372" w:rsidRPr="001A2E27">
        <w:rPr>
          <w:rFonts w:ascii="Garamond" w:hAnsi="Garamond"/>
        </w:rPr>
        <w:t xml:space="preserve"> </w:t>
      </w:r>
      <w:r w:rsidRPr="001A2E27">
        <w:rPr>
          <w:rFonts w:ascii="Garamond" w:hAnsi="Garamond"/>
        </w:rPr>
        <w:t>how widely the syllabi are used, which would have made the case even stronger. So, conceptually, the issue is</w:t>
      </w:r>
      <w:r w:rsidR="00D53372" w:rsidRPr="001A2E27">
        <w:rPr>
          <w:rFonts w:ascii="Garamond" w:hAnsi="Garamond"/>
        </w:rPr>
        <w:t xml:space="preserve"> </w:t>
      </w:r>
      <w:r w:rsidRPr="001A2E27">
        <w:rPr>
          <w:rFonts w:ascii="Garamond" w:hAnsi="Garamond"/>
        </w:rPr>
        <w:t>adequately addressed, if not empirically resolved.</w:t>
      </w:r>
    </w:p>
    <w:p w14:paraId="17A06E0E" w14:textId="77777777" w:rsidR="00D53372" w:rsidRPr="001A2E27" w:rsidRDefault="00D53372" w:rsidP="008140D3">
      <w:pPr>
        <w:spacing w:line="360" w:lineRule="auto"/>
        <w:rPr>
          <w:rFonts w:ascii="Garamond" w:hAnsi="Garamond"/>
        </w:rPr>
      </w:pPr>
      <w:r w:rsidRPr="001A2E27">
        <w:rPr>
          <w:rFonts w:ascii="Garamond" w:hAnsi="Garamond"/>
          <w:b/>
          <w:bCs/>
        </w:rPr>
        <w:t>SQ4</w:t>
      </w:r>
      <w:r w:rsidRPr="001A2E27">
        <w:rPr>
          <w:rFonts w:ascii="Garamond" w:hAnsi="Garamond"/>
        </w:rPr>
        <w:t xml:space="preserve">: This question is answered for the most part through a comparison. The analysis compares Tamil Nadu with Kerala and Karnataka to illustrate the difference in translation networks, publishing infrastructures, and global engagement (Damrosch, 2003; </w:t>
      </w:r>
      <w:proofErr w:type="spellStart"/>
      <w:r w:rsidRPr="001A2E27">
        <w:rPr>
          <w:rFonts w:ascii="Garamond" w:hAnsi="Garamond"/>
        </w:rPr>
        <w:t>Satchidanandan</w:t>
      </w:r>
      <w:proofErr w:type="spellEnd"/>
      <w:r w:rsidRPr="001A2E27">
        <w:rPr>
          <w:rFonts w:ascii="Garamond" w:hAnsi="Garamond"/>
        </w:rPr>
        <w:t>, 2001). It is shown in the analysis that these are places of a more language integrated economy, featuring a greater role for English in creative writing. By contrast, Tamil Nadu has a more stratified linguistic system, with Tamil and English occupying distinct functional spheres. While the comparative lens is valuable, it is far from comprehensive. The research is not a systematic examination of all the regional variables nor does it include in depth case-studies on individual writers or institutions. Hence, the question is answered to some extent, but with more room for empirical and comparative research.</w:t>
      </w:r>
    </w:p>
    <w:p w14:paraId="00AADE70" w14:textId="77777777" w:rsidR="00675FFD" w:rsidRPr="001A2E27" w:rsidRDefault="00675FFD" w:rsidP="00675FFD">
      <w:pPr>
        <w:spacing w:line="360" w:lineRule="auto"/>
        <w:rPr>
          <w:rFonts w:ascii="Garamond" w:hAnsi="Garamond"/>
          <w:b/>
          <w:bCs/>
        </w:rPr>
      </w:pPr>
      <w:r w:rsidRPr="001A2E27">
        <w:rPr>
          <w:rFonts w:ascii="Garamond" w:hAnsi="Garamond"/>
          <w:b/>
          <w:bCs/>
        </w:rPr>
        <w:t>4.2 Limitations of the Study</w:t>
      </w:r>
    </w:p>
    <w:p w14:paraId="36242FE0" w14:textId="77777777" w:rsidR="004C3E1B" w:rsidRPr="001A2E27" w:rsidRDefault="004C3E1B" w:rsidP="008140D3">
      <w:pPr>
        <w:spacing w:line="360" w:lineRule="auto"/>
        <w:rPr>
          <w:rFonts w:ascii="Garamond" w:hAnsi="Garamond"/>
        </w:rPr>
      </w:pPr>
      <w:r w:rsidRPr="001A2E27">
        <w:rPr>
          <w:rFonts w:ascii="Garamond" w:hAnsi="Garamond"/>
        </w:rPr>
        <w:t>The investigation is intentionally interpretive and theory-driven, which produces conceptual clarity but also several limitations.</w:t>
      </w:r>
    </w:p>
    <w:p w14:paraId="254D7F44" w14:textId="77777777" w:rsidR="00D53372" w:rsidRPr="001A2E27" w:rsidRDefault="003D26B5" w:rsidP="008140D3">
      <w:pPr>
        <w:spacing w:line="360" w:lineRule="auto"/>
        <w:rPr>
          <w:rFonts w:ascii="Garamond" w:hAnsi="Garamond"/>
        </w:rPr>
      </w:pPr>
      <w:r w:rsidRPr="001A2E27">
        <w:rPr>
          <w:rFonts w:ascii="Garamond" w:hAnsi="Garamond"/>
        </w:rPr>
        <w:t xml:space="preserve">     One</w:t>
      </w:r>
      <w:r w:rsidR="004C3E1B" w:rsidRPr="001A2E27">
        <w:rPr>
          <w:rFonts w:ascii="Garamond" w:hAnsi="Garamond"/>
        </w:rPr>
        <w:t xml:space="preserve">, the analysis is based mainly on secondary evidence and synthetic reasoning rather than primary empirical material. Although theoretical tools from Pierre Bourdieu (1993, 1996) and </w:t>
      </w:r>
      <w:proofErr w:type="spellStart"/>
      <w:r w:rsidR="004C3E1B" w:rsidRPr="001A2E27">
        <w:rPr>
          <w:rFonts w:ascii="Garamond" w:hAnsi="Garamond"/>
        </w:rPr>
        <w:t>Homi</w:t>
      </w:r>
      <w:proofErr w:type="spellEnd"/>
      <w:r w:rsidR="004C3E1B" w:rsidRPr="001A2E27">
        <w:rPr>
          <w:rFonts w:ascii="Garamond" w:hAnsi="Garamond"/>
        </w:rPr>
        <w:t xml:space="preserve"> K. Bhabha (1994) provide a substantive analysis of literary fields and hybridity, the lack of author interviews, readership surveys, or ethnographic fieldwork hampers the possibility of substantiating assertions in relation to writers’ motivations, audience reception, and publishing practices at the micro level.</w:t>
      </w:r>
    </w:p>
    <w:p w14:paraId="29181F4F" w14:textId="77777777" w:rsidR="004C3E1B" w:rsidRPr="001A2E27" w:rsidRDefault="003D26B5" w:rsidP="008140D3">
      <w:pPr>
        <w:spacing w:line="360" w:lineRule="auto"/>
        <w:rPr>
          <w:rFonts w:ascii="Garamond" w:hAnsi="Garamond"/>
        </w:rPr>
      </w:pPr>
      <w:r w:rsidRPr="001A2E27">
        <w:rPr>
          <w:rFonts w:ascii="Garamond" w:hAnsi="Garamond"/>
        </w:rPr>
        <w:t xml:space="preserve">     Two</w:t>
      </w:r>
      <w:r w:rsidR="004C3E1B" w:rsidRPr="001A2E27">
        <w:rPr>
          <w:rFonts w:ascii="Garamond" w:hAnsi="Garamond"/>
        </w:rPr>
        <w:t>, the study does not offer any quantitative indicators of production or circulation. Claims for relative marginality could be bolstered with systematic data on (</w:t>
      </w:r>
      <w:proofErr w:type="spellStart"/>
      <w:r w:rsidR="004C3E1B" w:rsidRPr="001A2E27">
        <w:rPr>
          <w:rFonts w:ascii="Garamond" w:hAnsi="Garamond"/>
        </w:rPr>
        <w:t>i</w:t>
      </w:r>
      <w:proofErr w:type="spellEnd"/>
      <w:r w:rsidR="004C3E1B" w:rsidRPr="001A2E27">
        <w:rPr>
          <w:rFonts w:ascii="Garamond" w:hAnsi="Garamond"/>
        </w:rPr>
        <w:t>) the number of Tamil-origin authors who write in English over time, (ii) translation from Tamil to English, (iii) sales and distribution, and (iv) the frequency with which texts are found on university syllabi. Without these measures, the findings are analytically compelling but not statistically verifiable.</w:t>
      </w:r>
    </w:p>
    <w:p w14:paraId="1D75D7BE" w14:textId="77777777" w:rsidR="004C3E1B" w:rsidRPr="001A2E27" w:rsidRDefault="003D26B5" w:rsidP="008140D3">
      <w:pPr>
        <w:spacing w:line="360" w:lineRule="auto"/>
        <w:rPr>
          <w:rFonts w:ascii="Garamond" w:hAnsi="Garamond"/>
        </w:rPr>
      </w:pPr>
      <w:r w:rsidRPr="001A2E27">
        <w:rPr>
          <w:rFonts w:ascii="Garamond" w:hAnsi="Garamond"/>
        </w:rPr>
        <w:t xml:space="preserve">     </w:t>
      </w:r>
      <w:r w:rsidR="004C3E1B" w:rsidRPr="001A2E27">
        <w:rPr>
          <w:rFonts w:ascii="Garamond" w:hAnsi="Garamond"/>
        </w:rPr>
        <w:t>Th</w:t>
      </w:r>
      <w:r w:rsidRPr="001A2E27">
        <w:rPr>
          <w:rFonts w:ascii="Garamond" w:hAnsi="Garamond"/>
        </w:rPr>
        <w:t>ree</w:t>
      </w:r>
      <w:r w:rsidR="004C3E1B" w:rsidRPr="001A2E27">
        <w:rPr>
          <w:rFonts w:ascii="Garamond" w:hAnsi="Garamond"/>
        </w:rPr>
        <w:t xml:space="preserve">, theorizing about the formation of the canon (e.g., John Guillory, 1993) is informative but does not provide an omnibus depiction of curricular policies across discursive formations. Indian university syllabi differ greatly depending on factors such as region, affiliation, and the </w:t>
      </w:r>
      <w:r w:rsidR="004C3E1B" w:rsidRPr="001A2E27">
        <w:rPr>
          <w:rFonts w:ascii="Garamond" w:hAnsi="Garamond"/>
        </w:rPr>
        <w:lastRenderedPageBreak/>
        <w:t>degree of autonomy allowed. The present argument for the canon as a stable entity may therefore obscure institutional variations and nascent curricular transformations.</w:t>
      </w:r>
    </w:p>
    <w:p w14:paraId="4CE256C9" w14:textId="77777777" w:rsidR="004C3E1B" w:rsidRPr="001A2E27" w:rsidRDefault="003D26B5" w:rsidP="008140D3">
      <w:pPr>
        <w:spacing w:line="360" w:lineRule="auto"/>
        <w:rPr>
          <w:rFonts w:ascii="Garamond" w:hAnsi="Garamond"/>
        </w:rPr>
      </w:pPr>
      <w:r w:rsidRPr="001A2E27">
        <w:rPr>
          <w:rFonts w:ascii="Garamond" w:hAnsi="Garamond"/>
        </w:rPr>
        <w:t xml:space="preserve">     Four, the comparative framework—between Kerala and Karnataka—is to be read as indicative rather than exhaustive. It reveals significant differences in translation systems and global circulation but it is not able to rule out confounding variables such as intensity of diaspora, proximity of metropolitan publishing, distribution of genre (e.g. poetry versus fiction) or cultural policies at the level of the state. Therefore, the comparative assertions must be considered as heuristic and not as conclusive.</w:t>
      </w:r>
    </w:p>
    <w:p w14:paraId="222830CB" w14:textId="77777777" w:rsidR="003D26B5" w:rsidRPr="001A2E27" w:rsidRDefault="003D26B5" w:rsidP="008140D3">
      <w:pPr>
        <w:spacing w:line="360" w:lineRule="auto"/>
        <w:rPr>
          <w:rFonts w:ascii="Garamond" w:hAnsi="Garamond"/>
        </w:rPr>
      </w:pPr>
      <w:r w:rsidRPr="001A2E27">
        <w:rPr>
          <w:rFonts w:ascii="Garamond" w:hAnsi="Garamond"/>
        </w:rPr>
        <w:t xml:space="preserve">     Five, the study takes “Tamil-origin writers” as a somewhat unified category, and therefore, risks erasing differences of caste, class, gender, region (urban/rural), and diaspora location. In a parallel line of thought, scholars such as Gayatri </w:t>
      </w:r>
      <w:proofErr w:type="spellStart"/>
      <w:r w:rsidRPr="001A2E27">
        <w:rPr>
          <w:rFonts w:ascii="Garamond" w:hAnsi="Garamond"/>
        </w:rPr>
        <w:t>Chakravorty</w:t>
      </w:r>
      <w:proofErr w:type="spellEnd"/>
      <w:r w:rsidRPr="001A2E27">
        <w:rPr>
          <w:rFonts w:ascii="Garamond" w:hAnsi="Garamond"/>
        </w:rPr>
        <w:t xml:space="preserve"> Spivak (1999) and Aijaz Ahmad (1992) warn against such homogenization, especially when issues of subalternity and access to publication are involved.</w:t>
      </w:r>
    </w:p>
    <w:p w14:paraId="7AE49211" w14:textId="77777777" w:rsidR="003D26B5" w:rsidRPr="001A2E27" w:rsidRDefault="003D26B5" w:rsidP="008140D3">
      <w:pPr>
        <w:spacing w:line="360" w:lineRule="auto"/>
        <w:rPr>
          <w:rFonts w:ascii="Garamond" w:hAnsi="Garamond"/>
        </w:rPr>
      </w:pPr>
      <w:r w:rsidRPr="001A2E27">
        <w:rPr>
          <w:rFonts w:ascii="Garamond" w:hAnsi="Garamond"/>
        </w:rPr>
        <w:t xml:space="preserve">     Six, the account of translation is theoretically informed (e.g., Lawrence Venuti, 1995; Niranjana, 1992) but it is not informed by a systematic analysis of the flows of translations (titles, publishers, source of finance, reception). In the absence of such</w:t>
      </w:r>
      <w:r w:rsidR="005C6293" w:rsidRPr="001A2E27">
        <w:rPr>
          <w:rFonts w:ascii="Garamond" w:hAnsi="Garamond"/>
        </w:rPr>
        <w:t xml:space="preserve"> </w:t>
      </w:r>
      <w:r w:rsidRPr="001A2E27">
        <w:rPr>
          <w:rFonts w:ascii="Garamond" w:hAnsi="Garamond"/>
        </w:rPr>
        <w:t>mapping, the assertion of a “translation deficit” continues to be both plausible and underspecified.</w:t>
      </w:r>
    </w:p>
    <w:p w14:paraId="2DC48A77" w14:textId="77777777" w:rsidR="003D26B5" w:rsidRPr="001A2E27" w:rsidRDefault="003D26B5" w:rsidP="008140D3">
      <w:pPr>
        <w:spacing w:line="360" w:lineRule="auto"/>
        <w:rPr>
          <w:rFonts w:ascii="Garamond" w:hAnsi="Garamond"/>
        </w:rPr>
      </w:pPr>
      <w:r w:rsidRPr="001A2E27">
        <w:rPr>
          <w:rFonts w:ascii="Garamond" w:hAnsi="Garamond"/>
        </w:rPr>
        <w:t xml:space="preserve">     Seven, the study privileges print-era literary circuits and mainstream publishing infrastructures. It is less concerned with the digital turn—online magazines, self-publishing platforms, social media circulation—that may be reshaping routes to visibility and shifting the balance between Tamil and English in new ways.</w:t>
      </w:r>
    </w:p>
    <w:p w14:paraId="6800CD79" w14:textId="77777777" w:rsidR="003D26B5" w:rsidRPr="001A2E27" w:rsidRDefault="003D26B5" w:rsidP="008140D3">
      <w:pPr>
        <w:spacing w:line="360" w:lineRule="auto"/>
        <w:rPr>
          <w:rFonts w:ascii="Garamond" w:hAnsi="Garamond"/>
        </w:rPr>
      </w:pPr>
      <w:r w:rsidRPr="001A2E27">
        <w:rPr>
          <w:rFonts w:ascii="Garamond" w:hAnsi="Garamond"/>
        </w:rPr>
        <w:t xml:space="preserve">     Last, the discourse prioritizes structural and ideological forces, such as literary tradition, language ideology, and institutional mediation and, as such, marginalizes individuals—albeit bilingual strategically, experimenting with genres, and crossing market lines as writers. An account of sufficient depth would encompass both structural constraints and agentive practices.</w:t>
      </w:r>
    </w:p>
    <w:p w14:paraId="01D7776C" w14:textId="77777777" w:rsidR="003D26B5" w:rsidRPr="001A2E27" w:rsidRDefault="003D26B5" w:rsidP="003D26B5">
      <w:pPr>
        <w:spacing w:line="360" w:lineRule="auto"/>
        <w:rPr>
          <w:rFonts w:ascii="Garamond" w:hAnsi="Garamond"/>
          <w:b/>
          <w:bCs/>
        </w:rPr>
      </w:pPr>
      <w:r w:rsidRPr="001A2E27">
        <w:rPr>
          <w:rFonts w:ascii="Garamond" w:hAnsi="Garamond"/>
          <w:b/>
          <w:bCs/>
        </w:rPr>
        <w:t>4.</w:t>
      </w:r>
      <w:r w:rsidR="002048ED" w:rsidRPr="001A2E27">
        <w:rPr>
          <w:rFonts w:ascii="Garamond" w:hAnsi="Garamond"/>
          <w:b/>
          <w:bCs/>
        </w:rPr>
        <w:t>3</w:t>
      </w:r>
      <w:r w:rsidRPr="001A2E27">
        <w:rPr>
          <w:rFonts w:ascii="Garamond" w:hAnsi="Garamond"/>
          <w:b/>
          <w:bCs/>
        </w:rPr>
        <w:t xml:space="preserve"> Scope for Further Research</w:t>
      </w:r>
    </w:p>
    <w:p w14:paraId="420D2341" w14:textId="77777777" w:rsidR="00A355CC" w:rsidRPr="001A2E27" w:rsidRDefault="00A355CC" w:rsidP="00A355CC">
      <w:pPr>
        <w:spacing w:line="360" w:lineRule="auto"/>
        <w:rPr>
          <w:rFonts w:ascii="Garamond" w:hAnsi="Garamond"/>
        </w:rPr>
      </w:pPr>
      <w:r w:rsidRPr="001A2E27">
        <w:rPr>
          <w:rFonts w:ascii="Garamond" w:hAnsi="Garamond"/>
        </w:rPr>
        <w:t>These are the constraints on the scope, but also open up many possibilities for further research.</w:t>
      </w:r>
    </w:p>
    <w:p w14:paraId="0D0E573A"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The availability of large, longitudinal datasets on Tamil-origin authors writing in English (by genre, publisher, year) would facilitate trend analysis and more informed comparisons with other regions.</w:t>
      </w:r>
    </w:p>
    <w:p w14:paraId="7A34F1AE" w14:textId="77777777" w:rsidR="003D26B5"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Surveys of Indian universities undergraduate and postgraduate syllabi systematically—across central, state, and private—could give us a quantification of canonical inclusion, which would show us patterns of repetition, regional bias, perhaps recent diversification.</w:t>
      </w:r>
    </w:p>
    <w:p w14:paraId="5C28A775"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lastRenderedPageBreak/>
        <w:t>Drawing on the frameworks of Lawrence Venuti (1995), and Even-Zohar (1990), further research might chart translation pipelines (who translates, who funds, where published), para-texts and reception (reviews, awards, sales), to describe the processes by which Tamil texts do or do not enter English circuits.</w:t>
      </w:r>
    </w:p>
    <w:p w14:paraId="1EAD081A"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Conversations with bilingual writers from Tamil Nadu would also shed light on language choice as practice—including affect, targeting of audience, market pressures, and generic strictures—and thus, supplement the current structural analysis.</w:t>
      </w:r>
    </w:p>
    <w:p w14:paraId="6F1C83B1"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Surveys and experiments might also measure how readers in Tamil Nadu and elsewhere respond to original English texts as opposed to translations, providing insights into demand-side dynamics.</w:t>
      </w:r>
    </w:p>
    <w:p w14:paraId="33F50A9F"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More comprehensive case studies of Kerala and Karnataka—covering institutional histories, diaspora networks, publisher ecosystems— would nuance the comparative claims and identify transferrable practices.</w:t>
      </w:r>
    </w:p>
    <w:p w14:paraId="5AA55033"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Studies of new media (web magazines, podcasts, serialized fiction) might also identify emergent bilingual poetics that sidestep traditional gatekeepers and reshape visibility.</w:t>
      </w:r>
    </w:p>
    <w:p w14:paraId="13029796"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The application of Pierre Bourdieu’s (1996) field theory to Indian publishing would be useful in understanding the circulation of capital (economic, cultural, symbolic) between the Tamil and English markets as much as that prizes and literary festivals play a part.</w:t>
      </w:r>
    </w:p>
    <w:p w14:paraId="657E0DE9"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The inclusion of perspectives on caste, gender, and class (such as Dalit and feminist writing) would speak to internal diversity and question whether marginalized voices are differently channelled into Tamil or English.</w:t>
      </w:r>
    </w:p>
    <w:p w14:paraId="2FE89B3B"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The study of curricular reform and its impact on what students read and write about holds promise for linking institutional policy to long-term transformations in literary production.</w:t>
      </w:r>
    </w:p>
    <w:p w14:paraId="0997FC61" w14:textId="77777777" w:rsidR="002048ED" w:rsidRPr="001A2E27" w:rsidRDefault="002048ED" w:rsidP="005A18CB">
      <w:pPr>
        <w:spacing w:line="360" w:lineRule="auto"/>
        <w:rPr>
          <w:rFonts w:ascii="Garamond" w:hAnsi="Garamond"/>
          <w:b/>
          <w:bCs/>
        </w:rPr>
      </w:pPr>
      <w:r w:rsidRPr="001A2E27">
        <w:rPr>
          <w:rFonts w:ascii="Garamond" w:hAnsi="Garamond"/>
          <w:b/>
          <w:bCs/>
        </w:rPr>
        <w:t>4.4 Recommendations for Policy Makers</w:t>
      </w:r>
    </w:p>
    <w:p w14:paraId="26B9D5D4" w14:textId="77777777" w:rsidR="002048ED" w:rsidRPr="001A2E27" w:rsidRDefault="00653B33" w:rsidP="002048ED">
      <w:pPr>
        <w:spacing w:line="360" w:lineRule="auto"/>
        <w:ind w:left="360"/>
        <w:rPr>
          <w:rFonts w:ascii="Garamond" w:hAnsi="Garamond"/>
        </w:rPr>
      </w:pPr>
      <w:r w:rsidRPr="001A2E27">
        <w:rPr>
          <w:rFonts w:ascii="Garamond" w:hAnsi="Garamond"/>
        </w:rPr>
        <w:t>The findings indicate that it is possible to increase the visibility of Tamil-origin writing in English through selective, well-conceived interventions without compromising Tamil as a literary space. The following recommendations are for the attention of state cultural bodies, higher</w:t>
      </w:r>
      <w:r w:rsidR="005C6293" w:rsidRPr="001A2E27">
        <w:rPr>
          <w:rFonts w:ascii="Garamond" w:hAnsi="Garamond"/>
        </w:rPr>
        <w:t xml:space="preserve"> </w:t>
      </w:r>
      <w:r w:rsidRPr="001A2E27">
        <w:rPr>
          <w:rFonts w:ascii="Garamond" w:hAnsi="Garamond"/>
        </w:rPr>
        <w:t>education regulators and public-private stakeholders in publishing.</w:t>
      </w:r>
    </w:p>
    <w:p w14:paraId="424CEF85" w14:textId="77777777" w:rsidR="00653B33" w:rsidRPr="001A2E27" w:rsidRDefault="00653B33" w:rsidP="00653B33">
      <w:pPr>
        <w:pStyle w:val="ListParagraph"/>
        <w:numPr>
          <w:ilvl w:val="0"/>
          <w:numId w:val="5"/>
        </w:numPr>
        <w:spacing w:line="360" w:lineRule="auto"/>
        <w:rPr>
          <w:rFonts w:ascii="Garamond" w:hAnsi="Garamond"/>
        </w:rPr>
      </w:pPr>
      <w:r w:rsidRPr="001A2E27">
        <w:rPr>
          <w:rFonts w:ascii="Garamond" w:hAnsi="Garamond"/>
        </w:rPr>
        <w:t>Set up the necessary long-term funding to support excellent translation, including translator fellowships, residencies and training programmes. The selection will be curated by interdisciplinary panels to guarantee a balanced representation</w:t>
      </w:r>
      <w:r w:rsidR="005C6293" w:rsidRPr="001A2E27">
        <w:rPr>
          <w:rFonts w:ascii="Garamond" w:hAnsi="Garamond"/>
        </w:rPr>
        <w:t xml:space="preserve"> </w:t>
      </w:r>
      <w:r w:rsidRPr="001A2E27">
        <w:rPr>
          <w:rFonts w:ascii="Garamond" w:hAnsi="Garamond"/>
        </w:rPr>
        <w:t xml:space="preserve">by genres (poetry, short fiction, essays, drama) and a historical scope of presence. Strategies of translation must </w:t>
      </w:r>
      <w:r w:rsidRPr="001A2E27">
        <w:rPr>
          <w:rFonts w:ascii="Garamond" w:hAnsi="Garamond"/>
        </w:rPr>
        <w:lastRenderedPageBreak/>
        <w:t>counteract homogenization, and this is in keeping with Lawrence Venuti’s (1995) advocacy for the maintenance of linguistic difference.</w:t>
      </w:r>
    </w:p>
    <w:p w14:paraId="1C8DA26D" w14:textId="77777777" w:rsidR="00653B33" w:rsidRPr="001A2E27" w:rsidRDefault="00653B33" w:rsidP="00653B33">
      <w:pPr>
        <w:pStyle w:val="ListParagraph"/>
        <w:numPr>
          <w:ilvl w:val="0"/>
          <w:numId w:val="5"/>
        </w:numPr>
        <w:spacing w:line="360" w:lineRule="auto"/>
        <w:rPr>
          <w:rFonts w:ascii="Garamond" w:hAnsi="Garamond"/>
        </w:rPr>
      </w:pPr>
      <w:r w:rsidRPr="001A2E27">
        <w:rPr>
          <w:rFonts w:ascii="Garamond" w:hAnsi="Garamond"/>
        </w:rPr>
        <w:t>Provide incentives to publishers to release parallel/staggered editions (Tamil original + English translation), through grants, tax benefits. Co-publishing between regional and metropolitan companies may help with distribution.</w:t>
      </w:r>
    </w:p>
    <w:p w14:paraId="009CF2AA" w14:textId="77777777" w:rsidR="00653B33" w:rsidRPr="001A2E27" w:rsidRDefault="00653B33" w:rsidP="00653B33">
      <w:pPr>
        <w:pStyle w:val="ListParagraph"/>
        <w:numPr>
          <w:ilvl w:val="0"/>
          <w:numId w:val="5"/>
        </w:numPr>
        <w:spacing w:line="360" w:lineRule="auto"/>
        <w:rPr>
          <w:rFonts w:ascii="Garamond" w:hAnsi="Garamond"/>
        </w:rPr>
      </w:pPr>
      <w:r w:rsidRPr="001A2E27">
        <w:rPr>
          <w:rFonts w:ascii="Garamond" w:hAnsi="Garamond"/>
        </w:rPr>
        <w:t>Higher education bodies should incentivize universities to offer translated Tamil texts and writers of English from a Tamil perspective outside the traditional canon. A national open-access syllabus repository can make model reading lists available so as to reduce path dependency in course design (cf. John Guillory, 1993).</w:t>
      </w:r>
    </w:p>
    <w:p w14:paraId="201606AD" w14:textId="77777777" w:rsidR="00653B33" w:rsidRPr="001A2E27" w:rsidRDefault="00653B33" w:rsidP="00653B33">
      <w:pPr>
        <w:pStyle w:val="ListParagraph"/>
        <w:numPr>
          <w:ilvl w:val="0"/>
          <w:numId w:val="5"/>
        </w:numPr>
        <w:spacing w:line="360" w:lineRule="auto"/>
        <w:rPr>
          <w:rFonts w:ascii="Garamond" w:hAnsi="Garamond"/>
        </w:rPr>
      </w:pPr>
      <w:r w:rsidRPr="001A2E27">
        <w:rPr>
          <w:rFonts w:ascii="Garamond" w:hAnsi="Garamond"/>
        </w:rPr>
        <w:t>Institutions should encourage the formation or the enhancement of prestigious awards for translation (Tamil ↔ English) and bilingual literary innovation in such a way that symbolic recognition at the level of the field can be translated into cultural capital (Bourdieu, 1993).</w:t>
      </w:r>
    </w:p>
    <w:p w14:paraId="080AE70E"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Fund festival circuits, author tours, and sales of international rights to help bring Tamil literature to global audiences in line with models for the circulation of world literature (Damrosch, 2003). Specialized rights agencies can professionalise this interface.</w:t>
      </w:r>
    </w:p>
    <w:p w14:paraId="254EB8A6" w14:textId="77777777" w:rsidR="00653B33"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 xml:space="preserve">Create curated digital portals with sample translations, audio readings, critical essays to facilitate discoverability for students, scholars, and foreign publishers. Platforms like this can help </w:t>
      </w:r>
      <w:r w:rsidR="00A17DA1" w:rsidRPr="001A2E27">
        <w:rPr>
          <w:rFonts w:ascii="Garamond" w:hAnsi="Garamond"/>
        </w:rPr>
        <w:t xml:space="preserve">to </w:t>
      </w:r>
      <w:r w:rsidRPr="001A2E27">
        <w:rPr>
          <w:rFonts w:ascii="Garamond" w:hAnsi="Garamond"/>
        </w:rPr>
        <w:t>counteract barriers to entry created by traditional gatekeeping.</w:t>
      </w:r>
    </w:p>
    <w:p w14:paraId="580E8F1C"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Provide training for editors and translators who are fluent in both Tamil and English, with workshops specific to genres (poetry, dialect, idiom). This is addressing a fundamental choke point in the translation ecosystem.</w:t>
      </w:r>
    </w:p>
    <w:p w14:paraId="4194FC5A"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Promote partnerships in which universities or university presses sponsor translation series connected to curricula, guaranteeing direct curricular use and persistent market demand.</w:t>
      </w:r>
    </w:p>
    <w:p w14:paraId="0BA1DC52"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Create observatories that monitor numbers of publications, translation outputs, syllabus inclusion and sales. Evidence-based policy involves an ongoing process of monitoring and public disclosure.</w:t>
      </w:r>
    </w:p>
    <w:p w14:paraId="5B8DDE2D"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Offer targeted funding for writers from marginalized backgrounds, so that increased representation does not end up replicating modes of exclusion. This is consistent with wider obligations towards equality in cultural production (Spivak, 1999).</w:t>
      </w:r>
    </w:p>
    <w:p w14:paraId="6C913A83"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The policies should recognise Tamil’s importance as a literary language. The objective is enhancement not replacement—to provide more access points into English without compromising the integrity and autonomy of Tamil’s literary culture (Pollock, 2006).</w:t>
      </w:r>
    </w:p>
    <w:p w14:paraId="1A7EAF73" w14:textId="77777777" w:rsidR="0078107D" w:rsidRPr="001A2E27" w:rsidRDefault="0078107D" w:rsidP="0078107D">
      <w:pPr>
        <w:spacing w:line="360" w:lineRule="auto"/>
        <w:rPr>
          <w:rFonts w:ascii="Garamond" w:hAnsi="Garamond"/>
          <w:b/>
          <w:bCs/>
        </w:rPr>
      </w:pPr>
      <w:r w:rsidRPr="001A2E27">
        <w:rPr>
          <w:rFonts w:ascii="Garamond" w:hAnsi="Garamond"/>
          <w:b/>
          <w:bCs/>
        </w:rPr>
        <w:lastRenderedPageBreak/>
        <w:t>5 Conclusions</w:t>
      </w:r>
    </w:p>
    <w:p w14:paraId="458DBFE6" w14:textId="5126493A" w:rsidR="00A50507" w:rsidRPr="005A18CB" w:rsidRDefault="003937CA" w:rsidP="005A18CB">
      <w:pPr>
        <w:spacing w:line="360" w:lineRule="auto"/>
        <w:rPr>
          <w:rFonts w:ascii="Garamond" w:hAnsi="Garamond"/>
        </w:rPr>
      </w:pPr>
      <w:r w:rsidRPr="001A2E27">
        <w:rPr>
          <w:rFonts w:ascii="Garamond" w:hAnsi="Garamond"/>
        </w:rPr>
        <w:t>A persuasive conclusion must refrain from turning the enquiry into one closed question with an established answer. The claim being put forth here in relation to linking Tamil Nadu’s almost invisibility within Indian Writing in English to a differentiated literary ecology is indeed productive, but can become self-confirming if it were to be regarded as exhaustive. To make visibility of Tamil, from Sangam literature and onwards, central to one’s argument is to reveal a powerful vernacular infrastructure; but it is also to occlude the fact that access to English-language publication is divided by class, caste, urban location and proximity to metropolitan circuits. The functional–symbolic distinction sheds light on functional differentiation, however, it might harden into a dualism that ignores bilingualism, code</w:t>
      </w:r>
      <w:r w:rsidRPr="001A2E27">
        <w:rPr>
          <w:rFonts w:ascii="Cambria Math" w:hAnsi="Cambria Math" w:cs="Cambria Math"/>
        </w:rPr>
        <w:t>‐</w:t>
      </w:r>
      <w:r w:rsidRPr="001A2E27">
        <w:rPr>
          <w:rFonts w:ascii="Garamond" w:hAnsi="Garamond"/>
        </w:rPr>
        <w:t>switching artistry, and bio</w:t>
      </w:r>
      <w:r w:rsidRPr="001A2E27">
        <w:rPr>
          <w:rFonts w:ascii="Cambria Math" w:hAnsi="Cambria Math" w:cs="Cambria Math"/>
        </w:rPr>
        <w:t>‐</w:t>
      </w:r>
      <w:r w:rsidRPr="001A2E27">
        <w:rPr>
          <w:rFonts w:ascii="Garamond" w:hAnsi="Garamond"/>
        </w:rPr>
        <w:t xml:space="preserve">genres that destabilize such clear-cut boundaries. Nor should translation and curricular inclusion be taken as unproblematic answers to these demands: as Gayatri </w:t>
      </w:r>
      <w:proofErr w:type="spellStart"/>
      <w:r w:rsidRPr="001A2E27">
        <w:rPr>
          <w:rFonts w:ascii="Garamond" w:hAnsi="Garamond"/>
        </w:rPr>
        <w:t>Chakravorty</w:t>
      </w:r>
      <w:proofErr w:type="spellEnd"/>
      <w:r w:rsidRPr="001A2E27">
        <w:rPr>
          <w:rFonts w:ascii="Garamond" w:hAnsi="Garamond"/>
        </w:rPr>
        <w:t xml:space="preserve"> Spivak (1999) cautions, the adoption of dominant languages is in fact often a process of selective legibility where difference is managed and not transformed. Even the invocation of hybridity, following </w:t>
      </w:r>
      <w:proofErr w:type="spellStart"/>
      <w:r w:rsidRPr="001A2E27">
        <w:rPr>
          <w:rFonts w:ascii="Garamond" w:hAnsi="Garamond"/>
        </w:rPr>
        <w:t>Homi</w:t>
      </w:r>
      <w:proofErr w:type="spellEnd"/>
      <w:r w:rsidRPr="001A2E27">
        <w:rPr>
          <w:rFonts w:ascii="Garamond" w:hAnsi="Garamond"/>
        </w:rPr>
        <w:t xml:space="preserve"> K. Bhabha (1994), should be infused with caution, so as not to occlude the material asymmetries which dictate movement and recognition. What</w:t>
      </w:r>
      <w:r w:rsidR="009650D0" w:rsidRPr="001A2E27">
        <w:rPr>
          <w:rFonts w:ascii="Garamond" w:hAnsi="Garamond"/>
        </w:rPr>
        <w:t>,</w:t>
      </w:r>
      <w:r w:rsidRPr="001A2E27">
        <w:rPr>
          <w:rFonts w:ascii="Garamond" w:hAnsi="Garamond"/>
        </w:rPr>
        <w:t xml:space="preserve"> thus</w:t>
      </w:r>
      <w:r w:rsidR="009650D0" w:rsidRPr="001A2E27">
        <w:rPr>
          <w:rFonts w:ascii="Garamond" w:hAnsi="Garamond"/>
        </w:rPr>
        <w:t>,</w:t>
      </w:r>
      <w:r w:rsidRPr="001A2E27">
        <w:rPr>
          <w:rFonts w:ascii="Garamond" w:hAnsi="Garamond"/>
        </w:rPr>
        <w:t xml:space="preserve"> emerges is not a lack to be made good, but a terrain of competing uneven positions in which literary value is created, sifted, and redistributed. Thus, any future intervention in this area will have to challenge, not simply extend, the terms on which visibility itself is granted.</w:t>
      </w:r>
    </w:p>
    <w:p w14:paraId="6A07BB23" w14:textId="77777777" w:rsidR="00A50507" w:rsidRDefault="00A50507" w:rsidP="00A50507">
      <w:pPr>
        <w:rPr>
          <w:rFonts w:ascii="Calibri" w:eastAsia="Calibri" w:hAnsi="Calibri" w:cs="Times New Roman"/>
          <w:kern w:val="2"/>
          <w:highlight w:val="yellow"/>
          <w:lang w:val="en-US"/>
        </w:rPr>
      </w:pPr>
      <w:bookmarkStart w:id="0" w:name="_Hlk218868534"/>
      <w:bookmarkStart w:id="1" w:name="_Hlk229240739"/>
    </w:p>
    <w:p w14:paraId="45A30CB9" w14:textId="77777777" w:rsidR="00A50507" w:rsidRPr="00005ED1" w:rsidRDefault="00A50507" w:rsidP="00A50507">
      <w:pPr>
        <w:pStyle w:val="NoSpacing"/>
        <w:rPr>
          <w:rFonts w:ascii="Arial" w:hAnsi="Arial" w:cs="Arial"/>
          <w:highlight w:val="yellow"/>
        </w:rPr>
      </w:pPr>
      <w:bookmarkStart w:id="2" w:name="_Hlk221624953"/>
      <w:r w:rsidRPr="00005ED1">
        <w:rPr>
          <w:rFonts w:ascii="Arial" w:hAnsi="Arial" w:cs="Arial"/>
          <w:highlight w:val="yellow"/>
        </w:rPr>
        <w:t>Disclaimer (Artificial intelligence)</w:t>
      </w:r>
    </w:p>
    <w:p w14:paraId="1B2BFB56" w14:textId="77777777" w:rsidR="00A50507" w:rsidRPr="00005ED1" w:rsidRDefault="00A50507" w:rsidP="00A50507">
      <w:pPr>
        <w:pStyle w:val="NoSpacing"/>
        <w:rPr>
          <w:rFonts w:ascii="Arial" w:hAnsi="Arial" w:cs="Arial"/>
          <w:highlight w:val="yellow"/>
        </w:rPr>
      </w:pPr>
    </w:p>
    <w:p w14:paraId="0155DBD3" w14:textId="751394BC" w:rsidR="00A50507" w:rsidRDefault="00A50507" w:rsidP="00A50507">
      <w:pPr>
        <w:pStyle w:val="NoSpacing"/>
        <w:rPr>
          <w:rFonts w:ascii="Arial" w:hAnsi="Arial" w:cs="Arial"/>
          <w:highlight w:val="yellow"/>
        </w:rPr>
      </w:pPr>
      <w:r w:rsidRPr="00005ED1">
        <w:rPr>
          <w:rFonts w:ascii="Arial" w:hAnsi="Arial" w:cs="Arial"/>
          <w:highlight w:val="yellow"/>
        </w:rPr>
        <w:t>Author hereby declare</w:t>
      </w:r>
      <w:r w:rsidR="005A18CB">
        <w:rPr>
          <w:rFonts w:ascii="Arial" w:hAnsi="Arial" w:cs="Arial"/>
          <w:highlight w:val="yellow"/>
        </w:rPr>
        <w:t>s</w:t>
      </w:r>
      <w:r w:rsidRPr="00005ED1">
        <w:rPr>
          <w:rFonts w:ascii="Arial" w:hAnsi="Arial" w:cs="Arial"/>
          <w:highlight w:val="yellow"/>
        </w:rPr>
        <w:t xml:space="preserv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0"/>
    </w:p>
    <w:bookmarkEnd w:id="1"/>
    <w:bookmarkEnd w:id="2"/>
    <w:p w14:paraId="59C0691F" w14:textId="77777777" w:rsidR="00A50507" w:rsidRPr="001A2E27" w:rsidRDefault="00A50507" w:rsidP="0078107D">
      <w:pPr>
        <w:spacing w:line="360" w:lineRule="auto"/>
        <w:rPr>
          <w:rFonts w:ascii="Garamond" w:hAnsi="Garamond"/>
        </w:rPr>
      </w:pPr>
    </w:p>
    <w:p w14:paraId="4D907879" w14:textId="77777777" w:rsidR="00AF6746" w:rsidRPr="001A2E27" w:rsidRDefault="00AF6746" w:rsidP="00AF6746">
      <w:pPr>
        <w:spacing w:line="360" w:lineRule="auto"/>
        <w:rPr>
          <w:rFonts w:ascii="Garamond" w:hAnsi="Garamond"/>
          <w:b/>
          <w:bCs/>
        </w:rPr>
      </w:pPr>
      <w:r w:rsidRPr="001A2E27">
        <w:rPr>
          <w:rFonts w:ascii="Garamond" w:hAnsi="Garamond"/>
          <w:b/>
          <w:bCs/>
        </w:rPr>
        <w:t>6 References</w:t>
      </w:r>
    </w:p>
    <w:p w14:paraId="3A6A94B2"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Ahmad, A. (1992). </w:t>
      </w:r>
      <w:r w:rsidRPr="001A2E27">
        <w:rPr>
          <w:rFonts w:ascii="Garamond" w:hAnsi="Garamond"/>
          <w:i/>
          <w:iCs/>
        </w:rPr>
        <w:t>In theory: Classes, nations, literatures</w:t>
      </w:r>
      <w:r w:rsidRPr="001A2E27">
        <w:rPr>
          <w:rFonts w:ascii="Garamond" w:hAnsi="Garamond"/>
        </w:rPr>
        <w:t xml:space="preserve">. Verso. </w:t>
      </w:r>
      <w:hyperlink r:id="rId7" w:history="1">
        <w:r w:rsidRPr="001A2E27">
          <w:rPr>
            <w:rStyle w:val="Hyperlink"/>
            <w:rFonts w:ascii="Garamond" w:hAnsi="Garamond"/>
          </w:rPr>
          <w:t>https://www.versobooks.com/products/1719-in-theory</w:t>
        </w:r>
      </w:hyperlink>
    </w:p>
    <w:p w14:paraId="25D7493B"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Ashcroft, B., Griffiths, G., &amp; Tiffin, H. (2002). </w:t>
      </w:r>
      <w:r w:rsidRPr="001A2E27">
        <w:rPr>
          <w:rFonts w:ascii="Garamond" w:hAnsi="Garamond"/>
          <w:i/>
          <w:iCs/>
        </w:rPr>
        <w:t>The empire writes back: Theory and practice in post-colonial literatures</w:t>
      </w:r>
      <w:r w:rsidRPr="001A2E27">
        <w:rPr>
          <w:rFonts w:ascii="Garamond" w:hAnsi="Garamond"/>
        </w:rPr>
        <w:t xml:space="preserve"> (2nd ed.). Routledge. </w:t>
      </w:r>
      <w:hyperlink r:id="rId8" w:history="1">
        <w:r w:rsidRPr="001A2E27">
          <w:rPr>
            <w:rStyle w:val="Hyperlink"/>
            <w:rFonts w:ascii="Garamond" w:hAnsi="Garamond"/>
          </w:rPr>
          <w:t>https://doi.org/10.4324/9780203426081</w:t>
        </w:r>
      </w:hyperlink>
    </w:p>
    <w:p w14:paraId="4F212ABC"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Bhabha, H. K. (1994). </w:t>
      </w:r>
      <w:r w:rsidRPr="001A2E27">
        <w:rPr>
          <w:rFonts w:ascii="Garamond" w:hAnsi="Garamond"/>
          <w:i/>
          <w:iCs/>
        </w:rPr>
        <w:t>The location of culture</w:t>
      </w:r>
      <w:r w:rsidRPr="001A2E27">
        <w:rPr>
          <w:rFonts w:ascii="Garamond" w:hAnsi="Garamond"/>
        </w:rPr>
        <w:t xml:space="preserve">. Routledge. </w:t>
      </w:r>
      <w:hyperlink r:id="rId9" w:history="1">
        <w:r w:rsidRPr="001A2E27">
          <w:rPr>
            <w:rStyle w:val="Hyperlink"/>
            <w:rFonts w:ascii="Garamond" w:hAnsi="Garamond"/>
          </w:rPr>
          <w:t>https://doi.org/10.4324/9780203820551</w:t>
        </w:r>
      </w:hyperlink>
    </w:p>
    <w:p w14:paraId="46714105"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Bourdieu, P. (1993). </w:t>
      </w:r>
      <w:r w:rsidRPr="001A2E27">
        <w:rPr>
          <w:rFonts w:ascii="Garamond" w:hAnsi="Garamond"/>
          <w:i/>
          <w:iCs/>
        </w:rPr>
        <w:t>The field of cultural production: Essays on art and literature</w:t>
      </w:r>
      <w:r w:rsidRPr="001A2E27">
        <w:rPr>
          <w:rFonts w:ascii="Garamond" w:hAnsi="Garamond"/>
        </w:rPr>
        <w:t xml:space="preserve">. Columbia University Press. </w:t>
      </w:r>
      <w:hyperlink r:id="rId10" w:history="1">
        <w:r w:rsidRPr="001A2E27">
          <w:rPr>
            <w:rStyle w:val="Hyperlink"/>
            <w:rFonts w:ascii="Garamond" w:hAnsi="Garamond"/>
          </w:rPr>
          <w:t>https://cup.columbia.edu/book/the-field-of-cultural-production/9780231082877</w:t>
        </w:r>
      </w:hyperlink>
    </w:p>
    <w:p w14:paraId="01D824AD"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lastRenderedPageBreak/>
        <w:t xml:space="preserve">Bourdieu, P. (1996). </w:t>
      </w:r>
      <w:r w:rsidRPr="001A2E27">
        <w:rPr>
          <w:rFonts w:ascii="Garamond" w:hAnsi="Garamond"/>
          <w:i/>
          <w:iCs/>
        </w:rPr>
        <w:t>The rules of art: Genesis and structure of the literary field</w:t>
      </w:r>
      <w:r w:rsidRPr="001A2E27">
        <w:rPr>
          <w:rFonts w:ascii="Garamond" w:hAnsi="Garamond"/>
        </w:rPr>
        <w:t xml:space="preserve"> (S. Emanuel, Trans.). Stanford University Press. </w:t>
      </w:r>
      <w:hyperlink r:id="rId11" w:history="1">
        <w:r w:rsidRPr="001A2E27">
          <w:rPr>
            <w:rStyle w:val="Hyperlink"/>
            <w:rFonts w:ascii="Garamond" w:hAnsi="Garamond"/>
          </w:rPr>
          <w:t>https://www.sup.org/books/title/?id=6543</w:t>
        </w:r>
      </w:hyperlink>
    </w:p>
    <w:p w14:paraId="5C03BBBD"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Chakrabarty, D. (2000). </w:t>
      </w:r>
      <w:r w:rsidRPr="001A2E27">
        <w:rPr>
          <w:rFonts w:ascii="Garamond" w:hAnsi="Garamond"/>
          <w:i/>
          <w:iCs/>
        </w:rPr>
        <w:t>Provincializing Europe: Postcolonial thought and historical difference</w:t>
      </w:r>
      <w:r w:rsidRPr="001A2E27">
        <w:rPr>
          <w:rFonts w:ascii="Garamond" w:hAnsi="Garamond"/>
        </w:rPr>
        <w:t xml:space="preserve">. Princeton University Press. </w:t>
      </w:r>
      <w:hyperlink r:id="rId12" w:history="1">
        <w:r w:rsidRPr="001A2E27">
          <w:rPr>
            <w:rStyle w:val="Hyperlink"/>
            <w:rFonts w:ascii="Garamond" w:hAnsi="Garamond"/>
          </w:rPr>
          <w:t>https://press.princeton.edu/books/paperback/9780691130019/provincializing-europe</w:t>
        </w:r>
      </w:hyperlink>
    </w:p>
    <w:p w14:paraId="16463907"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Damrosch, D. (2003). </w:t>
      </w:r>
      <w:r w:rsidRPr="001A2E27">
        <w:rPr>
          <w:rFonts w:ascii="Garamond" w:hAnsi="Garamond"/>
          <w:i/>
          <w:iCs/>
        </w:rPr>
        <w:t>What is world literature?</w:t>
      </w:r>
      <w:r w:rsidRPr="001A2E27">
        <w:rPr>
          <w:rFonts w:ascii="Garamond" w:hAnsi="Garamond"/>
        </w:rPr>
        <w:t xml:space="preserve"> Princeton University Press. </w:t>
      </w:r>
      <w:hyperlink r:id="rId13" w:history="1">
        <w:r w:rsidRPr="001A2E27">
          <w:rPr>
            <w:rStyle w:val="Hyperlink"/>
            <w:rFonts w:ascii="Garamond" w:hAnsi="Garamond"/>
          </w:rPr>
          <w:t>https://press.princeton.edu/books/paperback/9780691114095/what-is-world-literature</w:t>
        </w:r>
      </w:hyperlink>
    </w:p>
    <w:p w14:paraId="1F067339" w14:textId="578CD871" w:rsidR="00AF6746" w:rsidRDefault="00AF6746" w:rsidP="00AF6746">
      <w:pPr>
        <w:pStyle w:val="ListParagraph"/>
        <w:numPr>
          <w:ilvl w:val="0"/>
          <w:numId w:val="6"/>
        </w:numPr>
        <w:spacing w:line="360" w:lineRule="auto"/>
        <w:rPr>
          <w:rFonts w:ascii="Garamond" w:hAnsi="Garamond"/>
        </w:rPr>
      </w:pPr>
      <w:proofErr w:type="spellStart"/>
      <w:r w:rsidRPr="001A2E27">
        <w:rPr>
          <w:rFonts w:ascii="Garamond" w:hAnsi="Garamond"/>
        </w:rPr>
        <w:t>Devy</w:t>
      </w:r>
      <w:proofErr w:type="spellEnd"/>
      <w:r w:rsidRPr="001A2E27">
        <w:rPr>
          <w:rFonts w:ascii="Garamond" w:hAnsi="Garamond"/>
        </w:rPr>
        <w:t xml:space="preserve">, G. N. (1992). </w:t>
      </w:r>
      <w:r w:rsidRPr="001A2E27">
        <w:rPr>
          <w:rFonts w:ascii="Garamond" w:hAnsi="Garamond"/>
          <w:i/>
          <w:iCs/>
        </w:rPr>
        <w:t>After amnesia: Tradition and change in Indian literary criticism</w:t>
      </w:r>
      <w:r w:rsidRPr="001A2E27">
        <w:rPr>
          <w:rFonts w:ascii="Garamond" w:hAnsi="Garamond"/>
        </w:rPr>
        <w:t>. Orient Longman.</w:t>
      </w:r>
    </w:p>
    <w:p w14:paraId="7A669405" w14:textId="6D67FD4C" w:rsidR="002A3E36" w:rsidRPr="002A3E36" w:rsidRDefault="002A3E36" w:rsidP="002A3E36">
      <w:pPr>
        <w:pStyle w:val="ListParagraph"/>
        <w:numPr>
          <w:ilvl w:val="0"/>
          <w:numId w:val="6"/>
        </w:numPr>
        <w:spacing w:line="360" w:lineRule="auto"/>
        <w:rPr>
          <w:rFonts w:ascii="Garamond" w:hAnsi="Garamond"/>
        </w:rPr>
      </w:pPr>
      <w:r w:rsidRPr="00DD7AC7">
        <w:rPr>
          <w:rFonts w:ascii="Garamond" w:hAnsi="Garamond"/>
          <w:highlight w:val="yellow"/>
        </w:rPr>
        <w:t xml:space="preserve">Dutta, N. (2018). English and the vernacular in contemporary Indian literature. </w:t>
      </w:r>
      <w:r w:rsidRPr="00DD7AC7">
        <w:rPr>
          <w:rFonts w:ascii="Garamond" w:hAnsi="Garamond"/>
          <w:i/>
          <w:iCs/>
          <w:highlight w:val="yellow"/>
        </w:rPr>
        <w:t>English</w:t>
      </w:r>
      <w:r w:rsidRPr="00DD7AC7">
        <w:rPr>
          <w:rFonts w:ascii="Garamond" w:hAnsi="Garamond"/>
          <w:highlight w:val="yellow"/>
        </w:rPr>
        <w:t xml:space="preserve">, 67(258), 201–217. </w:t>
      </w:r>
      <w:hyperlink r:id="rId14" w:history="1">
        <w:r w:rsidR="00DD7AC7" w:rsidRPr="00DD7AC7">
          <w:rPr>
            <w:rStyle w:val="Hyperlink"/>
            <w:rFonts w:ascii="Garamond" w:hAnsi="Garamond"/>
            <w:highlight w:val="yellow"/>
          </w:rPr>
          <w:t>https://doi.org/10.1093/english/efy004</w:t>
        </w:r>
      </w:hyperlink>
      <w:r w:rsidR="00DD7AC7">
        <w:rPr>
          <w:rFonts w:ascii="Garamond" w:hAnsi="Garamond"/>
        </w:rPr>
        <w:t xml:space="preserve"> </w:t>
      </w:r>
    </w:p>
    <w:p w14:paraId="557F1597"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Even-Zohar, I. (1990). </w:t>
      </w:r>
      <w:proofErr w:type="spellStart"/>
      <w:r w:rsidRPr="001A2E27">
        <w:rPr>
          <w:rFonts w:ascii="Garamond" w:hAnsi="Garamond"/>
        </w:rPr>
        <w:t>Polysystem</w:t>
      </w:r>
      <w:proofErr w:type="spellEnd"/>
      <w:r w:rsidRPr="001A2E27">
        <w:rPr>
          <w:rFonts w:ascii="Garamond" w:hAnsi="Garamond"/>
        </w:rPr>
        <w:t xml:space="preserve"> studies. </w:t>
      </w:r>
      <w:r w:rsidRPr="001A2E27">
        <w:rPr>
          <w:rFonts w:ascii="Garamond" w:hAnsi="Garamond"/>
          <w:i/>
          <w:iCs/>
        </w:rPr>
        <w:t>Poetics Today</w:t>
      </w:r>
      <w:r w:rsidRPr="001A2E27">
        <w:rPr>
          <w:rFonts w:ascii="Garamond" w:hAnsi="Garamond"/>
        </w:rPr>
        <w:t xml:space="preserve">, 11(1), 1–94. </w:t>
      </w:r>
      <w:hyperlink r:id="rId15" w:history="1">
        <w:r w:rsidRPr="001A2E27">
          <w:rPr>
            <w:rStyle w:val="Hyperlink"/>
            <w:rFonts w:ascii="Garamond" w:hAnsi="Garamond"/>
          </w:rPr>
          <w:t>https://doi.org/10.2307/1772666</w:t>
        </w:r>
      </w:hyperlink>
    </w:p>
    <w:p w14:paraId="076C316D" w14:textId="73F3EFCC" w:rsidR="00AF6746" w:rsidRPr="00DD7AC7" w:rsidRDefault="00AF6746" w:rsidP="00AF6746">
      <w:pPr>
        <w:pStyle w:val="ListParagraph"/>
        <w:numPr>
          <w:ilvl w:val="0"/>
          <w:numId w:val="6"/>
        </w:numPr>
        <w:spacing w:line="360" w:lineRule="auto"/>
        <w:rPr>
          <w:rStyle w:val="Hyperlink"/>
          <w:rFonts w:ascii="Garamond" w:hAnsi="Garamond"/>
          <w:color w:val="auto"/>
          <w:u w:val="none"/>
        </w:rPr>
      </w:pPr>
      <w:r w:rsidRPr="001A2E27">
        <w:rPr>
          <w:rFonts w:ascii="Garamond" w:hAnsi="Garamond"/>
        </w:rPr>
        <w:t xml:space="preserve">Guillory, J. (1993). </w:t>
      </w:r>
      <w:r w:rsidRPr="001A2E27">
        <w:rPr>
          <w:rFonts w:ascii="Garamond" w:hAnsi="Garamond"/>
          <w:i/>
          <w:iCs/>
        </w:rPr>
        <w:t>Cultural capital: The problem of literary canon formation</w:t>
      </w:r>
      <w:r w:rsidRPr="001A2E27">
        <w:rPr>
          <w:rFonts w:ascii="Garamond" w:hAnsi="Garamond"/>
        </w:rPr>
        <w:t xml:space="preserve">. University of Chicago Press. </w:t>
      </w:r>
      <w:hyperlink r:id="rId16" w:history="1">
        <w:r w:rsidRPr="001A2E27">
          <w:rPr>
            <w:rStyle w:val="Hyperlink"/>
            <w:rFonts w:ascii="Garamond" w:hAnsi="Garamond"/>
          </w:rPr>
          <w:t>https://press.uchicago.edu/ucp/books/book/chicago/C/bo3637997.html</w:t>
        </w:r>
      </w:hyperlink>
    </w:p>
    <w:p w14:paraId="010BDA9B" w14:textId="4914F083" w:rsidR="00DD7AC7" w:rsidRPr="00DD7AC7" w:rsidRDefault="00DD7AC7" w:rsidP="00DD7AC7">
      <w:pPr>
        <w:pStyle w:val="ListParagraph"/>
        <w:numPr>
          <w:ilvl w:val="0"/>
          <w:numId w:val="6"/>
        </w:numPr>
        <w:spacing w:line="360" w:lineRule="auto"/>
        <w:rPr>
          <w:rFonts w:ascii="Garamond" w:hAnsi="Garamond"/>
        </w:rPr>
      </w:pPr>
      <w:r w:rsidRPr="00DD7AC7">
        <w:rPr>
          <w:rFonts w:ascii="Garamond" w:hAnsi="Garamond"/>
          <w:highlight w:val="yellow"/>
        </w:rPr>
        <w:t xml:space="preserve">Gupta, S. (2013). Vernacular literature and the politics of translation in India. </w:t>
      </w:r>
      <w:r w:rsidRPr="00DD7AC7">
        <w:rPr>
          <w:rFonts w:ascii="Garamond" w:hAnsi="Garamond"/>
          <w:i/>
          <w:iCs/>
          <w:highlight w:val="yellow"/>
        </w:rPr>
        <w:t>Journal of Commonwealth Literature</w:t>
      </w:r>
      <w:r w:rsidRPr="00DD7AC7">
        <w:rPr>
          <w:rFonts w:ascii="Garamond" w:hAnsi="Garamond"/>
          <w:highlight w:val="yellow"/>
        </w:rPr>
        <w:t xml:space="preserve">, 48(2), 165–180. </w:t>
      </w:r>
      <w:hyperlink r:id="rId17" w:history="1">
        <w:r w:rsidRPr="00DD7AC7">
          <w:rPr>
            <w:rStyle w:val="Hyperlink"/>
            <w:rFonts w:ascii="Garamond" w:hAnsi="Garamond"/>
            <w:highlight w:val="yellow"/>
          </w:rPr>
          <w:t>https://doi.org/10.1177/0021989412470337</w:t>
        </w:r>
      </w:hyperlink>
      <w:r>
        <w:rPr>
          <w:rFonts w:ascii="Garamond" w:hAnsi="Garamond"/>
        </w:rPr>
        <w:t xml:space="preserve"> </w:t>
      </w:r>
    </w:p>
    <w:p w14:paraId="5CB0E7D4"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Hart, G. L. (1975). </w:t>
      </w:r>
      <w:r w:rsidRPr="001A2E27">
        <w:rPr>
          <w:rFonts w:ascii="Garamond" w:hAnsi="Garamond"/>
          <w:i/>
          <w:iCs/>
        </w:rPr>
        <w:t>The poems of ancient Tamil: Their milieu and their Sanskrit counterparts</w:t>
      </w:r>
      <w:r w:rsidRPr="001A2E27">
        <w:rPr>
          <w:rFonts w:ascii="Garamond" w:hAnsi="Garamond"/>
        </w:rPr>
        <w:t xml:space="preserve">. University of California Press. </w:t>
      </w:r>
      <w:hyperlink r:id="rId18" w:history="1">
        <w:r w:rsidRPr="001A2E27">
          <w:rPr>
            <w:rStyle w:val="Hyperlink"/>
            <w:rFonts w:ascii="Garamond" w:hAnsi="Garamond"/>
          </w:rPr>
          <w:t>https://publishing.cdlib.org/ucpressebooks/view?docId=ft0f59n6tp</w:t>
        </w:r>
      </w:hyperlink>
    </w:p>
    <w:p w14:paraId="09BAA9ED"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Kachru, B. B. (1983). </w:t>
      </w:r>
      <w:r w:rsidRPr="001A2E27">
        <w:rPr>
          <w:rFonts w:ascii="Garamond" w:hAnsi="Garamond"/>
          <w:i/>
          <w:iCs/>
        </w:rPr>
        <w:t>The Indianization of English: The English language in India</w:t>
      </w:r>
      <w:r w:rsidRPr="001A2E27">
        <w:rPr>
          <w:rFonts w:ascii="Garamond" w:hAnsi="Garamond"/>
        </w:rPr>
        <w:t>. Oxford University Press.</w:t>
      </w:r>
    </w:p>
    <w:p w14:paraId="5915B0E1"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Kachru, B. B. (2005). </w:t>
      </w:r>
      <w:r w:rsidRPr="001A2E27">
        <w:rPr>
          <w:rFonts w:ascii="Garamond" w:hAnsi="Garamond"/>
          <w:i/>
          <w:iCs/>
        </w:rPr>
        <w:t xml:space="preserve">Asian </w:t>
      </w:r>
      <w:proofErr w:type="spellStart"/>
      <w:r w:rsidRPr="001A2E27">
        <w:rPr>
          <w:rFonts w:ascii="Garamond" w:hAnsi="Garamond"/>
          <w:i/>
          <w:iCs/>
        </w:rPr>
        <w:t>Englishes</w:t>
      </w:r>
      <w:proofErr w:type="spellEnd"/>
      <w:r w:rsidRPr="001A2E27">
        <w:rPr>
          <w:rFonts w:ascii="Garamond" w:hAnsi="Garamond"/>
          <w:i/>
          <w:iCs/>
        </w:rPr>
        <w:t>: Beyond the canon</w:t>
      </w:r>
      <w:r w:rsidRPr="001A2E27">
        <w:rPr>
          <w:rFonts w:ascii="Garamond" w:hAnsi="Garamond"/>
        </w:rPr>
        <w:t xml:space="preserve">. Hong Kong University Press. </w:t>
      </w:r>
      <w:hyperlink r:id="rId19" w:history="1">
        <w:r w:rsidRPr="001A2E27">
          <w:rPr>
            <w:rStyle w:val="Hyperlink"/>
            <w:rFonts w:ascii="Garamond" w:hAnsi="Garamond"/>
          </w:rPr>
          <w:t>https://doi.org/10.5790/hongkong/9789622096653.001.0001</w:t>
        </w:r>
      </w:hyperlink>
    </w:p>
    <w:p w14:paraId="302F8207" w14:textId="6D1BBD74" w:rsidR="00AF6746"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King, B. (1989). </w:t>
      </w:r>
      <w:r w:rsidRPr="001A2E27">
        <w:rPr>
          <w:rFonts w:ascii="Garamond" w:hAnsi="Garamond"/>
          <w:i/>
          <w:iCs/>
        </w:rPr>
        <w:t>Modern Indian poetry in English</w:t>
      </w:r>
      <w:r w:rsidRPr="001A2E27">
        <w:rPr>
          <w:rFonts w:ascii="Garamond" w:hAnsi="Garamond"/>
        </w:rPr>
        <w:t>. Oxford University Press.</w:t>
      </w:r>
    </w:p>
    <w:p w14:paraId="2E8D2F7B" w14:textId="706E241C" w:rsidR="00DD7AC7" w:rsidRPr="00DD7AC7" w:rsidRDefault="00DD7AC7" w:rsidP="00DD7AC7">
      <w:pPr>
        <w:pStyle w:val="ListParagraph"/>
        <w:numPr>
          <w:ilvl w:val="0"/>
          <w:numId w:val="6"/>
        </w:numPr>
        <w:spacing w:line="360" w:lineRule="auto"/>
        <w:rPr>
          <w:rFonts w:ascii="Garamond" w:hAnsi="Garamond"/>
          <w:highlight w:val="yellow"/>
        </w:rPr>
      </w:pPr>
      <w:r w:rsidRPr="00DD7AC7">
        <w:rPr>
          <w:rFonts w:ascii="Garamond" w:hAnsi="Garamond"/>
          <w:highlight w:val="yellow"/>
        </w:rPr>
        <w:t xml:space="preserve">Menon, N. (2017). </w:t>
      </w:r>
      <w:r w:rsidRPr="00DD7AC7">
        <w:rPr>
          <w:rFonts w:ascii="Garamond" w:hAnsi="Garamond"/>
          <w:i/>
          <w:iCs/>
          <w:highlight w:val="yellow"/>
        </w:rPr>
        <w:t>Remapping the Indian postcolonial canon: Politics of language and translation</w:t>
      </w:r>
      <w:r w:rsidRPr="00DD7AC7">
        <w:rPr>
          <w:rFonts w:ascii="Garamond" w:hAnsi="Garamond"/>
          <w:highlight w:val="yellow"/>
        </w:rPr>
        <w:t>. Palgrave Macmillan. https://doi.org/10.1057/978-1-137-53798-0</w:t>
      </w:r>
    </w:p>
    <w:p w14:paraId="299C1BAA"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Mukherjee, M. (2000). </w:t>
      </w:r>
      <w:r w:rsidRPr="001A2E27">
        <w:rPr>
          <w:rFonts w:ascii="Garamond" w:hAnsi="Garamond"/>
          <w:i/>
          <w:iCs/>
        </w:rPr>
        <w:t>The perishable empire: Essays on Indian writing in English</w:t>
      </w:r>
      <w:r w:rsidRPr="001A2E27">
        <w:rPr>
          <w:rFonts w:ascii="Garamond" w:hAnsi="Garamond"/>
        </w:rPr>
        <w:t>. Oxford University Press.</w:t>
      </w:r>
    </w:p>
    <w:p w14:paraId="64DE096B"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Ngũgĩ </w:t>
      </w:r>
      <w:proofErr w:type="spellStart"/>
      <w:r w:rsidRPr="001A2E27">
        <w:rPr>
          <w:rFonts w:ascii="Garamond" w:hAnsi="Garamond"/>
        </w:rPr>
        <w:t>wa</w:t>
      </w:r>
      <w:proofErr w:type="spellEnd"/>
      <w:r w:rsidRPr="001A2E27">
        <w:rPr>
          <w:rFonts w:ascii="Garamond" w:hAnsi="Garamond"/>
        </w:rPr>
        <w:t xml:space="preserve"> </w:t>
      </w:r>
      <w:proofErr w:type="spellStart"/>
      <w:r w:rsidRPr="001A2E27">
        <w:rPr>
          <w:rFonts w:ascii="Garamond" w:hAnsi="Garamond"/>
        </w:rPr>
        <w:t>Thiong’o</w:t>
      </w:r>
      <w:proofErr w:type="spellEnd"/>
      <w:r w:rsidRPr="001A2E27">
        <w:rPr>
          <w:rFonts w:ascii="Garamond" w:hAnsi="Garamond"/>
        </w:rPr>
        <w:t xml:space="preserve">. (1986). </w:t>
      </w:r>
      <w:r w:rsidRPr="001A2E27">
        <w:rPr>
          <w:rFonts w:ascii="Garamond" w:hAnsi="Garamond"/>
          <w:i/>
          <w:iCs/>
        </w:rPr>
        <w:t>Decolonising the mind: The politics of language in African literature</w:t>
      </w:r>
      <w:r w:rsidRPr="001A2E27">
        <w:rPr>
          <w:rFonts w:ascii="Garamond" w:hAnsi="Garamond"/>
        </w:rPr>
        <w:t xml:space="preserve">. Heinemann. </w:t>
      </w:r>
      <w:hyperlink r:id="rId20" w:history="1">
        <w:r w:rsidRPr="001A2E27">
          <w:rPr>
            <w:rStyle w:val="Hyperlink"/>
            <w:rFonts w:ascii="Garamond" w:hAnsi="Garamond"/>
          </w:rPr>
          <w:t>https://www.jstor.org/stable/10.2307/j.ctv1jz9g0w</w:t>
        </w:r>
      </w:hyperlink>
    </w:p>
    <w:p w14:paraId="351C44B5"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lastRenderedPageBreak/>
        <w:t xml:space="preserve">Niranjana, T. (1992). </w:t>
      </w:r>
      <w:r w:rsidRPr="001A2E27">
        <w:rPr>
          <w:rFonts w:ascii="Garamond" w:hAnsi="Garamond"/>
          <w:i/>
          <w:iCs/>
        </w:rPr>
        <w:t>Siting translation: History, post-structuralism, and the colonial context</w:t>
      </w:r>
      <w:r w:rsidRPr="001A2E27">
        <w:rPr>
          <w:rFonts w:ascii="Garamond" w:hAnsi="Garamond"/>
        </w:rPr>
        <w:t xml:space="preserve">. University of California Press. </w:t>
      </w:r>
      <w:hyperlink r:id="rId21" w:history="1">
        <w:r w:rsidRPr="001A2E27">
          <w:rPr>
            <w:rStyle w:val="Hyperlink"/>
            <w:rFonts w:ascii="Garamond" w:hAnsi="Garamond"/>
          </w:rPr>
          <w:t>https://publishing.cdlib.org/ucpressebooks/view?docId=ft009nb0hw</w:t>
        </w:r>
      </w:hyperlink>
    </w:p>
    <w:p w14:paraId="1884B0BE"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Paranjape, M. K. (1993). </w:t>
      </w:r>
      <w:r w:rsidRPr="001A2E27">
        <w:rPr>
          <w:rFonts w:ascii="Garamond" w:hAnsi="Garamond"/>
          <w:i/>
          <w:iCs/>
        </w:rPr>
        <w:t>Decolonization and development: Indian writing in English</w:t>
      </w:r>
      <w:r w:rsidRPr="001A2E27">
        <w:rPr>
          <w:rFonts w:ascii="Garamond" w:hAnsi="Garamond"/>
        </w:rPr>
        <w:t>. Creative Books.</w:t>
      </w:r>
    </w:p>
    <w:p w14:paraId="357D2C76"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Pollock, S. (2006). </w:t>
      </w:r>
      <w:r w:rsidRPr="001A2E27">
        <w:rPr>
          <w:rFonts w:ascii="Garamond" w:hAnsi="Garamond"/>
          <w:i/>
          <w:iCs/>
        </w:rPr>
        <w:t>The language of the gods in the world of men: Sanskrit, culture, and power in premodern India</w:t>
      </w:r>
      <w:r w:rsidRPr="001A2E27">
        <w:rPr>
          <w:rFonts w:ascii="Garamond" w:hAnsi="Garamond"/>
        </w:rPr>
        <w:t xml:space="preserve">. University of California Press. </w:t>
      </w:r>
      <w:hyperlink r:id="rId22" w:history="1">
        <w:r w:rsidRPr="001A2E27">
          <w:rPr>
            <w:rStyle w:val="Hyperlink"/>
            <w:rFonts w:ascii="Garamond" w:hAnsi="Garamond"/>
          </w:rPr>
          <w:t>https://doi.org/10.1525/9780520932029</w:t>
        </w:r>
      </w:hyperlink>
    </w:p>
    <w:p w14:paraId="1E1F70A1" w14:textId="7C217E59" w:rsidR="00AF6746"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Ramakrishnan, E. V. (1999). </w:t>
      </w:r>
      <w:r w:rsidRPr="001A2E27">
        <w:rPr>
          <w:rFonts w:ascii="Garamond" w:hAnsi="Garamond"/>
          <w:i/>
          <w:iCs/>
        </w:rPr>
        <w:t>Making it new: Modernism in Malayalam, Tamil and Hindi poetry</w:t>
      </w:r>
      <w:r w:rsidRPr="001A2E27">
        <w:rPr>
          <w:rFonts w:ascii="Garamond" w:hAnsi="Garamond"/>
        </w:rPr>
        <w:t xml:space="preserve">. Sahitya </w:t>
      </w:r>
      <w:proofErr w:type="spellStart"/>
      <w:r w:rsidRPr="001A2E27">
        <w:rPr>
          <w:rFonts w:ascii="Garamond" w:hAnsi="Garamond"/>
        </w:rPr>
        <w:t>Akademi</w:t>
      </w:r>
      <w:proofErr w:type="spellEnd"/>
      <w:r w:rsidRPr="001A2E27">
        <w:rPr>
          <w:rFonts w:ascii="Garamond" w:hAnsi="Garamond"/>
        </w:rPr>
        <w:t>.</w:t>
      </w:r>
    </w:p>
    <w:p w14:paraId="48E7A408" w14:textId="25274E0E" w:rsidR="00DD7AC7" w:rsidRPr="00DD7AC7" w:rsidRDefault="00DD7AC7" w:rsidP="00DD7AC7">
      <w:pPr>
        <w:pStyle w:val="ListParagraph"/>
        <w:numPr>
          <w:ilvl w:val="0"/>
          <w:numId w:val="6"/>
        </w:numPr>
        <w:spacing w:line="360" w:lineRule="auto"/>
        <w:rPr>
          <w:rFonts w:ascii="Garamond" w:hAnsi="Garamond"/>
        </w:rPr>
      </w:pPr>
      <w:r w:rsidRPr="00DD7AC7">
        <w:rPr>
          <w:rFonts w:ascii="Garamond" w:hAnsi="Garamond"/>
          <w:highlight w:val="yellow"/>
        </w:rPr>
        <w:t xml:space="preserve">Rani, P., &amp; Kumar, M. (2020). Tamil-English code-mixing and multilingual practices in South India. </w:t>
      </w:r>
      <w:proofErr w:type="spellStart"/>
      <w:r w:rsidRPr="00DD7AC7">
        <w:rPr>
          <w:rFonts w:ascii="Garamond" w:hAnsi="Garamond"/>
          <w:highlight w:val="yellow"/>
        </w:rPr>
        <w:t>arXiv</w:t>
      </w:r>
      <w:proofErr w:type="spellEnd"/>
      <w:r w:rsidRPr="00DD7AC7">
        <w:rPr>
          <w:rFonts w:ascii="Garamond" w:hAnsi="Garamond"/>
          <w:highlight w:val="yellow"/>
        </w:rPr>
        <w:t xml:space="preserve"> Preprint. </w:t>
      </w:r>
      <w:hyperlink r:id="rId23" w:history="1">
        <w:r w:rsidRPr="00DD7AC7">
          <w:rPr>
            <w:rStyle w:val="Hyperlink"/>
            <w:rFonts w:ascii="Garamond" w:hAnsi="Garamond"/>
            <w:highlight w:val="yellow"/>
          </w:rPr>
          <w:t>https://arxiv.org/abs/2010.03189</w:t>
        </w:r>
      </w:hyperlink>
      <w:r>
        <w:rPr>
          <w:rFonts w:ascii="Garamond" w:hAnsi="Garamond"/>
        </w:rPr>
        <w:t xml:space="preserve"> </w:t>
      </w:r>
    </w:p>
    <w:p w14:paraId="37308816"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Rao, A. (2007). </w:t>
      </w:r>
      <w:r w:rsidRPr="001A2E27">
        <w:rPr>
          <w:rFonts w:ascii="Garamond" w:hAnsi="Garamond"/>
          <w:i/>
          <w:iCs/>
        </w:rPr>
        <w:t>The caste question: Dalits and the politics of modern India</w:t>
      </w:r>
      <w:r w:rsidRPr="001A2E27">
        <w:rPr>
          <w:rFonts w:ascii="Garamond" w:hAnsi="Garamond"/>
        </w:rPr>
        <w:t xml:space="preserve">. University of California Press. </w:t>
      </w:r>
      <w:hyperlink r:id="rId24" w:history="1">
        <w:r w:rsidRPr="001A2E27">
          <w:rPr>
            <w:rStyle w:val="Hyperlink"/>
            <w:rFonts w:ascii="Garamond" w:hAnsi="Garamond"/>
          </w:rPr>
          <w:t>https://doi.org/10.1525/9780520257610</w:t>
        </w:r>
      </w:hyperlink>
    </w:p>
    <w:p w14:paraId="5BE1854A"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Rushdie, S. (1991). </w:t>
      </w:r>
      <w:r w:rsidRPr="001A2E27">
        <w:rPr>
          <w:rFonts w:ascii="Garamond" w:hAnsi="Garamond"/>
          <w:i/>
          <w:iCs/>
        </w:rPr>
        <w:t>Imaginary homelands: Essays and criticism 1981–1991</w:t>
      </w:r>
      <w:r w:rsidRPr="001A2E27">
        <w:rPr>
          <w:rFonts w:ascii="Garamond" w:hAnsi="Garamond"/>
        </w:rPr>
        <w:t xml:space="preserve">. </w:t>
      </w:r>
      <w:proofErr w:type="spellStart"/>
      <w:r w:rsidRPr="001A2E27">
        <w:rPr>
          <w:rFonts w:ascii="Garamond" w:hAnsi="Garamond"/>
        </w:rPr>
        <w:t>Granta</w:t>
      </w:r>
      <w:proofErr w:type="spellEnd"/>
      <w:r w:rsidRPr="001A2E27">
        <w:rPr>
          <w:rFonts w:ascii="Garamond" w:hAnsi="Garamond"/>
        </w:rPr>
        <w:t xml:space="preserve"> Books.</w:t>
      </w:r>
    </w:p>
    <w:p w14:paraId="75C344CA" w14:textId="05796D37" w:rsidR="00AF6746" w:rsidRDefault="00AF6746" w:rsidP="00AF6746">
      <w:pPr>
        <w:pStyle w:val="ListParagraph"/>
        <w:numPr>
          <w:ilvl w:val="0"/>
          <w:numId w:val="6"/>
        </w:numPr>
        <w:spacing w:line="360" w:lineRule="auto"/>
        <w:rPr>
          <w:rFonts w:ascii="Garamond" w:hAnsi="Garamond"/>
        </w:rPr>
      </w:pPr>
      <w:proofErr w:type="spellStart"/>
      <w:r w:rsidRPr="001A2E27">
        <w:rPr>
          <w:rFonts w:ascii="Garamond" w:hAnsi="Garamond"/>
        </w:rPr>
        <w:t>Satchidanandan</w:t>
      </w:r>
      <w:proofErr w:type="spellEnd"/>
      <w:r w:rsidRPr="001A2E27">
        <w:rPr>
          <w:rFonts w:ascii="Garamond" w:hAnsi="Garamond"/>
        </w:rPr>
        <w:t xml:space="preserve">, K. (2001). That third space: Interrogating the boundaries. </w:t>
      </w:r>
      <w:r w:rsidRPr="001A2E27">
        <w:rPr>
          <w:rFonts w:ascii="Garamond" w:hAnsi="Garamond"/>
          <w:i/>
          <w:iCs/>
        </w:rPr>
        <w:t>Indian Literature</w:t>
      </w:r>
      <w:r w:rsidRPr="001A2E27">
        <w:rPr>
          <w:rFonts w:ascii="Garamond" w:hAnsi="Garamond"/>
        </w:rPr>
        <w:t>, 45(2), 12–24.</w:t>
      </w:r>
    </w:p>
    <w:p w14:paraId="53F7BCB9" w14:textId="5F54E197" w:rsidR="00DD7AC7" w:rsidRPr="00DD7AC7" w:rsidRDefault="00DD7AC7" w:rsidP="00DD7AC7">
      <w:pPr>
        <w:pStyle w:val="ListParagraph"/>
        <w:numPr>
          <w:ilvl w:val="0"/>
          <w:numId w:val="6"/>
        </w:numPr>
        <w:spacing w:line="360" w:lineRule="auto"/>
        <w:rPr>
          <w:rFonts w:ascii="Garamond" w:hAnsi="Garamond"/>
        </w:rPr>
      </w:pPr>
      <w:r w:rsidRPr="00DD7AC7">
        <w:rPr>
          <w:rFonts w:ascii="Garamond" w:hAnsi="Garamond"/>
          <w:highlight w:val="yellow"/>
        </w:rPr>
        <w:t xml:space="preserve">Sengupta, N. (2021). Translation, anthologies, and the making of Indian literary visibility. </w:t>
      </w:r>
      <w:r w:rsidRPr="00DD7AC7">
        <w:rPr>
          <w:rFonts w:ascii="Garamond" w:hAnsi="Garamond"/>
          <w:i/>
          <w:iCs/>
          <w:highlight w:val="yellow"/>
        </w:rPr>
        <w:t>Translation Today</w:t>
      </w:r>
      <w:r w:rsidRPr="00DD7AC7">
        <w:rPr>
          <w:rFonts w:ascii="Garamond" w:hAnsi="Garamond"/>
          <w:highlight w:val="yellow"/>
        </w:rPr>
        <w:t xml:space="preserve">, 15(1), 45–60. </w:t>
      </w:r>
      <w:hyperlink r:id="rId25" w:history="1">
        <w:r w:rsidRPr="00DD7AC7">
          <w:rPr>
            <w:rStyle w:val="Hyperlink"/>
            <w:rFonts w:ascii="Garamond" w:hAnsi="Garamond"/>
            <w:highlight w:val="yellow"/>
          </w:rPr>
          <w:t>https://doi.org/10.46623/tt/2021.15.1.4</w:t>
        </w:r>
      </w:hyperlink>
      <w:r>
        <w:rPr>
          <w:rFonts w:ascii="Garamond" w:hAnsi="Garamond"/>
        </w:rPr>
        <w:t xml:space="preserve"> </w:t>
      </w:r>
    </w:p>
    <w:p w14:paraId="5F330293"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Spivak, G. C. (1999). </w:t>
      </w:r>
      <w:r w:rsidRPr="001A2E27">
        <w:rPr>
          <w:rFonts w:ascii="Garamond" w:hAnsi="Garamond"/>
          <w:i/>
          <w:iCs/>
        </w:rPr>
        <w:t>A critique of postcolonial reason: Toward a history of the vanishing present</w:t>
      </w:r>
      <w:r w:rsidRPr="001A2E27">
        <w:rPr>
          <w:rFonts w:ascii="Garamond" w:hAnsi="Garamond"/>
        </w:rPr>
        <w:t xml:space="preserve">. Harvard University Press. </w:t>
      </w:r>
      <w:hyperlink r:id="rId26" w:history="1">
        <w:r w:rsidRPr="001A2E27">
          <w:rPr>
            <w:rStyle w:val="Hyperlink"/>
            <w:rFonts w:ascii="Garamond" w:hAnsi="Garamond"/>
          </w:rPr>
          <w:t>https://www.hup.harvard.edu/books/9780674177642</w:t>
        </w:r>
      </w:hyperlink>
    </w:p>
    <w:p w14:paraId="42F6B1B8" w14:textId="77777777" w:rsidR="00AF6746" w:rsidRPr="001A2E27" w:rsidRDefault="00AF6746" w:rsidP="00AF6746">
      <w:pPr>
        <w:pStyle w:val="ListParagraph"/>
        <w:numPr>
          <w:ilvl w:val="0"/>
          <w:numId w:val="6"/>
        </w:numPr>
        <w:spacing w:line="360" w:lineRule="auto"/>
        <w:rPr>
          <w:rFonts w:ascii="Garamond" w:hAnsi="Garamond"/>
        </w:rPr>
      </w:pPr>
      <w:proofErr w:type="spellStart"/>
      <w:r w:rsidRPr="001A2E27">
        <w:rPr>
          <w:rFonts w:ascii="Garamond" w:hAnsi="Garamond"/>
        </w:rPr>
        <w:t>Tharu</w:t>
      </w:r>
      <w:proofErr w:type="spellEnd"/>
      <w:r w:rsidRPr="001A2E27">
        <w:rPr>
          <w:rFonts w:ascii="Garamond" w:hAnsi="Garamond"/>
        </w:rPr>
        <w:t xml:space="preserve">, S., &amp; Lalita, K. (Eds.). (1993). </w:t>
      </w:r>
      <w:r w:rsidRPr="001A2E27">
        <w:rPr>
          <w:rFonts w:ascii="Garamond" w:hAnsi="Garamond"/>
          <w:i/>
          <w:iCs/>
        </w:rPr>
        <w:t>Women writing in India</w:t>
      </w:r>
      <w:r w:rsidRPr="001A2E27">
        <w:rPr>
          <w:rFonts w:ascii="Garamond" w:hAnsi="Garamond"/>
        </w:rPr>
        <w:t xml:space="preserve"> (Vol. 2). Oxford University Press.</w:t>
      </w:r>
    </w:p>
    <w:p w14:paraId="0D0CC467" w14:textId="5B93B50D" w:rsidR="00AF6746"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Trivedi, H. (1996). </w:t>
      </w:r>
      <w:r w:rsidRPr="001A2E27">
        <w:rPr>
          <w:rFonts w:ascii="Garamond" w:hAnsi="Garamond"/>
          <w:i/>
          <w:iCs/>
        </w:rPr>
        <w:t>Colonial transactions: English literature and India</w:t>
      </w:r>
      <w:r w:rsidRPr="001A2E27">
        <w:rPr>
          <w:rFonts w:ascii="Garamond" w:hAnsi="Garamond"/>
        </w:rPr>
        <w:t>. Manchester University Press.</w:t>
      </w:r>
    </w:p>
    <w:p w14:paraId="22F8F604" w14:textId="0AD13FF4" w:rsidR="00DD7AC7" w:rsidRPr="00DD7AC7" w:rsidRDefault="00DD7AC7" w:rsidP="00DD7AC7">
      <w:pPr>
        <w:pStyle w:val="ListParagraph"/>
        <w:numPr>
          <w:ilvl w:val="0"/>
          <w:numId w:val="6"/>
        </w:numPr>
        <w:spacing w:line="360" w:lineRule="auto"/>
        <w:rPr>
          <w:rFonts w:ascii="Garamond" w:hAnsi="Garamond"/>
          <w:highlight w:val="yellow"/>
        </w:rPr>
      </w:pPr>
      <w:proofErr w:type="spellStart"/>
      <w:r w:rsidRPr="00DD7AC7">
        <w:rPr>
          <w:rFonts w:ascii="Garamond" w:hAnsi="Garamond"/>
          <w:highlight w:val="yellow"/>
        </w:rPr>
        <w:t>Venkatachalapathy</w:t>
      </w:r>
      <w:proofErr w:type="spellEnd"/>
      <w:r w:rsidRPr="00DD7AC7">
        <w:rPr>
          <w:rFonts w:ascii="Garamond" w:hAnsi="Garamond"/>
          <w:highlight w:val="yellow"/>
        </w:rPr>
        <w:t xml:space="preserve">, A. R. (2005). “Enna </w:t>
      </w:r>
      <w:proofErr w:type="spellStart"/>
      <w:r w:rsidRPr="00DD7AC7">
        <w:rPr>
          <w:rFonts w:ascii="Garamond" w:hAnsi="Garamond"/>
          <w:highlight w:val="yellow"/>
        </w:rPr>
        <w:t>Prayocanam</w:t>
      </w:r>
      <w:proofErr w:type="spellEnd"/>
      <w:r w:rsidRPr="00DD7AC7">
        <w:rPr>
          <w:rFonts w:ascii="Garamond" w:hAnsi="Garamond"/>
          <w:highlight w:val="yellow"/>
        </w:rPr>
        <w:t xml:space="preserve">?” Constructing the canon in colonial </w:t>
      </w:r>
      <w:proofErr w:type="spellStart"/>
      <w:r w:rsidRPr="00DD7AC7">
        <w:rPr>
          <w:rFonts w:ascii="Garamond" w:hAnsi="Garamond"/>
          <w:highlight w:val="yellow"/>
        </w:rPr>
        <w:t>Tamilnadu</w:t>
      </w:r>
      <w:proofErr w:type="spellEnd"/>
      <w:r w:rsidRPr="00DD7AC7">
        <w:rPr>
          <w:rFonts w:ascii="Garamond" w:hAnsi="Garamond"/>
          <w:highlight w:val="yellow"/>
        </w:rPr>
        <w:t xml:space="preserve">. </w:t>
      </w:r>
      <w:r w:rsidRPr="00DD7AC7">
        <w:rPr>
          <w:rFonts w:ascii="Garamond" w:hAnsi="Garamond"/>
          <w:i/>
          <w:iCs/>
          <w:highlight w:val="yellow"/>
        </w:rPr>
        <w:t>Indian Economic and Social History Review</w:t>
      </w:r>
      <w:r w:rsidRPr="00DD7AC7">
        <w:rPr>
          <w:rFonts w:ascii="Garamond" w:hAnsi="Garamond"/>
          <w:highlight w:val="yellow"/>
        </w:rPr>
        <w:t xml:space="preserve">, 42(4), 535–562. </w:t>
      </w:r>
      <w:hyperlink r:id="rId27" w:history="1">
        <w:r w:rsidRPr="00DD7AC7">
          <w:rPr>
            <w:rStyle w:val="Hyperlink"/>
            <w:rFonts w:ascii="Garamond" w:hAnsi="Garamond"/>
            <w:highlight w:val="yellow"/>
          </w:rPr>
          <w:t>https://doi.org/10.1177/001946460504200406</w:t>
        </w:r>
      </w:hyperlink>
      <w:r w:rsidRPr="00DD7AC7">
        <w:rPr>
          <w:rFonts w:ascii="Garamond" w:hAnsi="Garamond"/>
          <w:highlight w:val="yellow"/>
        </w:rPr>
        <w:t xml:space="preserve"> </w:t>
      </w:r>
    </w:p>
    <w:p w14:paraId="3DD74DC1"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Venuti, L. (1995). </w:t>
      </w:r>
      <w:r w:rsidRPr="001A2E27">
        <w:rPr>
          <w:rFonts w:ascii="Garamond" w:hAnsi="Garamond"/>
          <w:i/>
          <w:iCs/>
        </w:rPr>
        <w:t>The translator’s invisibility: A history of translation</w:t>
      </w:r>
      <w:r w:rsidRPr="001A2E27">
        <w:rPr>
          <w:rFonts w:ascii="Garamond" w:hAnsi="Garamond"/>
        </w:rPr>
        <w:t xml:space="preserve">. Routledge. </w:t>
      </w:r>
      <w:hyperlink r:id="rId28" w:history="1">
        <w:r w:rsidRPr="001A2E27">
          <w:rPr>
            <w:rStyle w:val="Hyperlink"/>
            <w:rFonts w:ascii="Garamond" w:hAnsi="Garamond"/>
          </w:rPr>
          <w:t>https://doi.org/10.4324/9780203360064</w:t>
        </w:r>
      </w:hyperlink>
    </w:p>
    <w:p w14:paraId="07CEB0A5"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Viswanathan, G. (1989). </w:t>
      </w:r>
      <w:r w:rsidRPr="001A2E27">
        <w:rPr>
          <w:rFonts w:ascii="Garamond" w:hAnsi="Garamond"/>
          <w:i/>
          <w:iCs/>
        </w:rPr>
        <w:t>Masks of conquest: Literary study and British rule in India</w:t>
      </w:r>
      <w:r w:rsidRPr="001A2E27">
        <w:rPr>
          <w:rFonts w:ascii="Garamond" w:hAnsi="Garamond"/>
        </w:rPr>
        <w:t xml:space="preserve">. Columbia University Press. </w:t>
      </w:r>
      <w:hyperlink r:id="rId29" w:history="1">
        <w:r w:rsidRPr="001A2E27">
          <w:rPr>
            <w:rStyle w:val="Hyperlink"/>
            <w:rFonts w:ascii="Garamond" w:hAnsi="Garamond"/>
          </w:rPr>
          <w:t>https://cup.columbia.edu/book/masks-of-conquest/9780231068994</w:t>
        </w:r>
      </w:hyperlink>
    </w:p>
    <w:p w14:paraId="1F5B6104"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Woolard, K. A., &amp; Schieffelin, B. B. (1994). Language ideology. </w:t>
      </w:r>
      <w:r w:rsidRPr="001A2E27">
        <w:rPr>
          <w:rFonts w:ascii="Garamond" w:hAnsi="Garamond"/>
          <w:i/>
          <w:iCs/>
        </w:rPr>
        <w:t>Annual Review of Anthropology</w:t>
      </w:r>
      <w:r w:rsidRPr="001A2E27">
        <w:rPr>
          <w:rFonts w:ascii="Garamond" w:hAnsi="Garamond"/>
        </w:rPr>
        <w:t xml:space="preserve">, 23, 55–82. </w:t>
      </w:r>
      <w:hyperlink r:id="rId30" w:history="1">
        <w:r w:rsidRPr="001A2E27">
          <w:rPr>
            <w:rStyle w:val="Hyperlink"/>
            <w:rFonts w:ascii="Garamond" w:hAnsi="Garamond"/>
          </w:rPr>
          <w:t>https://doi.org/10.1146/annurev.an.23.100194.000415</w:t>
        </w:r>
      </w:hyperlink>
    </w:p>
    <w:p w14:paraId="3A7290A6" w14:textId="10694188" w:rsidR="00A355CC" w:rsidRPr="005A18CB" w:rsidRDefault="00AF6746" w:rsidP="00A355CC">
      <w:pPr>
        <w:pStyle w:val="ListParagraph"/>
        <w:numPr>
          <w:ilvl w:val="0"/>
          <w:numId w:val="6"/>
        </w:numPr>
        <w:spacing w:line="360" w:lineRule="auto"/>
        <w:rPr>
          <w:rFonts w:ascii="Garamond" w:hAnsi="Garamond"/>
        </w:rPr>
      </w:pPr>
      <w:proofErr w:type="spellStart"/>
      <w:r w:rsidRPr="001A2E27">
        <w:rPr>
          <w:rFonts w:ascii="Garamond" w:hAnsi="Garamond"/>
        </w:rPr>
        <w:t>Zvelebil</w:t>
      </w:r>
      <w:proofErr w:type="spellEnd"/>
      <w:r w:rsidRPr="001A2E27">
        <w:rPr>
          <w:rFonts w:ascii="Garamond" w:hAnsi="Garamond"/>
        </w:rPr>
        <w:t xml:space="preserve">, K. (1975). </w:t>
      </w:r>
      <w:r w:rsidRPr="001A2E27">
        <w:rPr>
          <w:rFonts w:ascii="Garamond" w:hAnsi="Garamond"/>
          <w:i/>
          <w:iCs/>
        </w:rPr>
        <w:t>Tamil literature</w:t>
      </w:r>
      <w:r w:rsidRPr="001A2E27">
        <w:rPr>
          <w:rFonts w:ascii="Garamond" w:hAnsi="Garamond"/>
        </w:rPr>
        <w:t xml:space="preserve">. Otto </w:t>
      </w:r>
      <w:proofErr w:type="spellStart"/>
      <w:r w:rsidRPr="001A2E27">
        <w:rPr>
          <w:rFonts w:ascii="Garamond" w:hAnsi="Garamond"/>
        </w:rPr>
        <w:t>Harrassowitz</w:t>
      </w:r>
      <w:proofErr w:type="spellEnd"/>
      <w:r w:rsidRPr="001A2E27">
        <w:rPr>
          <w:rFonts w:ascii="Garamond" w:hAnsi="Garamond"/>
        </w:rPr>
        <w:t>.</w:t>
      </w:r>
    </w:p>
    <w:sectPr w:rsidR="00A355CC" w:rsidRPr="005A18CB">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8A5E9" w14:textId="77777777" w:rsidR="00996E31" w:rsidRDefault="00996E31" w:rsidP="00B01AC3">
      <w:r>
        <w:separator/>
      </w:r>
    </w:p>
  </w:endnote>
  <w:endnote w:type="continuationSeparator" w:id="0">
    <w:p w14:paraId="5F6697BD" w14:textId="77777777" w:rsidR="00996E31" w:rsidRDefault="00996E31" w:rsidP="00B0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8C47" w14:textId="77777777" w:rsidR="00B01AC3" w:rsidRDefault="00B01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1BDE" w14:textId="77777777" w:rsidR="00B01AC3" w:rsidRDefault="00B01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EC39" w14:textId="77777777" w:rsidR="00B01AC3" w:rsidRDefault="00B01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940D1" w14:textId="77777777" w:rsidR="00996E31" w:rsidRDefault="00996E31" w:rsidP="00B01AC3">
      <w:r>
        <w:separator/>
      </w:r>
    </w:p>
  </w:footnote>
  <w:footnote w:type="continuationSeparator" w:id="0">
    <w:p w14:paraId="683ACA31" w14:textId="77777777" w:rsidR="00996E31" w:rsidRDefault="00996E31" w:rsidP="00B0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DAED" w14:textId="5D822209" w:rsidR="00B01AC3" w:rsidRDefault="00996E31">
    <w:pPr>
      <w:pStyle w:val="Header"/>
    </w:pPr>
    <w:r>
      <w:rPr>
        <w:noProof/>
      </w:rPr>
      <w:pict w14:anchorId="08D7E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19032"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8E2A" w14:textId="74CB0866" w:rsidR="00B01AC3" w:rsidRDefault="00996E31">
    <w:pPr>
      <w:pStyle w:val="Header"/>
    </w:pPr>
    <w:r>
      <w:rPr>
        <w:noProof/>
      </w:rPr>
      <w:pict w14:anchorId="78872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19033"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F5CD" w14:textId="0BA52759" w:rsidR="00B01AC3" w:rsidRDefault="00996E31">
    <w:pPr>
      <w:pStyle w:val="Header"/>
    </w:pPr>
    <w:r>
      <w:rPr>
        <w:noProof/>
      </w:rPr>
      <w:pict w14:anchorId="23EB0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19031"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29B"/>
    <w:multiLevelType w:val="hybridMultilevel"/>
    <w:tmpl w:val="1D50D5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A42F0D"/>
    <w:multiLevelType w:val="hybridMultilevel"/>
    <w:tmpl w:val="FE6E5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23FFA"/>
    <w:multiLevelType w:val="hybridMultilevel"/>
    <w:tmpl w:val="0C52F4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046A31"/>
    <w:multiLevelType w:val="hybridMultilevel"/>
    <w:tmpl w:val="FBA803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B22D12"/>
    <w:multiLevelType w:val="hybridMultilevel"/>
    <w:tmpl w:val="F5C2D3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9D7247"/>
    <w:multiLevelType w:val="hybridMultilevel"/>
    <w:tmpl w:val="CD188A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EB2ED8"/>
    <w:multiLevelType w:val="hybridMultilevel"/>
    <w:tmpl w:val="54B65D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5291902">
    <w:abstractNumId w:val="4"/>
  </w:num>
  <w:num w:numId="2" w16cid:durableId="460154827">
    <w:abstractNumId w:val="6"/>
  </w:num>
  <w:num w:numId="3" w16cid:durableId="934825918">
    <w:abstractNumId w:val="3"/>
  </w:num>
  <w:num w:numId="4" w16cid:durableId="511720482">
    <w:abstractNumId w:val="0"/>
  </w:num>
  <w:num w:numId="5" w16cid:durableId="1900480399">
    <w:abstractNumId w:val="5"/>
  </w:num>
  <w:num w:numId="6" w16cid:durableId="1584101621">
    <w:abstractNumId w:val="2"/>
  </w:num>
  <w:num w:numId="7" w16cid:durableId="452021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1MTMwtDAxtTCwNDVQ0lEKTi0uzszPAykwrAUAGiT9SiwAAAA="/>
  </w:docVars>
  <w:rsids>
    <w:rsidRoot w:val="008140D3"/>
    <w:rsid w:val="00016BC1"/>
    <w:rsid w:val="000538D3"/>
    <w:rsid w:val="000621CD"/>
    <w:rsid w:val="00110610"/>
    <w:rsid w:val="00130784"/>
    <w:rsid w:val="001A2E27"/>
    <w:rsid w:val="001B4B30"/>
    <w:rsid w:val="002048ED"/>
    <w:rsid w:val="00212B9A"/>
    <w:rsid w:val="00221959"/>
    <w:rsid w:val="00296A9E"/>
    <w:rsid w:val="002A037E"/>
    <w:rsid w:val="002A3E36"/>
    <w:rsid w:val="002C15E5"/>
    <w:rsid w:val="002E0D44"/>
    <w:rsid w:val="002E48F1"/>
    <w:rsid w:val="003530D2"/>
    <w:rsid w:val="003937CA"/>
    <w:rsid w:val="003A00BC"/>
    <w:rsid w:val="003A4207"/>
    <w:rsid w:val="003A7B67"/>
    <w:rsid w:val="003D26B5"/>
    <w:rsid w:val="003E740F"/>
    <w:rsid w:val="004040A8"/>
    <w:rsid w:val="00461FCA"/>
    <w:rsid w:val="004C3E1B"/>
    <w:rsid w:val="004F7386"/>
    <w:rsid w:val="00575517"/>
    <w:rsid w:val="005A18CB"/>
    <w:rsid w:val="005B193C"/>
    <w:rsid w:val="005C6293"/>
    <w:rsid w:val="00653B33"/>
    <w:rsid w:val="00675FFD"/>
    <w:rsid w:val="00676C6B"/>
    <w:rsid w:val="00685752"/>
    <w:rsid w:val="006D6381"/>
    <w:rsid w:val="006D6497"/>
    <w:rsid w:val="006F2246"/>
    <w:rsid w:val="0078107D"/>
    <w:rsid w:val="008034B5"/>
    <w:rsid w:val="008064AE"/>
    <w:rsid w:val="008140D3"/>
    <w:rsid w:val="00836B69"/>
    <w:rsid w:val="009234CA"/>
    <w:rsid w:val="009650D0"/>
    <w:rsid w:val="00996E31"/>
    <w:rsid w:val="009E74DB"/>
    <w:rsid w:val="00A17DA1"/>
    <w:rsid w:val="00A32E01"/>
    <w:rsid w:val="00A355CC"/>
    <w:rsid w:val="00A47FFD"/>
    <w:rsid w:val="00A50507"/>
    <w:rsid w:val="00AC730A"/>
    <w:rsid w:val="00AD0E4C"/>
    <w:rsid w:val="00AD3177"/>
    <w:rsid w:val="00AF6746"/>
    <w:rsid w:val="00B01AC3"/>
    <w:rsid w:val="00B1363D"/>
    <w:rsid w:val="00B36DC9"/>
    <w:rsid w:val="00BB1876"/>
    <w:rsid w:val="00BE3BD9"/>
    <w:rsid w:val="00BE77ED"/>
    <w:rsid w:val="00C000F0"/>
    <w:rsid w:val="00CB6650"/>
    <w:rsid w:val="00CE08C1"/>
    <w:rsid w:val="00D2408C"/>
    <w:rsid w:val="00D53372"/>
    <w:rsid w:val="00D7565E"/>
    <w:rsid w:val="00DD462A"/>
    <w:rsid w:val="00DD53F6"/>
    <w:rsid w:val="00DD7AC7"/>
    <w:rsid w:val="00E05770"/>
    <w:rsid w:val="00E664F0"/>
    <w:rsid w:val="00ED0C6E"/>
    <w:rsid w:val="00EE6C94"/>
    <w:rsid w:val="00F323F5"/>
    <w:rsid w:val="00F42411"/>
    <w:rsid w:val="00F666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2A81C"/>
  <w15:chartTrackingRefBased/>
  <w15:docId w15:val="{13E1ADC4-8B93-324B-8B32-33C7106D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0D3"/>
    <w:rPr>
      <w:color w:val="0000FF"/>
      <w:u w:val="single"/>
    </w:rPr>
  </w:style>
  <w:style w:type="paragraph" w:styleId="ListParagraph">
    <w:name w:val="List Paragraph"/>
    <w:basedOn w:val="Normal"/>
    <w:uiPriority w:val="34"/>
    <w:qFormat/>
    <w:rsid w:val="00D2408C"/>
    <w:pPr>
      <w:ind w:left="720"/>
      <w:contextualSpacing/>
    </w:pPr>
  </w:style>
  <w:style w:type="paragraph" w:styleId="Header">
    <w:name w:val="header"/>
    <w:basedOn w:val="Normal"/>
    <w:link w:val="HeaderChar"/>
    <w:uiPriority w:val="99"/>
    <w:unhideWhenUsed/>
    <w:rsid w:val="00B01AC3"/>
    <w:pPr>
      <w:tabs>
        <w:tab w:val="center" w:pos="4680"/>
        <w:tab w:val="right" w:pos="9360"/>
      </w:tabs>
    </w:pPr>
  </w:style>
  <w:style w:type="character" w:customStyle="1" w:styleId="HeaderChar">
    <w:name w:val="Header Char"/>
    <w:basedOn w:val="DefaultParagraphFont"/>
    <w:link w:val="Header"/>
    <w:uiPriority w:val="99"/>
    <w:rsid w:val="00B01AC3"/>
  </w:style>
  <w:style w:type="paragraph" w:styleId="Footer">
    <w:name w:val="footer"/>
    <w:basedOn w:val="Normal"/>
    <w:link w:val="FooterChar"/>
    <w:uiPriority w:val="99"/>
    <w:unhideWhenUsed/>
    <w:rsid w:val="00B01AC3"/>
    <w:pPr>
      <w:tabs>
        <w:tab w:val="center" w:pos="4680"/>
        <w:tab w:val="right" w:pos="9360"/>
      </w:tabs>
    </w:pPr>
  </w:style>
  <w:style w:type="character" w:customStyle="1" w:styleId="FooterChar">
    <w:name w:val="Footer Char"/>
    <w:basedOn w:val="DefaultParagraphFont"/>
    <w:link w:val="Footer"/>
    <w:uiPriority w:val="99"/>
    <w:rsid w:val="00B01AC3"/>
  </w:style>
  <w:style w:type="paragraph" w:styleId="NoSpacing">
    <w:name w:val="No Spacing"/>
    <w:uiPriority w:val="1"/>
    <w:qFormat/>
    <w:rsid w:val="00A50507"/>
    <w:rPr>
      <w:sz w:val="22"/>
      <w:szCs w:val="22"/>
      <w:lang w:val="en-GB"/>
    </w:rPr>
  </w:style>
  <w:style w:type="character" w:styleId="UnresolvedMention">
    <w:name w:val="Unresolved Mention"/>
    <w:basedOn w:val="DefaultParagraphFont"/>
    <w:uiPriority w:val="99"/>
    <w:semiHidden/>
    <w:unhideWhenUsed/>
    <w:rsid w:val="00DD7AC7"/>
    <w:rPr>
      <w:color w:val="605E5C"/>
      <w:shd w:val="clear" w:color="auto" w:fill="E1DFDD"/>
    </w:rPr>
  </w:style>
  <w:style w:type="character" w:styleId="FollowedHyperlink">
    <w:name w:val="FollowedHyperlink"/>
    <w:basedOn w:val="DefaultParagraphFont"/>
    <w:uiPriority w:val="99"/>
    <w:semiHidden/>
    <w:unhideWhenUsed/>
    <w:rsid w:val="00296A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ss.princeton.edu/books/paperback/9780691114095/what-is-world-literature" TargetMode="External"/><Relationship Id="rId18" Type="http://schemas.openxmlformats.org/officeDocument/2006/relationships/hyperlink" Target="https://publishing.cdlib.org/ucpressebooks/view?docId=ft0f59n6tp" TargetMode="External"/><Relationship Id="rId26" Type="http://schemas.openxmlformats.org/officeDocument/2006/relationships/hyperlink" Target="https://www.hup.harvard.edu/books/9780674177642" TargetMode="External"/><Relationship Id="rId21" Type="http://schemas.openxmlformats.org/officeDocument/2006/relationships/hyperlink" Target="https://publishing.cdlib.org/ucpressebooks/view?docId=ft009nb0hw" TargetMode="External"/><Relationship Id="rId34" Type="http://schemas.openxmlformats.org/officeDocument/2006/relationships/footer" Target="footer2.xml"/><Relationship Id="rId7" Type="http://schemas.openxmlformats.org/officeDocument/2006/relationships/hyperlink" Target="https://www.versobooks.com/products/1719-in-theory" TargetMode="External"/><Relationship Id="rId12" Type="http://schemas.openxmlformats.org/officeDocument/2006/relationships/hyperlink" Target="https://press.princeton.edu/books/paperback/9780691130019/provincializing-europe" TargetMode="External"/><Relationship Id="rId17" Type="http://schemas.openxmlformats.org/officeDocument/2006/relationships/hyperlink" Target="https://doi.org/10.1177/0021989412470337" TargetMode="External"/><Relationship Id="rId25" Type="http://schemas.openxmlformats.org/officeDocument/2006/relationships/hyperlink" Target="https://doi.org/10.46623/tt/2021.15.1.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ess.uchicago.edu/ucp/books/book/chicago/C/bo3637997.html" TargetMode="External"/><Relationship Id="rId20" Type="http://schemas.openxmlformats.org/officeDocument/2006/relationships/hyperlink" Target="https://www.jstor.org/stable/10.2307/j.ctv1jz9g0w" TargetMode="External"/><Relationship Id="rId29" Type="http://schemas.openxmlformats.org/officeDocument/2006/relationships/hyperlink" Target="https://cup.columbia.edu/book/masks-of-conquest/97802310689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p.org/books/title/?id=6543" TargetMode="External"/><Relationship Id="rId24" Type="http://schemas.openxmlformats.org/officeDocument/2006/relationships/hyperlink" Target="https://doi.org/10.1525/978052025761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307/1772666" TargetMode="External"/><Relationship Id="rId23" Type="http://schemas.openxmlformats.org/officeDocument/2006/relationships/hyperlink" Target="https://arxiv.org/abs/2010.03189" TargetMode="External"/><Relationship Id="rId28" Type="http://schemas.openxmlformats.org/officeDocument/2006/relationships/hyperlink" Target="https://doi.org/10.4324/9780203360064" TargetMode="External"/><Relationship Id="rId36" Type="http://schemas.openxmlformats.org/officeDocument/2006/relationships/footer" Target="footer3.xml"/><Relationship Id="rId10" Type="http://schemas.openxmlformats.org/officeDocument/2006/relationships/hyperlink" Target="https://cup.columbia.edu/book/the-field-of-cultural-production/9780231082877" TargetMode="External"/><Relationship Id="rId19" Type="http://schemas.openxmlformats.org/officeDocument/2006/relationships/hyperlink" Target="https://doi.org/10.5790/hongkong/9789622096653.001.000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324/9780203820551" TargetMode="External"/><Relationship Id="rId14" Type="http://schemas.openxmlformats.org/officeDocument/2006/relationships/hyperlink" Target="https://doi.org/10.1093/english/efy004" TargetMode="External"/><Relationship Id="rId22" Type="http://schemas.openxmlformats.org/officeDocument/2006/relationships/hyperlink" Target="https://doi.org/10.1525/9780520932029" TargetMode="External"/><Relationship Id="rId27" Type="http://schemas.openxmlformats.org/officeDocument/2006/relationships/hyperlink" Target="https://doi.org/10.1177/001946460504200406" TargetMode="External"/><Relationship Id="rId30" Type="http://schemas.openxmlformats.org/officeDocument/2006/relationships/hyperlink" Target="https://doi.org/10.1146/annurev.an.23.100194.000415" TargetMode="External"/><Relationship Id="rId35" Type="http://schemas.openxmlformats.org/officeDocument/2006/relationships/header" Target="header3.xml"/><Relationship Id="rId8" Type="http://schemas.openxmlformats.org/officeDocument/2006/relationships/hyperlink" Target="https://doi.org/10.4324/978020342608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22</Pages>
  <Words>9311</Words>
  <Characters>53076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2026-05-11T18:36:00Z</dcterms:created>
  <dcterms:modified xsi:type="dcterms:W3CDTF">2026-05-13T05:09:00Z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9897760b-f829-4dfa-93d4-f43922e61530</vt:lpwstr>
  </property>
</Properties>
</file>