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35B89B" w14:textId="048FF659" w:rsidR="006459F0" w:rsidRDefault="004055EF" w:rsidP="000B0076">
      <w:pPr>
        <w:pStyle w:val="Author"/>
        <w:spacing w:line="240" w:lineRule="auto"/>
        <w:rPr>
          <w:rFonts w:ascii="Arial" w:hAnsi="Arial" w:cs="Arial"/>
          <w:bCs/>
          <w:iCs/>
          <w:kern w:val="28"/>
          <w:sz w:val="36"/>
        </w:rPr>
      </w:pPr>
      <w:r w:rsidRPr="000B0076">
        <w:rPr>
          <w:rFonts w:ascii="Arial" w:hAnsi="Arial" w:cs="Arial"/>
          <w:bCs/>
          <w:iCs/>
          <w:kern w:val="28"/>
          <w:sz w:val="36"/>
        </w:rPr>
        <w:t xml:space="preserve">Trace metals and </w:t>
      </w:r>
      <w:r w:rsidR="00FF4C56" w:rsidRPr="000B0076">
        <w:rPr>
          <w:rFonts w:ascii="Arial" w:hAnsi="Arial" w:cs="Arial"/>
          <w:bCs/>
          <w:iCs/>
          <w:kern w:val="28"/>
          <w:sz w:val="36"/>
        </w:rPr>
        <w:t>pesticides</w:t>
      </w:r>
      <w:r w:rsidRPr="000B0076">
        <w:rPr>
          <w:rFonts w:ascii="Arial" w:hAnsi="Arial" w:cs="Arial"/>
          <w:bCs/>
          <w:iCs/>
          <w:kern w:val="28"/>
          <w:sz w:val="36"/>
        </w:rPr>
        <w:t xml:space="preserve"> in edible fish from the </w:t>
      </w:r>
      <w:proofErr w:type="spellStart"/>
      <w:r w:rsidRPr="000B0076">
        <w:rPr>
          <w:rFonts w:ascii="Arial" w:hAnsi="Arial" w:cs="Arial"/>
          <w:bCs/>
          <w:iCs/>
          <w:kern w:val="28"/>
          <w:sz w:val="36"/>
        </w:rPr>
        <w:t>Djoudj</w:t>
      </w:r>
      <w:proofErr w:type="spellEnd"/>
      <w:r w:rsidRPr="000B0076">
        <w:rPr>
          <w:rFonts w:ascii="Arial" w:hAnsi="Arial" w:cs="Arial"/>
          <w:bCs/>
          <w:iCs/>
          <w:kern w:val="28"/>
          <w:sz w:val="36"/>
        </w:rPr>
        <w:t xml:space="preserve"> National Bird Park in Senegal: </w:t>
      </w:r>
      <w:r w:rsidR="00DC786D" w:rsidRPr="000B0076">
        <w:rPr>
          <w:rFonts w:ascii="Arial" w:hAnsi="Arial" w:cs="Arial"/>
          <w:bCs/>
          <w:iCs/>
          <w:kern w:val="28"/>
          <w:sz w:val="36"/>
        </w:rPr>
        <w:t xml:space="preserve">Human </w:t>
      </w:r>
      <w:r w:rsidRPr="000B0076">
        <w:rPr>
          <w:rFonts w:ascii="Arial" w:hAnsi="Arial" w:cs="Arial"/>
          <w:bCs/>
          <w:iCs/>
          <w:kern w:val="28"/>
          <w:sz w:val="36"/>
        </w:rPr>
        <w:t>health implications</w:t>
      </w:r>
    </w:p>
    <w:p w14:paraId="4CA4C6E0" w14:textId="77777777" w:rsidR="00204CF6" w:rsidRPr="000B0076" w:rsidRDefault="00204CF6" w:rsidP="000B0076">
      <w:pPr>
        <w:pStyle w:val="Author"/>
        <w:spacing w:line="240" w:lineRule="auto"/>
        <w:rPr>
          <w:rFonts w:ascii="Arial" w:hAnsi="Arial" w:cs="Arial"/>
          <w:b w:val="0"/>
          <w:sz w:val="28"/>
        </w:rPr>
      </w:pPr>
    </w:p>
    <w:p w14:paraId="001660A9" w14:textId="77777777" w:rsidR="00D171A8" w:rsidRPr="000B0076" w:rsidRDefault="00D171A8" w:rsidP="00D171A8">
      <w:pPr>
        <w:jc w:val="both"/>
        <w:rPr>
          <w:rFonts w:ascii="Arial" w:hAnsi="Arial" w:cs="Arial"/>
          <w:b/>
          <w:lang w:val="en-US"/>
        </w:rPr>
      </w:pPr>
    </w:p>
    <w:p w14:paraId="7586EE6F" w14:textId="5C0E15F2" w:rsidR="00C07C68" w:rsidRPr="000B0076" w:rsidRDefault="000B0076" w:rsidP="00D171A8">
      <w:pPr>
        <w:spacing w:after="240"/>
        <w:jc w:val="both"/>
        <w:rPr>
          <w:rFonts w:ascii="Arial" w:hAnsi="Arial" w:cs="Arial"/>
          <w:b/>
          <w:lang w:val="en-US"/>
        </w:rPr>
      </w:pPr>
      <w:r w:rsidRPr="000B0076">
        <w:rPr>
          <w:rFonts w:ascii="Arial" w:hAnsi="Arial" w:cs="Arial"/>
          <w:b/>
          <w:lang w:val="en-US"/>
        </w:rPr>
        <w:t xml:space="preserve">ABSTRACT </w:t>
      </w:r>
    </w:p>
    <w:p w14:paraId="54761D9F" w14:textId="5308CC2C" w:rsidR="00525ABA" w:rsidRPr="000B0076" w:rsidRDefault="00525ABA" w:rsidP="00742185">
      <w:pPr>
        <w:jc w:val="both"/>
        <w:rPr>
          <w:rFonts w:ascii="Arial" w:hAnsi="Arial" w:cs="Arial"/>
          <w:sz w:val="20"/>
          <w:szCs w:val="20"/>
          <w:lang w:val="en-US"/>
        </w:rPr>
      </w:pPr>
      <w:r w:rsidRPr="000B0076">
        <w:rPr>
          <w:rFonts w:ascii="Arial" w:hAnsi="Arial" w:cs="Arial"/>
          <w:b/>
          <w:sz w:val="20"/>
          <w:szCs w:val="20"/>
          <w:lang w:val="en-US"/>
        </w:rPr>
        <w:t>Background</w:t>
      </w:r>
      <w:r w:rsidR="000B0076" w:rsidRPr="000B0076">
        <w:rPr>
          <w:rFonts w:ascii="Arial" w:hAnsi="Arial" w:cs="Arial"/>
          <w:b/>
          <w:sz w:val="20"/>
          <w:szCs w:val="20"/>
          <w:lang w:val="en-US"/>
        </w:rPr>
        <w:t xml:space="preserve"> and objective</w:t>
      </w:r>
      <w:r w:rsidRPr="000B0076">
        <w:rPr>
          <w:rFonts w:ascii="Arial" w:hAnsi="Arial" w:cs="Arial"/>
          <w:b/>
          <w:sz w:val="20"/>
          <w:szCs w:val="20"/>
          <w:lang w:val="en-US"/>
        </w:rPr>
        <w:t>:</w:t>
      </w:r>
      <w:r w:rsidRPr="000B0076">
        <w:rPr>
          <w:rFonts w:ascii="Arial" w:hAnsi="Arial" w:cs="Arial"/>
          <w:sz w:val="20"/>
          <w:szCs w:val="20"/>
          <w:lang w:val="en-US"/>
        </w:rPr>
        <w:t xml:space="preserve"> </w:t>
      </w:r>
      <w:r w:rsidR="00742185" w:rsidRPr="000B0076">
        <w:rPr>
          <w:rFonts w:ascii="Arial" w:hAnsi="Arial" w:cs="Arial"/>
          <w:sz w:val="20"/>
          <w:szCs w:val="20"/>
          <w:lang w:val="en-US"/>
        </w:rPr>
        <w:t xml:space="preserve">Freshwater wetlands located downstream of intensive agricultural zones are becoming increasingly exposed to chemical pollution, raising </w:t>
      </w:r>
      <w:r w:rsidR="00AB4B3E" w:rsidRPr="000B0076">
        <w:rPr>
          <w:rFonts w:ascii="Arial" w:hAnsi="Arial" w:cs="Arial"/>
          <w:sz w:val="20"/>
          <w:szCs w:val="20"/>
          <w:lang w:val="en-US"/>
        </w:rPr>
        <w:t>significant</w:t>
      </w:r>
      <w:r w:rsidR="00742185" w:rsidRPr="000B0076">
        <w:rPr>
          <w:rFonts w:ascii="Arial" w:hAnsi="Arial" w:cs="Arial"/>
          <w:sz w:val="20"/>
          <w:szCs w:val="20"/>
          <w:lang w:val="en-US"/>
        </w:rPr>
        <w:t xml:space="preserve"> concerns </w:t>
      </w:r>
      <w:r w:rsidR="00AB4B3E" w:rsidRPr="000B0076">
        <w:rPr>
          <w:rFonts w:ascii="Arial" w:hAnsi="Arial" w:cs="Arial"/>
          <w:sz w:val="20"/>
          <w:szCs w:val="20"/>
          <w:lang w:val="en-US"/>
        </w:rPr>
        <w:t>for</w:t>
      </w:r>
      <w:r w:rsidR="00742185" w:rsidRPr="000B0076">
        <w:rPr>
          <w:rFonts w:ascii="Arial" w:hAnsi="Arial" w:cs="Arial"/>
          <w:sz w:val="20"/>
          <w:szCs w:val="20"/>
          <w:lang w:val="en-US"/>
        </w:rPr>
        <w:t xml:space="preserve"> ecosystem </w:t>
      </w:r>
      <w:r w:rsidR="001B6A5D" w:rsidRPr="000B0076">
        <w:rPr>
          <w:rFonts w:ascii="Arial" w:hAnsi="Arial" w:cs="Arial"/>
          <w:sz w:val="20"/>
          <w:szCs w:val="20"/>
          <w:lang w:val="en-US"/>
        </w:rPr>
        <w:t xml:space="preserve">and human </w:t>
      </w:r>
      <w:r w:rsidR="00742185" w:rsidRPr="000B0076">
        <w:rPr>
          <w:rFonts w:ascii="Arial" w:hAnsi="Arial" w:cs="Arial"/>
          <w:sz w:val="20"/>
          <w:szCs w:val="20"/>
          <w:lang w:val="en-US"/>
        </w:rPr>
        <w:t xml:space="preserve">health. </w:t>
      </w:r>
      <w:r w:rsidR="00F178C4" w:rsidRPr="000B0076">
        <w:rPr>
          <w:rFonts w:ascii="Arial" w:hAnsi="Arial" w:cs="Arial"/>
          <w:sz w:val="20"/>
          <w:szCs w:val="20"/>
          <w:lang w:val="en-US"/>
        </w:rPr>
        <w:t>T</w:t>
      </w:r>
      <w:r w:rsidR="00742185" w:rsidRPr="000B0076">
        <w:rPr>
          <w:rFonts w:ascii="Arial" w:hAnsi="Arial" w:cs="Arial"/>
          <w:sz w:val="20"/>
          <w:szCs w:val="20"/>
          <w:lang w:val="en-US"/>
        </w:rPr>
        <w:t>h</w:t>
      </w:r>
      <w:r w:rsidR="00AB4B3E" w:rsidRPr="000B0076">
        <w:rPr>
          <w:rFonts w:ascii="Arial" w:hAnsi="Arial" w:cs="Arial"/>
          <w:sz w:val="20"/>
          <w:szCs w:val="20"/>
          <w:lang w:val="en-US"/>
        </w:rPr>
        <w:t>is</w:t>
      </w:r>
      <w:r w:rsidR="00742185" w:rsidRPr="000B0076">
        <w:rPr>
          <w:rFonts w:ascii="Arial" w:hAnsi="Arial" w:cs="Arial"/>
          <w:sz w:val="20"/>
          <w:szCs w:val="20"/>
          <w:lang w:val="en-US"/>
        </w:rPr>
        <w:t xml:space="preserve"> study examined trace metal and pesticide contamination in edible fish from </w:t>
      </w:r>
      <w:r w:rsidR="00AB4B3E" w:rsidRPr="000B0076">
        <w:rPr>
          <w:rFonts w:ascii="Arial" w:hAnsi="Arial" w:cs="Arial"/>
          <w:sz w:val="20"/>
          <w:szCs w:val="20"/>
          <w:lang w:val="en-US"/>
        </w:rPr>
        <w:t xml:space="preserve">Senegal’s </w:t>
      </w:r>
      <w:proofErr w:type="spellStart"/>
      <w:r w:rsidR="00742185" w:rsidRPr="000B0076">
        <w:rPr>
          <w:rFonts w:ascii="Arial" w:hAnsi="Arial" w:cs="Arial"/>
          <w:sz w:val="20"/>
          <w:szCs w:val="20"/>
          <w:lang w:val="en-US"/>
        </w:rPr>
        <w:t>Djoudj</w:t>
      </w:r>
      <w:proofErr w:type="spellEnd"/>
      <w:r w:rsidR="00742185" w:rsidRPr="000B0076">
        <w:rPr>
          <w:rFonts w:ascii="Arial" w:hAnsi="Arial" w:cs="Arial"/>
          <w:sz w:val="20"/>
          <w:szCs w:val="20"/>
          <w:lang w:val="en-US"/>
        </w:rPr>
        <w:t xml:space="preserve"> National Bird Park</w:t>
      </w:r>
      <w:r w:rsidR="00F178C4" w:rsidRPr="000B0076">
        <w:rPr>
          <w:rFonts w:ascii="Arial" w:hAnsi="Arial" w:cs="Arial"/>
          <w:sz w:val="20"/>
          <w:szCs w:val="20"/>
          <w:lang w:val="en-US"/>
        </w:rPr>
        <w:t xml:space="preserve"> and </w:t>
      </w:r>
      <w:r w:rsidR="00AB4B3E" w:rsidRPr="000B0076">
        <w:rPr>
          <w:rFonts w:ascii="Arial" w:hAnsi="Arial" w:cs="Arial"/>
          <w:sz w:val="20"/>
          <w:szCs w:val="20"/>
          <w:lang w:val="en-US"/>
        </w:rPr>
        <w:t xml:space="preserve">assessed </w:t>
      </w:r>
      <w:r w:rsidR="00F178C4" w:rsidRPr="000B0076">
        <w:rPr>
          <w:rFonts w:ascii="Arial" w:hAnsi="Arial" w:cs="Arial"/>
          <w:sz w:val="20"/>
          <w:szCs w:val="20"/>
          <w:lang w:val="en-US"/>
        </w:rPr>
        <w:t>their implication to human health</w:t>
      </w:r>
      <w:r w:rsidR="00742185" w:rsidRPr="000B0076">
        <w:rPr>
          <w:rFonts w:ascii="Arial" w:hAnsi="Arial" w:cs="Arial"/>
          <w:sz w:val="20"/>
          <w:szCs w:val="20"/>
          <w:lang w:val="en-US"/>
        </w:rPr>
        <w:t xml:space="preserve">. </w:t>
      </w:r>
    </w:p>
    <w:p w14:paraId="525B49A2" w14:textId="1C76F738" w:rsidR="00525ABA" w:rsidRPr="000B0076" w:rsidRDefault="00525ABA" w:rsidP="00742185">
      <w:pPr>
        <w:jc w:val="both"/>
        <w:rPr>
          <w:rFonts w:ascii="Arial" w:hAnsi="Arial" w:cs="Arial"/>
          <w:sz w:val="20"/>
          <w:szCs w:val="20"/>
          <w:lang w:val="en-US"/>
        </w:rPr>
      </w:pPr>
      <w:r w:rsidRPr="000B0076">
        <w:rPr>
          <w:rFonts w:ascii="Arial" w:hAnsi="Arial" w:cs="Arial"/>
          <w:b/>
          <w:sz w:val="20"/>
          <w:szCs w:val="20"/>
          <w:lang w:val="en-US"/>
        </w:rPr>
        <w:t>Method</w:t>
      </w:r>
      <w:r w:rsidR="000B0076" w:rsidRPr="000B0076">
        <w:rPr>
          <w:rFonts w:ascii="Arial" w:hAnsi="Arial" w:cs="Arial"/>
          <w:b/>
          <w:sz w:val="20"/>
          <w:szCs w:val="20"/>
          <w:lang w:val="en-US"/>
        </w:rPr>
        <w:t>ology</w:t>
      </w:r>
      <w:r w:rsidRPr="000B0076">
        <w:rPr>
          <w:rFonts w:ascii="Arial" w:hAnsi="Arial" w:cs="Arial"/>
          <w:b/>
          <w:sz w:val="20"/>
          <w:szCs w:val="20"/>
          <w:lang w:val="en-US"/>
        </w:rPr>
        <w:t>:</w:t>
      </w:r>
      <w:r w:rsidRPr="000B0076">
        <w:rPr>
          <w:rFonts w:ascii="Arial" w:hAnsi="Arial" w:cs="Arial"/>
          <w:sz w:val="20"/>
          <w:szCs w:val="20"/>
          <w:lang w:val="en-US"/>
        </w:rPr>
        <w:t xml:space="preserve"> </w:t>
      </w:r>
      <w:r w:rsidR="00742185" w:rsidRPr="000B0076">
        <w:rPr>
          <w:rFonts w:ascii="Arial" w:hAnsi="Arial" w:cs="Arial"/>
          <w:sz w:val="20"/>
          <w:szCs w:val="20"/>
          <w:lang w:val="en-US"/>
        </w:rPr>
        <w:t xml:space="preserve">Fish belonging to the two most consumed families, </w:t>
      </w:r>
      <w:proofErr w:type="spellStart"/>
      <w:r w:rsidR="00742185" w:rsidRPr="000B0076">
        <w:rPr>
          <w:rFonts w:ascii="Arial" w:hAnsi="Arial" w:cs="Arial"/>
          <w:sz w:val="20"/>
          <w:szCs w:val="20"/>
          <w:lang w:val="en-US"/>
        </w:rPr>
        <w:t>Cichlidae</w:t>
      </w:r>
      <w:proofErr w:type="spellEnd"/>
      <w:r w:rsidR="00742185" w:rsidRPr="000B0076">
        <w:rPr>
          <w:rFonts w:ascii="Arial" w:hAnsi="Arial" w:cs="Arial"/>
          <w:sz w:val="20"/>
          <w:szCs w:val="20"/>
          <w:lang w:val="en-US"/>
        </w:rPr>
        <w:t xml:space="preserve"> and </w:t>
      </w:r>
      <w:proofErr w:type="spellStart"/>
      <w:r w:rsidR="00742185" w:rsidRPr="000B0076">
        <w:rPr>
          <w:rFonts w:ascii="Arial" w:hAnsi="Arial" w:cs="Arial"/>
          <w:sz w:val="20"/>
          <w:szCs w:val="20"/>
          <w:lang w:val="en-US"/>
        </w:rPr>
        <w:t>Clariidae</w:t>
      </w:r>
      <w:proofErr w:type="spellEnd"/>
      <w:r w:rsidR="00742185" w:rsidRPr="000B0076">
        <w:rPr>
          <w:rFonts w:ascii="Arial" w:hAnsi="Arial" w:cs="Arial"/>
          <w:sz w:val="20"/>
          <w:szCs w:val="20"/>
          <w:lang w:val="en-US"/>
        </w:rPr>
        <w:t>, were collected during three sampling campaigns conducted between 2019 and 2020, coincid</w:t>
      </w:r>
      <w:r w:rsidR="00AB4B3E" w:rsidRPr="000B0076">
        <w:rPr>
          <w:rFonts w:ascii="Arial" w:hAnsi="Arial" w:cs="Arial"/>
          <w:sz w:val="20"/>
          <w:szCs w:val="20"/>
          <w:lang w:val="en-US"/>
        </w:rPr>
        <w:t>ing</w:t>
      </w:r>
      <w:r w:rsidR="00742185" w:rsidRPr="000B0076">
        <w:rPr>
          <w:rFonts w:ascii="Arial" w:hAnsi="Arial" w:cs="Arial"/>
          <w:sz w:val="20"/>
          <w:szCs w:val="20"/>
          <w:lang w:val="en-US"/>
        </w:rPr>
        <w:t xml:space="preserve"> with</w:t>
      </w:r>
      <w:r w:rsidR="00AB4B3E" w:rsidRPr="000B0076">
        <w:rPr>
          <w:rFonts w:ascii="Arial" w:hAnsi="Arial" w:cs="Arial"/>
          <w:sz w:val="20"/>
          <w:szCs w:val="20"/>
          <w:lang w:val="en-US"/>
        </w:rPr>
        <w:t xml:space="preserve"> periods of</w:t>
      </w:r>
      <w:r w:rsidR="00742185" w:rsidRPr="000B0076">
        <w:rPr>
          <w:rFonts w:ascii="Arial" w:hAnsi="Arial" w:cs="Arial"/>
          <w:sz w:val="20"/>
          <w:szCs w:val="20"/>
          <w:lang w:val="en-US"/>
        </w:rPr>
        <w:t xml:space="preserve"> agricultural drainage. Fish muscle tissues were analyzed for cadmium, lead, and mercury using atomic absorption spectrometry</w:t>
      </w:r>
      <w:r w:rsidR="00FF78F1">
        <w:rPr>
          <w:rFonts w:ascii="Arial" w:hAnsi="Arial" w:cs="Arial"/>
          <w:sz w:val="20"/>
          <w:szCs w:val="20"/>
          <w:lang w:val="en-US"/>
        </w:rPr>
        <w:t xml:space="preserve"> </w:t>
      </w:r>
      <w:r w:rsidR="00FF78F1" w:rsidRPr="00FF78F1">
        <w:rPr>
          <w:rFonts w:ascii="Arial" w:hAnsi="Arial" w:cs="Arial"/>
          <w:sz w:val="20"/>
          <w:szCs w:val="20"/>
          <w:highlight w:val="yellow"/>
          <w:lang w:val="en-US"/>
        </w:rPr>
        <w:t>(AAS)</w:t>
      </w:r>
      <w:r w:rsidR="00742185" w:rsidRPr="000B0076">
        <w:rPr>
          <w:rFonts w:ascii="Arial" w:hAnsi="Arial" w:cs="Arial"/>
          <w:sz w:val="20"/>
          <w:szCs w:val="20"/>
          <w:lang w:val="en-US"/>
        </w:rPr>
        <w:t xml:space="preserve">, </w:t>
      </w:r>
      <w:r w:rsidR="00AB4B3E" w:rsidRPr="000B0076">
        <w:rPr>
          <w:rFonts w:ascii="Arial" w:hAnsi="Arial" w:cs="Arial"/>
          <w:sz w:val="20"/>
          <w:szCs w:val="20"/>
          <w:lang w:val="en-US"/>
        </w:rPr>
        <w:t>whereas</w:t>
      </w:r>
      <w:r w:rsidR="00742185" w:rsidRPr="000B0076">
        <w:rPr>
          <w:rFonts w:ascii="Arial" w:hAnsi="Arial" w:cs="Arial"/>
          <w:sz w:val="20"/>
          <w:szCs w:val="20"/>
          <w:lang w:val="en-US"/>
        </w:rPr>
        <w:t xml:space="preserve"> pesticide residues were </w:t>
      </w:r>
      <w:r w:rsidR="00AB4B3E" w:rsidRPr="000B0076">
        <w:rPr>
          <w:rFonts w:ascii="Arial" w:hAnsi="Arial" w:cs="Arial"/>
          <w:sz w:val="20"/>
          <w:szCs w:val="20"/>
          <w:lang w:val="en-US"/>
        </w:rPr>
        <w:t>quantified/</w:t>
      </w:r>
      <w:r w:rsidR="00742185" w:rsidRPr="000B0076">
        <w:rPr>
          <w:rFonts w:ascii="Arial" w:hAnsi="Arial" w:cs="Arial"/>
          <w:sz w:val="20"/>
          <w:szCs w:val="20"/>
          <w:lang w:val="en-US"/>
        </w:rPr>
        <w:t xml:space="preserve">measured by gas chromatography-mass spectrometry. Potential human health risks were then assessed using the health risk index (HRI) and target hazard quotient (THQ). </w:t>
      </w:r>
    </w:p>
    <w:p w14:paraId="1324A2C5" w14:textId="77777777" w:rsidR="00525ABA" w:rsidRPr="000B0076" w:rsidRDefault="00525ABA" w:rsidP="00742185">
      <w:pPr>
        <w:jc w:val="both"/>
        <w:rPr>
          <w:rFonts w:ascii="Arial" w:hAnsi="Arial" w:cs="Arial"/>
          <w:sz w:val="20"/>
          <w:szCs w:val="20"/>
          <w:lang w:val="en-US"/>
        </w:rPr>
      </w:pPr>
      <w:r w:rsidRPr="000B0076">
        <w:rPr>
          <w:rFonts w:ascii="Arial" w:hAnsi="Arial" w:cs="Arial"/>
          <w:b/>
          <w:sz w:val="20"/>
          <w:szCs w:val="20"/>
          <w:lang w:val="en-US"/>
        </w:rPr>
        <w:t>Results:</w:t>
      </w:r>
      <w:r w:rsidRPr="000B0076">
        <w:rPr>
          <w:rFonts w:ascii="Arial" w:hAnsi="Arial" w:cs="Arial"/>
          <w:sz w:val="20"/>
          <w:szCs w:val="20"/>
          <w:lang w:val="en-US"/>
        </w:rPr>
        <w:t xml:space="preserve"> </w:t>
      </w:r>
      <w:r w:rsidR="00E23DC3" w:rsidRPr="000B0076">
        <w:rPr>
          <w:rFonts w:ascii="Arial" w:hAnsi="Arial" w:cs="Arial"/>
          <w:sz w:val="20"/>
          <w:szCs w:val="20"/>
          <w:lang w:val="en-US"/>
        </w:rPr>
        <w:t>Results showed detectable contamination by both trace metals and pesticides</w:t>
      </w:r>
      <w:r w:rsidR="00742185" w:rsidRPr="000B0076">
        <w:rPr>
          <w:rFonts w:ascii="Arial" w:hAnsi="Arial" w:cs="Arial"/>
          <w:sz w:val="20"/>
          <w:szCs w:val="20"/>
          <w:lang w:val="en-US"/>
        </w:rPr>
        <w:t>. For pesticides, most HRI values remained below 100%, suggesting generally acceptable exposure levels</w:t>
      </w:r>
      <w:r w:rsidR="003E092C" w:rsidRPr="000B0076">
        <w:rPr>
          <w:rFonts w:ascii="Arial" w:hAnsi="Arial" w:cs="Arial"/>
          <w:sz w:val="20"/>
          <w:szCs w:val="20"/>
          <w:lang w:val="en-US"/>
        </w:rPr>
        <w:t>.</w:t>
      </w:r>
      <w:r w:rsidR="00742185" w:rsidRPr="000B0076">
        <w:rPr>
          <w:rFonts w:ascii="Arial" w:hAnsi="Arial" w:cs="Arial"/>
          <w:sz w:val="20"/>
          <w:szCs w:val="20"/>
          <w:lang w:val="en-US"/>
        </w:rPr>
        <w:t xml:space="preserve"> </w:t>
      </w:r>
      <w:r w:rsidR="003E092C" w:rsidRPr="000B0076">
        <w:rPr>
          <w:rFonts w:ascii="Arial" w:hAnsi="Arial" w:cs="Arial"/>
          <w:sz w:val="20"/>
          <w:szCs w:val="20"/>
          <w:lang w:val="en-US"/>
        </w:rPr>
        <w:t>H</w:t>
      </w:r>
      <w:r w:rsidR="00742185" w:rsidRPr="000B0076">
        <w:rPr>
          <w:rFonts w:ascii="Arial" w:hAnsi="Arial" w:cs="Arial"/>
          <w:sz w:val="20"/>
          <w:szCs w:val="20"/>
          <w:lang w:val="en-US"/>
        </w:rPr>
        <w:t xml:space="preserve">owever, </w:t>
      </w:r>
      <w:proofErr w:type="spellStart"/>
      <w:r w:rsidR="00742185" w:rsidRPr="000B0076">
        <w:rPr>
          <w:rFonts w:ascii="Arial" w:hAnsi="Arial" w:cs="Arial"/>
          <w:sz w:val="20"/>
          <w:szCs w:val="20"/>
          <w:lang w:val="en-US"/>
        </w:rPr>
        <w:t>aldrin</w:t>
      </w:r>
      <w:proofErr w:type="spellEnd"/>
      <w:r w:rsidR="00742185" w:rsidRPr="000B0076">
        <w:rPr>
          <w:rFonts w:ascii="Arial" w:hAnsi="Arial" w:cs="Arial"/>
          <w:sz w:val="20"/>
          <w:szCs w:val="20"/>
          <w:lang w:val="en-US"/>
        </w:rPr>
        <w:t xml:space="preserve"> detected in </w:t>
      </w:r>
      <w:proofErr w:type="spellStart"/>
      <w:r w:rsidR="00742185" w:rsidRPr="000B0076">
        <w:rPr>
          <w:rFonts w:ascii="Arial" w:hAnsi="Arial" w:cs="Arial"/>
          <w:sz w:val="20"/>
          <w:szCs w:val="20"/>
          <w:lang w:val="en-US"/>
        </w:rPr>
        <w:t>Clariidae</w:t>
      </w:r>
      <w:proofErr w:type="spellEnd"/>
      <w:r w:rsidR="00742185" w:rsidRPr="000B0076">
        <w:rPr>
          <w:rFonts w:ascii="Arial" w:hAnsi="Arial" w:cs="Arial"/>
          <w:sz w:val="20"/>
          <w:szCs w:val="20"/>
          <w:lang w:val="en-US"/>
        </w:rPr>
        <w:t xml:space="preserve"> exceeded recommended intake limits. Trace metals showed a more critical situation, with cadmium presenting the highest risk</w:t>
      </w:r>
      <w:r w:rsidR="003E092C" w:rsidRPr="000B0076">
        <w:rPr>
          <w:rFonts w:ascii="Arial" w:hAnsi="Arial" w:cs="Arial"/>
          <w:sz w:val="20"/>
          <w:szCs w:val="20"/>
          <w:lang w:val="en-US"/>
        </w:rPr>
        <w:t xml:space="preserve"> with</w:t>
      </w:r>
      <w:r w:rsidR="00742185" w:rsidRPr="000B0076">
        <w:rPr>
          <w:rFonts w:ascii="Arial" w:hAnsi="Arial" w:cs="Arial"/>
          <w:sz w:val="20"/>
          <w:szCs w:val="20"/>
          <w:lang w:val="en-US"/>
        </w:rPr>
        <w:t xml:space="preserve"> THQ values far above the safety threshold in both fish families. In contrast, mercury and lead showed THQ values below 1. </w:t>
      </w:r>
    </w:p>
    <w:p w14:paraId="7F852E03" w14:textId="14F53A65" w:rsidR="00C07C68" w:rsidRPr="000B0076" w:rsidRDefault="00525ABA" w:rsidP="00742185">
      <w:pPr>
        <w:jc w:val="both"/>
        <w:rPr>
          <w:rFonts w:ascii="Arial" w:hAnsi="Arial" w:cs="Arial"/>
          <w:sz w:val="20"/>
          <w:szCs w:val="20"/>
          <w:lang w:val="en-US"/>
        </w:rPr>
      </w:pPr>
      <w:r w:rsidRPr="000B0076">
        <w:rPr>
          <w:rFonts w:ascii="Arial" w:hAnsi="Arial" w:cs="Arial"/>
          <w:b/>
          <w:sz w:val="20"/>
          <w:szCs w:val="20"/>
          <w:lang w:val="en-US"/>
        </w:rPr>
        <w:t>Conclusion:</w:t>
      </w:r>
      <w:r w:rsidRPr="000B0076">
        <w:rPr>
          <w:rFonts w:ascii="Arial" w:hAnsi="Arial" w:cs="Arial"/>
          <w:sz w:val="20"/>
          <w:szCs w:val="20"/>
          <w:lang w:val="en-US"/>
        </w:rPr>
        <w:t xml:space="preserve"> </w:t>
      </w:r>
      <w:r w:rsidR="00742185" w:rsidRPr="000B0076">
        <w:rPr>
          <w:rFonts w:ascii="Arial" w:hAnsi="Arial" w:cs="Arial"/>
          <w:sz w:val="20"/>
          <w:szCs w:val="20"/>
          <w:lang w:val="en-US"/>
        </w:rPr>
        <w:t xml:space="preserve">Overall, these findings indicate that, despite its protected status, the </w:t>
      </w:r>
      <w:proofErr w:type="spellStart"/>
      <w:r w:rsidR="00742185" w:rsidRPr="000B0076">
        <w:rPr>
          <w:rFonts w:ascii="Arial" w:hAnsi="Arial" w:cs="Arial"/>
          <w:sz w:val="20"/>
          <w:szCs w:val="20"/>
          <w:lang w:val="en-US"/>
        </w:rPr>
        <w:t>Djoudj</w:t>
      </w:r>
      <w:proofErr w:type="spellEnd"/>
      <w:r w:rsidR="00742185" w:rsidRPr="000B0076">
        <w:rPr>
          <w:rFonts w:ascii="Arial" w:hAnsi="Arial" w:cs="Arial"/>
          <w:sz w:val="20"/>
          <w:szCs w:val="20"/>
          <w:lang w:val="en-US"/>
        </w:rPr>
        <w:t xml:space="preserve"> National Bird Park </w:t>
      </w:r>
      <w:r w:rsidR="00A9628B" w:rsidRPr="000B0076">
        <w:rPr>
          <w:rFonts w:ascii="Arial" w:hAnsi="Arial" w:cs="Arial"/>
          <w:sz w:val="20"/>
          <w:szCs w:val="20"/>
          <w:lang w:val="en-US"/>
        </w:rPr>
        <w:t xml:space="preserve">remains </w:t>
      </w:r>
      <w:r w:rsidR="00742185" w:rsidRPr="000B0076">
        <w:rPr>
          <w:rFonts w:ascii="Arial" w:hAnsi="Arial" w:cs="Arial"/>
          <w:sz w:val="20"/>
          <w:szCs w:val="20"/>
          <w:lang w:val="en-US"/>
        </w:rPr>
        <w:t xml:space="preserve">influenced by upstream contamination. </w:t>
      </w:r>
      <w:r w:rsidR="00A9628B" w:rsidRPr="000B0076">
        <w:rPr>
          <w:rFonts w:ascii="Arial" w:hAnsi="Arial" w:cs="Arial"/>
          <w:sz w:val="20"/>
          <w:szCs w:val="20"/>
          <w:lang w:val="en-US"/>
        </w:rPr>
        <w:t>Such</w:t>
      </w:r>
      <w:r w:rsidR="00742185" w:rsidRPr="000B0076">
        <w:rPr>
          <w:rFonts w:ascii="Arial" w:hAnsi="Arial" w:cs="Arial"/>
          <w:sz w:val="20"/>
          <w:szCs w:val="20"/>
          <w:lang w:val="en-US"/>
        </w:rPr>
        <w:t xml:space="preserve"> exposure may affect food safety for local populations and </w:t>
      </w:r>
      <w:r w:rsidR="00A9628B" w:rsidRPr="000B0076">
        <w:rPr>
          <w:rFonts w:ascii="Arial" w:hAnsi="Arial" w:cs="Arial"/>
          <w:sz w:val="20"/>
          <w:szCs w:val="20"/>
          <w:lang w:val="en-US"/>
        </w:rPr>
        <w:t xml:space="preserve">likely disrupt </w:t>
      </w:r>
      <w:r w:rsidR="00742185" w:rsidRPr="000B0076">
        <w:rPr>
          <w:rFonts w:ascii="Arial" w:hAnsi="Arial" w:cs="Arial"/>
          <w:sz w:val="20"/>
          <w:szCs w:val="20"/>
          <w:lang w:val="en-US"/>
        </w:rPr>
        <w:t xml:space="preserve">the long-term ecological balance of the wetland, underscoring the </w:t>
      </w:r>
      <w:r w:rsidR="00A9628B" w:rsidRPr="000B0076">
        <w:rPr>
          <w:rFonts w:ascii="Arial" w:hAnsi="Arial" w:cs="Arial"/>
          <w:sz w:val="20"/>
          <w:szCs w:val="20"/>
          <w:lang w:val="en-US"/>
        </w:rPr>
        <w:t>need for</w:t>
      </w:r>
      <w:r w:rsidR="00742185" w:rsidRPr="000B0076">
        <w:rPr>
          <w:rFonts w:ascii="Arial" w:hAnsi="Arial" w:cs="Arial"/>
          <w:sz w:val="20"/>
          <w:szCs w:val="20"/>
          <w:lang w:val="en-US"/>
        </w:rPr>
        <w:t xml:space="preserve"> strengthened environmental monitoring and improved management of agricultural inputs in the region.</w:t>
      </w:r>
    </w:p>
    <w:p w14:paraId="3343301D" w14:textId="77777777" w:rsidR="009E1330" w:rsidRPr="000B0076" w:rsidRDefault="009E1330" w:rsidP="00742185">
      <w:pPr>
        <w:jc w:val="both"/>
        <w:rPr>
          <w:rFonts w:ascii="Arial" w:hAnsi="Arial" w:cs="Arial"/>
          <w:lang w:val="en-US"/>
        </w:rPr>
      </w:pPr>
    </w:p>
    <w:p w14:paraId="3399884D" w14:textId="1A91E9B2" w:rsidR="009E1330" w:rsidRPr="000B0076" w:rsidRDefault="009E1330" w:rsidP="001D2990">
      <w:pPr>
        <w:jc w:val="both"/>
        <w:rPr>
          <w:rFonts w:ascii="Arial" w:hAnsi="Arial" w:cs="Arial"/>
          <w:sz w:val="20"/>
          <w:lang w:val="en-US"/>
        </w:rPr>
      </w:pPr>
      <w:r w:rsidRPr="000B0076">
        <w:rPr>
          <w:rFonts w:ascii="Arial" w:hAnsi="Arial" w:cs="Arial"/>
          <w:b/>
          <w:sz w:val="20"/>
          <w:lang w:val="en-US"/>
        </w:rPr>
        <w:t>Keywords:</w:t>
      </w:r>
      <w:r w:rsidRPr="000B0076">
        <w:rPr>
          <w:rFonts w:ascii="Arial" w:hAnsi="Arial" w:cs="Arial"/>
          <w:sz w:val="20"/>
          <w:lang w:val="en-US"/>
        </w:rPr>
        <w:t xml:space="preserve"> </w:t>
      </w:r>
      <w:r w:rsidR="00525ABA" w:rsidRPr="000B0076">
        <w:rPr>
          <w:rFonts w:ascii="Arial" w:hAnsi="Arial" w:cs="Arial"/>
          <w:sz w:val="20"/>
          <w:lang w:val="en-US"/>
        </w:rPr>
        <w:t xml:space="preserve"> </w:t>
      </w:r>
      <w:r w:rsidR="001D2990">
        <w:rPr>
          <w:rFonts w:ascii="Arial" w:hAnsi="Arial" w:cs="Arial"/>
          <w:sz w:val="20"/>
          <w:lang w:val="en-US"/>
        </w:rPr>
        <w:t>Fish</w:t>
      </w:r>
      <w:r w:rsidR="001D2990" w:rsidRPr="000B0076">
        <w:rPr>
          <w:rFonts w:ascii="Arial" w:hAnsi="Arial" w:cs="Arial"/>
          <w:sz w:val="20"/>
          <w:lang w:val="en-US"/>
        </w:rPr>
        <w:t xml:space="preserve">, </w:t>
      </w:r>
      <w:r w:rsidR="001D2990">
        <w:rPr>
          <w:rFonts w:ascii="Arial" w:hAnsi="Arial" w:cs="Arial"/>
          <w:sz w:val="20"/>
          <w:lang w:val="en-US"/>
        </w:rPr>
        <w:t>H</w:t>
      </w:r>
      <w:r w:rsidR="001D2990" w:rsidRPr="001D2990">
        <w:rPr>
          <w:rFonts w:ascii="Arial" w:hAnsi="Arial" w:cs="Arial"/>
          <w:sz w:val="20"/>
          <w:lang w:val="en-US"/>
        </w:rPr>
        <w:t xml:space="preserve">eavy metals, Human health, </w:t>
      </w:r>
      <w:r w:rsidR="001D2990">
        <w:rPr>
          <w:rFonts w:ascii="Arial" w:hAnsi="Arial" w:cs="Arial"/>
          <w:sz w:val="20"/>
          <w:lang w:val="en-US"/>
        </w:rPr>
        <w:t xml:space="preserve">Pesticides, </w:t>
      </w:r>
      <w:r w:rsidR="00A1707A" w:rsidRPr="000B0076">
        <w:rPr>
          <w:rFonts w:ascii="Arial" w:hAnsi="Arial" w:cs="Arial"/>
          <w:sz w:val="20"/>
          <w:lang w:val="en-US"/>
        </w:rPr>
        <w:t>Wetlands</w:t>
      </w:r>
      <w:r w:rsidR="00D171A8" w:rsidRPr="000B0076">
        <w:rPr>
          <w:rFonts w:ascii="Arial" w:hAnsi="Arial" w:cs="Arial"/>
          <w:sz w:val="20"/>
          <w:lang w:val="en-US"/>
        </w:rPr>
        <w:t>.</w:t>
      </w:r>
    </w:p>
    <w:p w14:paraId="240EBB8E" w14:textId="77777777" w:rsidR="00C07C68" w:rsidRPr="000B0076" w:rsidRDefault="00C07C68" w:rsidP="00C07C68">
      <w:pPr>
        <w:jc w:val="both"/>
        <w:rPr>
          <w:rFonts w:ascii="Arial" w:hAnsi="Arial" w:cs="Arial"/>
          <w:lang w:val="en-US"/>
        </w:rPr>
      </w:pPr>
    </w:p>
    <w:p w14:paraId="643DF84C" w14:textId="77777777" w:rsidR="003E092C" w:rsidRPr="000B0076" w:rsidRDefault="003E092C" w:rsidP="00480AAA">
      <w:pPr>
        <w:pStyle w:val="ListParagraph"/>
        <w:numPr>
          <w:ilvl w:val="0"/>
          <w:numId w:val="1"/>
        </w:numPr>
        <w:rPr>
          <w:rFonts w:ascii="Arial" w:hAnsi="Arial" w:cs="Arial"/>
          <w:b/>
          <w:lang w:val="en-US"/>
        </w:rPr>
        <w:sectPr w:rsidR="003E092C" w:rsidRPr="000B0076" w:rsidSect="00A56412">
          <w:footerReference w:type="even" r:id="rId8"/>
          <w:footerReference w:type="default" r:id="rId9"/>
          <w:pgSz w:w="11900" w:h="16840"/>
          <w:pgMar w:top="1417" w:right="1417" w:bottom="1417" w:left="1417" w:header="708" w:footer="708" w:gutter="0"/>
          <w:cols w:space="708"/>
          <w:docGrid w:linePitch="360"/>
        </w:sectPr>
      </w:pPr>
    </w:p>
    <w:p w14:paraId="386B60EA" w14:textId="1037D0EA" w:rsidR="007441B7" w:rsidRPr="000B0076" w:rsidRDefault="000B0076" w:rsidP="000B0076">
      <w:pPr>
        <w:pStyle w:val="ListParagraph"/>
        <w:numPr>
          <w:ilvl w:val="0"/>
          <w:numId w:val="4"/>
        </w:numPr>
        <w:rPr>
          <w:rFonts w:ascii="Arial" w:hAnsi="Arial" w:cs="Arial"/>
          <w:b/>
          <w:lang w:val="en-US"/>
        </w:rPr>
      </w:pPr>
      <w:r w:rsidRPr="000B0076">
        <w:rPr>
          <w:rFonts w:ascii="Arial" w:hAnsi="Arial" w:cs="Arial"/>
          <w:b/>
          <w:sz w:val="22"/>
          <w:lang w:val="en-US"/>
        </w:rPr>
        <w:lastRenderedPageBreak/>
        <w:t>INTRODUCTION</w:t>
      </w:r>
      <w:r w:rsidR="007441B7" w:rsidRPr="000B0076">
        <w:rPr>
          <w:rFonts w:ascii="Arial" w:hAnsi="Arial" w:cs="Arial"/>
          <w:b/>
          <w:lang w:val="en-US"/>
        </w:rPr>
        <w:t xml:space="preserve"> </w:t>
      </w:r>
    </w:p>
    <w:p w14:paraId="0A71BAAA" w14:textId="7540F817" w:rsidR="006B2546" w:rsidRPr="000B0076" w:rsidRDefault="00ED790C" w:rsidP="00FF78F1">
      <w:pPr>
        <w:pStyle w:val="NormalWeb"/>
        <w:spacing w:line="360" w:lineRule="auto"/>
        <w:ind w:firstLine="720"/>
        <w:jc w:val="both"/>
        <w:rPr>
          <w:rFonts w:ascii="Arial" w:hAnsi="Arial" w:cs="Arial"/>
          <w:sz w:val="20"/>
          <w:szCs w:val="20"/>
          <w:lang w:val="en-US"/>
        </w:rPr>
      </w:pPr>
      <w:bookmarkStart w:id="0" w:name="OLE_LINK11"/>
      <w:bookmarkStart w:id="1" w:name="OLE_LINK12"/>
      <w:r w:rsidRPr="000B0076">
        <w:rPr>
          <w:rFonts w:ascii="Arial" w:hAnsi="Arial" w:cs="Arial"/>
          <w:sz w:val="20"/>
          <w:szCs w:val="20"/>
          <w:lang w:val="en-US"/>
        </w:rPr>
        <w:t xml:space="preserve">Freshwater ecosystems around the world are increasingly under pressure from contamination by hazardous pollutants, </w:t>
      </w:r>
      <w:r w:rsidR="002651E7" w:rsidRPr="000B0076">
        <w:rPr>
          <w:rFonts w:ascii="Arial" w:hAnsi="Arial" w:cs="Arial"/>
          <w:sz w:val="20"/>
          <w:szCs w:val="20"/>
          <w:lang w:val="en-US"/>
        </w:rPr>
        <w:t>raising</w:t>
      </w:r>
      <w:r w:rsidRPr="000B0076">
        <w:rPr>
          <w:rFonts w:ascii="Arial" w:hAnsi="Arial" w:cs="Arial"/>
          <w:sz w:val="20"/>
          <w:szCs w:val="20"/>
          <w:lang w:val="en-US"/>
        </w:rPr>
        <w:t xml:space="preserve"> concerns </w:t>
      </w:r>
      <w:r w:rsidR="002651E7" w:rsidRPr="000B0076">
        <w:rPr>
          <w:rFonts w:ascii="Arial" w:hAnsi="Arial" w:cs="Arial"/>
          <w:sz w:val="20"/>
          <w:szCs w:val="20"/>
          <w:lang w:val="en-US"/>
        </w:rPr>
        <w:t>about</w:t>
      </w:r>
      <w:r w:rsidRPr="000B0076">
        <w:rPr>
          <w:rFonts w:ascii="Arial" w:hAnsi="Arial" w:cs="Arial"/>
          <w:sz w:val="20"/>
          <w:szCs w:val="20"/>
          <w:lang w:val="en-US"/>
        </w:rPr>
        <w:t xml:space="preserve"> environmental quality and public health. One of the main drivers of this problem is the intensive use of synthetic fertilizers and pesticides in agriculture, </w:t>
      </w:r>
      <w:r w:rsidR="002651E7" w:rsidRPr="000B0076">
        <w:rPr>
          <w:rFonts w:ascii="Arial" w:hAnsi="Arial" w:cs="Arial"/>
          <w:sz w:val="20"/>
          <w:szCs w:val="20"/>
          <w:lang w:val="en-US"/>
        </w:rPr>
        <w:t>particular</w:t>
      </w:r>
      <w:r w:rsidRPr="000B0076">
        <w:rPr>
          <w:rFonts w:ascii="Arial" w:hAnsi="Arial" w:cs="Arial"/>
          <w:sz w:val="20"/>
          <w:szCs w:val="20"/>
          <w:lang w:val="en-US"/>
        </w:rPr>
        <w:t>ly in developing regions where environmental monitoring systems and regulatory frameworks are often limited or insufficient</w:t>
      </w:r>
      <w:r w:rsidR="006B2546" w:rsidRPr="000B0076">
        <w:rPr>
          <w:rFonts w:ascii="Arial" w:hAnsi="Arial" w:cs="Arial"/>
          <w:sz w:val="20"/>
          <w:szCs w:val="20"/>
          <w:lang w:val="en-US"/>
        </w:rPr>
        <w:t xml:space="preserve"> </w:t>
      </w:r>
      <w:r w:rsidR="000050D3" w:rsidRPr="000B0076">
        <w:rPr>
          <w:rFonts w:ascii="Arial" w:hAnsi="Arial" w:cs="Arial"/>
          <w:sz w:val="20"/>
          <w:szCs w:val="20"/>
          <w:lang w:val="en-US"/>
        </w:rPr>
        <w:fldChar w:fldCharType="begin"/>
      </w:r>
      <w:r w:rsidR="009C0B43" w:rsidRPr="000B0076">
        <w:rPr>
          <w:rFonts w:ascii="Arial" w:hAnsi="Arial" w:cs="Arial"/>
          <w:sz w:val="20"/>
          <w:szCs w:val="20"/>
          <w:lang w:val="en-US"/>
        </w:rPr>
        <w:instrText xml:space="preserve"> ADDIN ZOTERO_ITEM CSL_CITATION {"citationID":"t7FV2qKS","properties":{"formattedCitation":"(Tachie-Menson et al., 2025)","plainCitation":"(Tachie-Menson et al., 2025)","noteIndex":0},"citationItems":[{"id":154,"uris":["http://zotero.org/users/18107686/items/WNIABA23"],"itemData":{"id":154,"type":"article-journal","abstract":"Pesticide use in irrigated agriculture presents growing environmental and public health concerns, particularly in low-resource settings where regulatory enforcement and best practices are limited. This study assessed the ecological risks of pesticide runoff in irrigated farming systems in the Gomoa West District of Ghana, with a focus on farmer practices and potential impacts on aquatic ecosystems. Primary data were collected through semi-structured surveys with 150 farmers, supported by key informant interviews with agricultural officers and community leaders. To estimate environmental risk, the study employed two established tools: the Environmental Impact Quotient (EIQ) and the U.S. EPA's ECOTOX Knowledgebase, offering a validated alternative to direct residue measurement in settings where laboratory testing is not feasible. Findings reveal widespread overuse and misuse of chemical pesticides. 84% of farmers did not adhere to recommended application rates and 79% cultivated fields within 5 m of irrigation water sources. Poor waste management practices, including on-site washing of pesticide applicators and burial of containers, further compound the risk of runoff. EIQ-based analysis showed that commonly used insecticides (e.g., Carbofuran, Chlorpyrifos) and herbicides (e.g., 2, 4-D, Paraquat) posed high ecological risks, with potential harm to fish, amphibians, and beneficial insects. While some farmers reported declines in aquatic species, these observations remain anecdotal and highlight the need for further monitoring. This study underscores the urgent need for integrated pest management (IPM), farmer training, improved regulatory oversight, and the establishment of vegetative buffer zones to mitigate runoff. Though limited by its reliance on proxy risk indicators, the study provides valuable insight into the environmental consequences of pesticide use in irrigated systems and offers policy-relevant recommendations for improving sustainability in Ghana and similar agro-ecological contexts.","container-title":"Discover Environment","DOI":"10.1007/s44274-025-00268-w","ISSN":"2731-9431","issue":"1","journalAbbreviation":"Discov Environ","language":"en","page":"105","source":"Springer Link","title":"Environmental impact of pesticide runoff in irrigated agriculture: evidence from Gomoa West field, Ghana","title-short":"Environmental impact of pesticide runoff in irrigated agriculture","volume":"3","author":[{"family":"Tachie-Menson","given":"Josiah Wilson"},{"family":"Owusu","given":"Catherine"},{"family":"Yeboah","given":"Frederick Kwame"},{"family":"Odoi-Yorke","given":"Flavio"},{"family":"Abbey","given":"Agnes Abeley"},{"family":"Ackah","given":"Frank Kwekucher"},{"family":"Darko","given":"Ransford Opoku"}],"issued":{"date-parts":[["2025",8,1]]}}}],"schema":"https://github.com/citation-style-language/schema/raw/master/csl-citation.json"} </w:instrText>
      </w:r>
      <w:r w:rsidR="000050D3" w:rsidRPr="000B0076">
        <w:rPr>
          <w:rFonts w:ascii="Arial" w:hAnsi="Arial" w:cs="Arial"/>
          <w:sz w:val="20"/>
          <w:szCs w:val="20"/>
          <w:lang w:val="en-US"/>
        </w:rPr>
        <w:fldChar w:fldCharType="separate"/>
      </w:r>
      <w:r w:rsidR="009C0B43" w:rsidRPr="000B0076">
        <w:rPr>
          <w:rFonts w:ascii="Arial" w:eastAsiaTheme="minorHAnsi" w:hAnsi="Arial" w:cs="Arial"/>
          <w:sz w:val="20"/>
          <w:szCs w:val="20"/>
          <w:lang w:val="en-US" w:eastAsia="en-US"/>
        </w:rPr>
        <w:t xml:space="preserve">(Tachie-Menson </w:t>
      </w:r>
      <w:r w:rsidR="009C0B43" w:rsidRPr="00FF78F1">
        <w:rPr>
          <w:rFonts w:ascii="Arial" w:eastAsiaTheme="minorHAnsi" w:hAnsi="Arial" w:cs="Arial"/>
          <w:i/>
          <w:sz w:val="20"/>
          <w:szCs w:val="20"/>
          <w:lang w:val="en-US" w:eastAsia="en-US"/>
        </w:rPr>
        <w:t>et al</w:t>
      </w:r>
      <w:r w:rsidR="009C0B43" w:rsidRPr="000B0076">
        <w:rPr>
          <w:rFonts w:ascii="Arial" w:eastAsiaTheme="minorHAnsi" w:hAnsi="Arial" w:cs="Arial"/>
          <w:sz w:val="20"/>
          <w:szCs w:val="20"/>
          <w:lang w:val="en-US" w:eastAsia="en-US"/>
        </w:rPr>
        <w:t>., 2025)</w:t>
      </w:r>
      <w:r w:rsidR="000050D3" w:rsidRPr="000B0076">
        <w:rPr>
          <w:rFonts w:ascii="Arial" w:hAnsi="Arial" w:cs="Arial"/>
          <w:sz w:val="20"/>
          <w:szCs w:val="20"/>
          <w:lang w:val="en-US"/>
        </w:rPr>
        <w:fldChar w:fldCharType="end"/>
      </w:r>
      <w:r w:rsidR="006B2546" w:rsidRPr="000B0076">
        <w:rPr>
          <w:rFonts w:ascii="Arial" w:hAnsi="Arial" w:cs="Arial"/>
          <w:sz w:val="20"/>
          <w:szCs w:val="20"/>
          <w:lang w:val="en-US"/>
        </w:rPr>
        <w:t xml:space="preserve">. Once released into aquatic environments, these agrochemicals </w:t>
      </w:r>
      <w:r w:rsidR="002651E7" w:rsidRPr="000B0076">
        <w:rPr>
          <w:rFonts w:ascii="Arial" w:hAnsi="Arial" w:cs="Arial"/>
          <w:sz w:val="20"/>
          <w:szCs w:val="20"/>
          <w:lang w:val="en-US"/>
        </w:rPr>
        <w:t>may</w:t>
      </w:r>
      <w:r w:rsidR="006B2546" w:rsidRPr="000B0076">
        <w:rPr>
          <w:rFonts w:ascii="Arial" w:hAnsi="Arial" w:cs="Arial"/>
          <w:sz w:val="20"/>
          <w:szCs w:val="20"/>
          <w:lang w:val="en-US"/>
        </w:rPr>
        <w:t xml:space="preserve"> persist in water and sediments, where they </w:t>
      </w:r>
      <w:r w:rsidR="002651E7" w:rsidRPr="000B0076">
        <w:rPr>
          <w:rFonts w:ascii="Arial" w:hAnsi="Arial" w:cs="Arial"/>
          <w:sz w:val="20"/>
          <w:szCs w:val="20"/>
          <w:lang w:val="en-US"/>
        </w:rPr>
        <w:t xml:space="preserve">can </w:t>
      </w:r>
      <w:proofErr w:type="spellStart"/>
      <w:r w:rsidR="006B2546" w:rsidRPr="000B0076">
        <w:rPr>
          <w:rFonts w:ascii="Arial" w:hAnsi="Arial" w:cs="Arial"/>
          <w:sz w:val="20"/>
          <w:szCs w:val="20"/>
          <w:lang w:val="en-US"/>
        </w:rPr>
        <w:t>bioaccumulate</w:t>
      </w:r>
      <w:proofErr w:type="spellEnd"/>
      <w:r w:rsidR="006B2546" w:rsidRPr="000B0076">
        <w:rPr>
          <w:rFonts w:ascii="Arial" w:hAnsi="Arial" w:cs="Arial"/>
          <w:sz w:val="20"/>
          <w:szCs w:val="20"/>
          <w:lang w:val="en-US"/>
        </w:rPr>
        <w:t xml:space="preserve"> in aquatic organisms such as fish, </w:t>
      </w:r>
      <w:r w:rsidR="002651E7" w:rsidRPr="000B0076">
        <w:rPr>
          <w:rFonts w:ascii="Arial" w:hAnsi="Arial" w:cs="Arial"/>
          <w:sz w:val="20"/>
          <w:szCs w:val="20"/>
          <w:lang w:val="en-US"/>
        </w:rPr>
        <w:t xml:space="preserve">which are </w:t>
      </w:r>
      <w:r w:rsidR="006B2546" w:rsidRPr="000B0076">
        <w:rPr>
          <w:rFonts w:ascii="Arial" w:hAnsi="Arial" w:cs="Arial"/>
          <w:sz w:val="20"/>
          <w:szCs w:val="20"/>
          <w:lang w:val="en-US"/>
        </w:rPr>
        <w:t xml:space="preserve">key components of food webs and important </w:t>
      </w:r>
      <w:r w:rsidR="002651E7" w:rsidRPr="000B0076">
        <w:rPr>
          <w:rFonts w:ascii="Arial" w:hAnsi="Arial" w:cs="Arial"/>
          <w:sz w:val="20"/>
          <w:szCs w:val="20"/>
          <w:lang w:val="en-US"/>
        </w:rPr>
        <w:t xml:space="preserve">sources of </w:t>
      </w:r>
      <w:r w:rsidR="006B2546" w:rsidRPr="000B0076">
        <w:rPr>
          <w:rFonts w:ascii="Arial" w:hAnsi="Arial" w:cs="Arial"/>
          <w:sz w:val="20"/>
          <w:szCs w:val="20"/>
          <w:lang w:val="en-US"/>
        </w:rPr>
        <w:t xml:space="preserve">protein for human populations </w:t>
      </w:r>
      <w:r w:rsidR="000050D3" w:rsidRPr="000B0076">
        <w:rPr>
          <w:rFonts w:ascii="Arial" w:hAnsi="Arial" w:cs="Arial"/>
          <w:sz w:val="20"/>
          <w:szCs w:val="20"/>
          <w:lang w:val="en-US"/>
        </w:rPr>
        <w:fldChar w:fldCharType="begin"/>
      </w:r>
      <w:r w:rsidR="009C0B43" w:rsidRPr="000B0076">
        <w:rPr>
          <w:rFonts w:ascii="Arial" w:hAnsi="Arial" w:cs="Arial"/>
          <w:sz w:val="20"/>
          <w:szCs w:val="20"/>
          <w:lang w:val="en-US"/>
        </w:rPr>
        <w:instrText xml:space="preserve"> ADDIN ZOTERO_ITEM CSL_CITATION {"citationID":"Q0ulJatf","properties":{"formattedCitation":"(H. Ali et al., 2019; Jezierska &amp; Witeska, 2006)","plainCitation":"(H. Ali et al., 2019; Jezierska &amp; Witeska, 2006)","noteIndex":0},"citationItems":[{"id":166,"uris":["http://zotero.org/users/18107686/items/39KNHI57"],"itemData":{"id":166,"type":"paper-conference","abstract":"Fish living in polluted waters tend to accumulate heavy metals in their tissues. Generally, accumulation depends on metal concentration, time of exposure, way of metal uptake, environmental conditions (water temperature, pH, hardness, salinity), and intrinsic factors (fish age, feeding habits). Various metals show different affinity to fish tissues. Most of them accumulate mainly in liver, kidney and gills. Fish muscles, comparing to the other tissues, usually contain the lowest levels of metals. Metal distribution in various organs is time-related. Accumulation of metals in various organs of fish may cause structural lesions and functional disturbances.","container-title":"Soil and Water Pollution Monitoring, Protection and Remediation","DOI":"10.1007/978-1-4020-4728-2_6","ISBN":"978-1-4020-4728-2","language":"en","page":"107-114","publisher":"Springer Netherlands","publisher-place":"Dordrecht","source":"Springer Link","title":"THE METAL UPTAKE AND ACCUMULATION IN FISH LIVING IN POLLUTED WATERS","author":[{"family":"Jezierska","given":"Barbara"},{"family":"Witeska","given":"Małgorzata"}],"editor":[{"family":"Twardowska","given":"Irena"},{"family":"Allen","given":"Herbert E."},{"family":"Häggblom","given":"Max M."},{"family":"Stefaniak","given":"Sebastian"}],"issued":{"date-parts":[["2006"]]}}},{"id":25,"uris":["http://zotero.org/users/18107686/items/9JI64RGG"],"itemData":{"id":25,"type":"article-journal","abstract":"Heavy metals are well-known environmental pollutants due to their toxicity, persistence in the environment, and bioaccumulative nature. Their natural sources include weathering of metal-bearing rocks and volcanic eruptions, while anthropogenic sources include mining and various industrial and agricultural activities. Mining and industrial processing for extraction of mineral resources and their subsequent applications for industrial, agricultural, and economic development has led to an increase in the mobilization of these elements in the environment and disturbance of their biogeochemical cycles. Contamination of aquatic and terrestrial ecosystems with toxic heavy metals is an environmental problem of public health concern. Being persistent pollutants, heavy metals accumulate in the environment and consequently contaminate the food chains. Accumulation of potentially toxic heavy metals in biota causes a potential health threat to their consumers including humans. This article comprehensively reviews the different aspects of heavy metals as hazardous materials with special focus on their environmental persistence, toxicity for living organisms, and bioaccumulative potential. The bioaccumulation of these elements and its implications for human health are discussed with a special coverage on fish, rice, and tobacco. The article will serve as a valuable educational resource for both undergraduate and graduate students and for researchers in environmental sciences. Environmentally relevant most hazardous heavy metals and metalloids include Cr, Ni, Cu, Zn, Cd, Pb, Hg, and As. The trophic transfer of these elements in aquatic and terrestrial food chains/webs has important implications for wildlife and human health. It is very important to assess and monitor the concentrations of potentially toxic heavy metals and metalloids in different environmental segments and in the resident biota. A comprehensive study of the environmental chemistry and ecotoxicology of hazardous heavy metals and metalloids shows that steps should be taken to minimize the impact of these elements on human health and the environment.","container-title":"Journal of Chemistry","DOI":"10.1155/2019/6730305","ISSN":"2090-9071","issue":"1","language":"en","license":"Copyright © 2019 Hazrat Ali et al.","note":"_eprint: https://onlinelibrary.wiley.com/doi/pdf/10.1155/2019/6730305","page":"6730305","source":"Wiley Online Library","title":"Environmental Chemistry and Ecotoxicology of Hazardous Heavy Metals: Environmental Persistence, Toxicity, and Bioaccumulation","title-short":"Environmental Chemistry and Ecotoxicology of Hazardous Heavy Metals","volume":"2019","author":[{"family":"Ali","given":"Hazrat"},{"family":"Khan","given":"Ezzat"},{"family":"Ilahi","given":"Ikram"}],"issued":{"date-parts":[["2019"]]}}}],"schema":"https://github.com/citation-style-language/schema/raw/master/csl-citation.json"} </w:instrText>
      </w:r>
      <w:r w:rsidR="000050D3" w:rsidRPr="000B0076">
        <w:rPr>
          <w:rFonts w:ascii="Arial" w:hAnsi="Arial" w:cs="Arial"/>
          <w:sz w:val="20"/>
          <w:szCs w:val="20"/>
          <w:lang w:val="en-US"/>
        </w:rPr>
        <w:fldChar w:fldCharType="separate"/>
      </w:r>
      <w:r w:rsidR="009C0B43" w:rsidRPr="000B0076">
        <w:rPr>
          <w:rFonts w:ascii="Arial" w:eastAsiaTheme="minorHAnsi" w:hAnsi="Arial" w:cs="Arial"/>
          <w:sz w:val="20"/>
          <w:szCs w:val="20"/>
          <w:lang w:val="en-US" w:eastAsia="en-US"/>
        </w:rPr>
        <w:t xml:space="preserve">(Ali </w:t>
      </w:r>
      <w:r w:rsidR="009C0B43" w:rsidRPr="00FF78F1">
        <w:rPr>
          <w:rFonts w:ascii="Arial" w:eastAsiaTheme="minorHAnsi" w:hAnsi="Arial" w:cs="Arial"/>
          <w:i/>
          <w:sz w:val="20"/>
          <w:szCs w:val="20"/>
          <w:lang w:val="en-US" w:eastAsia="en-US"/>
        </w:rPr>
        <w:t>et al</w:t>
      </w:r>
      <w:r w:rsidR="009C0B43" w:rsidRPr="000B0076">
        <w:rPr>
          <w:rFonts w:ascii="Arial" w:eastAsiaTheme="minorHAnsi" w:hAnsi="Arial" w:cs="Arial"/>
          <w:sz w:val="20"/>
          <w:szCs w:val="20"/>
          <w:lang w:val="en-US" w:eastAsia="en-US"/>
        </w:rPr>
        <w:t>., 2019; Jezierska &amp; Witeska, 2006)</w:t>
      </w:r>
      <w:r w:rsidR="000050D3" w:rsidRPr="000B0076">
        <w:rPr>
          <w:rFonts w:ascii="Arial" w:hAnsi="Arial" w:cs="Arial"/>
          <w:sz w:val="20"/>
          <w:szCs w:val="20"/>
          <w:lang w:val="en-US"/>
        </w:rPr>
        <w:fldChar w:fldCharType="end"/>
      </w:r>
      <w:r w:rsidR="006B2546" w:rsidRPr="000B0076">
        <w:rPr>
          <w:rFonts w:ascii="Arial" w:hAnsi="Arial" w:cs="Arial"/>
          <w:sz w:val="20"/>
          <w:szCs w:val="20"/>
          <w:lang w:val="en-US"/>
        </w:rPr>
        <w:t xml:space="preserve">. The bioaccumulation of trace metals and pesticides has been </w:t>
      </w:r>
      <w:r w:rsidR="002651E7" w:rsidRPr="000B0076">
        <w:rPr>
          <w:rFonts w:ascii="Arial" w:hAnsi="Arial" w:cs="Arial"/>
          <w:sz w:val="20"/>
          <w:szCs w:val="20"/>
          <w:lang w:val="en-US"/>
        </w:rPr>
        <w:t>associated</w:t>
      </w:r>
      <w:r w:rsidR="006B2546" w:rsidRPr="000B0076">
        <w:rPr>
          <w:rFonts w:ascii="Arial" w:hAnsi="Arial" w:cs="Arial"/>
          <w:sz w:val="20"/>
          <w:szCs w:val="20"/>
          <w:lang w:val="en-US"/>
        </w:rPr>
        <w:t xml:space="preserve"> </w:t>
      </w:r>
      <w:r w:rsidR="002651E7" w:rsidRPr="000B0076">
        <w:rPr>
          <w:rFonts w:ascii="Arial" w:hAnsi="Arial" w:cs="Arial"/>
          <w:sz w:val="20"/>
          <w:szCs w:val="20"/>
          <w:lang w:val="en-US"/>
        </w:rPr>
        <w:t>with</w:t>
      </w:r>
      <w:r w:rsidR="006B2546" w:rsidRPr="000B0076">
        <w:rPr>
          <w:rFonts w:ascii="Arial" w:hAnsi="Arial" w:cs="Arial"/>
          <w:sz w:val="20"/>
          <w:szCs w:val="20"/>
          <w:lang w:val="en-US"/>
        </w:rPr>
        <w:t xml:space="preserve"> ecological stress, reproductive failure, and potential carcinogenic and neurotoxic effects in both wildlife and humans </w:t>
      </w:r>
      <w:r w:rsidR="000050D3" w:rsidRPr="000B0076">
        <w:rPr>
          <w:rFonts w:ascii="Arial" w:hAnsi="Arial" w:cs="Arial"/>
          <w:sz w:val="20"/>
          <w:szCs w:val="20"/>
          <w:lang w:val="en-US"/>
        </w:rPr>
        <w:fldChar w:fldCharType="begin"/>
      </w:r>
      <w:r w:rsidR="009C0B43" w:rsidRPr="000B0076">
        <w:rPr>
          <w:rFonts w:ascii="Arial" w:hAnsi="Arial" w:cs="Arial"/>
          <w:sz w:val="20"/>
          <w:szCs w:val="20"/>
          <w:lang w:val="en-US"/>
        </w:rPr>
        <w:instrText xml:space="preserve"> ADDIN ZOTERO_ITEM CSL_CITATION {"citationID":"3kfdoF8U","properties":{"formattedCitation":"(Ab. Shukor et al., 2024; Diouf et al., 2025; \\uc0\\u321{}uczy\\uc0\\u324{}ska et al., 2018; Vera-Herrera et al., 2022)","plainCitation":"(Ab. Shukor et al., 2024; Diouf et al., 2025; Łuczyńska et al., 2018; Vera-Herrera et al., 2022)","noteIndex":0},"citationItems":[{"id":156,"uris":["http://zotero.org/users/18107686/items/XMM575W2"],"itemData":{"id":156,"type":"article-journal","abstract":"Heavy metals content (Zn, Cu and Hg) were measured in gills, liver, gonads and muscles of perch, Perca fluviatilis (L.) and roach, Rutilus rutilus (L.) from Lake Pluszne (north-eastern Poland). Correlations between heavy metals levels and total length, weight, HSI, GSI and FCF were examined. As expected, muscles contained the significantly highest values of Hg (P ≤ .05). The concentrations of Zn were significantly higher in gills of roach and gonads of perch (P ≤ .05), while the liver of fish accumulated significantly more Cu than other organs (P ≤ .05). In all organs of perch the higher content of mercury was found (P ≤ .05). The value of Zn and Cu was highest in organs of roach (P ≤ .05) (with the exception of Zn in muscles P &gt; .05). Sequence of metals in both species was Zn &gt; Cu &gt; Hg. Only in muscle tissue, Hg was significantly positive correlated with weight of roach (r = 0.811, P = .045) and perch (r = 0.652, P = .041), and total length of roach (r = 0.806, P = .005). A positive relationship was also observed between Zn concentration in gills of perch and their weight (r = 0.634, P = .049). In contrary, Zn in gills of roach decreased with weight (r = −0.693, P = .026)) and length (r = −0.668, P = .035). Cu concentration in liver of perch was statistically positively correlated with HSI (r = 0.717, P = .020), whereas Hg content in muscle tissue of roach with FCF (r = 0.643, P = .045). There was negative relationship between Hg in perch gonads and GSI (r = −0.808, P = .005). Metal pollution index (MPI) in gills, liver, gonads and muscles of roach was 7.68, 7.24, 6.77 and 3.13, respectively, whereas in these organs of perch was 3.25 (gills), 4.75 (liver), 5.84 (gonads) and 4.44 (muscles), therefore the contamination of each tissue ranged from very low contamination to low contamination. The concentration of mercury was lower than the maximum acceptable limit estimated by the Commission Regulation (EC) No 629/2008 of 2 July 2008. The values of HI and THQ were below 1, which means that consumption of these fish is not hazardous to the consumer.","container-title":"Ecotoxicology and Environmental Safety","DOI":"10.1016/j.ecoenv.2018.01.057","ISSN":"0147-6513","journalAbbreviation":"Ecotoxicology and Environmental Safety","page":"60-67","source":"ScienceDirect","title":"Fish as a bioindicator of heavy metals pollution in aquatic ecosystem of Pluszne Lake, Poland, and risk assessment for consumer's health","volume":"153","author":[{"family":"Łuczyńska","given":"Joanna"},{"family":"Paszczyk","given":"Beata"},{"family":"Łuczyński","given":"Marek J."}],"issued":{"date-parts":[["2018",5,30]]}}},{"id":18,"uris":["http://zotero.org/users/18107686/items/ZPD6M4V7"],"itemData":{"id":18,"type":"article-journal","abstract":"The Natural Park of Albufera (Valencia, Spain) is an important Mediterranean coastal wetland that suffers continuous environmental effects from human activities and water uses, mainly related to agriculture and urban/industrial sewage discharges. The aim of this research was to assess the water quality of the different aquatic environments of this wetland, taking into account the connection between them, the agricultural impact and the management of irrigation water. The UE Water Framework Directive was followed in order to evaluate the ecological and trophic status of water systems. Spatial approaches were used to integrate physicochemical data into GIS vector layers to map the more problematic points of pollution. The results showed a globally eutrophic system with poor ecological potential. The wetland is nutrient-overloaded during the entire rice cultivation period. Good-quality water inputs are deficient, since the river network already has high levels of nutrients and pollutants, especially in the northern area, where river water is mixed with inappropriate effluents from wastewater treatment plants. Agriculture and water management affected the area intensively up to the Albufera lake, modulating most of the studied variables. The information gathered here can help to optimize the global study and management of the coastal Mediterranean wetlands, which are highly linked to agriculture.","container-title":"Agronomy","DOI":"10.3390/agronomy12020486","ISSN":"2073-4395","issue":"2","language":"en","license":"http://creativecommons.org/licenses/by/3.0/","page":"486","publisher":"Multidisciplinary Digital Publishing Institute","source":"www.mdpi.com","title":"How Agriculture, Connectivity and Water Management Can Affect Water Quality of a Mediterranean Coastal Wetland","volume":"12","author":[{"family":"Vera-Herrera","given":"Lucía"},{"family":"Romo","given":"Susana"},{"family":"Soria","given":"Juan"}],"issued":{"date-parts":[["2022",2]]}}},{"id":225,"uris":["http://zotero.org/users/18107686/items/AUDMRW85"],"itemData":{"id":225,"type":"article-journal","abstract":"Mostly in aquatic systems, heavy metal contamination is a major environmental problem. This paper studies heavy metal pollution in the sediments of the Sepang Besar River in Malaysia at varied sediment levels of 10 cm, 20 cm, and 30 cm under an eye on elements like titanium (Ti), vanadium (V), manganese (Mn), arsenic (As), chromium (Cr), zinc (Zn), and cobalt (Co). Our data show that the maximum concentrations of Ti, Zn, and Mn are seen despite very significant depth changes. Most metals indicate little human impact based on evaluations utilising the enrichment factor (EF) and geo-accumulation index (Igeo), even if manganese (Mn) and arsenic (As) more investigation is required. Particularly for Zn and As, our results highlight the importance of ongoing observation and calculated actions to reduce environmental risks. This report suggests more thorough environmental management plans aimed at defending aquatic habitats against growing urbanization and industrialization.","container-title":"Natural and Engineering Sciences","DOI":"10.28978/nesciences.1558330","ISSN":"2458-8989","issue":"3","language":"en","page":"117-128","source":"DOI.org (Crossref)","title":"Assessing the Ecological Impact of Heavy Metal Pollution in the Sediments of Sepang Besar River, Malaysia","volume":"9","author":[{"family":"Ab. Shukor","given":"Nadia"},{"family":"Sughanti","given":"M."},{"family":"Krishnan","given":"Kumar"},{"family":"Shukor","given":"Nur Indah Abd."},{"family":"Wong","given":"Ling Shing"}],"issued":{"date-parts":[["2024",12,31]]}}},{"id":15,"uris":["http://zotero.org/users/18107686/items/RC67SP2R"],"itemData":{"id":15,"type":"chapter","abstract":"In West Africa, and more particularly in the Sahelian regions including Senegal, wetlands fulfill important functions for the environment. Various international summits on the environment and biodiversity and their reports refer to ecodevelopment or sustainable development as development that meets the needs of today's populations without </w:instrText>
      </w:r>
      <w:r w:rsidR="009C0B43" w:rsidRPr="000B0076">
        <w:rPr>
          <w:rFonts w:ascii="Arial" w:hAnsi="Arial" w:cs="Arial"/>
          <w:sz w:val="20"/>
          <w:szCs w:val="20"/>
        </w:rPr>
        <w:instrText xml:space="preserve">compromising the ability of future generations to meet their own needs. The loss of biodiversity could inevitably affect people's livelihoods and jeopardize the sustainable development to which Senegal aspires. Wetlands are biodiversity hotspots and therefore play a key role in preserving and enhancing biodiversity. However, the combined effect of climate change and human activities of all kinds poses a major threat to the sustainability of these areas. Hence, the conservation actions undertaken by the State of Senegal with the creation of protected areas since the 1970s to enable their sustainable and harmonious use in all the country's ecogeographical zones.","container-title":"Wetlands of Tropical and Subtropical Asia and Africa","DOI":"10.1002/9781394235278.ch15","ISBN":"978-1-394-23527-8","language":"en","license":"© 2025 John Wiley &amp; Sons Ltd.","note":"section: 15\n_eprint: https://onlinelibrary.wiley.com/doi/pdf/10.1002/9781394235278.ch15","page":"341-369","publisher":"John Wiley &amp; Sons, Ltd","source":"Wiley Online Library","title":"Wetlands of Senegal","URL":"https://onlinelibrary.wiley.com/doi/abs/10.1002/9781394235278.ch15","author":[{"family":"Diouf","given":"Abdoul Aziz"},{"family":"Mingou","given":"Paterne Arnaud Bernard"},{"family":"Ba","given":"Taïbou"},{"family":"Gueye","given":"Mathieu"}],"accessed":{"date-parts":[["2025",10,16]]},"issued":{"date-parts":[["2025"]]}}}],"schema":"https://github.com/citation-style-language/schema/raw/master/csl-citation.json"} </w:instrText>
      </w:r>
      <w:r w:rsidR="000050D3" w:rsidRPr="000B0076">
        <w:rPr>
          <w:rFonts w:ascii="Arial" w:hAnsi="Arial" w:cs="Arial"/>
          <w:sz w:val="20"/>
          <w:szCs w:val="20"/>
          <w:lang w:val="en-US"/>
        </w:rPr>
        <w:fldChar w:fldCharType="separate"/>
      </w:r>
      <w:r w:rsidR="009C0B43" w:rsidRPr="000B0076">
        <w:rPr>
          <w:rFonts w:ascii="Arial" w:eastAsiaTheme="minorHAnsi" w:hAnsi="Arial" w:cs="Arial"/>
          <w:sz w:val="20"/>
          <w:szCs w:val="20"/>
          <w:lang w:val="fr-FR" w:eastAsia="en-US"/>
        </w:rPr>
        <w:t xml:space="preserve">(Shukor </w:t>
      </w:r>
      <w:r w:rsidR="009C0B43" w:rsidRPr="00FF78F1">
        <w:rPr>
          <w:rFonts w:ascii="Arial" w:eastAsiaTheme="minorHAnsi" w:hAnsi="Arial" w:cs="Arial"/>
          <w:i/>
          <w:sz w:val="20"/>
          <w:szCs w:val="20"/>
          <w:lang w:val="fr-FR" w:eastAsia="en-US"/>
        </w:rPr>
        <w:t>et al</w:t>
      </w:r>
      <w:r w:rsidR="009C0B43" w:rsidRPr="000B0076">
        <w:rPr>
          <w:rFonts w:ascii="Arial" w:eastAsiaTheme="minorHAnsi" w:hAnsi="Arial" w:cs="Arial"/>
          <w:sz w:val="20"/>
          <w:szCs w:val="20"/>
          <w:lang w:val="fr-FR" w:eastAsia="en-US"/>
        </w:rPr>
        <w:t xml:space="preserve">., 2024; Diouf </w:t>
      </w:r>
      <w:r w:rsidR="009C0B43" w:rsidRPr="001D2990">
        <w:rPr>
          <w:rFonts w:ascii="Arial" w:eastAsiaTheme="minorHAnsi" w:hAnsi="Arial" w:cs="Arial"/>
          <w:i/>
          <w:sz w:val="20"/>
          <w:szCs w:val="20"/>
          <w:lang w:val="fr-FR" w:eastAsia="en-US"/>
        </w:rPr>
        <w:t>et al</w:t>
      </w:r>
      <w:r w:rsidR="009C0B43" w:rsidRPr="000B0076">
        <w:rPr>
          <w:rFonts w:ascii="Arial" w:eastAsiaTheme="minorHAnsi" w:hAnsi="Arial" w:cs="Arial"/>
          <w:sz w:val="20"/>
          <w:szCs w:val="20"/>
          <w:lang w:val="fr-FR" w:eastAsia="en-US"/>
        </w:rPr>
        <w:t xml:space="preserve">., 2025; Łuczyńska </w:t>
      </w:r>
      <w:r w:rsidR="009C0B43" w:rsidRPr="00FF78F1">
        <w:rPr>
          <w:rFonts w:ascii="Arial" w:eastAsiaTheme="minorHAnsi" w:hAnsi="Arial" w:cs="Arial"/>
          <w:i/>
          <w:sz w:val="20"/>
          <w:szCs w:val="20"/>
          <w:lang w:val="fr-FR" w:eastAsia="en-US"/>
        </w:rPr>
        <w:t>et al</w:t>
      </w:r>
      <w:r w:rsidR="009C0B43" w:rsidRPr="000B0076">
        <w:rPr>
          <w:rFonts w:ascii="Arial" w:eastAsiaTheme="minorHAnsi" w:hAnsi="Arial" w:cs="Arial"/>
          <w:sz w:val="20"/>
          <w:szCs w:val="20"/>
          <w:lang w:val="fr-FR" w:eastAsia="en-US"/>
        </w:rPr>
        <w:t xml:space="preserve">., 2018; Vera-Herrera </w:t>
      </w:r>
      <w:r w:rsidR="009C0B43" w:rsidRPr="00FF78F1">
        <w:rPr>
          <w:rFonts w:ascii="Arial" w:eastAsiaTheme="minorHAnsi" w:hAnsi="Arial" w:cs="Arial"/>
          <w:i/>
          <w:sz w:val="20"/>
          <w:szCs w:val="20"/>
          <w:lang w:val="fr-FR" w:eastAsia="en-US"/>
        </w:rPr>
        <w:t>et al</w:t>
      </w:r>
      <w:r w:rsidR="009C0B43" w:rsidRPr="000B0076">
        <w:rPr>
          <w:rFonts w:ascii="Arial" w:eastAsiaTheme="minorHAnsi" w:hAnsi="Arial" w:cs="Arial"/>
          <w:sz w:val="20"/>
          <w:szCs w:val="20"/>
          <w:lang w:val="fr-FR" w:eastAsia="en-US"/>
        </w:rPr>
        <w:t>., 2022)</w:t>
      </w:r>
      <w:r w:rsidR="000050D3" w:rsidRPr="000B0076">
        <w:rPr>
          <w:rFonts w:ascii="Arial" w:hAnsi="Arial" w:cs="Arial"/>
          <w:sz w:val="20"/>
          <w:szCs w:val="20"/>
          <w:lang w:val="en-US"/>
        </w:rPr>
        <w:fldChar w:fldCharType="end"/>
      </w:r>
      <w:r w:rsidR="006B2546" w:rsidRPr="000B0076">
        <w:rPr>
          <w:rFonts w:ascii="Arial" w:hAnsi="Arial" w:cs="Arial"/>
          <w:sz w:val="20"/>
          <w:szCs w:val="20"/>
        </w:rPr>
        <w:t xml:space="preserve">. </w:t>
      </w:r>
      <w:r w:rsidR="006B2546" w:rsidRPr="000B0076">
        <w:rPr>
          <w:rFonts w:ascii="Arial" w:hAnsi="Arial" w:cs="Arial"/>
          <w:sz w:val="20"/>
          <w:szCs w:val="20"/>
          <w:lang w:val="en-US"/>
        </w:rPr>
        <w:t xml:space="preserve">Across Africa, several agrochemicals used in irrigated agriculture have been recognized as potential endocrine-disrupting compounds, with far-reaching implications for aquatic biodiversity </w:t>
      </w:r>
      <w:r w:rsidR="000050D3" w:rsidRPr="000B0076">
        <w:rPr>
          <w:rFonts w:ascii="Arial" w:hAnsi="Arial" w:cs="Arial"/>
          <w:sz w:val="20"/>
          <w:szCs w:val="20"/>
          <w:lang w:val="en-US"/>
        </w:rPr>
        <w:fldChar w:fldCharType="begin"/>
      </w:r>
      <w:r w:rsidR="009C0B43" w:rsidRPr="000B0076">
        <w:rPr>
          <w:rFonts w:ascii="Arial" w:hAnsi="Arial" w:cs="Arial"/>
          <w:sz w:val="20"/>
          <w:szCs w:val="20"/>
          <w:lang w:val="en-US"/>
        </w:rPr>
        <w:instrText xml:space="preserve"> ADDIN ZOTERO_ITEM CSL_CITATION {"citationID":"vFysLbAQ","properties":{"formattedCitation":"(Horak et al., 2021)","plainCitation":"(Horak et al., 2021)","noteIndex":0},"citationItems":[{"id":167,"uris":["http://zotero.org/users/18107686/items/3HG6X8SQ"],"itemData":{"id":167,"type":"article-journal","abstract":"South Africa is the largest agrochemical user in sub-Saharan Africa, with over 3000 registered pesticide products. Although they reduce crop losses, these chemicals reach non-target aquatic environments via leaching, spray drift or run-off. In this review, attention is paid to legacy and current-use pesticides reported in literature for the freshwater environment of South Africa and to the extent these are linked to endocrine disruption. Although banned, residues of many legacy organochlorine pesticides (endosulfan and dichlorodiphenyltrichloroethane (DDT)) are still detected in South African watercourses and wildlife. Several current-use pesticides (triazine herbicides, glyphosate-based herbicides, 2,4-dichlorophenoxyacetic acid (2,4-D) and chlorpyrifos) have also been reported. Agrochemicals can interfere with normal hormone function of non-target organism leading to various endocrine disrupting (ED) effects: intersex, reduced spermatogenesis, asymmetric urogenital papillae, testicular lesions and infertile eggs. Although studies investigating the occurrence of agrochemicals and/or ED effects in freshwater aquatic environments in South Africa have increased, few studies determined both the levels of agricultural pesticides present and associated ED effects. The majority of studies conducted are either laboratory-based employing in vitro or in vivo bioassays to determine ED effects of agrochemicals or studies that investigate environmental concentrations of pesticides. However, a combined approach of bioassays and chemical screening will provide a more comprehensive overview of agrochemical pollution of water systems in South Africa and the risks associated with long-term chronic exposure.","container-title":"Environmental Pollution","DOI":"10.1016/j.envpol.2020.115718","ISSN":"0269-7491","journalAbbreviation":"Environmental Pollution","page":"115718","source":"ScienceDirect","title":"Agrochemicals in freshwater systems and their potential as endocrine disrupting chemicals: A South African context","title-short":"Agrochemicals in freshwater systems and their potential as endocrine disrupting chemicals","volume":"268","author":[{"family":"Horak","given":"Ilzé"},{"family":"Horn","given":"Suranie"},{"family":"Pieters","given":"Rialet"}],"issued":{"date-parts":[["2021",1,1]]}}}],"schema":"https://github.com/citation-style-language/schema/raw/master/csl-citation.json"} </w:instrText>
      </w:r>
      <w:r w:rsidR="000050D3" w:rsidRPr="000B0076">
        <w:rPr>
          <w:rFonts w:ascii="Arial" w:hAnsi="Arial" w:cs="Arial"/>
          <w:sz w:val="20"/>
          <w:szCs w:val="20"/>
          <w:lang w:val="en-US"/>
        </w:rPr>
        <w:fldChar w:fldCharType="separate"/>
      </w:r>
      <w:r w:rsidR="009C0B43" w:rsidRPr="000B0076">
        <w:rPr>
          <w:rFonts w:ascii="Arial" w:eastAsiaTheme="minorHAnsi" w:hAnsi="Arial" w:cs="Arial"/>
          <w:sz w:val="20"/>
          <w:szCs w:val="20"/>
          <w:lang w:val="en-US" w:eastAsia="en-US"/>
        </w:rPr>
        <w:t xml:space="preserve">(Horak </w:t>
      </w:r>
      <w:r w:rsidR="009C0B43" w:rsidRPr="00FF78F1">
        <w:rPr>
          <w:rFonts w:ascii="Arial" w:eastAsiaTheme="minorHAnsi" w:hAnsi="Arial" w:cs="Arial"/>
          <w:i/>
          <w:sz w:val="20"/>
          <w:szCs w:val="20"/>
          <w:lang w:val="en-US" w:eastAsia="en-US"/>
        </w:rPr>
        <w:t>et al</w:t>
      </w:r>
      <w:r w:rsidR="009C0B43" w:rsidRPr="000B0076">
        <w:rPr>
          <w:rFonts w:ascii="Arial" w:eastAsiaTheme="minorHAnsi" w:hAnsi="Arial" w:cs="Arial"/>
          <w:sz w:val="20"/>
          <w:szCs w:val="20"/>
          <w:lang w:val="en-US" w:eastAsia="en-US"/>
        </w:rPr>
        <w:t>., 2021)</w:t>
      </w:r>
      <w:r w:rsidR="000050D3" w:rsidRPr="000B0076">
        <w:rPr>
          <w:rFonts w:ascii="Arial" w:hAnsi="Arial" w:cs="Arial"/>
          <w:sz w:val="20"/>
          <w:szCs w:val="20"/>
          <w:lang w:val="en-US"/>
        </w:rPr>
        <w:fldChar w:fldCharType="end"/>
      </w:r>
      <w:r w:rsidR="006B2546" w:rsidRPr="000B0076">
        <w:rPr>
          <w:rFonts w:ascii="Arial" w:hAnsi="Arial" w:cs="Arial"/>
          <w:sz w:val="20"/>
          <w:szCs w:val="20"/>
          <w:lang w:val="en-US"/>
        </w:rPr>
        <w:t xml:space="preserve">. </w:t>
      </w:r>
    </w:p>
    <w:p w14:paraId="4812D470" w14:textId="3282B59A" w:rsidR="006B2546" w:rsidRPr="000B0076" w:rsidRDefault="006B2546" w:rsidP="00FF78F1">
      <w:pPr>
        <w:pStyle w:val="NormalWeb"/>
        <w:spacing w:line="360" w:lineRule="auto"/>
        <w:ind w:firstLine="720"/>
        <w:jc w:val="both"/>
        <w:rPr>
          <w:rFonts w:ascii="Arial" w:hAnsi="Arial" w:cs="Arial"/>
          <w:sz w:val="20"/>
          <w:szCs w:val="20"/>
          <w:lang w:val="en-US"/>
        </w:rPr>
      </w:pPr>
      <w:r w:rsidRPr="000B0076">
        <w:rPr>
          <w:rFonts w:ascii="Arial" w:hAnsi="Arial" w:cs="Arial"/>
          <w:sz w:val="20"/>
          <w:szCs w:val="20"/>
          <w:lang w:val="en-US"/>
        </w:rPr>
        <w:t xml:space="preserve">In Senegal, freshwater contamination is exacerbated by limited drainage infrastructure and insufficient enforcement of environmental regulations. The construction of the </w:t>
      </w:r>
      <w:proofErr w:type="spellStart"/>
      <w:r w:rsidRPr="000B0076">
        <w:rPr>
          <w:rFonts w:ascii="Arial" w:hAnsi="Arial" w:cs="Arial"/>
          <w:sz w:val="20"/>
          <w:szCs w:val="20"/>
          <w:lang w:val="en-US"/>
        </w:rPr>
        <w:t>Diama</w:t>
      </w:r>
      <w:proofErr w:type="spellEnd"/>
      <w:r w:rsidRPr="000B0076">
        <w:rPr>
          <w:rFonts w:ascii="Arial" w:hAnsi="Arial" w:cs="Arial"/>
          <w:sz w:val="20"/>
          <w:szCs w:val="20"/>
          <w:lang w:val="en-US"/>
        </w:rPr>
        <w:t xml:space="preserve"> Dam in 1986, intended to regulate river flow and prevent seawater intrusion, facilitated the expansion of large-scale irrigation schemes across the Senegal River Delta. Managed primarily by the </w:t>
      </w:r>
      <w:r w:rsidR="00FF78F1" w:rsidRPr="00FF78F1">
        <w:rPr>
          <w:rFonts w:ascii="Arial" w:hAnsi="Arial" w:cs="Arial"/>
          <w:sz w:val="20"/>
          <w:szCs w:val="20"/>
          <w:lang w:val="en-US"/>
        </w:rPr>
        <w:t xml:space="preserve">Delta Land Development and Exploitation Company </w:t>
      </w:r>
      <w:r w:rsidRPr="000B0076">
        <w:rPr>
          <w:rFonts w:ascii="Arial" w:hAnsi="Arial" w:cs="Arial"/>
          <w:sz w:val="20"/>
          <w:szCs w:val="20"/>
          <w:lang w:val="en-US"/>
        </w:rPr>
        <w:t xml:space="preserve">(SAED), these irrigated perimeters have promoted the production of rice, maize, and sorghum but are </w:t>
      </w:r>
      <w:r w:rsidR="002651E7" w:rsidRPr="000B0076">
        <w:rPr>
          <w:rFonts w:ascii="Arial" w:hAnsi="Arial" w:cs="Arial"/>
          <w:sz w:val="20"/>
          <w:szCs w:val="20"/>
          <w:lang w:val="en-US"/>
        </w:rPr>
        <w:t>frequently</w:t>
      </w:r>
      <w:r w:rsidRPr="000B0076">
        <w:rPr>
          <w:rFonts w:ascii="Arial" w:hAnsi="Arial" w:cs="Arial"/>
          <w:sz w:val="20"/>
          <w:szCs w:val="20"/>
          <w:lang w:val="en-US"/>
        </w:rPr>
        <w:t xml:space="preserve"> associated with </w:t>
      </w:r>
      <w:r w:rsidR="002651E7" w:rsidRPr="000B0076">
        <w:rPr>
          <w:rFonts w:ascii="Arial" w:hAnsi="Arial" w:cs="Arial"/>
          <w:sz w:val="20"/>
          <w:szCs w:val="20"/>
          <w:lang w:val="en-US"/>
        </w:rPr>
        <w:t xml:space="preserve">poorly </w:t>
      </w:r>
      <w:r w:rsidRPr="000B0076">
        <w:rPr>
          <w:rFonts w:ascii="Arial" w:hAnsi="Arial" w:cs="Arial"/>
          <w:sz w:val="20"/>
          <w:szCs w:val="20"/>
          <w:lang w:val="en-US"/>
        </w:rPr>
        <w:t xml:space="preserve">controlled agrochemical inputs </w:t>
      </w:r>
      <w:r w:rsidR="000050D3" w:rsidRPr="000B0076">
        <w:rPr>
          <w:rFonts w:ascii="Arial" w:hAnsi="Arial" w:cs="Arial"/>
          <w:sz w:val="20"/>
          <w:szCs w:val="20"/>
          <w:lang w:val="en-US"/>
        </w:rPr>
        <w:fldChar w:fldCharType="begin"/>
      </w:r>
      <w:r w:rsidR="009C0B43" w:rsidRPr="000B0076">
        <w:rPr>
          <w:rFonts w:ascii="Arial" w:hAnsi="Arial" w:cs="Arial"/>
          <w:sz w:val="20"/>
          <w:szCs w:val="20"/>
          <w:lang w:val="en-US"/>
        </w:rPr>
        <w:instrText xml:space="preserve"> ADDIN ZOTERO_ITEM CSL_CITATION {"citationID":"5tEaVrVa","properties":{"formattedCitation":"(M\\uc0\\u8217{}Baye et al., 2021; Richard et al., 2021)","plainCitation":"(M’Baye et al., 2021; Richard et al., 2021)","noteIndex":0},"citationItems":[{"id":34,"uris":["http://zotero.org/users/18107686/items/F5AWA6ES"],"itemData":{"id":34,"type":"article-journal","abstract":"Manganese is 0.003 mg /L, Fluoride is 0.2 mg /L and Aluminum is 0, 06 mg /L. Finally, lead and cadmium have average values of 0.1 µg /L and 0.2 µg /L respectively. This study will allow us to consider more in-depth study with more efficient tools in the future; the results found are within the standards set by the WHO.","container-title":"Afrique SCIENCE","issue":"2","language":"fr","page":"1-12","source":"Zotero","title":"Contribution à l’évaluation de la qualité physico-chimique de l’eau de la rive droite du fleuve Sénégal : Cas du captage de la prise d’eau au pk 17 pour alimenter la ville de Nouakchott","volume":"19","author":[{"family":"M’Baye","given":"Bocar Kalidou"},{"family":"Ngaide","given":"Moctar"},{"family":"Bollahi","given":"Mohamed Abdallahi"}],"issued":{"date-parts":[["2021"]]}}},{"id":28,"uris":["http://zotero.org/users/18107686/items/MEHRJUPB"],"itemData":{"id":28,"type":"article-journal","abstract":"Anthropogenic pollution is increasingly pervasive throughout all ecosystems worldwide. In recent years, negative consequences on many taxa, such as birds, have been observed. We reviewed the impacts of some of the most common anthropogenic pollutants on birds, including light, noise, polluted air, heavy metals, radioactive compounds, pesticides, pharmaceuticals, oil, and plastic pollution. We conducted a bibliometric analysis on scientific publications between 2000 and 2020. We found 1872 publications for the nine categories of pollutants. We described the wide range of impacts, from direct mortality to sublethal effects, including fitness reduction. Interactions between these pollutants exist, and they can exceed the effects of the pollutants by themselves. Despite this, interactions between pollutants are still understudied and require more targeted research efforts. Threats to avian species and anthropic pollutants are still increasing over time, making mitigation measures a high priority for the preservation of these species. This review can be used as a baseline for conservationists and decision-makers to understand the various scopes of the threats that bird species are facing.","container-title":"Global Ecology and Conservation","DOI":"10.1016/j.gecco.2021.e01898","ISSN":"2351-9894","journalAbbreviation":"Global Ecology and Conservation","page":"e01898","source":"ScienceDirect","title":"Warning on nine pollutants and their effects on avian communities","volume":"32","author":[{"family":"Richard","given":"Freddie-Jeanne"},{"family":"Southern","given":"India"},{"family":"Gigauri","given":"Mari"},{"family":"Bellini","given":"Ginevra"},{"family":"Rojas","given":"Oscar"},{"family":"Runde","given":"Anne"}],"issued":{"date-parts":[["2021",12,1]]}}}],"schema":"https://github.com/citation-style-language/schema/raw/master/csl-citation.json"} </w:instrText>
      </w:r>
      <w:r w:rsidR="000050D3" w:rsidRPr="000B0076">
        <w:rPr>
          <w:rFonts w:ascii="Arial" w:hAnsi="Arial" w:cs="Arial"/>
          <w:sz w:val="20"/>
          <w:szCs w:val="20"/>
          <w:lang w:val="en-US"/>
        </w:rPr>
        <w:fldChar w:fldCharType="separate"/>
      </w:r>
      <w:r w:rsidR="009C0B43" w:rsidRPr="000B0076">
        <w:rPr>
          <w:rFonts w:ascii="Arial" w:eastAsiaTheme="minorHAnsi" w:hAnsi="Arial" w:cs="Arial"/>
          <w:sz w:val="20"/>
          <w:szCs w:val="20"/>
          <w:lang w:val="en-US" w:eastAsia="en-US"/>
        </w:rPr>
        <w:t xml:space="preserve">(M’Baye </w:t>
      </w:r>
      <w:r w:rsidR="009C0B43" w:rsidRPr="00FF78F1">
        <w:rPr>
          <w:rFonts w:ascii="Arial" w:eastAsiaTheme="minorHAnsi" w:hAnsi="Arial" w:cs="Arial"/>
          <w:i/>
          <w:sz w:val="20"/>
          <w:szCs w:val="20"/>
          <w:lang w:val="en-US" w:eastAsia="en-US"/>
        </w:rPr>
        <w:t>et al</w:t>
      </w:r>
      <w:r w:rsidR="009C0B43" w:rsidRPr="000B0076">
        <w:rPr>
          <w:rFonts w:ascii="Arial" w:eastAsiaTheme="minorHAnsi" w:hAnsi="Arial" w:cs="Arial"/>
          <w:sz w:val="20"/>
          <w:szCs w:val="20"/>
          <w:lang w:val="en-US" w:eastAsia="en-US"/>
        </w:rPr>
        <w:t xml:space="preserve">., 2021; Richard </w:t>
      </w:r>
      <w:r w:rsidR="009C0B43" w:rsidRPr="00FF78F1">
        <w:rPr>
          <w:rFonts w:ascii="Arial" w:eastAsiaTheme="minorHAnsi" w:hAnsi="Arial" w:cs="Arial"/>
          <w:i/>
          <w:sz w:val="20"/>
          <w:szCs w:val="20"/>
          <w:lang w:val="en-US" w:eastAsia="en-US"/>
        </w:rPr>
        <w:t>et al</w:t>
      </w:r>
      <w:r w:rsidR="009C0B43" w:rsidRPr="000B0076">
        <w:rPr>
          <w:rFonts w:ascii="Arial" w:eastAsiaTheme="minorHAnsi" w:hAnsi="Arial" w:cs="Arial"/>
          <w:sz w:val="20"/>
          <w:szCs w:val="20"/>
          <w:lang w:val="en-US" w:eastAsia="en-US"/>
        </w:rPr>
        <w:t>., 2021)</w:t>
      </w:r>
      <w:r w:rsidR="000050D3" w:rsidRPr="000B0076">
        <w:rPr>
          <w:rFonts w:ascii="Arial" w:hAnsi="Arial" w:cs="Arial"/>
          <w:sz w:val="20"/>
          <w:szCs w:val="20"/>
          <w:lang w:val="en-US"/>
        </w:rPr>
        <w:fldChar w:fldCharType="end"/>
      </w:r>
      <w:r w:rsidRPr="000B0076">
        <w:rPr>
          <w:rFonts w:ascii="Arial" w:hAnsi="Arial" w:cs="Arial"/>
          <w:sz w:val="20"/>
          <w:szCs w:val="20"/>
          <w:lang w:val="en-US"/>
        </w:rPr>
        <w:t>. Drainage waters from these fields typically discharge</w:t>
      </w:r>
      <w:r w:rsidR="002651E7" w:rsidRPr="000B0076">
        <w:rPr>
          <w:rFonts w:ascii="Arial" w:hAnsi="Arial" w:cs="Arial"/>
          <w:sz w:val="20"/>
          <w:szCs w:val="20"/>
          <w:lang w:val="en-US"/>
        </w:rPr>
        <w:t>s</w:t>
      </w:r>
      <w:r w:rsidRPr="000B0076">
        <w:rPr>
          <w:rFonts w:ascii="Arial" w:hAnsi="Arial" w:cs="Arial"/>
          <w:sz w:val="20"/>
          <w:szCs w:val="20"/>
          <w:lang w:val="en-US"/>
        </w:rPr>
        <w:t xml:space="preserve"> into adjacent wetlands, transporting complex mixtures of pollutants such as nitrates, phosphates, pesticides, and trace metals </w:t>
      </w:r>
      <w:r w:rsidR="000050D3" w:rsidRPr="000B0076">
        <w:rPr>
          <w:rFonts w:ascii="Arial" w:hAnsi="Arial" w:cs="Arial"/>
          <w:sz w:val="20"/>
          <w:szCs w:val="20"/>
          <w:lang w:val="en-US"/>
        </w:rPr>
        <w:fldChar w:fldCharType="begin"/>
      </w:r>
      <w:r w:rsidR="009C0B43" w:rsidRPr="000B0076">
        <w:rPr>
          <w:rFonts w:ascii="Arial" w:hAnsi="Arial" w:cs="Arial"/>
          <w:sz w:val="20"/>
          <w:szCs w:val="20"/>
          <w:lang w:val="en-US"/>
        </w:rPr>
        <w:instrText xml:space="preserve"> ADDIN ZOTERO_ITEM CSL_CITATION {"citationID":"FB6sktZ7","properties":{"formattedCitation":"(Diouf et al., 2025; To\\uc0\\u233{} et al., 2004)","plainCitation":"(Diouf et al., 2025; Toé et al., 2004)","noteIndex":0},"citationItems":[{"id":17,"uris":["http://zotero.org/users/18107686/items/RUFAGZZJ"],"itemData":{"id":17,"type":"article-journal","container-title":"Revue Africaine de Santé et de Production Animales","page":"275-278","title":"Failure to comply with good agricultural practices in the use of endosulfan as an insecticide in cotton cultivation in Burkina Faso: some consequences for human health and the environment(Le non-respect des bonnes pratiques agricoles dans l’utilisation de l’endosulfan comme insecticides en culture cotonnière au Burkina Faso: quelques conséquences pour la santé humaine et l’environnement)","volume":"2","author":[{"family":"Toé","given":"A.M."},{"family":"Kinane","given":"M.L."},{"family":"Koné","given":"S."},{"family":"Sanfo-Boyarm","given":"E"}],"issued":{"date-parts":[["2004"]]}}},{"id":15,"uris":["http://zotero.org/users/18107686/items/RC67SP2R"],"itemData":{"id":15,"type":"chapter","abstract":"In West Africa, and more particularly in the Sahelian regions including Senegal, wetlands fulfill important functions for the environment. Various international summits on the environment and biodiversity and their reports refer to ecodevelopment or sustainable development as development that meets the needs of today's populations without compromising the ability of future generations to meet their own needs. The loss of biodiversity could inevitably affect people's livelihoods and jeopardize the sustainable development to which Senegal aspires. Wetlands are biodiversity hotspots and therefore play a key role in preserving and enhancing biodiversity. However, the combined effect of climate change and human activities of all kinds poses a major threat to the sustainability of these areas. Hence, the conservation actions undertaken by the State of Senegal with the creation of protected areas since the 1970s to enable their sustainable and harmonious use in all the country's ecogeographical zones.","container-title":"Wetlands of Tropical and Subtropical Asia and Africa","DOI":"10.1002/9781394235278.ch15","ISBN":"978-1-394-23527-8","language":"en","license":"© 2025 John Wiley &amp; Sons Ltd.","note":"section: 15\n_eprint: https://onlinelibrary.wiley.com/doi/pdf/10.1002/9781394235278.ch15","page":"341-369","publisher":"John Wiley &amp; Sons, Ltd","source":"Wiley Online Library","title":"Wetlands of Senegal","URL":"https://onlinelibrary.wiley.com/doi/abs/10.1002/9781394235278.ch15","author":[{"family":"Diouf","given":"Abdoul Aziz"},{"family":"Mingou","given":"Paterne Arnaud Bernard"},{"family":"Ba","given":"Taïbou"},{"family":"Gueye","given":"Mathieu"}],"accessed":{"date-parts":[["2025",10,16]]},"issued":{"date-parts":[["2025"]]}}}],"schema":"https://github.com/citation-style-language/schema/raw/master/csl-citation.json"} </w:instrText>
      </w:r>
      <w:r w:rsidR="000050D3" w:rsidRPr="000B0076">
        <w:rPr>
          <w:rFonts w:ascii="Arial" w:hAnsi="Arial" w:cs="Arial"/>
          <w:sz w:val="20"/>
          <w:szCs w:val="20"/>
          <w:lang w:val="en-US"/>
        </w:rPr>
        <w:fldChar w:fldCharType="separate"/>
      </w:r>
      <w:r w:rsidR="009C0B43" w:rsidRPr="000B0076">
        <w:rPr>
          <w:rFonts w:ascii="Arial" w:eastAsiaTheme="minorHAnsi" w:hAnsi="Arial" w:cs="Arial"/>
          <w:sz w:val="20"/>
          <w:szCs w:val="20"/>
          <w:lang w:val="en-US" w:eastAsia="en-US"/>
        </w:rPr>
        <w:t xml:space="preserve">(Diouf </w:t>
      </w:r>
      <w:r w:rsidR="009C0B43" w:rsidRPr="00FF78F1">
        <w:rPr>
          <w:rFonts w:ascii="Arial" w:eastAsiaTheme="minorHAnsi" w:hAnsi="Arial" w:cs="Arial"/>
          <w:i/>
          <w:sz w:val="20"/>
          <w:szCs w:val="20"/>
          <w:lang w:val="en-US" w:eastAsia="en-US"/>
        </w:rPr>
        <w:t>et al</w:t>
      </w:r>
      <w:r w:rsidR="009C0B43" w:rsidRPr="000B0076">
        <w:rPr>
          <w:rFonts w:ascii="Arial" w:eastAsiaTheme="minorHAnsi" w:hAnsi="Arial" w:cs="Arial"/>
          <w:sz w:val="20"/>
          <w:szCs w:val="20"/>
          <w:lang w:val="en-US" w:eastAsia="en-US"/>
        </w:rPr>
        <w:t xml:space="preserve">., 2025; Toé </w:t>
      </w:r>
      <w:r w:rsidR="009C0B43" w:rsidRPr="00FF78F1">
        <w:rPr>
          <w:rFonts w:ascii="Arial" w:eastAsiaTheme="minorHAnsi" w:hAnsi="Arial" w:cs="Arial"/>
          <w:i/>
          <w:sz w:val="20"/>
          <w:szCs w:val="20"/>
          <w:lang w:val="en-US" w:eastAsia="en-US"/>
        </w:rPr>
        <w:t>et al</w:t>
      </w:r>
      <w:r w:rsidR="009C0B43" w:rsidRPr="000B0076">
        <w:rPr>
          <w:rFonts w:ascii="Arial" w:eastAsiaTheme="minorHAnsi" w:hAnsi="Arial" w:cs="Arial"/>
          <w:sz w:val="20"/>
          <w:szCs w:val="20"/>
          <w:lang w:val="en-US" w:eastAsia="en-US"/>
        </w:rPr>
        <w:t>., 2004)</w:t>
      </w:r>
      <w:r w:rsidR="000050D3" w:rsidRPr="000B0076">
        <w:rPr>
          <w:rFonts w:ascii="Arial" w:hAnsi="Arial" w:cs="Arial"/>
          <w:sz w:val="20"/>
          <w:szCs w:val="20"/>
          <w:lang w:val="en-US"/>
        </w:rPr>
        <w:fldChar w:fldCharType="end"/>
      </w:r>
      <w:r w:rsidRPr="000B0076">
        <w:rPr>
          <w:rFonts w:ascii="Arial" w:hAnsi="Arial" w:cs="Arial"/>
          <w:sz w:val="20"/>
          <w:szCs w:val="20"/>
          <w:lang w:val="en-US"/>
        </w:rPr>
        <w:t>.</w:t>
      </w:r>
    </w:p>
    <w:p w14:paraId="156CADDF" w14:textId="1CBBBFA6" w:rsidR="006B2546" w:rsidRPr="000B0076" w:rsidRDefault="006B2546" w:rsidP="00FF78F1">
      <w:pPr>
        <w:pStyle w:val="NormalWeb"/>
        <w:spacing w:line="360" w:lineRule="auto"/>
        <w:ind w:firstLine="720"/>
        <w:jc w:val="both"/>
        <w:rPr>
          <w:rFonts w:ascii="Arial" w:hAnsi="Arial" w:cs="Arial"/>
          <w:sz w:val="20"/>
          <w:szCs w:val="20"/>
          <w:lang w:val="en-US"/>
        </w:rPr>
      </w:pPr>
      <w:r w:rsidRPr="000B0076">
        <w:rPr>
          <w:rFonts w:ascii="Arial" w:hAnsi="Arial" w:cs="Arial"/>
          <w:sz w:val="20"/>
          <w:szCs w:val="20"/>
          <w:lang w:val="en-US"/>
        </w:rPr>
        <w:t xml:space="preserve">Previous investigations in the Senegal River Delta </w:t>
      </w:r>
      <w:r w:rsidR="002651E7" w:rsidRPr="000B0076">
        <w:rPr>
          <w:rFonts w:ascii="Arial" w:hAnsi="Arial" w:cs="Arial"/>
          <w:sz w:val="20"/>
          <w:szCs w:val="20"/>
          <w:lang w:val="en-US"/>
        </w:rPr>
        <w:t xml:space="preserve">have </w:t>
      </w:r>
      <w:r w:rsidRPr="000B0076">
        <w:rPr>
          <w:rFonts w:ascii="Arial" w:hAnsi="Arial" w:cs="Arial"/>
          <w:sz w:val="20"/>
          <w:szCs w:val="20"/>
          <w:lang w:val="en-US"/>
        </w:rPr>
        <w:t xml:space="preserve">reported the presence of organochlorine pesticide residues (e.g., </w:t>
      </w:r>
      <w:proofErr w:type="spellStart"/>
      <w:r w:rsidRPr="000B0076">
        <w:rPr>
          <w:rFonts w:ascii="Arial" w:hAnsi="Arial" w:cs="Arial"/>
          <w:sz w:val="20"/>
          <w:szCs w:val="20"/>
          <w:lang w:val="en-US"/>
        </w:rPr>
        <w:t>endosulfan</w:t>
      </w:r>
      <w:proofErr w:type="spellEnd"/>
      <w:r w:rsidRPr="000B0076">
        <w:rPr>
          <w:rFonts w:ascii="Arial" w:hAnsi="Arial" w:cs="Arial"/>
          <w:sz w:val="20"/>
          <w:szCs w:val="20"/>
          <w:lang w:val="en-US"/>
        </w:rPr>
        <w:t xml:space="preserve"> and </w:t>
      </w:r>
      <w:proofErr w:type="spellStart"/>
      <w:r w:rsidRPr="000B0076">
        <w:rPr>
          <w:rFonts w:ascii="Arial" w:hAnsi="Arial" w:cs="Arial"/>
          <w:sz w:val="20"/>
          <w:szCs w:val="20"/>
          <w:lang w:val="en-US"/>
        </w:rPr>
        <w:t>lindane</w:t>
      </w:r>
      <w:proofErr w:type="spellEnd"/>
      <w:r w:rsidRPr="000B0076">
        <w:rPr>
          <w:rFonts w:ascii="Arial" w:hAnsi="Arial" w:cs="Arial"/>
          <w:sz w:val="20"/>
          <w:szCs w:val="20"/>
          <w:lang w:val="en-US"/>
        </w:rPr>
        <w:t xml:space="preserve">) in irrigation drainage water </w:t>
      </w:r>
      <w:r w:rsidR="000050D3" w:rsidRPr="000B0076">
        <w:rPr>
          <w:rFonts w:ascii="Arial" w:hAnsi="Arial" w:cs="Arial"/>
          <w:sz w:val="20"/>
          <w:szCs w:val="20"/>
          <w:lang w:val="en-US"/>
        </w:rPr>
        <w:fldChar w:fldCharType="begin"/>
      </w:r>
      <w:r w:rsidR="009C0B43" w:rsidRPr="000B0076">
        <w:rPr>
          <w:rFonts w:ascii="Arial" w:hAnsi="Arial" w:cs="Arial"/>
          <w:sz w:val="20"/>
          <w:szCs w:val="20"/>
          <w:lang w:val="en-US"/>
        </w:rPr>
        <w:instrText xml:space="preserve"> ADDIN ZOTERO_ITEM CSL_CITATION {"citationID":"u5zW14el","properties":{"formattedCitation":"(Cisse, 2012)","plainCitation":"(Cisse, 2012)","noteIndex":0},"citationItems":[{"id":12,"uris":["http://zotero.org/users/18107686/items/ZVMRLHAR"],"itemData":{"id":12,"type":"article-journal","abstract":"L'option d'une agriculture irriguée dans la zone du delta du fleuve Sénégal a nécessité, dès le début, la mise en place de systèmes de drainage dans les aménagements hydro-agricoles. Les résultats obtenus montrent l'existence de deux systèmes de drainage aux objectifs distincts. Le drainage superficiel a pour rôle essentiel de lessiver les sols salés et d'évacuer les excédents d'eau d'irrigation. Quant au drainage souterrain, il est essentiellement pratiqué dans les casiers sucriers de la Compagnie sucrière sénégalaise. Son rôle est de rabattre la nappe phréatique à un niveau qui ne menace pas le développement des plantes, généralement en dessous de 2 m de profondeur. Durant la campagne agricole, l'évacuation des eaux est effectuée périodiquement, par l'intermédiaire d'un réseau de drainage hiérarchisé composé de drains de trois ordres. Les périmètres irrigués sont associés à des émissaires de drainage, parfois interconnectés, qui collectent toutes les eaux usées agricoles. Ces dernières sont rejetées par des stations d'exhaure, soit dans des dépressions naturelles endoréiques (Ndiaël, Krankaye, Noar, Mbeurbeuf et Pardiagne), soit dans les axes hydrauliques (fleuve Sénégal, lac de Guiers). Mais, malgré ces systèmes de drainage, les périmètres irrigués sont confrontés régulièrement à des problèmes d'évacuation des eaux.L'étude révèle des eaux d'irrigation de bonne qualité, mais qui doivent être suivies continuellement. Par contre, les eaux de drainage agricoles sont très chargées en substances chimiques d'origines diverses. Les charges polluantes identifiées proviennent du lessivage des sols salés parcourus par les eaux d'irrigation, les résidus de pesticides et d'engrais chimiques utilisés dans les activités agricoles. Les analyses de pesticides ont révélé la présence de produits organochlorés dans les eaux de drainage des drains du Natchié (endosulfan 1,357 µg ; lindane 0,658 µg), du Ndiaël (endosulfan : 0,788 µg ; lindane : 0,649 µg) et de l'émissaire du Delta (endosulfan : 1,349 µg ; lindane : 0,747 µg) et de faibles teneurs en métaux lourds. Mais même si elles sont faibles, ces concentrations peuvent demeurer longtemps dans l'environnement et, par effet cumulatif, devenir très nocives pour les écosystèmes, la santé humaine et animale.","container-title":"Physio-Géo. Géographie physique et environnement","DOI":"10.4000/physio-geo.2614","ISSN":"1958-573X","issue":"Volume 6","language":"fr","license":"https://creativecommons.org/licenses/by-nc-nd/4.0/","page":"7-8","publisher":"Martin, Claude","source":"journals.openedition.org","title":"Drainage waters from the irrigated areas of the Senegal River Delta: evacuation systems and water quality (Les eaux de drainage des périmètres irrigués du delta du fleuve Sénégal : systèmes d'évacuation et qualité des eaux)","title-short":"Les eaux de drainage des périmètres irrigués du delta du fleuve Sénégal","author":[{"family":"Cisse","given":"Boubacar"}],"issued":{"date-parts":[["2012",2,26]]}}}],"schema":"https://github.com/citation-style-language/schema/raw/master/csl-citation.json"} </w:instrText>
      </w:r>
      <w:r w:rsidR="000050D3" w:rsidRPr="000B0076">
        <w:rPr>
          <w:rFonts w:ascii="Arial" w:hAnsi="Arial" w:cs="Arial"/>
          <w:sz w:val="20"/>
          <w:szCs w:val="20"/>
          <w:lang w:val="en-US"/>
        </w:rPr>
        <w:fldChar w:fldCharType="separate"/>
      </w:r>
      <w:r w:rsidR="009C0B43" w:rsidRPr="000B0076">
        <w:rPr>
          <w:rFonts w:ascii="Arial" w:eastAsiaTheme="minorHAnsi" w:hAnsi="Arial" w:cs="Arial"/>
          <w:sz w:val="20"/>
          <w:szCs w:val="20"/>
          <w:lang w:val="en-US" w:eastAsia="en-US"/>
        </w:rPr>
        <w:t>(Cisse, 2012)</w:t>
      </w:r>
      <w:r w:rsidR="000050D3" w:rsidRPr="000B0076">
        <w:rPr>
          <w:rFonts w:ascii="Arial" w:hAnsi="Arial" w:cs="Arial"/>
          <w:sz w:val="20"/>
          <w:szCs w:val="20"/>
          <w:lang w:val="en-US"/>
        </w:rPr>
        <w:fldChar w:fldCharType="end"/>
      </w:r>
      <w:r w:rsidRPr="000B0076">
        <w:rPr>
          <w:rFonts w:ascii="Arial" w:hAnsi="Arial" w:cs="Arial"/>
          <w:sz w:val="20"/>
          <w:szCs w:val="20"/>
          <w:lang w:val="en-US"/>
        </w:rPr>
        <w:t>, confirming the persistence of legacy contaminants in the region. More recent studies have further demonstrated that irrigation and drainage practices significantly affect both surface</w:t>
      </w:r>
      <w:r w:rsidR="00663E6B" w:rsidRPr="000B0076">
        <w:rPr>
          <w:rFonts w:ascii="Arial" w:hAnsi="Arial" w:cs="Arial"/>
          <w:sz w:val="20"/>
          <w:szCs w:val="20"/>
          <w:lang w:val="en-US"/>
        </w:rPr>
        <w:t xml:space="preserve"> water</w:t>
      </w:r>
      <w:r w:rsidRPr="000B0076">
        <w:rPr>
          <w:rFonts w:ascii="Arial" w:hAnsi="Arial" w:cs="Arial"/>
          <w:sz w:val="20"/>
          <w:szCs w:val="20"/>
          <w:lang w:val="en-US"/>
        </w:rPr>
        <w:t xml:space="preserve"> and groundwater quality, potentially limiting the</w:t>
      </w:r>
      <w:r w:rsidR="00663E6B" w:rsidRPr="000B0076">
        <w:rPr>
          <w:rFonts w:ascii="Arial" w:hAnsi="Arial" w:cs="Arial"/>
          <w:sz w:val="20"/>
          <w:szCs w:val="20"/>
          <w:lang w:val="en-US"/>
        </w:rPr>
        <w:t>ir</w:t>
      </w:r>
      <w:r w:rsidRPr="000B0076">
        <w:rPr>
          <w:rFonts w:ascii="Arial" w:hAnsi="Arial" w:cs="Arial"/>
          <w:sz w:val="20"/>
          <w:szCs w:val="20"/>
          <w:lang w:val="en-US"/>
        </w:rPr>
        <w:t xml:space="preserve"> suitability for agricultural and domestic use </w:t>
      </w:r>
      <w:r w:rsidR="000050D3" w:rsidRPr="000B0076">
        <w:rPr>
          <w:rFonts w:ascii="Arial" w:hAnsi="Arial" w:cs="Arial"/>
          <w:sz w:val="20"/>
          <w:szCs w:val="20"/>
          <w:lang w:val="en-US"/>
        </w:rPr>
        <w:fldChar w:fldCharType="begin"/>
      </w:r>
      <w:r w:rsidR="009C0B43" w:rsidRPr="000B0076">
        <w:rPr>
          <w:rFonts w:ascii="Arial" w:hAnsi="Arial" w:cs="Arial"/>
          <w:sz w:val="20"/>
          <w:szCs w:val="20"/>
          <w:lang w:val="en-US"/>
        </w:rPr>
        <w:instrText xml:space="preserve"> ADDIN ZOTERO_ITEM CSL_CITATION {"citationID":"mCTRACJI","properties":{"formattedCitation":"(Diouf et al., 2025)","plainCitation":"(Diouf et al., 2025)","noteIndex":0},"citationItems":[{"id":15,"uris":["http://zotero.org/users/18107686/items/RC67SP2R"],"itemData":{"id":15,"type":"chapter","abstract":"In West Africa, and more particularly in the Sahelian regions including Senegal, wetlands fulfill important functions for the environment. Various international summits on the environment and biodiversity and their reports refer to ecodevelopment or sustainable development as development that meets the needs of today's populations without compromising the ability of future generations to meet their own needs. The loss of biodiversity could inevitably affect people's livelihoods and jeopardize the sustainable development to which Senegal aspires. Wetlands are biodiversity hotspots and therefore play a key role in preserving and enhancing biodiversity. However, the combined effect of climate change and human activities of all kinds poses a major threat to the sustainability of these areas. Hence, the conservation actions undertaken by the State of Senegal with the creation of protected areas since the 1970s to enable their sustainable and harmonious use in all the country's ecogeographical zones.","container-title":"Wetlands of Tropical and Subtropical Asia and Africa","DOI":"10.1002/9781394235278.ch15","ISBN":"978-1-394-23527-8","language":"en","license":"© 2025 John Wiley &amp; Sons Ltd.","note":"section: 15\n_eprint: https://onlinelibrary.wiley.com/doi/pdf/10.1002/9781394235278.ch15","page":"341-369","publisher":"John Wiley &amp; Sons, Ltd","source":"Wiley Online Library","title":"Wetlands of Senegal","URL":"https://onlinelibrary.wiley.com/doi/abs/10.1002/9781394235278.ch15","author":[{"family":"Diouf","given":"Abdoul Aziz"},{"family":"Mingou","given":"Paterne Arnaud Bernard"},{"family":"Ba","given":"Taïbou"},{"family":"Gueye","given":"Mathieu"}],"accessed":{"date-parts":[["2025",10,16]]},"issued":{"date-parts":[["2025"]]}}}],"schema":"https://github.com/citation-style-language/schema/raw/master/csl-citation.json"} </w:instrText>
      </w:r>
      <w:r w:rsidR="000050D3" w:rsidRPr="000B0076">
        <w:rPr>
          <w:rFonts w:ascii="Arial" w:hAnsi="Arial" w:cs="Arial"/>
          <w:sz w:val="20"/>
          <w:szCs w:val="20"/>
          <w:lang w:val="en-US"/>
        </w:rPr>
        <w:fldChar w:fldCharType="separate"/>
      </w:r>
      <w:r w:rsidR="009C0B43" w:rsidRPr="000B0076">
        <w:rPr>
          <w:rFonts w:ascii="Arial" w:eastAsiaTheme="minorHAnsi" w:hAnsi="Arial" w:cs="Arial"/>
          <w:sz w:val="20"/>
          <w:szCs w:val="20"/>
          <w:lang w:val="en-US" w:eastAsia="en-US"/>
        </w:rPr>
        <w:t>(Diouf et al., 2025)</w:t>
      </w:r>
      <w:r w:rsidR="000050D3" w:rsidRPr="000B0076">
        <w:rPr>
          <w:rFonts w:ascii="Arial" w:hAnsi="Arial" w:cs="Arial"/>
          <w:sz w:val="20"/>
          <w:szCs w:val="20"/>
          <w:lang w:val="en-US"/>
        </w:rPr>
        <w:fldChar w:fldCharType="end"/>
      </w:r>
      <w:r w:rsidRPr="000B0076">
        <w:rPr>
          <w:rFonts w:ascii="Arial" w:hAnsi="Arial" w:cs="Arial"/>
          <w:sz w:val="20"/>
          <w:szCs w:val="20"/>
          <w:lang w:val="en-US"/>
        </w:rPr>
        <w:t>.</w:t>
      </w:r>
      <w:r w:rsidR="001175A2" w:rsidRPr="000B0076">
        <w:rPr>
          <w:rFonts w:ascii="Arial" w:hAnsi="Arial" w:cs="Arial"/>
          <w:sz w:val="20"/>
          <w:szCs w:val="20"/>
          <w:lang w:val="en-US"/>
        </w:rPr>
        <w:t xml:space="preserve"> </w:t>
      </w:r>
      <w:r w:rsidRPr="000B0076">
        <w:rPr>
          <w:rFonts w:ascii="Arial" w:hAnsi="Arial" w:cs="Arial"/>
          <w:sz w:val="20"/>
          <w:szCs w:val="20"/>
          <w:lang w:val="en-US"/>
        </w:rPr>
        <w:t xml:space="preserve">Such contamination has been associated with eutrophication, biodiversity loss, and ecological imbalance in several West African wetlands </w:t>
      </w:r>
      <w:r w:rsidR="000050D3" w:rsidRPr="000B0076">
        <w:rPr>
          <w:rFonts w:ascii="Arial" w:hAnsi="Arial" w:cs="Arial"/>
          <w:sz w:val="20"/>
          <w:szCs w:val="20"/>
          <w:lang w:val="en-US"/>
        </w:rPr>
        <w:fldChar w:fldCharType="begin"/>
      </w:r>
      <w:r w:rsidR="009C0B43" w:rsidRPr="000B0076">
        <w:rPr>
          <w:rFonts w:ascii="Arial" w:hAnsi="Arial" w:cs="Arial"/>
          <w:sz w:val="20"/>
          <w:szCs w:val="20"/>
          <w:lang w:val="en-US"/>
        </w:rPr>
        <w:instrText xml:space="preserve"> ADDIN ZOTERO_ITEM CSL_CITATION {"citationID":"AXPZWHps","properties":{"formattedCitation":"(Musa et al., 2025; Soro et al., 2023)","plainCitation":"(Musa et al., 2025; Soro et al., 2023)","noteIndex":0},"citationItems":[{"id":164,"uris":["http://zotero.org/users/18107686/items/TQ2U4N6B"],"itemData":{"id":164,"type":"article-journal","abstract":"Nutrient contamination assessments in the three West African tropical Comoé, Bandama, and Bia Rivers (Côte d'Ivoire) were performed from March 2016 to March 2018. Five stations per river were sampled. Nutrients spatio-temporal distributions were mapped and showed nitrogen concentrations (nitrite 0.001 to 0.025 mg/L NO2−-N, and nitrate 0.26 to 3.60 mg/L NO3−-N) increased significantly with rainfall contrary to phosphorus (0.01 to 0.12 mg/L P). The Chl-a and TSItsr data revealed the hypereutrophic status of rivers. Moreover, N:P mass ratio suggests nitrogen as the main limiting factor of primary production during the low (March) and high flow periods (October–November), while phosphorus is the limiting factor in June, at the high flow beginning. The land uses around watersheds were the main sources of phosphorus and nitrogen enhancing the rivers' eutrophication. Phosphorus and nitrogen fluxes were related to leaching river catchments and were significant sources of nutrients to the Atlantic Ocean.","container-title":"Marine Pollution Bulletin","DOI":"10.1016/j.marpolbul.2022.114391","ISSN":"0025-326X","journalAbbreviation":"Marine Pollution Bulletin","page":"114391","source":"ScienceDirect","title":"Nitrogen and phosphorus spatio-temporal distribution and fluxes intensifying eutrophication in three tropical rivers of Côte d'Ivoire (West Africa)","volume":"186","author":[{"family":"Soro","given":"Maley-Pacôme"},{"family":"N'goran","given":"Koffi Martin"},{"family":"Ouattara","given":"Ahbeauriet Ahmed"},{"family":"Yao","given":"Koffi Marcellin"},{"family":"Kouassi","given":"N'Guessan Louis Berenger"},{"family":"Diaco","given":"Thomas"}],"issued":{"date-parts":[["2023",1,1]]}}},{"id":170,"uris":["http://zotero.org/users/18107686/items/DVGMAKAR"],"itemData":{"id":170,"type":"article-journal","abstract":"This study assessed seasonal variations in pesticide residues in water and sediment samples from the Hadejia-Nguru wetlands, Northern Nigeria; a critical sensitive ecosystem facing increasing anthropogenic pressures. Samples were collected monthly between March 2021 and October 2022 in three sampling stations, covering both dry and wet seasons. Pesticide extraction and cleanup were performed using the QuEChERS method, followed by analysis via GCMS. Results revealed significant increase in pesticide concentrations during the dry season (p &lt; 0.001). Dichlorvos (peak: 231.70 µg/L), exclusively detected in the dry season, significantly exceeded WHO and USEPA toxicological thresholds. Permethrin (peak: 80.00 µg/L in water; 197.95 mg/kg in dry season sediment) exhibited year-round persistence, surpassing drinking water and sediment quality guidelines (e.g., Canadian Sediment Quality Guideline by &gt; 1000 ×). Other pesticides, including Allethrin, Endrin, Endosulfan (banned), and Atrazine, were also predominantly found in the dry season, with Atrazine concentrations concerning for amphibian health (1.20 μg/L). Sediment samples recorded higher pesticide concentrations during the dry season, attributed to increased agricultural activity and reduced water volume, with persistent pesticides recorded across seasons, suggesting long-term accumulation and seasonal transport dynamics. By integrating these results into national action plans—such as Nigeria’s National Agricultural Resilience Framework—policy makers can prioritize wetland conservation, safeguard vulnerable communities reliant on these resources, and align with global sustainability goals (e.g., SDGs 6 and 15). The findings underscore the impact of agricultural practices on wetlands contamination and the necessity for effective monitoring and management. This study highlights the urgent need for sustainable agricultural practices and stringent regulations to mitigate pesticide contamination and safeguard the ecological integrity of the Hadejia-Nguru wetlands as well as protect vulnerable populations depending on these resources.","container-title":"Discover Environment","DOI":"10.1007/s44274-025-00307-6","ISSN":"2731-9431","issue":"1","journalAbbreviation":"Discov Environ","language":"en","page":"134","source":"Springer Link","title":"Assessment of seasonal variations of pesticides residues in water and sediments from Hadejia-Nguru wetlands, Northern Nigeria","volume":"3","author":[{"family":"Musa","given":"Musa Alhaji"},{"family":"Waziri","given":"Maimuna"},{"family":"Attah","given":"Nda Abdulraman"}],"issued":{"date-parts":[["2025",9,9]]}}}],"schema":"https://github.com/citation-style-language/schema/raw/master/csl-citation.json"} </w:instrText>
      </w:r>
      <w:r w:rsidR="000050D3" w:rsidRPr="000B0076">
        <w:rPr>
          <w:rFonts w:ascii="Arial" w:hAnsi="Arial" w:cs="Arial"/>
          <w:sz w:val="20"/>
          <w:szCs w:val="20"/>
          <w:lang w:val="en-US"/>
        </w:rPr>
        <w:fldChar w:fldCharType="separate"/>
      </w:r>
      <w:r w:rsidR="009C0B43" w:rsidRPr="000B0076">
        <w:rPr>
          <w:rFonts w:ascii="Arial" w:eastAsiaTheme="minorHAnsi" w:hAnsi="Arial" w:cs="Arial"/>
          <w:sz w:val="20"/>
          <w:szCs w:val="20"/>
          <w:lang w:val="en-US" w:eastAsia="en-US"/>
        </w:rPr>
        <w:t xml:space="preserve">(Musa </w:t>
      </w:r>
      <w:r w:rsidR="009C0B43" w:rsidRPr="00FF78F1">
        <w:rPr>
          <w:rFonts w:ascii="Arial" w:eastAsiaTheme="minorHAnsi" w:hAnsi="Arial" w:cs="Arial"/>
          <w:i/>
          <w:sz w:val="20"/>
          <w:szCs w:val="20"/>
          <w:lang w:val="en-US" w:eastAsia="en-US"/>
        </w:rPr>
        <w:t>et al</w:t>
      </w:r>
      <w:r w:rsidR="009C0B43" w:rsidRPr="000B0076">
        <w:rPr>
          <w:rFonts w:ascii="Arial" w:eastAsiaTheme="minorHAnsi" w:hAnsi="Arial" w:cs="Arial"/>
          <w:sz w:val="20"/>
          <w:szCs w:val="20"/>
          <w:lang w:val="en-US" w:eastAsia="en-US"/>
        </w:rPr>
        <w:t xml:space="preserve">., 2025; Soro </w:t>
      </w:r>
      <w:r w:rsidR="009C0B43" w:rsidRPr="00FF78F1">
        <w:rPr>
          <w:rFonts w:ascii="Arial" w:eastAsiaTheme="minorHAnsi" w:hAnsi="Arial" w:cs="Arial"/>
          <w:i/>
          <w:sz w:val="20"/>
          <w:szCs w:val="20"/>
          <w:lang w:val="en-US" w:eastAsia="en-US"/>
        </w:rPr>
        <w:t>et al</w:t>
      </w:r>
      <w:r w:rsidR="009C0B43" w:rsidRPr="000B0076">
        <w:rPr>
          <w:rFonts w:ascii="Arial" w:eastAsiaTheme="minorHAnsi" w:hAnsi="Arial" w:cs="Arial"/>
          <w:sz w:val="20"/>
          <w:szCs w:val="20"/>
          <w:lang w:val="en-US" w:eastAsia="en-US"/>
        </w:rPr>
        <w:t>., 2023)</w:t>
      </w:r>
      <w:r w:rsidR="000050D3" w:rsidRPr="000B0076">
        <w:rPr>
          <w:rFonts w:ascii="Arial" w:hAnsi="Arial" w:cs="Arial"/>
          <w:sz w:val="20"/>
          <w:szCs w:val="20"/>
          <w:lang w:val="en-US"/>
        </w:rPr>
        <w:fldChar w:fldCharType="end"/>
      </w:r>
      <w:r w:rsidRPr="000B0076">
        <w:rPr>
          <w:rFonts w:ascii="Arial" w:hAnsi="Arial" w:cs="Arial"/>
          <w:sz w:val="20"/>
          <w:szCs w:val="20"/>
          <w:lang w:val="en-US"/>
        </w:rPr>
        <w:t xml:space="preserve">. Furthermore, the accumulation of toxic substances within aquatic food webs poses a direct risk to human health, </w:t>
      </w:r>
      <w:r w:rsidR="00663E6B" w:rsidRPr="000B0076">
        <w:rPr>
          <w:rFonts w:ascii="Arial" w:hAnsi="Arial" w:cs="Arial"/>
          <w:sz w:val="20"/>
          <w:szCs w:val="20"/>
          <w:lang w:val="en-US"/>
        </w:rPr>
        <w:t>particular</w:t>
      </w:r>
      <w:r w:rsidRPr="000B0076">
        <w:rPr>
          <w:rFonts w:ascii="Arial" w:hAnsi="Arial" w:cs="Arial"/>
          <w:sz w:val="20"/>
          <w:szCs w:val="20"/>
          <w:lang w:val="en-US"/>
        </w:rPr>
        <w:t xml:space="preserve">ly among populations </w:t>
      </w:r>
      <w:r w:rsidR="00663E6B" w:rsidRPr="000B0076">
        <w:rPr>
          <w:rFonts w:ascii="Arial" w:hAnsi="Arial" w:cs="Arial"/>
          <w:sz w:val="20"/>
          <w:szCs w:val="20"/>
          <w:lang w:val="en-US"/>
        </w:rPr>
        <w:t xml:space="preserve">that </w:t>
      </w:r>
      <w:r w:rsidRPr="000B0076">
        <w:rPr>
          <w:rFonts w:ascii="Arial" w:hAnsi="Arial" w:cs="Arial"/>
          <w:sz w:val="20"/>
          <w:szCs w:val="20"/>
          <w:lang w:val="en-US"/>
        </w:rPr>
        <w:t xml:space="preserve">rely on local fish as a dietary staple </w:t>
      </w:r>
      <w:r w:rsidR="000050D3" w:rsidRPr="000B0076">
        <w:rPr>
          <w:rFonts w:ascii="Arial" w:hAnsi="Arial" w:cs="Arial"/>
          <w:sz w:val="20"/>
          <w:szCs w:val="20"/>
          <w:lang w:val="en-US"/>
        </w:rPr>
        <w:fldChar w:fldCharType="begin"/>
      </w:r>
      <w:r w:rsidR="009C0B43" w:rsidRPr="000B0076">
        <w:rPr>
          <w:rFonts w:ascii="Arial" w:hAnsi="Arial" w:cs="Arial"/>
          <w:sz w:val="20"/>
          <w:szCs w:val="20"/>
          <w:lang w:val="en-US"/>
        </w:rPr>
        <w:instrText xml:space="preserve"> ADDIN ZOTERO_ITEM CSL_CITATION {"citationID":"vJ2RaZ1D","properties":{"formattedCitation":"(\\uc0\\u321{}uczy\\uc0\\u324{}ska et al., 2018; Vera-Herrera et al., 2022)","plainCitation":"(Łuczyńska et al., 2018; Vera-Herrera et al., 2022)","noteIndex":0},"citationItems":[{"id":156,"uris":["http://zotero.org/users/18107686/items/XMM575W2"],"itemData":{"id":156,"type":"article-journal","abstract":"Heavy metals content (Zn, Cu and Hg) were measured in gills, liver, gonads and muscles of perch, Perca fluviatilis (L.) and roach, Rutilus rutilus (L.) from Lake Pluszne (north-eastern Poland). Correlations between heavy metals levels and total length, weight, HSI, GSI and FCF were examined. As expected, muscles contained the significantly highest values of Hg (P ≤ .05). The concentrations of Zn were significantly higher in gills of roach and gonads of perch (P ≤ .05), while the liver of fish accumulated significantly more Cu than other organs (P ≤ .05). In all organs of perch the higher content of mercury was found (P ≤ .05). The value of Zn and Cu was highest in organs of roach (P ≤ .05) (with the exception of Zn in muscles P &gt; .05). Sequence of metals in both species was Zn &gt; Cu &gt; Hg. Only in muscle tissue, Hg was significantly positive correlated with weight of roach (r = 0.811, P = .045) and perch (r = 0.652, P = .041), and total length of roach (r = 0.806, P = .005). A positive relationship was also observed between Zn concentration in gills of perch and their weight (r = 0.634, P = .049). In contrary, Zn in gills of roach decreased with weight (r = −0.693, P = .026)) and length (r = −0.668, P = .035). Cu concentration in liver of perch was statistically positively correlated with HSI (r = 0.717, P = .020), whereas Hg content in muscle tissue of roach with FCF (r = 0.643, P = .045). There was negative relationship between Hg in perch gonads and GSI (r = −0.808, P = .005). Metal pollution index (MPI) in gills, liver, gonads and muscles of roach was 7.68, 7.24, 6.77 and 3.13, respectively, whereas in these organs of perch was 3.25 (gills), 4.75 (liver), 5.84 (gonads) and 4.44 (muscles), therefore the contamination of each tissue ranged from very low contamination to low contamination. The concentration of mercury was lower than the maximum acceptable limit estimated by the Commission Regulation (EC) No 629/2008 of 2 July 2008. The values of HI and THQ were below 1, which means that consumption of these fish is not hazardous to the consumer.","container-title":"Ecotoxicology and Environmental Safety","DOI":"10.1016/j.ecoenv.2018.01.057","ISSN":"0147-6513","journalAbbreviation":"Ecotoxicology and Environmental Safety","page":"60-67","source":"ScienceDirect","title":"Fish as a bioindicator of heavy metals pollution in aquatic ecosystem of Pluszne Lake, Poland, and risk assessment for consumer's health","volume":"153","author":[{"family":"Łuczyńska","given":"Joanna"},{"family":"Paszczyk","given":"Beata"},{"family":"Łuczyński","given":"Marek J."}],"issued":{"date-parts":[["2018",5,30]]}}},{"id":18,"uris":["http://zotero.org/users/18107686/items/ZPD6M4V7"],"itemData":{"id":18,"type":"article-journal","abstract":"The Natural Park of Albufera (Valencia, Spain) is an important Mediterranean coastal wetland that suffers continuous environmental effects from human activities and water uses, mainly related to agriculture and urban/industrial sewage discharges. The aim of this research was to assess the water quality of the different aquatic environments of this wetland, taking into account the connection between them, the agricultural impact and the management of irrigation water. The UE Water Framework Directive was followed in order to evaluate the ecological and trophic status of water systems. Spatial approaches were used to integrate physicochemical data into GIS vector layers to map the more problematic points of pollution. The results showed a globally eutrophic system with poor ecological potential. The wetland is nutrient-overloaded during the entire rice cultivation period. Good-quality water inputs are deficient, since the river network already has high levels of nutrients and pollutants, especially in the northern area, where river water is mixed with inappropriate effluents from wastewater treatment plants. Agriculture and water management affected the area intensively up to the Albufera lake, modulating most of the studied variables. The information gathered here can help to optimize the global study and management of the coastal Mediterranean wetlands, which are highly linked to agriculture.","container-title":"Agronomy","DOI":"10.3390/agronomy12020486","ISSN":"2073-4395","issue":"2","language":"en","license":"http://creativecommons.org/licenses/by/3.0/","page":"486","publisher":"Multidisciplinary Digital Publishing Institute","source":"www.mdpi.com","title":"How Agriculture, Connectivity and Water Management Can Affect Water Quality of a Mediterranean Coastal Wetland","volume":"12","author":[{"family":"Vera-Herrera","given":"Lucía"},{"family":"Romo","given":"Susana"},{"family":"Soria","given":"Juan"}],"issued":{"date-parts":[["2022",2]]}}}],"schema":"https://github.com/citation-style-language/schema/raw/master/csl-citation.json"} </w:instrText>
      </w:r>
      <w:r w:rsidR="000050D3" w:rsidRPr="000B0076">
        <w:rPr>
          <w:rFonts w:ascii="Arial" w:hAnsi="Arial" w:cs="Arial"/>
          <w:sz w:val="20"/>
          <w:szCs w:val="20"/>
          <w:lang w:val="en-US"/>
        </w:rPr>
        <w:fldChar w:fldCharType="separate"/>
      </w:r>
      <w:r w:rsidR="009C0B43" w:rsidRPr="000B0076">
        <w:rPr>
          <w:rFonts w:ascii="Arial" w:eastAsiaTheme="minorHAnsi" w:hAnsi="Arial" w:cs="Arial"/>
          <w:sz w:val="20"/>
          <w:szCs w:val="20"/>
          <w:lang w:val="en-US" w:eastAsia="en-US"/>
        </w:rPr>
        <w:t xml:space="preserve">(Łuczyńska </w:t>
      </w:r>
      <w:r w:rsidR="009C0B43" w:rsidRPr="00FF78F1">
        <w:rPr>
          <w:rFonts w:ascii="Arial" w:eastAsiaTheme="minorHAnsi" w:hAnsi="Arial" w:cs="Arial"/>
          <w:i/>
          <w:sz w:val="20"/>
          <w:szCs w:val="20"/>
          <w:lang w:val="en-US" w:eastAsia="en-US"/>
        </w:rPr>
        <w:t>et al</w:t>
      </w:r>
      <w:r w:rsidR="009C0B43" w:rsidRPr="000B0076">
        <w:rPr>
          <w:rFonts w:ascii="Arial" w:eastAsiaTheme="minorHAnsi" w:hAnsi="Arial" w:cs="Arial"/>
          <w:sz w:val="20"/>
          <w:szCs w:val="20"/>
          <w:lang w:val="en-US" w:eastAsia="en-US"/>
        </w:rPr>
        <w:t xml:space="preserve">., 2018; Vera-Herrera </w:t>
      </w:r>
      <w:r w:rsidR="009C0B43" w:rsidRPr="00FF78F1">
        <w:rPr>
          <w:rFonts w:ascii="Arial" w:eastAsiaTheme="minorHAnsi" w:hAnsi="Arial" w:cs="Arial"/>
          <w:i/>
          <w:sz w:val="20"/>
          <w:szCs w:val="20"/>
          <w:lang w:val="en-US" w:eastAsia="en-US"/>
        </w:rPr>
        <w:t>et al</w:t>
      </w:r>
      <w:r w:rsidR="009C0B43" w:rsidRPr="000B0076">
        <w:rPr>
          <w:rFonts w:ascii="Arial" w:eastAsiaTheme="minorHAnsi" w:hAnsi="Arial" w:cs="Arial"/>
          <w:sz w:val="20"/>
          <w:szCs w:val="20"/>
          <w:lang w:val="en-US" w:eastAsia="en-US"/>
        </w:rPr>
        <w:t>., 2022)</w:t>
      </w:r>
      <w:r w:rsidR="000050D3" w:rsidRPr="000B0076">
        <w:rPr>
          <w:rFonts w:ascii="Arial" w:hAnsi="Arial" w:cs="Arial"/>
          <w:sz w:val="20"/>
          <w:szCs w:val="20"/>
          <w:lang w:val="en-US"/>
        </w:rPr>
        <w:fldChar w:fldCharType="end"/>
      </w:r>
      <w:r w:rsidRPr="000B0076">
        <w:rPr>
          <w:rFonts w:ascii="Arial" w:hAnsi="Arial" w:cs="Arial"/>
          <w:sz w:val="20"/>
          <w:szCs w:val="20"/>
          <w:lang w:val="en-US"/>
        </w:rPr>
        <w:t xml:space="preserve">. </w:t>
      </w:r>
      <w:r w:rsidR="00480AAA" w:rsidRPr="000B0076">
        <w:rPr>
          <w:rFonts w:ascii="Arial" w:hAnsi="Arial" w:cs="Arial"/>
          <w:sz w:val="20"/>
          <w:szCs w:val="20"/>
          <w:lang w:val="en-US"/>
        </w:rPr>
        <w:t>I</w:t>
      </w:r>
      <w:r w:rsidRPr="000B0076">
        <w:rPr>
          <w:rFonts w:ascii="Arial" w:hAnsi="Arial" w:cs="Arial"/>
          <w:sz w:val="20"/>
          <w:szCs w:val="20"/>
          <w:lang w:val="en-US"/>
        </w:rPr>
        <w:t xml:space="preserve">n Senegal, recent findings </w:t>
      </w:r>
      <w:r w:rsidR="009F5B03" w:rsidRPr="000B0076">
        <w:rPr>
          <w:rFonts w:ascii="Arial" w:hAnsi="Arial" w:cs="Arial"/>
          <w:sz w:val="20"/>
          <w:szCs w:val="20"/>
          <w:lang w:val="en-US"/>
        </w:rPr>
        <w:t xml:space="preserve">have </w:t>
      </w:r>
      <w:r w:rsidRPr="000B0076">
        <w:rPr>
          <w:rFonts w:ascii="Arial" w:hAnsi="Arial" w:cs="Arial"/>
          <w:sz w:val="20"/>
          <w:szCs w:val="20"/>
          <w:lang w:val="en-US"/>
        </w:rPr>
        <w:t>revealed elevated concentrations of trace metals in tilapia (</w:t>
      </w:r>
      <w:proofErr w:type="spellStart"/>
      <w:r w:rsidRPr="00FF78F1">
        <w:rPr>
          <w:rFonts w:ascii="Arial" w:hAnsi="Arial" w:cs="Arial"/>
          <w:i/>
          <w:sz w:val="20"/>
          <w:szCs w:val="20"/>
          <w:lang w:val="en-US"/>
        </w:rPr>
        <w:t>Sarotherodon</w:t>
      </w:r>
      <w:proofErr w:type="spellEnd"/>
      <w:r w:rsidRPr="00FF78F1">
        <w:rPr>
          <w:rFonts w:ascii="Arial" w:hAnsi="Arial" w:cs="Arial"/>
          <w:i/>
          <w:sz w:val="20"/>
          <w:szCs w:val="20"/>
          <w:lang w:val="en-US"/>
        </w:rPr>
        <w:t xml:space="preserve"> </w:t>
      </w:r>
      <w:proofErr w:type="spellStart"/>
      <w:r w:rsidRPr="00FF78F1">
        <w:rPr>
          <w:rFonts w:ascii="Arial" w:hAnsi="Arial" w:cs="Arial"/>
          <w:i/>
          <w:sz w:val="20"/>
          <w:szCs w:val="20"/>
          <w:lang w:val="en-US"/>
        </w:rPr>
        <w:t>melanotheron</w:t>
      </w:r>
      <w:proofErr w:type="spellEnd"/>
      <w:r w:rsidRPr="000B0076">
        <w:rPr>
          <w:rFonts w:ascii="Arial" w:hAnsi="Arial" w:cs="Arial"/>
          <w:sz w:val="20"/>
          <w:szCs w:val="20"/>
          <w:lang w:val="en-US"/>
        </w:rPr>
        <w:t xml:space="preserve">) from the Grande </w:t>
      </w:r>
      <w:proofErr w:type="spellStart"/>
      <w:r w:rsidRPr="000B0076">
        <w:rPr>
          <w:rFonts w:ascii="Arial" w:hAnsi="Arial" w:cs="Arial"/>
          <w:sz w:val="20"/>
          <w:szCs w:val="20"/>
          <w:lang w:val="en-US"/>
        </w:rPr>
        <w:t>Niaye</w:t>
      </w:r>
      <w:proofErr w:type="spellEnd"/>
      <w:r w:rsidRPr="000B0076">
        <w:rPr>
          <w:rFonts w:ascii="Arial" w:hAnsi="Arial" w:cs="Arial"/>
          <w:sz w:val="20"/>
          <w:szCs w:val="20"/>
          <w:lang w:val="en-US"/>
        </w:rPr>
        <w:t xml:space="preserve"> of </w:t>
      </w:r>
      <w:proofErr w:type="spellStart"/>
      <w:r w:rsidRPr="000B0076">
        <w:rPr>
          <w:rFonts w:ascii="Arial" w:hAnsi="Arial" w:cs="Arial"/>
          <w:sz w:val="20"/>
          <w:szCs w:val="20"/>
          <w:lang w:val="en-US"/>
        </w:rPr>
        <w:t>Pikine</w:t>
      </w:r>
      <w:proofErr w:type="spellEnd"/>
      <w:r w:rsidRPr="000B0076">
        <w:rPr>
          <w:rFonts w:ascii="Arial" w:hAnsi="Arial" w:cs="Arial"/>
          <w:sz w:val="20"/>
          <w:szCs w:val="20"/>
          <w:lang w:val="en-US"/>
        </w:rPr>
        <w:t xml:space="preserve">, with target hazard quotient (THQ) values exceeding </w:t>
      </w:r>
      <w:r w:rsidR="00663E6B" w:rsidRPr="000B0076">
        <w:rPr>
          <w:rFonts w:ascii="Arial" w:hAnsi="Arial" w:cs="Arial"/>
          <w:sz w:val="20"/>
          <w:szCs w:val="20"/>
          <w:lang w:val="en-US"/>
        </w:rPr>
        <w:t xml:space="preserve">established </w:t>
      </w:r>
      <w:r w:rsidRPr="000B0076">
        <w:rPr>
          <w:rFonts w:ascii="Arial" w:hAnsi="Arial" w:cs="Arial"/>
          <w:sz w:val="20"/>
          <w:szCs w:val="20"/>
          <w:lang w:val="en-US"/>
        </w:rPr>
        <w:t>safe</w:t>
      </w:r>
      <w:r w:rsidR="00663E6B" w:rsidRPr="000B0076">
        <w:rPr>
          <w:rFonts w:ascii="Arial" w:hAnsi="Arial" w:cs="Arial"/>
          <w:sz w:val="20"/>
          <w:szCs w:val="20"/>
          <w:lang w:val="en-US"/>
        </w:rPr>
        <w:t>ty</w:t>
      </w:r>
      <w:r w:rsidRPr="000B0076">
        <w:rPr>
          <w:rFonts w:ascii="Arial" w:hAnsi="Arial" w:cs="Arial"/>
          <w:sz w:val="20"/>
          <w:szCs w:val="20"/>
          <w:lang w:val="en-US"/>
        </w:rPr>
        <w:t xml:space="preserve"> thresholds for children </w:t>
      </w:r>
      <w:r w:rsidR="000050D3" w:rsidRPr="000B0076">
        <w:rPr>
          <w:rFonts w:ascii="Arial" w:hAnsi="Arial" w:cs="Arial"/>
          <w:sz w:val="20"/>
          <w:szCs w:val="20"/>
          <w:lang w:val="en-US"/>
        </w:rPr>
        <w:fldChar w:fldCharType="begin"/>
      </w:r>
      <w:r w:rsidR="009C0B43" w:rsidRPr="000B0076">
        <w:rPr>
          <w:rFonts w:ascii="Arial" w:hAnsi="Arial" w:cs="Arial"/>
          <w:sz w:val="20"/>
          <w:szCs w:val="20"/>
          <w:lang w:val="en-US"/>
        </w:rPr>
        <w:instrText xml:space="preserve"> ADDIN ZOTERO_ITEM CSL_CITATION {"citationID":"fNxLeeo4","properties":{"formattedCitation":"(S\\uc0\\u232{}ne et al., 2025)","plainCitation":"(Sène et al., 2025)","noteIndex":0},"citationItems":[{"id":172,"uris":["http://zotero.org/users/18107686/items/E86RFX8U"],"itemData":{"id":172,"type":"article-journal","abstract":"Background: This study examines the contamination of Sarotherodon melanotheron (tilapia) by trace metal elements, cadmium (Cd), mercury (Hg), and lead (Pb), in the Grande Niaye of Pikine Urban Nature Reserve and its Dependencies (UNRGNPD), a highly anthropized urban aquatic ecosystem in Dakar, Senegal.\nObjectives: The primary aim is to quantify heavy metal concentrations in tilapia tissue and to assess the toxicological risks posed to human health through their consumption.\nMethods: Fish samples were collected during the dry and rainy seasons of 2021 and 2022. Concentrations of Cd, Hg, and Pb in muscle tissue were determined using atomic absorption spectrometry. The Metal Pollution Index (MPI) was used to evaluate the overall level of contamination, while the Target Hazard Quotient (THQ) was calculated to assess potential health risks for adult and child consumers.\nResults: Heavy metal concentrations were particularly elevated during the rainy season, often exceeding international safety limits set by the FAO/WHO. MPI values indicated significant seasonal and interannual variation, with 2021 showing the highest levels of contamination. THQ values for Cd and Hg exceeded 1, especially in children, indicating a substantial non-carcinogenic health risk.\nConclusion: These findings underscore a serious environmental and public health concern. Urgent intervention is needed to mitigate metal pollution through stricter regulation of industrial and domestic effluents, improved wastewater treatment infrastructure, and community education regarding the risks of consuming contaminated fish.","container-title":"Journal of Basic and Applied Research International","DOI":"10.56557/jobari/2025/v31i49559","ISSN":"2395-3446","issue":"4","language":"en","page":"110-121","source":"ikprress.org","title":"Assessment of Trace Metal Elements in Tilapia (Sarotherodon melanotheron) in the Urban Nature Reserve of the Grande Niaye of Pikine and Surroundings, Dakar, Senegal","volume":"31","author":[{"family":"Sène","given":"Younousse Ibn Boubacar"},{"family":"Diankha","given":"Ousmane"},{"family":"Ndiaye","given":"Ousmane"},{"family":"Ndiaye","given":"Abdoul Aziz"},{"family":"Diouf","given":"Elisabeth"},{"family":"Ndiaye","given":"Abdou Aziz"}],"issued":{"date-parts":[["2025",7,31]]}}}],"schema":"https://github.com/citation-style-language/schema/raw/master/csl-citation.json"} </w:instrText>
      </w:r>
      <w:r w:rsidR="000050D3" w:rsidRPr="000B0076">
        <w:rPr>
          <w:rFonts w:ascii="Arial" w:hAnsi="Arial" w:cs="Arial"/>
          <w:sz w:val="20"/>
          <w:szCs w:val="20"/>
          <w:lang w:val="en-US"/>
        </w:rPr>
        <w:fldChar w:fldCharType="separate"/>
      </w:r>
      <w:r w:rsidR="009C0B43" w:rsidRPr="000B0076">
        <w:rPr>
          <w:rFonts w:ascii="Arial" w:eastAsiaTheme="minorHAnsi" w:hAnsi="Arial" w:cs="Arial"/>
          <w:sz w:val="20"/>
          <w:szCs w:val="20"/>
          <w:lang w:val="en-US" w:eastAsia="en-US"/>
        </w:rPr>
        <w:t xml:space="preserve">(Sène </w:t>
      </w:r>
      <w:r w:rsidR="009C0B43" w:rsidRPr="00FF78F1">
        <w:rPr>
          <w:rFonts w:ascii="Arial" w:eastAsiaTheme="minorHAnsi" w:hAnsi="Arial" w:cs="Arial"/>
          <w:i/>
          <w:sz w:val="20"/>
          <w:szCs w:val="20"/>
          <w:lang w:val="en-US" w:eastAsia="en-US"/>
        </w:rPr>
        <w:t>et al</w:t>
      </w:r>
      <w:r w:rsidR="009C0B43" w:rsidRPr="000B0076">
        <w:rPr>
          <w:rFonts w:ascii="Arial" w:eastAsiaTheme="minorHAnsi" w:hAnsi="Arial" w:cs="Arial"/>
          <w:sz w:val="20"/>
          <w:szCs w:val="20"/>
          <w:lang w:val="en-US" w:eastAsia="en-US"/>
        </w:rPr>
        <w:t>., 2025)</w:t>
      </w:r>
      <w:r w:rsidR="000050D3" w:rsidRPr="000B0076">
        <w:rPr>
          <w:rFonts w:ascii="Arial" w:hAnsi="Arial" w:cs="Arial"/>
          <w:sz w:val="20"/>
          <w:szCs w:val="20"/>
          <w:lang w:val="en-US"/>
        </w:rPr>
        <w:fldChar w:fldCharType="end"/>
      </w:r>
      <w:r w:rsidRPr="000B0076">
        <w:rPr>
          <w:rFonts w:ascii="Arial" w:hAnsi="Arial" w:cs="Arial"/>
          <w:sz w:val="20"/>
          <w:szCs w:val="20"/>
          <w:lang w:val="en-US"/>
        </w:rPr>
        <w:t>.</w:t>
      </w:r>
    </w:p>
    <w:p w14:paraId="05570E0B" w14:textId="30082E5A" w:rsidR="006B2546" w:rsidRPr="000B0076" w:rsidRDefault="006B2546" w:rsidP="00FF78F1">
      <w:pPr>
        <w:pStyle w:val="NormalWeb"/>
        <w:spacing w:line="360" w:lineRule="auto"/>
        <w:ind w:firstLine="720"/>
        <w:jc w:val="both"/>
        <w:rPr>
          <w:rFonts w:ascii="Arial" w:hAnsi="Arial" w:cs="Arial"/>
          <w:lang w:val="en-US"/>
        </w:rPr>
      </w:pPr>
      <w:r w:rsidRPr="000B0076">
        <w:rPr>
          <w:rFonts w:ascii="Arial" w:hAnsi="Arial" w:cs="Arial"/>
          <w:sz w:val="20"/>
          <w:szCs w:val="20"/>
          <w:lang w:val="en-US"/>
        </w:rPr>
        <w:t xml:space="preserve">Although several studies have examined water quality in agricultural zones along the Senegal River </w:t>
      </w:r>
      <w:r w:rsidR="000050D3" w:rsidRPr="000B0076">
        <w:rPr>
          <w:rFonts w:ascii="Arial" w:hAnsi="Arial" w:cs="Arial"/>
          <w:sz w:val="20"/>
          <w:szCs w:val="20"/>
          <w:lang w:val="en-US"/>
        </w:rPr>
        <w:fldChar w:fldCharType="begin"/>
      </w:r>
      <w:r w:rsidR="009C0B43" w:rsidRPr="000B0076">
        <w:rPr>
          <w:rFonts w:ascii="Arial" w:hAnsi="Arial" w:cs="Arial"/>
          <w:sz w:val="20"/>
          <w:szCs w:val="20"/>
          <w:lang w:val="en-US"/>
        </w:rPr>
        <w:instrText xml:space="preserve"> ADDIN ZOTERO_ITEM CSL_CITATION {"citationID":"O4e7EJ5I","properties":{"formattedCitation":"(M\\uc0\\u8217{}Baye et al., 2021; Richard et al., 2021; Tfeila et al., 2016)","plainCitation":"(M’Baye et al., 2021; Richard et al., 2021; Tfeila et al., 2016)","noteIndex":0},"citationItems":[{"id":32,"uris":["http://zotero.org/users/18107686/items/3TSYABXQ"],"itemData":{"id":32,"type":"article-journal","container-title":"Journal of Materials and Environmental Science","issue":"1","language":"fr","page":"148-160","source":"Zotero","title":"Suivi de la qualité physicochimique de l’eau du fleuve Sénégal: Cas du captage du Beni Nadji alimentant en eau potable les wilayas de Nouakchott (Monitoring of water physico-chemical quality of the Senegal River: The case of capture of Beni Nadji supplying drinking water of the Wilaya of Nouakchott)","volume":"7","author":[{"family":"Tfeila","given":"M M"},{"family":"Aboulhassan","given":"M A"},{"family":"Taleb","given":"A"},{"family":"Bouezmarni","given":"M"}],"issued":{"date-parts":[["2016"]]}}},{"id":34,"uris":["http://zotero.org/users/18107686/items/F5AWA6ES"],"itemData":{"id":34,"type":"article-journal","abstract":"Manganese is 0.003 mg /L, Fluoride is 0.2 mg /L and Aluminum is 0, 06 mg /L. Finally, lead and cadmium have average values of 0.1 µg /L and 0.2 µg /L respectively. This study will allow us to consider more in-depth study with more efficient tools in the future; the results found are within the standards set by the WHO.","container-title":"Afrique SCIENCE","issue":"2","language":"fr","page":"1-12","source":"Zotero","title":"Contribution à l’évaluation de la qualité physico-chimique de l’eau de la rive droite du fleuve Sénégal : Cas du captage de la prise d’eau au pk 17 pour alimenter la ville de Nouakchott","volume":"19","author":[{"family":"M’Baye","given":"Bocar Kalidou"},{"family":"Ngaide","given":"Moctar"},{"family":"Bollahi","given":"Mohamed Abdallahi"}],"issued":{"date-parts":[["2021"]]}}},{"id":28,"uris":["http://zotero.org/users/18107686/items/MEHRJUPB"],"itemData":{"id":28,"type":"article-journal","abstract":"Anthropogenic pollution is increasingly pervasive throughout all ecosystems worldwide. In recent years, negative consequences on many taxa, such as birds, have been observed. We reviewed the impacts of some of the most common anthropogenic pollutants on birds, including light, noise, polluted air, heavy metals, radioactive compounds, pesticides, pharmaceuticals, oil, and plastic pollution. We conducted a bibliometric analysis on scientific publications between 2000 and 2020. We found 1872 publications for the nine categories of pollutants. We described the wide range of impacts, from direct mortality to sublethal effects, including fitness reduction. Interactions between these pollutants exist, and they can exceed the effects of the pollutants by themselves. Despite this, interactions between pollutants are still understudied and require more targeted research efforts. Threats to avian species and anthropic pollutants are still increasing over time, making mitigation measures a high priority for the preservation of these species. This review can be used as a baseline for conservationists and decision-makers to understand the various scopes of the threats that bird species are facing.","container-title":"Global Ecology and Conservation","DOI":"10.1016/j.gecco.2021.e01898","ISSN":"2351-9894","journalAbbreviation":"Global Ecology and Conservation","page":"e01898","source":"ScienceDirect","title":"Warning on nine pollutants and their effects on avian communities","volume":"32","author":[{"family":"Richard","given":"Freddie-Jeanne"},{"family":"Southern","given":"India"},{"family":"Gigauri","given":"Mari"},{"family":"Bellini","given":"Ginevra"},{"family":"Rojas","given":"Oscar"},{"family":"Runde","given":"Anne"}],"issued":{"date-parts":[["2021",12,1]]}}}],"schema":"https://github.com/citation-style-language/schema/raw/master/csl-citation.json"} </w:instrText>
      </w:r>
      <w:r w:rsidR="000050D3" w:rsidRPr="000B0076">
        <w:rPr>
          <w:rFonts w:ascii="Arial" w:hAnsi="Arial" w:cs="Arial"/>
          <w:sz w:val="20"/>
          <w:szCs w:val="20"/>
          <w:lang w:val="en-US"/>
        </w:rPr>
        <w:fldChar w:fldCharType="separate"/>
      </w:r>
      <w:r w:rsidR="009C0B43" w:rsidRPr="000B0076">
        <w:rPr>
          <w:rFonts w:ascii="Arial" w:eastAsiaTheme="minorHAnsi" w:hAnsi="Arial" w:cs="Arial"/>
          <w:sz w:val="20"/>
          <w:szCs w:val="20"/>
          <w:lang w:val="en-US" w:eastAsia="en-US"/>
        </w:rPr>
        <w:t xml:space="preserve">(M’Baye </w:t>
      </w:r>
      <w:r w:rsidR="009C0B43" w:rsidRPr="00FF78F1">
        <w:rPr>
          <w:rFonts w:ascii="Arial" w:eastAsiaTheme="minorHAnsi" w:hAnsi="Arial" w:cs="Arial"/>
          <w:i/>
          <w:sz w:val="20"/>
          <w:szCs w:val="20"/>
          <w:lang w:val="en-US" w:eastAsia="en-US"/>
        </w:rPr>
        <w:t>et al</w:t>
      </w:r>
      <w:r w:rsidR="009C0B43" w:rsidRPr="000B0076">
        <w:rPr>
          <w:rFonts w:ascii="Arial" w:eastAsiaTheme="minorHAnsi" w:hAnsi="Arial" w:cs="Arial"/>
          <w:sz w:val="20"/>
          <w:szCs w:val="20"/>
          <w:lang w:val="en-US" w:eastAsia="en-US"/>
        </w:rPr>
        <w:t xml:space="preserve">., 2021; Richard </w:t>
      </w:r>
      <w:r w:rsidR="009C0B43" w:rsidRPr="00FF78F1">
        <w:rPr>
          <w:rFonts w:ascii="Arial" w:eastAsiaTheme="minorHAnsi" w:hAnsi="Arial" w:cs="Arial"/>
          <w:i/>
          <w:sz w:val="20"/>
          <w:szCs w:val="20"/>
          <w:lang w:val="en-US" w:eastAsia="en-US"/>
        </w:rPr>
        <w:t>et al</w:t>
      </w:r>
      <w:r w:rsidR="009C0B43" w:rsidRPr="000B0076">
        <w:rPr>
          <w:rFonts w:ascii="Arial" w:eastAsiaTheme="minorHAnsi" w:hAnsi="Arial" w:cs="Arial"/>
          <w:sz w:val="20"/>
          <w:szCs w:val="20"/>
          <w:lang w:val="en-US" w:eastAsia="en-US"/>
        </w:rPr>
        <w:t xml:space="preserve">., 2021; Tfeila </w:t>
      </w:r>
      <w:r w:rsidR="009C0B43" w:rsidRPr="00FF78F1">
        <w:rPr>
          <w:rFonts w:ascii="Arial" w:eastAsiaTheme="minorHAnsi" w:hAnsi="Arial" w:cs="Arial"/>
          <w:i/>
          <w:sz w:val="20"/>
          <w:szCs w:val="20"/>
          <w:lang w:val="en-US" w:eastAsia="en-US"/>
        </w:rPr>
        <w:t>et al</w:t>
      </w:r>
      <w:r w:rsidR="009C0B43" w:rsidRPr="000B0076">
        <w:rPr>
          <w:rFonts w:ascii="Arial" w:eastAsiaTheme="minorHAnsi" w:hAnsi="Arial" w:cs="Arial"/>
          <w:sz w:val="20"/>
          <w:szCs w:val="20"/>
          <w:lang w:val="en-US" w:eastAsia="en-US"/>
        </w:rPr>
        <w:t>., 2016)</w:t>
      </w:r>
      <w:r w:rsidR="000050D3" w:rsidRPr="000B0076">
        <w:rPr>
          <w:rFonts w:ascii="Arial" w:hAnsi="Arial" w:cs="Arial"/>
          <w:sz w:val="20"/>
          <w:szCs w:val="20"/>
          <w:lang w:val="en-US"/>
        </w:rPr>
        <w:fldChar w:fldCharType="end"/>
      </w:r>
      <w:r w:rsidRPr="000B0076">
        <w:rPr>
          <w:rFonts w:ascii="Arial" w:hAnsi="Arial" w:cs="Arial"/>
          <w:sz w:val="20"/>
          <w:szCs w:val="20"/>
          <w:lang w:val="en-US"/>
        </w:rPr>
        <w:t xml:space="preserve">, limited attention has been </w:t>
      </w:r>
      <w:r w:rsidR="00663E6B" w:rsidRPr="000B0076">
        <w:rPr>
          <w:rFonts w:ascii="Arial" w:hAnsi="Arial" w:cs="Arial"/>
          <w:sz w:val="20"/>
          <w:szCs w:val="20"/>
          <w:lang w:val="en-US"/>
        </w:rPr>
        <w:t>paid</w:t>
      </w:r>
      <w:r w:rsidRPr="000B0076">
        <w:rPr>
          <w:rFonts w:ascii="Arial" w:hAnsi="Arial" w:cs="Arial"/>
          <w:sz w:val="20"/>
          <w:szCs w:val="20"/>
          <w:lang w:val="en-US"/>
        </w:rPr>
        <w:t xml:space="preserve"> to </w:t>
      </w:r>
      <w:r w:rsidRPr="000B0076">
        <w:rPr>
          <w:rFonts w:ascii="Arial" w:hAnsi="Arial" w:cs="Arial"/>
          <w:sz w:val="20"/>
          <w:szCs w:val="20"/>
          <w:lang w:val="en-US"/>
        </w:rPr>
        <w:lastRenderedPageBreak/>
        <w:t xml:space="preserve">chemical contamination within the </w:t>
      </w:r>
      <w:proofErr w:type="spellStart"/>
      <w:r w:rsidR="00FA4716" w:rsidRPr="000B0076">
        <w:rPr>
          <w:rFonts w:ascii="Arial" w:hAnsi="Arial" w:cs="Arial"/>
          <w:sz w:val="20"/>
          <w:szCs w:val="20"/>
          <w:lang w:val="en-US"/>
        </w:rPr>
        <w:t>Djoudj</w:t>
      </w:r>
      <w:proofErr w:type="spellEnd"/>
      <w:r w:rsidR="00FA4716" w:rsidRPr="000B0076">
        <w:rPr>
          <w:rFonts w:ascii="Arial" w:hAnsi="Arial" w:cs="Arial"/>
          <w:sz w:val="20"/>
          <w:szCs w:val="20"/>
          <w:lang w:val="en-US"/>
        </w:rPr>
        <w:t xml:space="preserve"> National Bird Sanctuary</w:t>
      </w:r>
      <w:r w:rsidRPr="000B0076">
        <w:rPr>
          <w:rFonts w:ascii="Arial" w:hAnsi="Arial" w:cs="Arial"/>
          <w:sz w:val="20"/>
          <w:szCs w:val="20"/>
          <w:lang w:val="en-US"/>
        </w:rPr>
        <w:t xml:space="preserve"> (PNOD), a </w:t>
      </w:r>
      <w:proofErr w:type="spellStart"/>
      <w:r w:rsidRPr="000B0076">
        <w:rPr>
          <w:rFonts w:ascii="Arial" w:hAnsi="Arial" w:cs="Arial"/>
          <w:sz w:val="20"/>
          <w:szCs w:val="20"/>
          <w:lang w:val="en-US"/>
        </w:rPr>
        <w:t>Ramsar</w:t>
      </w:r>
      <w:proofErr w:type="spellEnd"/>
      <w:r w:rsidRPr="000B0076">
        <w:rPr>
          <w:rFonts w:ascii="Arial" w:hAnsi="Arial" w:cs="Arial"/>
          <w:sz w:val="20"/>
          <w:szCs w:val="20"/>
          <w:lang w:val="en-US"/>
        </w:rPr>
        <w:t xml:space="preserve">-listed wetland and UNESCO World Heritage Site. This protected area receives drainage from upstream irrigated lands and supports both biodiversity conservation and local livelihoods through fishing activities. The present study therefore aims to determine the concentrations of trace metals and pesticides in </w:t>
      </w:r>
      <w:r w:rsidR="004C1FDC" w:rsidRPr="000B0076">
        <w:rPr>
          <w:rFonts w:ascii="Arial" w:hAnsi="Arial" w:cs="Arial"/>
          <w:sz w:val="20"/>
          <w:szCs w:val="20"/>
          <w:lang w:val="en-US"/>
        </w:rPr>
        <w:t xml:space="preserve">the most </w:t>
      </w:r>
      <w:r w:rsidR="004F5E8D" w:rsidRPr="000B0076">
        <w:rPr>
          <w:rFonts w:ascii="Arial" w:hAnsi="Arial" w:cs="Arial"/>
          <w:sz w:val="20"/>
          <w:szCs w:val="20"/>
          <w:lang w:val="en-US"/>
        </w:rPr>
        <w:t xml:space="preserve">commonly </w:t>
      </w:r>
      <w:r w:rsidR="004C1FDC" w:rsidRPr="000B0076">
        <w:rPr>
          <w:rFonts w:ascii="Arial" w:hAnsi="Arial" w:cs="Arial"/>
          <w:sz w:val="20"/>
          <w:szCs w:val="20"/>
          <w:lang w:val="en-US"/>
        </w:rPr>
        <w:t>consumed</w:t>
      </w:r>
      <w:r w:rsidRPr="000B0076">
        <w:rPr>
          <w:rFonts w:ascii="Arial" w:hAnsi="Arial" w:cs="Arial"/>
          <w:sz w:val="20"/>
          <w:szCs w:val="20"/>
          <w:lang w:val="en-US"/>
        </w:rPr>
        <w:t xml:space="preserve"> fish species </w:t>
      </w:r>
      <w:r w:rsidR="004C1FDC" w:rsidRPr="000B0076">
        <w:rPr>
          <w:rFonts w:ascii="Arial" w:hAnsi="Arial" w:cs="Arial"/>
          <w:sz w:val="20"/>
          <w:szCs w:val="20"/>
          <w:lang w:val="en-US"/>
        </w:rPr>
        <w:t xml:space="preserve">in the </w:t>
      </w:r>
      <w:proofErr w:type="spellStart"/>
      <w:r w:rsidRPr="000B0076">
        <w:rPr>
          <w:rFonts w:ascii="Arial" w:hAnsi="Arial" w:cs="Arial"/>
          <w:sz w:val="20"/>
          <w:szCs w:val="20"/>
          <w:lang w:val="en-US"/>
        </w:rPr>
        <w:t>Djoudj</w:t>
      </w:r>
      <w:proofErr w:type="spellEnd"/>
      <w:r w:rsidRPr="000B0076">
        <w:rPr>
          <w:rFonts w:ascii="Arial" w:hAnsi="Arial" w:cs="Arial"/>
          <w:sz w:val="20"/>
          <w:szCs w:val="20"/>
          <w:lang w:val="en-US"/>
        </w:rPr>
        <w:t xml:space="preserve"> National Bird Park </w:t>
      </w:r>
      <w:r w:rsidR="004C1FDC" w:rsidRPr="000B0076">
        <w:rPr>
          <w:rFonts w:ascii="Arial" w:hAnsi="Arial" w:cs="Arial"/>
          <w:sz w:val="20"/>
          <w:szCs w:val="20"/>
          <w:lang w:val="en-US"/>
        </w:rPr>
        <w:t xml:space="preserve">in order </w:t>
      </w:r>
      <w:r w:rsidRPr="000B0076">
        <w:rPr>
          <w:rFonts w:ascii="Arial" w:hAnsi="Arial" w:cs="Arial"/>
          <w:sz w:val="20"/>
          <w:szCs w:val="20"/>
          <w:lang w:val="en-US"/>
        </w:rPr>
        <w:t xml:space="preserve">to assess the potential human health risks associated with their consumption. The </w:t>
      </w:r>
      <w:r w:rsidR="004F5E8D" w:rsidRPr="000B0076">
        <w:rPr>
          <w:rFonts w:ascii="Arial" w:hAnsi="Arial" w:cs="Arial"/>
          <w:sz w:val="20"/>
          <w:szCs w:val="20"/>
          <w:lang w:val="en-US"/>
        </w:rPr>
        <w:t>finding</w:t>
      </w:r>
      <w:r w:rsidRPr="000B0076">
        <w:rPr>
          <w:rFonts w:ascii="Arial" w:hAnsi="Arial" w:cs="Arial"/>
          <w:sz w:val="20"/>
          <w:szCs w:val="20"/>
          <w:lang w:val="en-US"/>
        </w:rPr>
        <w:t>s are expected to provide essential baseline data for environmental management, inform policy decisions regarding agrochemical regulation, and support ongoing efforts to preserve aquatic biodiversity and safeguard public health in the Senegal River Delta.</w:t>
      </w:r>
    </w:p>
    <w:bookmarkEnd w:id="0"/>
    <w:bookmarkEnd w:id="1"/>
    <w:p w14:paraId="77C28127" w14:textId="77777777" w:rsidR="00C5135B" w:rsidRPr="000B0076" w:rsidRDefault="00C5135B" w:rsidP="00C5135B">
      <w:pPr>
        <w:spacing w:line="360" w:lineRule="auto"/>
        <w:rPr>
          <w:rFonts w:ascii="Arial" w:hAnsi="Arial" w:cs="Arial"/>
          <w:lang w:val="en-US" w:eastAsia="ja-JP"/>
        </w:rPr>
        <w:sectPr w:rsidR="00C5135B" w:rsidRPr="000B0076" w:rsidSect="00A56412">
          <w:pgSz w:w="11900" w:h="16840"/>
          <w:pgMar w:top="1417" w:right="1417" w:bottom="1417" w:left="1417" w:header="708" w:footer="708" w:gutter="0"/>
          <w:cols w:space="708"/>
          <w:docGrid w:linePitch="360"/>
        </w:sectPr>
      </w:pPr>
    </w:p>
    <w:p w14:paraId="7BE1A81B" w14:textId="33339B38" w:rsidR="00C5135B" w:rsidRPr="000B0076" w:rsidRDefault="000B0076" w:rsidP="000B0076">
      <w:pPr>
        <w:pStyle w:val="ListParagraph"/>
        <w:numPr>
          <w:ilvl w:val="0"/>
          <w:numId w:val="4"/>
        </w:numPr>
        <w:rPr>
          <w:rFonts w:ascii="Arial" w:hAnsi="Arial" w:cs="Arial"/>
          <w:b/>
          <w:sz w:val="22"/>
          <w:lang w:val="en-US"/>
        </w:rPr>
      </w:pPr>
      <w:r w:rsidRPr="000B0076">
        <w:rPr>
          <w:rFonts w:ascii="Arial" w:hAnsi="Arial" w:cs="Arial"/>
          <w:b/>
          <w:sz w:val="22"/>
          <w:lang w:val="en-US"/>
        </w:rPr>
        <w:lastRenderedPageBreak/>
        <w:t>MATERIAL AND METHODS</w:t>
      </w:r>
    </w:p>
    <w:p w14:paraId="1AFB063A" w14:textId="78EE9BF9" w:rsidR="00794401" w:rsidRPr="000B0076" w:rsidRDefault="00794401" w:rsidP="000B0076">
      <w:pPr>
        <w:pStyle w:val="ListParagraph"/>
        <w:numPr>
          <w:ilvl w:val="1"/>
          <w:numId w:val="4"/>
        </w:numPr>
        <w:spacing w:line="360" w:lineRule="auto"/>
        <w:rPr>
          <w:rFonts w:ascii="Arial" w:hAnsi="Arial" w:cs="Arial"/>
          <w:b/>
          <w:sz w:val="22"/>
          <w:szCs w:val="22"/>
          <w:lang w:val="en-US" w:eastAsia="ja-JP"/>
        </w:rPr>
      </w:pPr>
      <w:r w:rsidRPr="000B0076">
        <w:rPr>
          <w:rFonts w:ascii="Arial" w:hAnsi="Arial" w:cs="Arial"/>
          <w:b/>
          <w:sz w:val="22"/>
          <w:szCs w:val="22"/>
          <w:lang w:val="en-US" w:eastAsia="ja-JP"/>
        </w:rPr>
        <w:t>Study area</w:t>
      </w:r>
    </w:p>
    <w:p w14:paraId="2B2AA0A2" w14:textId="0E8E7A7B" w:rsidR="00794401" w:rsidRPr="000B0076" w:rsidRDefault="00DE480D" w:rsidP="00FF78F1">
      <w:pPr>
        <w:spacing w:line="360" w:lineRule="auto"/>
        <w:ind w:firstLine="720"/>
        <w:jc w:val="both"/>
        <w:rPr>
          <w:rFonts w:ascii="Arial" w:hAnsi="Arial" w:cs="Arial"/>
          <w:sz w:val="20"/>
          <w:szCs w:val="20"/>
          <w:lang w:val="en-US" w:eastAsia="ja-JP"/>
        </w:rPr>
      </w:pPr>
      <w:r w:rsidRPr="000B0076">
        <w:rPr>
          <w:rFonts w:ascii="Arial" w:hAnsi="Arial" w:cs="Arial"/>
          <w:sz w:val="20"/>
          <w:szCs w:val="20"/>
          <w:lang w:val="en-US" w:eastAsia="ja-JP"/>
        </w:rPr>
        <w:t xml:space="preserve">The study was conducted in </w:t>
      </w:r>
      <w:proofErr w:type="spellStart"/>
      <w:r w:rsidRPr="000B0076">
        <w:rPr>
          <w:rFonts w:ascii="Arial" w:hAnsi="Arial" w:cs="Arial"/>
          <w:sz w:val="20"/>
          <w:szCs w:val="20"/>
          <w:lang w:val="en-US" w:eastAsia="ja-JP"/>
        </w:rPr>
        <w:t>Djoudj</w:t>
      </w:r>
      <w:proofErr w:type="spellEnd"/>
      <w:r w:rsidRPr="000B0076">
        <w:rPr>
          <w:rFonts w:ascii="Arial" w:hAnsi="Arial" w:cs="Arial"/>
          <w:sz w:val="20"/>
          <w:szCs w:val="20"/>
          <w:lang w:val="en-US" w:eastAsia="ja-JP"/>
        </w:rPr>
        <w:t xml:space="preserve"> National Bird Sanctuary (PNOD), located in the lower Senegal River Valley near the Mauritanian border (</w:t>
      </w:r>
      <w:r w:rsidR="00A91CDC" w:rsidRPr="000B0076">
        <w:rPr>
          <w:rFonts w:ascii="Arial" w:hAnsi="Arial" w:cs="Arial"/>
          <w:sz w:val="20"/>
          <w:szCs w:val="20"/>
          <w:lang w:val="en-US" w:eastAsia="ja-JP"/>
        </w:rPr>
        <w:fldChar w:fldCharType="begin"/>
      </w:r>
      <w:r w:rsidR="00A91CDC" w:rsidRPr="000B0076">
        <w:rPr>
          <w:rFonts w:ascii="Arial" w:hAnsi="Arial" w:cs="Arial"/>
          <w:sz w:val="20"/>
          <w:szCs w:val="20"/>
          <w:lang w:val="en-US" w:eastAsia="ja-JP"/>
        </w:rPr>
        <w:instrText xml:space="preserve"> REF _Ref221378834 \h </w:instrText>
      </w:r>
      <w:r w:rsidR="00A86B48" w:rsidRPr="000B0076">
        <w:rPr>
          <w:rFonts w:ascii="Arial" w:hAnsi="Arial" w:cs="Arial"/>
          <w:sz w:val="20"/>
          <w:szCs w:val="20"/>
          <w:lang w:val="en-US" w:eastAsia="ja-JP"/>
        </w:rPr>
        <w:instrText xml:space="preserve"> \* MERGEFORMAT </w:instrText>
      </w:r>
      <w:r w:rsidR="00A91CDC" w:rsidRPr="000B0076">
        <w:rPr>
          <w:rFonts w:ascii="Arial" w:hAnsi="Arial" w:cs="Arial"/>
          <w:sz w:val="20"/>
          <w:szCs w:val="20"/>
          <w:lang w:val="en-US" w:eastAsia="ja-JP"/>
        </w:rPr>
      </w:r>
      <w:r w:rsidR="00A91CDC" w:rsidRPr="000B0076">
        <w:rPr>
          <w:rFonts w:ascii="Arial" w:hAnsi="Arial" w:cs="Arial"/>
          <w:sz w:val="20"/>
          <w:szCs w:val="20"/>
          <w:lang w:val="en-US" w:eastAsia="ja-JP"/>
        </w:rPr>
        <w:fldChar w:fldCharType="separate"/>
      </w:r>
      <w:r w:rsidR="00A91CDC" w:rsidRPr="000B0076">
        <w:rPr>
          <w:rFonts w:ascii="Arial" w:hAnsi="Arial" w:cs="Arial"/>
          <w:color w:val="000000" w:themeColor="text1"/>
          <w:sz w:val="20"/>
          <w:szCs w:val="20"/>
          <w:lang w:val="en-US"/>
        </w:rPr>
        <w:t xml:space="preserve">Figure </w:t>
      </w:r>
      <w:r w:rsidR="00A91CDC" w:rsidRPr="000B0076">
        <w:rPr>
          <w:rFonts w:ascii="Arial" w:hAnsi="Arial" w:cs="Arial"/>
          <w:noProof/>
          <w:color w:val="000000" w:themeColor="text1"/>
          <w:sz w:val="20"/>
          <w:szCs w:val="20"/>
          <w:lang w:val="en-US"/>
        </w:rPr>
        <w:t>1</w:t>
      </w:r>
      <w:r w:rsidR="00A91CDC" w:rsidRPr="000B0076">
        <w:rPr>
          <w:rFonts w:ascii="Arial" w:hAnsi="Arial" w:cs="Arial"/>
          <w:sz w:val="20"/>
          <w:szCs w:val="20"/>
          <w:lang w:val="en-US" w:eastAsia="ja-JP"/>
        </w:rPr>
        <w:fldChar w:fldCharType="end"/>
      </w:r>
      <w:r w:rsidRPr="000B0076">
        <w:rPr>
          <w:rFonts w:ascii="Arial" w:hAnsi="Arial" w:cs="Arial"/>
          <w:sz w:val="20"/>
          <w:szCs w:val="20"/>
          <w:lang w:val="en-US" w:eastAsia="ja-JP"/>
        </w:rPr>
        <w:t>). Covering approximately 16,000 hectares, PNOD is one of the most important wetlands in West Africa. It forms part of the Senegal River Delta, a region characterized by a network of shallow lakes, floodplains, backwaters, and reed-covered marshes that create a dynamic mosaic of aquatic habitats</w:t>
      </w:r>
      <w:r w:rsidR="00B650AB" w:rsidRPr="000B0076">
        <w:rPr>
          <w:rFonts w:ascii="Arial" w:hAnsi="Arial" w:cs="Arial"/>
          <w:sz w:val="20"/>
          <w:szCs w:val="20"/>
          <w:lang w:val="en-US" w:eastAsia="ja-JP"/>
        </w:rPr>
        <w:t xml:space="preserve"> </w:t>
      </w:r>
      <w:r w:rsidR="000050D3" w:rsidRPr="000B0076">
        <w:rPr>
          <w:rFonts w:ascii="Arial" w:hAnsi="Arial" w:cs="Arial"/>
          <w:sz w:val="20"/>
          <w:szCs w:val="20"/>
          <w:lang w:val="en-US" w:eastAsia="ja-JP"/>
        </w:rPr>
        <w:fldChar w:fldCharType="begin"/>
      </w:r>
      <w:r w:rsidR="009C0B43" w:rsidRPr="000B0076">
        <w:rPr>
          <w:rFonts w:ascii="Arial" w:hAnsi="Arial" w:cs="Arial"/>
          <w:sz w:val="20"/>
          <w:szCs w:val="20"/>
          <w:lang w:val="en-US" w:eastAsia="ja-JP"/>
        </w:rPr>
        <w:instrText xml:space="preserve"> ADDIN ZOTERO_ITEM CSL_CITATION {"citationID":"DEsYvKmi","properties":{"formattedCitation":"(Triplet et al., 2020; UNESCO, 2023)","plainCitation":"(Triplet et al., 2020; UNESCO, 2023)","noteIndex":0},"citationItems":[{"id":35,"uris":["http://zotero.org/users/18107686/items/BZJKR3IQ"],"itemData":{"id":35,"type":"book","abstract":"How to recognise and to know the status of the different waterbirds in the Senegal delta and how and where to census them","edition":"OMPO","language":"fr","number-of-pages":"1-58","source":"ResearchGate","title":"Les oiseaux d'eau dans le delta du fleuve Sénégal : petit guide de détermination (Waterbirds in the Senegal River Delta: A Short Identification Guide)","title-short":"Les oiseaux d'eau dans le delta du fleuve Sénégal","author":[{"family":"Triplet","given":"Patrick"},{"family":"Dupart","given":"Jean-Marie"},{"family":"Buvat","given":"Jacques"},{"family":"Lecat","given":"Jean-Michel"},{"family":"Sylla","given":"Seydina"}],"issued":{"date-parts":[["2020",11,21]]}}},{"id":41,"uris":["http://zotero.org/users/18107686/items/7WWYDWGN"],"itemData":{"id":41,"type":"webpage","abstract":"The significant number of reports prepared by the UNESCO Secretariat and the Advisory Bodies to the World Heritage Committee represents an exceptional documentation on numerous conservation issues. It is one of the most comprehensive monitoring systems of any international conventions.","container-title":"UNESCO World Heritage Centre","language":"en","title":"UNESCO World Heritage Centre - State of Conservation (SOC 2023) Djoudj National Bird Sanctuary (Senegal)","URL":"https://whc.unesco.org/en/soc/4326/","author":[{"family":"UNESCO","given":""}],"accessed":{"date-parts":[["2025",10,17]]},"issued":{"date-parts":[["2023"]]}}}],"schema":"https://github.com/citation-style-language/schema/raw/master/csl-citation.json"} </w:instrText>
      </w:r>
      <w:r w:rsidR="000050D3" w:rsidRPr="000B0076">
        <w:rPr>
          <w:rFonts w:ascii="Arial" w:hAnsi="Arial" w:cs="Arial"/>
          <w:sz w:val="20"/>
          <w:szCs w:val="20"/>
          <w:lang w:val="en-US" w:eastAsia="ja-JP"/>
        </w:rPr>
        <w:fldChar w:fldCharType="separate"/>
      </w:r>
      <w:r w:rsidR="009C0B43" w:rsidRPr="000B0076">
        <w:rPr>
          <w:rFonts w:ascii="Arial" w:eastAsiaTheme="minorHAnsi" w:hAnsi="Arial" w:cs="Arial"/>
          <w:sz w:val="20"/>
          <w:szCs w:val="20"/>
          <w:lang w:val="en-US" w:eastAsia="en-US"/>
        </w:rPr>
        <w:t xml:space="preserve">(Triplet </w:t>
      </w:r>
      <w:r w:rsidR="009C0B43" w:rsidRPr="00FF78F1">
        <w:rPr>
          <w:rFonts w:ascii="Arial" w:eastAsiaTheme="minorHAnsi" w:hAnsi="Arial" w:cs="Arial"/>
          <w:i/>
          <w:sz w:val="20"/>
          <w:szCs w:val="20"/>
          <w:lang w:val="en-US" w:eastAsia="en-US"/>
        </w:rPr>
        <w:t>et al</w:t>
      </w:r>
      <w:r w:rsidR="009C0B43" w:rsidRPr="000B0076">
        <w:rPr>
          <w:rFonts w:ascii="Arial" w:eastAsiaTheme="minorHAnsi" w:hAnsi="Arial" w:cs="Arial"/>
          <w:sz w:val="20"/>
          <w:szCs w:val="20"/>
          <w:lang w:val="en-US" w:eastAsia="en-US"/>
        </w:rPr>
        <w:t>., 2020; UNESCO, 2023)</w:t>
      </w:r>
      <w:r w:rsidR="000050D3" w:rsidRPr="000B0076">
        <w:rPr>
          <w:rFonts w:ascii="Arial" w:hAnsi="Arial" w:cs="Arial"/>
          <w:sz w:val="20"/>
          <w:szCs w:val="20"/>
          <w:lang w:val="en-US" w:eastAsia="ja-JP"/>
        </w:rPr>
        <w:fldChar w:fldCharType="end"/>
      </w:r>
      <w:r w:rsidR="00794401" w:rsidRPr="000B0076">
        <w:rPr>
          <w:rFonts w:ascii="Arial" w:hAnsi="Arial" w:cs="Arial"/>
          <w:sz w:val="20"/>
          <w:szCs w:val="20"/>
          <w:lang w:val="en-US" w:eastAsia="ja-JP"/>
        </w:rPr>
        <w:t xml:space="preserve">. </w:t>
      </w:r>
      <w:r w:rsidRPr="000B0076">
        <w:rPr>
          <w:rFonts w:ascii="Arial" w:hAnsi="Arial" w:cs="Arial"/>
          <w:sz w:val="20"/>
          <w:szCs w:val="20"/>
          <w:lang w:val="en-US" w:eastAsia="ja-JP"/>
        </w:rPr>
        <w:t>Designated</w:t>
      </w:r>
      <w:r w:rsidR="004F5E8D" w:rsidRPr="000B0076">
        <w:rPr>
          <w:rFonts w:ascii="Arial" w:hAnsi="Arial" w:cs="Arial"/>
          <w:sz w:val="20"/>
          <w:szCs w:val="20"/>
          <w:lang w:val="en-US" w:eastAsia="ja-JP"/>
        </w:rPr>
        <w:t xml:space="preserve"> a </w:t>
      </w:r>
      <w:proofErr w:type="spellStart"/>
      <w:r w:rsidR="004F5E8D" w:rsidRPr="000B0076">
        <w:rPr>
          <w:rFonts w:ascii="Arial" w:hAnsi="Arial" w:cs="Arial"/>
          <w:sz w:val="20"/>
          <w:szCs w:val="20"/>
          <w:lang w:val="en-US" w:eastAsia="ja-JP"/>
        </w:rPr>
        <w:t>Ramsar</w:t>
      </w:r>
      <w:proofErr w:type="spellEnd"/>
      <w:r w:rsidR="004F5E8D" w:rsidRPr="000B0076">
        <w:rPr>
          <w:rFonts w:ascii="Arial" w:hAnsi="Arial" w:cs="Arial"/>
          <w:sz w:val="20"/>
          <w:szCs w:val="20"/>
          <w:lang w:val="en-US" w:eastAsia="ja-JP"/>
        </w:rPr>
        <w:t xml:space="preserve"> Wetland of International Importance in 1980 and</w:t>
      </w:r>
      <w:r w:rsidRPr="000B0076">
        <w:rPr>
          <w:rFonts w:ascii="Arial" w:hAnsi="Arial" w:cs="Arial"/>
          <w:sz w:val="20"/>
          <w:szCs w:val="20"/>
          <w:lang w:val="en-US" w:eastAsia="ja-JP"/>
        </w:rPr>
        <w:t xml:space="preserve"> a UNESCO World Heritage Site in 1981, PNOD plays a crucial role in the conservation of regional biodiversity. It serves as a major stopover and wintering site for millions of migratory birds along the East Atlantic Flyway and functions as an important breeding and nursery habitat for fish, amphibians, and invertebrates, thereby contributing to the ecological balance of the Senegal River Delta</w:t>
      </w:r>
      <w:r w:rsidR="00794401" w:rsidRPr="000B0076">
        <w:rPr>
          <w:rFonts w:ascii="Arial" w:hAnsi="Arial" w:cs="Arial"/>
          <w:sz w:val="20"/>
          <w:szCs w:val="20"/>
          <w:lang w:val="en-US" w:eastAsia="ja-JP"/>
        </w:rPr>
        <w:t xml:space="preserve"> </w:t>
      </w:r>
      <w:r w:rsidR="000050D3" w:rsidRPr="000B0076">
        <w:rPr>
          <w:rFonts w:ascii="Arial" w:hAnsi="Arial" w:cs="Arial"/>
          <w:sz w:val="20"/>
          <w:szCs w:val="20"/>
          <w:lang w:val="en-US" w:eastAsia="ja-JP"/>
        </w:rPr>
        <w:fldChar w:fldCharType="begin"/>
      </w:r>
      <w:r w:rsidR="009C0B43" w:rsidRPr="000B0076">
        <w:rPr>
          <w:rFonts w:ascii="Arial" w:hAnsi="Arial" w:cs="Arial"/>
          <w:sz w:val="20"/>
          <w:szCs w:val="20"/>
          <w:lang w:val="en-US" w:eastAsia="ja-JP"/>
        </w:rPr>
        <w:instrText xml:space="preserve"> ADDIN ZOTERO_ITEM CSL_CITATION {"citationID":"F4PkOkQW","properties":{"formattedCitation":"(Osipova et al., 2017)","plainCitation":"(Osipova et al., 2017)","noteIndex":0},"citationItems":[{"id":44,"uris":["http://zotero.org/users/18107686/items/CVGW84EA"],"itemData":{"id":44,"type":"book","DOI":"10.2305/IUCN.CH.2017.17.en","ISBN":"978-2-8317-1874-3","language":"en","publisher":"International Union for Conservation of Nature","source":"DOI.org (Crossref)","title":"IUCN World Heritage Outlook 2: A conservation assessment of all natural World Heritage sites","title-short":"IUCN World Heritage Outlook 2","URL":"https://portals.iucn.org/library/node/47013","author":[{"family":"Osipova","given":"E."},{"family":"Shadie","given":"P."},{"family":"Zwahlen","given":"C."},{"family":"Osti","given":"M."},{"family":"Shi","given":"Y."},{"family":"Kormos","given":"C."},{"family":"Bertzky","given":"B."},{"family":"Murai","given":"M."},{"family":"Van Merm","given":"R."},{"family":"Badman","given":"T."}],"accessed":{"date-parts":[["2025",10,17]]},"issued":{"date-parts":[["2017",10,13]]}}}],"schema":"https://github.com/citation-style-language/schema/raw/master/csl-citation.json"} </w:instrText>
      </w:r>
      <w:r w:rsidR="000050D3" w:rsidRPr="000B0076">
        <w:rPr>
          <w:rFonts w:ascii="Arial" w:hAnsi="Arial" w:cs="Arial"/>
          <w:sz w:val="20"/>
          <w:szCs w:val="20"/>
          <w:lang w:val="en-US" w:eastAsia="ja-JP"/>
        </w:rPr>
        <w:fldChar w:fldCharType="separate"/>
      </w:r>
      <w:r w:rsidR="009C0B43" w:rsidRPr="000B0076">
        <w:rPr>
          <w:rFonts w:ascii="Arial" w:eastAsiaTheme="minorHAnsi" w:hAnsi="Arial" w:cs="Arial"/>
          <w:sz w:val="20"/>
          <w:szCs w:val="20"/>
          <w:lang w:val="en-US" w:eastAsia="en-US"/>
        </w:rPr>
        <w:t xml:space="preserve">(Osipova </w:t>
      </w:r>
      <w:r w:rsidR="009C0B43" w:rsidRPr="00FF78F1">
        <w:rPr>
          <w:rFonts w:ascii="Arial" w:eastAsiaTheme="minorHAnsi" w:hAnsi="Arial" w:cs="Arial"/>
          <w:i/>
          <w:sz w:val="20"/>
          <w:szCs w:val="20"/>
          <w:lang w:val="en-US" w:eastAsia="en-US"/>
        </w:rPr>
        <w:t>et al</w:t>
      </w:r>
      <w:r w:rsidR="009C0B43" w:rsidRPr="000B0076">
        <w:rPr>
          <w:rFonts w:ascii="Arial" w:eastAsiaTheme="minorHAnsi" w:hAnsi="Arial" w:cs="Arial"/>
          <w:sz w:val="20"/>
          <w:szCs w:val="20"/>
          <w:lang w:val="en-US" w:eastAsia="en-US"/>
        </w:rPr>
        <w:t>., 2017)</w:t>
      </w:r>
      <w:r w:rsidR="000050D3" w:rsidRPr="000B0076">
        <w:rPr>
          <w:rFonts w:ascii="Arial" w:hAnsi="Arial" w:cs="Arial"/>
          <w:sz w:val="20"/>
          <w:szCs w:val="20"/>
          <w:lang w:val="en-US" w:eastAsia="ja-JP"/>
        </w:rPr>
        <w:fldChar w:fldCharType="end"/>
      </w:r>
      <w:r w:rsidR="00794401" w:rsidRPr="000B0076">
        <w:rPr>
          <w:rFonts w:ascii="Arial" w:hAnsi="Arial" w:cs="Arial"/>
          <w:sz w:val="20"/>
          <w:szCs w:val="20"/>
          <w:lang w:val="en-US" w:eastAsia="ja-JP"/>
        </w:rPr>
        <w:t xml:space="preserve">. </w:t>
      </w:r>
    </w:p>
    <w:p w14:paraId="1D613E38" w14:textId="59DC4CE6" w:rsidR="00744FC1" w:rsidRPr="000B0076" w:rsidRDefault="00DE480D" w:rsidP="00FF78F1">
      <w:pPr>
        <w:spacing w:line="360" w:lineRule="auto"/>
        <w:ind w:firstLine="720"/>
        <w:jc w:val="both"/>
        <w:rPr>
          <w:rFonts w:ascii="Arial" w:hAnsi="Arial" w:cs="Arial"/>
          <w:lang w:val="en-US" w:eastAsia="ja-JP"/>
        </w:rPr>
      </w:pPr>
      <w:r w:rsidRPr="000B0076">
        <w:rPr>
          <w:rFonts w:ascii="Arial" w:hAnsi="Arial" w:cs="Arial"/>
          <w:sz w:val="20"/>
          <w:szCs w:val="20"/>
          <w:lang w:val="en-US" w:eastAsia="ja-JP"/>
        </w:rPr>
        <w:t xml:space="preserve">The park lies downstream of intensive agricultural zones managed primarily by the </w:t>
      </w:r>
      <w:r w:rsidR="00FF78F1" w:rsidRPr="00FF78F1">
        <w:rPr>
          <w:rFonts w:ascii="Arial" w:hAnsi="Arial" w:cs="Arial"/>
          <w:sz w:val="20"/>
          <w:szCs w:val="20"/>
          <w:lang w:val="en-US" w:eastAsia="ja-JP"/>
        </w:rPr>
        <w:t>Delta Land Development and Exploitation Company</w:t>
      </w:r>
      <w:r w:rsidRPr="000B0076">
        <w:rPr>
          <w:rFonts w:ascii="Arial" w:hAnsi="Arial" w:cs="Arial"/>
          <w:sz w:val="20"/>
          <w:szCs w:val="20"/>
          <w:lang w:val="en-US" w:eastAsia="ja-JP"/>
        </w:rPr>
        <w:t xml:space="preserve"> (SAED)</w:t>
      </w:r>
      <w:r w:rsidR="00A66639" w:rsidRPr="000B0076">
        <w:rPr>
          <w:rFonts w:ascii="Arial" w:hAnsi="Arial" w:cs="Arial"/>
          <w:sz w:val="20"/>
          <w:szCs w:val="20"/>
          <w:lang w:val="en-US" w:eastAsia="ja-JP"/>
        </w:rPr>
        <w:t xml:space="preserve"> and </w:t>
      </w:r>
      <w:r w:rsidR="00DB2A13" w:rsidRPr="000B0076">
        <w:rPr>
          <w:rFonts w:ascii="Arial" w:hAnsi="Arial" w:cs="Arial"/>
          <w:sz w:val="20"/>
          <w:szCs w:val="20"/>
          <w:lang w:val="en-US" w:eastAsia="ja-JP"/>
        </w:rPr>
        <w:t>private</w:t>
      </w:r>
      <w:r w:rsidR="00A723F3" w:rsidRPr="000B0076">
        <w:rPr>
          <w:rFonts w:ascii="Arial" w:hAnsi="Arial" w:cs="Arial"/>
          <w:sz w:val="20"/>
          <w:szCs w:val="20"/>
          <w:lang w:val="en-US" w:eastAsia="ja-JP"/>
        </w:rPr>
        <w:t xml:space="preserve"> operators</w:t>
      </w:r>
      <w:r w:rsidRPr="000B0076">
        <w:rPr>
          <w:rFonts w:ascii="Arial" w:hAnsi="Arial" w:cs="Arial"/>
          <w:sz w:val="20"/>
          <w:szCs w:val="20"/>
          <w:lang w:val="en-US" w:eastAsia="ja-JP"/>
        </w:rPr>
        <w:t xml:space="preserve">. These irrigated areas discharge drainage water and agrochemical residues that </w:t>
      </w:r>
      <w:r w:rsidR="00A723F3" w:rsidRPr="000B0076">
        <w:rPr>
          <w:rFonts w:ascii="Arial" w:hAnsi="Arial" w:cs="Arial"/>
          <w:sz w:val="20"/>
          <w:szCs w:val="20"/>
          <w:lang w:val="en-US" w:eastAsia="ja-JP"/>
        </w:rPr>
        <w:t>may</w:t>
      </w:r>
      <w:r w:rsidRPr="000B0076">
        <w:rPr>
          <w:rFonts w:ascii="Arial" w:hAnsi="Arial" w:cs="Arial"/>
          <w:sz w:val="20"/>
          <w:szCs w:val="20"/>
          <w:lang w:val="en-US" w:eastAsia="ja-JP"/>
        </w:rPr>
        <w:t xml:space="preserve"> reach the wetland, potentially affecting its ecological integrity</w:t>
      </w:r>
      <w:r w:rsidR="00235A1C" w:rsidRPr="000B0076">
        <w:rPr>
          <w:rFonts w:ascii="Arial" w:hAnsi="Arial" w:cs="Arial"/>
          <w:sz w:val="20"/>
          <w:szCs w:val="20"/>
          <w:lang w:val="en-US" w:eastAsia="ja-JP"/>
        </w:rPr>
        <w:t xml:space="preserve"> </w:t>
      </w:r>
      <w:r w:rsidR="000050D3" w:rsidRPr="000B0076">
        <w:rPr>
          <w:rFonts w:ascii="Arial" w:hAnsi="Arial" w:cs="Arial"/>
          <w:sz w:val="20"/>
          <w:szCs w:val="20"/>
          <w:lang w:val="en-US" w:eastAsia="ja-JP"/>
        </w:rPr>
        <w:fldChar w:fldCharType="begin"/>
      </w:r>
      <w:r w:rsidR="009C0B43" w:rsidRPr="000B0076">
        <w:rPr>
          <w:rFonts w:ascii="Arial" w:hAnsi="Arial" w:cs="Arial"/>
          <w:sz w:val="20"/>
          <w:szCs w:val="20"/>
          <w:lang w:val="en-US" w:eastAsia="ja-JP"/>
        </w:rPr>
        <w:instrText xml:space="preserve"> ADDIN ZOTERO_ITEM CSL_CITATION {"citationID":"5FbvWEd7","properties":{"formattedCitation":"(Diouf et al., 2025; M\\uc0\\u8217{}Baye et al., 2021)","plainCitation":"(Diouf et al., 2025; M’Baye et al., 2021)","noteIndex":0},"citationItems":[{"id":34,"uris":["http://zotero.org/users/18107686/items/F5AWA6ES"],"itemData":{"id":34,"type":"article-journal","abstract":"Manganese is 0.003 mg /L, Fluoride is 0.2 mg /L and Aluminum is 0, 06 mg /L. Finally, lead and cadmium have average values of 0.1 µg /L and 0.2 µg /L respectively. This study will allow us to consider more in-depth study with more efficient tools in the future; the results found are within the standards set by the WHO.","container-title":"Afrique SCIENCE","issue":"2","language":"fr","page":"1-12","source":"Zotero","title":"Contribution à l’évaluation de la qualité physico-chimique de l’eau de la rive droite du fleuve Sénégal : Cas du captage de la prise d’eau au pk 17 pour alimenter la ville de Nouakchott","volume":"19","author":[{"family":"M’Baye","given":"Bocar Kalidou"},{"family":"Ngaide","given":"Moctar"},{"family":"Bollahi","given":"Mohamed Abdallahi"}],"issued":{"date-parts":[["2021"]]}}},{"id":15,"uris":["http://zotero.org/users/18107686/items/RC67SP2R"],"itemData":{"id":15,"type":"chapter","abstract":"In West Africa, and more particularly in the Sahelian regions including Senegal, wetlands fulfill important functions for the environment. Various international summits on the environment and biodiversity and their reports refer to ecodevelopment or sustainable development as development that meets the needs of today's populations without compromising the ability of future generations to meet their own needs. The loss of biodiversity could inevitably affect people's livelihoods and jeopardize the sustainable development to which Senegal aspires. Wetlands are biodiversity hotspots and therefore play a key role in preserving and enhancing biodiversity. However, the combined effect of climate change and human activities of all kinds poses a major threat to the sustainability of these areas. Hence, the conservation actions undertaken by the State of Senegal with the creation of protected areas since the 1970s to enable their sustainable and harmonious use in all the country's ecogeographical zones.","container-title":"Wetlands of Tropical and Subtropical Asia and Africa","DOI":"10.1002/9781394235278.ch15","ISBN":"978-1-394-23527-8","language":"en","license":"© 2025 John Wiley &amp; Sons Ltd.","note":"section: 15\n_eprint: https://onlinelibrary.wiley.com/doi/pdf/10.1002/9781394235278.ch15","page":"341-369","publisher":"John Wiley &amp; Sons, Ltd","source":"Wiley Online Library","title":"Wetlands of Senegal","URL":"https://onlinelibrary.wiley.com/doi/abs/10.1002/9781394235278.ch15","author":[{"family":"Diouf","given":"Abdoul Aziz"},{"family":"Mingou","given":"Paterne Arnaud Bernard"},{"family":"Ba","given":"Taïbou"},{"family":"Gueye","given":"Mathieu"}],"accessed":{"date-parts":[["2025",10,16]]},"issued":{"date-parts":[["2025"]]}}}],"schema":"https://github.com/citation-style-language/schema/raw/master/csl-citation.json"} </w:instrText>
      </w:r>
      <w:r w:rsidR="000050D3" w:rsidRPr="000B0076">
        <w:rPr>
          <w:rFonts w:ascii="Arial" w:hAnsi="Arial" w:cs="Arial"/>
          <w:sz w:val="20"/>
          <w:szCs w:val="20"/>
          <w:lang w:val="en-US" w:eastAsia="ja-JP"/>
        </w:rPr>
        <w:fldChar w:fldCharType="separate"/>
      </w:r>
      <w:r w:rsidR="009C0B43" w:rsidRPr="000B0076">
        <w:rPr>
          <w:rFonts w:ascii="Arial" w:eastAsiaTheme="minorHAnsi" w:hAnsi="Arial" w:cs="Arial"/>
          <w:sz w:val="20"/>
          <w:szCs w:val="20"/>
          <w:lang w:val="en-US" w:eastAsia="en-US"/>
        </w:rPr>
        <w:t xml:space="preserve">(Diouf </w:t>
      </w:r>
      <w:r w:rsidR="009C0B43" w:rsidRPr="00FF78F1">
        <w:rPr>
          <w:rFonts w:ascii="Arial" w:eastAsiaTheme="minorHAnsi" w:hAnsi="Arial" w:cs="Arial"/>
          <w:i/>
          <w:sz w:val="20"/>
          <w:szCs w:val="20"/>
          <w:lang w:val="en-US" w:eastAsia="en-US"/>
        </w:rPr>
        <w:t>et al</w:t>
      </w:r>
      <w:r w:rsidR="009C0B43" w:rsidRPr="000B0076">
        <w:rPr>
          <w:rFonts w:ascii="Arial" w:eastAsiaTheme="minorHAnsi" w:hAnsi="Arial" w:cs="Arial"/>
          <w:sz w:val="20"/>
          <w:szCs w:val="20"/>
          <w:lang w:val="en-US" w:eastAsia="en-US"/>
        </w:rPr>
        <w:t xml:space="preserve">., 2025; M’Baye </w:t>
      </w:r>
      <w:r w:rsidR="009C0B43" w:rsidRPr="00FF78F1">
        <w:rPr>
          <w:rFonts w:ascii="Arial" w:eastAsiaTheme="minorHAnsi" w:hAnsi="Arial" w:cs="Arial"/>
          <w:i/>
          <w:sz w:val="20"/>
          <w:szCs w:val="20"/>
          <w:lang w:val="en-US" w:eastAsia="en-US"/>
        </w:rPr>
        <w:t>et al</w:t>
      </w:r>
      <w:r w:rsidR="009C0B43" w:rsidRPr="000B0076">
        <w:rPr>
          <w:rFonts w:ascii="Arial" w:eastAsiaTheme="minorHAnsi" w:hAnsi="Arial" w:cs="Arial"/>
          <w:sz w:val="20"/>
          <w:szCs w:val="20"/>
          <w:lang w:val="en-US" w:eastAsia="en-US"/>
        </w:rPr>
        <w:t>., 2021)</w:t>
      </w:r>
      <w:r w:rsidR="000050D3" w:rsidRPr="000B0076">
        <w:rPr>
          <w:rFonts w:ascii="Arial" w:hAnsi="Arial" w:cs="Arial"/>
          <w:sz w:val="20"/>
          <w:szCs w:val="20"/>
          <w:lang w:val="en-US" w:eastAsia="ja-JP"/>
        </w:rPr>
        <w:fldChar w:fldCharType="end"/>
      </w:r>
      <w:r w:rsidR="00235A1C" w:rsidRPr="000B0076">
        <w:rPr>
          <w:rFonts w:ascii="Arial" w:hAnsi="Arial" w:cs="Arial"/>
          <w:sz w:val="20"/>
          <w:szCs w:val="20"/>
          <w:lang w:val="en-US" w:eastAsia="ja-JP"/>
        </w:rPr>
        <w:t>. Given its position within the hydrological network of the Senegal River, the PNOD is highly sensitive to changes in water quality, which may alter species composition, reproductive success, and overall ecosystem functioning</w:t>
      </w:r>
      <w:r w:rsidR="00235A1C" w:rsidRPr="000B0076">
        <w:rPr>
          <w:rFonts w:ascii="Arial" w:hAnsi="Arial" w:cs="Arial"/>
          <w:sz w:val="20"/>
          <w:szCs w:val="20"/>
          <w:lang w:val="en-US" w:eastAsia="ja-JP"/>
        </w:rPr>
        <w:fldChar w:fldCharType="begin"/>
      </w:r>
      <w:r w:rsidR="00235A1C" w:rsidRPr="000B0076">
        <w:rPr>
          <w:rFonts w:ascii="Arial" w:hAnsi="Arial" w:cs="Arial"/>
          <w:sz w:val="20"/>
          <w:szCs w:val="20"/>
          <w:lang w:val="en-US" w:eastAsia="ja-JP"/>
        </w:rPr>
        <w:instrText xml:space="preserve"> ADDIN ZOTERO_TEMP </w:instrText>
      </w:r>
      <w:r w:rsidR="00235A1C" w:rsidRPr="000B0076">
        <w:rPr>
          <w:rFonts w:ascii="Arial" w:hAnsi="Arial" w:cs="Arial"/>
          <w:sz w:val="20"/>
          <w:szCs w:val="20"/>
          <w:lang w:val="en-US" w:eastAsia="ja-JP"/>
        </w:rPr>
        <w:fldChar w:fldCharType="end"/>
      </w:r>
      <w:r w:rsidR="00235A1C" w:rsidRPr="000B0076">
        <w:rPr>
          <w:rFonts w:ascii="Arial" w:hAnsi="Arial" w:cs="Arial"/>
          <w:sz w:val="20"/>
          <w:szCs w:val="20"/>
          <w:lang w:val="en-US"/>
        </w:rPr>
        <w:t xml:space="preserve"> </w:t>
      </w:r>
      <w:r w:rsidR="000050D3" w:rsidRPr="000B0076">
        <w:rPr>
          <w:rFonts w:ascii="Arial" w:hAnsi="Arial" w:cs="Arial"/>
          <w:sz w:val="20"/>
          <w:szCs w:val="20"/>
          <w:lang w:val="en-US"/>
        </w:rPr>
        <w:fldChar w:fldCharType="begin"/>
      </w:r>
      <w:r w:rsidR="009C0B43" w:rsidRPr="000B0076">
        <w:rPr>
          <w:rFonts w:ascii="Arial" w:hAnsi="Arial" w:cs="Arial"/>
          <w:sz w:val="20"/>
          <w:szCs w:val="20"/>
          <w:lang w:val="en-US"/>
        </w:rPr>
        <w:instrText xml:space="preserve"> ADDIN ZOTERO_ITEM CSL_CITATION {"citationID":"qYmku3f3","properties":{"formattedCitation":"(Ackerman et al., 2016; H. Ali et al., 2019; Pascual-Aguilar et al., 2015)","plainCitation":"(Ackerman et al., 2016; H. Ali et al., 2019; Pascual-Aguilar et al., 2015)","noteIndex":0},"citationItems":[{"id":20,"uris":["http://zotero.org/users/18107686/items/HX8X9N7Q"],"itemData":{"id":20,"type":"article-journal","abstract":"Coastal wetlands are areas that suffer from great pressure. Much of it is due to the rapid development of the surrounding artificial landscapes, where socio-economic factors lead to alterations in the nearby environment, affecting the quality of natural and agricultural systems. This work analyses interconnections among landscapes under the hypothesis that urban-artificial impacts could be detected on soils and waters of an agro-ecological protected area, L’Albufera de Valencia Natural Park, located in the vicinity of the City of Valencia, Spain. The methodological framework developed addresses two types of anthropogenic pressure: (1) direct, due to artificialisation of soil covers that cause soil sealing, and (2) indirect, which are related to water flows coming from urban populations through sewage and irrigation systems and which, ultimately, will be identified by the presence of emerging pharmaceutical contaminants in waters of the protected area. For soil sealing, a methodology based on temporal comparison of two digital layers for the years 1991 and 2011, applying Geographical Information Systems and landscapes metrics, was applied. To determine presence of emerging contaminants, 21 water samples within the Natural Park were analysed applying liquid chromatography tandem mass spectrometry for the detection of 17 pharmaceutical compounds. Results showed that both processes are present in the Natural Park, with a clear geographical pattern. Soil sealing and presence of pharmaceuticals are more intensive in the northern part of the study area. This is related to population density (detection of pharmaceuticals) and land cover conversion from agricultural and natural surfaces to artificial ones (soil sealing).","collection-title":"Towards a better understanding of the links between stressors, hazard assessment and ecosystem services under water scarcity","container-title":"Science of The Total Environment","DOI":"10.1016/j.scitotenv.2014.07.007","ISSN":"0048-9697","journalAbbreviation":"Science of The Total Environment","page":"190-199","source":"ScienceDirect","title":"Current anthropogenic pressures on agro-ecological protected coastal wetlands","volume":"503-504","author":[{"family":"Pascual-Aguilar","given":"Juan"},{"family":"Andreu","given":"Vicente"},{"family":"Gimeno-García","given":"Eugenia"},{"family":"Picó","given":"Yolanda"}],"issued":{"date-parts":[["2015",1,15]]}}},{"id":22,"uris":["http://zotero.org/users/18107686/items/FKL6U42H"],"itemData":{"id":22,"type":"article-journal","abstract":"Methylmercury contamination of the environment is an important issue globally, and birds are useful bioindicators for mercury monitoring programs. The available data on mercury contamination of birds in western North America were synthesized. Original data from multiple databases were obtained and a literature review was conducted to obtain additional mercury concentrations. In total, 29219 original bird mercury concentrations from 225 species were compiled, and an additional 1712 mean mercury concentrations, representing 19998 individuals and 176 species, from 200 publications were obtained. To make mercury data comparable across bird tissues, published equations of tissue mercury correlations were used to convert all mercury concentrations into blood-equivalent mercury concentrations. Blood-equivalent mercury concentrations differed among species, foraging guilds, habitat types, locations, and ecoregions. Piscivores and carnivores exhibited the greatest mercury concentrations, whereas herbivores and granivores exhibited the lowest mercury concentrations. Bird mercury concentrations were greatest in ocean and salt marsh habitats and lowest in terrestrial habitats. Bird mercury concentrations were above toxicity benchmarks in many areas throughout western North America, and multiple hotspots were identified. Additionally, published toxicity benchmarks established in multiple tissues were summarized and translated into a common blood-equivalent mercury concentration. Overall, 66% of birds sampled in western North American exceeded a blood-equivalent mercury concentration of 0.2 μg/g wet weight (ww; above background levels), which is the lowest-observed effect level, 28% exceeded 1.0 μg/g ww (moderate risk), 8% exceeded 3.0 μg/g ww (high risk), and 4% exceeded 4.0 μg/g ww (severe risk). Mercury monitoring programs should sample bird tissues, such as adult blood and eggs, that are most-easily translated into tissues with well-developed toxicity benchmarks and that are directly relevant to bird reproduction. Results indicate that mercury contamination of birds is prevalent in many areas throughout western North America, and large-scale ecological attributes are important factors influencing bird mercury concentrations.","container-title":"Science of The Total Environment","DOI":"10.1016/j.scitotenv.2016.03.071","ISSN":"0048-9697","journalAbbreviation":"Science of The Total Environment","page":"749-769","source":"ScienceDirect","title":"Avian mercury exposure and toxicological risk across western North America: A synthesis","title-short":"Avian mercury exposure and toxicological risk across western North America","volume":"568","author":[{"family":"Ackerman","given":"Joshua T."},{"family":"Eagles-Smith","given":"Collin A."},{"family":"Herzog","given":"Mark P."},{"family":"Hartman","given":"C. Alex"},{"family":"Peterson","given":"Sarah H."},{"family":"Evers","given":"David C."},{"family":"Jackson","given":"Allyson K."},{"family":"Elliott","given":"John E."},{"family":"Vander Pol","given":"Stacy S."},{"family":"Bryan","given":"Colleen E."}],"issued":{"date-parts":[["2016",10,15]]}}},{"id":25,"uris":["http://zotero.org/users/18107686/items/9JI64RGG"],"itemData":{"id":25,"type":"article-journal","abstract":"Heavy metals are well-known environmental pollutants due to their toxicity, persistence in the environment, and bioaccumulative nature. Their natural sources include weathering of metal-bearing rocks and volcanic eruptions, while anthropogenic sources include mining and various industrial and agricultural activities. Mining and industrial processing for extraction of mineral resources and their subsequent applications for industrial, agricultural, and economic development has led to an increase in the mobilization of these elements in the environment and disturbance of their biogeochemical cycles. Contamination of aquatic and terrestrial ecosystems with toxic heavy metals is an environmental problem of public health concern. Being persistent pollutants, heavy metals accumulate in the environment and consequently contaminate the food chains. Accumulation of potentially toxic heavy metals in biota causes a potential health threat to their consumers including humans. This article comprehensively reviews the different aspects of heavy metals as hazardous materials with special focus on their environmental persistence, toxicity for living organisms, and bioaccumulative potential. The bioaccumulation of these elements and its implications for human health are discussed with a special coverage on fish, rice, and tobacco. The article will serve as a valuable educational resource for both underg</w:instrText>
      </w:r>
      <w:r w:rsidR="009C0B43" w:rsidRPr="000B0076">
        <w:rPr>
          <w:rFonts w:ascii="Arial" w:hAnsi="Arial" w:cs="Arial"/>
          <w:sz w:val="20"/>
          <w:szCs w:val="20"/>
        </w:rPr>
        <w:instrText xml:space="preserve">raduate and graduate students and for researchers in environmental sciences. Environmentally relevant most hazardous heavy metals and metalloids include Cr, Ni, Cu, Zn, Cd, Pb, Hg, and As. The trophic transfer of these elements in aquatic and terrestrial food chains/webs has important implications for wildlife and human health. It is very important to assess and monitor the concentrations of potentially toxic heavy metals and metalloids in different environmental segments and in the resident biota. A comprehensive study of the environmental chemistry and ecotoxicology of hazardous heavy metals and metalloids shows that steps should be taken to minimize the impact of these elements on human health and the environment.","container-title":"Journal of Chemistry","DOI":"10.1155/2019/6730305","ISSN":"2090-9071","issue":"1","language":"en","license":"Copyright © 2019 Hazrat Ali et al.","note":"_eprint: https://onlinelibrary.wiley.com/doi/pdf/10.1155/2019/6730305","page":"6730305","source":"Wiley Online Library","title":"Environmental Chemistry and Ecotoxicology of Hazardous Heavy Metals: Environmental Persistence, Toxicity, and Bioaccumulation","title-short":"Environmental Chemistry and Ecotoxicology of Hazardous Heavy Metals","volume":"2019","author":[{"family":"Ali","given":"Hazrat"},{"family":"Khan","given":"Ezzat"},{"family":"Ilahi","given":"Ikram"}],"issued":{"date-parts":[["2019"]]}}}],"schema":"https://github.com/citation-style-language/schema/raw/master/csl-citation.json"} </w:instrText>
      </w:r>
      <w:r w:rsidR="000050D3" w:rsidRPr="000B0076">
        <w:rPr>
          <w:rFonts w:ascii="Arial" w:hAnsi="Arial" w:cs="Arial"/>
          <w:sz w:val="20"/>
          <w:szCs w:val="20"/>
          <w:lang w:val="en-US"/>
        </w:rPr>
        <w:fldChar w:fldCharType="separate"/>
      </w:r>
      <w:r w:rsidR="009C0B43" w:rsidRPr="000B0076">
        <w:rPr>
          <w:rFonts w:ascii="Arial" w:eastAsiaTheme="minorHAnsi" w:hAnsi="Arial" w:cs="Arial"/>
          <w:sz w:val="20"/>
          <w:szCs w:val="20"/>
          <w:lang w:eastAsia="en-US"/>
        </w:rPr>
        <w:t xml:space="preserve">(Ackerman </w:t>
      </w:r>
      <w:r w:rsidR="009C0B43" w:rsidRPr="00FF78F1">
        <w:rPr>
          <w:rFonts w:ascii="Arial" w:eastAsiaTheme="minorHAnsi" w:hAnsi="Arial" w:cs="Arial"/>
          <w:i/>
          <w:sz w:val="20"/>
          <w:szCs w:val="20"/>
          <w:lang w:eastAsia="en-US"/>
        </w:rPr>
        <w:t>et al</w:t>
      </w:r>
      <w:r w:rsidR="009C0B43" w:rsidRPr="000B0076">
        <w:rPr>
          <w:rFonts w:ascii="Arial" w:eastAsiaTheme="minorHAnsi" w:hAnsi="Arial" w:cs="Arial"/>
          <w:sz w:val="20"/>
          <w:szCs w:val="20"/>
          <w:lang w:eastAsia="en-US"/>
        </w:rPr>
        <w:t xml:space="preserve">., 2016; H. Ali </w:t>
      </w:r>
      <w:r w:rsidR="009C0B43" w:rsidRPr="00FF78F1">
        <w:rPr>
          <w:rFonts w:ascii="Arial" w:eastAsiaTheme="minorHAnsi" w:hAnsi="Arial" w:cs="Arial"/>
          <w:i/>
          <w:sz w:val="20"/>
          <w:szCs w:val="20"/>
          <w:lang w:eastAsia="en-US"/>
        </w:rPr>
        <w:t>et al</w:t>
      </w:r>
      <w:r w:rsidR="009C0B43" w:rsidRPr="000B0076">
        <w:rPr>
          <w:rFonts w:ascii="Arial" w:eastAsiaTheme="minorHAnsi" w:hAnsi="Arial" w:cs="Arial"/>
          <w:sz w:val="20"/>
          <w:szCs w:val="20"/>
          <w:lang w:eastAsia="en-US"/>
        </w:rPr>
        <w:t xml:space="preserve">., 2019; Pascual-Aguilar </w:t>
      </w:r>
      <w:r w:rsidR="009C0B43" w:rsidRPr="00FF78F1">
        <w:rPr>
          <w:rFonts w:ascii="Arial" w:eastAsiaTheme="minorHAnsi" w:hAnsi="Arial" w:cs="Arial"/>
          <w:i/>
          <w:sz w:val="20"/>
          <w:szCs w:val="20"/>
          <w:lang w:eastAsia="en-US"/>
        </w:rPr>
        <w:t>et al</w:t>
      </w:r>
      <w:r w:rsidR="009C0B43" w:rsidRPr="000B0076">
        <w:rPr>
          <w:rFonts w:ascii="Arial" w:eastAsiaTheme="minorHAnsi" w:hAnsi="Arial" w:cs="Arial"/>
          <w:sz w:val="20"/>
          <w:szCs w:val="20"/>
          <w:lang w:eastAsia="en-US"/>
        </w:rPr>
        <w:t>., 2015)</w:t>
      </w:r>
      <w:r w:rsidR="000050D3" w:rsidRPr="000B0076">
        <w:rPr>
          <w:rFonts w:ascii="Arial" w:hAnsi="Arial" w:cs="Arial"/>
          <w:sz w:val="20"/>
          <w:szCs w:val="20"/>
          <w:lang w:val="en-US"/>
        </w:rPr>
        <w:fldChar w:fldCharType="end"/>
      </w:r>
      <w:r w:rsidR="00B650AB" w:rsidRPr="000B0076">
        <w:rPr>
          <w:rFonts w:ascii="Arial" w:hAnsi="Arial" w:cs="Arial"/>
          <w:sz w:val="20"/>
          <w:szCs w:val="20"/>
          <w:lang w:eastAsia="ja-JP"/>
        </w:rPr>
        <w:t xml:space="preserve">. </w:t>
      </w:r>
      <w:r w:rsidR="00235A1C" w:rsidRPr="000B0076">
        <w:rPr>
          <w:rFonts w:ascii="Arial" w:hAnsi="Arial" w:cs="Arial"/>
          <w:sz w:val="20"/>
          <w:szCs w:val="20"/>
          <w:lang w:val="en-US" w:eastAsia="ja-JP"/>
        </w:rPr>
        <w:t xml:space="preserve">Beyond its ecological significance, the PNOD also provides essential ecosystem services to surrounding communities. Fishing within and around the park contributes to local food security and livelihoods, supporting hundreds of households that depend on aquatic resources for income and subsistence </w:t>
      </w:r>
      <w:r w:rsidR="000050D3" w:rsidRPr="000B0076">
        <w:rPr>
          <w:rFonts w:ascii="Arial" w:hAnsi="Arial" w:cs="Arial"/>
          <w:sz w:val="20"/>
          <w:szCs w:val="20"/>
          <w:lang w:val="en-US" w:eastAsia="ja-JP"/>
        </w:rPr>
        <w:fldChar w:fldCharType="begin"/>
      </w:r>
      <w:r w:rsidR="009C0B43" w:rsidRPr="000B0076">
        <w:rPr>
          <w:rFonts w:ascii="Arial" w:hAnsi="Arial" w:cs="Arial"/>
          <w:sz w:val="20"/>
          <w:szCs w:val="20"/>
          <w:lang w:val="en-US" w:eastAsia="ja-JP"/>
        </w:rPr>
        <w:instrText xml:space="preserve"> ADDIN ZOTERO_ITEM CSL_CITATION {"citationID":"VfztZXm8","properties":{"formattedCitation":"(FAO, 2022)","plainCitation":"(FAO, 2022)","noteIndex":0},"citationItems":[{"id":11,"uris":["http://zotero.org/users/18107686/items/99J92GHQ"],"itemData":{"id":11,"type":"book","DOI":"10.4060/cc2211en","ISBN":"978-92-5-136930-2","language":"en","publisher":"FAO","source":"DOI.org (Crossref)","title":"World Food and Agriculture – Statistical Yearbook 2022","URL":"http://www.fao.org/documents/card/en/c/cc2211en","author":[{"literal":"FAO"}],"accessed":{"date-parts":[["2025",10,16]]},"issued":{"date-parts":[["2022",12,12]]}}}],"schema":"https://github.com/citation-style-language/schema/raw/master/csl-citation.json"} </w:instrText>
      </w:r>
      <w:r w:rsidR="000050D3" w:rsidRPr="000B0076">
        <w:rPr>
          <w:rFonts w:ascii="Arial" w:hAnsi="Arial" w:cs="Arial"/>
          <w:sz w:val="20"/>
          <w:szCs w:val="20"/>
          <w:lang w:val="en-US" w:eastAsia="ja-JP"/>
        </w:rPr>
        <w:fldChar w:fldCharType="separate"/>
      </w:r>
      <w:r w:rsidR="009C0B43" w:rsidRPr="000B0076">
        <w:rPr>
          <w:rFonts w:ascii="Arial" w:eastAsiaTheme="minorHAnsi" w:hAnsi="Arial" w:cs="Arial"/>
          <w:sz w:val="20"/>
          <w:szCs w:val="20"/>
          <w:lang w:val="en-US" w:eastAsia="en-US"/>
        </w:rPr>
        <w:t>(FAO, 2022)</w:t>
      </w:r>
      <w:r w:rsidR="000050D3" w:rsidRPr="000B0076">
        <w:rPr>
          <w:rFonts w:ascii="Arial" w:hAnsi="Arial" w:cs="Arial"/>
          <w:sz w:val="20"/>
          <w:szCs w:val="20"/>
          <w:lang w:val="en-US" w:eastAsia="ja-JP"/>
        </w:rPr>
        <w:fldChar w:fldCharType="end"/>
      </w:r>
      <w:r w:rsidR="00235A1C" w:rsidRPr="000B0076">
        <w:rPr>
          <w:rFonts w:ascii="Arial" w:hAnsi="Arial" w:cs="Arial"/>
          <w:sz w:val="20"/>
          <w:szCs w:val="20"/>
          <w:lang w:val="en-US" w:eastAsia="ja-JP"/>
        </w:rPr>
        <w:t>.</w:t>
      </w:r>
      <w:r w:rsidR="00B650AB" w:rsidRPr="000B0076">
        <w:rPr>
          <w:rFonts w:ascii="Arial" w:hAnsi="Arial" w:cs="Arial"/>
          <w:lang w:val="en-US" w:eastAsia="ja-JP"/>
        </w:rPr>
        <w:t xml:space="preserve"> </w:t>
      </w:r>
    </w:p>
    <w:p w14:paraId="369CBC3E" w14:textId="055EC4E4" w:rsidR="00A91CDC" w:rsidRPr="000B0076" w:rsidRDefault="00A77E27" w:rsidP="00A91CDC">
      <w:pPr>
        <w:keepNext/>
        <w:spacing w:line="360" w:lineRule="auto"/>
        <w:rPr>
          <w:rFonts w:ascii="Arial" w:hAnsi="Arial" w:cs="Arial"/>
        </w:rPr>
      </w:pPr>
      <w:r w:rsidRPr="00A77E27">
        <w:rPr>
          <w:rFonts w:ascii="Arial" w:hAnsi="Arial" w:cs="Arial"/>
          <w:noProof/>
          <w:lang w:val="en-US" w:eastAsia="en-US"/>
        </w:rPr>
        <w:lastRenderedPageBreak/>
        <w:drawing>
          <wp:inline distT="0" distB="0" distL="0" distR="0" wp14:anchorId="1FB420D8" wp14:editId="3C57D81D">
            <wp:extent cx="5756910" cy="410146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910" cy="4101465"/>
                    </a:xfrm>
                    <a:prstGeom prst="rect">
                      <a:avLst/>
                    </a:prstGeom>
                  </pic:spPr>
                </pic:pic>
              </a:graphicData>
            </a:graphic>
          </wp:inline>
        </w:drawing>
      </w:r>
    </w:p>
    <w:p w14:paraId="35EE5E75" w14:textId="77777777" w:rsidR="00794401" w:rsidRPr="00A77E27" w:rsidRDefault="00A91CDC" w:rsidP="00A91CDC">
      <w:pPr>
        <w:pStyle w:val="Caption"/>
        <w:spacing w:after="240"/>
        <w:rPr>
          <w:rFonts w:ascii="Arial" w:hAnsi="Arial" w:cs="Arial"/>
          <w:i w:val="0"/>
          <w:color w:val="000000" w:themeColor="text1"/>
          <w:sz w:val="20"/>
          <w:szCs w:val="24"/>
          <w:lang w:val="en-US"/>
        </w:rPr>
      </w:pPr>
      <w:bookmarkStart w:id="2" w:name="_Ref221378834"/>
      <w:r w:rsidRPr="00A77E27">
        <w:rPr>
          <w:rFonts w:ascii="Arial" w:hAnsi="Arial" w:cs="Arial"/>
          <w:i w:val="0"/>
          <w:color w:val="000000" w:themeColor="text1"/>
          <w:sz w:val="20"/>
          <w:szCs w:val="24"/>
          <w:lang w:val="en-US"/>
        </w:rPr>
        <w:t xml:space="preserve">Figure </w:t>
      </w:r>
      <w:r w:rsidRPr="00A77E27">
        <w:rPr>
          <w:rFonts w:ascii="Arial" w:hAnsi="Arial" w:cs="Arial"/>
          <w:i w:val="0"/>
          <w:color w:val="000000" w:themeColor="text1"/>
          <w:sz w:val="20"/>
          <w:szCs w:val="24"/>
        </w:rPr>
        <w:fldChar w:fldCharType="begin"/>
      </w:r>
      <w:r w:rsidRPr="00A77E27">
        <w:rPr>
          <w:rFonts w:ascii="Arial" w:hAnsi="Arial" w:cs="Arial"/>
          <w:i w:val="0"/>
          <w:color w:val="000000" w:themeColor="text1"/>
          <w:sz w:val="20"/>
          <w:szCs w:val="24"/>
          <w:lang w:val="en-US"/>
        </w:rPr>
        <w:instrText xml:space="preserve"> SEQ Figure \* ARABIC </w:instrText>
      </w:r>
      <w:r w:rsidRPr="00A77E27">
        <w:rPr>
          <w:rFonts w:ascii="Arial" w:hAnsi="Arial" w:cs="Arial"/>
          <w:i w:val="0"/>
          <w:color w:val="000000" w:themeColor="text1"/>
          <w:sz w:val="20"/>
          <w:szCs w:val="24"/>
        </w:rPr>
        <w:fldChar w:fldCharType="separate"/>
      </w:r>
      <w:r w:rsidRPr="00A77E27">
        <w:rPr>
          <w:rFonts w:ascii="Arial" w:hAnsi="Arial" w:cs="Arial"/>
          <w:i w:val="0"/>
          <w:noProof/>
          <w:color w:val="000000" w:themeColor="text1"/>
          <w:sz w:val="20"/>
          <w:szCs w:val="24"/>
          <w:lang w:val="en-US"/>
        </w:rPr>
        <w:t>1</w:t>
      </w:r>
      <w:r w:rsidRPr="00A77E27">
        <w:rPr>
          <w:rFonts w:ascii="Arial" w:hAnsi="Arial" w:cs="Arial"/>
          <w:i w:val="0"/>
          <w:color w:val="000000" w:themeColor="text1"/>
          <w:sz w:val="20"/>
          <w:szCs w:val="24"/>
        </w:rPr>
        <w:fldChar w:fldCharType="end"/>
      </w:r>
      <w:bookmarkEnd w:id="2"/>
      <w:r w:rsidR="00794401" w:rsidRPr="00A77E27">
        <w:rPr>
          <w:rFonts w:ascii="Arial" w:hAnsi="Arial" w:cs="Arial"/>
          <w:i w:val="0"/>
          <w:color w:val="000000" w:themeColor="text1"/>
          <w:sz w:val="20"/>
          <w:szCs w:val="24"/>
          <w:lang w:val="en-US" w:eastAsia="ja-JP"/>
        </w:rPr>
        <w:t xml:space="preserve">. Map of the </w:t>
      </w:r>
      <w:proofErr w:type="spellStart"/>
      <w:r w:rsidR="00794401" w:rsidRPr="00A77E27">
        <w:rPr>
          <w:rFonts w:ascii="Arial" w:hAnsi="Arial" w:cs="Arial"/>
          <w:i w:val="0"/>
          <w:color w:val="000000" w:themeColor="text1"/>
          <w:sz w:val="20"/>
          <w:szCs w:val="24"/>
          <w:lang w:val="en-US" w:eastAsia="ja-JP"/>
        </w:rPr>
        <w:t>Djoudj</w:t>
      </w:r>
      <w:proofErr w:type="spellEnd"/>
      <w:r w:rsidR="00794401" w:rsidRPr="00A77E27">
        <w:rPr>
          <w:rFonts w:ascii="Arial" w:hAnsi="Arial" w:cs="Arial"/>
          <w:i w:val="0"/>
          <w:color w:val="000000" w:themeColor="text1"/>
          <w:sz w:val="20"/>
          <w:szCs w:val="24"/>
          <w:lang w:val="en-US" w:eastAsia="ja-JP"/>
        </w:rPr>
        <w:t xml:space="preserve"> National Bird Park (PNOD). </w:t>
      </w:r>
    </w:p>
    <w:p w14:paraId="14AA705E" w14:textId="77777777" w:rsidR="00794401" w:rsidRPr="000B0076" w:rsidRDefault="009346D4" w:rsidP="000B0076">
      <w:pPr>
        <w:pStyle w:val="ListParagraph"/>
        <w:numPr>
          <w:ilvl w:val="1"/>
          <w:numId w:val="4"/>
        </w:numPr>
        <w:spacing w:line="360" w:lineRule="auto"/>
        <w:rPr>
          <w:rFonts w:ascii="Arial" w:hAnsi="Arial" w:cs="Arial"/>
          <w:b/>
          <w:sz w:val="22"/>
          <w:szCs w:val="22"/>
          <w:lang w:val="en-US" w:eastAsia="ja-JP"/>
        </w:rPr>
      </w:pPr>
      <w:r w:rsidRPr="000B0076">
        <w:rPr>
          <w:rFonts w:ascii="Arial" w:hAnsi="Arial" w:cs="Arial"/>
          <w:b/>
          <w:sz w:val="22"/>
          <w:szCs w:val="22"/>
          <w:lang w:val="en-US" w:eastAsia="ja-JP"/>
        </w:rPr>
        <w:t>Biological material and s</w:t>
      </w:r>
      <w:r w:rsidR="00794401" w:rsidRPr="000B0076">
        <w:rPr>
          <w:rFonts w:ascii="Arial" w:hAnsi="Arial" w:cs="Arial"/>
          <w:b/>
          <w:sz w:val="22"/>
          <w:szCs w:val="22"/>
          <w:lang w:val="en-US" w:eastAsia="ja-JP"/>
        </w:rPr>
        <w:t xml:space="preserve">ampling strategy </w:t>
      </w:r>
    </w:p>
    <w:p w14:paraId="69A59306" w14:textId="313A2DC6" w:rsidR="00731D9F" w:rsidRPr="000B0076" w:rsidRDefault="00C449B9" w:rsidP="00FF78F1">
      <w:pPr>
        <w:spacing w:line="360" w:lineRule="auto"/>
        <w:ind w:firstLine="720"/>
        <w:jc w:val="both"/>
        <w:rPr>
          <w:rFonts w:ascii="Arial" w:hAnsi="Arial" w:cs="Arial"/>
          <w:sz w:val="20"/>
          <w:szCs w:val="20"/>
          <w:lang w:val="en-US" w:eastAsia="ja-JP"/>
        </w:rPr>
      </w:pPr>
      <w:r w:rsidRPr="000B0076">
        <w:rPr>
          <w:rFonts w:ascii="Arial" w:hAnsi="Arial" w:cs="Arial"/>
          <w:sz w:val="20"/>
          <w:szCs w:val="20"/>
          <w:lang w:val="en-US" w:eastAsia="ja-JP"/>
        </w:rPr>
        <w:t xml:space="preserve">In the present study, two fish families were selected owing to their predominance in local fisheries and their </w:t>
      </w:r>
      <w:r w:rsidR="00A723F3" w:rsidRPr="000B0076">
        <w:rPr>
          <w:rFonts w:ascii="Arial" w:hAnsi="Arial" w:cs="Arial"/>
          <w:sz w:val="20"/>
          <w:szCs w:val="20"/>
          <w:lang w:val="en-US" w:eastAsia="ja-JP"/>
        </w:rPr>
        <w:t>substantial</w:t>
      </w:r>
      <w:r w:rsidRPr="000B0076">
        <w:rPr>
          <w:rFonts w:ascii="Arial" w:hAnsi="Arial" w:cs="Arial"/>
          <w:sz w:val="20"/>
          <w:szCs w:val="20"/>
          <w:lang w:val="en-US" w:eastAsia="ja-JP"/>
        </w:rPr>
        <w:t xml:space="preserve"> contribution to the dietary intake of communities residing in the vicinity of the park. This selection was based on the results of a preliminary survey conducted among local populations, which identified the fish species most frequently targeted and consumed. The families retained for analysis were </w:t>
      </w:r>
      <w:proofErr w:type="spellStart"/>
      <w:r w:rsidRPr="000B0076">
        <w:rPr>
          <w:rFonts w:ascii="Arial" w:hAnsi="Arial" w:cs="Arial"/>
          <w:sz w:val="20"/>
          <w:szCs w:val="20"/>
          <w:lang w:val="en-US" w:eastAsia="ja-JP"/>
        </w:rPr>
        <w:t>Cichlidae</w:t>
      </w:r>
      <w:proofErr w:type="spellEnd"/>
      <w:r w:rsidRPr="000B0076">
        <w:rPr>
          <w:rFonts w:ascii="Arial" w:hAnsi="Arial" w:cs="Arial"/>
          <w:sz w:val="20"/>
          <w:szCs w:val="20"/>
          <w:lang w:val="en-US" w:eastAsia="ja-JP"/>
        </w:rPr>
        <w:t xml:space="preserve"> and </w:t>
      </w:r>
      <w:proofErr w:type="spellStart"/>
      <w:r w:rsidRPr="000B0076">
        <w:rPr>
          <w:rFonts w:ascii="Arial" w:hAnsi="Arial" w:cs="Arial"/>
          <w:sz w:val="20"/>
          <w:szCs w:val="20"/>
          <w:lang w:val="en-US" w:eastAsia="ja-JP"/>
        </w:rPr>
        <w:t>Clariidae</w:t>
      </w:r>
      <w:proofErr w:type="spellEnd"/>
      <w:r w:rsidRPr="000B0076">
        <w:rPr>
          <w:rFonts w:ascii="Arial" w:hAnsi="Arial" w:cs="Arial"/>
          <w:sz w:val="20"/>
          <w:szCs w:val="20"/>
          <w:lang w:val="en-US" w:eastAsia="ja-JP"/>
        </w:rPr>
        <w:t xml:space="preserve">. The study did not focus on individual species; </w:t>
      </w:r>
      <w:r w:rsidR="00A723F3" w:rsidRPr="000B0076">
        <w:rPr>
          <w:rFonts w:ascii="Arial" w:hAnsi="Arial" w:cs="Arial"/>
          <w:sz w:val="20"/>
          <w:szCs w:val="20"/>
          <w:lang w:val="en-US" w:eastAsia="ja-JP"/>
        </w:rPr>
        <w:t>rather</w:t>
      </w:r>
      <w:r w:rsidRPr="000B0076">
        <w:rPr>
          <w:rFonts w:ascii="Arial" w:hAnsi="Arial" w:cs="Arial"/>
          <w:sz w:val="20"/>
          <w:szCs w:val="20"/>
          <w:lang w:val="en-US" w:eastAsia="ja-JP"/>
        </w:rPr>
        <w:t>, all species belonging to each family and captured during the sampling period were included</w:t>
      </w:r>
      <w:r w:rsidR="00BB2B14" w:rsidRPr="000B0076">
        <w:rPr>
          <w:rFonts w:ascii="Arial" w:hAnsi="Arial" w:cs="Arial"/>
          <w:sz w:val="20"/>
          <w:szCs w:val="20"/>
          <w:lang w:val="en-US" w:eastAsia="ja-JP"/>
        </w:rPr>
        <w:t xml:space="preserve"> in the analysis</w:t>
      </w:r>
      <w:r w:rsidR="00731D9F" w:rsidRPr="000B0076">
        <w:rPr>
          <w:rFonts w:ascii="Arial" w:hAnsi="Arial" w:cs="Arial"/>
          <w:sz w:val="20"/>
          <w:szCs w:val="20"/>
          <w:lang w:val="en-US" w:eastAsia="ja-JP"/>
        </w:rPr>
        <w:t xml:space="preserve"> (</w:t>
      </w:r>
      <w:r w:rsidR="006708D2" w:rsidRPr="000B0076">
        <w:rPr>
          <w:rFonts w:ascii="Arial" w:hAnsi="Arial" w:cs="Arial"/>
          <w:sz w:val="20"/>
          <w:szCs w:val="20"/>
          <w:lang w:val="en-US" w:eastAsia="ja-JP"/>
        </w:rPr>
        <w:fldChar w:fldCharType="begin"/>
      </w:r>
      <w:r w:rsidR="006708D2" w:rsidRPr="000B0076">
        <w:rPr>
          <w:rFonts w:ascii="Arial" w:hAnsi="Arial" w:cs="Arial"/>
          <w:sz w:val="20"/>
          <w:szCs w:val="20"/>
          <w:lang w:val="en-US" w:eastAsia="ja-JP"/>
        </w:rPr>
        <w:instrText xml:space="preserve"> REF _Ref221380525 \h </w:instrText>
      </w:r>
      <w:r w:rsidR="00626941" w:rsidRPr="000B0076">
        <w:rPr>
          <w:rFonts w:ascii="Arial" w:hAnsi="Arial" w:cs="Arial"/>
          <w:sz w:val="20"/>
          <w:szCs w:val="20"/>
          <w:lang w:val="en-US" w:eastAsia="ja-JP"/>
        </w:rPr>
        <w:instrText xml:space="preserve"> \* MERGEFORMAT </w:instrText>
      </w:r>
      <w:r w:rsidR="006708D2" w:rsidRPr="000B0076">
        <w:rPr>
          <w:rFonts w:ascii="Arial" w:hAnsi="Arial" w:cs="Arial"/>
          <w:sz w:val="20"/>
          <w:szCs w:val="20"/>
          <w:lang w:val="en-US" w:eastAsia="ja-JP"/>
        </w:rPr>
      </w:r>
      <w:r w:rsidR="006708D2" w:rsidRPr="000B0076">
        <w:rPr>
          <w:rFonts w:ascii="Arial" w:hAnsi="Arial" w:cs="Arial"/>
          <w:sz w:val="20"/>
          <w:szCs w:val="20"/>
          <w:lang w:val="en-US" w:eastAsia="ja-JP"/>
        </w:rPr>
        <w:fldChar w:fldCharType="separate"/>
      </w:r>
      <w:r w:rsidR="006708D2" w:rsidRPr="000B0076">
        <w:rPr>
          <w:rFonts w:ascii="Arial" w:hAnsi="Arial" w:cs="Arial"/>
          <w:color w:val="000000" w:themeColor="text1"/>
          <w:sz w:val="20"/>
          <w:szCs w:val="20"/>
          <w:lang w:val="en-US"/>
        </w:rPr>
        <w:t xml:space="preserve">Table </w:t>
      </w:r>
      <w:r w:rsidR="006708D2" w:rsidRPr="000B0076">
        <w:rPr>
          <w:rFonts w:ascii="Arial" w:hAnsi="Arial" w:cs="Arial"/>
          <w:noProof/>
          <w:color w:val="000000" w:themeColor="text1"/>
          <w:sz w:val="20"/>
          <w:szCs w:val="20"/>
          <w:lang w:val="en-US"/>
        </w:rPr>
        <w:t>1</w:t>
      </w:r>
      <w:r w:rsidR="006708D2" w:rsidRPr="000B0076">
        <w:rPr>
          <w:rFonts w:ascii="Arial" w:hAnsi="Arial" w:cs="Arial"/>
          <w:sz w:val="20"/>
          <w:szCs w:val="20"/>
          <w:lang w:val="en-US" w:eastAsia="ja-JP"/>
        </w:rPr>
        <w:fldChar w:fldCharType="end"/>
      </w:r>
      <w:r w:rsidR="00731D9F" w:rsidRPr="000B0076">
        <w:rPr>
          <w:rFonts w:ascii="Arial" w:hAnsi="Arial" w:cs="Arial"/>
          <w:sz w:val="20"/>
          <w:szCs w:val="20"/>
          <w:lang w:val="en-US" w:eastAsia="ja-JP"/>
        </w:rPr>
        <w:t>)</w:t>
      </w:r>
      <w:r w:rsidRPr="000B0076">
        <w:rPr>
          <w:rFonts w:ascii="Arial" w:hAnsi="Arial" w:cs="Arial"/>
          <w:sz w:val="20"/>
          <w:szCs w:val="20"/>
          <w:lang w:val="en-US" w:eastAsia="ja-JP"/>
        </w:rPr>
        <w:t>.</w:t>
      </w:r>
    </w:p>
    <w:p w14:paraId="100634F5" w14:textId="42E17F18" w:rsidR="00794401" w:rsidRDefault="00235A1C" w:rsidP="00FF78F1">
      <w:pPr>
        <w:spacing w:line="360" w:lineRule="auto"/>
        <w:ind w:firstLine="720"/>
        <w:jc w:val="both"/>
        <w:rPr>
          <w:rFonts w:ascii="Arial" w:hAnsi="Arial" w:cs="Arial"/>
          <w:sz w:val="20"/>
          <w:szCs w:val="20"/>
          <w:lang w:val="en-US" w:eastAsia="ja-JP"/>
        </w:rPr>
      </w:pPr>
      <w:r w:rsidRPr="000B0076">
        <w:rPr>
          <w:rFonts w:ascii="Arial" w:hAnsi="Arial" w:cs="Arial"/>
          <w:sz w:val="20"/>
          <w:szCs w:val="20"/>
          <w:lang w:val="en-US" w:eastAsia="ja-JP"/>
        </w:rPr>
        <w:t>Fish</w:t>
      </w:r>
      <w:r w:rsidR="00794401" w:rsidRPr="000B0076">
        <w:rPr>
          <w:rFonts w:ascii="Arial" w:hAnsi="Arial" w:cs="Arial"/>
          <w:sz w:val="20"/>
          <w:szCs w:val="20"/>
          <w:lang w:val="en-US" w:eastAsia="ja-JP"/>
        </w:rPr>
        <w:t xml:space="preserve"> samples were collected </w:t>
      </w:r>
      <w:r w:rsidRPr="000B0076">
        <w:rPr>
          <w:rFonts w:ascii="Arial" w:hAnsi="Arial" w:cs="Arial"/>
          <w:sz w:val="20"/>
          <w:szCs w:val="20"/>
          <w:lang w:val="en-US" w:eastAsia="ja-JP"/>
        </w:rPr>
        <w:t>within the park</w:t>
      </w:r>
      <w:r w:rsidR="00794401" w:rsidRPr="000B0076">
        <w:rPr>
          <w:rFonts w:ascii="Arial" w:hAnsi="Arial" w:cs="Arial"/>
          <w:sz w:val="20"/>
          <w:szCs w:val="20"/>
          <w:lang w:val="en-US" w:eastAsia="ja-JP"/>
        </w:rPr>
        <w:t xml:space="preserve"> during three distinct sampling campaigns, each aligned with the drainage cycles of rice paddies surrounding the park (</w:t>
      </w:r>
      <w:r w:rsidR="00A91CDC" w:rsidRPr="000B0076">
        <w:rPr>
          <w:rFonts w:ascii="Arial" w:hAnsi="Arial" w:cs="Arial"/>
          <w:sz w:val="20"/>
          <w:szCs w:val="20"/>
          <w:lang w:val="en-US" w:eastAsia="ja-JP"/>
        </w:rPr>
        <w:fldChar w:fldCharType="begin"/>
      </w:r>
      <w:r w:rsidR="00A91CDC" w:rsidRPr="000B0076">
        <w:rPr>
          <w:rFonts w:ascii="Arial" w:hAnsi="Arial" w:cs="Arial"/>
          <w:sz w:val="20"/>
          <w:szCs w:val="20"/>
          <w:lang w:val="en-US" w:eastAsia="ja-JP"/>
        </w:rPr>
        <w:instrText xml:space="preserve"> REF _Ref221378834 \h </w:instrText>
      </w:r>
      <w:r w:rsidR="00A86B48" w:rsidRPr="000B0076">
        <w:rPr>
          <w:rFonts w:ascii="Arial" w:hAnsi="Arial" w:cs="Arial"/>
          <w:sz w:val="20"/>
          <w:szCs w:val="20"/>
          <w:lang w:val="en-US" w:eastAsia="ja-JP"/>
        </w:rPr>
        <w:instrText xml:space="preserve"> \* MERGEFORMAT </w:instrText>
      </w:r>
      <w:r w:rsidR="00A91CDC" w:rsidRPr="000B0076">
        <w:rPr>
          <w:rFonts w:ascii="Arial" w:hAnsi="Arial" w:cs="Arial"/>
          <w:sz w:val="20"/>
          <w:szCs w:val="20"/>
          <w:lang w:val="en-US" w:eastAsia="ja-JP"/>
        </w:rPr>
      </w:r>
      <w:r w:rsidR="00A91CDC" w:rsidRPr="000B0076">
        <w:rPr>
          <w:rFonts w:ascii="Arial" w:hAnsi="Arial" w:cs="Arial"/>
          <w:sz w:val="20"/>
          <w:szCs w:val="20"/>
          <w:lang w:val="en-US" w:eastAsia="ja-JP"/>
        </w:rPr>
        <w:fldChar w:fldCharType="separate"/>
      </w:r>
      <w:r w:rsidR="00A91CDC" w:rsidRPr="000B0076">
        <w:rPr>
          <w:rFonts w:ascii="Arial" w:hAnsi="Arial" w:cs="Arial"/>
          <w:color w:val="000000" w:themeColor="text1"/>
          <w:sz w:val="20"/>
          <w:szCs w:val="20"/>
          <w:lang w:val="en-US"/>
        </w:rPr>
        <w:t xml:space="preserve">Figure </w:t>
      </w:r>
      <w:r w:rsidR="00A91CDC" w:rsidRPr="000B0076">
        <w:rPr>
          <w:rFonts w:ascii="Arial" w:hAnsi="Arial" w:cs="Arial"/>
          <w:noProof/>
          <w:color w:val="000000" w:themeColor="text1"/>
          <w:sz w:val="20"/>
          <w:szCs w:val="20"/>
          <w:lang w:val="en-US"/>
        </w:rPr>
        <w:t>1</w:t>
      </w:r>
      <w:r w:rsidR="00A91CDC" w:rsidRPr="000B0076">
        <w:rPr>
          <w:rFonts w:ascii="Arial" w:hAnsi="Arial" w:cs="Arial"/>
          <w:sz w:val="20"/>
          <w:szCs w:val="20"/>
          <w:lang w:val="en-US" w:eastAsia="ja-JP"/>
        </w:rPr>
        <w:fldChar w:fldCharType="end"/>
      </w:r>
      <w:r w:rsidR="00794401" w:rsidRPr="000B0076">
        <w:rPr>
          <w:rFonts w:ascii="Arial" w:hAnsi="Arial" w:cs="Arial"/>
          <w:sz w:val="20"/>
          <w:szCs w:val="20"/>
          <w:lang w:val="en-US" w:eastAsia="ja-JP"/>
        </w:rPr>
        <w:t xml:space="preserve">). The first sampling campaign was carried out in </w:t>
      </w:r>
      <w:proofErr w:type="gramStart"/>
      <w:r w:rsidR="00794401" w:rsidRPr="000B0076">
        <w:rPr>
          <w:rFonts w:ascii="Arial" w:hAnsi="Arial" w:cs="Arial"/>
          <w:sz w:val="20"/>
          <w:szCs w:val="20"/>
          <w:lang w:val="en-US" w:eastAsia="ja-JP"/>
        </w:rPr>
        <w:t xml:space="preserve">August </w:t>
      </w:r>
      <w:r w:rsidR="00BC0797">
        <w:rPr>
          <w:rFonts w:ascii="Arial" w:hAnsi="Arial" w:cs="Arial"/>
          <w:sz w:val="20"/>
          <w:szCs w:val="20"/>
          <w:lang w:val="en-US" w:eastAsia="ja-JP"/>
        </w:rPr>
        <w:t>,</w:t>
      </w:r>
      <w:proofErr w:type="gramEnd"/>
      <w:r w:rsidR="00794401" w:rsidRPr="000B0076">
        <w:rPr>
          <w:rFonts w:ascii="Arial" w:hAnsi="Arial" w:cs="Arial"/>
          <w:sz w:val="20"/>
          <w:szCs w:val="20"/>
          <w:lang w:val="en-US" w:eastAsia="ja-JP"/>
        </w:rPr>
        <w:t>2019</w:t>
      </w:r>
      <w:r w:rsidR="00BC0797">
        <w:rPr>
          <w:rFonts w:ascii="Arial" w:hAnsi="Arial" w:cs="Arial"/>
          <w:sz w:val="20"/>
          <w:szCs w:val="20"/>
          <w:lang w:val="en-US" w:eastAsia="ja-JP"/>
        </w:rPr>
        <w:t xml:space="preserve"> </w:t>
      </w:r>
      <w:r w:rsidR="00794401" w:rsidRPr="000B0076">
        <w:rPr>
          <w:rFonts w:ascii="Arial" w:hAnsi="Arial" w:cs="Arial"/>
          <w:sz w:val="20"/>
          <w:szCs w:val="20"/>
          <w:lang w:val="en-US" w:eastAsia="ja-JP"/>
        </w:rPr>
        <w:t>a</w:t>
      </w:r>
      <w:r w:rsidR="00BB2B14" w:rsidRPr="000B0076">
        <w:rPr>
          <w:rFonts w:ascii="Arial" w:hAnsi="Arial" w:cs="Arial"/>
          <w:sz w:val="20"/>
          <w:szCs w:val="20"/>
          <w:lang w:val="en-US" w:eastAsia="ja-JP"/>
        </w:rPr>
        <w:t>pproximately</w:t>
      </w:r>
      <w:r w:rsidR="00794401" w:rsidRPr="000B0076">
        <w:rPr>
          <w:rFonts w:ascii="Arial" w:hAnsi="Arial" w:cs="Arial"/>
          <w:sz w:val="20"/>
          <w:szCs w:val="20"/>
          <w:lang w:val="en-US" w:eastAsia="ja-JP"/>
        </w:rPr>
        <w:t xml:space="preserve"> two weeks after the sluice gates were opened. This timing allowed canoe access to the sampling sites but </w:t>
      </w:r>
      <w:r w:rsidR="00BB2B14" w:rsidRPr="000B0076">
        <w:rPr>
          <w:rFonts w:ascii="Arial" w:hAnsi="Arial" w:cs="Arial"/>
          <w:sz w:val="20"/>
          <w:szCs w:val="20"/>
          <w:lang w:val="en-US" w:eastAsia="ja-JP"/>
        </w:rPr>
        <w:t>it preceded</w:t>
      </w:r>
      <w:r w:rsidR="00794401" w:rsidRPr="000B0076">
        <w:rPr>
          <w:rFonts w:ascii="Arial" w:hAnsi="Arial" w:cs="Arial"/>
          <w:sz w:val="20"/>
          <w:szCs w:val="20"/>
          <w:lang w:val="en-US" w:eastAsia="ja-JP"/>
        </w:rPr>
        <w:t xml:space="preserve"> the </w:t>
      </w:r>
      <w:r w:rsidR="00BB2B14" w:rsidRPr="000B0076">
        <w:rPr>
          <w:rFonts w:ascii="Arial" w:hAnsi="Arial" w:cs="Arial"/>
          <w:sz w:val="20"/>
          <w:szCs w:val="20"/>
          <w:lang w:val="en-US" w:eastAsia="ja-JP"/>
        </w:rPr>
        <w:t>beginning</w:t>
      </w:r>
      <w:r w:rsidR="00794401" w:rsidRPr="000B0076">
        <w:rPr>
          <w:rFonts w:ascii="Arial" w:hAnsi="Arial" w:cs="Arial"/>
          <w:sz w:val="20"/>
          <w:szCs w:val="20"/>
          <w:lang w:val="en-US" w:eastAsia="ja-JP"/>
        </w:rPr>
        <w:t xml:space="preserve"> of active drainage from the rice fields. The second campaign took place in </w:t>
      </w:r>
      <w:proofErr w:type="gramStart"/>
      <w:r w:rsidR="00794401" w:rsidRPr="000B0076">
        <w:rPr>
          <w:rFonts w:ascii="Arial" w:hAnsi="Arial" w:cs="Arial"/>
          <w:sz w:val="20"/>
          <w:szCs w:val="20"/>
          <w:lang w:val="en-US" w:eastAsia="ja-JP"/>
        </w:rPr>
        <w:t xml:space="preserve">November </w:t>
      </w:r>
      <w:r w:rsidR="00BC0797">
        <w:rPr>
          <w:rFonts w:ascii="Arial" w:hAnsi="Arial" w:cs="Arial"/>
          <w:sz w:val="20"/>
          <w:szCs w:val="20"/>
          <w:lang w:val="en-US" w:eastAsia="ja-JP"/>
        </w:rPr>
        <w:t>,</w:t>
      </w:r>
      <w:proofErr w:type="gramEnd"/>
      <w:r w:rsidR="00794401" w:rsidRPr="000B0076">
        <w:rPr>
          <w:rFonts w:ascii="Arial" w:hAnsi="Arial" w:cs="Arial"/>
          <w:sz w:val="20"/>
          <w:szCs w:val="20"/>
          <w:lang w:val="en-US" w:eastAsia="ja-JP"/>
        </w:rPr>
        <w:t xml:space="preserve">2019 </w:t>
      </w:r>
      <w:r w:rsidR="00BB2B14" w:rsidRPr="000B0076">
        <w:rPr>
          <w:rFonts w:ascii="Arial" w:hAnsi="Arial" w:cs="Arial"/>
          <w:sz w:val="20"/>
          <w:szCs w:val="20"/>
          <w:lang w:val="en-US" w:eastAsia="ja-JP"/>
        </w:rPr>
        <w:t>approximately</w:t>
      </w:r>
      <w:r w:rsidR="00794401" w:rsidRPr="000B0076">
        <w:rPr>
          <w:rFonts w:ascii="Arial" w:hAnsi="Arial" w:cs="Arial"/>
          <w:sz w:val="20"/>
          <w:szCs w:val="20"/>
          <w:lang w:val="en-US" w:eastAsia="ja-JP"/>
        </w:rPr>
        <w:t xml:space="preserve"> two weeks after the rice paddies had been fully drained and just before harvest, when agricultural inputs and residues were likely </w:t>
      </w:r>
      <w:r w:rsidR="00BB2B14" w:rsidRPr="000B0076">
        <w:rPr>
          <w:rFonts w:ascii="Arial" w:hAnsi="Arial" w:cs="Arial"/>
          <w:sz w:val="20"/>
          <w:szCs w:val="20"/>
          <w:lang w:val="en-US" w:eastAsia="ja-JP"/>
        </w:rPr>
        <w:t xml:space="preserve">being </w:t>
      </w:r>
      <w:r w:rsidR="00794401" w:rsidRPr="000B0076">
        <w:rPr>
          <w:rFonts w:ascii="Arial" w:hAnsi="Arial" w:cs="Arial"/>
          <w:sz w:val="20"/>
          <w:szCs w:val="20"/>
          <w:lang w:val="en-US" w:eastAsia="ja-JP"/>
        </w:rPr>
        <w:t>transported into adjacent waterways. The third campaign was conducted in February</w:t>
      </w:r>
      <w:r w:rsidR="00BC0797">
        <w:rPr>
          <w:rFonts w:ascii="Arial" w:hAnsi="Arial" w:cs="Arial"/>
          <w:sz w:val="20"/>
          <w:szCs w:val="20"/>
          <w:lang w:val="en-US" w:eastAsia="ja-JP"/>
        </w:rPr>
        <w:t>,</w:t>
      </w:r>
      <w:r w:rsidR="00794401" w:rsidRPr="000B0076">
        <w:rPr>
          <w:rFonts w:ascii="Arial" w:hAnsi="Arial" w:cs="Arial"/>
          <w:sz w:val="20"/>
          <w:szCs w:val="20"/>
          <w:lang w:val="en-US" w:eastAsia="ja-JP"/>
        </w:rPr>
        <w:t xml:space="preserve"> 2020 following the second round of fertilizer application and pesticide treatment, as well as the subsequent drainage of paddies located within the park boundaries.</w:t>
      </w:r>
      <w:r w:rsidR="00C74AC5" w:rsidRPr="000B0076">
        <w:rPr>
          <w:rFonts w:ascii="Arial" w:hAnsi="Arial" w:cs="Arial"/>
          <w:sz w:val="20"/>
          <w:szCs w:val="20"/>
          <w:lang w:val="en-US" w:eastAsia="ja-JP"/>
        </w:rPr>
        <w:t xml:space="preserve"> During each campaign</w:t>
      </w:r>
      <w:r w:rsidR="00BB2B14" w:rsidRPr="000B0076">
        <w:rPr>
          <w:rFonts w:ascii="Arial" w:hAnsi="Arial" w:cs="Arial"/>
          <w:sz w:val="20"/>
          <w:szCs w:val="20"/>
          <w:lang w:val="en-US" w:eastAsia="ja-JP"/>
        </w:rPr>
        <w:t>,</w:t>
      </w:r>
      <w:r w:rsidR="00C74AC5" w:rsidRPr="000B0076">
        <w:rPr>
          <w:rFonts w:ascii="Arial" w:hAnsi="Arial" w:cs="Arial"/>
          <w:sz w:val="20"/>
          <w:szCs w:val="20"/>
          <w:lang w:val="en-US" w:eastAsia="ja-JP"/>
        </w:rPr>
        <w:t xml:space="preserve"> 10 individuals </w:t>
      </w:r>
      <w:r w:rsidR="00BB2B14" w:rsidRPr="000B0076">
        <w:rPr>
          <w:rFonts w:ascii="Arial" w:hAnsi="Arial" w:cs="Arial"/>
          <w:sz w:val="20"/>
          <w:szCs w:val="20"/>
          <w:lang w:val="en-US" w:eastAsia="ja-JP"/>
        </w:rPr>
        <w:t>representing</w:t>
      </w:r>
      <w:r w:rsidR="00C74AC5" w:rsidRPr="000B0076">
        <w:rPr>
          <w:rFonts w:ascii="Arial" w:hAnsi="Arial" w:cs="Arial"/>
          <w:sz w:val="20"/>
          <w:szCs w:val="20"/>
          <w:lang w:val="en-US" w:eastAsia="ja-JP"/>
        </w:rPr>
        <w:t xml:space="preserve"> </w:t>
      </w:r>
      <w:r w:rsidR="00BB2B14" w:rsidRPr="000B0076">
        <w:rPr>
          <w:rFonts w:ascii="Arial" w:hAnsi="Arial" w:cs="Arial"/>
          <w:sz w:val="20"/>
          <w:szCs w:val="20"/>
          <w:lang w:val="en-US" w:eastAsia="ja-JP"/>
        </w:rPr>
        <w:t>multiple</w:t>
      </w:r>
      <w:r w:rsidR="00C74AC5" w:rsidRPr="000B0076">
        <w:rPr>
          <w:rFonts w:ascii="Arial" w:hAnsi="Arial" w:cs="Arial"/>
          <w:sz w:val="20"/>
          <w:szCs w:val="20"/>
          <w:lang w:val="en-US" w:eastAsia="ja-JP"/>
        </w:rPr>
        <w:t xml:space="preserve"> species were </w:t>
      </w:r>
      <w:r w:rsidR="00620AE2" w:rsidRPr="000B0076">
        <w:rPr>
          <w:rFonts w:ascii="Arial" w:hAnsi="Arial" w:cs="Arial"/>
          <w:sz w:val="20"/>
          <w:szCs w:val="20"/>
          <w:lang w:val="en-US" w:eastAsia="ja-JP"/>
        </w:rPr>
        <w:t>sampled</w:t>
      </w:r>
      <w:r w:rsidR="00C74AC5" w:rsidRPr="000B0076">
        <w:rPr>
          <w:rFonts w:ascii="Arial" w:hAnsi="Arial" w:cs="Arial"/>
          <w:sz w:val="20"/>
          <w:szCs w:val="20"/>
          <w:lang w:val="en-US" w:eastAsia="ja-JP"/>
        </w:rPr>
        <w:t xml:space="preserve"> for each family</w:t>
      </w:r>
      <w:r w:rsidR="00620AE2" w:rsidRPr="000B0076">
        <w:rPr>
          <w:rFonts w:ascii="Arial" w:hAnsi="Arial" w:cs="Arial"/>
          <w:sz w:val="20"/>
          <w:szCs w:val="20"/>
          <w:lang w:val="en-US" w:eastAsia="ja-JP"/>
        </w:rPr>
        <w:t xml:space="preserve">. </w:t>
      </w:r>
    </w:p>
    <w:p w14:paraId="461E8109" w14:textId="1B491A27" w:rsidR="000B0076" w:rsidRDefault="000B0076" w:rsidP="001127E2">
      <w:pPr>
        <w:spacing w:line="360" w:lineRule="auto"/>
        <w:jc w:val="both"/>
        <w:rPr>
          <w:rFonts w:ascii="Arial" w:hAnsi="Arial" w:cs="Arial"/>
          <w:sz w:val="20"/>
          <w:szCs w:val="20"/>
          <w:lang w:val="en-US" w:eastAsia="ja-JP"/>
        </w:rPr>
      </w:pPr>
    </w:p>
    <w:p w14:paraId="5E7D0283" w14:textId="2B01C39C" w:rsidR="000B0076" w:rsidRDefault="000B0076" w:rsidP="001127E2">
      <w:pPr>
        <w:spacing w:line="360" w:lineRule="auto"/>
        <w:jc w:val="both"/>
        <w:rPr>
          <w:rFonts w:ascii="Arial" w:hAnsi="Arial" w:cs="Arial"/>
          <w:sz w:val="20"/>
          <w:szCs w:val="20"/>
          <w:lang w:val="en-US" w:eastAsia="ja-JP"/>
        </w:rPr>
      </w:pPr>
    </w:p>
    <w:p w14:paraId="7DBA078B" w14:textId="77777777" w:rsidR="000B0076" w:rsidRPr="000B0076" w:rsidRDefault="000B0076" w:rsidP="001127E2">
      <w:pPr>
        <w:spacing w:line="360" w:lineRule="auto"/>
        <w:jc w:val="both"/>
        <w:rPr>
          <w:rFonts w:ascii="Arial" w:hAnsi="Arial" w:cs="Arial"/>
          <w:sz w:val="20"/>
          <w:szCs w:val="20"/>
          <w:lang w:val="en-US" w:eastAsia="ja-JP"/>
        </w:rPr>
      </w:pPr>
    </w:p>
    <w:p w14:paraId="592A646F" w14:textId="77777777" w:rsidR="00731D9F" w:rsidRPr="000B0076" w:rsidRDefault="00731D9F" w:rsidP="00EA73E8">
      <w:pPr>
        <w:pStyle w:val="Caption"/>
        <w:spacing w:after="0"/>
        <w:rPr>
          <w:rFonts w:ascii="Arial" w:hAnsi="Arial" w:cs="Arial"/>
          <w:i w:val="0"/>
          <w:color w:val="000000" w:themeColor="text1"/>
          <w:sz w:val="20"/>
          <w:szCs w:val="20"/>
          <w:lang w:val="en-US" w:eastAsia="ja-JP"/>
        </w:rPr>
      </w:pPr>
      <w:bookmarkStart w:id="3" w:name="_Ref221380525"/>
      <w:r w:rsidRPr="000B0076">
        <w:rPr>
          <w:rFonts w:ascii="Arial" w:hAnsi="Arial" w:cs="Arial"/>
          <w:i w:val="0"/>
          <w:color w:val="000000" w:themeColor="text1"/>
          <w:sz w:val="20"/>
          <w:szCs w:val="20"/>
          <w:lang w:val="en-US"/>
        </w:rPr>
        <w:t xml:space="preserve">Table </w:t>
      </w:r>
      <w:r w:rsidRPr="000B0076">
        <w:rPr>
          <w:rFonts w:ascii="Arial" w:hAnsi="Arial" w:cs="Arial"/>
          <w:i w:val="0"/>
          <w:color w:val="000000" w:themeColor="text1"/>
          <w:sz w:val="20"/>
          <w:szCs w:val="20"/>
        </w:rPr>
        <w:fldChar w:fldCharType="begin"/>
      </w:r>
      <w:r w:rsidRPr="000B0076">
        <w:rPr>
          <w:rFonts w:ascii="Arial" w:hAnsi="Arial" w:cs="Arial"/>
          <w:i w:val="0"/>
          <w:color w:val="000000" w:themeColor="text1"/>
          <w:sz w:val="20"/>
          <w:szCs w:val="20"/>
          <w:lang w:val="en-US"/>
        </w:rPr>
        <w:instrText xml:space="preserve"> SEQ Table \* ARABIC </w:instrText>
      </w:r>
      <w:r w:rsidRPr="000B0076">
        <w:rPr>
          <w:rFonts w:ascii="Arial" w:hAnsi="Arial" w:cs="Arial"/>
          <w:i w:val="0"/>
          <w:color w:val="000000" w:themeColor="text1"/>
          <w:sz w:val="20"/>
          <w:szCs w:val="20"/>
        </w:rPr>
        <w:fldChar w:fldCharType="separate"/>
      </w:r>
      <w:r w:rsidR="002E73CC" w:rsidRPr="000B0076">
        <w:rPr>
          <w:rFonts w:ascii="Arial" w:hAnsi="Arial" w:cs="Arial"/>
          <w:i w:val="0"/>
          <w:noProof/>
          <w:color w:val="000000" w:themeColor="text1"/>
          <w:sz w:val="20"/>
          <w:szCs w:val="20"/>
          <w:lang w:val="en-US"/>
        </w:rPr>
        <w:t>1</w:t>
      </w:r>
      <w:r w:rsidRPr="000B0076">
        <w:rPr>
          <w:rFonts w:ascii="Arial" w:hAnsi="Arial" w:cs="Arial"/>
          <w:i w:val="0"/>
          <w:color w:val="000000" w:themeColor="text1"/>
          <w:sz w:val="20"/>
          <w:szCs w:val="20"/>
        </w:rPr>
        <w:fldChar w:fldCharType="end"/>
      </w:r>
      <w:bookmarkEnd w:id="3"/>
      <w:r w:rsidRPr="000B0076">
        <w:rPr>
          <w:rFonts w:ascii="Arial" w:hAnsi="Arial" w:cs="Arial"/>
          <w:i w:val="0"/>
          <w:color w:val="000000" w:themeColor="text1"/>
          <w:sz w:val="20"/>
          <w:szCs w:val="20"/>
          <w:lang w:val="en-US"/>
        </w:rPr>
        <w:t xml:space="preserve">. List of </w:t>
      </w:r>
      <w:r w:rsidR="00EA73E8" w:rsidRPr="000B0076">
        <w:rPr>
          <w:rFonts w:ascii="Arial" w:hAnsi="Arial" w:cs="Arial"/>
          <w:i w:val="0"/>
          <w:color w:val="000000" w:themeColor="text1"/>
          <w:sz w:val="20"/>
          <w:szCs w:val="20"/>
          <w:lang w:val="en-US"/>
        </w:rPr>
        <w:t xml:space="preserve">caught species for each family. </w:t>
      </w:r>
    </w:p>
    <w:tbl>
      <w:tblPr>
        <w:tblW w:w="0" w:type="auto"/>
        <w:tblInd w:w="-38" w:type="dxa"/>
        <w:tblLayout w:type="fixed"/>
        <w:tblCellMar>
          <w:left w:w="70" w:type="dxa"/>
          <w:right w:w="70" w:type="dxa"/>
        </w:tblCellMar>
        <w:tblLook w:val="0000" w:firstRow="0" w:lastRow="0" w:firstColumn="0" w:lastColumn="0" w:noHBand="0" w:noVBand="0"/>
      </w:tblPr>
      <w:tblGrid>
        <w:gridCol w:w="1300"/>
        <w:gridCol w:w="2940"/>
      </w:tblGrid>
      <w:tr w:rsidR="00EA73E8" w:rsidRPr="000B0076" w14:paraId="5B09A769" w14:textId="77777777" w:rsidTr="00EA73E8">
        <w:trPr>
          <w:trHeight w:val="300"/>
        </w:trPr>
        <w:tc>
          <w:tcPr>
            <w:tcW w:w="1300" w:type="dxa"/>
            <w:vMerge w:val="restart"/>
            <w:tcBorders>
              <w:top w:val="single" w:sz="6" w:space="0" w:color="auto"/>
              <w:left w:val="single" w:sz="6" w:space="0" w:color="auto"/>
              <w:right w:val="single" w:sz="6" w:space="0" w:color="auto"/>
            </w:tcBorders>
            <w:vAlign w:val="center"/>
          </w:tcPr>
          <w:p w14:paraId="4A5BD076" w14:textId="77777777" w:rsidR="00EA73E8" w:rsidRPr="000B0076" w:rsidRDefault="00EA73E8" w:rsidP="00EA73E8">
            <w:pPr>
              <w:autoSpaceDE w:val="0"/>
              <w:autoSpaceDN w:val="0"/>
              <w:adjustRightInd w:val="0"/>
              <w:jc w:val="center"/>
              <w:rPr>
                <w:rFonts w:ascii="Arial" w:eastAsiaTheme="minorHAnsi" w:hAnsi="Arial" w:cs="Arial"/>
                <w:color w:val="000000"/>
                <w:sz w:val="20"/>
                <w:szCs w:val="20"/>
                <w:lang w:val="en-US" w:eastAsia="en-US"/>
              </w:rPr>
            </w:pPr>
            <w:proofErr w:type="spellStart"/>
            <w:r w:rsidRPr="000B0076">
              <w:rPr>
                <w:rFonts w:ascii="Arial" w:eastAsiaTheme="minorHAnsi" w:hAnsi="Arial" w:cs="Arial"/>
                <w:color w:val="000000"/>
                <w:sz w:val="20"/>
                <w:szCs w:val="20"/>
                <w:lang w:val="en-US" w:eastAsia="en-US"/>
              </w:rPr>
              <w:t>Cichlidae</w:t>
            </w:r>
            <w:proofErr w:type="spellEnd"/>
          </w:p>
        </w:tc>
        <w:tc>
          <w:tcPr>
            <w:tcW w:w="2940" w:type="dxa"/>
            <w:tcBorders>
              <w:top w:val="single" w:sz="6" w:space="0" w:color="auto"/>
              <w:left w:val="single" w:sz="6" w:space="0" w:color="auto"/>
              <w:bottom w:val="single" w:sz="6" w:space="0" w:color="auto"/>
              <w:right w:val="single" w:sz="6" w:space="0" w:color="auto"/>
            </w:tcBorders>
          </w:tcPr>
          <w:p w14:paraId="3F592C6A" w14:textId="77777777" w:rsidR="00EA73E8" w:rsidRPr="000B0076" w:rsidRDefault="00EA73E8" w:rsidP="002E73CC">
            <w:pPr>
              <w:autoSpaceDE w:val="0"/>
              <w:autoSpaceDN w:val="0"/>
              <w:adjustRightInd w:val="0"/>
              <w:rPr>
                <w:rFonts w:ascii="Arial" w:eastAsiaTheme="minorHAnsi" w:hAnsi="Arial" w:cs="Arial"/>
                <w:i/>
                <w:color w:val="000000"/>
                <w:sz w:val="20"/>
                <w:szCs w:val="20"/>
                <w:lang w:val="en-US" w:eastAsia="en-US"/>
              </w:rPr>
            </w:pPr>
            <w:proofErr w:type="spellStart"/>
            <w:r w:rsidRPr="000B0076">
              <w:rPr>
                <w:rFonts w:ascii="Arial" w:eastAsiaTheme="minorHAnsi" w:hAnsi="Arial" w:cs="Arial"/>
                <w:i/>
                <w:color w:val="000000"/>
                <w:sz w:val="20"/>
                <w:szCs w:val="20"/>
                <w:lang w:val="en-US" w:eastAsia="en-US"/>
              </w:rPr>
              <w:t>Hemichromis</w:t>
            </w:r>
            <w:proofErr w:type="spellEnd"/>
            <w:r w:rsidRPr="000B0076">
              <w:rPr>
                <w:rFonts w:ascii="Arial" w:eastAsiaTheme="minorHAnsi" w:hAnsi="Arial" w:cs="Arial"/>
                <w:i/>
                <w:color w:val="000000"/>
                <w:sz w:val="20"/>
                <w:szCs w:val="20"/>
                <w:lang w:val="en-US" w:eastAsia="en-US"/>
              </w:rPr>
              <w:t xml:space="preserve"> </w:t>
            </w:r>
            <w:proofErr w:type="spellStart"/>
            <w:r w:rsidRPr="000B0076">
              <w:rPr>
                <w:rFonts w:ascii="Arial" w:eastAsiaTheme="minorHAnsi" w:hAnsi="Arial" w:cs="Arial"/>
                <w:i/>
                <w:color w:val="000000"/>
                <w:sz w:val="20"/>
                <w:szCs w:val="20"/>
                <w:lang w:val="en-US" w:eastAsia="en-US"/>
              </w:rPr>
              <w:t>bimaculatus</w:t>
            </w:r>
            <w:proofErr w:type="spellEnd"/>
          </w:p>
        </w:tc>
      </w:tr>
      <w:tr w:rsidR="00EA73E8" w:rsidRPr="000B0076" w14:paraId="695F8F83" w14:textId="77777777" w:rsidTr="002E73CC">
        <w:trPr>
          <w:trHeight w:val="300"/>
        </w:trPr>
        <w:tc>
          <w:tcPr>
            <w:tcW w:w="1300" w:type="dxa"/>
            <w:vMerge/>
            <w:tcBorders>
              <w:left w:val="single" w:sz="6" w:space="0" w:color="auto"/>
              <w:right w:val="single" w:sz="6" w:space="0" w:color="auto"/>
            </w:tcBorders>
          </w:tcPr>
          <w:p w14:paraId="1C685D3C" w14:textId="77777777" w:rsidR="00EA73E8" w:rsidRPr="000B0076" w:rsidRDefault="00EA73E8" w:rsidP="002E73CC">
            <w:pPr>
              <w:autoSpaceDE w:val="0"/>
              <w:autoSpaceDN w:val="0"/>
              <w:adjustRightInd w:val="0"/>
              <w:jc w:val="center"/>
              <w:rPr>
                <w:rFonts w:ascii="Arial" w:eastAsiaTheme="minorHAnsi" w:hAnsi="Arial" w:cs="Arial"/>
                <w:color w:val="000000"/>
                <w:sz w:val="20"/>
                <w:szCs w:val="20"/>
                <w:lang w:val="en-US" w:eastAsia="en-US"/>
              </w:rPr>
            </w:pPr>
          </w:p>
        </w:tc>
        <w:tc>
          <w:tcPr>
            <w:tcW w:w="2940" w:type="dxa"/>
            <w:tcBorders>
              <w:top w:val="single" w:sz="6" w:space="0" w:color="auto"/>
              <w:left w:val="single" w:sz="6" w:space="0" w:color="auto"/>
              <w:bottom w:val="single" w:sz="6" w:space="0" w:color="auto"/>
              <w:right w:val="single" w:sz="6" w:space="0" w:color="auto"/>
            </w:tcBorders>
          </w:tcPr>
          <w:p w14:paraId="6ACD8476" w14:textId="77777777" w:rsidR="00EA73E8" w:rsidRPr="000B0076" w:rsidRDefault="00EA73E8" w:rsidP="002E73CC">
            <w:pPr>
              <w:autoSpaceDE w:val="0"/>
              <w:autoSpaceDN w:val="0"/>
              <w:adjustRightInd w:val="0"/>
              <w:rPr>
                <w:rFonts w:ascii="Arial" w:eastAsiaTheme="minorHAnsi" w:hAnsi="Arial" w:cs="Arial"/>
                <w:i/>
                <w:color w:val="000000"/>
                <w:sz w:val="20"/>
                <w:szCs w:val="20"/>
                <w:lang w:val="en-US" w:eastAsia="en-US"/>
              </w:rPr>
            </w:pPr>
            <w:proofErr w:type="spellStart"/>
            <w:r w:rsidRPr="000B0076">
              <w:rPr>
                <w:rFonts w:ascii="Arial" w:eastAsiaTheme="minorHAnsi" w:hAnsi="Arial" w:cs="Arial"/>
                <w:i/>
                <w:color w:val="000000"/>
                <w:sz w:val="20"/>
                <w:szCs w:val="20"/>
                <w:lang w:val="en-US" w:eastAsia="en-US"/>
              </w:rPr>
              <w:t>Hemichromis</w:t>
            </w:r>
            <w:proofErr w:type="spellEnd"/>
            <w:r w:rsidRPr="000B0076">
              <w:rPr>
                <w:rFonts w:ascii="Arial" w:eastAsiaTheme="minorHAnsi" w:hAnsi="Arial" w:cs="Arial"/>
                <w:i/>
                <w:color w:val="000000"/>
                <w:sz w:val="20"/>
                <w:szCs w:val="20"/>
                <w:lang w:val="en-US" w:eastAsia="en-US"/>
              </w:rPr>
              <w:t xml:space="preserve"> </w:t>
            </w:r>
            <w:proofErr w:type="spellStart"/>
            <w:r w:rsidRPr="000B0076">
              <w:rPr>
                <w:rFonts w:ascii="Arial" w:eastAsiaTheme="minorHAnsi" w:hAnsi="Arial" w:cs="Arial"/>
                <w:i/>
                <w:color w:val="000000"/>
                <w:sz w:val="20"/>
                <w:szCs w:val="20"/>
                <w:lang w:val="en-US" w:eastAsia="en-US"/>
              </w:rPr>
              <w:t>fasciatus</w:t>
            </w:r>
            <w:proofErr w:type="spellEnd"/>
          </w:p>
        </w:tc>
      </w:tr>
      <w:tr w:rsidR="00EA73E8" w:rsidRPr="000B0076" w14:paraId="5C0689CF" w14:textId="77777777" w:rsidTr="002E73CC">
        <w:trPr>
          <w:trHeight w:val="300"/>
        </w:trPr>
        <w:tc>
          <w:tcPr>
            <w:tcW w:w="1300" w:type="dxa"/>
            <w:vMerge/>
            <w:tcBorders>
              <w:left w:val="single" w:sz="6" w:space="0" w:color="auto"/>
              <w:right w:val="single" w:sz="6" w:space="0" w:color="auto"/>
            </w:tcBorders>
          </w:tcPr>
          <w:p w14:paraId="12117D1E" w14:textId="77777777" w:rsidR="00EA73E8" w:rsidRPr="000B0076" w:rsidRDefault="00EA73E8" w:rsidP="002E73CC">
            <w:pPr>
              <w:autoSpaceDE w:val="0"/>
              <w:autoSpaceDN w:val="0"/>
              <w:adjustRightInd w:val="0"/>
              <w:jc w:val="center"/>
              <w:rPr>
                <w:rFonts w:ascii="Arial" w:eastAsiaTheme="minorHAnsi" w:hAnsi="Arial" w:cs="Arial"/>
                <w:color w:val="000000"/>
                <w:sz w:val="20"/>
                <w:szCs w:val="20"/>
                <w:lang w:val="en-US" w:eastAsia="en-US"/>
              </w:rPr>
            </w:pPr>
          </w:p>
        </w:tc>
        <w:tc>
          <w:tcPr>
            <w:tcW w:w="2940" w:type="dxa"/>
            <w:tcBorders>
              <w:top w:val="single" w:sz="6" w:space="0" w:color="auto"/>
              <w:left w:val="single" w:sz="6" w:space="0" w:color="auto"/>
              <w:bottom w:val="single" w:sz="6" w:space="0" w:color="auto"/>
              <w:right w:val="single" w:sz="6" w:space="0" w:color="auto"/>
            </w:tcBorders>
          </w:tcPr>
          <w:p w14:paraId="43F9AA49" w14:textId="77777777" w:rsidR="00EA73E8" w:rsidRPr="000B0076" w:rsidRDefault="00EA73E8" w:rsidP="002E73CC">
            <w:pPr>
              <w:autoSpaceDE w:val="0"/>
              <w:autoSpaceDN w:val="0"/>
              <w:adjustRightInd w:val="0"/>
              <w:rPr>
                <w:rFonts w:ascii="Arial" w:eastAsiaTheme="minorHAnsi" w:hAnsi="Arial" w:cs="Arial"/>
                <w:i/>
                <w:color w:val="000000"/>
                <w:sz w:val="20"/>
                <w:szCs w:val="20"/>
                <w:lang w:val="en-US" w:eastAsia="en-US"/>
              </w:rPr>
            </w:pPr>
            <w:proofErr w:type="spellStart"/>
            <w:r w:rsidRPr="000B0076">
              <w:rPr>
                <w:rFonts w:ascii="Arial" w:eastAsiaTheme="minorHAnsi" w:hAnsi="Arial" w:cs="Arial"/>
                <w:i/>
                <w:color w:val="000000"/>
                <w:sz w:val="20"/>
                <w:szCs w:val="20"/>
                <w:lang w:val="en-US" w:eastAsia="en-US"/>
              </w:rPr>
              <w:t>Limbochromis</w:t>
            </w:r>
            <w:proofErr w:type="spellEnd"/>
            <w:r w:rsidRPr="000B0076">
              <w:rPr>
                <w:rFonts w:ascii="Arial" w:eastAsiaTheme="minorHAnsi" w:hAnsi="Arial" w:cs="Arial"/>
                <w:i/>
                <w:color w:val="000000"/>
                <w:sz w:val="20"/>
                <w:szCs w:val="20"/>
                <w:lang w:val="en-US" w:eastAsia="en-US"/>
              </w:rPr>
              <w:t xml:space="preserve"> </w:t>
            </w:r>
            <w:proofErr w:type="spellStart"/>
            <w:r w:rsidRPr="000B0076">
              <w:rPr>
                <w:rFonts w:ascii="Arial" w:eastAsiaTheme="minorHAnsi" w:hAnsi="Arial" w:cs="Arial"/>
                <w:i/>
                <w:color w:val="000000"/>
                <w:sz w:val="20"/>
                <w:szCs w:val="20"/>
                <w:lang w:val="en-US" w:eastAsia="en-US"/>
              </w:rPr>
              <w:t>Cavaliensis</w:t>
            </w:r>
            <w:proofErr w:type="spellEnd"/>
          </w:p>
        </w:tc>
      </w:tr>
      <w:tr w:rsidR="00EA73E8" w:rsidRPr="000B0076" w14:paraId="4FA73281" w14:textId="77777777" w:rsidTr="002E73CC">
        <w:trPr>
          <w:trHeight w:val="300"/>
        </w:trPr>
        <w:tc>
          <w:tcPr>
            <w:tcW w:w="1300" w:type="dxa"/>
            <w:vMerge/>
            <w:tcBorders>
              <w:left w:val="single" w:sz="6" w:space="0" w:color="auto"/>
              <w:right w:val="single" w:sz="6" w:space="0" w:color="auto"/>
            </w:tcBorders>
          </w:tcPr>
          <w:p w14:paraId="01E1BB7F" w14:textId="77777777" w:rsidR="00EA73E8" w:rsidRPr="000B0076" w:rsidRDefault="00EA73E8" w:rsidP="002E73CC">
            <w:pPr>
              <w:autoSpaceDE w:val="0"/>
              <w:autoSpaceDN w:val="0"/>
              <w:adjustRightInd w:val="0"/>
              <w:jc w:val="center"/>
              <w:rPr>
                <w:rFonts w:ascii="Arial" w:eastAsiaTheme="minorHAnsi" w:hAnsi="Arial" w:cs="Arial"/>
                <w:color w:val="000000"/>
                <w:sz w:val="20"/>
                <w:szCs w:val="20"/>
                <w:lang w:val="en-US" w:eastAsia="en-US"/>
              </w:rPr>
            </w:pPr>
          </w:p>
        </w:tc>
        <w:tc>
          <w:tcPr>
            <w:tcW w:w="2940" w:type="dxa"/>
            <w:tcBorders>
              <w:top w:val="single" w:sz="6" w:space="0" w:color="auto"/>
              <w:left w:val="single" w:sz="6" w:space="0" w:color="auto"/>
              <w:bottom w:val="single" w:sz="6" w:space="0" w:color="auto"/>
              <w:right w:val="single" w:sz="6" w:space="0" w:color="auto"/>
            </w:tcBorders>
          </w:tcPr>
          <w:p w14:paraId="4BE29CD3" w14:textId="77777777" w:rsidR="00EA73E8" w:rsidRPr="000B0076" w:rsidRDefault="00EA73E8" w:rsidP="002E73CC">
            <w:pPr>
              <w:autoSpaceDE w:val="0"/>
              <w:autoSpaceDN w:val="0"/>
              <w:adjustRightInd w:val="0"/>
              <w:rPr>
                <w:rFonts w:ascii="Arial" w:eastAsiaTheme="minorHAnsi" w:hAnsi="Arial" w:cs="Arial"/>
                <w:i/>
                <w:color w:val="000000"/>
                <w:sz w:val="20"/>
                <w:szCs w:val="20"/>
                <w:lang w:val="en-US" w:eastAsia="en-US"/>
              </w:rPr>
            </w:pPr>
            <w:proofErr w:type="spellStart"/>
            <w:r w:rsidRPr="000B0076">
              <w:rPr>
                <w:rFonts w:ascii="Arial" w:eastAsiaTheme="minorHAnsi" w:hAnsi="Arial" w:cs="Arial"/>
                <w:i/>
                <w:color w:val="000000"/>
                <w:sz w:val="20"/>
                <w:szCs w:val="20"/>
                <w:lang w:val="en-US" w:eastAsia="en-US"/>
              </w:rPr>
              <w:t>Oreochromis</w:t>
            </w:r>
            <w:proofErr w:type="spellEnd"/>
            <w:r w:rsidRPr="000B0076">
              <w:rPr>
                <w:rFonts w:ascii="Arial" w:eastAsiaTheme="minorHAnsi" w:hAnsi="Arial" w:cs="Arial"/>
                <w:i/>
                <w:color w:val="000000"/>
                <w:sz w:val="20"/>
                <w:szCs w:val="20"/>
                <w:lang w:val="en-US" w:eastAsia="en-US"/>
              </w:rPr>
              <w:t xml:space="preserve"> </w:t>
            </w:r>
            <w:proofErr w:type="spellStart"/>
            <w:r w:rsidRPr="000B0076">
              <w:rPr>
                <w:rFonts w:ascii="Arial" w:eastAsiaTheme="minorHAnsi" w:hAnsi="Arial" w:cs="Arial"/>
                <w:i/>
                <w:color w:val="000000"/>
                <w:sz w:val="20"/>
                <w:szCs w:val="20"/>
                <w:lang w:val="en-US" w:eastAsia="en-US"/>
              </w:rPr>
              <w:t>Niloticus</w:t>
            </w:r>
            <w:proofErr w:type="spellEnd"/>
          </w:p>
        </w:tc>
      </w:tr>
      <w:tr w:rsidR="00EA73E8" w:rsidRPr="000B0076" w14:paraId="1BFCF46A" w14:textId="77777777" w:rsidTr="002E73CC">
        <w:trPr>
          <w:trHeight w:val="300"/>
        </w:trPr>
        <w:tc>
          <w:tcPr>
            <w:tcW w:w="1300" w:type="dxa"/>
            <w:vMerge/>
            <w:tcBorders>
              <w:left w:val="single" w:sz="6" w:space="0" w:color="auto"/>
              <w:right w:val="single" w:sz="6" w:space="0" w:color="auto"/>
            </w:tcBorders>
          </w:tcPr>
          <w:p w14:paraId="5C496643" w14:textId="77777777" w:rsidR="00EA73E8" w:rsidRPr="000B0076" w:rsidRDefault="00EA73E8" w:rsidP="002E73CC">
            <w:pPr>
              <w:autoSpaceDE w:val="0"/>
              <w:autoSpaceDN w:val="0"/>
              <w:adjustRightInd w:val="0"/>
              <w:jc w:val="center"/>
              <w:rPr>
                <w:rFonts w:ascii="Arial" w:eastAsiaTheme="minorHAnsi" w:hAnsi="Arial" w:cs="Arial"/>
                <w:color w:val="000000"/>
                <w:sz w:val="20"/>
                <w:szCs w:val="20"/>
                <w:lang w:val="en-US" w:eastAsia="en-US"/>
              </w:rPr>
            </w:pPr>
          </w:p>
        </w:tc>
        <w:tc>
          <w:tcPr>
            <w:tcW w:w="2940" w:type="dxa"/>
            <w:tcBorders>
              <w:top w:val="single" w:sz="6" w:space="0" w:color="auto"/>
              <w:left w:val="single" w:sz="6" w:space="0" w:color="auto"/>
              <w:bottom w:val="single" w:sz="6" w:space="0" w:color="auto"/>
              <w:right w:val="single" w:sz="6" w:space="0" w:color="auto"/>
            </w:tcBorders>
          </w:tcPr>
          <w:p w14:paraId="06E50BA9" w14:textId="77777777" w:rsidR="00EA73E8" w:rsidRPr="000B0076" w:rsidRDefault="00EA73E8" w:rsidP="002E73CC">
            <w:pPr>
              <w:autoSpaceDE w:val="0"/>
              <w:autoSpaceDN w:val="0"/>
              <w:adjustRightInd w:val="0"/>
              <w:rPr>
                <w:rFonts w:ascii="Arial" w:eastAsiaTheme="minorHAnsi" w:hAnsi="Arial" w:cs="Arial"/>
                <w:i/>
                <w:color w:val="000000"/>
                <w:sz w:val="20"/>
                <w:szCs w:val="20"/>
                <w:lang w:val="en-US" w:eastAsia="en-US"/>
              </w:rPr>
            </w:pPr>
            <w:proofErr w:type="spellStart"/>
            <w:r w:rsidRPr="000B0076">
              <w:rPr>
                <w:rFonts w:ascii="Arial" w:eastAsiaTheme="minorHAnsi" w:hAnsi="Arial" w:cs="Arial"/>
                <w:i/>
                <w:color w:val="000000"/>
                <w:sz w:val="20"/>
                <w:szCs w:val="20"/>
                <w:lang w:val="en-US" w:eastAsia="en-US"/>
              </w:rPr>
              <w:t>Sarotherodon</w:t>
            </w:r>
            <w:proofErr w:type="spellEnd"/>
            <w:r w:rsidRPr="000B0076">
              <w:rPr>
                <w:rFonts w:ascii="Arial" w:eastAsiaTheme="minorHAnsi" w:hAnsi="Arial" w:cs="Arial"/>
                <w:i/>
                <w:color w:val="000000"/>
                <w:sz w:val="20"/>
                <w:szCs w:val="20"/>
                <w:lang w:val="en-US" w:eastAsia="en-US"/>
              </w:rPr>
              <w:t xml:space="preserve"> </w:t>
            </w:r>
            <w:proofErr w:type="spellStart"/>
            <w:r w:rsidRPr="000B0076">
              <w:rPr>
                <w:rFonts w:ascii="Arial" w:eastAsiaTheme="minorHAnsi" w:hAnsi="Arial" w:cs="Arial"/>
                <w:i/>
                <w:color w:val="000000"/>
                <w:sz w:val="20"/>
                <w:szCs w:val="20"/>
                <w:lang w:val="en-US" w:eastAsia="en-US"/>
              </w:rPr>
              <w:t>Galilaeus</w:t>
            </w:r>
            <w:proofErr w:type="spellEnd"/>
          </w:p>
        </w:tc>
      </w:tr>
      <w:tr w:rsidR="00EA73E8" w:rsidRPr="000B0076" w14:paraId="590C91B6" w14:textId="77777777" w:rsidTr="002E73CC">
        <w:trPr>
          <w:trHeight w:val="300"/>
        </w:trPr>
        <w:tc>
          <w:tcPr>
            <w:tcW w:w="1300" w:type="dxa"/>
            <w:vMerge/>
            <w:tcBorders>
              <w:left w:val="single" w:sz="6" w:space="0" w:color="auto"/>
              <w:right w:val="single" w:sz="6" w:space="0" w:color="auto"/>
            </w:tcBorders>
          </w:tcPr>
          <w:p w14:paraId="52394BD1" w14:textId="77777777" w:rsidR="00EA73E8" w:rsidRPr="000B0076" w:rsidRDefault="00EA73E8" w:rsidP="002E73CC">
            <w:pPr>
              <w:autoSpaceDE w:val="0"/>
              <w:autoSpaceDN w:val="0"/>
              <w:adjustRightInd w:val="0"/>
              <w:jc w:val="center"/>
              <w:rPr>
                <w:rFonts w:ascii="Arial" w:eastAsiaTheme="minorHAnsi" w:hAnsi="Arial" w:cs="Arial"/>
                <w:color w:val="000000"/>
                <w:sz w:val="20"/>
                <w:szCs w:val="20"/>
                <w:lang w:val="en-US" w:eastAsia="en-US"/>
              </w:rPr>
            </w:pPr>
          </w:p>
        </w:tc>
        <w:tc>
          <w:tcPr>
            <w:tcW w:w="2940" w:type="dxa"/>
            <w:tcBorders>
              <w:top w:val="single" w:sz="6" w:space="0" w:color="auto"/>
              <w:left w:val="single" w:sz="6" w:space="0" w:color="auto"/>
              <w:bottom w:val="single" w:sz="6" w:space="0" w:color="auto"/>
              <w:right w:val="single" w:sz="6" w:space="0" w:color="auto"/>
            </w:tcBorders>
          </w:tcPr>
          <w:p w14:paraId="7B1E6B70" w14:textId="77777777" w:rsidR="00EA73E8" w:rsidRPr="000B0076" w:rsidRDefault="00EA73E8" w:rsidP="002E73CC">
            <w:pPr>
              <w:autoSpaceDE w:val="0"/>
              <w:autoSpaceDN w:val="0"/>
              <w:adjustRightInd w:val="0"/>
              <w:rPr>
                <w:rFonts w:ascii="Arial" w:eastAsiaTheme="minorHAnsi" w:hAnsi="Arial" w:cs="Arial"/>
                <w:i/>
                <w:color w:val="000000"/>
                <w:sz w:val="20"/>
                <w:szCs w:val="20"/>
                <w:lang w:val="en-US" w:eastAsia="en-US"/>
              </w:rPr>
            </w:pPr>
            <w:proofErr w:type="spellStart"/>
            <w:r w:rsidRPr="000B0076">
              <w:rPr>
                <w:rFonts w:ascii="Arial" w:eastAsiaTheme="minorHAnsi" w:hAnsi="Arial" w:cs="Arial"/>
                <w:i/>
                <w:color w:val="000000"/>
                <w:sz w:val="20"/>
                <w:szCs w:val="20"/>
                <w:lang w:val="en-US" w:eastAsia="en-US"/>
              </w:rPr>
              <w:t>Sarotherodon</w:t>
            </w:r>
            <w:proofErr w:type="spellEnd"/>
            <w:r w:rsidRPr="000B0076">
              <w:rPr>
                <w:rFonts w:ascii="Arial" w:eastAsiaTheme="minorHAnsi" w:hAnsi="Arial" w:cs="Arial"/>
                <w:i/>
                <w:color w:val="000000"/>
                <w:sz w:val="20"/>
                <w:szCs w:val="20"/>
                <w:lang w:val="en-US" w:eastAsia="en-US"/>
              </w:rPr>
              <w:t xml:space="preserve"> </w:t>
            </w:r>
            <w:proofErr w:type="spellStart"/>
            <w:r w:rsidRPr="000B0076">
              <w:rPr>
                <w:rFonts w:ascii="Arial" w:eastAsiaTheme="minorHAnsi" w:hAnsi="Arial" w:cs="Arial"/>
                <w:i/>
                <w:color w:val="000000"/>
                <w:sz w:val="20"/>
                <w:szCs w:val="20"/>
                <w:lang w:val="en-US" w:eastAsia="en-US"/>
              </w:rPr>
              <w:t>Melanotheron</w:t>
            </w:r>
            <w:proofErr w:type="spellEnd"/>
          </w:p>
        </w:tc>
      </w:tr>
      <w:tr w:rsidR="00EA73E8" w:rsidRPr="000B0076" w14:paraId="258C50ED" w14:textId="77777777" w:rsidTr="002E73CC">
        <w:trPr>
          <w:trHeight w:val="300"/>
        </w:trPr>
        <w:tc>
          <w:tcPr>
            <w:tcW w:w="1300" w:type="dxa"/>
            <w:vMerge/>
            <w:tcBorders>
              <w:left w:val="single" w:sz="6" w:space="0" w:color="auto"/>
              <w:right w:val="single" w:sz="6" w:space="0" w:color="auto"/>
            </w:tcBorders>
          </w:tcPr>
          <w:p w14:paraId="523ECDDB" w14:textId="77777777" w:rsidR="00EA73E8" w:rsidRPr="000B0076" w:rsidRDefault="00EA73E8" w:rsidP="002E73CC">
            <w:pPr>
              <w:autoSpaceDE w:val="0"/>
              <w:autoSpaceDN w:val="0"/>
              <w:adjustRightInd w:val="0"/>
              <w:jc w:val="center"/>
              <w:rPr>
                <w:rFonts w:ascii="Arial" w:eastAsiaTheme="minorHAnsi" w:hAnsi="Arial" w:cs="Arial"/>
                <w:color w:val="000000"/>
                <w:sz w:val="20"/>
                <w:szCs w:val="20"/>
                <w:lang w:val="en-US" w:eastAsia="en-US"/>
              </w:rPr>
            </w:pPr>
          </w:p>
        </w:tc>
        <w:tc>
          <w:tcPr>
            <w:tcW w:w="2940" w:type="dxa"/>
            <w:tcBorders>
              <w:top w:val="single" w:sz="6" w:space="0" w:color="auto"/>
              <w:left w:val="single" w:sz="6" w:space="0" w:color="auto"/>
              <w:bottom w:val="single" w:sz="6" w:space="0" w:color="auto"/>
              <w:right w:val="single" w:sz="6" w:space="0" w:color="auto"/>
            </w:tcBorders>
          </w:tcPr>
          <w:p w14:paraId="4E6C2320" w14:textId="77777777" w:rsidR="00EA73E8" w:rsidRPr="000B0076" w:rsidRDefault="00EA73E8" w:rsidP="002E73CC">
            <w:pPr>
              <w:autoSpaceDE w:val="0"/>
              <w:autoSpaceDN w:val="0"/>
              <w:adjustRightInd w:val="0"/>
              <w:rPr>
                <w:rFonts w:ascii="Arial" w:eastAsiaTheme="minorHAnsi" w:hAnsi="Arial" w:cs="Arial"/>
                <w:i/>
                <w:color w:val="000000"/>
                <w:sz w:val="20"/>
                <w:szCs w:val="20"/>
                <w:lang w:val="en-US" w:eastAsia="en-US"/>
              </w:rPr>
            </w:pPr>
            <w:proofErr w:type="spellStart"/>
            <w:r w:rsidRPr="000B0076">
              <w:rPr>
                <w:rFonts w:ascii="Arial" w:eastAsiaTheme="minorHAnsi" w:hAnsi="Arial" w:cs="Arial"/>
                <w:i/>
                <w:color w:val="000000"/>
                <w:sz w:val="20"/>
                <w:szCs w:val="20"/>
                <w:lang w:val="en-US" w:eastAsia="en-US"/>
              </w:rPr>
              <w:t>Sarotherodon</w:t>
            </w:r>
            <w:proofErr w:type="spellEnd"/>
            <w:r w:rsidRPr="000B0076">
              <w:rPr>
                <w:rFonts w:ascii="Arial" w:eastAsiaTheme="minorHAnsi" w:hAnsi="Arial" w:cs="Arial"/>
                <w:i/>
                <w:color w:val="000000"/>
                <w:sz w:val="20"/>
                <w:szCs w:val="20"/>
                <w:lang w:val="en-US" w:eastAsia="en-US"/>
              </w:rPr>
              <w:t xml:space="preserve"> </w:t>
            </w:r>
            <w:proofErr w:type="spellStart"/>
            <w:r w:rsidRPr="000B0076">
              <w:rPr>
                <w:rFonts w:ascii="Arial" w:eastAsiaTheme="minorHAnsi" w:hAnsi="Arial" w:cs="Arial"/>
                <w:i/>
                <w:color w:val="000000"/>
                <w:sz w:val="20"/>
                <w:szCs w:val="20"/>
                <w:lang w:val="en-US" w:eastAsia="en-US"/>
              </w:rPr>
              <w:t>tounieri</w:t>
            </w:r>
            <w:proofErr w:type="spellEnd"/>
          </w:p>
        </w:tc>
      </w:tr>
      <w:tr w:rsidR="00EA73E8" w:rsidRPr="000B0076" w14:paraId="0854C2B4" w14:textId="77777777" w:rsidTr="002E73CC">
        <w:trPr>
          <w:trHeight w:val="300"/>
        </w:trPr>
        <w:tc>
          <w:tcPr>
            <w:tcW w:w="1300" w:type="dxa"/>
            <w:vMerge/>
            <w:tcBorders>
              <w:left w:val="single" w:sz="6" w:space="0" w:color="auto"/>
              <w:bottom w:val="single" w:sz="6" w:space="0" w:color="auto"/>
              <w:right w:val="single" w:sz="6" w:space="0" w:color="auto"/>
            </w:tcBorders>
          </w:tcPr>
          <w:p w14:paraId="130966D2" w14:textId="77777777" w:rsidR="00EA73E8" w:rsidRPr="000B0076" w:rsidRDefault="00EA73E8" w:rsidP="002E73CC">
            <w:pPr>
              <w:autoSpaceDE w:val="0"/>
              <w:autoSpaceDN w:val="0"/>
              <w:adjustRightInd w:val="0"/>
              <w:jc w:val="center"/>
              <w:rPr>
                <w:rFonts w:ascii="Arial" w:eastAsiaTheme="minorHAnsi" w:hAnsi="Arial" w:cs="Arial"/>
                <w:color w:val="000000"/>
                <w:sz w:val="20"/>
                <w:szCs w:val="20"/>
                <w:lang w:val="en-US" w:eastAsia="en-US"/>
              </w:rPr>
            </w:pPr>
          </w:p>
        </w:tc>
        <w:tc>
          <w:tcPr>
            <w:tcW w:w="2940" w:type="dxa"/>
            <w:tcBorders>
              <w:top w:val="single" w:sz="6" w:space="0" w:color="auto"/>
              <w:left w:val="single" w:sz="6" w:space="0" w:color="auto"/>
              <w:bottom w:val="single" w:sz="6" w:space="0" w:color="auto"/>
              <w:right w:val="single" w:sz="6" w:space="0" w:color="auto"/>
            </w:tcBorders>
          </w:tcPr>
          <w:p w14:paraId="6ABA4E25" w14:textId="656B4DEA" w:rsidR="00EA73E8" w:rsidRPr="000B0076" w:rsidRDefault="00EA73E8" w:rsidP="002E73CC">
            <w:pPr>
              <w:autoSpaceDE w:val="0"/>
              <w:autoSpaceDN w:val="0"/>
              <w:adjustRightInd w:val="0"/>
              <w:rPr>
                <w:rFonts w:ascii="Arial" w:eastAsiaTheme="minorHAnsi" w:hAnsi="Arial" w:cs="Arial"/>
                <w:i/>
                <w:color w:val="000000"/>
                <w:sz w:val="20"/>
                <w:szCs w:val="20"/>
                <w:lang w:val="en-US" w:eastAsia="en-US"/>
              </w:rPr>
            </w:pPr>
            <w:r w:rsidRPr="000B0076">
              <w:rPr>
                <w:rFonts w:ascii="Arial" w:eastAsiaTheme="minorHAnsi" w:hAnsi="Arial" w:cs="Arial"/>
                <w:i/>
                <w:color w:val="000000"/>
                <w:sz w:val="20"/>
                <w:szCs w:val="20"/>
                <w:lang w:val="en-US" w:eastAsia="en-US"/>
              </w:rPr>
              <w:t xml:space="preserve">Tilapia </w:t>
            </w:r>
            <w:proofErr w:type="spellStart"/>
            <w:r w:rsidR="003F615B" w:rsidRPr="000B0076">
              <w:rPr>
                <w:rFonts w:ascii="Arial" w:eastAsiaTheme="minorHAnsi" w:hAnsi="Arial" w:cs="Arial"/>
                <w:i/>
                <w:color w:val="000000"/>
                <w:sz w:val="20"/>
                <w:szCs w:val="20"/>
                <w:lang w:val="en-US" w:eastAsia="en-US"/>
              </w:rPr>
              <w:t>Zilli</w:t>
            </w:r>
            <w:proofErr w:type="spellEnd"/>
          </w:p>
        </w:tc>
      </w:tr>
      <w:tr w:rsidR="00EA73E8" w:rsidRPr="000B0076" w14:paraId="35002815" w14:textId="77777777" w:rsidTr="00EA73E8">
        <w:trPr>
          <w:trHeight w:val="300"/>
        </w:trPr>
        <w:tc>
          <w:tcPr>
            <w:tcW w:w="1300" w:type="dxa"/>
            <w:vMerge w:val="restart"/>
            <w:tcBorders>
              <w:top w:val="single" w:sz="6" w:space="0" w:color="auto"/>
              <w:left w:val="single" w:sz="6" w:space="0" w:color="auto"/>
              <w:right w:val="single" w:sz="6" w:space="0" w:color="auto"/>
            </w:tcBorders>
            <w:vAlign w:val="center"/>
          </w:tcPr>
          <w:p w14:paraId="36BE1E07" w14:textId="77777777" w:rsidR="00EA73E8" w:rsidRPr="000B0076" w:rsidRDefault="00EA73E8" w:rsidP="00EA73E8">
            <w:pPr>
              <w:autoSpaceDE w:val="0"/>
              <w:autoSpaceDN w:val="0"/>
              <w:adjustRightInd w:val="0"/>
              <w:jc w:val="center"/>
              <w:rPr>
                <w:rFonts w:ascii="Arial" w:eastAsiaTheme="minorHAnsi" w:hAnsi="Arial" w:cs="Arial"/>
                <w:color w:val="000000"/>
                <w:sz w:val="20"/>
                <w:szCs w:val="20"/>
                <w:lang w:val="en-US" w:eastAsia="en-US"/>
              </w:rPr>
            </w:pPr>
            <w:proofErr w:type="spellStart"/>
            <w:r w:rsidRPr="000B0076">
              <w:rPr>
                <w:rFonts w:ascii="Arial" w:eastAsiaTheme="minorHAnsi" w:hAnsi="Arial" w:cs="Arial"/>
                <w:color w:val="000000"/>
                <w:sz w:val="20"/>
                <w:szCs w:val="20"/>
                <w:lang w:val="en-US" w:eastAsia="en-US"/>
              </w:rPr>
              <w:t>Clariidae</w:t>
            </w:r>
            <w:proofErr w:type="spellEnd"/>
          </w:p>
        </w:tc>
        <w:tc>
          <w:tcPr>
            <w:tcW w:w="2940" w:type="dxa"/>
            <w:tcBorders>
              <w:top w:val="single" w:sz="6" w:space="0" w:color="auto"/>
              <w:left w:val="single" w:sz="6" w:space="0" w:color="auto"/>
              <w:bottom w:val="single" w:sz="6" w:space="0" w:color="auto"/>
              <w:right w:val="single" w:sz="6" w:space="0" w:color="auto"/>
            </w:tcBorders>
          </w:tcPr>
          <w:p w14:paraId="3692B395" w14:textId="77777777" w:rsidR="00EA73E8" w:rsidRPr="000B0076" w:rsidRDefault="00EA73E8" w:rsidP="002E73CC">
            <w:pPr>
              <w:autoSpaceDE w:val="0"/>
              <w:autoSpaceDN w:val="0"/>
              <w:adjustRightInd w:val="0"/>
              <w:rPr>
                <w:rFonts w:ascii="Arial" w:eastAsiaTheme="minorHAnsi" w:hAnsi="Arial" w:cs="Arial"/>
                <w:i/>
                <w:color w:val="000000"/>
                <w:sz w:val="20"/>
                <w:szCs w:val="20"/>
                <w:lang w:val="en-US" w:eastAsia="en-US"/>
              </w:rPr>
            </w:pPr>
            <w:proofErr w:type="spellStart"/>
            <w:r w:rsidRPr="000B0076">
              <w:rPr>
                <w:rFonts w:ascii="Arial" w:eastAsiaTheme="minorHAnsi" w:hAnsi="Arial" w:cs="Arial"/>
                <w:i/>
                <w:color w:val="000000"/>
                <w:sz w:val="20"/>
                <w:szCs w:val="20"/>
                <w:lang w:val="en-US" w:eastAsia="en-US"/>
              </w:rPr>
              <w:t>Clarias</w:t>
            </w:r>
            <w:proofErr w:type="spellEnd"/>
            <w:r w:rsidRPr="000B0076">
              <w:rPr>
                <w:rFonts w:ascii="Arial" w:eastAsiaTheme="minorHAnsi" w:hAnsi="Arial" w:cs="Arial"/>
                <w:i/>
                <w:color w:val="000000"/>
                <w:sz w:val="20"/>
                <w:szCs w:val="20"/>
                <w:lang w:val="en-US" w:eastAsia="en-US"/>
              </w:rPr>
              <w:t xml:space="preserve"> </w:t>
            </w:r>
            <w:proofErr w:type="spellStart"/>
            <w:r w:rsidRPr="000B0076">
              <w:rPr>
                <w:rFonts w:ascii="Arial" w:eastAsiaTheme="minorHAnsi" w:hAnsi="Arial" w:cs="Arial"/>
                <w:i/>
                <w:color w:val="000000"/>
                <w:sz w:val="20"/>
                <w:szCs w:val="20"/>
                <w:lang w:val="en-US" w:eastAsia="en-US"/>
              </w:rPr>
              <w:t>Anguillaris</w:t>
            </w:r>
            <w:proofErr w:type="spellEnd"/>
          </w:p>
        </w:tc>
      </w:tr>
      <w:tr w:rsidR="00EA73E8" w:rsidRPr="000B0076" w14:paraId="19B22192" w14:textId="77777777" w:rsidTr="002E73CC">
        <w:trPr>
          <w:trHeight w:val="300"/>
        </w:trPr>
        <w:tc>
          <w:tcPr>
            <w:tcW w:w="1300" w:type="dxa"/>
            <w:vMerge/>
            <w:tcBorders>
              <w:left w:val="single" w:sz="6" w:space="0" w:color="auto"/>
              <w:right w:val="single" w:sz="6" w:space="0" w:color="auto"/>
            </w:tcBorders>
          </w:tcPr>
          <w:p w14:paraId="620E7602" w14:textId="77777777" w:rsidR="00EA73E8" w:rsidRPr="000B0076" w:rsidRDefault="00EA73E8" w:rsidP="002E73CC">
            <w:pPr>
              <w:autoSpaceDE w:val="0"/>
              <w:autoSpaceDN w:val="0"/>
              <w:adjustRightInd w:val="0"/>
              <w:jc w:val="center"/>
              <w:rPr>
                <w:rFonts w:ascii="Arial" w:eastAsiaTheme="minorHAnsi" w:hAnsi="Arial" w:cs="Arial"/>
                <w:color w:val="000000"/>
                <w:sz w:val="20"/>
                <w:szCs w:val="20"/>
                <w:lang w:val="en-US" w:eastAsia="en-US"/>
              </w:rPr>
            </w:pPr>
          </w:p>
        </w:tc>
        <w:tc>
          <w:tcPr>
            <w:tcW w:w="2940" w:type="dxa"/>
            <w:tcBorders>
              <w:top w:val="single" w:sz="6" w:space="0" w:color="auto"/>
              <w:left w:val="single" w:sz="6" w:space="0" w:color="auto"/>
              <w:bottom w:val="single" w:sz="6" w:space="0" w:color="auto"/>
              <w:right w:val="single" w:sz="6" w:space="0" w:color="auto"/>
            </w:tcBorders>
          </w:tcPr>
          <w:p w14:paraId="5FD21666" w14:textId="77777777" w:rsidR="00EA73E8" w:rsidRPr="000B0076" w:rsidRDefault="00EA73E8" w:rsidP="002E73CC">
            <w:pPr>
              <w:autoSpaceDE w:val="0"/>
              <w:autoSpaceDN w:val="0"/>
              <w:adjustRightInd w:val="0"/>
              <w:rPr>
                <w:rFonts w:ascii="Arial" w:eastAsiaTheme="minorHAnsi" w:hAnsi="Arial" w:cs="Arial"/>
                <w:i/>
                <w:color w:val="000000"/>
                <w:sz w:val="20"/>
                <w:szCs w:val="20"/>
                <w:lang w:val="en-US" w:eastAsia="en-US"/>
              </w:rPr>
            </w:pPr>
            <w:proofErr w:type="spellStart"/>
            <w:r w:rsidRPr="000B0076">
              <w:rPr>
                <w:rFonts w:ascii="Arial" w:eastAsiaTheme="minorHAnsi" w:hAnsi="Arial" w:cs="Arial"/>
                <w:i/>
                <w:color w:val="000000"/>
                <w:sz w:val="20"/>
                <w:szCs w:val="20"/>
                <w:lang w:val="en-US" w:eastAsia="en-US"/>
              </w:rPr>
              <w:t>Clarias</w:t>
            </w:r>
            <w:proofErr w:type="spellEnd"/>
            <w:r w:rsidRPr="000B0076">
              <w:rPr>
                <w:rFonts w:ascii="Arial" w:eastAsiaTheme="minorHAnsi" w:hAnsi="Arial" w:cs="Arial"/>
                <w:i/>
                <w:color w:val="000000"/>
                <w:sz w:val="20"/>
                <w:szCs w:val="20"/>
                <w:lang w:val="en-US" w:eastAsia="en-US"/>
              </w:rPr>
              <w:t xml:space="preserve"> </w:t>
            </w:r>
            <w:proofErr w:type="spellStart"/>
            <w:r w:rsidRPr="000B0076">
              <w:rPr>
                <w:rFonts w:ascii="Arial" w:eastAsiaTheme="minorHAnsi" w:hAnsi="Arial" w:cs="Arial"/>
                <w:i/>
                <w:color w:val="000000"/>
                <w:sz w:val="20"/>
                <w:szCs w:val="20"/>
                <w:lang w:val="en-US" w:eastAsia="en-US"/>
              </w:rPr>
              <w:t>Lamotei</w:t>
            </w:r>
            <w:proofErr w:type="spellEnd"/>
          </w:p>
        </w:tc>
      </w:tr>
      <w:tr w:rsidR="00EA73E8" w:rsidRPr="000B0076" w14:paraId="76C899E5" w14:textId="77777777" w:rsidTr="002E73CC">
        <w:trPr>
          <w:trHeight w:val="300"/>
        </w:trPr>
        <w:tc>
          <w:tcPr>
            <w:tcW w:w="1300" w:type="dxa"/>
            <w:vMerge/>
            <w:tcBorders>
              <w:left w:val="single" w:sz="6" w:space="0" w:color="auto"/>
              <w:right w:val="single" w:sz="6" w:space="0" w:color="auto"/>
            </w:tcBorders>
          </w:tcPr>
          <w:p w14:paraId="61BEA1B3" w14:textId="77777777" w:rsidR="00EA73E8" w:rsidRPr="000B0076" w:rsidRDefault="00EA73E8" w:rsidP="002E73CC">
            <w:pPr>
              <w:autoSpaceDE w:val="0"/>
              <w:autoSpaceDN w:val="0"/>
              <w:adjustRightInd w:val="0"/>
              <w:jc w:val="center"/>
              <w:rPr>
                <w:rFonts w:ascii="Arial" w:eastAsiaTheme="minorHAnsi" w:hAnsi="Arial" w:cs="Arial"/>
                <w:color w:val="000000"/>
                <w:sz w:val="20"/>
                <w:szCs w:val="20"/>
                <w:lang w:val="en-US" w:eastAsia="en-US"/>
              </w:rPr>
            </w:pPr>
          </w:p>
        </w:tc>
        <w:tc>
          <w:tcPr>
            <w:tcW w:w="2940" w:type="dxa"/>
            <w:tcBorders>
              <w:top w:val="single" w:sz="6" w:space="0" w:color="auto"/>
              <w:left w:val="single" w:sz="6" w:space="0" w:color="auto"/>
              <w:bottom w:val="single" w:sz="6" w:space="0" w:color="auto"/>
              <w:right w:val="single" w:sz="6" w:space="0" w:color="auto"/>
            </w:tcBorders>
          </w:tcPr>
          <w:p w14:paraId="694E2AB0" w14:textId="77777777" w:rsidR="00EA73E8" w:rsidRPr="000B0076" w:rsidRDefault="00EA73E8" w:rsidP="002E73CC">
            <w:pPr>
              <w:autoSpaceDE w:val="0"/>
              <w:autoSpaceDN w:val="0"/>
              <w:adjustRightInd w:val="0"/>
              <w:rPr>
                <w:rFonts w:ascii="Arial" w:eastAsiaTheme="minorHAnsi" w:hAnsi="Arial" w:cs="Arial"/>
                <w:i/>
                <w:color w:val="000000"/>
                <w:sz w:val="20"/>
                <w:szCs w:val="20"/>
                <w:lang w:val="en-US" w:eastAsia="en-US"/>
              </w:rPr>
            </w:pPr>
            <w:proofErr w:type="spellStart"/>
            <w:r w:rsidRPr="000B0076">
              <w:rPr>
                <w:rFonts w:ascii="Arial" w:eastAsiaTheme="minorHAnsi" w:hAnsi="Arial" w:cs="Arial"/>
                <w:i/>
                <w:color w:val="000000"/>
                <w:sz w:val="20"/>
                <w:szCs w:val="20"/>
                <w:lang w:val="en-US" w:eastAsia="en-US"/>
              </w:rPr>
              <w:t>Clarias</w:t>
            </w:r>
            <w:proofErr w:type="spellEnd"/>
            <w:r w:rsidRPr="000B0076">
              <w:rPr>
                <w:rFonts w:ascii="Arial" w:eastAsiaTheme="minorHAnsi" w:hAnsi="Arial" w:cs="Arial"/>
                <w:i/>
                <w:color w:val="000000"/>
                <w:sz w:val="20"/>
                <w:szCs w:val="20"/>
                <w:lang w:val="en-US" w:eastAsia="en-US"/>
              </w:rPr>
              <w:t xml:space="preserve"> </w:t>
            </w:r>
            <w:proofErr w:type="spellStart"/>
            <w:r w:rsidRPr="000B0076">
              <w:rPr>
                <w:rFonts w:ascii="Arial" w:eastAsiaTheme="minorHAnsi" w:hAnsi="Arial" w:cs="Arial"/>
                <w:i/>
                <w:color w:val="000000"/>
                <w:sz w:val="20"/>
                <w:szCs w:val="20"/>
                <w:lang w:val="en-US" w:eastAsia="en-US"/>
              </w:rPr>
              <w:t>Gariepinus</w:t>
            </w:r>
            <w:proofErr w:type="spellEnd"/>
          </w:p>
        </w:tc>
      </w:tr>
      <w:tr w:rsidR="00EA73E8" w:rsidRPr="000B0076" w14:paraId="4FA61000" w14:textId="77777777" w:rsidTr="002E73CC">
        <w:trPr>
          <w:trHeight w:val="300"/>
        </w:trPr>
        <w:tc>
          <w:tcPr>
            <w:tcW w:w="1300" w:type="dxa"/>
            <w:vMerge/>
            <w:tcBorders>
              <w:left w:val="single" w:sz="6" w:space="0" w:color="auto"/>
              <w:bottom w:val="single" w:sz="6" w:space="0" w:color="auto"/>
              <w:right w:val="single" w:sz="6" w:space="0" w:color="auto"/>
            </w:tcBorders>
          </w:tcPr>
          <w:p w14:paraId="08C4DEFB" w14:textId="77777777" w:rsidR="00EA73E8" w:rsidRPr="000B0076" w:rsidRDefault="00EA73E8" w:rsidP="002E73CC">
            <w:pPr>
              <w:autoSpaceDE w:val="0"/>
              <w:autoSpaceDN w:val="0"/>
              <w:adjustRightInd w:val="0"/>
              <w:jc w:val="center"/>
              <w:rPr>
                <w:rFonts w:ascii="Arial" w:eastAsiaTheme="minorHAnsi" w:hAnsi="Arial" w:cs="Arial"/>
                <w:color w:val="000000"/>
                <w:sz w:val="20"/>
                <w:szCs w:val="20"/>
                <w:lang w:val="en-US" w:eastAsia="en-US"/>
              </w:rPr>
            </w:pPr>
          </w:p>
        </w:tc>
        <w:tc>
          <w:tcPr>
            <w:tcW w:w="2940" w:type="dxa"/>
            <w:tcBorders>
              <w:top w:val="single" w:sz="6" w:space="0" w:color="auto"/>
              <w:left w:val="single" w:sz="6" w:space="0" w:color="auto"/>
              <w:bottom w:val="single" w:sz="6" w:space="0" w:color="auto"/>
              <w:right w:val="single" w:sz="6" w:space="0" w:color="auto"/>
            </w:tcBorders>
          </w:tcPr>
          <w:p w14:paraId="03AAEF2C" w14:textId="77777777" w:rsidR="00EA73E8" w:rsidRPr="000B0076" w:rsidRDefault="00EA73E8" w:rsidP="002E73CC">
            <w:pPr>
              <w:autoSpaceDE w:val="0"/>
              <w:autoSpaceDN w:val="0"/>
              <w:adjustRightInd w:val="0"/>
              <w:rPr>
                <w:rFonts w:ascii="Arial" w:eastAsiaTheme="minorHAnsi" w:hAnsi="Arial" w:cs="Arial"/>
                <w:i/>
                <w:color w:val="000000"/>
                <w:sz w:val="20"/>
                <w:szCs w:val="20"/>
                <w:lang w:val="en-US" w:eastAsia="en-US"/>
              </w:rPr>
            </w:pPr>
            <w:proofErr w:type="spellStart"/>
            <w:r w:rsidRPr="000B0076">
              <w:rPr>
                <w:rFonts w:ascii="Arial" w:eastAsiaTheme="minorHAnsi" w:hAnsi="Arial" w:cs="Arial"/>
                <w:i/>
                <w:color w:val="000000"/>
                <w:sz w:val="20"/>
                <w:szCs w:val="20"/>
                <w:lang w:val="en-US" w:eastAsia="en-US"/>
              </w:rPr>
              <w:t>Clarias</w:t>
            </w:r>
            <w:proofErr w:type="spellEnd"/>
            <w:r w:rsidRPr="000B0076">
              <w:rPr>
                <w:rFonts w:ascii="Arial" w:eastAsiaTheme="minorHAnsi" w:hAnsi="Arial" w:cs="Arial"/>
                <w:i/>
                <w:color w:val="000000"/>
                <w:sz w:val="20"/>
                <w:szCs w:val="20"/>
                <w:lang w:val="en-US" w:eastAsia="en-US"/>
              </w:rPr>
              <w:t xml:space="preserve"> </w:t>
            </w:r>
            <w:proofErr w:type="spellStart"/>
            <w:r w:rsidRPr="000B0076">
              <w:rPr>
                <w:rFonts w:ascii="Arial" w:eastAsiaTheme="minorHAnsi" w:hAnsi="Arial" w:cs="Arial"/>
                <w:i/>
                <w:color w:val="000000"/>
                <w:sz w:val="20"/>
                <w:szCs w:val="20"/>
                <w:lang w:val="en-US" w:eastAsia="en-US"/>
              </w:rPr>
              <w:t>Macromystax</w:t>
            </w:r>
            <w:proofErr w:type="spellEnd"/>
          </w:p>
        </w:tc>
      </w:tr>
    </w:tbl>
    <w:p w14:paraId="30C09F80" w14:textId="77777777" w:rsidR="00731D9F" w:rsidRPr="000B0076" w:rsidRDefault="00731D9F" w:rsidP="001127E2">
      <w:pPr>
        <w:spacing w:line="360" w:lineRule="auto"/>
        <w:jc w:val="both"/>
        <w:rPr>
          <w:rFonts w:ascii="Arial" w:hAnsi="Arial" w:cs="Arial"/>
          <w:lang w:val="en-US" w:eastAsia="ja-JP"/>
        </w:rPr>
      </w:pPr>
    </w:p>
    <w:p w14:paraId="68B3C09F" w14:textId="77777777" w:rsidR="00794401" w:rsidRPr="000B0076" w:rsidRDefault="00794401" w:rsidP="000B0076">
      <w:pPr>
        <w:pStyle w:val="ListParagraph"/>
        <w:numPr>
          <w:ilvl w:val="1"/>
          <w:numId w:val="4"/>
        </w:numPr>
        <w:spacing w:line="360" w:lineRule="auto"/>
        <w:rPr>
          <w:rFonts w:ascii="Arial" w:hAnsi="Arial" w:cs="Arial"/>
          <w:b/>
          <w:sz w:val="22"/>
          <w:szCs w:val="22"/>
          <w:lang w:val="en-US" w:eastAsia="ja-JP"/>
        </w:rPr>
      </w:pPr>
      <w:r w:rsidRPr="000B0076">
        <w:rPr>
          <w:rFonts w:ascii="Arial" w:hAnsi="Arial" w:cs="Arial"/>
          <w:b/>
          <w:sz w:val="22"/>
          <w:szCs w:val="22"/>
          <w:lang w:val="en-US" w:eastAsia="ja-JP"/>
        </w:rPr>
        <w:t xml:space="preserve">Chemical analysis </w:t>
      </w:r>
    </w:p>
    <w:p w14:paraId="52F18CC5" w14:textId="68ED5983" w:rsidR="00794401" w:rsidRPr="000B0076" w:rsidRDefault="00D07E9E" w:rsidP="00BC0797">
      <w:pPr>
        <w:spacing w:line="360" w:lineRule="auto"/>
        <w:ind w:firstLine="720"/>
        <w:jc w:val="both"/>
        <w:rPr>
          <w:rFonts w:ascii="Arial" w:hAnsi="Arial" w:cs="Arial"/>
          <w:sz w:val="20"/>
          <w:szCs w:val="20"/>
          <w:lang w:val="en-US" w:eastAsia="ja-JP"/>
        </w:rPr>
      </w:pPr>
      <w:r w:rsidRPr="000B0076">
        <w:rPr>
          <w:rFonts w:ascii="Arial" w:hAnsi="Arial" w:cs="Arial"/>
          <w:sz w:val="20"/>
          <w:szCs w:val="20"/>
          <w:lang w:val="en-US" w:eastAsia="ja-JP"/>
        </w:rPr>
        <w:t xml:space="preserve">The chemical analysis of the samples was performed following the </w:t>
      </w:r>
      <w:r w:rsidR="00A91CDC" w:rsidRPr="000B0076">
        <w:rPr>
          <w:rFonts w:ascii="Arial" w:hAnsi="Arial" w:cs="Arial"/>
          <w:sz w:val="20"/>
          <w:szCs w:val="20"/>
          <w:lang w:val="en-US" w:eastAsia="ja-JP"/>
        </w:rPr>
        <w:t>standardized</w:t>
      </w:r>
      <w:r w:rsidRPr="000B0076">
        <w:rPr>
          <w:rFonts w:ascii="Arial" w:hAnsi="Arial" w:cs="Arial"/>
          <w:sz w:val="20"/>
          <w:szCs w:val="20"/>
          <w:lang w:val="en-US" w:eastAsia="ja-JP"/>
        </w:rPr>
        <w:t xml:space="preserve"> protocols </w:t>
      </w:r>
      <w:r w:rsidR="008A58CC" w:rsidRPr="000B0076">
        <w:rPr>
          <w:rFonts w:ascii="Arial" w:hAnsi="Arial" w:cs="Arial"/>
          <w:sz w:val="20"/>
          <w:szCs w:val="20"/>
          <w:lang w:val="en-US" w:eastAsia="ja-JP"/>
        </w:rPr>
        <w:t>established by</w:t>
      </w:r>
      <w:r w:rsidRPr="000B0076">
        <w:rPr>
          <w:rFonts w:ascii="Arial" w:hAnsi="Arial" w:cs="Arial"/>
          <w:sz w:val="20"/>
          <w:szCs w:val="20"/>
          <w:lang w:val="en-US" w:eastAsia="ja-JP"/>
        </w:rPr>
        <w:t xml:space="preserve"> the United States Environmental Protection Agency (U</w:t>
      </w:r>
      <w:r w:rsidR="008A58CC" w:rsidRPr="000B0076">
        <w:rPr>
          <w:rFonts w:ascii="Arial" w:hAnsi="Arial" w:cs="Arial"/>
          <w:sz w:val="20"/>
          <w:szCs w:val="20"/>
          <w:lang w:val="en-US" w:eastAsia="ja-JP"/>
        </w:rPr>
        <w:t>.</w:t>
      </w:r>
      <w:r w:rsidRPr="000B0076">
        <w:rPr>
          <w:rFonts w:ascii="Arial" w:hAnsi="Arial" w:cs="Arial"/>
          <w:sz w:val="20"/>
          <w:szCs w:val="20"/>
          <w:lang w:val="en-US" w:eastAsia="ja-JP"/>
        </w:rPr>
        <w:t>S</w:t>
      </w:r>
      <w:r w:rsidR="008A58CC" w:rsidRPr="000B0076">
        <w:rPr>
          <w:rFonts w:ascii="Arial" w:hAnsi="Arial" w:cs="Arial"/>
          <w:sz w:val="20"/>
          <w:szCs w:val="20"/>
          <w:lang w:val="en-US" w:eastAsia="ja-JP"/>
        </w:rPr>
        <w:t xml:space="preserve">. </w:t>
      </w:r>
      <w:r w:rsidRPr="000B0076">
        <w:rPr>
          <w:rFonts w:ascii="Arial" w:hAnsi="Arial" w:cs="Arial"/>
          <w:sz w:val="20"/>
          <w:szCs w:val="20"/>
          <w:lang w:val="en-US" w:eastAsia="ja-JP"/>
        </w:rPr>
        <w:t xml:space="preserve">EPA). These internationally recognized methods ensure the reliability, reproducibility, and comparability of the results obtained. Specifically, USEPA Method 3050B (1996) was employed for acid digestion and the determination of heavy metals, </w:t>
      </w:r>
      <w:r w:rsidR="008A58CC" w:rsidRPr="000B0076">
        <w:rPr>
          <w:rFonts w:ascii="Arial" w:hAnsi="Arial" w:cs="Arial"/>
          <w:sz w:val="20"/>
          <w:szCs w:val="20"/>
          <w:lang w:val="en-US" w:eastAsia="ja-JP"/>
        </w:rPr>
        <w:t xml:space="preserve">whereas </w:t>
      </w:r>
      <w:r w:rsidRPr="000B0076">
        <w:rPr>
          <w:rFonts w:ascii="Arial" w:hAnsi="Arial" w:cs="Arial"/>
          <w:sz w:val="20"/>
          <w:szCs w:val="20"/>
          <w:lang w:val="en-US" w:eastAsia="ja-JP"/>
        </w:rPr>
        <w:t xml:space="preserve">USEPA Method 8081B (2007) was </w:t>
      </w:r>
      <w:r w:rsidR="00A91CDC" w:rsidRPr="000B0076">
        <w:rPr>
          <w:rFonts w:ascii="Arial" w:hAnsi="Arial" w:cs="Arial"/>
          <w:sz w:val="20"/>
          <w:szCs w:val="20"/>
          <w:lang w:val="en-US" w:eastAsia="ja-JP"/>
        </w:rPr>
        <w:t>utilized</w:t>
      </w:r>
      <w:r w:rsidRPr="000B0076">
        <w:rPr>
          <w:rFonts w:ascii="Arial" w:hAnsi="Arial" w:cs="Arial"/>
          <w:sz w:val="20"/>
          <w:szCs w:val="20"/>
          <w:lang w:val="en-US" w:eastAsia="ja-JP"/>
        </w:rPr>
        <w:t xml:space="preserve"> for the extraction and quantification of pesticides.</w:t>
      </w:r>
    </w:p>
    <w:p w14:paraId="17B248D2" w14:textId="77777777" w:rsidR="00794401" w:rsidRPr="000B0076" w:rsidRDefault="00794401" w:rsidP="000B0076">
      <w:pPr>
        <w:pStyle w:val="ListParagraph"/>
        <w:numPr>
          <w:ilvl w:val="1"/>
          <w:numId w:val="4"/>
        </w:numPr>
        <w:spacing w:line="360" w:lineRule="auto"/>
        <w:rPr>
          <w:rFonts w:ascii="Arial" w:hAnsi="Arial" w:cs="Arial"/>
          <w:b/>
          <w:sz w:val="22"/>
          <w:szCs w:val="22"/>
          <w:lang w:val="en-US" w:eastAsia="ja-JP"/>
        </w:rPr>
      </w:pPr>
      <w:r w:rsidRPr="000B0076">
        <w:rPr>
          <w:rFonts w:ascii="Arial" w:hAnsi="Arial" w:cs="Arial"/>
          <w:b/>
          <w:sz w:val="22"/>
          <w:szCs w:val="22"/>
          <w:lang w:val="en-US" w:eastAsia="ja-JP"/>
        </w:rPr>
        <w:t>Trace element metals (ETMs)</w:t>
      </w:r>
    </w:p>
    <w:p w14:paraId="3025B8EE" w14:textId="34B871B1" w:rsidR="00A86B48" w:rsidRPr="000B0076" w:rsidRDefault="00D07E9E" w:rsidP="00BC0797">
      <w:pPr>
        <w:spacing w:line="360" w:lineRule="auto"/>
        <w:ind w:firstLine="720"/>
        <w:jc w:val="both"/>
        <w:rPr>
          <w:rFonts w:ascii="Arial" w:hAnsi="Arial" w:cs="Arial"/>
          <w:sz w:val="20"/>
          <w:szCs w:val="20"/>
          <w:lang w:val="en-US" w:eastAsia="ja-JP"/>
        </w:rPr>
      </w:pPr>
      <w:r w:rsidRPr="000B0076">
        <w:rPr>
          <w:rFonts w:ascii="Arial" w:hAnsi="Arial" w:cs="Arial"/>
          <w:sz w:val="20"/>
          <w:szCs w:val="20"/>
          <w:lang w:val="en-US" w:eastAsia="ja-JP"/>
        </w:rPr>
        <w:t>For each sample, 1.5 g was digested in Pyrex volumetric flasks using a mixture of 15 mL of 65% nitric acid (HNO</w:t>
      </w:r>
      <w:r w:rsidRPr="00BC0797">
        <w:rPr>
          <w:rFonts w:ascii="Cambria Math" w:hAnsi="Cambria Math" w:cs="Cambria Math"/>
          <w:sz w:val="20"/>
          <w:szCs w:val="20"/>
          <w:lang w:val="en-US" w:eastAsia="ja-JP"/>
        </w:rPr>
        <w:t>₃</w:t>
      </w:r>
      <w:r w:rsidRPr="000B0076">
        <w:rPr>
          <w:rFonts w:ascii="Arial" w:hAnsi="Arial" w:cs="Arial"/>
          <w:sz w:val="20"/>
          <w:szCs w:val="20"/>
          <w:lang w:val="en-US" w:eastAsia="ja-JP"/>
        </w:rPr>
        <w:t>), 3 mL of hydrochloric acid (</w:t>
      </w:r>
      <w:proofErr w:type="spellStart"/>
      <w:r w:rsidRPr="000B0076">
        <w:rPr>
          <w:rFonts w:ascii="Arial" w:hAnsi="Arial" w:cs="Arial"/>
          <w:sz w:val="20"/>
          <w:szCs w:val="20"/>
          <w:lang w:val="en-US" w:eastAsia="ja-JP"/>
        </w:rPr>
        <w:t>HCl</w:t>
      </w:r>
      <w:proofErr w:type="spellEnd"/>
      <w:r w:rsidRPr="000B0076">
        <w:rPr>
          <w:rFonts w:ascii="Arial" w:hAnsi="Arial" w:cs="Arial"/>
          <w:sz w:val="20"/>
          <w:szCs w:val="20"/>
          <w:lang w:val="en-US" w:eastAsia="ja-JP"/>
        </w:rPr>
        <w:t xml:space="preserve">) and 0.5 mL of </w:t>
      </w:r>
      <w:proofErr w:type="spellStart"/>
      <w:r w:rsidRPr="000B0076">
        <w:rPr>
          <w:rFonts w:ascii="Arial" w:hAnsi="Arial" w:cs="Arial"/>
          <w:sz w:val="20"/>
          <w:szCs w:val="20"/>
          <w:lang w:val="en-US" w:eastAsia="ja-JP"/>
        </w:rPr>
        <w:t>perchloric</w:t>
      </w:r>
      <w:proofErr w:type="spellEnd"/>
      <w:r w:rsidRPr="000B0076">
        <w:rPr>
          <w:rFonts w:ascii="Arial" w:hAnsi="Arial" w:cs="Arial"/>
          <w:sz w:val="20"/>
          <w:szCs w:val="20"/>
          <w:lang w:val="en-US" w:eastAsia="ja-JP"/>
        </w:rPr>
        <w:t xml:space="preserve"> acid (</w:t>
      </w:r>
      <w:proofErr w:type="spellStart"/>
      <w:r w:rsidRPr="000B0076">
        <w:rPr>
          <w:rFonts w:ascii="Arial" w:hAnsi="Arial" w:cs="Arial"/>
          <w:sz w:val="20"/>
          <w:szCs w:val="20"/>
          <w:lang w:val="en-US" w:eastAsia="ja-JP"/>
        </w:rPr>
        <w:t>HClO</w:t>
      </w:r>
      <w:proofErr w:type="spellEnd"/>
      <w:r w:rsidRPr="00BC0797">
        <w:rPr>
          <w:rFonts w:ascii="Cambria Math" w:hAnsi="Cambria Math" w:cs="Cambria Math"/>
          <w:sz w:val="20"/>
          <w:szCs w:val="20"/>
          <w:lang w:val="en-US" w:eastAsia="ja-JP"/>
        </w:rPr>
        <w:t>₄</w:t>
      </w:r>
      <w:r w:rsidRPr="000B0076">
        <w:rPr>
          <w:rFonts w:ascii="Arial" w:hAnsi="Arial" w:cs="Arial"/>
          <w:sz w:val="20"/>
          <w:szCs w:val="20"/>
          <w:lang w:val="en-US" w:eastAsia="ja-JP"/>
        </w:rPr>
        <w:t>), followed by the addition of 6 mL of 1% nitric acid. The resulting solution was diluted to a final volume of 50 mL with</w:t>
      </w:r>
      <w:r w:rsidR="008A58CC" w:rsidRPr="000B0076">
        <w:rPr>
          <w:rFonts w:ascii="Arial" w:hAnsi="Arial" w:cs="Arial"/>
          <w:sz w:val="20"/>
          <w:szCs w:val="20"/>
          <w:lang w:val="en-US" w:eastAsia="ja-JP"/>
        </w:rPr>
        <w:t xml:space="preserve"> 0.1 N</w:t>
      </w:r>
      <w:r w:rsidRPr="000B0076">
        <w:rPr>
          <w:rFonts w:ascii="Arial" w:hAnsi="Arial" w:cs="Arial"/>
          <w:sz w:val="20"/>
          <w:szCs w:val="20"/>
          <w:lang w:val="en-US" w:eastAsia="ja-JP"/>
        </w:rPr>
        <w:t xml:space="preserve"> acidified water. Target metal concentrations were determined using atomic absorption spectrometry (AAS 110), calibrated with certified analytical standards for each target metal. Calibration curves were prepared individually for each element, and fortified (spiked) samples were </w:t>
      </w:r>
      <w:r w:rsidR="00C449B9" w:rsidRPr="000B0076">
        <w:rPr>
          <w:rFonts w:ascii="Arial" w:hAnsi="Arial" w:cs="Arial"/>
          <w:sz w:val="20"/>
          <w:szCs w:val="20"/>
          <w:lang w:val="en-US" w:eastAsia="ja-JP"/>
        </w:rPr>
        <w:t>analyzed</w:t>
      </w:r>
      <w:r w:rsidRPr="000B0076">
        <w:rPr>
          <w:rFonts w:ascii="Arial" w:hAnsi="Arial" w:cs="Arial"/>
          <w:sz w:val="20"/>
          <w:szCs w:val="20"/>
          <w:lang w:val="en-US" w:eastAsia="ja-JP"/>
        </w:rPr>
        <w:t xml:space="preserve"> to assess recovery rates, with spike concentrations maintained within the calibration range. The limits of quantification (LOQ) were 0.05 mg/kg for lead (</w:t>
      </w:r>
      <w:proofErr w:type="spellStart"/>
      <w:r w:rsidRPr="000B0076">
        <w:rPr>
          <w:rFonts w:ascii="Arial" w:hAnsi="Arial" w:cs="Arial"/>
          <w:sz w:val="20"/>
          <w:szCs w:val="20"/>
          <w:lang w:val="en-US" w:eastAsia="ja-JP"/>
        </w:rPr>
        <w:t>Pb</w:t>
      </w:r>
      <w:proofErr w:type="spellEnd"/>
      <w:r w:rsidRPr="000B0076">
        <w:rPr>
          <w:rFonts w:ascii="Arial" w:hAnsi="Arial" w:cs="Arial"/>
          <w:sz w:val="20"/>
          <w:szCs w:val="20"/>
          <w:lang w:val="en-US" w:eastAsia="ja-JP"/>
        </w:rPr>
        <w:t>), 0.005 mg/kg for cadmium (Cd)</w:t>
      </w:r>
      <w:r w:rsidR="001D4F68" w:rsidRPr="000B0076">
        <w:rPr>
          <w:rFonts w:ascii="Arial" w:hAnsi="Arial" w:cs="Arial"/>
          <w:sz w:val="20"/>
          <w:szCs w:val="20"/>
          <w:lang w:val="en-US" w:eastAsia="ja-JP"/>
        </w:rPr>
        <w:t>,</w:t>
      </w:r>
      <w:r w:rsidRPr="000B0076">
        <w:rPr>
          <w:rFonts w:ascii="Arial" w:hAnsi="Arial" w:cs="Arial"/>
          <w:sz w:val="20"/>
          <w:szCs w:val="20"/>
          <w:lang w:val="en-US" w:eastAsia="ja-JP"/>
        </w:rPr>
        <w:t xml:space="preserve"> and 0.01 mg/kg for mercury (Hg). Lead and cadmium were measured using a graphite furnace, wh</w:t>
      </w:r>
      <w:r w:rsidR="001D4F68" w:rsidRPr="000B0076">
        <w:rPr>
          <w:rFonts w:ascii="Arial" w:hAnsi="Arial" w:cs="Arial"/>
          <w:sz w:val="20"/>
          <w:szCs w:val="20"/>
          <w:lang w:val="en-US" w:eastAsia="ja-JP"/>
        </w:rPr>
        <w:t>ereas</w:t>
      </w:r>
      <w:r w:rsidRPr="000B0076">
        <w:rPr>
          <w:rFonts w:ascii="Arial" w:hAnsi="Arial" w:cs="Arial"/>
          <w:sz w:val="20"/>
          <w:szCs w:val="20"/>
          <w:lang w:val="en-US" w:eastAsia="ja-JP"/>
        </w:rPr>
        <w:t xml:space="preserve"> mercury was quantified using cold </w:t>
      </w:r>
      <w:r w:rsidR="00C449B9" w:rsidRPr="000B0076">
        <w:rPr>
          <w:rFonts w:ascii="Arial" w:hAnsi="Arial" w:cs="Arial"/>
          <w:sz w:val="20"/>
          <w:szCs w:val="20"/>
          <w:lang w:val="en-US" w:eastAsia="ja-JP"/>
        </w:rPr>
        <w:t>vapor</w:t>
      </w:r>
      <w:r w:rsidRPr="000B0076">
        <w:rPr>
          <w:rFonts w:ascii="Arial" w:hAnsi="Arial" w:cs="Arial"/>
          <w:sz w:val="20"/>
          <w:szCs w:val="20"/>
          <w:lang w:val="en-US" w:eastAsia="ja-JP"/>
        </w:rPr>
        <w:t xml:space="preserve"> atomic absorption</w:t>
      </w:r>
      <w:r w:rsidR="008A58CC" w:rsidRPr="000B0076">
        <w:rPr>
          <w:rFonts w:ascii="Arial" w:hAnsi="Arial" w:cs="Arial"/>
          <w:sz w:val="20"/>
          <w:szCs w:val="20"/>
          <w:lang w:val="en-US" w:eastAsia="ja-JP"/>
        </w:rPr>
        <w:t xml:space="preserve"> spectrometry</w:t>
      </w:r>
      <w:r w:rsidR="00C449B9" w:rsidRPr="000B0076">
        <w:rPr>
          <w:rFonts w:ascii="Arial" w:hAnsi="Arial" w:cs="Arial"/>
          <w:sz w:val="20"/>
          <w:szCs w:val="20"/>
          <w:lang w:val="en-US" w:eastAsia="ja-JP"/>
        </w:rPr>
        <w:t xml:space="preserve">. </w:t>
      </w:r>
    </w:p>
    <w:p w14:paraId="32343DBB" w14:textId="77777777" w:rsidR="00794401" w:rsidRPr="000B0076" w:rsidRDefault="00794401" w:rsidP="000B0076">
      <w:pPr>
        <w:pStyle w:val="ListParagraph"/>
        <w:numPr>
          <w:ilvl w:val="1"/>
          <w:numId w:val="4"/>
        </w:numPr>
        <w:spacing w:line="360" w:lineRule="auto"/>
        <w:rPr>
          <w:rFonts w:ascii="Arial" w:hAnsi="Arial" w:cs="Arial"/>
          <w:b/>
          <w:sz w:val="22"/>
          <w:szCs w:val="22"/>
          <w:lang w:val="en-US" w:eastAsia="ja-JP"/>
        </w:rPr>
      </w:pPr>
      <w:r w:rsidRPr="000B0076">
        <w:rPr>
          <w:rFonts w:ascii="Arial" w:hAnsi="Arial" w:cs="Arial"/>
          <w:b/>
          <w:sz w:val="22"/>
          <w:szCs w:val="22"/>
          <w:lang w:val="en-US" w:eastAsia="ja-JP"/>
        </w:rPr>
        <w:t xml:space="preserve">Pesticides </w:t>
      </w:r>
    </w:p>
    <w:p w14:paraId="1930FC6A" w14:textId="42C12A4F" w:rsidR="00794401" w:rsidRPr="000B0076" w:rsidRDefault="00D07E9E" w:rsidP="00BC0797">
      <w:pPr>
        <w:spacing w:line="360" w:lineRule="auto"/>
        <w:ind w:firstLine="720"/>
        <w:jc w:val="both"/>
        <w:rPr>
          <w:rFonts w:ascii="Arial" w:hAnsi="Arial" w:cs="Arial"/>
          <w:sz w:val="20"/>
          <w:szCs w:val="20"/>
          <w:lang w:val="en-US" w:eastAsia="ja-JP"/>
        </w:rPr>
      </w:pPr>
      <w:r w:rsidRPr="000B0076">
        <w:rPr>
          <w:rFonts w:ascii="Arial" w:hAnsi="Arial" w:cs="Arial"/>
          <w:sz w:val="20"/>
          <w:szCs w:val="20"/>
          <w:lang w:val="en-US" w:eastAsia="ja-JP"/>
        </w:rPr>
        <w:t xml:space="preserve">The pesticides were extracted from </w:t>
      </w:r>
      <w:r w:rsidR="006708D2" w:rsidRPr="000B0076">
        <w:rPr>
          <w:rFonts w:ascii="Arial" w:hAnsi="Arial" w:cs="Arial"/>
          <w:sz w:val="20"/>
          <w:szCs w:val="20"/>
          <w:lang w:val="en-US" w:eastAsia="ja-JP"/>
        </w:rPr>
        <w:t>homogenized</w:t>
      </w:r>
      <w:r w:rsidRPr="000B0076">
        <w:rPr>
          <w:rFonts w:ascii="Arial" w:hAnsi="Arial" w:cs="Arial"/>
          <w:sz w:val="20"/>
          <w:szCs w:val="20"/>
          <w:lang w:val="en-US" w:eastAsia="ja-JP"/>
        </w:rPr>
        <w:t xml:space="preserve"> samples using a modified </w:t>
      </w:r>
      <w:proofErr w:type="spellStart"/>
      <w:r w:rsidRPr="000B0076">
        <w:rPr>
          <w:rFonts w:ascii="Arial" w:hAnsi="Arial" w:cs="Arial"/>
          <w:sz w:val="20"/>
          <w:szCs w:val="20"/>
          <w:lang w:val="en-US" w:eastAsia="ja-JP"/>
        </w:rPr>
        <w:t>QuEChERS</w:t>
      </w:r>
      <w:proofErr w:type="spellEnd"/>
      <w:r w:rsidRPr="000B0076">
        <w:rPr>
          <w:rFonts w:ascii="Arial" w:hAnsi="Arial" w:cs="Arial"/>
          <w:sz w:val="20"/>
          <w:szCs w:val="20"/>
          <w:lang w:val="en-US" w:eastAsia="ja-JP"/>
        </w:rPr>
        <w:t xml:space="preserve"> protocol (AOAC). Extracts were </w:t>
      </w:r>
      <w:r w:rsidR="006708D2" w:rsidRPr="000B0076">
        <w:rPr>
          <w:rFonts w:ascii="Arial" w:hAnsi="Arial" w:cs="Arial"/>
          <w:sz w:val="20"/>
          <w:szCs w:val="20"/>
          <w:lang w:val="en-US" w:eastAsia="ja-JP"/>
        </w:rPr>
        <w:t>analyzed</w:t>
      </w:r>
      <w:r w:rsidRPr="000B0076">
        <w:rPr>
          <w:rFonts w:ascii="Arial" w:hAnsi="Arial" w:cs="Arial"/>
          <w:sz w:val="20"/>
          <w:szCs w:val="20"/>
          <w:lang w:val="en-US" w:eastAsia="ja-JP"/>
        </w:rPr>
        <w:t xml:space="preserve"> using gas chromatography-mass spectrometry (GC/MS) on a Varian </w:t>
      </w:r>
      <w:r w:rsidR="001D4F68" w:rsidRPr="000B0076">
        <w:rPr>
          <w:rFonts w:ascii="Arial" w:hAnsi="Arial" w:cs="Arial"/>
          <w:sz w:val="20"/>
          <w:szCs w:val="20"/>
          <w:lang w:val="en-US" w:eastAsia="ja-JP"/>
        </w:rPr>
        <w:t>M</w:t>
      </w:r>
      <w:r w:rsidRPr="000B0076">
        <w:rPr>
          <w:rFonts w:ascii="Arial" w:hAnsi="Arial" w:cs="Arial"/>
          <w:sz w:val="20"/>
          <w:szCs w:val="20"/>
          <w:lang w:val="en-US" w:eastAsia="ja-JP"/>
        </w:rPr>
        <w:t xml:space="preserve">odel 1200 system, </w:t>
      </w:r>
      <w:r w:rsidR="001D4F68" w:rsidRPr="000B0076">
        <w:rPr>
          <w:rFonts w:ascii="Arial" w:hAnsi="Arial" w:cs="Arial"/>
          <w:sz w:val="20"/>
          <w:szCs w:val="20"/>
          <w:lang w:val="en-US" w:eastAsia="ja-JP"/>
        </w:rPr>
        <w:t xml:space="preserve">equipped </w:t>
      </w:r>
      <w:r w:rsidRPr="000B0076">
        <w:rPr>
          <w:rFonts w:ascii="Arial" w:hAnsi="Arial" w:cs="Arial"/>
          <w:sz w:val="20"/>
          <w:szCs w:val="20"/>
          <w:lang w:val="en-US" w:eastAsia="ja-JP"/>
        </w:rPr>
        <w:t xml:space="preserve">with a DB-5MS capillary column (30 m × 0.25 mm × 0.25 µm). Injections were performed in </w:t>
      </w:r>
      <w:proofErr w:type="spellStart"/>
      <w:r w:rsidRPr="000B0076">
        <w:rPr>
          <w:rFonts w:ascii="Arial" w:hAnsi="Arial" w:cs="Arial"/>
          <w:sz w:val="20"/>
          <w:szCs w:val="20"/>
          <w:lang w:val="en-US" w:eastAsia="ja-JP"/>
        </w:rPr>
        <w:t>splitless</w:t>
      </w:r>
      <w:proofErr w:type="spellEnd"/>
      <w:r w:rsidRPr="000B0076">
        <w:rPr>
          <w:rFonts w:ascii="Arial" w:hAnsi="Arial" w:cs="Arial"/>
          <w:sz w:val="20"/>
          <w:szCs w:val="20"/>
          <w:lang w:val="en-US" w:eastAsia="ja-JP"/>
        </w:rPr>
        <w:t xml:space="preserve"> mode (1 </w:t>
      </w:r>
      <w:proofErr w:type="spellStart"/>
      <w:r w:rsidRPr="000B0076">
        <w:rPr>
          <w:rFonts w:ascii="Arial" w:hAnsi="Arial" w:cs="Arial"/>
          <w:sz w:val="20"/>
          <w:szCs w:val="20"/>
          <w:lang w:val="en-US" w:eastAsia="ja-JP"/>
        </w:rPr>
        <w:t>μL</w:t>
      </w:r>
      <w:proofErr w:type="spellEnd"/>
      <w:r w:rsidRPr="000B0076">
        <w:rPr>
          <w:rFonts w:ascii="Arial" w:hAnsi="Arial" w:cs="Arial"/>
          <w:sz w:val="20"/>
          <w:szCs w:val="20"/>
          <w:lang w:val="en-US" w:eastAsia="ja-JP"/>
        </w:rPr>
        <w:t>), with injector and source temperatures set at 295 °C and 280 °C, respectively. Mass scanning was conducted from 50 to 500 m/z, using helium as the carrier gas at a constant flow</w:t>
      </w:r>
      <w:r w:rsidR="001D4F68" w:rsidRPr="000B0076">
        <w:rPr>
          <w:rFonts w:ascii="Arial" w:hAnsi="Arial" w:cs="Arial"/>
          <w:sz w:val="20"/>
          <w:szCs w:val="20"/>
          <w:lang w:val="en-US" w:eastAsia="ja-JP"/>
        </w:rPr>
        <w:t xml:space="preserve"> rate</w:t>
      </w:r>
      <w:r w:rsidRPr="000B0076">
        <w:rPr>
          <w:rFonts w:ascii="Arial" w:hAnsi="Arial" w:cs="Arial"/>
          <w:sz w:val="20"/>
          <w:szCs w:val="20"/>
          <w:lang w:val="en-US" w:eastAsia="ja-JP"/>
        </w:rPr>
        <w:t xml:space="preserve"> of 1 mL/min. Pesticide quantification was performed using selective reaction monitoring (SRM)</w:t>
      </w:r>
      <w:r w:rsidR="001D4F68" w:rsidRPr="000B0076">
        <w:rPr>
          <w:rFonts w:ascii="Arial" w:hAnsi="Arial" w:cs="Arial"/>
          <w:sz w:val="20"/>
          <w:szCs w:val="20"/>
          <w:lang w:val="en-US" w:eastAsia="ja-JP"/>
        </w:rPr>
        <w:t xml:space="preserve"> mode</w:t>
      </w:r>
      <w:r w:rsidRPr="000B0076">
        <w:rPr>
          <w:rFonts w:ascii="Arial" w:hAnsi="Arial" w:cs="Arial"/>
          <w:sz w:val="20"/>
          <w:szCs w:val="20"/>
          <w:lang w:val="en-US" w:eastAsia="ja-JP"/>
        </w:rPr>
        <w:t>. All reagents and standards were</w:t>
      </w:r>
      <w:r w:rsidR="001D4F68" w:rsidRPr="000B0076">
        <w:rPr>
          <w:rFonts w:ascii="Arial" w:hAnsi="Arial" w:cs="Arial"/>
          <w:sz w:val="20"/>
          <w:szCs w:val="20"/>
          <w:lang w:val="en-US" w:eastAsia="ja-JP"/>
        </w:rPr>
        <w:t xml:space="preserve"> obtained from</w:t>
      </w:r>
      <w:r w:rsidRPr="000B0076">
        <w:rPr>
          <w:rFonts w:ascii="Arial" w:hAnsi="Arial" w:cs="Arial"/>
          <w:sz w:val="20"/>
          <w:szCs w:val="20"/>
          <w:lang w:val="en-US" w:eastAsia="ja-JP"/>
        </w:rPr>
        <w:t xml:space="preserve"> Sigma-Aldrich</w:t>
      </w:r>
      <w:r w:rsidR="00794401" w:rsidRPr="000B0076">
        <w:rPr>
          <w:rFonts w:ascii="Arial" w:hAnsi="Arial" w:cs="Arial"/>
          <w:sz w:val="20"/>
          <w:szCs w:val="20"/>
          <w:lang w:val="en-US" w:eastAsia="ja-JP"/>
        </w:rPr>
        <w:t>.</w:t>
      </w:r>
    </w:p>
    <w:p w14:paraId="07501AF2" w14:textId="77777777" w:rsidR="00794401" w:rsidRPr="000B0076" w:rsidRDefault="00794401" w:rsidP="000B0076">
      <w:pPr>
        <w:pStyle w:val="ListParagraph"/>
        <w:numPr>
          <w:ilvl w:val="1"/>
          <w:numId w:val="4"/>
        </w:numPr>
        <w:spacing w:line="360" w:lineRule="auto"/>
        <w:rPr>
          <w:rFonts w:ascii="Arial" w:hAnsi="Arial" w:cs="Arial"/>
          <w:b/>
          <w:sz w:val="22"/>
          <w:szCs w:val="22"/>
          <w:lang w:val="en-US" w:eastAsia="ja-JP"/>
        </w:rPr>
      </w:pPr>
      <w:r w:rsidRPr="000B0076">
        <w:rPr>
          <w:rFonts w:ascii="Arial" w:hAnsi="Arial" w:cs="Arial"/>
          <w:b/>
          <w:sz w:val="22"/>
          <w:szCs w:val="22"/>
          <w:lang w:val="en-US" w:eastAsia="ja-JP"/>
        </w:rPr>
        <w:lastRenderedPageBreak/>
        <w:t>Quality Assurance and Quality Control</w:t>
      </w:r>
    </w:p>
    <w:p w14:paraId="27265E61" w14:textId="7B04B15C" w:rsidR="00A86B48" w:rsidRPr="000B0076" w:rsidRDefault="00D07E9E" w:rsidP="00BC0797">
      <w:pPr>
        <w:spacing w:line="360" w:lineRule="auto"/>
        <w:ind w:firstLine="720"/>
        <w:jc w:val="both"/>
        <w:rPr>
          <w:rFonts w:ascii="Arial" w:hAnsi="Arial" w:cs="Arial"/>
          <w:sz w:val="20"/>
          <w:szCs w:val="20"/>
          <w:lang w:val="en-US" w:eastAsia="ja-JP"/>
        </w:rPr>
      </w:pPr>
      <w:r w:rsidRPr="000B0076">
        <w:rPr>
          <w:rFonts w:ascii="Arial" w:hAnsi="Arial" w:cs="Arial"/>
          <w:sz w:val="20"/>
          <w:szCs w:val="20"/>
          <w:lang w:val="en-US" w:eastAsia="ja-JP"/>
        </w:rPr>
        <w:t xml:space="preserve">A strict QA/QC protocol was applied to ensure the accuracy and reliability of ETM and pesticide analyses. For pesticides, three test samples were prepared from a </w:t>
      </w:r>
      <w:r w:rsidR="006708D2" w:rsidRPr="000B0076">
        <w:rPr>
          <w:rFonts w:ascii="Arial" w:hAnsi="Arial" w:cs="Arial"/>
          <w:sz w:val="20"/>
          <w:szCs w:val="20"/>
          <w:lang w:val="en-US" w:eastAsia="ja-JP"/>
        </w:rPr>
        <w:t>homogenized</w:t>
      </w:r>
      <w:r w:rsidRPr="000B0076">
        <w:rPr>
          <w:rFonts w:ascii="Arial" w:hAnsi="Arial" w:cs="Arial"/>
          <w:sz w:val="20"/>
          <w:szCs w:val="20"/>
          <w:lang w:val="en-US" w:eastAsia="ja-JP"/>
        </w:rPr>
        <w:t xml:space="preserve"> reference material to assess analytical accuracy. One sample was spiked with 1 µL of a standard solution at 2,000 µg/mL, while the two others remained </w:t>
      </w:r>
      <w:proofErr w:type="spellStart"/>
      <w:r w:rsidRPr="000B0076">
        <w:rPr>
          <w:rFonts w:ascii="Arial" w:hAnsi="Arial" w:cs="Arial"/>
          <w:sz w:val="20"/>
          <w:szCs w:val="20"/>
          <w:lang w:val="en-US" w:eastAsia="ja-JP"/>
        </w:rPr>
        <w:t>unspiked</w:t>
      </w:r>
      <w:proofErr w:type="spellEnd"/>
      <w:r w:rsidRPr="000B0076">
        <w:rPr>
          <w:rFonts w:ascii="Arial" w:hAnsi="Arial" w:cs="Arial"/>
          <w:sz w:val="20"/>
          <w:szCs w:val="20"/>
          <w:lang w:val="en-US" w:eastAsia="ja-JP"/>
        </w:rPr>
        <w:t>. Recovery rates were calculated accordingly and ranged from 81% to 95%. The detection limit was set at 40 ng/g dry</w:t>
      </w:r>
      <w:r w:rsidR="001D4F68" w:rsidRPr="000B0076">
        <w:rPr>
          <w:rFonts w:ascii="Arial" w:hAnsi="Arial" w:cs="Arial"/>
          <w:sz w:val="20"/>
          <w:szCs w:val="20"/>
          <w:lang w:val="en-US" w:eastAsia="ja-JP"/>
        </w:rPr>
        <w:t xml:space="preserve"> </w:t>
      </w:r>
      <w:proofErr w:type="spellStart"/>
      <w:r w:rsidR="001D4F68" w:rsidRPr="000B0076">
        <w:rPr>
          <w:rFonts w:ascii="Arial" w:hAnsi="Arial" w:cs="Arial"/>
          <w:sz w:val="20"/>
          <w:szCs w:val="20"/>
          <w:lang w:val="en-US" w:eastAsia="ja-JP"/>
        </w:rPr>
        <w:t>wight</w:t>
      </w:r>
      <w:proofErr w:type="spellEnd"/>
      <w:r w:rsidRPr="000B0076">
        <w:rPr>
          <w:rFonts w:ascii="Arial" w:hAnsi="Arial" w:cs="Arial"/>
          <w:sz w:val="20"/>
          <w:szCs w:val="20"/>
          <w:lang w:val="en-US" w:eastAsia="ja-JP"/>
        </w:rPr>
        <w:t>. For ETMs, multi-element calibration was performed using single-element standard solutions (SCP Science). To ensure instrument stability and analytical precision, standard solutions were injected after every three samples during analysis</w:t>
      </w:r>
      <w:r w:rsidR="004548A9" w:rsidRPr="000B0076">
        <w:rPr>
          <w:rFonts w:ascii="Arial" w:hAnsi="Arial" w:cs="Arial"/>
          <w:sz w:val="20"/>
          <w:szCs w:val="20"/>
          <w:lang w:val="en-US" w:eastAsia="ja-JP"/>
        </w:rPr>
        <w:t>.</w:t>
      </w:r>
    </w:p>
    <w:p w14:paraId="05FF6604" w14:textId="77777777" w:rsidR="00387DC2" w:rsidRPr="000B0076" w:rsidRDefault="00387DC2" w:rsidP="000B0076">
      <w:pPr>
        <w:pStyle w:val="ListParagraph"/>
        <w:numPr>
          <w:ilvl w:val="1"/>
          <w:numId w:val="4"/>
        </w:numPr>
        <w:spacing w:line="360" w:lineRule="auto"/>
        <w:rPr>
          <w:rFonts w:ascii="Arial" w:hAnsi="Arial" w:cs="Arial"/>
          <w:b/>
          <w:sz w:val="22"/>
          <w:szCs w:val="22"/>
          <w:lang w:val="en-US" w:eastAsia="ja-JP"/>
        </w:rPr>
      </w:pPr>
      <w:r w:rsidRPr="000B0076">
        <w:rPr>
          <w:rFonts w:ascii="Arial" w:hAnsi="Arial" w:cs="Arial"/>
          <w:b/>
          <w:sz w:val="22"/>
          <w:szCs w:val="22"/>
          <w:lang w:val="en-US" w:eastAsia="ja-JP"/>
        </w:rPr>
        <w:t xml:space="preserve">Human health risk assessment </w:t>
      </w:r>
    </w:p>
    <w:p w14:paraId="31F95277" w14:textId="0285178A" w:rsidR="009F7F31" w:rsidRPr="000B0076" w:rsidRDefault="009F7F31" w:rsidP="00BC0797">
      <w:pPr>
        <w:spacing w:line="360" w:lineRule="auto"/>
        <w:ind w:firstLine="720"/>
        <w:jc w:val="both"/>
        <w:rPr>
          <w:rFonts w:ascii="Arial" w:hAnsi="Arial" w:cs="Arial"/>
          <w:sz w:val="20"/>
          <w:szCs w:val="20"/>
          <w:lang w:val="en-US" w:eastAsia="ja-JP"/>
        </w:rPr>
      </w:pPr>
      <w:r w:rsidRPr="000B0076">
        <w:rPr>
          <w:rFonts w:ascii="Arial" w:hAnsi="Arial" w:cs="Arial"/>
          <w:sz w:val="20"/>
          <w:szCs w:val="20"/>
          <w:lang w:val="en-US" w:eastAsia="ja-JP"/>
        </w:rPr>
        <w:t xml:space="preserve">To assess the health risks associated with the consumption of </w:t>
      </w:r>
      <w:proofErr w:type="spellStart"/>
      <w:r w:rsidRPr="000B0076">
        <w:rPr>
          <w:rFonts w:ascii="Arial" w:hAnsi="Arial" w:cs="Arial"/>
          <w:sz w:val="20"/>
          <w:szCs w:val="20"/>
          <w:lang w:val="en-US" w:eastAsia="ja-JP"/>
        </w:rPr>
        <w:t>Cichlidae</w:t>
      </w:r>
      <w:proofErr w:type="spellEnd"/>
      <w:r w:rsidRPr="000B0076">
        <w:rPr>
          <w:rFonts w:ascii="Arial" w:hAnsi="Arial" w:cs="Arial"/>
          <w:sz w:val="20"/>
          <w:szCs w:val="20"/>
          <w:lang w:val="en-US" w:eastAsia="ja-JP"/>
        </w:rPr>
        <w:t xml:space="preserve"> and </w:t>
      </w:r>
      <w:proofErr w:type="spellStart"/>
      <w:r w:rsidRPr="000B0076">
        <w:rPr>
          <w:rFonts w:ascii="Arial" w:hAnsi="Arial" w:cs="Arial"/>
          <w:sz w:val="20"/>
          <w:szCs w:val="20"/>
          <w:lang w:val="en-US" w:eastAsia="ja-JP"/>
        </w:rPr>
        <w:t>Clar</w:t>
      </w:r>
      <w:r w:rsidR="0042335C" w:rsidRPr="000B0076">
        <w:rPr>
          <w:rFonts w:ascii="Arial" w:hAnsi="Arial" w:cs="Arial"/>
          <w:sz w:val="20"/>
          <w:szCs w:val="20"/>
          <w:lang w:val="en-US" w:eastAsia="ja-JP"/>
        </w:rPr>
        <w:t>i</w:t>
      </w:r>
      <w:r w:rsidRPr="000B0076">
        <w:rPr>
          <w:rFonts w:ascii="Arial" w:hAnsi="Arial" w:cs="Arial"/>
          <w:sz w:val="20"/>
          <w:szCs w:val="20"/>
          <w:lang w:val="en-US" w:eastAsia="ja-JP"/>
        </w:rPr>
        <w:t>idae</w:t>
      </w:r>
      <w:proofErr w:type="spellEnd"/>
      <w:r w:rsidRPr="000B0076">
        <w:rPr>
          <w:rFonts w:ascii="Arial" w:hAnsi="Arial" w:cs="Arial"/>
          <w:sz w:val="20"/>
          <w:szCs w:val="20"/>
          <w:lang w:val="en-US" w:eastAsia="ja-JP"/>
        </w:rPr>
        <w:t xml:space="preserve"> by populations living along the PNOD, two indices were used.</w:t>
      </w:r>
    </w:p>
    <w:p w14:paraId="44DD5CBF" w14:textId="3CE8610E" w:rsidR="009F7F31" w:rsidRPr="000B0076" w:rsidRDefault="009F7F31" w:rsidP="000B0076">
      <w:pPr>
        <w:pStyle w:val="ListParagraph"/>
        <w:numPr>
          <w:ilvl w:val="2"/>
          <w:numId w:val="4"/>
        </w:numPr>
        <w:spacing w:line="360" w:lineRule="auto"/>
        <w:rPr>
          <w:rFonts w:ascii="Arial" w:hAnsi="Arial" w:cs="Arial"/>
          <w:b/>
          <w:sz w:val="20"/>
          <w:szCs w:val="20"/>
          <w:u w:val="single"/>
          <w:lang w:val="en-US" w:eastAsia="ja-JP"/>
        </w:rPr>
      </w:pPr>
      <w:r w:rsidRPr="000B0076">
        <w:rPr>
          <w:rFonts w:ascii="Arial" w:hAnsi="Arial" w:cs="Arial"/>
          <w:b/>
          <w:sz w:val="20"/>
          <w:szCs w:val="20"/>
          <w:u w:val="single"/>
          <w:lang w:val="en-US" w:eastAsia="ja-JP"/>
        </w:rPr>
        <w:t>Estimated daily intake (EDI) of pesticide residues</w:t>
      </w:r>
    </w:p>
    <w:p w14:paraId="7B3BEA18" w14:textId="77777777" w:rsidR="009F7F31" w:rsidRPr="000B0076" w:rsidRDefault="009F7F31" w:rsidP="00BC0797">
      <w:pPr>
        <w:spacing w:line="360" w:lineRule="auto"/>
        <w:ind w:firstLine="720"/>
        <w:jc w:val="both"/>
        <w:rPr>
          <w:rFonts w:ascii="Arial" w:hAnsi="Arial" w:cs="Arial"/>
          <w:sz w:val="20"/>
          <w:szCs w:val="20"/>
          <w:lang w:val="en-US"/>
        </w:rPr>
      </w:pPr>
      <w:r w:rsidRPr="000B0076">
        <w:rPr>
          <w:rFonts w:ascii="Arial" w:hAnsi="Arial" w:cs="Arial"/>
          <w:sz w:val="20"/>
          <w:szCs w:val="20"/>
          <w:lang w:val="en-US" w:eastAsia="ja-JP"/>
        </w:rPr>
        <w:t>The estimated daily intake (EDI) of pesticide residues is calculated for each pesticide as follows:</w:t>
      </w:r>
    </w:p>
    <w:p w14:paraId="44908B56" w14:textId="6B068397" w:rsidR="009F7F31" w:rsidRPr="000B0076" w:rsidRDefault="00A86B48" w:rsidP="009F7F31">
      <w:pPr>
        <w:pStyle w:val="NormalWeb"/>
        <w:spacing w:before="0" w:beforeAutospacing="0" w:after="0" w:afterAutospacing="0"/>
        <w:jc w:val="both"/>
        <w:rPr>
          <w:rFonts w:ascii="Arial" w:hAnsi="Arial" w:cs="Arial"/>
          <w:sz w:val="20"/>
          <w:szCs w:val="20"/>
          <w:lang w:val="en-US"/>
        </w:rPr>
      </w:pPr>
      <m:oMathPara>
        <m:oMath>
          <m:r>
            <m:rPr>
              <m:sty m:val="p"/>
            </m:rPr>
            <w:rPr>
              <w:rFonts w:ascii="Cambria Math" w:hAnsi="Cambria Math" w:cs="Arial"/>
              <w:sz w:val="20"/>
              <w:szCs w:val="20"/>
              <w:lang w:val="en-US"/>
            </w:rPr>
            <m:t xml:space="preserve">EDI </m:t>
          </m:r>
          <m:d>
            <m:dPr>
              <m:ctrlPr>
                <w:rPr>
                  <w:rFonts w:ascii="Cambria Math" w:hAnsi="Cambria Math" w:cs="Arial"/>
                  <w:sz w:val="20"/>
                  <w:szCs w:val="20"/>
                  <w:lang w:val="en-US"/>
                </w:rPr>
              </m:ctrlPr>
            </m:dPr>
            <m:e>
              <m:f>
                <m:fPr>
                  <m:ctrlPr>
                    <w:rPr>
                      <w:rFonts w:ascii="Cambria Math" w:hAnsi="Cambria Math" w:cs="Arial"/>
                      <w:sz w:val="20"/>
                      <w:szCs w:val="20"/>
                      <w:lang w:val="en-US"/>
                    </w:rPr>
                  </m:ctrlPr>
                </m:fPr>
                <m:num>
                  <m:r>
                    <m:rPr>
                      <m:sty m:val="p"/>
                    </m:rPr>
                    <w:rPr>
                      <w:rFonts w:ascii="Cambria Math" w:hAnsi="Cambria Math" w:cs="Arial"/>
                      <w:sz w:val="20"/>
                      <w:szCs w:val="20"/>
                      <w:lang w:val="en-US"/>
                    </w:rPr>
                    <m:t>μg</m:t>
                  </m:r>
                </m:num>
                <m:den>
                  <m:r>
                    <m:rPr>
                      <m:sty m:val="p"/>
                    </m:rPr>
                    <w:rPr>
                      <w:rFonts w:ascii="Cambria Math" w:hAnsi="Cambria Math" w:cs="Arial"/>
                      <w:sz w:val="20"/>
                      <w:szCs w:val="20"/>
                      <w:lang w:val="en-US"/>
                    </w:rPr>
                    <m:t>kg</m:t>
                  </m:r>
                </m:den>
              </m:f>
              <m:r>
                <m:rPr>
                  <m:sty m:val="p"/>
                </m:rPr>
                <w:rPr>
                  <w:rFonts w:ascii="Cambria Math" w:hAnsi="Cambria Math" w:cs="Arial"/>
                  <w:sz w:val="20"/>
                  <w:szCs w:val="20"/>
                  <w:lang w:val="en-US"/>
                </w:rPr>
                <m:t>body</m:t>
              </m:r>
              <m:f>
                <m:fPr>
                  <m:ctrlPr>
                    <w:rPr>
                      <w:rFonts w:ascii="Cambria Math" w:hAnsi="Cambria Math" w:cs="Arial"/>
                      <w:sz w:val="20"/>
                      <w:szCs w:val="20"/>
                      <w:lang w:val="en-US"/>
                    </w:rPr>
                  </m:ctrlPr>
                </m:fPr>
                <m:num>
                  <m:r>
                    <m:rPr>
                      <m:sty m:val="p"/>
                    </m:rPr>
                    <w:rPr>
                      <w:rFonts w:ascii="Cambria Math" w:hAnsi="Cambria Math" w:cs="Arial"/>
                      <w:sz w:val="20"/>
                      <w:szCs w:val="20"/>
                      <w:lang w:val="en-US"/>
                    </w:rPr>
                    <m:t>weight</m:t>
                  </m:r>
                </m:num>
                <m:den>
                  <m:r>
                    <m:rPr>
                      <m:sty m:val="p"/>
                    </m:rPr>
                    <w:rPr>
                      <w:rFonts w:ascii="Cambria Math" w:hAnsi="Cambria Math" w:cs="Arial"/>
                      <w:sz w:val="20"/>
                      <w:szCs w:val="20"/>
                      <w:lang w:val="en-US"/>
                    </w:rPr>
                    <m:t>day</m:t>
                  </m:r>
                </m:den>
              </m:f>
            </m:e>
          </m:d>
          <m:r>
            <m:rPr>
              <m:sty m:val="p"/>
            </m:rPr>
            <w:rPr>
              <w:rFonts w:ascii="Cambria Math" w:hAnsi="Cambria Math" w:cs="Arial"/>
              <w:sz w:val="20"/>
              <w:szCs w:val="20"/>
              <w:lang w:val="en-US"/>
            </w:rPr>
            <m:t xml:space="preserve">= NR × QAI     </m:t>
          </m:r>
          <m:d>
            <m:dPr>
              <m:ctrlPr>
                <w:rPr>
                  <w:rFonts w:ascii="Cambria Math" w:hAnsi="Cambria Math" w:cs="Arial"/>
                  <w:sz w:val="20"/>
                  <w:szCs w:val="20"/>
                  <w:lang w:val="en-US"/>
                </w:rPr>
              </m:ctrlPr>
            </m:dPr>
            <m:e>
              <m:r>
                <m:rPr>
                  <m:sty m:val="p"/>
                </m:rPr>
                <w:rPr>
                  <w:rFonts w:ascii="Cambria Math" w:hAnsi="Cambria Math" w:cs="Arial"/>
                  <w:sz w:val="20"/>
                  <w:szCs w:val="20"/>
                  <w:lang w:val="en-US"/>
                </w:rPr>
                <m:t>1</m:t>
              </m:r>
            </m:e>
          </m:d>
        </m:oMath>
      </m:oMathPara>
    </w:p>
    <w:p w14:paraId="783E3C61" w14:textId="77777777" w:rsidR="00F01EEF" w:rsidRPr="000B0076" w:rsidRDefault="00F01EEF" w:rsidP="009F7F31">
      <w:pPr>
        <w:pStyle w:val="NormalWeb"/>
        <w:spacing w:before="0" w:beforeAutospacing="0" w:after="0" w:afterAutospacing="0"/>
        <w:jc w:val="both"/>
        <w:rPr>
          <w:rFonts w:ascii="Arial" w:hAnsi="Arial" w:cs="Arial"/>
          <w:sz w:val="20"/>
          <w:szCs w:val="20"/>
          <w:lang w:val="en-US"/>
        </w:rPr>
      </w:pPr>
    </w:p>
    <w:p w14:paraId="069F42CA" w14:textId="77777777" w:rsidR="009F7F31" w:rsidRPr="000B0076" w:rsidRDefault="009F7F31" w:rsidP="009F7F31">
      <w:pPr>
        <w:pStyle w:val="NormalWeb"/>
        <w:spacing w:before="0" w:beforeAutospacing="0" w:after="0" w:afterAutospacing="0"/>
        <w:jc w:val="both"/>
        <w:rPr>
          <w:rFonts w:ascii="Arial" w:hAnsi="Arial" w:cs="Arial"/>
          <w:sz w:val="20"/>
          <w:szCs w:val="20"/>
          <w:lang w:val="en-US"/>
        </w:rPr>
      </w:pPr>
      <w:r w:rsidRPr="000B0076">
        <w:rPr>
          <w:rFonts w:ascii="Arial" w:hAnsi="Arial" w:cs="Arial"/>
          <w:sz w:val="20"/>
          <w:szCs w:val="20"/>
          <w:lang w:val="en-US"/>
        </w:rPr>
        <w:t>NR = Level of pesticide residues in the ingested food (</w:t>
      </w:r>
      <w:proofErr w:type="spellStart"/>
      <w:r w:rsidRPr="000B0076">
        <w:rPr>
          <w:rFonts w:ascii="Arial" w:hAnsi="Arial" w:cs="Arial"/>
          <w:sz w:val="20"/>
          <w:szCs w:val="20"/>
          <w:lang w:val="en-US"/>
        </w:rPr>
        <w:t>μg</w:t>
      </w:r>
      <w:proofErr w:type="spellEnd"/>
      <w:r w:rsidRPr="000B0076">
        <w:rPr>
          <w:rFonts w:ascii="Arial" w:hAnsi="Arial" w:cs="Arial"/>
          <w:sz w:val="20"/>
          <w:szCs w:val="20"/>
          <w:lang w:val="en-US"/>
        </w:rPr>
        <w:t>/kg)</w:t>
      </w:r>
    </w:p>
    <w:p w14:paraId="26D1E214" w14:textId="463E27D0" w:rsidR="009F7F31" w:rsidRDefault="009F7F31" w:rsidP="009F7F31">
      <w:pPr>
        <w:pStyle w:val="NormalWeb"/>
        <w:spacing w:before="0" w:beforeAutospacing="0" w:after="0" w:afterAutospacing="0"/>
        <w:jc w:val="both"/>
        <w:rPr>
          <w:rFonts w:ascii="Arial" w:hAnsi="Arial" w:cs="Arial"/>
          <w:sz w:val="20"/>
          <w:szCs w:val="20"/>
          <w:lang w:val="en-US"/>
        </w:rPr>
      </w:pPr>
      <w:r w:rsidRPr="000B0076">
        <w:rPr>
          <w:rFonts w:ascii="Arial" w:hAnsi="Arial" w:cs="Arial"/>
          <w:sz w:val="20"/>
          <w:szCs w:val="20"/>
          <w:lang w:val="en-US"/>
        </w:rPr>
        <w:t>QAI = Quantity of food ingested (kg/kg body weight/day)</w:t>
      </w:r>
    </w:p>
    <w:p w14:paraId="598A375E" w14:textId="77777777" w:rsidR="00BC0797" w:rsidRPr="000B0076" w:rsidRDefault="00BC0797" w:rsidP="009F7F31">
      <w:pPr>
        <w:pStyle w:val="NormalWeb"/>
        <w:spacing w:before="0" w:beforeAutospacing="0" w:after="0" w:afterAutospacing="0"/>
        <w:jc w:val="both"/>
        <w:rPr>
          <w:rFonts w:ascii="Arial" w:hAnsi="Arial" w:cs="Arial"/>
          <w:sz w:val="20"/>
          <w:szCs w:val="20"/>
          <w:lang w:val="en-US"/>
        </w:rPr>
      </w:pPr>
    </w:p>
    <w:p w14:paraId="5CDAD090" w14:textId="0D3497EC" w:rsidR="009F7F31" w:rsidRPr="000B0076" w:rsidRDefault="009F7F31" w:rsidP="00BC0797">
      <w:pPr>
        <w:spacing w:line="360" w:lineRule="auto"/>
        <w:ind w:firstLine="720"/>
        <w:jc w:val="both"/>
        <w:rPr>
          <w:rFonts w:ascii="Arial" w:hAnsi="Arial" w:cs="Arial"/>
          <w:sz w:val="20"/>
          <w:szCs w:val="20"/>
          <w:lang w:val="en-US" w:eastAsia="ja-JP"/>
        </w:rPr>
      </w:pPr>
      <w:r w:rsidRPr="000B0076">
        <w:rPr>
          <w:rFonts w:ascii="Arial" w:hAnsi="Arial" w:cs="Arial"/>
          <w:sz w:val="20"/>
          <w:szCs w:val="20"/>
          <w:lang w:val="en-US" w:eastAsia="ja-JP"/>
        </w:rPr>
        <w:t>It should be noted that no</w:t>
      </w:r>
      <w:r w:rsidR="0042335C" w:rsidRPr="000B0076">
        <w:rPr>
          <w:rFonts w:ascii="Arial" w:hAnsi="Arial" w:cs="Arial"/>
          <w:sz w:val="20"/>
          <w:szCs w:val="20"/>
          <w:lang w:val="en-US" w:eastAsia="ja-JP"/>
        </w:rPr>
        <w:t xml:space="preserve"> data are</w:t>
      </w:r>
      <w:r w:rsidRPr="000B0076">
        <w:rPr>
          <w:rFonts w:ascii="Arial" w:hAnsi="Arial" w:cs="Arial"/>
          <w:sz w:val="20"/>
          <w:szCs w:val="20"/>
          <w:lang w:val="en-US" w:eastAsia="ja-JP"/>
        </w:rPr>
        <w:t xml:space="preserve"> available on the daily fish consumption of populations living along the PNOD. For this reason, FAO statistics on the annual per capita fish consumption of Senegalese people </w:t>
      </w:r>
      <w:r w:rsidR="0042335C" w:rsidRPr="000B0076">
        <w:rPr>
          <w:rFonts w:ascii="Arial" w:hAnsi="Arial" w:cs="Arial"/>
          <w:sz w:val="20"/>
          <w:szCs w:val="20"/>
          <w:lang w:val="en-US" w:eastAsia="ja-JP"/>
        </w:rPr>
        <w:t>were</w:t>
      </w:r>
      <w:r w:rsidRPr="000B0076">
        <w:rPr>
          <w:rFonts w:ascii="Arial" w:hAnsi="Arial" w:cs="Arial"/>
          <w:sz w:val="20"/>
          <w:szCs w:val="20"/>
          <w:lang w:val="en-US" w:eastAsia="ja-JP"/>
        </w:rPr>
        <w:t xml:space="preserve"> used. These statistics indicate that, on average, a Senegalese person consumes 29 kg per year. In the context of this study, this value is applied to an individual weighing 60 kg.</w:t>
      </w:r>
      <w:r w:rsidR="00F01EEF" w:rsidRPr="000B0076">
        <w:rPr>
          <w:rFonts w:ascii="Arial" w:hAnsi="Arial" w:cs="Arial"/>
          <w:sz w:val="20"/>
          <w:szCs w:val="20"/>
          <w:lang w:val="en-US" w:eastAsia="ja-JP"/>
        </w:rPr>
        <w:t xml:space="preserve"> </w:t>
      </w:r>
    </w:p>
    <w:p w14:paraId="51800019" w14:textId="0EB2A02F" w:rsidR="00F01EEF" w:rsidRPr="000B0076" w:rsidRDefault="00F01EEF" w:rsidP="00BC0797">
      <w:pPr>
        <w:spacing w:line="360" w:lineRule="auto"/>
        <w:ind w:firstLine="720"/>
        <w:jc w:val="both"/>
        <w:rPr>
          <w:rFonts w:ascii="Arial" w:hAnsi="Arial" w:cs="Arial"/>
          <w:sz w:val="20"/>
          <w:szCs w:val="20"/>
          <w:lang w:val="en-US"/>
        </w:rPr>
      </w:pPr>
      <w:r w:rsidRPr="000B0076">
        <w:rPr>
          <w:rFonts w:ascii="Arial" w:hAnsi="Arial" w:cs="Arial"/>
          <w:sz w:val="20"/>
          <w:szCs w:val="20"/>
          <w:lang w:val="en-US" w:eastAsia="ja-JP"/>
        </w:rPr>
        <w:t xml:space="preserve">The health risk index (HRI) was calculated by comparing the calculated EDI to the </w:t>
      </w:r>
      <w:r w:rsidR="0042335C" w:rsidRPr="000B0076">
        <w:rPr>
          <w:rFonts w:ascii="Arial" w:hAnsi="Arial" w:cs="Arial"/>
          <w:sz w:val="20"/>
          <w:szCs w:val="20"/>
          <w:lang w:val="en-US" w:eastAsia="ja-JP"/>
        </w:rPr>
        <w:t>estimated</w:t>
      </w:r>
      <w:r w:rsidRPr="000B0076">
        <w:rPr>
          <w:rFonts w:ascii="Arial" w:hAnsi="Arial" w:cs="Arial"/>
          <w:sz w:val="20"/>
          <w:szCs w:val="20"/>
          <w:lang w:val="en-US" w:eastAsia="ja-JP"/>
        </w:rPr>
        <w:t xml:space="preserve"> daily intake (ADI) and </w:t>
      </w:r>
      <w:r w:rsidR="0042335C" w:rsidRPr="000B0076">
        <w:rPr>
          <w:rFonts w:ascii="Arial" w:hAnsi="Arial" w:cs="Arial"/>
          <w:sz w:val="20"/>
          <w:szCs w:val="20"/>
          <w:lang w:val="en-US" w:eastAsia="ja-JP"/>
        </w:rPr>
        <w:t xml:space="preserve">was </w:t>
      </w:r>
      <w:r w:rsidRPr="000B0076">
        <w:rPr>
          <w:rFonts w:ascii="Arial" w:hAnsi="Arial" w:cs="Arial"/>
          <w:sz w:val="20"/>
          <w:szCs w:val="20"/>
          <w:lang w:val="en-US" w:eastAsia="ja-JP"/>
        </w:rPr>
        <w:t>expressed as a percentage of the ADI</w:t>
      </w:r>
      <w:r w:rsidR="004051A1" w:rsidRPr="000B0076">
        <w:rPr>
          <w:rFonts w:ascii="Arial" w:hAnsi="Arial" w:cs="Arial"/>
          <w:sz w:val="20"/>
          <w:szCs w:val="20"/>
          <w:lang w:val="en-US" w:eastAsia="ja-JP"/>
        </w:rPr>
        <w:t xml:space="preserve"> </w:t>
      </w:r>
      <w:r w:rsidR="000050D3" w:rsidRPr="000B0076">
        <w:rPr>
          <w:rFonts w:ascii="Arial" w:hAnsi="Arial" w:cs="Arial"/>
          <w:sz w:val="20"/>
          <w:szCs w:val="20"/>
          <w:lang w:val="en-US"/>
        </w:rPr>
        <w:fldChar w:fldCharType="begin"/>
      </w:r>
      <w:r w:rsidR="009C0B43" w:rsidRPr="000B0076">
        <w:rPr>
          <w:rFonts w:ascii="Arial" w:hAnsi="Arial" w:cs="Arial"/>
          <w:sz w:val="20"/>
          <w:szCs w:val="20"/>
          <w:lang w:val="en-US"/>
        </w:rPr>
        <w:instrText xml:space="preserve"> ADDIN ZOTERO_ITEM CSL_CITATION {"citationID":"tK2cxVCA","properties":{"formattedCitation":"(Kim et al., 2024)","plainCitation":"(Kim et al., 2024)","noteIndex":0},"citationItems":[{"id":185,"uris":["http://zotero.org/users/18107686/items/SZNPAZFT"],"itemData":{"id":185,"type":"article-journal","abstract":"The aim of this study was to assess the risk of pesticide contamination in aquaculture and its impact on fishery products. We conducted an assessment of 300 samples collected from nine regions in South Korea, including various types of seafood, such as freshwater fish, marine fish, crustaceans, and shellfish. Pesticide residues in seafood were analyzed using GC–MS/MS after sample preparation using a modified QuEChERS method, revealing the presence of eight pesticides (4,4′-DDE, 4,4′-DDT, boscalid, isoprothiolane, oxadiazon, pendimethalin, thifluzamide, and trifluralin) across seven fish species (carp, far eastern catfish, crucian carp, eel, Chinese muddy loach, mirror carp, and sea bass). Following the grouping of DDE with DDT, a risk assessment of fishery products was conducted. After the estimated daily intake (EDI) of fish was calculated and compared with the acceptable daily intake (ADI), the health risk index (HI, %ADI) of the detected pesticides was evaluated and found to be 1.07% or lower. The results suggest that the consumption of domestically farmed fish products in South Korea poses minimal health risks associated with pesticide residues.","container-title":"Toxics","DOI":"https://doi.org/10.3390/toxics12040299","issue":"299","language":"en","source":"Zotero","title":"Monitoring and Risk Assessment of Pesticide Residues in Fishery Products Using GC–MS/MS in South Korea","volume":"12","author":[{"family":"Kim","given":"Myungheon"},{"family":"Cho","given":"Mihyun"},{"family":"Kim","given":"Seo-Hong"},{"family":"Lee","given":"Yoonmi"},{"family":"Jo","given":"Mi-Ra"},{"family":"Moon","given":"Yong-Sun"},{"family":"Im","given":"Moo-Hyeog"}],"issued":{"date-parts":[["2024"]]}}}],"schema":"https://github.com/citation-style-language/schema/raw/master/csl-citation.json"} </w:instrText>
      </w:r>
      <w:r w:rsidR="000050D3" w:rsidRPr="000B0076">
        <w:rPr>
          <w:rFonts w:ascii="Arial" w:hAnsi="Arial" w:cs="Arial"/>
          <w:sz w:val="20"/>
          <w:szCs w:val="20"/>
          <w:lang w:val="en-US"/>
        </w:rPr>
        <w:fldChar w:fldCharType="separate"/>
      </w:r>
      <w:r w:rsidR="009C0B43" w:rsidRPr="000B0076">
        <w:rPr>
          <w:rFonts w:ascii="Arial" w:eastAsiaTheme="minorHAnsi" w:hAnsi="Arial" w:cs="Arial"/>
          <w:sz w:val="20"/>
          <w:szCs w:val="20"/>
          <w:lang w:val="en-US" w:eastAsia="en-US"/>
        </w:rPr>
        <w:t xml:space="preserve">(Kim </w:t>
      </w:r>
      <w:r w:rsidR="009C0B43" w:rsidRPr="00FF78F1">
        <w:rPr>
          <w:rFonts w:ascii="Arial" w:eastAsiaTheme="minorHAnsi" w:hAnsi="Arial" w:cs="Arial"/>
          <w:i/>
          <w:sz w:val="20"/>
          <w:szCs w:val="20"/>
          <w:lang w:val="en-US" w:eastAsia="en-US"/>
        </w:rPr>
        <w:t>et al</w:t>
      </w:r>
      <w:r w:rsidR="009C0B43" w:rsidRPr="000B0076">
        <w:rPr>
          <w:rFonts w:ascii="Arial" w:eastAsiaTheme="minorHAnsi" w:hAnsi="Arial" w:cs="Arial"/>
          <w:sz w:val="20"/>
          <w:szCs w:val="20"/>
          <w:lang w:val="en-US" w:eastAsia="en-US"/>
        </w:rPr>
        <w:t>., 2024)</w:t>
      </w:r>
      <w:r w:rsidR="000050D3" w:rsidRPr="000B0076">
        <w:rPr>
          <w:rFonts w:ascii="Arial" w:hAnsi="Arial" w:cs="Arial"/>
          <w:sz w:val="20"/>
          <w:szCs w:val="20"/>
          <w:lang w:val="en-US"/>
        </w:rPr>
        <w:fldChar w:fldCharType="end"/>
      </w:r>
      <w:r w:rsidR="00A06913" w:rsidRPr="000B0076">
        <w:rPr>
          <w:rFonts w:ascii="Arial" w:hAnsi="Arial" w:cs="Arial"/>
          <w:sz w:val="20"/>
          <w:szCs w:val="20"/>
          <w:lang w:val="en-US"/>
        </w:rPr>
        <w:t xml:space="preserve">. </w:t>
      </w:r>
    </w:p>
    <w:p w14:paraId="3690AC7A" w14:textId="0DCE38F5" w:rsidR="00312E45" w:rsidRPr="000B0076" w:rsidRDefault="00A86B48" w:rsidP="002947AD">
      <w:pPr>
        <w:pStyle w:val="NormalWeb"/>
        <w:spacing w:line="360" w:lineRule="auto"/>
        <w:jc w:val="center"/>
        <w:rPr>
          <w:rFonts w:ascii="Arial" w:hAnsi="Arial" w:cs="Arial"/>
          <w:sz w:val="20"/>
          <w:szCs w:val="20"/>
          <w:lang w:val="en-US"/>
        </w:rPr>
      </w:pPr>
      <m:oMathPara>
        <m:oMath>
          <m:r>
            <m:rPr>
              <m:sty m:val="p"/>
            </m:rPr>
            <w:rPr>
              <w:rFonts w:ascii="Cambria Math" w:hAnsi="Cambria Math" w:cs="Arial"/>
              <w:sz w:val="20"/>
              <w:szCs w:val="20"/>
              <w:lang w:val="en-US"/>
            </w:rPr>
            <m:t>HRI=</m:t>
          </m:r>
          <m:f>
            <m:fPr>
              <m:ctrlPr>
                <w:rPr>
                  <w:rFonts w:ascii="Cambria Math" w:hAnsi="Cambria Math" w:cs="Arial"/>
                  <w:sz w:val="20"/>
                  <w:szCs w:val="20"/>
                  <w:lang w:val="en-US"/>
                </w:rPr>
              </m:ctrlPr>
            </m:fPr>
            <m:num>
              <m:r>
                <m:rPr>
                  <m:sty m:val="p"/>
                </m:rPr>
                <w:rPr>
                  <w:rFonts w:ascii="Cambria Math" w:hAnsi="Cambria Math" w:cs="Arial"/>
                  <w:sz w:val="20"/>
                  <w:szCs w:val="20"/>
                  <w:lang w:val="en-US"/>
                </w:rPr>
                <m:t>EDI</m:t>
              </m:r>
            </m:num>
            <m:den>
              <m:r>
                <m:rPr>
                  <m:sty m:val="p"/>
                </m:rPr>
                <w:rPr>
                  <w:rFonts w:ascii="Cambria Math" w:hAnsi="Cambria Math" w:cs="Arial"/>
                  <w:sz w:val="20"/>
                  <w:szCs w:val="20"/>
                  <w:lang w:val="en-US"/>
                </w:rPr>
                <m:t>ADI</m:t>
              </m:r>
            </m:den>
          </m:f>
          <m:r>
            <m:rPr>
              <m:sty m:val="p"/>
            </m:rPr>
            <w:rPr>
              <w:rFonts w:ascii="Cambria Math" w:hAnsi="Cambria Math" w:cs="Arial"/>
              <w:sz w:val="20"/>
              <w:szCs w:val="20"/>
              <w:lang w:val="en-US"/>
            </w:rPr>
            <m:t xml:space="preserve">× 100      </m:t>
          </m:r>
          <m:d>
            <m:dPr>
              <m:ctrlPr>
                <w:rPr>
                  <w:rFonts w:ascii="Cambria Math" w:hAnsi="Cambria Math" w:cs="Arial"/>
                  <w:sz w:val="20"/>
                  <w:szCs w:val="20"/>
                  <w:lang w:val="en-US"/>
                </w:rPr>
              </m:ctrlPr>
            </m:dPr>
            <m:e>
              <m:r>
                <m:rPr>
                  <m:sty m:val="p"/>
                </m:rPr>
                <w:rPr>
                  <w:rFonts w:ascii="Cambria Math" w:hAnsi="Cambria Math" w:cs="Arial"/>
                  <w:sz w:val="20"/>
                  <w:szCs w:val="20"/>
                  <w:lang w:val="en-US"/>
                </w:rPr>
                <m:t>2</m:t>
              </m:r>
            </m:e>
          </m:d>
        </m:oMath>
      </m:oMathPara>
    </w:p>
    <w:p w14:paraId="6735A5A6" w14:textId="77777777" w:rsidR="00387DC2" w:rsidRPr="000B0076" w:rsidRDefault="00387DC2" w:rsidP="000B0076">
      <w:pPr>
        <w:pStyle w:val="ListParagraph"/>
        <w:numPr>
          <w:ilvl w:val="2"/>
          <w:numId w:val="4"/>
        </w:numPr>
        <w:spacing w:line="360" w:lineRule="auto"/>
        <w:rPr>
          <w:rFonts w:ascii="Arial" w:hAnsi="Arial" w:cs="Arial"/>
          <w:b/>
          <w:sz w:val="20"/>
          <w:szCs w:val="20"/>
          <w:u w:val="single"/>
          <w:lang w:val="en-US" w:eastAsia="ja-JP"/>
        </w:rPr>
      </w:pPr>
      <w:r w:rsidRPr="000B0076">
        <w:rPr>
          <w:rFonts w:ascii="Arial" w:hAnsi="Arial" w:cs="Arial"/>
          <w:b/>
          <w:sz w:val="20"/>
          <w:szCs w:val="20"/>
          <w:u w:val="single"/>
          <w:lang w:val="en-US" w:eastAsia="ja-JP"/>
        </w:rPr>
        <w:t>Target hazard quotient (THQ)</w:t>
      </w:r>
    </w:p>
    <w:p w14:paraId="1020CFA3" w14:textId="5F467AC5" w:rsidR="00387DC2" w:rsidRPr="000B0076" w:rsidRDefault="00387DC2" w:rsidP="00BC0797">
      <w:pPr>
        <w:pStyle w:val="NormalWeb"/>
        <w:spacing w:line="360" w:lineRule="auto"/>
        <w:ind w:firstLine="720"/>
        <w:jc w:val="both"/>
        <w:rPr>
          <w:rFonts w:ascii="Arial" w:hAnsi="Arial" w:cs="Arial"/>
          <w:sz w:val="20"/>
          <w:szCs w:val="20"/>
          <w:lang w:val="en-US"/>
        </w:rPr>
      </w:pPr>
      <w:r w:rsidRPr="000B0076">
        <w:rPr>
          <w:rFonts w:ascii="Arial" w:hAnsi="Arial" w:cs="Arial"/>
          <w:sz w:val="20"/>
          <w:szCs w:val="20"/>
          <w:lang w:val="en-US"/>
        </w:rPr>
        <w:t xml:space="preserve">Non-carcinogenic health risks from daily consumption of contaminated </w:t>
      </w:r>
      <w:proofErr w:type="spellStart"/>
      <w:r w:rsidR="009F7F31" w:rsidRPr="000B0076">
        <w:rPr>
          <w:rFonts w:ascii="Arial" w:hAnsi="Arial" w:cs="Arial"/>
          <w:sz w:val="20"/>
          <w:szCs w:val="20"/>
          <w:lang w:val="en-US"/>
        </w:rPr>
        <w:t>Cic</w:t>
      </w:r>
      <w:r w:rsidR="0042335C" w:rsidRPr="000B0076">
        <w:rPr>
          <w:rFonts w:ascii="Arial" w:hAnsi="Arial" w:cs="Arial"/>
          <w:sz w:val="20"/>
          <w:szCs w:val="20"/>
          <w:lang w:val="en-US"/>
        </w:rPr>
        <w:t>h</w:t>
      </w:r>
      <w:r w:rsidR="009F7F31" w:rsidRPr="000B0076">
        <w:rPr>
          <w:rFonts w:ascii="Arial" w:hAnsi="Arial" w:cs="Arial"/>
          <w:sz w:val="20"/>
          <w:szCs w:val="20"/>
          <w:lang w:val="en-US"/>
        </w:rPr>
        <w:t>lidae</w:t>
      </w:r>
      <w:proofErr w:type="spellEnd"/>
      <w:r w:rsidR="009F7F31" w:rsidRPr="000B0076">
        <w:rPr>
          <w:rFonts w:ascii="Arial" w:hAnsi="Arial" w:cs="Arial"/>
          <w:sz w:val="20"/>
          <w:szCs w:val="20"/>
          <w:lang w:val="en-US"/>
        </w:rPr>
        <w:t xml:space="preserve"> and </w:t>
      </w:r>
      <w:proofErr w:type="spellStart"/>
      <w:r w:rsidR="009F7F31" w:rsidRPr="000B0076">
        <w:rPr>
          <w:rFonts w:ascii="Arial" w:hAnsi="Arial" w:cs="Arial"/>
          <w:sz w:val="20"/>
          <w:szCs w:val="20"/>
          <w:lang w:val="en-US"/>
        </w:rPr>
        <w:t>Clar</w:t>
      </w:r>
      <w:r w:rsidR="0042335C" w:rsidRPr="000B0076">
        <w:rPr>
          <w:rFonts w:ascii="Arial" w:hAnsi="Arial" w:cs="Arial"/>
          <w:sz w:val="20"/>
          <w:szCs w:val="20"/>
          <w:lang w:val="en-US"/>
        </w:rPr>
        <w:t>i</w:t>
      </w:r>
      <w:r w:rsidR="009F7F31" w:rsidRPr="000B0076">
        <w:rPr>
          <w:rFonts w:ascii="Arial" w:hAnsi="Arial" w:cs="Arial"/>
          <w:sz w:val="20"/>
          <w:szCs w:val="20"/>
          <w:lang w:val="en-US"/>
        </w:rPr>
        <w:t>idae</w:t>
      </w:r>
      <w:proofErr w:type="spellEnd"/>
      <w:r w:rsidR="009F7F31" w:rsidRPr="000B0076">
        <w:rPr>
          <w:rFonts w:ascii="Arial" w:hAnsi="Arial" w:cs="Arial"/>
          <w:sz w:val="20"/>
          <w:szCs w:val="20"/>
          <w:lang w:val="en-US"/>
        </w:rPr>
        <w:t xml:space="preserve"> </w:t>
      </w:r>
      <w:r w:rsidRPr="000B0076">
        <w:rPr>
          <w:rFonts w:ascii="Arial" w:hAnsi="Arial" w:cs="Arial"/>
          <w:sz w:val="20"/>
          <w:szCs w:val="20"/>
          <w:lang w:val="en-US"/>
        </w:rPr>
        <w:t xml:space="preserve">were assessed using the Target Hazard Quotient (THQ) </w:t>
      </w:r>
      <w:r w:rsidR="009F7F31" w:rsidRPr="000B0076">
        <w:rPr>
          <w:rFonts w:ascii="Arial" w:hAnsi="Arial" w:cs="Arial"/>
          <w:sz w:val="20"/>
          <w:szCs w:val="20"/>
          <w:lang w:val="en-US"/>
        </w:rPr>
        <w:t xml:space="preserve">for Cd, </w:t>
      </w:r>
      <w:proofErr w:type="spellStart"/>
      <w:r w:rsidR="009F7F31" w:rsidRPr="000B0076">
        <w:rPr>
          <w:rFonts w:ascii="Arial" w:hAnsi="Arial" w:cs="Arial"/>
          <w:sz w:val="20"/>
          <w:szCs w:val="20"/>
          <w:lang w:val="en-US"/>
        </w:rPr>
        <w:t>Pd</w:t>
      </w:r>
      <w:proofErr w:type="spellEnd"/>
      <w:r w:rsidR="009F7F31" w:rsidRPr="000B0076">
        <w:rPr>
          <w:rFonts w:ascii="Arial" w:hAnsi="Arial" w:cs="Arial"/>
          <w:sz w:val="20"/>
          <w:szCs w:val="20"/>
          <w:lang w:val="en-US"/>
        </w:rPr>
        <w:t xml:space="preserve"> and Hg</w:t>
      </w:r>
      <w:r w:rsidR="0042335C" w:rsidRPr="000B0076">
        <w:rPr>
          <w:rFonts w:ascii="Arial" w:hAnsi="Arial" w:cs="Arial"/>
          <w:sz w:val="20"/>
          <w:szCs w:val="20"/>
          <w:lang w:val="en-US"/>
        </w:rPr>
        <w:t>,</w:t>
      </w:r>
      <w:r w:rsidR="009F7F31" w:rsidRPr="000B0076">
        <w:rPr>
          <w:rFonts w:ascii="Arial" w:hAnsi="Arial" w:cs="Arial"/>
          <w:sz w:val="20"/>
          <w:szCs w:val="20"/>
          <w:lang w:val="en-US"/>
        </w:rPr>
        <w:t xml:space="preserve"> </w:t>
      </w:r>
      <w:r w:rsidRPr="000B0076">
        <w:rPr>
          <w:rFonts w:ascii="Arial" w:hAnsi="Arial" w:cs="Arial"/>
          <w:sz w:val="20"/>
          <w:szCs w:val="20"/>
          <w:lang w:val="en-US"/>
        </w:rPr>
        <w:t xml:space="preserve">following </w:t>
      </w:r>
      <w:proofErr w:type="spellStart"/>
      <w:r w:rsidR="000B3BDA" w:rsidRPr="000B0076">
        <w:rPr>
          <w:rFonts w:ascii="Arial" w:hAnsi="Arial" w:cs="Arial"/>
          <w:sz w:val="20"/>
          <w:szCs w:val="20"/>
          <w:lang w:val="en-US"/>
        </w:rPr>
        <w:t>Badji</w:t>
      </w:r>
      <w:proofErr w:type="spellEnd"/>
      <w:r w:rsidR="000B3BDA" w:rsidRPr="000B0076">
        <w:rPr>
          <w:rFonts w:ascii="Arial" w:hAnsi="Arial" w:cs="Arial"/>
          <w:sz w:val="20"/>
          <w:szCs w:val="20"/>
          <w:lang w:val="en-US"/>
        </w:rPr>
        <w:t xml:space="preserve"> </w:t>
      </w:r>
      <w:r w:rsidR="000B3BDA" w:rsidRPr="00FF78F1">
        <w:rPr>
          <w:rFonts w:ascii="Arial" w:hAnsi="Arial" w:cs="Arial"/>
          <w:i/>
          <w:sz w:val="20"/>
          <w:szCs w:val="20"/>
          <w:lang w:val="en-US"/>
        </w:rPr>
        <w:t>et al</w:t>
      </w:r>
      <w:r w:rsidR="000B3BDA" w:rsidRPr="000B0076">
        <w:rPr>
          <w:rFonts w:ascii="Arial" w:hAnsi="Arial" w:cs="Arial"/>
          <w:sz w:val="20"/>
          <w:szCs w:val="20"/>
          <w:lang w:val="en-US"/>
        </w:rPr>
        <w:t>. (2025)</w:t>
      </w:r>
      <w:r w:rsidRPr="000B0076">
        <w:rPr>
          <w:rFonts w:ascii="Arial" w:hAnsi="Arial" w:cs="Arial"/>
          <w:sz w:val="20"/>
          <w:szCs w:val="20"/>
          <w:lang w:val="en-US"/>
        </w:rPr>
        <w:t xml:space="preserve">. The THQ integrates exposure frequency, </w:t>
      </w:r>
      <w:r w:rsidR="0042335C" w:rsidRPr="000B0076">
        <w:rPr>
          <w:rFonts w:ascii="Arial" w:hAnsi="Arial" w:cs="Arial"/>
          <w:sz w:val="20"/>
          <w:szCs w:val="20"/>
          <w:lang w:val="en-US"/>
        </w:rPr>
        <w:t xml:space="preserve">exposure </w:t>
      </w:r>
      <w:r w:rsidRPr="000B0076">
        <w:rPr>
          <w:rFonts w:ascii="Arial" w:hAnsi="Arial" w:cs="Arial"/>
          <w:sz w:val="20"/>
          <w:szCs w:val="20"/>
          <w:lang w:val="en-US"/>
        </w:rPr>
        <w:t xml:space="preserve">duration, daily seafood intake (80 g/day), contaminant concentration, reference dose, and average body weight (60 kg for adults in Senegal; ANSD, 2017). A THQ </w:t>
      </w:r>
      <w:r w:rsidR="0042335C" w:rsidRPr="000B0076">
        <w:rPr>
          <w:rFonts w:ascii="Arial" w:hAnsi="Arial" w:cs="Arial"/>
          <w:sz w:val="20"/>
          <w:szCs w:val="20"/>
          <w:lang w:val="en-US"/>
        </w:rPr>
        <w:t xml:space="preserve">value </w:t>
      </w:r>
      <w:r w:rsidRPr="000B0076">
        <w:rPr>
          <w:rFonts w:ascii="Arial" w:hAnsi="Arial" w:cs="Arial"/>
          <w:sz w:val="20"/>
          <w:szCs w:val="20"/>
          <w:lang w:val="en-US"/>
        </w:rPr>
        <w:t>below 1 indicates negligible risk, whereas values above 1 suggest potential adverse effects. The THQ is defined by the following equation:</w:t>
      </w:r>
    </w:p>
    <w:p w14:paraId="55CA5D21" w14:textId="50A9D803" w:rsidR="00387DC2" w:rsidRPr="000B0076" w:rsidRDefault="00A86B48" w:rsidP="00387DC2">
      <w:pPr>
        <w:jc w:val="center"/>
        <w:rPr>
          <w:rFonts w:ascii="Arial" w:eastAsia="Cambria Math" w:hAnsi="Arial" w:cs="Arial"/>
          <w:sz w:val="20"/>
          <w:szCs w:val="20"/>
          <w:lang w:val="en-US"/>
        </w:rPr>
      </w:pPr>
      <m:oMathPara>
        <m:oMath>
          <m:r>
            <m:rPr>
              <m:sty m:val="p"/>
            </m:rPr>
            <w:rPr>
              <w:rFonts w:ascii="Cambria Math" w:eastAsia="Cambria Math" w:hAnsi="Cambria Math" w:cs="Arial"/>
              <w:sz w:val="20"/>
              <w:szCs w:val="20"/>
            </w:rPr>
            <m:t>THQ</m:t>
          </m:r>
          <m:r>
            <m:rPr>
              <m:sty m:val="p"/>
            </m:rPr>
            <w:rPr>
              <w:rFonts w:ascii="Cambria Math" w:eastAsia="Cambria Math" w:hAnsi="Cambria Math" w:cs="Arial"/>
              <w:sz w:val="20"/>
              <w:szCs w:val="20"/>
              <w:lang w:val="en-US"/>
            </w:rPr>
            <m:t>=</m:t>
          </m:r>
          <m:f>
            <m:fPr>
              <m:ctrlPr>
                <w:rPr>
                  <w:rFonts w:ascii="Cambria Math" w:eastAsia="Cambria Math" w:hAnsi="Cambria Math" w:cs="Arial"/>
                  <w:sz w:val="20"/>
                  <w:szCs w:val="20"/>
                </w:rPr>
              </m:ctrlPr>
            </m:fPr>
            <m:num>
              <m:r>
                <m:rPr>
                  <m:sty m:val="p"/>
                </m:rPr>
                <w:rPr>
                  <w:rFonts w:ascii="Cambria Math" w:eastAsia="Cambria Math" w:hAnsi="Cambria Math" w:cs="Arial"/>
                  <w:sz w:val="20"/>
                  <w:szCs w:val="20"/>
                </w:rPr>
                <m:t>EFrx</m:t>
              </m:r>
              <m:r>
                <m:rPr>
                  <m:sty m:val="p"/>
                </m:rPr>
                <w:rPr>
                  <w:rFonts w:ascii="Cambria Math" w:eastAsia="Cambria Math" w:hAnsi="Cambria Math" w:cs="Arial"/>
                  <w:sz w:val="20"/>
                  <w:szCs w:val="20"/>
                  <w:lang w:val="en-US"/>
                </w:rPr>
                <m:t xml:space="preserve"> *  </m:t>
              </m:r>
              <m:r>
                <m:rPr>
                  <m:sty m:val="p"/>
                </m:rPr>
                <w:rPr>
                  <w:rFonts w:ascii="Cambria Math" w:eastAsia="Cambria Math" w:hAnsi="Cambria Math" w:cs="Arial"/>
                  <w:sz w:val="20"/>
                  <w:szCs w:val="20"/>
                </w:rPr>
                <m:t>EDtot</m:t>
              </m:r>
              <m:r>
                <m:rPr>
                  <m:sty m:val="p"/>
                </m:rPr>
                <w:rPr>
                  <w:rFonts w:ascii="Cambria Math" w:eastAsia="Cambria Math" w:hAnsi="Cambria Math" w:cs="Arial"/>
                  <w:sz w:val="20"/>
                  <w:szCs w:val="20"/>
                  <w:lang w:val="en-US"/>
                </w:rPr>
                <m:t xml:space="preserve"> * </m:t>
              </m:r>
              <m:r>
                <m:rPr>
                  <m:sty m:val="p"/>
                </m:rPr>
                <w:rPr>
                  <w:rFonts w:ascii="Cambria Math" w:eastAsia="Cambria Math" w:hAnsi="Cambria Math" w:cs="Arial"/>
                  <w:sz w:val="20"/>
                  <w:szCs w:val="20"/>
                </w:rPr>
                <m:t>Wfood</m:t>
              </m:r>
              <m:r>
                <m:rPr>
                  <m:sty m:val="p"/>
                </m:rPr>
                <w:rPr>
                  <w:rFonts w:ascii="Cambria Math" w:eastAsia="Cambria Math" w:hAnsi="Cambria Math" w:cs="Arial"/>
                  <w:sz w:val="20"/>
                  <w:szCs w:val="20"/>
                  <w:lang w:val="en-US"/>
                </w:rPr>
                <m:t xml:space="preserve"> </m:t>
              </m:r>
              <m:r>
                <m:rPr>
                  <m:sty m:val="p"/>
                </m:rPr>
                <w:rPr>
                  <w:rFonts w:ascii="Cambria Math" w:eastAsia="Cambria Math" w:hAnsi="Cambria Math" w:cs="Arial"/>
                  <w:sz w:val="20"/>
                  <w:szCs w:val="20"/>
                </w:rPr>
                <m:t>X</m:t>
              </m:r>
              <m:r>
                <m:rPr>
                  <m:sty m:val="p"/>
                </m:rPr>
                <w:rPr>
                  <w:rFonts w:ascii="Cambria Math" w:eastAsia="Cambria Math" w:hAnsi="Cambria Math" w:cs="Arial"/>
                  <w:sz w:val="20"/>
                  <w:szCs w:val="20"/>
                  <w:lang w:val="en-US"/>
                </w:rPr>
                <m:t xml:space="preserve"> </m:t>
              </m:r>
              <m:r>
                <m:rPr>
                  <m:sty m:val="p"/>
                </m:rPr>
                <w:rPr>
                  <w:rFonts w:ascii="Cambria Math" w:eastAsia="Cambria Math" w:hAnsi="Cambria Math" w:cs="Arial"/>
                  <w:sz w:val="20"/>
                  <w:szCs w:val="20"/>
                </w:rPr>
                <m:t>Ci</m:t>
              </m:r>
              <m:r>
                <m:rPr>
                  <m:sty m:val="p"/>
                </m:rPr>
                <w:rPr>
                  <w:rFonts w:ascii="Cambria Math" w:eastAsia="Cambria Math" w:hAnsi="Cambria Math" w:cs="Arial"/>
                  <w:sz w:val="20"/>
                  <w:szCs w:val="20"/>
                  <w:lang w:val="en-US"/>
                </w:rPr>
                <m:t xml:space="preserve">  </m:t>
              </m:r>
            </m:num>
            <m:den>
              <m:r>
                <m:rPr>
                  <m:sty m:val="p"/>
                </m:rPr>
                <w:rPr>
                  <w:rFonts w:ascii="Cambria Math" w:eastAsia="Cambria Math" w:hAnsi="Cambria Math" w:cs="Arial"/>
                  <w:sz w:val="20"/>
                  <w:szCs w:val="20"/>
                </w:rPr>
                <m:t>RFdox</m:t>
              </m:r>
              <m:r>
                <m:rPr>
                  <m:sty m:val="p"/>
                </m:rPr>
                <w:rPr>
                  <w:rFonts w:ascii="Cambria Math" w:eastAsia="Cambria Math" w:hAnsi="Cambria Math" w:cs="Arial"/>
                  <w:sz w:val="20"/>
                  <w:szCs w:val="20"/>
                  <w:lang w:val="en-US"/>
                </w:rPr>
                <m:t xml:space="preserve"> * </m:t>
              </m:r>
              <m:r>
                <m:rPr>
                  <m:sty m:val="p"/>
                </m:rPr>
                <w:rPr>
                  <w:rFonts w:ascii="Cambria Math" w:eastAsia="Cambria Math" w:hAnsi="Cambria Math" w:cs="Arial"/>
                  <w:sz w:val="20"/>
                  <w:szCs w:val="20"/>
                </w:rPr>
                <m:t>Bwx</m:t>
              </m:r>
              <m:r>
                <m:rPr>
                  <m:sty m:val="p"/>
                </m:rPr>
                <w:rPr>
                  <w:rFonts w:ascii="Cambria Math" w:eastAsia="Cambria Math" w:hAnsi="Cambria Math" w:cs="Arial"/>
                  <w:sz w:val="20"/>
                  <w:szCs w:val="20"/>
                  <w:lang w:val="en-US"/>
                </w:rPr>
                <m:t xml:space="preserve">*  </m:t>
              </m:r>
              <m:r>
                <m:rPr>
                  <m:sty m:val="p"/>
                </m:rPr>
                <w:rPr>
                  <w:rFonts w:ascii="Cambria Math" w:eastAsia="Cambria Math" w:hAnsi="Cambria Math" w:cs="Arial"/>
                  <w:sz w:val="20"/>
                  <w:szCs w:val="20"/>
                </w:rPr>
                <m:t>ATn</m:t>
              </m:r>
            </m:den>
          </m:f>
          <m:r>
            <m:rPr>
              <m:sty m:val="p"/>
            </m:rPr>
            <w:rPr>
              <w:rFonts w:ascii="Cambria Math" w:eastAsia="Cambria Math" w:hAnsi="Cambria Math" w:cs="Arial"/>
              <w:sz w:val="20"/>
              <w:szCs w:val="20"/>
              <w:lang w:val="en-US"/>
            </w:rPr>
            <m:t xml:space="preserve">* </m:t>
          </m:r>
          <m:sSup>
            <m:sSupPr>
              <m:ctrlPr>
                <w:rPr>
                  <w:rFonts w:ascii="Cambria Math" w:eastAsia="Cambria Math" w:hAnsi="Cambria Math" w:cs="Arial"/>
                  <w:sz w:val="20"/>
                  <w:szCs w:val="20"/>
                </w:rPr>
              </m:ctrlPr>
            </m:sSupPr>
            <m:e>
              <m:r>
                <m:rPr>
                  <m:sty m:val="p"/>
                </m:rPr>
                <w:rPr>
                  <w:rFonts w:ascii="Cambria Math" w:eastAsia="Cambria Math" w:hAnsi="Cambria Math" w:cs="Arial"/>
                  <w:sz w:val="20"/>
                  <w:szCs w:val="20"/>
                  <w:lang w:val="en-US"/>
                </w:rPr>
                <m:t>10</m:t>
              </m:r>
            </m:e>
            <m:sup>
              <m:r>
                <m:rPr>
                  <m:sty m:val="p"/>
                </m:rPr>
                <w:rPr>
                  <w:rFonts w:ascii="Cambria Math" w:eastAsia="Cambria Math" w:hAnsi="Cambria Math" w:cs="Arial"/>
                  <w:sz w:val="20"/>
                  <w:szCs w:val="20"/>
                  <w:lang w:val="en-US"/>
                </w:rPr>
                <m:t>-3</m:t>
              </m:r>
            </m:sup>
          </m:sSup>
          <m:r>
            <m:rPr>
              <m:sty m:val="p"/>
            </m:rPr>
            <w:rPr>
              <w:rFonts w:ascii="Cambria Math" w:eastAsia="Cambria Math" w:hAnsi="Cambria Math" w:cs="Arial"/>
              <w:sz w:val="20"/>
              <w:szCs w:val="20"/>
              <w:lang w:val="en-US"/>
            </w:rPr>
            <m:t xml:space="preserve">     </m:t>
          </m:r>
          <m:d>
            <m:dPr>
              <m:ctrlPr>
                <w:rPr>
                  <w:rFonts w:ascii="Cambria Math" w:eastAsia="Cambria Math" w:hAnsi="Cambria Math" w:cs="Arial"/>
                  <w:sz w:val="20"/>
                  <w:szCs w:val="20"/>
                </w:rPr>
              </m:ctrlPr>
            </m:dPr>
            <m:e>
              <m:r>
                <m:rPr>
                  <m:sty m:val="p"/>
                </m:rPr>
                <w:rPr>
                  <w:rFonts w:ascii="Cambria Math" w:eastAsia="Cambria Math" w:hAnsi="Cambria Math" w:cs="Arial"/>
                  <w:sz w:val="20"/>
                  <w:szCs w:val="20"/>
                </w:rPr>
                <m:t>3</m:t>
              </m:r>
            </m:e>
          </m:d>
        </m:oMath>
      </m:oMathPara>
    </w:p>
    <w:p w14:paraId="4F63AEAD" w14:textId="77777777" w:rsidR="00387DC2" w:rsidRPr="000B0076" w:rsidRDefault="00387DC2" w:rsidP="00387DC2">
      <w:pPr>
        <w:rPr>
          <w:rFonts w:ascii="Arial" w:hAnsi="Arial" w:cs="Arial"/>
          <w:sz w:val="20"/>
          <w:szCs w:val="20"/>
          <w:lang w:val="en-US"/>
        </w:rPr>
      </w:pPr>
      <w:r w:rsidRPr="000B0076">
        <w:rPr>
          <w:rFonts w:ascii="Arial" w:hAnsi="Arial" w:cs="Arial"/>
          <w:sz w:val="20"/>
          <w:szCs w:val="20"/>
          <w:lang w:val="en-US"/>
        </w:rPr>
        <w:t xml:space="preserve">     </w:t>
      </w:r>
    </w:p>
    <w:p w14:paraId="3E310E12" w14:textId="77777777" w:rsidR="00387DC2" w:rsidRPr="000B0076" w:rsidRDefault="00387DC2" w:rsidP="00387DC2">
      <w:pPr>
        <w:pStyle w:val="NormalWeb"/>
        <w:spacing w:before="0" w:beforeAutospacing="0" w:after="0" w:afterAutospacing="0"/>
        <w:jc w:val="both"/>
        <w:rPr>
          <w:rFonts w:ascii="Arial" w:hAnsi="Arial" w:cs="Arial"/>
          <w:sz w:val="20"/>
          <w:szCs w:val="20"/>
          <w:lang w:val="en-US"/>
        </w:rPr>
      </w:pPr>
      <w:proofErr w:type="gramStart"/>
      <w:r w:rsidRPr="000B0076">
        <w:rPr>
          <w:rFonts w:ascii="Arial" w:hAnsi="Arial" w:cs="Arial"/>
          <w:sz w:val="20"/>
          <w:szCs w:val="20"/>
          <w:lang w:val="en-US"/>
        </w:rPr>
        <w:t>where</w:t>
      </w:r>
      <w:proofErr w:type="gramEnd"/>
      <w:r w:rsidRPr="000B0076">
        <w:rPr>
          <w:rFonts w:ascii="Arial" w:hAnsi="Arial" w:cs="Arial"/>
          <w:sz w:val="20"/>
          <w:szCs w:val="20"/>
          <w:lang w:val="en-US"/>
        </w:rPr>
        <w:t xml:space="preserve">, </w:t>
      </w:r>
    </w:p>
    <w:p w14:paraId="7AF59F9A" w14:textId="77777777" w:rsidR="00387DC2" w:rsidRPr="000B0076" w:rsidRDefault="00387DC2" w:rsidP="00387DC2">
      <w:pPr>
        <w:pStyle w:val="NormalWeb"/>
        <w:spacing w:before="0" w:beforeAutospacing="0" w:after="0" w:afterAutospacing="0"/>
        <w:jc w:val="both"/>
        <w:rPr>
          <w:rFonts w:ascii="Arial" w:hAnsi="Arial" w:cs="Arial"/>
          <w:sz w:val="20"/>
          <w:szCs w:val="20"/>
          <w:lang w:val="en-US"/>
        </w:rPr>
      </w:pPr>
      <w:proofErr w:type="spellStart"/>
      <w:r w:rsidRPr="000B0076">
        <w:rPr>
          <w:rFonts w:ascii="Arial" w:hAnsi="Arial" w:cs="Arial"/>
          <w:sz w:val="20"/>
          <w:szCs w:val="20"/>
          <w:lang w:val="en-US"/>
        </w:rPr>
        <w:t>EFr</w:t>
      </w:r>
      <w:proofErr w:type="spellEnd"/>
      <w:r w:rsidRPr="000B0076">
        <w:rPr>
          <w:rFonts w:ascii="Arial" w:hAnsi="Arial" w:cs="Arial"/>
          <w:sz w:val="20"/>
          <w:szCs w:val="20"/>
          <w:lang w:val="en-US"/>
        </w:rPr>
        <w:t xml:space="preserve"> is the exposure frequency (365 days);</w:t>
      </w:r>
    </w:p>
    <w:p w14:paraId="3BF8D9B2" w14:textId="77777777" w:rsidR="00387DC2" w:rsidRPr="000B0076" w:rsidRDefault="00387DC2" w:rsidP="00387DC2">
      <w:pPr>
        <w:pStyle w:val="NormalWeb"/>
        <w:spacing w:before="0" w:beforeAutospacing="0" w:after="0" w:afterAutospacing="0"/>
        <w:jc w:val="both"/>
        <w:rPr>
          <w:rFonts w:ascii="Arial" w:hAnsi="Arial" w:cs="Arial"/>
          <w:sz w:val="20"/>
          <w:szCs w:val="20"/>
          <w:lang w:val="en-US"/>
        </w:rPr>
      </w:pPr>
      <w:proofErr w:type="spellStart"/>
      <w:r w:rsidRPr="000B0076">
        <w:rPr>
          <w:rFonts w:ascii="Arial" w:hAnsi="Arial" w:cs="Arial"/>
          <w:sz w:val="20"/>
          <w:szCs w:val="20"/>
          <w:lang w:val="en-US"/>
        </w:rPr>
        <w:t>EDtot</w:t>
      </w:r>
      <w:proofErr w:type="spellEnd"/>
      <w:r w:rsidRPr="000B0076">
        <w:rPr>
          <w:rFonts w:ascii="Arial" w:hAnsi="Arial" w:cs="Arial"/>
          <w:sz w:val="20"/>
          <w:szCs w:val="20"/>
          <w:lang w:val="en-US"/>
        </w:rPr>
        <w:t xml:space="preserve"> is the lifetime expectancy (65 years in Senegal: ANSD, 2017);</w:t>
      </w:r>
    </w:p>
    <w:p w14:paraId="54C45A27" w14:textId="77777777" w:rsidR="00387DC2" w:rsidRPr="000B0076" w:rsidRDefault="00387DC2" w:rsidP="00387DC2">
      <w:pPr>
        <w:pStyle w:val="NormalWeb"/>
        <w:spacing w:before="0" w:beforeAutospacing="0" w:after="0" w:afterAutospacing="0"/>
        <w:jc w:val="both"/>
        <w:rPr>
          <w:rFonts w:ascii="Arial" w:hAnsi="Arial" w:cs="Arial"/>
          <w:sz w:val="20"/>
          <w:szCs w:val="20"/>
          <w:lang w:val="en-US"/>
        </w:rPr>
      </w:pPr>
      <w:proofErr w:type="spellStart"/>
      <w:r w:rsidRPr="000B0076">
        <w:rPr>
          <w:rFonts w:ascii="Arial" w:hAnsi="Arial" w:cs="Arial"/>
          <w:sz w:val="20"/>
          <w:szCs w:val="20"/>
          <w:lang w:val="en-US"/>
        </w:rPr>
        <w:lastRenderedPageBreak/>
        <w:t>Wfood</w:t>
      </w:r>
      <w:proofErr w:type="spellEnd"/>
      <w:r w:rsidRPr="000B0076">
        <w:rPr>
          <w:rFonts w:ascii="Arial" w:hAnsi="Arial" w:cs="Arial"/>
          <w:sz w:val="20"/>
          <w:szCs w:val="20"/>
          <w:lang w:val="en-US"/>
        </w:rPr>
        <w:t xml:space="preserve"> is the daily consumption quantity (g), corresponding to 29 kg / 365 days = 80 g/day; </w:t>
      </w:r>
    </w:p>
    <w:p w14:paraId="0BC377DE" w14:textId="77777777" w:rsidR="00387DC2" w:rsidRPr="000B0076" w:rsidRDefault="00387DC2" w:rsidP="00387DC2">
      <w:pPr>
        <w:pStyle w:val="NormalWeb"/>
        <w:spacing w:before="0" w:beforeAutospacing="0" w:after="0" w:afterAutospacing="0"/>
        <w:jc w:val="both"/>
        <w:rPr>
          <w:rFonts w:ascii="Arial" w:hAnsi="Arial" w:cs="Arial"/>
          <w:sz w:val="20"/>
          <w:szCs w:val="20"/>
          <w:lang w:val="en-US"/>
        </w:rPr>
      </w:pPr>
      <w:r w:rsidRPr="000B0076">
        <w:rPr>
          <w:rFonts w:ascii="Arial" w:hAnsi="Arial" w:cs="Arial"/>
          <w:sz w:val="20"/>
          <w:szCs w:val="20"/>
          <w:lang w:val="en-US"/>
        </w:rPr>
        <w:t>Ci is the metal concentration (mg/kg);</w:t>
      </w:r>
    </w:p>
    <w:p w14:paraId="64DA3020" w14:textId="77777777" w:rsidR="00387DC2" w:rsidRPr="000B0076" w:rsidRDefault="00387DC2" w:rsidP="00387DC2">
      <w:pPr>
        <w:pStyle w:val="NormalWeb"/>
        <w:spacing w:before="0" w:beforeAutospacing="0" w:after="0" w:afterAutospacing="0"/>
        <w:jc w:val="both"/>
        <w:rPr>
          <w:rFonts w:ascii="Arial" w:hAnsi="Arial" w:cs="Arial"/>
          <w:sz w:val="20"/>
          <w:szCs w:val="20"/>
          <w:lang w:val="en-US"/>
        </w:rPr>
      </w:pPr>
      <w:proofErr w:type="spellStart"/>
      <w:r w:rsidRPr="000B0076">
        <w:rPr>
          <w:rFonts w:ascii="Arial" w:hAnsi="Arial" w:cs="Arial"/>
          <w:sz w:val="20"/>
          <w:szCs w:val="20"/>
          <w:lang w:val="en-US"/>
        </w:rPr>
        <w:t>RFdox</w:t>
      </w:r>
      <w:proofErr w:type="spellEnd"/>
      <w:r w:rsidRPr="000B0076">
        <w:rPr>
          <w:rFonts w:ascii="Arial" w:hAnsi="Arial" w:cs="Arial"/>
          <w:sz w:val="20"/>
          <w:szCs w:val="20"/>
          <w:lang w:val="en-US"/>
        </w:rPr>
        <w:t xml:space="preserve"> is the oral reference dose (3 × 10</w:t>
      </w:r>
      <w:r w:rsidRPr="000B0076">
        <w:rPr>
          <w:rFonts w:ascii="Cambria Math" w:hAnsi="Cambria Math" w:cs="Cambria Math"/>
          <w:sz w:val="20"/>
          <w:szCs w:val="20"/>
          <w:lang w:val="en-US"/>
        </w:rPr>
        <w:t>⁻</w:t>
      </w:r>
      <w:r w:rsidRPr="000B0076">
        <w:rPr>
          <w:rFonts w:ascii="Arial" w:hAnsi="Arial" w:cs="Arial"/>
          <w:sz w:val="20"/>
          <w:szCs w:val="20"/>
          <w:lang w:val="en-US"/>
        </w:rPr>
        <w:t xml:space="preserve">⁴ mg/kg/day, USEPA, 2008); </w:t>
      </w:r>
    </w:p>
    <w:p w14:paraId="21752979" w14:textId="77777777" w:rsidR="00387DC2" w:rsidRPr="000B0076" w:rsidRDefault="00387DC2" w:rsidP="00387DC2">
      <w:pPr>
        <w:pStyle w:val="NormalWeb"/>
        <w:spacing w:before="0" w:beforeAutospacing="0" w:after="0" w:afterAutospacing="0"/>
        <w:jc w:val="both"/>
        <w:rPr>
          <w:rFonts w:ascii="Arial" w:hAnsi="Arial" w:cs="Arial"/>
          <w:sz w:val="20"/>
          <w:szCs w:val="20"/>
          <w:lang w:val="en-US"/>
        </w:rPr>
      </w:pPr>
      <w:proofErr w:type="spellStart"/>
      <w:r w:rsidRPr="000B0076">
        <w:rPr>
          <w:rFonts w:ascii="Arial" w:hAnsi="Arial" w:cs="Arial"/>
          <w:sz w:val="20"/>
          <w:szCs w:val="20"/>
          <w:lang w:val="en-US"/>
        </w:rPr>
        <w:t>Bwx</w:t>
      </w:r>
      <w:proofErr w:type="spellEnd"/>
      <w:r w:rsidRPr="000B0076">
        <w:rPr>
          <w:rFonts w:ascii="Arial" w:hAnsi="Arial" w:cs="Arial"/>
          <w:sz w:val="20"/>
          <w:szCs w:val="20"/>
          <w:lang w:val="en-US"/>
        </w:rPr>
        <w:t xml:space="preserve"> is the average body weight (60 kg);</w:t>
      </w:r>
    </w:p>
    <w:p w14:paraId="26C4C560" w14:textId="77777777" w:rsidR="00387DC2" w:rsidRPr="000B0076" w:rsidRDefault="00387DC2" w:rsidP="00387DC2">
      <w:pPr>
        <w:pStyle w:val="NormalWeb"/>
        <w:spacing w:before="0" w:beforeAutospacing="0" w:after="0" w:afterAutospacing="0"/>
        <w:jc w:val="both"/>
        <w:rPr>
          <w:rFonts w:ascii="Arial" w:hAnsi="Arial" w:cs="Arial"/>
          <w:sz w:val="20"/>
          <w:szCs w:val="20"/>
          <w:lang w:val="en-US"/>
        </w:rPr>
      </w:pPr>
      <w:proofErr w:type="spellStart"/>
      <w:r w:rsidRPr="000B0076">
        <w:rPr>
          <w:rFonts w:ascii="Arial" w:hAnsi="Arial" w:cs="Arial"/>
          <w:sz w:val="20"/>
          <w:szCs w:val="20"/>
          <w:lang w:val="en-US"/>
        </w:rPr>
        <w:t>Atn</w:t>
      </w:r>
      <w:proofErr w:type="spellEnd"/>
      <w:r w:rsidRPr="000B0076">
        <w:rPr>
          <w:rFonts w:ascii="Arial" w:hAnsi="Arial" w:cs="Arial"/>
          <w:sz w:val="20"/>
          <w:szCs w:val="20"/>
          <w:lang w:val="en-US"/>
        </w:rPr>
        <w:t xml:space="preserve"> is the exposure duration (365 days × lifetime expectancy);</w:t>
      </w:r>
    </w:p>
    <w:p w14:paraId="65D4B31D" w14:textId="77777777" w:rsidR="00387DC2" w:rsidRPr="000B0076" w:rsidRDefault="00387DC2" w:rsidP="00387DC2">
      <w:pPr>
        <w:pStyle w:val="NormalWeb"/>
        <w:spacing w:before="0" w:beforeAutospacing="0" w:after="0" w:afterAutospacing="0"/>
        <w:jc w:val="both"/>
        <w:rPr>
          <w:rFonts w:ascii="Arial" w:hAnsi="Arial" w:cs="Arial"/>
          <w:sz w:val="20"/>
          <w:szCs w:val="20"/>
          <w:lang w:val="en-US"/>
        </w:rPr>
      </w:pPr>
    </w:p>
    <w:p w14:paraId="2BE84511" w14:textId="77777777" w:rsidR="00387DC2" w:rsidRPr="000B0076" w:rsidRDefault="00387DC2" w:rsidP="00387DC2">
      <w:pPr>
        <w:pStyle w:val="NormalWeb"/>
        <w:spacing w:before="0" w:beforeAutospacing="0" w:after="0" w:afterAutospacing="0"/>
        <w:rPr>
          <w:rFonts w:ascii="Arial" w:hAnsi="Arial" w:cs="Arial"/>
          <w:sz w:val="20"/>
          <w:szCs w:val="20"/>
          <w:lang w:val="en-US"/>
        </w:rPr>
      </w:pPr>
      <w:r w:rsidRPr="000B0076">
        <w:rPr>
          <w:rFonts w:ascii="Arial" w:hAnsi="Arial" w:cs="Arial"/>
          <w:sz w:val="20"/>
          <w:szCs w:val="20"/>
          <w:lang w:val="en-US"/>
        </w:rPr>
        <w:t>If THQ &lt; 1, it indicates a negligible effect on human health.</w:t>
      </w:r>
    </w:p>
    <w:p w14:paraId="08AE5560" w14:textId="2E0E3182" w:rsidR="00914450" w:rsidRDefault="00387DC2" w:rsidP="00914450">
      <w:pPr>
        <w:pStyle w:val="NormalWeb"/>
        <w:spacing w:before="0" w:beforeAutospacing="0" w:after="0" w:afterAutospacing="0"/>
        <w:jc w:val="both"/>
        <w:rPr>
          <w:rFonts w:ascii="Arial" w:hAnsi="Arial" w:cs="Arial"/>
          <w:sz w:val="20"/>
          <w:szCs w:val="20"/>
          <w:lang w:val="en-US"/>
        </w:rPr>
      </w:pPr>
      <w:r w:rsidRPr="000B0076">
        <w:rPr>
          <w:rFonts w:ascii="Arial" w:hAnsi="Arial" w:cs="Arial"/>
          <w:sz w:val="20"/>
          <w:szCs w:val="20"/>
          <w:lang w:val="en-US"/>
        </w:rPr>
        <w:t>If THQ &gt; 1, it indicates an adverse effect on human health.</w:t>
      </w:r>
    </w:p>
    <w:p w14:paraId="718E0404" w14:textId="77777777" w:rsidR="000B0076" w:rsidRPr="000B0076" w:rsidRDefault="000B0076" w:rsidP="00914450">
      <w:pPr>
        <w:pStyle w:val="NormalWeb"/>
        <w:spacing w:before="0" w:beforeAutospacing="0" w:after="0" w:afterAutospacing="0"/>
        <w:jc w:val="both"/>
        <w:rPr>
          <w:rFonts w:ascii="Arial" w:hAnsi="Arial" w:cs="Arial"/>
          <w:lang w:val="en-US"/>
        </w:rPr>
      </w:pPr>
    </w:p>
    <w:p w14:paraId="230E0032" w14:textId="77777777" w:rsidR="00C5135B" w:rsidRPr="000B0076" w:rsidRDefault="00C5135B" w:rsidP="000B0076">
      <w:pPr>
        <w:pStyle w:val="ListParagraph"/>
        <w:numPr>
          <w:ilvl w:val="1"/>
          <w:numId w:val="4"/>
        </w:numPr>
        <w:spacing w:line="360" w:lineRule="auto"/>
        <w:rPr>
          <w:rFonts w:ascii="Arial" w:hAnsi="Arial" w:cs="Arial"/>
          <w:b/>
          <w:sz w:val="22"/>
          <w:szCs w:val="22"/>
          <w:lang w:val="en-US" w:eastAsia="ja-JP"/>
        </w:rPr>
      </w:pPr>
      <w:r w:rsidRPr="000B0076">
        <w:rPr>
          <w:rFonts w:ascii="Arial" w:hAnsi="Arial" w:cs="Arial"/>
          <w:b/>
          <w:sz w:val="22"/>
          <w:szCs w:val="22"/>
          <w:lang w:val="en-US" w:eastAsia="ja-JP"/>
        </w:rPr>
        <w:t>Data analysis</w:t>
      </w:r>
    </w:p>
    <w:p w14:paraId="6B2A3A1B" w14:textId="2D7C6F78" w:rsidR="00A0663B" w:rsidRPr="000B0076" w:rsidRDefault="00355F45" w:rsidP="00BC0797">
      <w:pPr>
        <w:spacing w:line="360" w:lineRule="auto"/>
        <w:ind w:firstLine="720"/>
        <w:jc w:val="both"/>
        <w:rPr>
          <w:rFonts w:ascii="Arial" w:hAnsi="Arial" w:cs="Arial"/>
          <w:b/>
          <w:sz w:val="20"/>
          <w:szCs w:val="20"/>
          <w:lang w:val="en-US" w:eastAsia="ja-JP"/>
        </w:rPr>
        <w:sectPr w:rsidR="00A0663B" w:rsidRPr="000B0076" w:rsidSect="00A56412">
          <w:pgSz w:w="11900" w:h="16840"/>
          <w:pgMar w:top="1417" w:right="1417" w:bottom="1417" w:left="1417" w:header="708" w:footer="708" w:gutter="0"/>
          <w:cols w:space="708"/>
          <w:docGrid w:linePitch="360"/>
        </w:sectPr>
      </w:pPr>
      <w:r w:rsidRPr="000B0076">
        <w:rPr>
          <w:rFonts w:ascii="Arial" w:hAnsi="Arial" w:cs="Arial"/>
          <w:sz w:val="20"/>
          <w:szCs w:val="20"/>
          <w:lang w:val="en-US" w:eastAsia="ja-JP"/>
        </w:rPr>
        <w:t>Data normality and homogeneity of variances were verified using the Shapiro-Wilk</w:t>
      </w:r>
      <w:r w:rsidR="0042335C" w:rsidRPr="000B0076">
        <w:rPr>
          <w:rFonts w:ascii="Arial" w:hAnsi="Arial" w:cs="Arial"/>
          <w:sz w:val="20"/>
          <w:szCs w:val="20"/>
          <w:lang w:val="en-US" w:eastAsia="ja-JP"/>
        </w:rPr>
        <w:t xml:space="preserve"> test</w:t>
      </w:r>
      <w:r w:rsidRPr="000B0076">
        <w:rPr>
          <w:rFonts w:ascii="Arial" w:hAnsi="Arial" w:cs="Arial"/>
          <w:sz w:val="20"/>
          <w:szCs w:val="20"/>
          <w:lang w:val="en-US" w:eastAsia="ja-JP"/>
        </w:rPr>
        <w:t>. As the assumptions of normality were not always met, non-parametric Wilcoxon tests were applied to assess differences among categories. Results are reported as p-values ranging from 0 to 1, with a threshold of p ≤ 0.05 considered statistically significant</w:t>
      </w:r>
      <w:r w:rsidR="00C5135B" w:rsidRPr="000B0076">
        <w:rPr>
          <w:rFonts w:ascii="Arial" w:hAnsi="Arial" w:cs="Arial"/>
          <w:sz w:val="20"/>
          <w:szCs w:val="20"/>
          <w:lang w:val="en-US" w:eastAsia="ja-JP"/>
        </w:rPr>
        <w:t xml:space="preserve">. All statistical analyses were conducted using R software. </w:t>
      </w:r>
    </w:p>
    <w:p w14:paraId="4E0403A3" w14:textId="70F6FB23" w:rsidR="00A0663B" w:rsidRPr="000B0076" w:rsidRDefault="000B0076" w:rsidP="000B0076">
      <w:pPr>
        <w:pStyle w:val="ListParagraph"/>
        <w:numPr>
          <w:ilvl w:val="0"/>
          <w:numId w:val="4"/>
        </w:numPr>
        <w:rPr>
          <w:rFonts w:ascii="Arial" w:hAnsi="Arial" w:cs="Arial"/>
          <w:b/>
          <w:sz w:val="22"/>
          <w:lang w:val="en-US"/>
        </w:rPr>
      </w:pPr>
      <w:r w:rsidRPr="000B0076">
        <w:rPr>
          <w:rFonts w:ascii="Arial" w:hAnsi="Arial" w:cs="Arial"/>
          <w:b/>
          <w:sz w:val="22"/>
          <w:lang w:val="en-US"/>
        </w:rPr>
        <w:lastRenderedPageBreak/>
        <w:t>RESULTS</w:t>
      </w:r>
    </w:p>
    <w:p w14:paraId="0B0C585D" w14:textId="32704E39" w:rsidR="00480AAA" w:rsidRPr="000B0076" w:rsidRDefault="00701160" w:rsidP="000B0076">
      <w:pPr>
        <w:pStyle w:val="ListParagraph"/>
        <w:numPr>
          <w:ilvl w:val="1"/>
          <w:numId w:val="4"/>
        </w:numPr>
        <w:spacing w:line="360" w:lineRule="auto"/>
        <w:rPr>
          <w:rFonts w:ascii="Arial" w:hAnsi="Arial" w:cs="Arial"/>
          <w:b/>
          <w:sz w:val="22"/>
          <w:lang w:val="en-US" w:eastAsia="ja-JP"/>
        </w:rPr>
      </w:pPr>
      <w:r w:rsidRPr="000B0076">
        <w:rPr>
          <w:rFonts w:ascii="Arial" w:hAnsi="Arial" w:cs="Arial"/>
          <w:b/>
          <w:sz w:val="22"/>
          <w:lang w:val="en-US" w:eastAsia="ja-JP"/>
        </w:rPr>
        <w:t>Trace</w:t>
      </w:r>
      <w:r w:rsidR="00480AAA" w:rsidRPr="000B0076">
        <w:rPr>
          <w:rFonts w:ascii="Arial" w:hAnsi="Arial" w:cs="Arial"/>
          <w:b/>
          <w:sz w:val="22"/>
          <w:lang w:val="en-US" w:eastAsia="ja-JP"/>
        </w:rPr>
        <w:t xml:space="preserve"> metal</w:t>
      </w:r>
      <w:r w:rsidRPr="000B0076">
        <w:rPr>
          <w:rFonts w:ascii="Arial" w:hAnsi="Arial" w:cs="Arial"/>
          <w:b/>
          <w:sz w:val="22"/>
          <w:lang w:val="en-US" w:eastAsia="ja-JP"/>
        </w:rPr>
        <w:t>s</w:t>
      </w:r>
      <w:r w:rsidR="00480AAA" w:rsidRPr="000B0076">
        <w:rPr>
          <w:rFonts w:ascii="Arial" w:hAnsi="Arial" w:cs="Arial"/>
          <w:b/>
          <w:sz w:val="22"/>
          <w:lang w:val="en-US" w:eastAsia="ja-JP"/>
        </w:rPr>
        <w:t xml:space="preserve"> in </w:t>
      </w:r>
      <w:r w:rsidRPr="000B0076">
        <w:rPr>
          <w:rFonts w:ascii="Arial" w:hAnsi="Arial" w:cs="Arial"/>
          <w:b/>
          <w:sz w:val="22"/>
          <w:lang w:val="en-US" w:eastAsia="ja-JP"/>
        </w:rPr>
        <w:t>fish</w:t>
      </w:r>
      <w:r w:rsidR="00480AAA" w:rsidRPr="000B0076">
        <w:rPr>
          <w:rFonts w:ascii="Arial" w:hAnsi="Arial" w:cs="Arial"/>
          <w:b/>
          <w:sz w:val="22"/>
          <w:lang w:val="en-US" w:eastAsia="ja-JP"/>
        </w:rPr>
        <w:t xml:space="preserve"> </w:t>
      </w:r>
      <w:r w:rsidRPr="000B0076">
        <w:rPr>
          <w:rFonts w:ascii="Arial" w:hAnsi="Arial" w:cs="Arial"/>
          <w:b/>
          <w:sz w:val="22"/>
          <w:lang w:val="en-US" w:eastAsia="ja-JP"/>
        </w:rPr>
        <w:t>t samples</w:t>
      </w:r>
    </w:p>
    <w:p w14:paraId="73A69A95" w14:textId="0EC4C230" w:rsidR="00480AAA" w:rsidRPr="000B0076" w:rsidRDefault="00701160" w:rsidP="00391419">
      <w:pPr>
        <w:spacing w:line="360" w:lineRule="auto"/>
        <w:ind w:firstLine="720"/>
        <w:jc w:val="both"/>
        <w:rPr>
          <w:rFonts w:ascii="Arial" w:hAnsi="Arial" w:cs="Arial"/>
          <w:sz w:val="20"/>
          <w:szCs w:val="20"/>
          <w:lang w:val="en-US" w:eastAsia="ja-JP"/>
        </w:rPr>
      </w:pPr>
      <w:r w:rsidRPr="000B0076">
        <w:rPr>
          <w:rFonts w:ascii="Arial" w:hAnsi="Arial" w:cs="Arial"/>
          <w:sz w:val="20"/>
          <w:szCs w:val="20"/>
          <w:lang w:val="en-US" w:eastAsia="ja-JP"/>
        </w:rPr>
        <w:t xml:space="preserve">The mean concentrations (mean </w:t>
      </w:r>
      <w:r w:rsidR="00240F5F" w:rsidRPr="000B0076">
        <w:rPr>
          <w:rFonts w:ascii="Arial" w:hAnsi="Arial" w:cs="Arial"/>
          <w:sz w:val="20"/>
          <w:szCs w:val="20"/>
          <w:lang w:val="en-US" w:eastAsia="ja-JP"/>
        </w:rPr>
        <w:t>and</w:t>
      </w:r>
      <w:r w:rsidRPr="000B0076">
        <w:rPr>
          <w:rFonts w:ascii="Arial" w:hAnsi="Arial" w:cs="Arial"/>
          <w:sz w:val="20"/>
          <w:szCs w:val="20"/>
          <w:lang w:val="en-US" w:eastAsia="ja-JP"/>
        </w:rPr>
        <w:t xml:space="preserve"> s</w:t>
      </w:r>
      <w:r w:rsidR="00240F5F" w:rsidRPr="000B0076">
        <w:rPr>
          <w:rFonts w:ascii="Arial" w:hAnsi="Arial" w:cs="Arial"/>
          <w:sz w:val="20"/>
          <w:szCs w:val="20"/>
          <w:lang w:val="en-US" w:eastAsia="ja-JP"/>
        </w:rPr>
        <w:t>tandar</w:t>
      </w:r>
      <w:r w:rsidRPr="000B0076">
        <w:rPr>
          <w:rFonts w:ascii="Arial" w:hAnsi="Arial" w:cs="Arial"/>
          <w:sz w:val="20"/>
          <w:szCs w:val="20"/>
          <w:lang w:val="en-US" w:eastAsia="ja-JP"/>
        </w:rPr>
        <w:t>d</w:t>
      </w:r>
      <w:r w:rsidR="004F1EF2" w:rsidRPr="000B0076">
        <w:rPr>
          <w:rFonts w:ascii="Arial" w:hAnsi="Arial" w:cs="Arial"/>
          <w:sz w:val="20"/>
          <w:szCs w:val="20"/>
          <w:lang w:val="en-US" w:eastAsia="ja-JP"/>
        </w:rPr>
        <w:t xml:space="preserve"> deviation</w:t>
      </w:r>
      <w:r w:rsidRPr="000B0076">
        <w:rPr>
          <w:rFonts w:ascii="Arial" w:hAnsi="Arial" w:cs="Arial"/>
          <w:sz w:val="20"/>
          <w:szCs w:val="20"/>
          <w:lang w:val="en-US" w:eastAsia="ja-JP"/>
        </w:rPr>
        <w:t xml:space="preserve">) of trace metals in </w:t>
      </w:r>
      <w:proofErr w:type="spellStart"/>
      <w:r w:rsidRPr="000B0076">
        <w:rPr>
          <w:rFonts w:ascii="Arial" w:hAnsi="Arial" w:cs="Arial"/>
          <w:sz w:val="20"/>
          <w:szCs w:val="20"/>
          <w:lang w:val="en-US" w:eastAsia="ja-JP"/>
        </w:rPr>
        <w:t>Cichlidae</w:t>
      </w:r>
      <w:proofErr w:type="spellEnd"/>
      <w:r w:rsidRPr="000B0076">
        <w:rPr>
          <w:rFonts w:ascii="Arial" w:hAnsi="Arial" w:cs="Arial"/>
          <w:sz w:val="20"/>
          <w:szCs w:val="20"/>
          <w:lang w:val="en-US" w:eastAsia="ja-JP"/>
        </w:rPr>
        <w:t xml:space="preserve"> </w:t>
      </w:r>
      <w:r w:rsidR="004F1EF2" w:rsidRPr="000B0076">
        <w:rPr>
          <w:rFonts w:ascii="Arial" w:hAnsi="Arial" w:cs="Arial"/>
          <w:sz w:val="20"/>
          <w:szCs w:val="20"/>
          <w:lang w:val="en-US" w:eastAsia="ja-JP"/>
        </w:rPr>
        <w:t xml:space="preserve">and </w:t>
      </w:r>
      <w:proofErr w:type="spellStart"/>
      <w:r w:rsidR="004F1EF2" w:rsidRPr="000B0076">
        <w:rPr>
          <w:rFonts w:ascii="Arial" w:hAnsi="Arial" w:cs="Arial"/>
          <w:sz w:val="20"/>
          <w:szCs w:val="20"/>
          <w:lang w:val="en-US" w:eastAsia="ja-JP"/>
        </w:rPr>
        <w:t>Clariidae</w:t>
      </w:r>
      <w:proofErr w:type="spellEnd"/>
      <w:r w:rsidR="004F1EF2" w:rsidRPr="000B0076">
        <w:rPr>
          <w:rFonts w:ascii="Arial" w:hAnsi="Arial" w:cs="Arial"/>
          <w:sz w:val="20"/>
          <w:szCs w:val="20"/>
          <w:lang w:val="en-US" w:eastAsia="ja-JP"/>
        </w:rPr>
        <w:t xml:space="preserve"> </w:t>
      </w:r>
      <w:r w:rsidRPr="000B0076">
        <w:rPr>
          <w:rFonts w:ascii="Arial" w:hAnsi="Arial" w:cs="Arial"/>
          <w:sz w:val="20"/>
          <w:szCs w:val="20"/>
          <w:lang w:val="en-US" w:eastAsia="ja-JP"/>
        </w:rPr>
        <w:t xml:space="preserve">tissues are presented in </w:t>
      </w:r>
      <w:r w:rsidR="00A66637" w:rsidRPr="000B0076">
        <w:rPr>
          <w:rFonts w:ascii="Arial" w:hAnsi="Arial" w:cs="Arial"/>
          <w:sz w:val="20"/>
          <w:szCs w:val="20"/>
          <w:lang w:val="en-US" w:eastAsia="ja-JP"/>
        </w:rPr>
        <w:fldChar w:fldCharType="begin"/>
      </w:r>
      <w:r w:rsidR="00A66637" w:rsidRPr="000B0076">
        <w:rPr>
          <w:rFonts w:ascii="Arial" w:hAnsi="Arial" w:cs="Arial"/>
          <w:sz w:val="20"/>
          <w:szCs w:val="20"/>
          <w:lang w:val="en-US" w:eastAsia="ja-JP"/>
        </w:rPr>
        <w:instrText xml:space="preserve"> REF _Ref221364648 \h </w:instrText>
      </w:r>
      <w:r w:rsidR="00431542" w:rsidRPr="000B0076">
        <w:rPr>
          <w:rFonts w:ascii="Arial" w:hAnsi="Arial" w:cs="Arial"/>
          <w:sz w:val="20"/>
          <w:szCs w:val="20"/>
          <w:lang w:val="en-US" w:eastAsia="ja-JP"/>
        </w:rPr>
        <w:instrText xml:space="preserve"> \* MERGEFORMAT </w:instrText>
      </w:r>
      <w:r w:rsidR="00A66637" w:rsidRPr="000B0076">
        <w:rPr>
          <w:rFonts w:ascii="Arial" w:hAnsi="Arial" w:cs="Arial"/>
          <w:sz w:val="20"/>
          <w:szCs w:val="20"/>
          <w:lang w:val="en-US" w:eastAsia="ja-JP"/>
        </w:rPr>
      </w:r>
      <w:r w:rsidR="00A66637" w:rsidRPr="000B0076">
        <w:rPr>
          <w:rFonts w:ascii="Arial" w:hAnsi="Arial" w:cs="Arial"/>
          <w:sz w:val="20"/>
          <w:szCs w:val="20"/>
          <w:lang w:val="en-US" w:eastAsia="ja-JP"/>
        </w:rPr>
        <w:fldChar w:fldCharType="separate"/>
      </w:r>
      <w:r w:rsidR="00A66637" w:rsidRPr="000B0076">
        <w:rPr>
          <w:rFonts w:ascii="Arial" w:hAnsi="Arial" w:cs="Arial"/>
          <w:color w:val="000000" w:themeColor="text1"/>
          <w:sz w:val="20"/>
          <w:szCs w:val="20"/>
          <w:lang w:val="en-US"/>
        </w:rPr>
        <w:t xml:space="preserve">Table </w:t>
      </w:r>
      <w:r w:rsidR="00A66637" w:rsidRPr="000B0076">
        <w:rPr>
          <w:rFonts w:ascii="Arial" w:hAnsi="Arial" w:cs="Arial"/>
          <w:noProof/>
          <w:color w:val="000000" w:themeColor="text1"/>
          <w:sz w:val="20"/>
          <w:szCs w:val="20"/>
          <w:lang w:val="en-US"/>
        </w:rPr>
        <w:t>1</w:t>
      </w:r>
      <w:r w:rsidR="00A66637" w:rsidRPr="000B0076">
        <w:rPr>
          <w:rFonts w:ascii="Arial" w:hAnsi="Arial" w:cs="Arial"/>
          <w:sz w:val="20"/>
          <w:szCs w:val="20"/>
          <w:lang w:val="en-US" w:eastAsia="ja-JP"/>
        </w:rPr>
        <w:fldChar w:fldCharType="end"/>
      </w:r>
      <w:r w:rsidRPr="000B0076">
        <w:rPr>
          <w:rFonts w:ascii="Arial" w:hAnsi="Arial" w:cs="Arial"/>
          <w:sz w:val="20"/>
          <w:szCs w:val="20"/>
          <w:lang w:val="en-US" w:eastAsia="ja-JP"/>
        </w:rPr>
        <w:t xml:space="preserve">. </w:t>
      </w:r>
      <w:r w:rsidR="0056271C" w:rsidRPr="000B0076">
        <w:rPr>
          <w:rFonts w:ascii="Arial" w:hAnsi="Arial" w:cs="Arial"/>
          <w:sz w:val="20"/>
          <w:szCs w:val="20"/>
          <w:lang w:val="en-US" w:eastAsia="ja-JP"/>
        </w:rPr>
        <w:t xml:space="preserve">The mean levels of detected elements in the muscle tissues of </w:t>
      </w:r>
      <w:proofErr w:type="spellStart"/>
      <w:r w:rsidR="0056271C" w:rsidRPr="000B0076">
        <w:rPr>
          <w:rFonts w:ascii="Arial" w:hAnsi="Arial" w:cs="Arial"/>
          <w:sz w:val="20"/>
          <w:szCs w:val="20"/>
          <w:lang w:val="en-US" w:eastAsia="ja-JP"/>
        </w:rPr>
        <w:t>Cichlidae</w:t>
      </w:r>
      <w:proofErr w:type="spellEnd"/>
      <w:r w:rsidR="0056271C" w:rsidRPr="000B0076">
        <w:rPr>
          <w:rFonts w:ascii="Arial" w:hAnsi="Arial" w:cs="Arial"/>
          <w:sz w:val="20"/>
          <w:szCs w:val="20"/>
          <w:lang w:val="en-US" w:eastAsia="ja-JP"/>
        </w:rPr>
        <w:t xml:space="preserve"> were in the following order: </w:t>
      </w:r>
      <w:r w:rsidR="00F65007" w:rsidRPr="000B0076">
        <w:rPr>
          <w:rFonts w:ascii="Arial" w:hAnsi="Arial" w:cs="Arial"/>
          <w:sz w:val="20"/>
          <w:szCs w:val="20"/>
          <w:lang w:val="en-US" w:eastAsia="ja-JP"/>
        </w:rPr>
        <w:t>Cd&gt;</w:t>
      </w:r>
      <w:proofErr w:type="spellStart"/>
      <w:r w:rsidR="00F65007" w:rsidRPr="000B0076">
        <w:rPr>
          <w:rFonts w:ascii="Arial" w:hAnsi="Arial" w:cs="Arial"/>
          <w:sz w:val="20"/>
          <w:szCs w:val="20"/>
          <w:lang w:val="en-US" w:eastAsia="ja-JP"/>
        </w:rPr>
        <w:t>Pb</w:t>
      </w:r>
      <w:proofErr w:type="spellEnd"/>
      <w:r w:rsidR="00F65007" w:rsidRPr="000B0076">
        <w:rPr>
          <w:rFonts w:ascii="Arial" w:hAnsi="Arial" w:cs="Arial"/>
          <w:sz w:val="20"/>
          <w:szCs w:val="20"/>
          <w:lang w:val="en-US" w:eastAsia="ja-JP"/>
        </w:rPr>
        <w:t xml:space="preserve">&gt;Hg. However, in the muscle tissues of </w:t>
      </w:r>
      <w:proofErr w:type="spellStart"/>
      <w:r w:rsidR="00F65007" w:rsidRPr="000B0076">
        <w:rPr>
          <w:rFonts w:ascii="Arial" w:hAnsi="Arial" w:cs="Arial"/>
          <w:sz w:val="20"/>
          <w:szCs w:val="20"/>
          <w:lang w:val="en-US" w:eastAsia="ja-JP"/>
        </w:rPr>
        <w:t>Clariidae</w:t>
      </w:r>
      <w:proofErr w:type="spellEnd"/>
      <w:r w:rsidR="00F65007" w:rsidRPr="000B0076">
        <w:rPr>
          <w:rFonts w:ascii="Arial" w:hAnsi="Arial" w:cs="Arial"/>
          <w:sz w:val="20"/>
          <w:szCs w:val="20"/>
          <w:lang w:val="en-US" w:eastAsia="ja-JP"/>
        </w:rPr>
        <w:t>, the mean concentrations of detected elements</w:t>
      </w:r>
      <w:r w:rsidR="00F65007" w:rsidRPr="000B0076">
        <w:rPr>
          <w:rFonts w:ascii="Arial" w:hAnsi="Arial" w:cs="Arial"/>
          <w:sz w:val="20"/>
          <w:szCs w:val="20"/>
          <w:lang w:val="en-US"/>
        </w:rPr>
        <w:t xml:space="preserve"> </w:t>
      </w:r>
      <w:r w:rsidR="00F65007" w:rsidRPr="000B0076">
        <w:rPr>
          <w:rFonts w:ascii="Arial" w:hAnsi="Arial" w:cs="Arial"/>
          <w:sz w:val="20"/>
          <w:szCs w:val="20"/>
          <w:lang w:val="en-US" w:eastAsia="ja-JP"/>
        </w:rPr>
        <w:t>were in the following order: Cd&gt;Hg&gt;</w:t>
      </w:r>
      <w:proofErr w:type="spellStart"/>
      <w:r w:rsidR="00F65007" w:rsidRPr="000B0076">
        <w:rPr>
          <w:rFonts w:ascii="Arial" w:hAnsi="Arial" w:cs="Arial"/>
          <w:sz w:val="20"/>
          <w:szCs w:val="20"/>
          <w:lang w:val="en-US" w:eastAsia="ja-JP"/>
        </w:rPr>
        <w:t>Pb</w:t>
      </w:r>
      <w:proofErr w:type="spellEnd"/>
      <w:r w:rsidR="00F65007" w:rsidRPr="000B0076">
        <w:rPr>
          <w:rFonts w:ascii="Arial" w:hAnsi="Arial" w:cs="Arial"/>
          <w:sz w:val="20"/>
          <w:szCs w:val="20"/>
          <w:lang w:val="en-US" w:eastAsia="ja-JP"/>
        </w:rPr>
        <w:t xml:space="preserve">. </w:t>
      </w:r>
      <w:r w:rsidR="00E77DB6" w:rsidRPr="000B0076">
        <w:rPr>
          <w:rFonts w:ascii="Arial" w:hAnsi="Arial" w:cs="Arial"/>
          <w:sz w:val="20"/>
          <w:szCs w:val="20"/>
          <w:lang w:val="en-US" w:eastAsia="ja-JP"/>
        </w:rPr>
        <w:t xml:space="preserve">The mean concentrations of Cd and Hg were higher in </w:t>
      </w:r>
      <w:proofErr w:type="spellStart"/>
      <w:r w:rsidR="00E77DB6" w:rsidRPr="000B0076">
        <w:rPr>
          <w:rFonts w:ascii="Arial" w:hAnsi="Arial" w:cs="Arial"/>
          <w:sz w:val="20"/>
          <w:szCs w:val="20"/>
          <w:lang w:val="en-US" w:eastAsia="ja-JP"/>
        </w:rPr>
        <w:t>Clariidae</w:t>
      </w:r>
      <w:proofErr w:type="spellEnd"/>
      <w:r w:rsidR="00E77DB6" w:rsidRPr="000B0076">
        <w:rPr>
          <w:rFonts w:ascii="Arial" w:hAnsi="Arial" w:cs="Arial"/>
          <w:sz w:val="20"/>
          <w:szCs w:val="20"/>
          <w:lang w:val="en-US" w:eastAsia="ja-JP"/>
        </w:rPr>
        <w:t xml:space="preserve"> than in </w:t>
      </w:r>
      <w:proofErr w:type="spellStart"/>
      <w:r w:rsidR="00E77DB6" w:rsidRPr="000B0076">
        <w:rPr>
          <w:rFonts w:ascii="Arial" w:hAnsi="Arial" w:cs="Arial"/>
          <w:sz w:val="20"/>
          <w:szCs w:val="20"/>
          <w:lang w:val="en-US" w:eastAsia="ja-JP"/>
        </w:rPr>
        <w:t>Cichlidae</w:t>
      </w:r>
      <w:proofErr w:type="spellEnd"/>
      <w:r w:rsidR="00E77DB6" w:rsidRPr="000B0076">
        <w:rPr>
          <w:rFonts w:ascii="Arial" w:hAnsi="Arial" w:cs="Arial"/>
          <w:sz w:val="20"/>
          <w:szCs w:val="20"/>
          <w:lang w:val="en-US" w:eastAsia="ja-JP"/>
        </w:rPr>
        <w:t xml:space="preserve">, whereas </w:t>
      </w:r>
      <w:proofErr w:type="spellStart"/>
      <w:r w:rsidR="00E77DB6" w:rsidRPr="000B0076">
        <w:rPr>
          <w:rFonts w:ascii="Arial" w:hAnsi="Arial" w:cs="Arial"/>
          <w:sz w:val="20"/>
          <w:szCs w:val="20"/>
          <w:lang w:val="en-US" w:eastAsia="ja-JP"/>
        </w:rPr>
        <w:t>Pb</w:t>
      </w:r>
      <w:proofErr w:type="spellEnd"/>
      <w:r w:rsidR="00E77DB6" w:rsidRPr="000B0076">
        <w:rPr>
          <w:rFonts w:ascii="Arial" w:hAnsi="Arial" w:cs="Arial"/>
          <w:sz w:val="20"/>
          <w:szCs w:val="20"/>
          <w:lang w:val="en-US" w:eastAsia="ja-JP"/>
        </w:rPr>
        <w:t xml:space="preserve"> showed the opposite trend.</w:t>
      </w:r>
      <w:r w:rsidR="002921BE" w:rsidRPr="000B0076">
        <w:rPr>
          <w:rFonts w:ascii="Arial" w:hAnsi="Arial" w:cs="Arial"/>
          <w:sz w:val="20"/>
          <w:szCs w:val="20"/>
          <w:lang w:val="en-US" w:eastAsia="ja-JP"/>
        </w:rPr>
        <w:t xml:space="preserve"> Specifically, </w:t>
      </w:r>
      <w:r w:rsidR="0042335C" w:rsidRPr="000B0076">
        <w:rPr>
          <w:rFonts w:ascii="Arial" w:hAnsi="Arial" w:cs="Arial"/>
          <w:sz w:val="20"/>
          <w:szCs w:val="20"/>
          <w:lang w:val="en-US" w:eastAsia="ja-JP"/>
        </w:rPr>
        <w:t xml:space="preserve">the mean </w:t>
      </w:r>
      <w:r w:rsidR="002921BE" w:rsidRPr="000B0076">
        <w:rPr>
          <w:rFonts w:ascii="Arial" w:hAnsi="Arial" w:cs="Arial"/>
          <w:sz w:val="20"/>
          <w:szCs w:val="20"/>
          <w:lang w:val="en-US" w:eastAsia="ja-JP"/>
        </w:rPr>
        <w:t>Cd</w:t>
      </w:r>
      <w:r w:rsidR="00AE4816" w:rsidRPr="000B0076">
        <w:rPr>
          <w:rFonts w:ascii="Arial" w:hAnsi="Arial" w:cs="Arial"/>
          <w:sz w:val="20"/>
          <w:szCs w:val="20"/>
          <w:lang w:val="en-US" w:eastAsia="ja-JP"/>
        </w:rPr>
        <w:t xml:space="preserve"> </w:t>
      </w:r>
      <w:r w:rsidR="002921BE" w:rsidRPr="000B0076">
        <w:rPr>
          <w:rFonts w:ascii="Arial" w:hAnsi="Arial" w:cs="Arial"/>
          <w:sz w:val="20"/>
          <w:szCs w:val="20"/>
          <w:lang w:val="en-US" w:eastAsia="ja-JP"/>
        </w:rPr>
        <w:t xml:space="preserve">concentration reached 11,600 </w:t>
      </w:r>
      <w:r w:rsidR="002921BE" w:rsidRPr="000B0076">
        <w:rPr>
          <w:rFonts w:ascii="Arial" w:hAnsi="Arial" w:cs="Arial"/>
          <w:color w:val="000000" w:themeColor="text1"/>
          <w:sz w:val="20"/>
          <w:szCs w:val="20"/>
          <w:lang w:val="en-US" w:eastAsia="ja-JP"/>
        </w:rPr>
        <w:t>µg/kg</w:t>
      </w:r>
      <w:r w:rsidR="002921BE" w:rsidRPr="000B0076">
        <w:rPr>
          <w:rFonts w:ascii="Arial" w:hAnsi="Arial" w:cs="Arial"/>
          <w:sz w:val="20"/>
          <w:szCs w:val="20"/>
          <w:lang w:val="en-US" w:eastAsia="ja-JP"/>
        </w:rPr>
        <w:t xml:space="preserve"> in </w:t>
      </w:r>
      <w:proofErr w:type="spellStart"/>
      <w:r w:rsidR="002921BE" w:rsidRPr="000B0076">
        <w:rPr>
          <w:rFonts w:ascii="Arial" w:hAnsi="Arial" w:cs="Arial"/>
          <w:sz w:val="20"/>
          <w:szCs w:val="20"/>
          <w:lang w:val="en-US" w:eastAsia="ja-JP"/>
        </w:rPr>
        <w:t>Clariidae</w:t>
      </w:r>
      <w:proofErr w:type="spellEnd"/>
      <w:r w:rsidR="002921BE" w:rsidRPr="000B0076">
        <w:rPr>
          <w:rFonts w:ascii="Arial" w:hAnsi="Arial" w:cs="Arial"/>
          <w:sz w:val="20"/>
          <w:szCs w:val="20"/>
          <w:lang w:val="en-US" w:eastAsia="ja-JP"/>
        </w:rPr>
        <w:t xml:space="preserve"> compared with 7,347.7 </w:t>
      </w:r>
      <w:r w:rsidR="002921BE" w:rsidRPr="000B0076">
        <w:rPr>
          <w:rFonts w:ascii="Arial" w:hAnsi="Arial" w:cs="Arial"/>
          <w:color w:val="000000" w:themeColor="text1"/>
          <w:sz w:val="20"/>
          <w:szCs w:val="20"/>
          <w:lang w:val="en-US" w:eastAsia="ja-JP"/>
        </w:rPr>
        <w:t>µg/kg</w:t>
      </w:r>
      <w:r w:rsidR="002921BE" w:rsidRPr="000B0076">
        <w:rPr>
          <w:rFonts w:ascii="Arial" w:hAnsi="Arial" w:cs="Arial"/>
          <w:sz w:val="20"/>
          <w:szCs w:val="20"/>
          <w:lang w:val="en-US" w:eastAsia="ja-JP"/>
        </w:rPr>
        <w:t xml:space="preserve"> in </w:t>
      </w:r>
      <w:proofErr w:type="spellStart"/>
      <w:r w:rsidR="002921BE" w:rsidRPr="000B0076">
        <w:rPr>
          <w:rFonts w:ascii="Arial" w:hAnsi="Arial" w:cs="Arial"/>
          <w:sz w:val="20"/>
          <w:szCs w:val="20"/>
          <w:lang w:val="en-US" w:eastAsia="ja-JP"/>
        </w:rPr>
        <w:t>Cichlidae</w:t>
      </w:r>
      <w:proofErr w:type="spellEnd"/>
      <w:r w:rsidR="002921BE" w:rsidRPr="000B0076">
        <w:rPr>
          <w:rFonts w:ascii="Arial" w:hAnsi="Arial" w:cs="Arial"/>
          <w:sz w:val="20"/>
          <w:szCs w:val="20"/>
          <w:lang w:val="en-US" w:eastAsia="ja-JP"/>
        </w:rPr>
        <w:t xml:space="preserve">. Similarly, </w:t>
      </w:r>
      <w:r w:rsidR="00255C74" w:rsidRPr="000B0076">
        <w:rPr>
          <w:rFonts w:ascii="Arial" w:hAnsi="Arial" w:cs="Arial"/>
          <w:sz w:val="20"/>
          <w:szCs w:val="20"/>
          <w:lang w:val="en-US" w:eastAsia="ja-JP"/>
        </w:rPr>
        <w:t xml:space="preserve">the mean </w:t>
      </w:r>
      <w:r w:rsidR="002921BE" w:rsidRPr="000B0076">
        <w:rPr>
          <w:rFonts w:ascii="Arial" w:hAnsi="Arial" w:cs="Arial"/>
          <w:sz w:val="20"/>
          <w:szCs w:val="20"/>
          <w:lang w:val="en-US" w:eastAsia="ja-JP"/>
        </w:rPr>
        <w:t xml:space="preserve">Hg concentration was higher in </w:t>
      </w:r>
      <w:proofErr w:type="spellStart"/>
      <w:r w:rsidR="002921BE" w:rsidRPr="000B0076">
        <w:rPr>
          <w:rFonts w:ascii="Arial" w:hAnsi="Arial" w:cs="Arial"/>
          <w:sz w:val="20"/>
          <w:szCs w:val="20"/>
          <w:lang w:val="en-US" w:eastAsia="ja-JP"/>
        </w:rPr>
        <w:t>Clariidae</w:t>
      </w:r>
      <w:proofErr w:type="spellEnd"/>
      <w:r w:rsidR="002921BE" w:rsidRPr="000B0076">
        <w:rPr>
          <w:rFonts w:ascii="Arial" w:hAnsi="Arial" w:cs="Arial"/>
          <w:sz w:val="20"/>
          <w:szCs w:val="20"/>
          <w:lang w:val="en-US" w:eastAsia="ja-JP"/>
        </w:rPr>
        <w:t xml:space="preserve"> (143.33</w:t>
      </w:r>
      <w:r w:rsidR="00AE4816" w:rsidRPr="000B0076">
        <w:rPr>
          <w:rFonts w:ascii="Arial" w:hAnsi="Arial" w:cs="Arial"/>
          <w:color w:val="000000" w:themeColor="text1"/>
          <w:sz w:val="20"/>
          <w:szCs w:val="20"/>
          <w:lang w:val="en-US" w:eastAsia="ja-JP"/>
        </w:rPr>
        <w:t xml:space="preserve"> µg/kg</w:t>
      </w:r>
      <w:r w:rsidR="002921BE" w:rsidRPr="000B0076">
        <w:rPr>
          <w:rFonts w:ascii="Arial" w:hAnsi="Arial" w:cs="Arial"/>
          <w:sz w:val="20"/>
          <w:szCs w:val="20"/>
          <w:lang w:val="en-US" w:eastAsia="ja-JP"/>
        </w:rPr>
        <w:t xml:space="preserve">) than in </w:t>
      </w:r>
      <w:proofErr w:type="spellStart"/>
      <w:r w:rsidR="002921BE" w:rsidRPr="000B0076">
        <w:rPr>
          <w:rFonts w:ascii="Arial" w:hAnsi="Arial" w:cs="Arial"/>
          <w:sz w:val="20"/>
          <w:szCs w:val="20"/>
          <w:lang w:val="en-US" w:eastAsia="ja-JP"/>
        </w:rPr>
        <w:t>Cichlidae</w:t>
      </w:r>
      <w:proofErr w:type="spellEnd"/>
      <w:r w:rsidR="002921BE" w:rsidRPr="000B0076">
        <w:rPr>
          <w:rFonts w:ascii="Arial" w:hAnsi="Arial" w:cs="Arial"/>
          <w:sz w:val="20"/>
          <w:szCs w:val="20"/>
          <w:lang w:val="en-US" w:eastAsia="ja-JP"/>
        </w:rPr>
        <w:t xml:space="preserve"> (95</w:t>
      </w:r>
      <w:r w:rsidR="00AE4816" w:rsidRPr="000B0076">
        <w:rPr>
          <w:rFonts w:ascii="Arial" w:hAnsi="Arial" w:cs="Arial"/>
          <w:color w:val="000000" w:themeColor="text1"/>
          <w:sz w:val="20"/>
          <w:szCs w:val="20"/>
          <w:lang w:val="en-US" w:eastAsia="ja-JP"/>
        </w:rPr>
        <w:t xml:space="preserve"> µg/kg</w:t>
      </w:r>
      <w:r w:rsidR="002921BE" w:rsidRPr="000B0076">
        <w:rPr>
          <w:rFonts w:ascii="Arial" w:hAnsi="Arial" w:cs="Arial"/>
          <w:sz w:val="20"/>
          <w:szCs w:val="20"/>
          <w:lang w:val="en-US" w:eastAsia="ja-JP"/>
        </w:rPr>
        <w:t xml:space="preserve">). In contrast, </w:t>
      </w:r>
      <w:r w:rsidR="00255C74" w:rsidRPr="000B0076">
        <w:rPr>
          <w:rFonts w:ascii="Arial" w:hAnsi="Arial" w:cs="Arial"/>
          <w:sz w:val="20"/>
          <w:szCs w:val="20"/>
          <w:lang w:val="en-US" w:eastAsia="ja-JP"/>
        </w:rPr>
        <w:t xml:space="preserve">the mean </w:t>
      </w:r>
      <w:proofErr w:type="spellStart"/>
      <w:r w:rsidR="002921BE" w:rsidRPr="000B0076">
        <w:rPr>
          <w:rFonts w:ascii="Arial" w:hAnsi="Arial" w:cs="Arial"/>
          <w:sz w:val="20"/>
          <w:szCs w:val="20"/>
          <w:lang w:val="en-US" w:eastAsia="ja-JP"/>
        </w:rPr>
        <w:t>Pb</w:t>
      </w:r>
      <w:proofErr w:type="spellEnd"/>
      <w:r w:rsidR="002921BE" w:rsidRPr="000B0076">
        <w:rPr>
          <w:rFonts w:ascii="Arial" w:hAnsi="Arial" w:cs="Arial"/>
          <w:sz w:val="20"/>
          <w:szCs w:val="20"/>
          <w:lang w:val="en-US" w:eastAsia="ja-JP"/>
        </w:rPr>
        <w:t xml:space="preserve"> concentration was greater in </w:t>
      </w:r>
      <w:proofErr w:type="spellStart"/>
      <w:r w:rsidR="002921BE" w:rsidRPr="000B0076">
        <w:rPr>
          <w:rFonts w:ascii="Arial" w:hAnsi="Arial" w:cs="Arial"/>
          <w:sz w:val="20"/>
          <w:szCs w:val="20"/>
          <w:lang w:val="en-US" w:eastAsia="ja-JP"/>
        </w:rPr>
        <w:t>Cichlidae</w:t>
      </w:r>
      <w:proofErr w:type="spellEnd"/>
      <w:r w:rsidR="002921BE" w:rsidRPr="000B0076">
        <w:rPr>
          <w:rFonts w:ascii="Arial" w:hAnsi="Arial" w:cs="Arial"/>
          <w:sz w:val="20"/>
          <w:szCs w:val="20"/>
          <w:lang w:val="en-US" w:eastAsia="ja-JP"/>
        </w:rPr>
        <w:t xml:space="preserve"> (190</w:t>
      </w:r>
      <w:r w:rsidR="00AE4816" w:rsidRPr="000B0076">
        <w:rPr>
          <w:rFonts w:ascii="Arial" w:hAnsi="Arial" w:cs="Arial"/>
          <w:sz w:val="20"/>
          <w:szCs w:val="20"/>
          <w:lang w:val="en-US" w:eastAsia="ja-JP"/>
        </w:rPr>
        <w:t xml:space="preserve"> </w:t>
      </w:r>
      <w:r w:rsidR="00AE4816" w:rsidRPr="000B0076">
        <w:rPr>
          <w:rFonts w:ascii="Arial" w:hAnsi="Arial" w:cs="Arial"/>
          <w:color w:val="000000" w:themeColor="text1"/>
          <w:sz w:val="20"/>
          <w:szCs w:val="20"/>
          <w:lang w:val="en-US" w:eastAsia="ja-JP"/>
        </w:rPr>
        <w:t>µg/kg</w:t>
      </w:r>
      <w:r w:rsidR="002921BE" w:rsidRPr="000B0076">
        <w:rPr>
          <w:rFonts w:ascii="Arial" w:hAnsi="Arial" w:cs="Arial"/>
          <w:sz w:val="20"/>
          <w:szCs w:val="20"/>
          <w:lang w:val="en-US" w:eastAsia="ja-JP"/>
        </w:rPr>
        <w:t xml:space="preserve">) than in </w:t>
      </w:r>
      <w:proofErr w:type="spellStart"/>
      <w:r w:rsidR="002921BE" w:rsidRPr="000B0076">
        <w:rPr>
          <w:rFonts w:ascii="Arial" w:hAnsi="Arial" w:cs="Arial"/>
          <w:sz w:val="20"/>
          <w:szCs w:val="20"/>
          <w:lang w:val="en-US" w:eastAsia="ja-JP"/>
        </w:rPr>
        <w:t>Clariidae</w:t>
      </w:r>
      <w:proofErr w:type="spellEnd"/>
      <w:r w:rsidR="002921BE" w:rsidRPr="000B0076">
        <w:rPr>
          <w:rFonts w:ascii="Arial" w:hAnsi="Arial" w:cs="Arial"/>
          <w:sz w:val="20"/>
          <w:szCs w:val="20"/>
          <w:lang w:val="en-US" w:eastAsia="ja-JP"/>
        </w:rPr>
        <w:t xml:space="preserve"> (93.33</w:t>
      </w:r>
      <w:r w:rsidR="00AE4816" w:rsidRPr="000B0076">
        <w:rPr>
          <w:rFonts w:ascii="Arial" w:hAnsi="Arial" w:cs="Arial"/>
          <w:color w:val="000000" w:themeColor="text1"/>
          <w:sz w:val="20"/>
          <w:szCs w:val="20"/>
          <w:lang w:val="en-US" w:eastAsia="ja-JP"/>
        </w:rPr>
        <w:t xml:space="preserve"> µg/kg</w:t>
      </w:r>
      <w:r w:rsidR="002921BE" w:rsidRPr="000B0076">
        <w:rPr>
          <w:rFonts w:ascii="Arial" w:hAnsi="Arial" w:cs="Arial"/>
          <w:sz w:val="20"/>
          <w:szCs w:val="20"/>
          <w:lang w:val="en-US" w:eastAsia="ja-JP"/>
        </w:rPr>
        <w:t xml:space="preserve">), </w:t>
      </w:r>
      <w:r w:rsidR="00255C74" w:rsidRPr="000B0076">
        <w:rPr>
          <w:rFonts w:ascii="Arial" w:hAnsi="Arial" w:cs="Arial"/>
          <w:sz w:val="20"/>
          <w:szCs w:val="20"/>
          <w:lang w:val="en-US" w:eastAsia="ja-JP"/>
        </w:rPr>
        <w:t xml:space="preserve">representing a </w:t>
      </w:r>
      <w:r w:rsidR="002921BE" w:rsidRPr="000B0076">
        <w:rPr>
          <w:rFonts w:ascii="Arial" w:hAnsi="Arial" w:cs="Arial"/>
          <w:sz w:val="20"/>
          <w:szCs w:val="20"/>
          <w:lang w:val="en-US" w:eastAsia="ja-JP"/>
        </w:rPr>
        <w:t xml:space="preserve">nearly twofold higher in </w:t>
      </w:r>
      <w:proofErr w:type="spellStart"/>
      <w:r w:rsidR="002921BE" w:rsidRPr="000B0076">
        <w:rPr>
          <w:rFonts w:ascii="Arial" w:hAnsi="Arial" w:cs="Arial"/>
          <w:sz w:val="20"/>
          <w:szCs w:val="20"/>
          <w:lang w:val="en-US" w:eastAsia="ja-JP"/>
        </w:rPr>
        <w:t>Cichlidae</w:t>
      </w:r>
      <w:proofErr w:type="spellEnd"/>
      <w:r w:rsidR="00A44ABA" w:rsidRPr="000B0076">
        <w:rPr>
          <w:rFonts w:ascii="Arial" w:hAnsi="Arial" w:cs="Arial"/>
          <w:sz w:val="20"/>
          <w:szCs w:val="20"/>
          <w:lang w:val="en-US" w:eastAsia="ja-JP"/>
        </w:rPr>
        <w:t>.</w:t>
      </w:r>
    </w:p>
    <w:p w14:paraId="59854C2D" w14:textId="7C8F5E34" w:rsidR="002017BA" w:rsidRPr="000B0076" w:rsidRDefault="00532F15" w:rsidP="00FA4716">
      <w:pPr>
        <w:pStyle w:val="Caption"/>
        <w:keepNext/>
        <w:spacing w:after="0"/>
        <w:jc w:val="both"/>
        <w:rPr>
          <w:rFonts w:ascii="Arial" w:hAnsi="Arial" w:cs="Arial"/>
          <w:b/>
          <w:i w:val="0"/>
          <w:color w:val="000000" w:themeColor="text1"/>
          <w:sz w:val="20"/>
          <w:szCs w:val="20"/>
          <w:lang w:val="en-US"/>
        </w:rPr>
      </w:pPr>
      <w:bookmarkStart w:id="4" w:name="_Ref221364648"/>
      <w:r w:rsidRPr="000B0076">
        <w:rPr>
          <w:rFonts w:ascii="Arial" w:hAnsi="Arial" w:cs="Arial"/>
          <w:b/>
          <w:i w:val="0"/>
          <w:color w:val="000000" w:themeColor="text1"/>
          <w:sz w:val="20"/>
          <w:szCs w:val="20"/>
          <w:lang w:val="en-US"/>
        </w:rPr>
        <w:t xml:space="preserve">Table </w:t>
      </w:r>
      <w:r w:rsidRPr="000B0076">
        <w:rPr>
          <w:rFonts w:ascii="Arial" w:hAnsi="Arial" w:cs="Arial"/>
          <w:b/>
          <w:i w:val="0"/>
          <w:color w:val="000000" w:themeColor="text1"/>
          <w:sz w:val="20"/>
          <w:szCs w:val="20"/>
        </w:rPr>
        <w:fldChar w:fldCharType="begin"/>
      </w:r>
      <w:r w:rsidRPr="000B0076">
        <w:rPr>
          <w:rFonts w:ascii="Arial" w:hAnsi="Arial" w:cs="Arial"/>
          <w:b/>
          <w:i w:val="0"/>
          <w:color w:val="000000" w:themeColor="text1"/>
          <w:sz w:val="20"/>
          <w:szCs w:val="20"/>
          <w:lang w:val="en-US"/>
        </w:rPr>
        <w:instrText xml:space="preserve"> SEQ Table \* ARABIC </w:instrText>
      </w:r>
      <w:r w:rsidRPr="000B0076">
        <w:rPr>
          <w:rFonts w:ascii="Arial" w:hAnsi="Arial" w:cs="Arial"/>
          <w:b/>
          <w:i w:val="0"/>
          <w:color w:val="000000" w:themeColor="text1"/>
          <w:sz w:val="20"/>
          <w:szCs w:val="20"/>
        </w:rPr>
        <w:fldChar w:fldCharType="separate"/>
      </w:r>
      <w:r w:rsidR="002E73CC" w:rsidRPr="000B0076">
        <w:rPr>
          <w:rFonts w:ascii="Arial" w:hAnsi="Arial" w:cs="Arial"/>
          <w:b/>
          <w:i w:val="0"/>
          <w:noProof/>
          <w:color w:val="000000" w:themeColor="text1"/>
          <w:sz w:val="20"/>
          <w:szCs w:val="20"/>
          <w:lang w:val="en-US"/>
        </w:rPr>
        <w:t>2</w:t>
      </w:r>
      <w:r w:rsidRPr="000B0076">
        <w:rPr>
          <w:rFonts w:ascii="Arial" w:hAnsi="Arial" w:cs="Arial"/>
          <w:b/>
          <w:i w:val="0"/>
          <w:color w:val="000000" w:themeColor="text1"/>
          <w:sz w:val="20"/>
          <w:szCs w:val="20"/>
        </w:rPr>
        <w:fldChar w:fldCharType="end"/>
      </w:r>
      <w:bookmarkEnd w:id="4"/>
      <w:r w:rsidR="00111900" w:rsidRPr="000B0076">
        <w:rPr>
          <w:rFonts w:ascii="Arial" w:hAnsi="Arial" w:cs="Arial"/>
          <w:b/>
          <w:i w:val="0"/>
          <w:color w:val="000000" w:themeColor="text1"/>
          <w:sz w:val="20"/>
          <w:szCs w:val="20"/>
          <w:lang w:val="en-US"/>
        </w:rPr>
        <w:t>.</w:t>
      </w:r>
      <w:r w:rsidRPr="000B0076">
        <w:rPr>
          <w:rFonts w:ascii="Arial" w:hAnsi="Arial" w:cs="Arial"/>
          <w:b/>
          <w:i w:val="0"/>
          <w:color w:val="000000" w:themeColor="text1"/>
          <w:sz w:val="20"/>
          <w:szCs w:val="20"/>
          <w:lang w:val="en-US"/>
        </w:rPr>
        <w:t xml:space="preserve"> </w:t>
      </w:r>
      <w:r w:rsidR="003D2FB0" w:rsidRPr="000B0076">
        <w:rPr>
          <w:rFonts w:ascii="Arial" w:hAnsi="Arial" w:cs="Arial"/>
          <w:b/>
          <w:i w:val="0"/>
          <w:color w:val="000000" w:themeColor="text1"/>
          <w:sz w:val="20"/>
          <w:szCs w:val="20"/>
          <w:lang w:val="en-US"/>
        </w:rPr>
        <w:t xml:space="preserve">Temporal </w:t>
      </w:r>
      <w:r w:rsidR="003D2FB0" w:rsidRPr="000B0076">
        <w:rPr>
          <w:rFonts w:ascii="Arial" w:hAnsi="Arial" w:cs="Arial"/>
          <w:b/>
          <w:i w:val="0"/>
          <w:color w:val="000000" w:themeColor="text1"/>
          <w:sz w:val="20"/>
          <w:szCs w:val="20"/>
          <w:lang w:val="en-US" w:eastAsia="ja-JP"/>
        </w:rPr>
        <w:t>m</w:t>
      </w:r>
      <w:r w:rsidR="00111900" w:rsidRPr="000B0076">
        <w:rPr>
          <w:rFonts w:ascii="Arial" w:hAnsi="Arial" w:cs="Arial"/>
          <w:b/>
          <w:i w:val="0"/>
          <w:color w:val="000000" w:themeColor="text1"/>
          <w:sz w:val="20"/>
          <w:szCs w:val="20"/>
          <w:lang w:val="en-US" w:eastAsia="ja-JP"/>
        </w:rPr>
        <w:t xml:space="preserve">ean concentrations (µg/kg) of trace metals in fish tissues from the </w:t>
      </w:r>
      <w:proofErr w:type="spellStart"/>
      <w:r w:rsidR="00FA4716" w:rsidRPr="000B0076">
        <w:rPr>
          <w:rFonts w:ascii="Arial" w:hAnsi="Arial" w:cs="Arial"/>
          <w:b/>
          <w:i w:val="0"/>
          <w:color w:val="000000" w:themeColor="text1"/>
          <w:sz w:val="20"/>
          <w:szCs w:val="20"/>
          <w:lang w:val="en-US" w:eastAsia="ja-JP"/>
        </w:rPr>
        <w:t>Djoudj</w:t>
      </w:r>
      <w:proofErr w:type="spellEnd"/>
      <w:r w:rsidR="00FA4716" w:rsidRPr="000B0076">
        <w:rPr>
          <w:rFonts w:ascii="Arial" w:hAnsi="Arial" w:cs="Arial"/>
          <w:b/>
          <w:i w:val="0"/>
          <w:color w:val="000000" w:themeColor="text1"/>
          <w:sz w:val="20"/>
          <w:szCs w:val="20"/>
          <w:lang w:val="en-US" w:eastAsia="ja-JP"/>
        </w:rPr>
        <w:t xml:space="preserve"> National Bird Sanctuary (</w:t>
      </w:r>
      <w:r w:rsidR="00111900" w:rsidRPr="000B0076">
        <w:rPr>
          <w:rFonts w:ascii="Arial" w:hAnsi="Arial" w:cs="Arial"/>
          <w:b/>
          <w:i w:val="0"/>
          <w:color w:val="000000" w:themeColor="text1"/>
          <w:sz w:val="20"/>
          <w:szCs w:val="20"/>
          <w:lang w:val="en-US" w:eastAsia="ja-JP"/>
        </w:rPr>
        <w:t>PNOD</w:t>
      </w:r>
      <w:r w:rsidR="00FA4716" w:rsidRPr="000B0076">
        <w:rPr>
          <w:rFonts w:ascii="Arial" w:hAnsi="Arial" w:cs="Arial"/>
          <w:b/>
          <w:i w:val="0"/>
          <w:color w:val="000000" w:themeColor="text1"/>
          <w:sz w:val="20"/>
          <w:szCs w:val="20"/>
          <w:lang w:val="en-US" w:eastAsia="ja-JP"/>
        </w:rPr>
        <w:t>)</w:t>
      </w:r>
      <w:r w:rsidR="001E73CA" w:rsidRPr="000B0076">
        <w:rPr>
          <w:rFonts w:ascii="Arial" w:hAnsi="Arial" w:cs="Arial"/>
          <w:b/>
          <w:i w:val="0"/>
          <w:color w:val="000000" w:themeColor="text1"/>
          <w:sz w:val="20"/>
          <w:szCs w:val="20"/>
          <w:lang w:val="en-US"/>
        </w:rPr>
        <w:t xml:space="preserve"> after three campaign</w:t>
      </w:r>
      <w:r w:rsidR="00111900" w:rsidRPr="000B0076">
        <w:rPr>
          <w:rFonts w:ascii="Arial" w:hAnsi="Arial" w:cs="Arial"/>
          <w:b/>
          <w:i w:val="0"/>
          <w:color w:val="000000" w:themeColor="text1"/>
          <w:sz w:val="20"/>
          <w:szCs w:val="20"/>
          <w:lang w:val="en-US" w:eastAsia="ja-JP"/>
        </w:rPr>
        <w:t>, with m</w:t>
      </w:r>
      <w:r w:rsidR="00FE0E58" w:rsidRPr="000B0076">
        <w:rPr>
          <w:rFonts w:ascii="Arial" w:hAnsi="Arial" w:cs="Arial"/>
          <w:b/>
          <w:i w:val="0"/>
          <w:color w:val="000000" w:themeColor="text1"/>
          <w:sz w:val="20"/>
          <w:szCs w:val="20"/>
          <w:lang w:val="en-US" w:eastAsia="ja-JP"/>
        </w:rPr>
        <w:t>ean</w:t>
      </w:r>
      <w:r w:rsidR="00111900" w:rsidRPr="000B0076">
        <w:rPr>
          <w:rFonts w:ascii="Arial" w:hAnsi="Arial" w:cs="Arial"/>
          <w:b/>
          <w:i w:val="0"/>
          <w:color w:val="000000" w:themeColor="text1"/>
          <w:sz w:val="20"/>
          <w:szCs w:val="20"/>
          <w:lang w:val="en-US" w:eastAsia="ja-JP"/>
        </w:rPr>
        <w:t xml:space="preserve"> values and standard deviations. </w:t>
      </w:r>
      <w:proofErr w:type="spellStart"/>
      <w:proofErr w:type="gramStart"/>
      <w:r w:rsidR="008D7A42" w:rsidRPr="000B0076">
        <w:rPr>
          <w:rFonts w:ascii="Arial" w:hAnsi="Arial" w:cs="Arial"/>
          <w:b/>
          <w:i w:val="0"/>
          <w:color w:val="000000" w:themeColor="text1"/>
          <w:sz w:val="20"/>
          <w:szCs w:val="20"/>
          <w:lang w:val="en-US" w:eastAsia="ja-JP"/>
        </w:rPr>
        <w:t>nc</w:t>
      </w:r>
      <w:proofErr w:type="spellEnd"/>
      <w:proofErr w:type="gramEnd"/>
      <w:r w:rsidR="00FE0E58" w:rsidRPr="000B0076">
        <w:rPr>
          <w:rFonts w:ascii="Arial" w:hAnsi="Arial" w:cs="Arial"/>
          <w:b/>
          <w:i w:val="0"/>
          <w:color w:val="000000" w:themeColor="text1"/>
          <w:sz w:val="20"/>
          <w:szCs w:val="20"/>
          <w:lang w:val="en-US" w:eastAsia="ja-JP"/>
        </w:rPr>
        <w:t xml:space="preserve"> means</w:t>
      </w:r>
      <w:r w:rsidR="00111900" w:rsidRPr="000B0076">
        <w:rPr>
          <w:rFonts w:ascii="Arial" w:hAnsi="Arial" w:cs="Arial"/>
          <w:b/>
          <w:i w:val="0"/>
          <w:color w:val="000000" w:themeColor="text1"/>
          <w:sz w:val="20"/>
          <w:szCs w:val="20"/>
          <w:lang w:val="en-US" w:eastAsia="ja-JP"/>
        </w:rPr>
        <w:t xml:space="preserve"> not calculated (single value). </w:t>
      </w:r>
    </w:p>
    <w:tbl>
      <w:tblPr>
        <w:tblW w:w="6410" w:type="dxa"/>
        <w:tblCellMar>
          <w:left w:w="70" w:type="dxa"/>
          <w:right w:w="70" w:type="dxa"/>
        </w:tblCellMar>
        <w:tblLook w:val="04A0" w:firstRow="1" w:lastRow="0" w:firstColumn="1" w:lastColumn="0" w:noHBand="0" w:noVBand="1"/>
      </w:tblPr>
      <w:tblGrid>
        <w:gridCol w:w="2375"/>
        <w:gridCol w:w="901"/>
        <w:gridCol w:w="1047"/>
        <w:gridCol w:w="1040"/>
        <w:gridCol w:w="1047"/>
      </w:tblGrid>
      <w:tr w:rsidR="00EA7F2A" w:rsidRPr="000B0076" w14:paraId="15F3B7C5" w14:textId="77777777" w:rsidTr="002947AD">
        <w:trPr>
          <w:trHeight w:val="320"/>
        </w:trPr>
        <w:tc>
          <w:tcPr>
            <w:tcW w:w="2375" w:type="dxa"/>
            <w:vMerge w:val="restart"/>
            <w:tcBorders>
              <w:top w:val="single" w:sz="4" w:space="0" w:color="auto"/>
              <w:left w:val="single" w:sz="4" w:space="0" w:color="auto"/>
              <w:right w:val="single" w:sz="4" w:space="0" w:color="auto"/>
            </w:tcBorders>
            <w:noWrap/>
            <w:vAlign w:val="bottom"/>
            <w:hideMark/>
          </w:tcPr>
          <w:p w14:paraId="69C83289" w14:textId="77777777" w:rsidR="00EA7F2A" w:rsidRPr="000B0076" w:rsidRDefault="00EA7F2A" w:rsidP="00935A8A">
            <w:pPr>
              <w:rPr>
                <w:rFonts w:ascii="Arial" w:hAnsi="Arial" w:cs="Arial"/>
                <w:color w:val="000000"/>
                <w:sz w:val="20"/>
                <w:szCs w:val="20"/>
                <w:lang w:val="en-US"/>
              </w:rPr>
            </w:pPr>
            <w:r w:rsidRPr="000B0076">
              <w:rPr>
                <w:rFonts w:ascii="Arial" w:hAnsi="Arial" w:cs="Arial"/>
                <w:color w:val="000000"/>
                <w:sz w:val="20"/>
                <w:szCs w:val="20"/>
                <w:lang w:val="en-US"/>
              </w:rPr>
              <w:t> Trace metal element</w:t>
            </w:r>
          </w:p>
          <w:p w14:paraId="4047A9F4" w14:textId="77777777" w:rsidR="00EA7F2A" w:rsidRPr="000B0076" w:rsidRDefault="00EA7F2A" w:rsidP="00935A8A">
            <w:pPr>
              <w:rPr>
                <w:rFonts w:ascii="Arial" w:hAnsi="Arial" w:cs="Arial"/>
                <w:color w:val="000000"/>
                <w:sz w:val="20"/>
                <w:szCs w:val="20"/>
                <w:lang w:val="en-US"/>
              </w:rPr>
            </w:pPr>
            <w:r w:rsidRPr="000B0076">
              <w:rPr>
                <w:rFonts w:ascii="Arial" w:hAnsi="Arial" w:cs="Arial"/>
                <w:color w:val="000000"/>
                <w:sz w:val="20"/>
                <w:szCs w:val="20"/>
                <w:lang w:val="en-US"/>
              </w:rPr>
              <w:t> </w:t>
            </w:r>
          </w:p>
        </w:tc>
        <w:tc>
          <w:tcPr>
            <w:tcW w:w="1948" w:type="dxa"/>
            <w:gridSpan w:val="2"/>
            <w:tcBorders>
              <w:top w:val="single" w:sz="4" w:space="0" w:color="auto"/>
              <w:left w:val="nil"/>
              <w:bottom w:val="single" w:sz="4" w:space="0" w:color="auto"/>
              <w:right w:val="single" w:sz="4" w:space="0" w:color="auto"/>
            </w:tcBorders>
            <w:noWrap/>
            <w:vAlign w:val="bottom"/>
            <w:hideMark/>
          </w:tcPr>
          <w:p w14:paraId="184FDCF8" w14:textId="77777777" w:rsidR="00EA7F2A" w:rsidRPr="000B0076" w:rsidRDefault="00EA7F2A" w:rsidP="00935A8A">
            <w:pPr>
              <w:jc w:val="center"/>
              <w:rPr>
                <w:rFonts w:ascii="Arial" w:hAnsi="Arial" w:cs="Arial"/>
                <w:color w:val="000000"/>
                <w:sz w:val="20"/>
                <w:szCs w:val="20"/>
                <w:lang w:val="en-US"/>
              </w:rPr>
            </w:pPr>
            <w:proofErr w:type="spellStart"/>
            <w:r w:rsidRPr="000B0076">
              <w:rPr>
                <w:rFonts w:ascii="Arial" w:hAnsi="Arial" w:cs="Arial"/>
                <w:color w:val="000000"/>
                <w:sz w:val="20"/>
                <w:szCs w:val="20"/>
                <w:lang w:val="en-US"/>
              </w:rPr>
              <w:t>Cichlidae</w:t>
            </w:r>
            <w:proofErr w:type="spellEnd"/>
          </w:p>
        </w:tc>
        <w:tc>
          <w:tcPr>
            <w:tcW w:w="2087" w:type="dxa"/>
            <w:gridSpan w:val="2"/>
            <w:tcBorders>
              <w:top w:val="single" w:sz="4" w:space="0" w:color="auto"/>
              <w:left w:val="nil"/>
              <w:bottom w:val="single" w:sz="4" w:space="0" w:color="auto"/>
              <w:right w:val="single" w:sz="4" w:space="0" w:color="auto"/>
            </w:tcBorders>
            <w:noWrap/>
            <w:vAlign w:val="bottom"/>
            <w:hideMark/>
          </w:tcPr>
          <w:p w14:paraId="4ADCDC14" w14:textId="77777777" w:rsidR="00EA7F2A" w:rsidRPr="000B0076" w:rsidRDefault="00EA7F2A" w:rsidP="00935A8A">
            <w:pPr>
              <w:jc w:val="center"/>
              <w:rPr>
                <w:rFonts w:ascii="Arial" w:hAnsi="Arial" w:cs="Arial"/>
                <w:color w:val="000000"/>
                <w:sz w:val="20"/>
                <w:szCs w:val="20"/>
                <w:lang w:val="en-US"/>
              </w:rPr>
            </w:pPr>
            <w:proofErr w:type="spellStart"/>
            <w:r w:rsidRPr="000B0076">
              <w:rPr>
                <w:rFonts w:ascii="Arial" w:hAnsi="Arial" w:cs="Arial"/>
                <w:color w:val="000000"/>
                <w:sz w:val="20"/>
                <w:szCs w:val="20"/>
                <w:lang w:val="en-US"/>
              </w:rPr>
              <w:t>Clariidae</w:t>
            </w:r>
            <w:proofErr w:type="spellEnd"/>
          </w:p>
        </w:tc>
      </w:tr>
      <w:tr w:rsidR="00EA7F2A" w:rsidRPr="000B0076" w14:paraId="13ED702C" w14:textId="77777777" w:rsidTr="002947AD">
        <w:trPr>
          <w:trHeight w:val="320"/>
        </w:trPr>
        <w:tc>
          <w:tcPr>
            <w:tcW w:w="2375" w:type="dxa"/>
            <w:vMerge/>
            <w:tcBorders>
              <w:left w:val="single" w:sz="4" w:space="0" w:color="auto"/>
              <w:bottom w:val="single" w:sz="4" w:space="0" w:color="auto"/>
              <w:right w:val="single" w:sz="4" w:space="0" w:color="auto"/>
            </w:tcBorders>
            <w:noWrap/>
            <w:vAlign w:val="bottom"/>
            <w:hideMark/>
          </w:tcPr>
          <w:p w14:paraId="41DDC580" w14:textId="77777777" w:rsidR="00EA7F2A" w:rsidRPr="000B0076" w:rsidRDefault="00EA7F2A" w:rsidP="00935A8A">
            <w:pPr>
              <w:rPr>
                <w:rFonts w:ascii="Arial" w:hAnsi="Arial" w:cs="Arial"/>
                <w:color w:val="000000"/>
                <w:sz w:val="20"/>
                <w:szCs w:val="20"/>
                <w:lang w:val="en-US"/>
              </w:rPr>
            </w:pPr>
          </w:p>
        </w:tc>
        <w:tc>
          <w:tcPr>
            <w:tcW w:w="901" w:type="dxa"/>
            <w:tcBorders>
              <w:top w:val="nil"/>
              <w:left w:val="nil"/>
              <w:bottom w:val="single" w:sz="4" w:space="0" w:color="auto"/>
              <w:right w:val="single" w:sz="4" w:space="0" w:color="auto"/>
            </w:tcBorders>
            <w:noWrap/>
            <w:vAlign w:val="bottom"/>
            <w:hideMark/>
          </w:tcPr>
          <w:p w14:paraId="73EE9D88" w14:textId="77777777" w:rsidR="00EA7F2A" w:rsidRPr="000B0076" w:rsidRDefault="00EA7F2A" w:rsidP="00935A8A">
            <w:pPr>
              <w:rPr>
                <w:rFonts w:ascii="Arial" w:hAnsi="Arial" w:cs="Arial"/>
                <w:color w:val="000000"/>
                <w:sz w:val="20"/>
                <w:szCs w:val="20"/>
                <w:lang w:val="en-US"/>
              </w:rPr>
            </w:pPr>
            <w:r w:rsidRPr="000B0076">
              <w:rPr>
                <w:rFonts w:ascii="Arial" w:hAnsi="Arial" w:cs="Arial"/>
                <w:color w:val="000000"/>
                <w:sz w:val="20"/>
                <w:szCs w:val="20"/>
                <w:lang w:val="en-US"/>
              </w:rPr>
              <w:t>Mean</w:t>
            </w:r>
          </w:p>
        </w:tc>
        <w:tc>
          <w:tcPr>
            <w:tcW w:w="1047" w:type="dxa"/>
            <w:tcBorders>
              <w:top w:val="nil"/>
              <w:left w:val="nil"/>
              <w:bottom w:val="single" w:sz="4" w:space="0" w:color="auto"/>
              <w:right w:val="single" w:sz="4" w:space="0" w:color="auto"/>
            </w:tcBorders>
            <w:noWrap/>
            <w:vAlign w:val="bottom"/>
            <w:hideMark/>
          </w:tcPr>
          <w:p w14:paraId="241E6909" w14:textId="77777777" w:rsidR="00EA7F2A" w:rsidRPr="000B0076" w:rsidRDefault="00EA7F2A" w:rsidP="00935A8A">
            <w:pPr>
              <w:rPr>
                <w:rFonts w:ascii="Arial" w:hAnsi="Arial" w:cs="Arial"/>
                <w:color w:val="000000"/>
                <w:sz w:val="20"/>
                <w:szCs w:val="20"/>
                <w:lang w:val="en-US"/>
              </w:rPr>
            </w:pPr>
            <w:r w:rsidRPr="000B0076">
              <w:rPr>
                <w:rFonts w:ascii="Arial" w:hAnsi="Arial" w:cs="Arial"/>
                <w:color w:val="000000"/>
                <w:sz w:val="20"/>
                <w:szCs w:val="20"/>
                <w:lang w:val="en-US"/>
              </w:rPr>
              <w:t>Std. dev</w:t>
            </w:r>
          </w:p>
        </w:tc>
        <w:tc>
          <w:tcPr>
            <w:tcW w:w="1040" w:type="dxa"/>
            <w:tcBorders>
              <w:top w:val="nil"/>
              <w:left w:val="nil"/>
              <w:bottom w:val="single" w:sz="4" w:space="0" w:color="auto"/>
              <w:right w:val="single" w:sz="4" w:space="0" w:color="auto"/>
            </w:tcBorders>
            <w:noWrap/>
            <w:vAlign w:val="bottom"/>
            <w:hideMark/>
          </w:tcPr>
          <w:p w14:paraId="3DB05736" w14:textId="77777777" w:rsidR="00EA7F2A" w:rsidRPr="000B0076" w:rsidRDefault="00EA7F2A" w:rsidP="00935A8A">
            <w:pPr>
              <w:rPr>
                <w:rFonts w:ascii="Arial" w:hAnsi="Arial" w:cs="Arial"/>
                <w:color w:val="000000"/>
                <w:sz w:val="20"/>
                <w:szCs w:val="20"/>
                <w:lang w:val="en-US"/>
              </w:rPr>
            </w:pPr>
            <w:r w:rsidRPr="000B0076">
              <w:rPr>
                <w:rFonts w:ascii="Arial" w:hAnsi="Arial" w:cs="Arial"/>
                <w:color w:val="000000"/>
                <w:sz w:val="20"/>
                <w:szCs w:val="20"/>
                <w:lang w:val="en-US"/>
              </w:rPr>
              <w:t>Mean</w:t>
            </w:r>
          </w:p>
        </w:tc>
        <w:tc>
          <w:tcPr>
            <w:tcW w:w="1047" w:type="dxa"/>
            <w:tcBorders>
              <w:top w:val="nil"/>
              <w:left w:val="nil"/>
              <w:bottom w:val="single" w:sz="4" w:space="0" w:color="auto"/>
              <w:right w:val="single" w:sz="4" w:space="0" w:color="auto"/>
            </w:tcBorders>
            <w:noWrap/>
            <w:vAlign w:val="bottom"/>
            <w:hideMark/>
          </w:tcPr>
          <w:p w14:paraId="310E7D66" w14:textId="77777777" w:rsidR="00EA7F2A" w:rsidRPr="000B0076" w:rsidRDefault="00EA7F2A" w:rsidP="00935A8A">
            <w:pPr>
              <w:rPr>
                <w:rFonts w:ascii="Arial" w:hAnsi="Arial" w:cs="Arial"/>
                <w:color w:val="000000"/>
                <w:sz w:val="20"/>
                <w:szCs w:val="20"/>
                <w:lang w:val="en-US"/>
              </w:rPr>
            </w:pPr>
            <w:r w:rsidRPr="000B0076">
              <w:rPr>
                <w:rFonts w:ascii="Arial" w:hAnsi="Arial" w:cs="Arial"/>
                <w:color w:val="000000"/>
                <w:sz w:val="20"/>
                <w:szCs w:val="20"/>
                <w:lang w:val="en-US"/>
              </w:rPr>
              <w:t>Std. dev</w:t>
            </w:r>
          </w:p>
        </w:tc>
      </w:tr>
      <w:tr w:rsidR="00935A8A" w:rsidRPr="000B0076" w14:paraId="65AB0875" w14:textId="77777777" w:rsidTr="002947AD">
        <w:trPr>
          <w:trHeight w:val="320"/>
        </w:trPr>
        <w:tc>
          <w:tcPr>
            <w:tcW w:w="2375" w:type="dxa"/>
            <w:tcBorders>
              <w:top w:val="nil"/>
              <w:left w:val="single" w:sz="4" w:space="0" w:color="auto"/>
              <w:bottom w:val="single" w:sz="4" w:space="0" w:color="auto"/>
              <w:right w:val="single" w:sz="4" w:space="0" w:color="auto"/>
            </w:tcBorders>
            <w:noWrap/>
            <w:vAlign w:val="bottom"/>
            <w:hideMark/>
          </w:tcPr>
          <w:p w14:paraId="16F511B7" w14:textId="77777777" w:rsidR="00935A8A" w:rsidRPr="000B0076" w:rsidRDefault="00935A8A" w:rsidP="00935A8A">
            <w:pPr>
              <w:rPr>
                <w:rFonts w:ascii="Arial" w:hAnsi="Arial" w:cs="Arial"/>
                <w:color w:val="000000"/>
                <w:sz w:val="20"/>
                <w:szCs w:val="20"/>
                <w:lang w:val="en-US"/>
              </w:rPr>
            </w:pPr>
            <w:r w:rsidRPr="000B0076">
              <w:rPr>
                <w:rFonts w:ascii="Arial" w:hAnsi="Arial" w:cs="Arial"/>
                <w:color w:val="000000"/>
                <w:sz w:val="20"/>
                <w:szCs w:val="20"/>
                <w:lang w:val="en-US"/>
              </w:rPr>
              <w:t>Cd</w:t>
            </w:r>
          </w:p>
        </w:tc>
        <w:tc>
          <w:tcPr>
            <w:tcW w:w="901" w:type="dxa"/>
            <w:tcBorders>
              <w:top w:val="nil"/>
              <w:left w:val="nil"/>
              <w:bottom w:val="single" w:sz="4" w:space="0" w:color="auto"/>
              <w:right w:val="single" w:sz="4" w:space="0" w:color="auto"/>
            </w:tcBorders>
            <w:noWrap/>
            <w:vAlign w:val="bottom"/>
            <w:hideMark/>
          </w:tcPr>
          <w:p w14:paraId="52B56921" w14:textId="77777777" w:rsidR="00935A8A" w:rsidRPr="000B0076" w:rsidRDefault="00935A8A" w:rsidP="00935A8A">
            <w:pPr>
              <w:jc w:val="right"/>
              <w:rPr>
                <w:rFonts w:ascii="Arial" w:hAnsi="Arial" w:cs="Arial"/>
                <w:color w:val="000000"/>
                <w:sz w:val="20"/>
                <w:szCs w:val="20"/>
                <w:lang w:val="en-US"/>
              </w:rPr>
            </w:pPr>
            <w:r w:rsidRPr="000B0076">
              <w:rPr>
                <w:rFonts w:ascii="Arial" w:hAnsi="Arial" w:cs="Arial"/>
                <w:color w:val="000000"/>
                <w:sz w:val="20"/>
                <w:szCs w:val="20"/>
                <w:lang w:val="en-US"/>
              </w:rPr>
              <w:t>7347</w:t>
            </w:r>
            <w:r w:rsidR="002017BA" w:rsidRPr="000B0076">
              <w:rPr>
                <w:rFonts w:ascii="Arial" w:hAnsi="Arial" w:cs="Arial"/>
                <w:color w:val="000000"/>
                <w:sz w:val="20"/>
                <w:szCs w:val="20"/>
                <w:lang w:val="en-US"/>
              </w:rPr>
              <w:t>.</w:t>
            </w:r>
            <w:r w:rsidRPr="000B0076">
              <w:rPr>
                <w:rFonts w:ascii="Arial" w:hAnsi="Arial" w:cs="Arial"/>
                <w:color w:val="000000"/>
                <w:sz w:val="20"/>
                <w:szCs w:val="20"/>
                <w:lang w:val="en-US"/>
              </w:rPr>
              <w:t>7</w:t>
            </w:r>
          </w:p>
        </w:tc>
        <w:tc>
          <w:tcPr>
            <w:tcW w:w="1047" w:type="dxa"/>
            <w:tcBorders>
              <w:top w:val="nil"/>
              <w:left w:val="nil"/>
              <w:bottom w:val="single" w:sz="4" w:space="0" w:color="auto"/>
              <w:right w:val="single" w:sz="4" w:space="0" w:color="auto"/>
            </w:tcBorders>
            <w:noWrap/>
            <w:vAlign w:val="bottom"/>
            <w:hideMark/>
          </w:tcPr>
          <w:p w14:paraId="148EF40D" w14:textId="77777777" w:rsidR="00935A8A" w:rsidRPr="000B0076" w:rsidRDefault="00935A8A" w:rsidP="00935A8A">
            <w:pPr>
              <w:jc w:val="right"/>
              <w:rPr>
                <w:rFonts w:ascii="Arial" w:hAnsi="Arial" w:cs="Arial"/>
                <w:color w:val="000000"/>
                <w:sz w:val="20"/>
                <w:szCs w:val="20"/>
                <w:lang w:val="en-US"/>
              </w:rPr>
            </w:pPr>
            <w:r w:rsidRPr="000B0076">
              <w:rPr>
                <w:rFonts w:ascii="Arial" w:hAnsi="Arial" w:cs="Arial"/>
                <w:color w:val="000000"/>
                <w:sz w:val="20"/>
                <w:szCs w:val="20"/>
                <w:lang w:val="en-US"/>
              </w:rPr>
              <w:t>6386</w:t>
            </w:r>
            <w:r w:rsidR="002017BA" w:rsidRPr="000B0076">
              <w:rPr>
                <w:rFonts w:ascii="Arial" w:hAnsi="Arial" w:cs="Arial"/>
                <w:color w:val="000000"/>
                <w:sz w:val="20"/>
                <w:szCs w:val="20"/>
                <w:lang w:val="en-US"/>
              </w:rPr>
              <w:t>.</w:t>
            </w:r>
            <w:r w:rsidRPr="000B0076">
              <w:rPr>
                <w:rFonts w:ascii="Arial" w:hAnsi="Arial" w:cs="Arial"/>
                <w:color w:val="000000"/>
                <w:sz w:val="20"/>
                <w:szCs w:val="20"/>
                <w:lang w:val="en-US"/>
              </w:rPr>
              <w:t>9</w:t>
            </w:r>
          </w:p>
        </w:tc>
        <w:tc>
          <w:tcPr>
            <w:tcW w:w="1040" w:type="dxa"/>
            <w:tcBorders>
              <w:top w:val="nil"/>
              <w:left w:val="nil"/>
              <w:bottom w:val="single" w:sz="4" w:space="0" w:color="auto"/>
              <w:right w:val="single" w:sz="4" w:space="0" w:color="auto"/>
            </w:tcBorders>
            <w:noWrap/>
            <w:vAlign w:val="bottom"/>
            <w:hideMark/>
          </w:tcPr>
          <w:p w14:paraId="4B356120" w14:textId="77777777" w:rsidR="00935A8A" w:rsidRPr="000B0076" w:rsidRDefault="00935A8A" w:rsidP="00935A8A">
            <w:pPr>
              <w:jc w:val="right"/>
              <w:rPr>
                <w:rFonts w:ascii="Arial" w:hAnsi="Arial" w:cs="Arial"/>
                <w:color w:val="000000"/>
                <w:sz w:val="20"/>
                <w:szCs w:val="20"/>
                <w:lang w:val="en-US"/>
              </w:rPr>
            </w:pPr>
            <w:r w:rsidRPr="000B0076">
              <w:rPr>
                <w:rFonts w:ascii="Arial" w:hAnsi="Arial" w:cs="Arial"/>
                <w:color w:val="000000"/>
                <w:sz w:val="20"/>
                <w:szCs w:val="20"/>
                <w:lang w:val="en-US"/>
              </w:rPr>
              <w:t>11600</w:t>
            </w:r>
            <w:r w:rsidR="00EA7F2A" w:rsidRPr="000B0076">
              <w:rPr>
                <w:rFonts w:ascii="Arial" w:hAnsi="Arial" w:cs="Arial"/>
                <w:color w:val="000000"/>
                <w:sz w:val="20"/>
                <w:szCs w:val="20"/>
                <w:lang w:val="en-US"/>
              </w:rPr>
              <w:t>.0</w:t>
            </w:r>
          </w:p>
        </w:tc>
        <w:tc>
          <w:tcPr>
            <w:tcW w:w="1047" w:type="dxa"/>
            <w:tcBorders>
              <w:top w:val="nil"/>
              <w:left w:val="nil"/>
              <w:bottom w:val="single" w:sz="4" w:space="0" w:color="auto"/>
              <w:right w:val="single" w:sz="4" w:space="0" w:color="auto"/>
            </w:tcBorders>
            <w:noWrap/>
            <w:vAlign w:val="bottom"/>
            <w:hideMark/>
          </w:tcPr>
          <w:p w14:paraId="59DBF0A0" w14:textId="77777777" w:rsidR="00935A8A" w:rsidRPr="000B0076" w:rsidRDefault="008D7A42" w:rsidP="002017BA">
            <w:pPr>
              <w:jc w:val="right"/>
              <w:rPr>
                <w:rFonts w:ascii="Arial" w:hAnsi="Arial" w:cs="Arial"/>
                <w:color w:val="000000"/>
                <w:sz w:val="20"/>
                <w:szCs w:val="20"/>
                <w:lang w:val="en-US"/>
              </w:rPr>
            </w:pPr>
            <w:proofErr w:type="spellStart"/>
            <w:r w:rsidRPr="000B0076">
              <w:rPr>
                <w:rFonts w:ascii="Arial" w:hAnsi="Arial" w:cs="Arial"/>
                <w:color w:val="000000"/>
                <w:sz w:val="20"/>
                <w:szCs w:val="20"/>
                <w:lang w:val="en-US"/>
              </w:rPr>
              <w:t>nc</w:t>
            </w:r>
            <w:proofErr w:type="spellEnd"/>
          </w:p>
        </w:tc>
      </w:tr>
      <w:tr w:rsidR="00935A8A" w:rsidRPr="000B0076" w14:paraId="4C3B74D6" w14:textId="77777777" w:rsidTr="002947AD">
        <w:trPr>
          <w:trHeight w:val="320"/>
        </w:trPr>
        <w:tc>
          <w:tcPr>
            <w:tcW w:w="2375" w:type="dxa"/>
            <w:tcBorders>
              <w:top w:val="nil"/>
              <w:left w:val="single" w:sz="4" w:space="0" w:color="auto"/>
              <w:bottom w:val="single" w:sz="4" w:space="0" w:color="auto"/>
              <w:right w:val="single" w:sz="4" w:space="0" w:color="auto"/>
            </w:tcBorders>
            <w:noWrap/>
            <w:vAlign w:val="bottom"/>
            <w:hideMark/>
          </w:tcPr>
          <w:p w14:paraId="6D7064A4" w14:textId="77777777" w:rsidR="00935A8A" w:rsidRPr="000B0076" w:rsidRDefault="00935A8A" w:rsidP="00935A8A">
            <w:pPr>
              <w:rPr>
                <w:rFonts w:ascii="Arial" w:hAnsi="Arial" w:cs="Arial"/>
                <w:color w:val="000000"/>
                <w:sz w:val="20"/>
                <w:szCs w:val="20"/>
                <w:lang w:val="en-US"/>
              </w:rPr>
            </w:pPr>
            <w:r w:rsidRPr="000B0076">
              <w:rPr>
                <w:rFonts w:ascii="Arial" w:hAnsi="Arial" w:cs="Arial"/>
                <w:color w:val="000000"/>
                <w:sz w:val="20"/>
                <w:szCs w:val="20"/>
                <w:lang w:val="en-US"/>
              </w:rPr>
              <w:t>Hg</w:t>
            </w:r>
          </w:p>
        </w:tc>
        <w:tc>
          <w:tcPr>
            <w:tcW w:w="901" w:type="dxa"/>
            <w:tcBorders>
              <w:top w:val="nil"/>
              <w:left w:val="nil"/>
              <w:bottom w:val="single" w:sz="4" w:space="0" w:color="auto"/>
              <w:right w:val="single" w:sz="4" w:space="0" w:color="auto"/>
            </w:tcBorders>
            <w:noWrap/>
            <w:vAlign w:val="bottom"/>
            <w:hideMark/>
          </w:tcPr>
          <w:p w14:paraId="0BD1D640" w14:textId="77777777" w:rsidR="00935A8A" w:rsidRPr="000B0076" w:rsidRDefault="00935A8A" w:rsidP="00935A8A">
            <w:pPr>
              <w:jc w:val="right"/>
              <w:rPr>
                <w:rFonts w:ascii="Arial" w:hAnsi="Arial" w:cs="Arial"/>
                <w:color w:val="000000"/>
                <w:sz w:val="20"/>
                <w:szCs w:val="20"/>
                <w:lang w:val="en-US"/>
              </w:rPr>
            </w:pPr>
            <w:r w:rsidRPr="000B0076">
              <w:rPr>
                <w:rFonts w:ascii="Arial" w:hAnsi="Arial" w:cs="Arial"/>
                <w:color w:val="000000"/>
                <w:sz w:val="20"/>
                <w:szCs w:val="20"/>
                <w:lang w:val="en-US"/>
              </w:rPr>
              <w:t>95</w:t>
            </w:r>
            <w:r w:rsidR="002017BA" w:rsidRPr="000B0076">
              <w:rPr>
                <w:rFonts w:ascii="Arial" w:hAnsi="Arial" w:cs="Arial"/>
                <w:color w:val="000000"/>
                <w:sz w:val="20"/>
                <w:szCs w:val="20"/>
                <w:lang w:val="en-US"/>
              </w:rPr>
              <w:t>.0</w:t>
            </w:r>
          </w:p>
        </w:tc>
        <w:tc>
          <w:tcPr>
            <w:tcW w:w="1047" w:type="dxa"/>
            <w:tcBorders>
              <w:top w:val="nil"/>
              <w:left w:val="nil"/>
              <w:bottom w:val="single" w:sz="4" w:space="0" w:color="auto"/>
              <w:right w:val="single" w:sz="4" w:space="0" w:color="auto"/>
            </w:tcBorders>
            <w:noWrap/>
            <w:vAlign w:val="bottom"/>
            <w:hideMark/>
          </w:tcPr>
          <w:p w14:paraId="0C1513AB" w14:textId="77777777" w:rsidR="00935A8A" w:rsidRPr="000B0076" w:rsidRDefault="00935A8A" w:rsidP="00935A8A">
            <w:pPr>
              <w:jc w:val="right"/>
              <w:rPr>
                <w:rFonts w:ascii="Arial" w:hAnsi="Arial" w:cs="Arial"/>
                <w:color w:val="000000"/>
                <w:sz w:val="20"/>
                <w:szCs w:val="20"/>
                <w:lang w:val="en-US"/>
              </w:rPr>
            </w:pPr>
            <w:r w:rsidRPr="000B0076">
              <w:rPr>
                <w:rFonts w:ascii="Arial" w:hAnsi="Arial" w:cs="Arial"/>
                <w:color w:val="000000"/>
                <w:sz w:val="20"/>
                <w:szCs w:val="20"/>
                <w:lang w:val="en-US"/>
              </w:rPr>
              <w:t>91</w:t>
            </w:r>
            <w:r w:rsidR="002017BA" w:rsidRPr="000B0076">
              <w:rPr>
                <w:rFonts w:ascii="Arial" w:hAnsi="Arial" w:cs="Arial"/>
                <w:color w:val="000000"/>
                <w:sz w:val="20"/>
                <w:szCs w:val="20"/>
                <w:lang w:val="en-US"/>
              </w:rPr>
              <w:t>.</w:t>
            </w:r>
            <w:r w:rsidRPr="000B0076">
              <w:rPr>
                <w:rFonts w:ascii="Arial" w:hAnsi="Arial" w:cs="Arial"/>
                <w:color w:val="000000"/>
                <w:sz w:val="20"/>
                <w:szCs w:val="20"/>
                <w:lang w:val="en-US"/>
              </w:rPr>
              <w:t>9</w:t>
            </w:r>
          </w:p>
        </w:tc>
        <w:tc>
          <w:tcPr>
            <w:tcW w:w="1040" w:type="dxa"/>
            <w:tcBorders>
              <w:top w:val="nil"/>
              <w:left w:val="nil"/>
              <w:bottom w:val="single" w:sz="4" w:space="0" w:color="auto"/>
              <w:right w:val="single" w:sz="4" w:space="0" w:color="auto"/>
            </w:tcBorders>
            <w:noWrap/>
            <w:vAlign w:val="bottom"/>
            <w:hideMark/>
          </w:tcPr>
          <w:p w14:paraId="1FA0465D" w14:textId="77777777" w:rsidR="00935A8A" w:rsidRPr="000B0076" w:rsidRDefault="00935A8A" w:rsidP="00935A8A">
            <w:pPr>
              <w:jc w:val="right"/>
              <w:rPr>
                <w:rFonts w:ascii="Arial" w:hAnsi="Arial" w:cs="Arial"/>
                <w:color w:val="000000"/>
                <w:sz w:val="20"/>
                <w:szCs w:val="20"/>
                <w:lang w:val="en-US"/>
              </w:rPr>
            </w:pPr>
            <w:r w:rsidRPr="000B0076">
              <w:rPr>
                <w:rFonts w:ascii="Arial" w:hAnsi="Arial" w:cs="Arial"/>
                <w:color w:val="000000"/>
                <w:sz w:val="20"/>
                <w:szCs w:val="20"/>
                <w:lang w:val="en-US"/>
              </w:rPr>
              <w:t>143</w:t>
            </w:r>
            <w:r w:rsidR="002017BA" w:rsidRPr="000B0076">
              <w:rPr>
                <w:rFonts w:ascii="Arial" w:hAnsi="Arial" w:cs="Arial"/>
                <w:color w:val="000000"/>
                <w:sz w:val="20"/>
                <w:szCs w:val="20"/>
                <w:lang w:val="en-US"/>
              </w:rPr>
              <w:t>.</w:t>
            </w:r>
            <w:r w:rsidRPr="000B0076">
              <w:rPr>
                <w:rFonts w:ascii="Arial" w:hAnsi="Arial" w:cs="Arial"/>
                <w:color w:val="000000"/>
                <w:sz w:val="20"/>
                <w:szCs w:val="20"/>
                <w:lang w:val="en-US"/>
              </w:rPr>
              <w:t>3</w:t>
            </w:r>
          </w:p>
        </w:tc>
        <w:tc>
          <w:tcPr>
            <w:tcW w:w="1047" w:type="dxa"/>
            <w:tcBorders>
              <w:top w:val="nil"/>
              <w:left w:val="nil"/>
              <w:bottom w:val="single" w:sz="4" w:space="0" w:color="auto"/>
              <w:right w:val="single" w:sz="4" w:space="0" w:color="auto"/>
            </w:tcBorders>
            <w:noWrap/>
            <w:vAlign w:val="bottom"/>
            <w:hideMark/>
          </w:tcPr>
          <w:p w14:paraId="62B81CF3" w14:textId="77777777" w:rsidR="00935A8A" w:rsidRPr="000B0076" w:rsidRDefault="00935A8A" w:rsidP="00935A8A">
            <w:pPr>
              <w:jc w:val="right"/>
              <w:rPr>
                <w:rFonts w:ascii="Arial" w:hAnsi="Arial" w:cs="Arial"/>
                <w:color w:val="000000"/>
                <w:sz w:val="20"/>
                <w:szCs w:val="20"/>
                <w:lang w:val="en-US"/>
              </w:rPr>
            </w:pPr>
            <w:r w:rsidRPr="000B0076">
              <w:rPr>
                <w:rFonts w:ascii="Arial" w:hAnsi="Arial" w:cs="Arial"/>
                <w:color w:val="000000"/>
                <w:sz w:val="20"/>
                <w:szCs w:val="20"/>
                <w:lang w:val="en-US"/>
              </w:rPr>
              <w:t>37</w:t>
            </w:r>
            <w:r w:rsidR="002017BA" w:rsidRPr="000B0076">
              <w:rPr>
                <w:rFonts w:ascii="Arial" w:hAnsi="Arial" w:cs="Arial"/>
                <w:color w:val="000000"/>
                <w:sz w:val="20"/>
                <w:szCs w:val="20"/>
                <w:lang w:val="en-US"/>
              </w:rPr>
              <w:t>.</w:t>
            </w:r>
            <w:r w:rsidRPr="000B0076">
              <w:rPr>
                <w:rFonts w:ascii="Arial" w:hAnsi="Arial" w:cs="Arial"/>
                <w:color w:val="000000"/>
                <w:sz w:val="20"/>
                <w:szCs w:val="20"/>
                <w:lang w:val="en-US"/>
              </w:rPr>
              <w:t>8</w:t>
            </w:r>
          </w:p>
        </w:tc>
      </w:tr>
      <w:tr w:rsidR="00935A8A" w:rsidRPr="000B0076" w14:paraId="48B10ECC" w14:textId="77777777" w:rsidTr="002947AD">
        <w:trPr>
          <w:trHeight w:val="320"/>
        </w:trPr>
        <w:tc>
          <w:tcPr>
            <w:tcW w:w="2375" w:type="dxa"/>
            <w:tcBorders>
              <w:top w:val="nil"/>
              <w:left w:val="single" w:sz="4" w:space="0" w:color="auto"/>
              <w:bottom w:val="single" w:sz="4" w:space="0" w:color="auto"/>
              <w:right w:val="single" w:sz="4" w:space="0" w:color="auto"/>
            </w:tcBorders>
            <w:noWrap/>
            <w:vAlign w:val="bottom"/>
            <w:hideMark/>
          </w:tcPr>
          <w:p w14:paraId="1FFE186D" w14:textId="77777777" w:rsidR="00935A8A" w:rsidRPr="000B0076" w:rsidRDefault="00935A8A" w:rsidP="00935A8A">
            <w:pPr>
              <w:rPr>
                <w:rFonts w:ascii="Arial" w:hAnsi="Arial" w:cs="Arial"/>
                <w:color w:val="000000"/>
                <w:sz w:val="20"/>
                <w:szCs w:val="20"/>
                <w:lang w:val="en-US"/>
              </w:rPr>
            </w:pPr>
            <w:proofErr w:type="spellStart"/>
            <w:r w:rsidRPr="000B0076">
              <w:rPr>
                <w:rFonts w:ascii="Arial" w:hAnsi="Arial" w:cs="Arial"/>
                <w:color w:val="000000"/>
                <w:sz w:val="20"/>
                <w:szCs w:val="20"/>
                <w:lang w:val="en-US"/>
              </w:rPr>
              <w:t>Pb</w:t>
            </w:r>
            <w:proofErr w:type="spellEnd"/>
          </w:p>
        </w:tc>
        <w:tc>
          <w:tcPr>
            <w:tcW w:w="901" w:type="dxa"/>
            <w:tcBorders>
              <w:top w:val="nil"/>
              <w:left w:val="nil"/>
              <w:bottom w:val="single" w:sz="4" w:space="0" w:color="auto"/>
              <w:right w:val="single" w:sz="4" w:space="0" w:color="auto"/>
            </w:tcBorders>
            <w:noWrap/>
            <w:vAlign w:val="bottom"/>
            <w:hideMark/>
          </w:tcPr>
          <w:p w14:paraId="71FBC98A" w14:textId="77777777" w:rsidR="00935A8A" w:rsidRPr="000B0076" w:rsidRDefault="00935A8A" w:rsidP="00935A8A">
            <w:pPr>
              <w:jc w:val="right"/>
              <w:rPr>
                <w:rFonts w:ascii="Arial" w:hAnsi="Arial" w:cs="Arial"/>
                <w:color w:val="000000"/>
                <w:sz w:val="20"/>
                <w:szCs w:val="20"/>
                <w:lang w:val="en-US"/>
              </w:rPr>
            </w:pPr>
            <w:r w:rsidRPr="000B0076">
              <w:rPr>
                <w:rFonts w:ascii="Arial" w:hAnsi="Arial" w:cs="Arial"/>
                <w:color w:val="000000"/>
                <w:sz w:val="20"/>
                <w:szCs w:val="20"/>
                <w:lang w:val="en-US"/>
              </w:rPr>
              <w:t>190</w:t>
            </w:r>
            <w:r w:rsidR="002017BA" w:rsidRPr="000B0076">
              <w:rPr>
                <w:rFonts w:ascii="Arial" w:hAnsi="Arial" w:cs="Arial"/>
                <w:color w:val="000000"/>
                <w:sz w:val="20"/>
                <w:szCs w:val="20"/>
                <w:lang w:val="en-US"/>
              </w:rPr>
              <w:t>.0</w:t>
            </w:r>
          </w:p>
        </w:tc>
        <w:tc>
          <w:tcPr>
            <w:tcW w:w="1047" w:type="dxa"/>
            <w:tcBorders>
              <w:top w:val="nil"/>
              <w:left w:val="nil"/>
              <w:bottom w:val="single" w:sz="4" w:space="0" w:color="auto"/>
              <w:right w:val="single" w:sz="4" w:space="0" w:color="auto"/>
            </w:tcBorders>
            <w:noWrap/>
            <w:vAlign w:val="bottom"/>
            <w:hideMark/>
          </w:tcPr>
          <w:p w14:paraId="636F98F5" w14:textId="77777777" w:rsidR="00935A8A" w:rsidRPr="000B0076" w:rsidRDefault="00EA7F2A" w:rsidP="002017BA">
            <w:pPr>
              <w:jc w:val="right"/>
              <w:rPr>
                <w:rFonts w:ascii="Arial" w:hAnsi="Arial" w:cs="Arial"/>
                <w:color w:val="000000"/>
                <w:sz w:val="20"/>
                <w:szCs w:val="20"/>
                <w:lang w:val="en-US"/>
              </w:rPr>
            </w:pPr>
            <w:proofErr w:type="spellStart"/>
            <w:r w:rsidRPr="000B0076">
              <w:rPr>
                <w:rFonts w:ascii="Arial" w:hAnsi="Arial" w:cs="Arial"/>
                <w:color w:val="000000"/>
                <w:sz w:val="20"/>
                <w:szCs w:val="20"/>
                <w:lang w:val="en-US"/>
              </w:rPr>
              <w:t>nc</w:t>
            </w:r>
            <w:proofErr w:type="spellEnd"/>
          </w:p>
        </w:tc>
        <w:tc>
          <w:tcPr>
            <w:tcW w:w="1040" w:type="dxa"/>
            <w:tcBorders>
              <w:top w:val="nil"/>
              <w:left w:val="nil"/>
              <w:bottom w:val="single" w:sz="4" w:space="0" w:color="auto"/>
              <w:right w:val="single" w:sz="4" w:space="0" w:color="auto"/>
            </w:tcBorders>
            <w:noWrap/>
            <w:vAlign w:val="bottom"/>
            <w:hideMark/>
          </w:tcPr>
          <w:p w14:paraId="4B4BE983" w14:textId="77777777" w:rsidR="00935A8A" w:rsidRPr="000B0076" w:rsidRDefault="00935A8A" w:rsidP="00935A8A">
            <w:pPr>
              <w:jc w:val="right"/>
              <w:rPr>
                <w:rFonts w:ascii="Arial" w:hAnsi="Arial" w:cs="Arial"/>
                <w:color w:val="000000"/>
                <w:sz w:val="20"/>
                <w:szCs w:val="20"/>
                <w:lang w:val="en-US"/>
              </w:rPr>
            </w:pPr>
            <w:r w:rsidRPr="000B0076">
              <w:rPr>
                <w:rFonts w:ascii="Arial" w:hAnsi="Arial" w:cs="Arial"/>
                <w:color w:val="000000"/>
                <w:sz w:val="20"/>
                <w:szCs w:val="20"/>
                <w:lang w:val="en-US"/>
              </w:rPr>
              <w:t>93</w:t>
            </w:r>
            <w:r w:rsidR="002017BA" w:rsidRPr="000B0076">
              <w:rPr>
                <w:rFonts w:ascii="Arial" w:hAnsi="Arial" w:cs="Arial"/>
                <w:color w:val="000000"/>
                <w:sz w:val="20"/>
                <w:szCs w:val="20"/>
                <w:lang w:val="en-US"/>
              </w:rPr>
              <w:t>.</w:t>
            </w:r>
            <w:r w:rsidRPr="000B0076">
              <w:rPr>
                <w:rFonts w:ascii="Arial" w:hAnsi="Arial" w:cs="Arial"/>
                <w:color w:val="000000"/>
                <w:sz w:val="20"/>
                <w:szCs w:val="20"/>
                <w:lang w:val="en-US"/>
              </w:rPr>
              <w:t>3</w:t>
            </w:r>
          </w:p>
        </w:tc>
        <w:tc>
          <w:tcPr>
            <w:tcW w:w="1047" w:type="dxa"/>
            <w:tcBorders>
              <w:top w:val="nil"/>
              <w:left w:val="nil"/>
              <w:bottom w:val="single" w:sz="4" w:space="0" w:color="auto"/>
              <w:right w:val="single" w:sz="4" w:space="0" w:color="auto"/>
            </w:tcBorders>
            <w:noWrap/>
            <w:vAlign w:val="bottom"/>
            <w:hideMark/>
          </w:tcPr>
          <w:p w14:paraId="3A4A1FC1" w14:textId="77777777" w:rsidR="00935A8A" w:rsidRPr="000B0076" w:rsidRDefault="00935A8A" w:rsidP="00935A8A">
            <w:pPr>
              <w:jc w:val="right"/>
              <w:rPr>
                <w:rFonts w:ascii="Arial" w:hAnsi="Arial" w:cs="Arial"/>
                <w:color w:val="000000"/>
                <w:sz w:val="20"/>
                <w:szCs w:val="20"/>
                <w:lang w:val="en-US"/>
              </w:rPr>
            </w:pPr>
            <w:r w:rsidRPr="000B0076">
              <w:rPr>
                <w:rFonts w:ascii="Arial" w:hAnsi="Arial" w:cs="Arial"/>
                <w:color w:val="000000"/>
                <w:sz w:val="20"/>
                <w:szCs w:val="20"/>
                <w:lang w:val="en-US"/>
              </w:rPr>
              <w:t>113</w:t>
            </w:r>
            <w:r w:rsidR="002017BA" w:rsidRPr="000B0076">
              <w:rPr>
                <w:rFonts w:ascii="Arial" w:hAnsi="Arial" w:cs="Arial"/>
                <w:color w:val="000000"/>
                <w:sz w:val="20"/>
                <w:szCs w:val="20"/>
                <w:lang w:val="en-US"/>
              </w:rPr>
              <w:t>.</w:t>
            </w:r>
            <w:r w:rsidRPr="000B0076">
              <w:rPr>
                <w:rFonts w:ascii="Arial" w:hAnsi="Arial" w:cs="Arial"/>
                <w:color w:val="000000"/>
                <w:sz w:val="20"/>
                <w:szCs w:val="20"/>
                <w:lang w:val="en-US"/>
              </w:rPr>
              <w:t>7</w:t>
            </w:r>
          </w:p>
        </w:tc>
      </w:tr>
    </w:tbl>
    <w:p w14:paraId="4B91803A" w14:textId="77777777" w:rsidR="00935A8A" w:rsidRPr="000B0076" w:rsidRDefault="00935A8A" w:rsidP="00371654">
      <w:pPr>
        <w:spacing w:line="360" w:lineRule="auto"/>
        <w:jc w:val="both"/>
        <w:rPr>
          <w:rFonts w:ascii="Arial" w:hAnsi="Arial" w:cs="Arial"/>
          <w:lang w:val="en-US" w:eastAsia="ja-JP"/>
        </w:rPr>
      </w:pPr>
    </w:p>
    <w:p w14:paraId="27F0FBED" w14:textId="2D5A6B21" w:rsidR="00480AAA" w:rsidRPr="000B0076" w:rsidRDefault="00AB121A" w:rsidP="00391419">
      <w:pPr>
        <w:spacing w:line="360" w:lineRule="auto"/>
        <w:ind w:firstLine="720"/>
        <w:jc w:val="both"/>
        <w:rPr>
          <w:rFonts w:ascii="Arial" w:hAnsi="Arial" w:cs="Arial"/>
          <w:sz w:val="20"/>
          <w:szCs w:val="20"/>
          <w:lang w:val="en-US" w:eastAsia="ja-JP"/>
        </w:rPr>
      </w:pPr>
      <w:r w:rsidRPr="000B0076">
        <w:rPr>
          <w:rFonts w:ascii="Arial" w:hAnsi="Arial" w:cs="Arial"/>
          <w:sz w:val="20"/>
          <w:szCs w:val="20"/>
          <w:lang w:val="en-US" w:eastAsia="ja-JP"/>
        </w:rPr>
        <w:fldChar w:fldCharType="begin"/>
      </w:r>
      <w:r w:rsidRPr="000B0076">
        <w:rPr>
          <w:rFonts w:ascii="Arial" w:hAnsi="Arial" w:cs="Arial"/>
          <w:sz w:val="20"/>
          <w:szCs w:val="20"/>
          <w:lang w:val="en-US" w:eastAsia="ja-JP"/>
        </w:rPr>
        <w:instrText xml:space="preserve"> REF _Ref221371992 \h </w:instrText>
      </w:r>
      <w:r w:rsidR="00431542" w:rsidRPr="000B0076">
        <w:rPr>
          <w:rFonts w:ascii="Arial" w:hAnsi="Arial" w:cs="Arial"/>
          <w:sz w:val="20"/>
          <w:szCs w:val="20"/>
          <w:lang w:val="en-US" w:eastAsia="ja-JP"/>
        </w:rPr>
        <w:instrText xml:space="preserve"> \* MERGEFORMAT </w:instrText>
      </w:r>
      <w:r w:rsidRPr="000B0076">
        <w:rPr>
          <w:rFonts w:ascii="Arial" w:hAnsi="Arial" w:cs="Arial"/>
          <w:sz w:val="20"/>
          <w:szCs w:val="20"/>
          <w:lang w:val="en-US" w:eastAsia="ja-JP"/>
        </w:rPr>
      </w:r>
      <w:r w:rsidRPr="000B0076">
        <w:rPr>
          <w:rFonts w:ascii="Arial" w:hAnsi="Arial" w:cs="Arial"/>
          <w:sz w:val="20"/>
          <w:szCs w:val="20"/>
          <w:lang w:val="en-US" w:eastAsia="ja-JP"/>
        </w:rPr>
        <w:fldChar w:fldCharType="separate"/>
      </w:r>
      <w:r w:rsidRPr="000B0076">
        <w:rPr>
          <w:rFonts w:ascii="Arial" w:hAnsi="Arial" w:cs="Arial"/>
          <w:color w:val="000000" w:themeColor="text1"/>
          <w:sz w:val="20"/>
          <w:szCs w:val="20"/>
          <w:lang w:val="en-US"/>
        </w:rPr>
        <w:t xml:space="preserve">Table </w:t>
      </w:r>
      <w:r w:rsidRPr="000B0076">
        <w:rPr>
          <w:rFonts w:ascii="Arial" w:hAnsi="Arial" w:cs="Arial"/>
          <w:noProof/>
          <w:color w:val="000000" w:themeColor="text1"/>
          <w:sz w:val="20"/>
          <w:szCs w:val="20"/>
          <w:lang w:val="en-US"/>
        </w:rPr>
        <w:t>2</w:t>
      </w:r>
      <w:r w:rsidRPr="000B0076">
        <w:rPr>
          <w:rFonts w:ascii="Arial" w:hAnsi="Arial" w:cs="Arial"/>
          <w:sz w:val="20"/>
          <w:szCs w:val="20"/>
          <w:lang w:val="en-US" w:eastAsia="ja-JP"/>
        </w:rPr>
        <w:fldChar w:fldCharType="end"/>
      </w:r>
      <w:r w:rsidR="009137D4" w:rsidRPr="000B0076">
        <w:rPr>
          <w:rFonts w:ascii="Arial" w:hAnsi="Arial" w:cs="Arial"/>
          <w:sz w:val="20"/>
          <w:szCs w:val="20"/>
          <w:lang w:val="en-US" w:eastAsia="ja-JP"/>
        </w:rPr>
        <w:t xml:space="preserve"> shows that metal concentrations varied across sampling campaigns and between the two fish families, although </w:t>
      </w:r>
      <w:r w:rsidR="00255C74" w:rsidRPr="000B0076">
        <w:rPr>
          <w:rFonts w:ascii="Arial" w:hAnsi="Arial" w:cs="Arial"/>
          <w:sz w:val="20"/>
          <w:szCs w:val="20"/>
          <w:lang w:val="en-US" w:eastAsia="ja-JP"/>
        </w:rPr>
        <w:t xml:space="preserve">these </w:t>
      </w:r>
      <w:r w:rsidR="009137D4" w:rsidRPr="000B0076">
        <w:rPr>
          <w:rFonts w:ascii="Arial" w:hAnsi="Arial" w:cs="Arial"/>
          <w:sz w:val="20"/>
          <w:szCs w:val="20"/>
          <w:lang w:val="en-US" w:eastAsia="ja-JP"/>
        </w:rPr>
        <w:t xml:space="preserve">differences were not statistically significant (p &gt; 0.05). Cadmium levels in </w:t>
      </w:r>
      <w:proofErr w:type="spellStart"/>
      <w:r w:rsidR="009137D4" w:rsidRPr="000B0076">
        <w:rPr>
          <w:rFonts w:ascii="Arial" w:hAnsi="Arial" w:cs="Arial"/>
          <w:sz w:val="20"/>
          <w:szCs w:val="20"/>
          <w:lang w:val="en-US" w:eastAsia="ja-JP"/>
        </w:rPr>
        <w:t>Cichlidae</w:t>
      </w:r>
      <w:proofErr w:type="spellEnd"/>
      <w:r w:rsidR="009137D4" w:rsidRPr="000B0076">
        <w:rPr>
          <w:rFonts w:ascii="Arial" w:hAnsi="Arial" w:cs="Arial"/>
          <w:sz w:val="20"/>
          <w:szCs w:val="20"/>
          <w:lang w:val="en-US" w:eastAsia="ja-JP"/>
        </w:rPr>
        <w:t xml:space="preserve"> were high in C1 (11,600 ± 56</w:t>
      </w:r>
      <w:r w:rsidR="00136391" w:rsidRPr="000B0076">
        <w:rPr>
          <w:rFonts w:ascii="Arial" w:hAnsi="Arial" w:cs="Arial"/>
          <w:color w:val="000000" w:themeColor="text1"/>
          <w:sz w:val="20"/>
          <w:szCs w:val="20"/>
          <w:lang w:val="en-US" w:eastAsia="ja-JP"/>
        </w:rPr>
        <w:t xml:space="preserve"> µg/kg</w:t>
      </w:r>
      <w:r w:rsidR="009137D4" w:rsidRPr="000B0076">
        <w:rPr>
          <w:rFonts w:ascii="Arial" w:hAnsi="Arial" w:cs="Arial"/>
          <w:sz w:val="20"/>
          <w:szCs w:val="20"/>
          <w:lang w:val="en-US" w:eastAsia="ja-JP"/>
        </w:rPr>
        <w:t>) and C3 (10,440 ± 149</w:t>
      </w:r>
      <w:r w:rsidR="00136391" w:rsidRPr="000B0076">
        <w:rPr>
          <w:rFonts w:ascii="Arial" w:hAnsi="Arial" w:cs="Arial"/>
          <w:color w:val="000000" w:themeColor="text1"/>
          <w:sz w:val="20"/>
          <w:szCs w:val="20"/>
          <w:lang w:val="en-US" w:eastAsia="ja-JP"/>
        </w:rPr>
        <w:t xml:space="preserve"> µg/kg</w:t>
      </w:r>
      <w:r w:rsidR="009137D4" w:rsidRPr="000B0076">
        <w:rPr>
          <w:rFonts w:ascii="Arial" w:hAnsi="Arial" w:cs="Arial"/>
          <w:sz w:val="20"/>
          <w:szCs w:val="20"/>
          <w:lang w:val="en-US" w:eastAsia="ja-JP"/>
        </w:rPr>
        <w:t>) but very low in C2 (3.1 ± 4</w:t>
      </w:r>
      <w:r w:rsidR="00136391" w:rsidRPr="000B0076">
        <w:rPr>
          <w:rFonts w:ascii="Arial" w:hAnsi="Arial" w:cs="Arial"/>
          <w:color w:val="000000" w:themeColor="text1"/>
          <w:sz w:val="20"/>
          <w:szCs w:val="20"/>
          <w:lang w:val="en-US" w:eastAsia="ja-JP"/>
        </w:rPr>
        <w:t xml:space="preserve"> µg/kg</w:t>
      </w:r>
      <w:r w:rsidR="009137D4" w:rsidRPr="000B0076">
        <w:rPr>
          <w:rFonts w:ascii="Arial" w:hAnsi="Arial" w:cs="Arial"/>
          <w:sz w:val="20"/>
          <w:szCs w:val="20"/>
          <w:lang w:val="en-US" w:eastAsia="ja-JP"/>
        </w:rPr>
        <w:t xml:space="preserve">). In </w:t>
      </w:r>
      <w:proofErr w:type="spellStart"/>
      <w:r w:rsidR="009137D4" w:rsidRPr="000B0076">
        <w:rPr>
          <w:rFonts w:ascii="Arial" w:hAnsi="Arial" w:cs="Arial"/>
          <w:sz w:val="20"/>
          <w:szCs w:val="20"/>
          <w:lang w:val="en-US" w:eastAsia="ja-JP"/>
        </w:rPr>
        <w:t>Clariidae</w:t>
      </w:r>
      <w:proofErr w:type="spellEnd"/>
      <w:r w:rsidR="009137D4" w:rsidRPr="000B0076">
        <w:rPr>
          <w:rFonts w:ascii="Arial" w:hAnsi="Arial" w:cs="Arial"/>
          <w:sz w:val="20"/>
          <w:szCs w:val="20"/>
          <w:lang w:val="en-US" w:eastAsia="ja-JP"/>
        </w:rPr>
        <w:t>, Cd was</w:t>
      </w:r>
      <w:r w:rsidR="00255C74" w:rsidRPr="000B0076">
        <w:rPr>
          <w:rFonts w:ascii="Arial" w:hAnsi="Arial" w:cs="Arial"/>
          <w:sz w:val="20"/>
          <w:szCs w:val="20"/>
          <w:lang w:val="en-US" w:eastAsia="ja-JP"/>
        </w:rPr>
        <w:t xml:space="preserve"> not detected</w:t>
      </w:r>
      <w:r w:rsidR="009137D4" w:rsidRPr="000B0076">
        <w:rPr>
          <w:rFonts w:ascii="Arial" w:hAnsi="Arial" w:cs="Arial"/>
          <w:sz w:val="20"/>
          <w:szCs w:val="20"/>
          <w:lang w:val="en-US" w:eastAsia="ja-JP"/>
        </w:rPr>
        <w:t xml:space="preserve"> in C1 and C2, yet reached 11,600 ± 231 </w:t>
      </w:r>
      <w:r w:rsidR="00136391" w:rsidRPr="000B0076">
        <w:rPr>
          <w:rFonts w:ascii="Arial" w:hAnsi="Arial" w:cs="Arial"/>
          <w:color w:val="000000" w:themeColor="text1"/>
          <w:sz w:val="20"/>
          <w:szCs w:val="20"/>
          <w:lang w:val="en-US" w:eastAsia="ja-JP"/>
        </w:rPr>
        <w:t>µg/kg</w:t>
      </w:r>
      <w:r w:rsidR="00136391" w:rsidRPr="000B0076">
        <w:rPr>
          <w:rFonts w:ascii="Arial" w:hAnsi="Arial" w:cs="Arial"/>
          <w:sz w:val="20"/>
          <w:szCs w:val="20"/>
          <w:lang w:val="en-US" w:eastAsia="ja-JP"/>
        </w:rPr>
        <w:t xml:space="preserve"> </w:t>
      </w:r>
      <w:r w:rsidR="009137D4" w:rsidRPr="000B0076">
        <w:rPr>
          <w:rFonts w:ascii="Arial" w:hAnsi="Arial" w:cs="Arial"/>
          <w:sz w:val="20"/>
          <w:szCs w:val="20"/>
          <w:lang w:val="en-US" w:eastAsia="ja-JP"/>
        </w:rPr>
        <w:t xml:space="preserve">in C3, reflecting temporal variability rather than consistent inter-family differences. Mercury in </w:t>
      </w:r>
      <w:proofErr w:type="spellStart"/>
      <w:r w:rsidR="009137D4" w:rsidRPr="000B0076">
        <w:rPr>
          <w:rFonts w:ascii="Arial" w:hAnsi="Arial" w:cs="Arial"/>
          <w:sz w:val="20"/>
          <w:szCs w:val="20"/>
          <w:lang w:val="en-US" w:eastAsia="ja-JP"/>
        </w:rPr>
        <w:t>Cichlidae</w:t>
      </w:r>
      <w:proofErr w:type="spellEnd"/>
      <w:r w:rsidR="009137D4" w:rsidRPr="000B0076">
        <w:rPr>
          <w:rFonts w:ascii="Arial" w:hAnsi="Arial" w:cs="Arial"/>
          <w:sz w:val="20"/>
          <w:szCs w:val="20"/>
          <w:lang w:val="en-US" w:eastAsia="ja-JP"/>
        </w:rPr>
        <w:t xml:space="preserve"> ranged from non-detectable</w:t>
      </w:r>
      <w:r w:rsidR="00255C74" w:rsidRPr="000B0076">
        <w:rPr>
          <w:rFonts w:ascii="Arial" w:hAnsi="Arial" w:cs="Arial"/>
          <w:sz w:val="20"/>
          <w:szCs w:val="20"/>
          <w:lang w:val="en-US" w:eastAsia="ja-JP"/>
        </w:rPr>
        <w:t xml:space="preserve"> levels</w:t>
      </w:r>
      <w:r w:rsidR="009137D4" w:rsidRPr="000B0076">
        <w:rPr>
          <w:rFonts w:ascii="Arial" w:hAnsi="Arial" w:cs="Arial"/>
          <w:sz w:val="20"/>
          <w:szCs w:val="20"/>
          <w:lang w:val="en-US" w:eastAsia="ja-JP"/>
        </w:rPr>
        <w:t xml:space="preserve"> in C2 to 160 ± 15 </w:t>
      </w:r>
      <w:r w:rsidR="00136391" w:rsidRPr="000B0076">
        <w:rPr>
          <w:rFonts w:ascii="Arial" w:hAnsi="Arial" w:cs="Arial"/>
          <w:color w:val="000000" w:themeColor="text1"/>
          <w:sz w:val="20"/>
          <w:szCs w:val="20"/>
          <w:lang w:val="en-US" w:eastAsia="ja-JP"/>
        </w:rPr>
        <w:t>µg/kg</w:t>
      </w:r>
      <w:r w:rsidR="00136391" w:rsidRPr="000B0076">
        <w:rPr>
          <w:rFonts w:ascii="Arial" w:hAnsi="Arial" w:cs="Arial"/>
          <w:sz w:val="20"/>
          <w:szCs w:val="20"/>
          <w:lang w:val="en-US" w:eastAsia="ja-JP"/>
        </w:rPr>
        <w:t xml:space="preserve"> </w:t>
      </w:r>
      <w:r w:rsidR="009137D4" w:rsidRPr="000B0076">
        <w:rPr>
          <w:rFonts w:ascii="Arial" w:hAnsi="Arial" w:cs="Arial"/>
          <w:sz w:val="20"/>
          <w:szCs w:val="20"/>
          <w:lang w:val="en-US" w:eastAsia="ja-JP"/>
        </w:rPr>
        <w:t xml:space="preserve">in C1 and 30 ± 3 </w:t>
      </w:r>
      <w:r w:rsidR="00136391" w:rsidRPr="000B0076">
        <w:rPr>
          <w:rFonts w:ascii="Arial" w:hAnsi="Arial" w:cs="Arial"/>
          <w:color w:val="000000" w:themeColor="text1"/>
          <w:sz w:val="20"/>
          <w:szCs w:val="20"/>
          <w:lang w:val="en-US" w:eastAsia="ja-JP"/>
        </w:rPr>
        <w:t>µg/kg</w:t>
      </w:r>
      <w:r w:rsidR="00136391" w:rsidRPr="000B0076">
        <w:rPr>
          <w:rFonts w:ascii="Arial" w:hAnsi="Arial" w:cs="Arial"/>
          <w:sz w:val="20"/>
          <w:szCs w:val="20"/>
          <w:lang w:val="en-US" w:eastAsia="ja-JP"/>
        </w:rPr>
        <w:t xml:space="preserve"> </w:t>
      </w:r>
      <w:r w:rsidR="009137D4" w:rsidRPr="000B0076">
        <w:rPr>
          <w:rFonts w:ascii="Arial" w:hAnsi="Arial" w:cs="Arial"/>
          <w:sz w:val="20"/>
          <w:szCs w:val="20"/>
          <w:lang w:val="en-US" w:eastAsia="ja-JP"/>
        </w:rPr>
        <w:t xml:space="preserve">in C3, whereas </w:t>
      </w:r>
      <w:proofErr w:type="spellStart"/>
      <w:r w:rsidR="009137D4" w:rsidRPr="000B0076">
        <w:rPr>
          <w:rFonts w:ascii="Arial" w:hAnsi="Arial" w:cs="Arial"/>
          <w:sz w:val="20"/>
          <w:szCs w:val="20"/>
          <w:lang w:val="en-US" w:eastAsia="ja-JP"/>
        </w:rPr>
        <w:t>Clariidae</w:t>
      </w:r>
      <w:proofErr w:type="spellEnd"/>
      <w:r w:rsidR="009137D4" w:rsidRPr="000B0076">
        <w:rPr>
          <w:rFonts w:ascii="Arial" w:hAnsi="Arial" w:cs="Arial"/>
          <w:sz w:val="20"/>
          <w:szCs w:val="20"/>
          <w:lang w:val="en-US" w:eastAsia="ja-JP"/>
        </w:rPr>
        <w:t xml:space="preserve"> showed more consistent levels across campaigns (100 ± 21 </w:t>
      </w:r>
      <w:r w:rsidR="00136391" w:rsidRPr="000B0076">
        <w:rPr>
          <w:rFonts w:ascii="Arial" w:hAnsi="Arial" w:cs="Arial"/>
          <w:color w:val="000000" w:themeColor="text1"/>
          <w:sz w:val="20"/>
          <w:szCs w:val="20"/>
          <w:lang w:val="en-US" w:eastAsia="ja-JP"/>
        </w:rPr>
        <w:t>µg/kg</w:t>
      </w:r>
      <w:r w:rsidR="00136391" w:rsidRPr="000B0076">
        <w:rPr>
          <w:rFonts w:ascii="Arial" w:hAnsi="Arial" w:cs="Arial"/>
          <w:sz w:val="20"/>
          <w:szCs w:val="20"/>
          <w:lang w:val="en-US" w:eastAsia="ja-JP"/>
        </w:rPr>
        <w:t xml:space="preserve"> </w:t>
      </w:r>
      <w:r w:rsidR="009137D4" w:rsidRPr="000B0076">
        <w:rPr>
          <w:rFonts w:ascii="Arial" w:hAnsi="Arial" w:cs="Arial"/>
          <w:sz w:val="20"/>
          <w:szCs w:val="20"/>
          <w:lang w:val="en-US" w:eastAsia="ja-JP"/>
        </w:rPr>
        <w:t>to 170 ± 45</w:t>
      </w:r>
      <w:r w:rsidR="00136391" w:rsidRPr="000B0076">
        <w:rPr>
          <w:rFonts w:ascii="Arial" w:hAnsi="Arial" w:cs="Arial"/>
          <w:color w:val="000000" w:themeColor="text1"/>
          <w:sz w:val="20"/>
          <w:szCs w:val="20"/>
          <w:lang w:val="en-US" w:eastAsia="ja-JP"/>
        </w:rPr>
        <w:t xml:space="preserve"> µg/kg</w:t>
      </w:r>
      <w:r w:rsidR="009137D4" w:rsidRPr="000B0076">
        <w:rPr>
          <w:rFonts w:ascii="Arial" w:hAnsi="Arial" w:cs="Arial"/>
          <w:sz w:val="20"/>
          <w:szCs w:val="20"/>
          <w:lang w:val="en-US" w:eastAsia="ja-JP"/>
        </w:rPr>
        <w:t xml:space="preserve">). Lead was detected in </w:t>
      </w:r>
      <w:proofErr w:type="spellStart"/>
      <w:r w:rsidR="009137D4" w:rsidRPr="000B0076">
        <w:rPr>
          <w:rFonts w:ascii="Arial" w:hAnsi="Arial" w:cs="Arial"/>
          <w:sz w:val="20"/>
          <w:szCs w:val="20"/>
          <w:lang w:val="en-US" w:eastAsia="ja-JP"/>
        </w:rPr>
        <w:t>Cichlidae</w:t>
      </w:r>
      <w:proofErr w:type="spellEnd"/>
      <w:r w:rsidR="009137D4" w:rsidRPr="000B0076">
        <w:rPr>
          <w:rFonts w:ascii="Arial" w:hAnsi="Arial" w:cs="Arial"/>
          <w:sz w:val="20"/>
          <w:szCs w:val="20"/>
          <w:lang w:val="en-US" w:eastAsia="ja-JP"/>
        </w:rPr>
        <w:t xml:space="preserve"> only during C2 (190 ± 25</w:t>
      </w:r>
      <w:r w:rsidR="00136391" w:rsidRPr="000B0076">
        <w:rPr>
          <w:rFonts w:ascii="Arial" w:hAnsi="Arial" w:cs="Arial"/>
          <w:color w:val="000000" w:themeColor="text1"/>
          <w:sz w:val="20"/>
          <w:szCs w:val="20"/>
          <w:lang w:val="en-US" w:eastAsia="ja-JP"/>
        </w:rPr>
        <w:t xml:space="preserve"> µg/kg</w:t>
      </w:r>
      <w:r w:rsidR="009137D4" w:rsidRPr="000B0076">
        <w:rPr>
          <w:rFonts w:ascii="Arial" w:hAnsi="Arial" w:cs="Arial"/>
          <w:sz w:val="20"/>
          <w:szCs w:val="20"/>
          <w:lang w:val="en-US" w:eastAsia="ja-JP"/>
        </w:rPr>
        <w:t xml:space="preserve">), while </w:t>
      </w:r>
      <w:proofErr w:type="spellStart"/>
      <w:r w:rsidR="009137D4" w:rsidRPr="000B0076">
        <w:rPr>
          <w:rFonts w:ascii="Arial" w:hAnsi="Arial" w:cs="Arial"/>
          <w:sz w:val="20"/>
          <w:szCs w:val="20"/>
          <w:lang w:val="en-US" w:eastAsia="ja-JP"/>
        </w:rPr>
        <w:t>Clariidae</w:t>
      </w:r>
      <w:proofErr w:type="spellEnd"/>
      <w:r w:rsidR="009137D4" w:rsidRPr="000B0076">
        <w:rPr>
          <w:rFonts w:ascii="Arial" w:hAnsi="Arial" w:cs="Arial"/>
          <w:sz w:val="20"/>
          <w:szCs w:val="20"/>
          <w:lang w:val="en-US" w:eastAsia="ja-JP"/>
        </w:rPr>
        <w:t xml:space="preserve"> showed measurable levels in C1 (60 ± 7</w:t>
      </w:r>
      <w:r w:rsidR="00136391" w:rsidRPr="000B0076">
        <w:rPr>
          <w:rFonts w:ascii="Arial" w:hAnsi="Arial" w:cs="Arial"/>
          <w:color w:val="000000" w:themeColor="text1"/>
          <w:sz w:val="20"/>
          <w:szCs w:val="20"/>
          <w:lang w:val="en-US" w:eastAsia="ja-JP"/>
        </w:rPr>
        <w:t xml:space="preserve"> µg/kg</w:t>
      </w:r>
      <w:r w:rsidR="009137D4" w:rsidRPr="000B0076">
        <w:rPr>
          <w:rFonts w:ascii="Arial" w:hAnsi="Arial" w:cs="Arial"/>
          <w:sz w:val="20"/>
          <w:szCs w:val="20"/>
          <w:lang w:val="en-US" w:eastAsia="ja-JP"/>
        </w:rPr>
        <w:t>) and C2 (220 ± 62</w:t>
      </w:r>
      <w:r w:rsidR="00136391" w:rsidRPr="000B0076">
        <w:rPr>
          <w:rFonts w:ascii="Arial" w:hAnsi="Arial" w:cs="Arial"/>
          <w:color w:val="000000" w:themeColor="text1"/>
          <w:sz w:val="20"/>
          <w:szCs w:val="20"/>
          <w:lang w:val="en-US" w:eastAsia="ja-JP"/>
        </w:rPr>
        <w:t xml:space="preserve"> µg/kg</w:t>
      </w:r>
      <w:r w:rsidR="009137D4" w:rsidRPr="000B0076">
        <w:rPr>
          <w:rFonts w:ascii="Arial" w:hAnsi="Arial" w:cs="Arial"/>
          <w:sz w:val="20"/>
          <w:szCs w:val="20"/>
          <w:lang w:val="en-US" w:eastAsia="ja-JP"/>
        </w:rPr>
        <w:t>)</w:t>
      </w:r>
      <w:r w:rsidR="00255C74" w:rsidRPr="000B0076">
        <w:rPr>
          <w:rFonts w:ascii="Arial" w:hAnsi="Arial" w:cs="Arial"/>
          <w:sz w:val="20"/>
          <w:szCs w:val="20"/>
          <w:lang w:val="en-US" w:eastAsia="ja-JP"/>
        </w:rPr>
        <w:t>,</w:t>
      </w:r>
      <w:r w:rsidR="009137D4" w:rsidRPr="000B0076">
        <w:rPr>
          <w:rFonts w:ascii="Arial" w:hAnsi="Arial" w:cs="Arial"/>
          <w:sz w:val="20"/>
          <w:szCs w:val="20"/>
          <w:lang w:val="en-US" w:eastAsia="ja-JP"/>
        </w:rPr>
        <w:t xml:space="preserve"> but none in C3.</w:t>
      </w:r>
    </w:p>
    <w:p w14:paraId="62FD782E" w14:textId="77777777" w:rsidR="009137D4" w:rsidRPr="000B0076" w:rsidRDefault="009137D4" w:rsidP="00C5135B">
      <w:pPr>
        <w:spacing w:line="360" w:lineRule="auto"/>
        <w:rPr>
          <w:rFonts w:ascii="Arial" w:hAnsi="Arial" w:cs="Arial"/>
          <w:lang w:val="en-US" w:eastAsia="ja-JP"/>
        </w:rPr>
      </w:pPr>
    </w:p>
    <w:p w14:paraId="30F868AF" w14:textId="77777777" w:rsidR="00FE0E58" w:rsidRPr="000B0076" w:rsidRDefault="00FE0E58" w:rsidP="00C5135B">
      <w:pPr>
        <w:spacing w:line="360" w:lineRule="auto"/>
        <w:rPr>
          <w:rFonts w:ascii="Arial" w:hAnsi="Arial" w:cs="Arial"/>
          <w:lang w:val="en-US" w:eastAsia="ja-JP"/>
        </w:rPr>
      </w:pPr>
    </w:p>
    <w:p w14:paraId="44D4D199" w14:textId="0B5DA245" w:rsidR="00FE0E58" w:rsidRDefault="00FE0E58" w:rsidP="00C5135B">
      <w:pPr>
        <w:spacing w:line="360" w:lineRule="auto"/>
        <w:rPr>
          <w:rFonts w:ascii="Arial" w:hAnsi="Arial" w:cs="Arial"/>
          <w:lang w:val="en-US" w:eastAsia="ja-JP"/>
        </w:rPr>
      </w:pPr>
    </w:p>
    <w:p w14:paraId="2226E06C" w14:textId="487C6148" w:rsidR="000B0076" w:rsidRDefault="000B0076" w:rsidP="00C5135B">
      <w:pPr>
        <w:spacing w:line="360" w:lineRule="auto"/>
        <w:rPr>
          <w:rFonts w:ascii="Arial" w:hAnsi="Arial" w:cs="Arial"/>
          <w:lang w:val="en-US" w:eastAsia="ja-JP"/>
        </w:rPr>
      </w:pPr>
    </w:p>
    <w:p w14:paraId="66ACDD06" w14:textId="10A80F2B" w:rsidR="000B0076" w:rsidRDefault="000B0076" w:rsidP="00C5135B">
      <w:pPr>
        <w:spacing w:line="360" w:lineRule="auto"/>
        <w:rPr>
          <w:rFonts w:ascii="Arial" w:hAnsi="Arial" w:cs="Arial"/>
          <w:lang w:val="en-US" w:eastAsia="ja-JP"/>
        </w:rPr>
      </w:pPr>
    </w:p>
    <w:p w14:paraId="1A5A8BE3" w14:textId="1EB53DD6" w:rsidR="000B0076" w:rsidRDefault="000B0076" w:rsidP="00C5135B">
      <w:pPr>
        <w:spacing w:line="360" w:lineRule="auto"/>
        <w:rPr>
          <w:rFonts w:ascii="Arial" w:hAnsi="Arial" w:cs="Arial"/>
          <w:lang w:val="en-US" w:eastAsia="ja-JP"/>
        </w:rPr>
      </w:pPr>
    </w:p>
    <w:p w14:paraId="2A120154" w14:textId="77777777" w:rsidR="000B0076" w:rsidRPr="000B0076" w:rsidRDefault="000B0076" w:rsidP="00C5135B">
      <w:pPr>
        <w:spacing w:line="360" w:lineRule="auto"/>
        <w:rPr>
          <w:rFonts w:ascii="Arial" w:hAnsi="Arial" w:cs="Arial"/>
          <w:lang w:val="en-US" w:eastAsia="ja-JP"/>
        </w:rPr>
      </w:pPr>
    </w:p>
    <w:p w14:paraId="3379B41F" w14:textId="77777777" w:rsidR="00FE0E58" w:rsidRPr="000B0076" w:rsidRDefault="00FE0E58" w:rsidP="00C5135B">
      <w:pPr>
        <w:spacing w:line="360" w:lineRule="auto"/>
        <w:rPr>
          <w:rFonts w:ascii="Arial" w:hAnsi="Arial" w:cs="Arial"/>
          <w:lang w:val="en-US" w:eastAsia="ja-JP"/>
        </w:rPr>
      </w:pPr>
    </w:p>
    <w:p w14:paraId="5EFFE56C" w14:textId="77777777" w:rsidR="00FE0E58" w:rsidRPr="000B0076" w:rsidRDefault="00FE0E58" w:rsidP="00C5135B">
      <w:pPr>
        <w:spacing w:line="360" w:lineRule="auto"/>
        <w:rPr>
          <w:rFonts w:ascii="Arial" w:hAnsi="Arial" w:cs="Arial"/>
          <w:lang w:val="en-US" w:eastAsia="ja-JP"/>
        </w:rPr>
      </w:pPr>
    </w:p>
    <w:p w14:paraId="1A114A1C" w14:textId="77777777" w:rsidR="00480AAA" w:rsidRPr="000B0076" w:rsidRDefault="00FE0E58" w:rsidP="00FA4716">
      <w:pPr>
        <w:pStyle w:val="Caption"/>
        <w:spacing w:after="0"/>
        <w:jc w:val="both"/>
        <w:rPr>
          <w:rFonts w:ascii="Arial" w:hAnsi="Arial" w:cs="Arial"/>
          <w:b/>
          <w:i w:val="0"/>
          <w:color w:val="000000" w:themeColor="text1"/>
          <w:sz w:val="20"/>
          <w:szCs w:val="20"/>
          <w:lang w:val="en-US" w:eastAsia="ja-JP"/>
        </w:rPr>
      </w:pPr>
      <w:bookmarkStart w:id="5" w:name="_Ref221371992"/>
      <w:r w:rsidRPr="000B0076">
        <w:rPr>
          <w:rFonts w:ascii="Arial" w:hAnsi="Arial" w:cs="Arial"/>
          <w:b/>
          <w:i w:val="0"/>
          <w:color w:val="000000" w:themeColor="text1"/>
          <w:sz w:val="20"/>
          <w:szCs w:val="20"/>
          <w:lang w:val="en-US"/>
        </w:rPr>
        <w:lastRenderedPageBreak/>
        <w:t xml:space="preserve">Table </w:t>
      </w:r>
      <w:r w:rsidRPr="000B0076">
        <w:rPr>
          <w:rFonts w:ascii="Arial" w:hAnsi="Arial" w:cs="Arial"/>
          <w:b/>
          <w:i w:val="0"/>
          <w:color w:val="000000" w:themeColor="text1"/>
          <w:sz w:val="20"/>
          <w:szCs w:val="20"/>
        </w:rPr>
        <w:fldChar w:fldCharType="begin"/>
      </w:r>
      <w:r w:rsidRPr="000B0076">
        <w:rPr>
          <w:rFonts w:ascii="Arial" w:hAnsi="Arial" w:cs="Arial"/>
          <w:b/>
          <w:i w:val="0"/>
          <w:color w:val="000000" w:themeColor="text1"/>
          <w:sz w:val="20"/>
          <w:szCs w:val="20"/>
          <w:lang w:val="en-US"/>
        </w:rPr>
        <w:instrText xml:space="preserve"> SEQ Table \* ARABIC </w:instrText>
      </w:r>
      <w:r w:rsidRPr="000B0076">
        <w:rPr>
          <w:rFonts w:ascii="Arial" w:hAnsi="Arial" w:cs="Arial"/>
          <w:b/>
          <w:i w:val="0"/>
          <w:color w:val="000000" w:themeColor="text1"/>
          <w:sz w:val="20"/>
          <w:szCs w:val="20"/>
        </w:rPr>
        <w:fldChar w:fldCharType="separate"/>
      </w:r>
      <w:r w:rsidR="002E73CC" w:rsidRPr="000B0076">
        <w:rPr>
          <w:rFonts w:ascii="Arial" w:hAnsi="Arial" w:cs="Arial"/>
          <w:b/>
          <w:i w:val="0"/>
          <w:noProof/>
          <w:color w:val="000000" w:themeColor="text1"/>
          <w:sz w:val="20"/>
          <w:szCs w:val="20"/>
          <w:lang w:val="en-US"/>
        </w:rPr>
        <w:t>3</w:t>
      </w:r>
      <w:r w:rsidRPr="000B0076">
        <w:rPr>
          <w:rFonts w:ascii="Arial" w:hAnsi="Arial" w:cs="Arial"/>
          <w:b/>
          <w:i w:val="0"/>
          <w:color w:val="000000" w:themeColor="text1"/>
          <w:sz w:val="20"/>
          <w:szCs w:val="20"/>
        </w:rPr>
        <w:fldChar w:fldCharType="end"/>
      </w:r>
      <w:bookmarkEnd w:id="5"/>
      <w:r w:rsidRPr="000B0076">
        <w:rPr>
          <w:rFonts w:ascii="Arial" w:hAnsi="Arial" w:cs="Arial"/>
          <w:b/>
          <w:i w:val="0"/>
          <w:color w:val="000000" w:themeColor="text1"/>
          <w:sz w:val="20"/>
          <w:szCs w:val="20"/>
          <w:lang w:val="en-US"/>
        </w:rPr>
        <w:t>. Temporal variations of trace metal</w:t>
      </w:r>
      <w:r w:rsidR="008D7A42" w:rsidRPr="000B0076">
        <w:rPr>
          <w:rFonts w:ascii="Arial" w:hAnsi="Arial" w:cs="Arial"/>
          <w:b/>
          <w:i w:val="0"/>
          <w:color w:val="000000" w:themeColor="text1"/>
          <w:sz w:val="20"/>
          <w:szCs w:val="20"/>
          <w:lang w:val="en-US"/>
        </w:rPr>
        <w:t xml:space="preserve"> concentrations (</w:t>
      </w:r>
      <w:r w:rsidR="008D7A42" w:rsidRPr="000B0076">
        <w:rPr>
          <w:rFonts w:ascii="Arial" w:hAnsi="Arial" w:cs="Arial"/>
          <w:b/>
          <w:i w:val="0"/>
          <w:color w:val="000000" w:themeColor="text1"/>
          <w:sz w:val="20"/>
          <w:szCs w:val="20"/>
          <w:lang w:val="en-US" w:eastAsia="ja-JP"/>
        </w:rPr>
        <w:t>µg/kg</w:t>
      </w:r>
      <w:r w:rsidR="008D7A42" w:rsidRPr="000B0076">
        <w:rPr>
          <w:rFonts w:ascii="Arial" w:hAnsi="Arial" w:cs="Arial"/>
          <w:b/>
          <w:i w:val="0"/>
          <w:color w:val="000000" w:themeColor="text1"/>
          <w:sz w:val="20"/>
          <w:szCs w:val="20"/>
          <w:lang w:val="en-US"/>
        </w:rPr>
        <w:t>)</w:t>
      </w:r>
      <w:r w:rsidRPr="000B0076">
        <w:rPr>
          <w:rFonts w:ascii="Arial" w:hAnsi="Arial" w:cs="Arial"/>
          <w:b/>
          <w:i w:val="0"/>
          <w:color w:val="000000" w:themeColor="text1"/>
          <w:sz w:val="20"/>
          <w:szCs w:val="20"/>
          <w:lang w:val="en-US"/>
        </w:rPr>
        <w:t xml:space="preserve"> in fish tissues from </w:t>
      </w:r>
      <w:r w:rsidR="004049D1" w:rsidRPr="000B0076">
        <w:rPr>
          <w:rFonts w:ascii="Arial" w:hAnsi="Arial" w:cs="Arial"/>
          <w:b/>
          <w:i w:val="0"/>
          <w:color w:val="000000" w:themeColor="text1"/>
          <w:sz w:val="20"/>
          <w:szCs w:val="20"/>
          <w:lang w:val="en-US"/>
        </w:rPr>
        <w:t xml:space="preserve">the </w:t>
      </w:r>
      <w:proofErr w:type="spellStart"/>
      <w:r w:rsidR="004049D1" w:rsidRPr="000B0076">
        <w:rPr>
          <w:rFonts w:ascii="Arial" w:hAnsi="Arial" w:cs="Arial"/>
          <w:b/>
          <w:i w:val="0"/>
          <w:color w:val="000000" w:themeColor="text1"/>
          <w:sz w:val="20"/>
          <w:szCs w:val="20"/>
          <w:lang w:val="en-US"/>
        </w:rPr>
        <w:t>Djoudj</w:t>
      </w:r>
      <w:proofErr w:type="spellEnd"/>
      <w:r w:rsidR="004049D1" w:rsidRPr="000B0076">
        <w:rPr>
          <w:rFonts w:ascii="Arial" w:hAnsi="Arial" w:cs="Arial"/>
          <w:b/>
          <w:i w:val="0"/>
          <w:color w:val="000000" w:themeColor="text1"/>
          <w:sz w:val="20"/>
          <w:szCs w:val="20"/>
          <w:lang w:val="en-US"/>
        </w:rPr>
        <w:t xml:space="preserve"> National Bird Park (PNOD).</w:t>
      </w:r>
      <w:r w:rsidRPr="000B0076">
        <w:rPr>
          <w:rFonts w:ascii="Arial" w:hAnsi="Arial" w:cs="Arial"/>
          <w:b/>
          <w:i w:val="0"/>
          <w:color w:val="000000" w:themeColor="text1"/>
          <w:sz w:val="20"/>
          <w:szCs w:val="20"/>
          <w:lang w:val="en-US"/>
        </w:rPr>
        <w:t xml:space="preserve"> </w:t>
      </w:r>
      <w:proofErr w:type="spellStart"/>
      <w:proofErr w:type="gramStart"/>
      <w:r w:rsidR="0020212E" w:rsidRPr="000B0076">
        <w:rPr>
          <w:rFonts w:ascii="Arial" w:hAnsi="Arial" w:cs="Arial"/>
          <w:b/>
          <w:i w:val="0"/>
          <w:color w:val="000000" w:themeColor="text1"/>
          <w:sz w:val="20"/>
          <w:szCs w:val="20"/>
          <w:lang w:val="en-US"/>
        </w:rPr>
        <w:t>nc</w:t>
      </w:r>
      <w:proofErr w:type="spellEnd"/>
      <w:proofErr w:type="gramEnd"/>
      <w:r w:rsidR="0020212E" w:rsidRPr="000B0076">
        <w:rPr>
          <w:rFonts w:ascii="Arial" w:hAnsi="Arial" w:cs="Arial"/>
          <w:b/>
          <w:i w:val="0"/>
          <w:color w:val="000000" w:themeColor="text1"/>
          <w:sz w:val="20"/>
          <w:szCs w:val="20"/>
          <w:lang w:val="en-US" w:eastAsia="ja-JP"/>
        </w:rPr>
        <w:t xml:space="preserve"> </w:t>
      </w:r>
      <w:r w:rsidR="0020212E" w:rsidRPr="000B0076">
        <w:rPr>
          <w:rFonts w:ascii="Arial" w:hAnsi="Arial" w:cs="Arial"/>
          <w:b/>
          <w:i w:val="0"/>
          <w:color w:val="000000" w:themeColor="text1"/>
          <w:sz w:val="20"/>
          <w:szCs w:val="20"/>
          <w:lang w:val="en-US"/>
        </w:rPr>
        <w:t xml:space="preserve">and </w:t>
      </w:r>
      <w:proofErr w:type="spellStart"/>
      <w:r w:rsidR="0020212E" w:rsidRPr="000B0076">
        <w:rPr>
          <w:rFonts w:ascii="Arial" w:hAnsi="Arial" w:cs="Arial"/>
          <w:b/>
          <w:i w:val="0"/>
          <w:color w:val="000000" w:themeColor="text1"/>
          <w:sz w:val="20"/>
          <w:szCs w:val="20"/>
          <w:lang w:val="en-US"/>
        </w:rPr>
        <w:t>nd</w:t>
      </w:r>
      <w:proofErr w:type="spellEnd"/>
      <w:r w:rsidR="0020212E" w:rsidRPr="000B0076">
        <w:rPr>
          <w:rFonts w:ascii="Arial" w:hAnsi="Arial" w:cs="Arial"/>
          <w:b/>
          <w:i w:val="0"/>
          <w:color w:val="000000" w:themeColor="text1"/>
          <w:sz w:val="20"/>
          <w:szCs w:val="20"/>
          <w:lang w:val="en-US"/>
        </w:rPr>
        <w:t xml:space="preserve"> mean not calculated </w:t>
      </w:r>
      <w:r w:rsidR="0020212E" w:rsidRPr="000B0076">
        <w:rPr>
          <w:rFonts w:ascii="Arial" w:hAnsi="Arial" w:cs="Arial"/>
          <w:b/>
          <w:i w:val="0"/>
          <w:color w:val="000000" w:themeColor="text1"/>
          <w:sz w:val="20"/>
          <w:szCs w:val="20"/>
          <w:lang w:val="en-US" w:eastAsia="ja-JP"/>
        </w:rPr>
        <w:t xml:space="preserve">(single value) </w:t>
      </w:r>
      <w:r w:rsidR="0020212E" w:rsidRPr="000B0076">
        <w:rPr>
          <w:rFonts w:ascii="Arial" w:hAnsi="Arial" w:cs="Arial"/>
          <w:b/>
          <w:i w:val="0"/>
          <w:color w:val="000000" w:themeColor="text1"/>
          <w:sz w:val="20"/>
          <w:szCs w:val="20"/>
          <w:lang w:val="en-US"/>
        </w:rPr>
        <w:t>and not detected, respectively</w:t>
      </w:r>
      <w:r w:rsidRPr="000B0076">
        <w:rPr>
          <w:rFonts w:ascii="Arial" w:hAnsi="Arial" w:cs="Arial"/>
          <w:b/>
          <w:i w:val="0"/>
          <w:color w:val="000000" w:themeColor="text1"/>
          <w:sz w:val="20"/>
          <w:szCs w:val="20"/>
          <w:lang w:val="en-US"/>
        </w:rPr>
        <w:t>.</w:t>
      </w:r>
    </w:p>
    <w:tbl>
      <w:tblPr>
        <w:tblW w:w="9251" w:type="dxa"/>
        <w:tblCellMar>
          <w:left w:w="70" w:type="dxa"/>
          <w:right w:w="70" w:type="dxa"/>
        </w:tblCellMar>
        <w:tblLook w:val="04A0" w:firstRow="1" w:lastRow="0" w:firstColumn="1" w:lastColumn="0" w:noHBand="0" w:noVBand="1"/>
      </w:tblPr>
      <w:tblGrid>
        <w:gridCol w:w="1300"/>
        <w:gridCol w:w="2219"/>
        <w:gridCol w:w="1300"/>
        <w:gridCol w:w="1832"/>
        <w:gridCol w:w="1300"/>
        <w:gridCol w:w="1300"/>
      </w:tblGrid>
      <w:tr w:rsidR="00975600" w:rsidRPr="000B0076" w14:paraId="69E8C527" w14:textId="77777777" w:rsidTr="008D7A42">
        <w:trPr>
          <w:trHeight w:val="320"/>
        </w:trPr>
        <w:tc>
          <w:tcPr>
            <w:tcW w:w="1300" w:type="dxa"/>
            <w:tcBorders>
              <w:top w:val="single" w:sz="4" w:space="0" w:color="auto"/>
              <w:left w:val="single" w:sz="4" w:space="0" w:color="auto"/>
              <w:bottom w:val="single" w:sz="4" w:space="0" w:color="auto"/>
              <w:right w:val="single" w:sz="4" w:space="0" w:color="auto"/>
            </w:tcBorders>
            <w:noWrap/>
            <w:vAlign w:val="bottom"/>
            <w:hideMark/>
          </w:tcPr>
          <w:p w14:paraId="2454E0E7" w14:textId="77777777" w:rsidR="00975600" w:rsidRPr="000B0076" w:rsidRDefault="00975600">
            <w:pPr>
              <w:rPr>
                <w:rFonts w:ascii="Arial" w:hAnsi="Arial" w:cs="Arial"/>
                <w:color w:val="000000"/>
                <w:sz w:val="20"/>
                <w:szCs w:val="20"/>
                <w:lang w:val="en-US"/>
              </w:rPr>
            </w:pPr>
            <w:r w:rsidRPr="000B0076">
              <w:rPr>
                <w:rFonts w:ascii="Arial" w:hAnsi="Arial" w:cs="Arial"/>
                <w:color w:val="000000"/>
                <w:sz w:val="20"/>
                <w:szCs w:val="20"/>
                <w:lang w:val="en-US"/>
              </w:rPr>
              <w:t>Family</w:t>
            </w:r>
          </w:p>
        </w:tc>
        <w:tc>
          <w:tcPr>
            <w:tcW w:w="2219" w:type="dxa"/>
            <w:tcBorders>
              <w:top w:val="single" w:sz="4" w:space="0" w:color="auto"/>
              <w:left w:val="nil"/>
              <w:bottom w:val="single" w:sz="4" w:space="0" w:color="auto"/>
              <w:right w:val="single" w:sz="4" w:space="0" w:color="auto"/>
            </w:tcBorders>
            <w:noWrap/>
            <w:vAlign w:val="bottom"/>
            <w:hideMark/>
          </w:tcPr>
          <w:p w14:paraId="6744B164" w14:textId="77777777" w:rsidR="00975600" w:rsidRPr="000B0076" w:rsidRDefault="00975600">
            <w:pPr>
              <w:rPr>
                <w:rFonts w:ascii="Arial" w:hAnsi="Arial" w:cs="Arial"/>
                <w:color w:val="000000"/>
                <w:sz w:val="20"/>
                <w:szCs w:val="20"/>
                <w:lang w:val="en-US"/>
              </w:rPr>
            </w:pPr>
            <w:r w:rsidRPr="000B0076">
              <w:rPr>
                <w:rFonts w:ascii="Arial" w:hAnsi="Arial" w:cs="Arial"/>
                <w:color w:val="000000"/>
                <w:sz w:val="20"/>
                <w:szCs w:val="20"/>
                <w:lang w:val="en-US"/>
              </w:rPr>
              <w:t>Trace metal element</w:t>
            </w:r>
          </w:p>
        </w:tc>
        <w:tc>
          <w:tcPr>
            <w:tcW w:w="1300" w:type="dxa"/>
            <w:tcBorders>
              <w:top w:val="single" w:sz="4" w:space="0" w:color="auto"/>
              <w:left w:val="nil"/>
              <w:bottom w:val="single" w:sz="4" w:space="0" w:color="auto"/>
              <w:right w:val="single" w:sz="4" w:space="0" w:color="auto"/>
            </w:tcBorders>
            <w:noWrap/>
            <w:vAlign w:val="bottom"/>
            <w:hideMark/>
          </w:tcPr>
          <w:p w14:paraId="5156415D" w14:textId="77777777" w:rsidR="00975600" w:rsidRPr="000B0076" w:rsidRDefault="00975600">
            <w:pPr>
              <w:rPr>
                <w:rFonts w:ascii="Arial" w:hAnsi="Arial" w:cs="Arial"/>
                <w:color w:val="000000"/>
                <w:sz w:val="20"/>
                <w:szCs w:val="20"/>
                <w:lang w:val="en-US"/>
              </w:rPr>
            </w:pPr>
            <w:r w:rsidRPr="000B0076">
              <w:rPr>
                <w:rFonts w:ascii="Arial" w:hAnsi="Arial" w:cs="Arial"/>
                <w:color w:val="000000"/>
                <w:sz w:val="20"/>
                <w:szCs w:val="20"/>
                <w:lang w:val="en-US"/>
              </w:rPr>
              <w:t>Campaign</w:t>
            </w:r>
          </w:p>
        </w:tc>
        <w:tc>
          <w:tcPr>
            <w:tcW w:w="1832" w:type="dxa"/>
            <w:tcBorders>
              <w:top w:val="single" w:sz="4" w:space="0" w:color="auto"/>
              <w:left w:val="nil"/>
              <w:bottom w:val="single" w:sz="4" w:space="0" w:color="auto"/>
              <w:right w:val="single" w:sz="4" w:space="0" w:color="auto"/>
            </w:tcBorders>
            <w:noWrap/>
            <w:vAlign w:val="bottom"/>
            <w:hideMark/>
          </w:tcPr>
          <w:p w14:paraId="7516662C" w14:textId="77777777" w:rsidR="00975600" w:rsidRPr="000B0076" w:rsidRDefault="00975600">
            <w:pPr>
              <w:rPr>
                <w:rFonts w:ascii="Arial" w:hAnsi="Arial" w:cs="Arial"/>
                <w:color w:val="000000"/>
                <w:sz w:val="20"/>
                <w:szCs w:val="20"/>
                <w:lang w:val="en-US"/>
              </w:rPr>
            </w:pPr>
            <w:r w:rsidRPr="000B0076">
              <w:rPr>
                <w:rFonts w:ascii="Arial" w:hAnsi="Arial" w:cs="Arial"/>
                <w:color w:val="000000"/>
                <w:sz w:val="20"/>
                <w:szCs w:val="20"/>
                <w:lang w:val="en-US"/>
              </w:rPr>
              <w:t>Mean ± std. dev</w:t>
            </w:r>
          </w:p>
        </w:tc>
        <w:tc>
          <w:tcPr>
            <w:tcW w:w="2600" w:type="dxa"/>
            <w:gridSpan w:val="2"/>
            <w:tcBorders>
              <w:top w:val="single" w:sz="4" w:space="0" w:color="auto"/>
              <w:left w:val="nil"/>
              <w:bottom w:val="single" w:sz="4" w:space="0" w:color="auto"/>
              <w:right w:val="single" w:sz="4" w:space="0" w:color="auto"/>
            </w:tcBorders>
            <w:noWrap/>
            <w:vAlign w:val="bottom"/>
            <w:hideMark/>
          </w:tcPr>
          <w:p w14:paraId="775A9A92" w14:textId="77777777" w:rsidR="00975600" w:rsidRPr="000B0076" w:rsidRDefault="00975600">
            <w:pPr>
              <w:jc w:val="center"/>
              <w:rPr>
                <w:rFonts w:ascii="Arial" w:hAnsi="Arial" w:cs="Arial"/>
                <w:color w:val="000000"/>
                <w:sz w:val="20"/>
                <w:szCs w:val="20"/>
                <w:lang w:val="en-US"/>
              </w:rPr>
            </w:pPr>
            <w:r w:rsidRPr="000B0076">
              <w:rPr>
                <w:rFonts w:ascii="Arial" w:hAnsi="Arial" w:cs="Arial"/>
                <w:color w:val="000000"/>
                <w:sz w:val="20"/>
                <w:szCs w:val="20"/>
                <w:lang w:val="en-US"/>
              </w:rPr>
              <w:t>Significance</w:t>
            </w:r>
          </w:p>
        </w:tc>
      </w:tr>
      <w:tr w:rsidR="00C53D59" w:rsidRPr="000B0076" w14:paraId="4BCB661A" w14:textId="77777777" w:rsidTr="008D7A42">
        <w:trPr>
          <w:trHeight w:val="320"/>
        </w:trPr>
        <w:tc>
          <w:tcPr>
            <w:tcW w:w="1300" w:type="dxa"/>
            <w:vMerge w:val="restart"/>
            <w:tcBorders>
              <w:top w:val="nil"/>
              <w:left w:val="single" w:sz="4" w:space="0" w:color="auto"/>
              <w:right w:val="single" w:sz="4" w:space="0" w:color="auto"/>
            </w:tcBorders>
            <w:noWrap/>
            <w:vAlign w:val="center"/>
            <w:hideMark/>
          </w:tcPr>
          <w:p w14:paraId="21E05B96" w14:textId="77777777" w:rsidR="00C53D59" w:rsidRPr="000B0076" w:rsidRDefault="00C53D59" w:rsidP="00975600">
            <w:pPr>
              <w:jc w:val="center"/>
              <w:rPr>
                <w:rFonts w:ascii="Arial" w:hAnsi="Arial" w:cs="Arial"/>
                <w:color w:val="000000"/>
                <w:sz w:val="20"/>
                <w:szCs w:val="20"/>
                <w:lang w:val="en-US"/>
              </w:rPr>
            </w:pPr>
            <w:proofErr w:type="spellStart"/>
            <w:r w:rsidRPr="000B0076">
              <w:rPr>
                <w:rFonts w:ascii="Arial" w:hAnsi="Arial" w:cs="Arial"/>
                <w:color w:val="000000"/>
                <w:sz w:val="20"/>
                <w:szCs w:val="20"/>
                <w:lang w:val="en-US"/>
              </w:rPr>
              <w:t>Cichlidae</w:t>
            </w:r>
            <w:proofErr w:type="spellEnd"/>
          </w:p>
        </w:tc>
        <w:tc>
          <w:tcPr>
            <w:tcW w:w="2219" w:type="dxa"/>
            <w:vMerge w:val="restart"/>
            <w:tcBorders>
              <w:top w:val="nil"/>
              <w:left w:val="nil"/>
              <w:right w:val="single" w:sz="4" w:space="0" w:color="auto"/>
            </w:tcBorders>
            <w:noWrap/>
            <w:vAlign w:val="center"/>
            <w:hideMark/>
          </w:tcPr>
          <w:p w14:paraId="37264AFB" w14:textId="77777777" w:rsidR="00C53D59" w:rsidRPr="000B0076" w:rsidRDefault="00C53D59" w:rsidP="00C53D59">
            <w:pPr>
              <w:jc w:val="center"/>
              <w:rPr>
                <w:rFonts w:ascii="Arial" w:hAnsi="Arial" w:cs="Arial"/>
                <w:color w:val="000000"/>
                <w:sz w:val="20"/>
                <w:szCs w:val="20"/>
                <w:lang w:val="en-US"/>
              </w:rPr>
            </w:pPr>
            <w:r w:rsidRPr="000B0076">
              <w:rPr>
                <w:rFonts w:ascii="Arial" w:hAnsi="Arial" w:cs="Arial"/>
                <w:color w:val="000000"/>
                <w:sz w:val="20"/>
                <w:szCs w:val="20"/>
                <w:lang w:val="en-US"/>
              </w:rPr>
              <w:t>Cd</w:t>
            </w:r>
          </w:p>
        </w:tc>
        <w:tc>
          <w:tcPr>
            <w:tcW w:w="1300" w:type="dxa"/>
            <w:tcBorders>
              <w:top w:val="nil"/>
              <w:left w:val="nil"/>
              <w:bottom w:val="single" w:sz="4" w:space="0" w:color="auto"/>
              <w:right w:val="single" w:sz="4" w:space="0" w:color="auto"/>
            </w:tcBorders>
            <w:noWrap/>
            <w:vAlign w:val="bottom"/>
            <w:hideMark/>
          </w:tcPr>
          <w:p w14:paraId="53174F95" w14:textId="77777777" w:rsidR="00C53D59" w:rsidRPr="000B0076" w:rsidRDefault="00C53D59" w:rsidP="008D7A42">
            <w:pPr>
              <w:jc w:val="center"/>
              <w:rPr>
                <w:rFonts w:ascii="Arial" w:hAnsi="Arial" w:cs="Arial"/>
                <w:color w:val="000000"/>
                <w:sz w:val="20"/>
                <w:szCs w:val="20"/>
                <w:lang w:val="en-US"/>
              </w:rPr>
            </w:pPr>
            <w:r w:rsidRPr="000B0076">
              <w:rPr>
                <w:rFonts w:ascii="Arial" w:hAnsi="Arial" w:cs="Arial"/>
                <w:color w:val="000000"/>
                <w:sz w:val="20"/>
                <w:szCs w:val="20"/>
                <w:lang w:val="en-US"/>
              </w:rPr>
              <w:t>C1</w:t>
            </w:r>
          </w:p>
        </w:tc>
        <w:tc>
          <w:tcPr>
            <w:tcW w:w="1832" w:type="dxa"/>
            <w:tcBorders>
              <w:top w:val="nil"/>
              <w:left w:val="nil"/>
              <w:bottom w:val="single" w:sz="4" w:space="0" w:color="auto"/>
              <w:right w:val="single" w:sz="4" w:space="0" w:color="auto"/>
            </w:tcBorders>
            <w:noWrap/>
            <w:vAlign w:val="bottom"/>
            <w:hideMark/>
          </w:tcPr>
          <w:p w14:paraId="4054DD26" w14:textId="77777777" w:rsidR="00C53D59" w:rsidRPr="000B0076" w:rsidRDefault="00C53D59">
            <w:pPr>
              <w:rPr>
                <w:rFonts w:ascii="Arial" w:hAnsi="Arial" w:cs="Arial"/>
                <w:color w:val="000000"/>
                <w:sz w:val="20"/>
                <w:szCs w:val="20"/>
                <w:lang w:val="en-US"/>
              </w:rPr>
            </w:pPr>
            <w:r w:rsidRPr="000B0076">
              <w:rPr>
                <w:rFonts w:ascii="Arial" w:hAnsi="Arial" w:cs="Arial"/>
                <w:color w:val="000000"/>
                <w:sz w:val="20"/>
                <w:szCs w:val="20"/>
                <w:lang w:val="en-US"/>
              </w:rPr>
              <w:t>11600</w:t>
            </w:r>
            <w:r w:rsidR="00EA7F2A" w:rsidRPr="000B0076">
              <w:rPr>
                <w:rFonts w:ascii="Arial" w:hAnsi="Arial" w:cs="Arial"/>
                <w:color w:val="000000"/>
                <w:sz w:val="20"/>
                <w:szCs w:val="20"/>
                <w:lang w:val="en-US"/>
              </w:rPr>
              <w:t xml:space="preserve">.0 </w:t>
            </w:r>
            <w:r w:rsidRPr="000B0076">
              <w:rPr>
                <w:rFonts w:ascii="Arial" w:hAnsi="Arial" w:cs="Arial"/>
                <w:color w:val="000000"/>
                <w:sz w:val="20"/>
                <w:szCs w:val="20"/>
                <w:lang w:val="en-US"/>
              </w:rPr>
              <w:t>±</w:t>
            </w:r>
            <w:r w:rsidR="00EA7F2A" w:rsidRPr="000B0076">
              <w:rPr>
                <w:rFonts w:ascii="Arial" w:hAnsi="Arial" w:cs="Arial"/>
                <w:color w:val="000000"/>
                <w:sz w:val="20"/>
                <w:szCs w:val="20"/>
                <w:lang w:val="en-US"/>
              </w:rPr>
              <w:t xml:space="preserve"> </w:t>
            </w:r>
            <w:r w:rsidRPr="000B0076">
              <w:rPr>
                <w:rFonts w:ascii="Arial" w:hAnsi="Arial" w:cs="Arial"/>
                <w:color w:val="000000"/>
                <w:sz w:val="20"/>
                <w:szCs w:val="20"/>
                <w:lang w:val="en-US"/>
              </w:rPr>
              <w:t>56</w:t>
            </w:r>
            <w:r w:rsidR="00EA7F2A" w:rsidRPr="000B0076">
              <w:rPr>
                <w:rFonts w:ascii="Arial" w:hAnsi="Arial" w:cs="Arial"/>
                <w:color w:val="000000"/>
                <w:sz w:val="20"/>
                <w:szCs w:val="20"/>
                <w:lang w:val="en-US"/>
              </w:rPr>
              <w:t>.0</w:t>
            </w:r>
          </w:p>
        </w:tc>
        <w:tc>
          <w:tcPr>
            <w:tcW w:w="1300" w:type="dxa"/>
            <w:vMerge w:val="restart"/>
            <w:tcBorders>
              <w:top w:val="nil"/>
              <w:left w:val="single" w:sz="4" w:space="0" w:color="auto"/>
              <w:bottom w:val="single" w:sz="4" w:space="0" w:color="auto"/>
              <w:right w:val="single" w:sz="4" w:space="0" w:color="auto"/>
            </w:tcBorders>
            <w:noWrap/>
            <w:vAlign w:val="center"/>
            <w:hideMark/>
          </w:tcPr>
          <w:p w14:paraId="12B4C25D" w14:textId="77777777" w:rsidR="00C53D59" w:rsidRPr="000B0076" w:rsidRDefault="00C53D59">
            <w:pPr>
              <w:jc w:val="center"/>
              <w:rPr>
                <w:rFonts w:ascii="Arial" w:hAnsi="Arial" w:cs="Arial"/>
                <w:color w:val="000000"/>
                <w:sz w:val="20"/>
                <w:szCs w:val="20"/>
                <w:lang w:val="en-US"/>
              </w:rPr>
            </w:pPr>
            <w:r w:rsidRPr="000B0076">
              <w:rPr>
                <w:rFonts w:ascii="Arial" w:hAnsi="Arial" w:cs="Arial"/>
                <w:color w:val="000000"/>
                <w:sz w:val="20"/>
                <w:szCs w:val="20"/>
                <w:lang w:val="en-US"/>
              </w:rPr>
              <w:t>p &gt; 0.05</w:t>
            </w:r>
          </w:p>
        </w:tc>
        <w:tc>
          <w:tcPr>
            <w:tcW w:w="1300" w:type="dxa"/>
            <w:vMerge w:val="restart"/>
            <w:tcBorders>
              <w:top w:val="nil"/>
              <w:left w:val="single" w:sz="4" w:space="0" w:color="auto"/>
              <w:bottom w:val="single" w:sz="4" w:space="0" w:color="auto"/>
              <w:right w:val="single" w:sz="4" w:space="0" w:color="auto"/>
            </w:tcBorders>
            <w:noWrap/>
            <w:vAlign w:val="center"/>
            <w:hideMark/>
          </w:tcPr>
          <w:p w14:paraId="3B912F2B" w14:textId="77777777" w:rsidR="00C53D59" w:rsidRPr="000B0076" w:rsidRDefault="00C53D59">
            <w:pPr>
              <w:jc w:val="center"/>
              <w:rPr>
                <w:rFonts w:ascii="Arial" w:hAnsi="Arial" w:cs="Arial"/>
                <w:color w:val="000000"/>
                <w:sz w:val="20"/>
                <w:szCs w:val="20"/>
                <w:lang w:val="en-US"/>
              </w:rPr>
            </w:pPr>
            <w:r w:rsidRPr="000B0076">
              <w:rPr>
                <w:rFonts w:ascii="Arial" w:hAnsi="Arial" w:cs="Arial"/>
                <w:color w:val="000000"/>
                <w:sz w:val="20"/>
                <w:szCs w:val="20"/>
                <w:lang w:val="en-US"/>
              </w:rPr>
              <w:t>p &gt; 0.05</w:t>
            </w:r>
          </w:p>
        </w:tc>
      </w:tr>
      <w:tr w:rsidR="00C53D59" w:rsidRPr="000B0076" w14:paraId="5D043D3E" w14:textId="77777777" w:rsidTr="008D7A42">
        <w:trPr>
          <w:trHeight w:val="320"/>
        </w:trPr>
        <w:tc>
          <w:tcPr>
            <w:tcW w:w="1300" w:type="dxa"/>
            <w:vMerge/>
            <w:tcBorders>
              <w:left w:val="single" w:sz="4" w:space="0" w:color="auto"/>
              <w:right w:val="single" w:sz="4" w:space="0" w:color="auto"/>
            </w:tcBorders>
            <w:noWrap/>
            <w:vAlign w:val="bottom"/>
            <w:hideMark/>
          </w:tcPr>
          <w:p w14:paraId="5518D959" w14:textId="77777777" w:rsidR="00C53D59" w:rsidRPr="000B0076" w:rsidRDefault="00C53D59" w:rsidP="004049D1">
            <w:pPr>
              <w:rPr>
                <w:rFonts w:ascii="Arial" w:hAnsi="Arial" w:cs="Arial"/>
                <w:color w:val="000000"/>
                <w:sz w:val="20"/>
                <w:szCs w:val="20"/>
                <w:lang w:val="en-US"/>
              </w:rPr>
            </w:pPr>
          </w:p>
        </w:tc>
        <w:tc>
          <w:tcPr>
            <w:tcW w:w="2219" w:type="dxa"/>
            <w:vMerge/>
            <w:tcBorders>
              <w:left w:val="nil"/>
              <w:right w:val="single" w:sz="4" w:space="0" w:color="auto"/>
            </w:tcBorders>
            <w:noWrap/>
            <w:vAlign w:val="bottom"/>
            <w:hideMark/>
          </w:tcPr>
          <w:p w14:paraId="3557065F" w14:textId="77777777" w:rsidR="00C53D59" w:rsidRPr="000B0076" w:rsidRDefault="00C53D59" w:rsidP="004049D1">
            <w:pPr>
              <w:rPr>
                <w:rFonts w:ascii="Arial" w:hAnsi="Arial" w:cs="Arial"/>
                <w:color w:val="000000"/>
                <w:sz w:val="20"/>
                <w:szCs w:val="20"/>
                <w:lang w:val="en-US"/>
              </w:rPr>
            </w:pPr>
          </w:p>
        </w:tc>
        <w:tc>
          <w:tcPr>
            <w:tcW w:w="1300" w:type="dxa"/>
            <w:tcBorders>
              <w:top w:val="nil"/>
              <w:left w:val="nil"/>
              <w:bottom w:val="single" w:sz="4" w:space="0" w:color="auto"/>
              <w:right w:val="single" w:sz="4" w:space="0" w:color="auto"/>
            </w:tcBorders>
            <w:noWrap/>
            <w:vAlign w:val="bottom"/>
            <w:hideMark/>
          </w:tcPr>
          <w:p w14:paraId="669C3896" w14:textId="77777777" w:rsidR="00C53D59" w:rsidRPr="000B0076" w:rsidRDefault="00C53D59" w:rsidP="008D7A42">
            <w:pPr>
              <w:jc w:val="center"/>
              <w:rPr>
                <w:rFonts w:ascii="Arial" w:hAnsi="Arial" w:cs="Arial"/>
                <w:color w:val="000000"/>
                <w:sz w:val="20"/>
                <w:szCs w:val="20"/>
                <w:lang w:val="en-US"/>
              </w:rPr>
            </w:pPr>
            <w:r w:rsidRPr="000B0076">
              <w:rPr>
                <w:rFonts w:ascii="Arial" w:hAnsi="Arial" w:cs="Arial"/>
                <w:color w:val="000000"/>
                <w:sz w:val="20"/>
                <w:szCs w:val="20"/>
                <w:lang w:val="en-US"/>
              </w:rPr>
              <w:t>C2</w:t>
            </w:r>
          </w:p>
        </w:tc>
        <w:tc>
          <w:tcPr>
            <w:tcW w:w="1832" w:type="dxa"/>
            <w:tcBorders>
              <w:top w:val="nil"/>
              <w:left w:val="nil"/>
              <w:bottom w:val="single" w:sz="4" w:space="0" w:color="auto"/>
              <w:right w:val="single" w:sz="4" w:space="0" w:color="auto"/>
            </w:tcBorders>
            <w:noWrap/>
            <w:vAlign w:val="bottom"/>
            <w:hideMark/>
          </w:tcPr>
          <w:p w14:paraId="1233B6AD" w14:textId="77777777" w:rsidR="00C53D59" w:rsidRPr="000B0076" w:rsidRDefault="00C53D59">
            <w:pPr>
              <w:rPr>
                <w:rFonts w:ascii="Arial" w:hAnsi="Arial" w:cs="Arial"/>
                <w:color w:val="000000"/>
                <w:sz w:val="20"/>
                <w:szCs w:val="20"/>
                <w:lang w:val="en-US"/>
              </w:rPr>
            </w:pPr>
            <w:r w:rsidRPr="000B0076">
              <w:rPr>
                <w:rFonts w:ascii="Arial" w:hAnsi="Arial" w:cs="Arial"/>
                <w:color w:val="000000"/>
                <w:sz w:val="20"/>
                <w:szCs w:val="20"/>
                <w:lang w:val="en-US"/>
              </w:rPr>
              <w:t>3</w:t>
            </w:r>
            <w:r w:rsidR="00EA7F2A" w:rsidRPr="000B0076">
              <w:rPr>
                <w:rFonts w:ascii="Arial" w:hAnsi="Arial" w:cs="Arial"/>
                <w:color w:val="000000"/>
                <w:sz w:val="20"/>
                <w:szCs w:val="20"/>
                <w:lang w:val="en-US"/>
              </w:rPr>
              <w:t>.</w:t>
            </w:r>
            <w:r w:rsidRPr="000B0076">
              <w:rPr>
                <w:rFonts w:ascii="Arial" w:hAnsi="Arial" w:cs="Arial"/>
                <w:color w:val="000000"/>
                <w:sz w:val="20"/>
                <w:szCs w:val="20"/>
                <w:lang w:val="en-US"/>
              </w:rPr>
              <w:t>1</w:t>
            </w:r>
            <w:r w:rsidR="00EA7F2A" w:rsidRPr="000B0076">
              <w:rPr>
                <w:rFonts w:ascii="Arial" w:hAnsi="Arial" w:cs="Arial"/>
                <w:color w:val="000000"/>
                <w:sz w:val="20"/>
                <w:szCs w:val="20"/>
                <w:lang w:val="en-US"/>
              </w:rPr>
              <w:t xml:space="preserve"> </w:t>
            </w:r>
            <w:r w:rsidRPr="000B0076">
              <w:rPr>
                <w:rFonts w:ascii="Arial" w:hAnsi="Arial" w:cs="Arial"/>
                <w:color w:val="000000"/>
                <w:sz w:val="20"/>
                <w:szCs w:val="20"/>
                <w:lang w:val="en-US"/>
              </w:rPr>
              <w:t>±</w:t>
            </w:r>
            <w:r w:rsidR="00EA7F2A" w:rsidRPr="000B0076">
              <w:rPr>
                <w:rFonts w:ascii="Arial" w:hAnsi="Arial" w:cs="Arial"/>
                <w:color w:val="000000"/>
                <w:sz w:val="20"/>
                <w:szCs w:val="20"/>
                <w:lang w:val="en-US"/>
              </w:rPr>
              <w:t xml:space="preserve"> </w:t>
            </w:r>
            <w:r w:rsidRPr="000B0076">
              <w:rPr>
                <w:rFonts w:ascii="Arial" w:hAnsi="Arial" w:cs="Arial"/>
                <w:color w:val="000000"/>
                <w:sz w:val="20"/>
                <w:szCs w:val="20"/>
                <w:lang w:val="en-US"/>
              </w:rPr>
              <w:t>4</w:t>
            </w:r>
          </w:p>
        </w:tc>
        <w:tc>
          <w:tcPr>
            <w:tcW w:w="1300" w:type="dxa"/>
            <w:vMerge/>
            <w:tcBorders>
              <w:top w:val="nil"/>
              <w:left w:val="single" w:sz="4" w:space="0" w:color="auto"/>
              <w:bottom w:val="single" w:sz="4" w:space="0" w:color="auto"/>
              <w:right w:val="single" w:sz="4" w:space="0" w:color="auto"/>
            </w:tcBorders>
            <w:vAlign w:val="center"/>
            <w:hideMark/>
          </w:tcPr>
          <w:p w14:paraId="64F3B8B4" w14:textId="77777777" w:rsidR="00C53D59" w:rsidRPr="000B0076" w:rsidRDefault="00C53D59">
            <w:pPr>
              <w:rPr>
                <w:rFonts w:ascii="Arial" w:hAnsi="Arial" w:cs="Arial"/>
                <w:color w:val="000000"/>
                <w:sz w:val="20"/>
                <w:szCs w:val="20"/>
                <w:lang w:val="en-US"/>
              </w:rPr>
            </w:pPr>
          </w:p>
        </w:tc>
        <w:tc>
          <w:tcPr>
            <w:tcW w:w="1300" w:type="dxa"/>
            <w:vMerge/>
            <w:tcBorders>
              <w:top w:val="nil"/>
              <w:left w:val="single" w:sz="4" w:space="0" w:color="auto"/>
              <w:bottom w:val="single" w:sz="4" w:space="0" w:color="auto"/>
              <w:right w:val="single" w:sz="4" w:space="0" w:color="auto"/>
            </w:tcBorders>
            <w:vAlign w:val="center"/>
            <w:hideMark/>
          </w:tcPr>
          <w:p w14:paraId="7501B185" w14:textId="77777777" w:rsidR="00C53D59" w:rsidRPr="000B0076" w:rsidRDefault="00C53D59">
            <w:pPr>
              <w:rPr>
                <w:rFonts w:ascii="Arial" w:hAnsi="Arial" w:cs="Arial"/>
                <w:color w:val="000000"/>
                <w:sz w:val="20"/>
                <w:szCs w:val="20"/>
                <w:lang w:val="en-US"/>
              </w:rPr>
            </w:pPr>
          </w:p>
        </w:tc>
      </w:tr>
      <w:tr w:rsidR="00C53D59" w:rsidRPr="000B0076" w14:paraId="0DB923DC" w14:textId="77777777" w:rsidTr="008D7A42">
        <w:trPr>
          <w:trHeight w:val="320"/>
        </w:trPr>
        <w:tc>
          <w:tcPr>
            <w:tcW w:w="1300" w:type="dxa"/>
            <w:vMerge/>
            <w:tcBorders>
              <w:left w:val="single" w:sz="4" w:space="0" w:color="auto"/>
              <w:right w:val="single" w:sz="4" w:space="0" w:color="auto"/>
            </w:tcBorders>
            <w:noWrap/>
            <w:vAlign w:val="bottom"/>
            <w:hideMark/>
          </w:tcPr>
          <w:p w14:paraId="06AE4C2B" w14:textId="77777777" w:rsidR="00C53D59" w:rsidRPr="000B0076" w:rsidRDefault="00C53D59" w:rsidP="004049D1">
            <w:pPr>
              <w:rPr>
                <w:rFonts w:ascii="Arial" w:hAnsi="Arial" w:cs="Arial"/>
                <w:color w:val="000000"/>
                <w:sz w:val="20"/>
                <w:szCs w:val="20"/>
                <w:lang w:val="en-US"/>
              </w:rPr>
            </w:pPr>
          </w:p>
        </w:tc>
        <w:tc>
          <w:tcPr>
            <w:tcW w:w="2219" w:type="dxa"/>
            <w:vMerge/>
            <w:tcBorders>
              <w:left w:val="nil"/>
              <w:bottom w:val="single" w:sz="4" w:space="0" w:color="auto"/>
              <w:right w:val="single" w:sz="4" w:space="0" w:color="auto"/>
            </w:tcBorders>
            <w:noWrap/>
            <w:vAlign w:val="bottom"/>
            <w:hideMark/>
          </w:tcPr>
          <w:p w14:paraId="67ACBC86" w14:textId="77777777" w:rsidR="00C53D59" w:rsidRPr="000B0076" w:rsidRDefault="00C53D59">
            <w:pPr>
              <w:rPr>
                <w:rFonts w:ascii="Arial" w:hAnsi="Arial" w:cs="Arial"/>
                <w:color w:val="000000"/>
                <w:sz w:val="20"/>
                <w:szCs w:val="20"/>
                <w:lang w:val="en-US"/>
              </w:rPr>
            </w:pPr>
          </w:p>
        </w:tc>
        <w:tc>
          <w:tcPr>
            <w:tcW w:w="1300" w:type="dxa"/>
            <w:tcBorders>
              <w:top w:val="nil"/>
              <w:left w:val="nil"/>
              <w:bottom w:val="single" w:sz="4" w:space="0" w:color="auto"/>
              <w:right w:val="single" w:sz="4" w:space="0" w:color="auto"/>
            </w:tcBorders>
            <w:noWrap/>
            <w:vAlign w:val="bottom"/>
            <w:hideMark/>
          </w:tcPr>
          <w:p w14:paraId="68C955A4" w14:textId="77777777" w:rsidR="00C53D59" w:rsidRPr="000B0076" w:rsidRDefault="00C53D59" w:rsidP="008D7A42">
            <w:pPr>
              <w:jc w:val="center"/>
              <w:rPr>
                <w:rFonts w:ascii="Arial" w:hAnsi="Arial" w:cs="Arial"/>
                <w:color w:val="000000"/>
                <w:sz w:val="20"/>
                <w:szCs w:val="20"/>
                <w:lang w:val="en-US"/>
              </w:rPr>
            </w:pPr>
            <w:r w:rsidRPr="000B0076">
              <w:rPr>
                <w:rFonts w:ascii="Arial" w:hAnsi="Arial" w:cs="Arial"/>
                <w:color w:val="000000"/>
                <w:sz w:val="20"/>
                <w:szCs w:val="20"/>
                <w:lang w:val="en-US"/>
              </w:rPr>
              <w:t>C3</w:t>
            </w:r>
          </w:p>
        </w:tc>
        <w:tc>
          <w:tcPr>
            <w:tcW w:w="1832" w:type="dxa"/>
            <w:tcBorders>
              <w:top w:val="nil"/>
              <w:left w:val="nil"/>
              <w:bottom w:val="single" w:sz="4" w:space="0" w:color="auto"/>
              <w:right w:val="single" w:sz="4" w:space="0" w:color="auto"/>
            </w:tcBorders>
            <w:noWrap/>
            <w:vAlign w:val="bottom"/>
            <w:hideMark/>
          </w:tcPr>
          <w:p w14:paraId="0EE7632D" w14:textId="77777777" w:rsidR="00C53D59" w:rsidRPr="000B0076" w:rsidRDefault="00C53D59">
            <w:pPr>
              <w:rPr>
                <w:rFonts w:ascii="Arial" w:hAnsi="Arial" w:cs="Arial"/>
                <w:color w:val="000000"/>
                <w:sz w:val="20"/>
                <w:szCs w:val="20"/>
                <w:lang w:val="en-US"/>
              </w:rPr>
            </w:pPr>
            <w:r w:rsidRPr="000B0076">
              <w:rPr>
                <w:rFonts w:ascii="Arial" w:hAnsi="Arial" w:cs="Arial"/>
                <w:color w:val="000000"/>
                <w:sz w:val="20"/>
                <w:szCs w:val="20"/>
                <w:lang w:val="en-US"/>
              </w:rPr>
              <w:t>10440</w:t>
            </w:r>
            <w:r w:rsidR="00EA7F2A" w:rsidRPr="000B0076">
              <w:rPr>
                <w:rFonts w:ascii="Arial" w:hAnsi="Arial" w:cs="Arial"/>
                <w:color w:val="000000"/>
                <w:sz w:val="20"/>
                <w:szCs w:val="20"/>
                <w:lang w:val="en-US"/>
              </w:rPr>
              <w:t xml:space="preserve">.0 </w:t>
            </w:r>
            <w:r w:rsidRPr="000B0076">
              <w:rPr>
                <w:rFonts w:ascii="Arial" w:hAnsi="Arial" w:cs="Arial"/>
                <w:color w:val="000000"/>
                <w:sz w:val="20"/>
                <w:szCs w:val="20"/>
                <w:lang w:val="en-US"/>
              </w:rPr>
              <w:t>±</w:t>
            </w:r>
            <w:r w:rsidR="00EA7F2A" w:rsidRPr="000B0076">
              <w:rPr>
                <w:rFonts w:ascii="Arial" w:hAnsi="Arial" w:cs="Arial"/>
                <w:color w:val="000000"/>
                <w:sz w:val="20"/>
                <w:szCs w:val="20"/>
                <w:lang w:val="en-US"/>
              </w:rPr>
              <w:t xml:space="preserve"> </w:t>
            </w:r>
            <w:r w:rsidRPr="000B0076">
              <w:rPr>
                <w:rFonts w:ascii="Arial" w:hAnsi="Arial" w:cs="Arial"/>
                <w:color w:val="000000"/>
                <w:sz w:val="20"/>
                <w:szCs w:val="20"/>
                <w:lang w:val="en-US"/>
              </w:rPr>
              <w:t>149</w:t>
            </w:r>
            <w:r w:rsidR="00EA7F2A" w:rsidRPr="000B0076">
              <w:rPr>
                <w:rFonts w:ascii="Arial" w:hAnsi="Arial" w:cs="Arial"/>
                <w:color w:val="000000"/>
                <w:sz w:val="20"/>
                <w:szCs w:val="20"/>
                <w:lang w:val="en-US"/>
              </w:rPr>
              <w:t>.0</w:t>
            </w:r>
          </w:p>
        </w:tc>
        <w:tc>
          <w:tcPr>
            <w:tcW w:w="1300" w:type="dxa"/>
            <w:vMerge/>
            <w:tcBorders>
              <w:top w:val="nil"/>
              <w:left w:val="single" w:sz="4" w:space="0" w:color="auto"/>
              <w:bottom w:val="single" w:sz="4" w:space="0" w:color="auto"/>
              <w:right w:val="single" w:sz="4" w:space="0" w:color="auto"/>
            </w:tcBorders>
            <w:vAlign w:val="center"/>
            <w:hideMark/>
          </w:tcPr>
          <w:p w14:paraId="5DD46CB8" w14:textId="77777777" w:rsidR="00C53D59" w:rsidRPr="000B0076" w:rsidRDefault="00C53D59">
            <w:pPr>
              <w:rPr>
                <w:rFonts w:ascii="Arial" w:hAnsi="Arial" w:cs="Arial"/>
                <w:color w:val="000000"/>
                <w:sz w:val="20"/>
                <w:szCs w:val="20"/>
                <w:lang w:val="en-US"/>
              </w:rPr>
            </w:pPr>
          </w:p>
        </w:tc>
        <w:tc>
          <w:tcPr>
            <w:tcW w:w="1300" w:type="dxa"/>
            <w:vMerge/>
            <w:tcBorders>
              <w:top w:val="nil"/>
              <w:left w:val="single" w:sz="4" w:space="0" w:color="auto"/>
              <w:bottom w:val="single" w:sz="4" w:space="0" w:color="auto"/>
              <w:right w:val="single" w:sz="4" w:space="0" w:color="auto"/>
            </w:tcBorders>
            <w:vAlign w:val="center"/>
            <w:hideMark/>
          </w:tcPr>
          <w:p w14:paraId="395BB19A" w14:textId="77777777" w:rsidR="00C53D59" w:rsidRPr="000B0076" w:rsidRDefault="00C53D59">
            <w:pPr>
              <w:rPr>
                <w:rFonts w:ascii="Arial" w:hAnsi="Arial" w:cs="Arial"/>
                <w:color w:val="000000"/>
                <w:sz w:val="20"/>
                <w:szCs w:val="20"/>
                <w:lang w:val="en-US"/>
              </w:rPr>
            </w:pPr>
          </w:p>
        </w:tc>
      </w:tr>
      <w:tr w:rsidR="00C53D59" w:rsidRPr="000B0076" w14:paraId="0009546E" w14:textId="77777777" w:rsidTr="008D7A42">
        <w:trPr>
          <w:trHeight w:val="320"/>
        </w:trPr>
        <w:tc>
          <w:tcPr>
            <w:tcW w:w="1300" w:type="dxa"/>
            <w:vMerge/>
            <w:tcBorders>
              <w:left w:val="single" w:sz="4" w:space="0" w:color="auto"/>
              <w:right w:val="single" w:sz="4" w:space="0" w:color="auto"/>
            </w:tcBorders>
            <w:noWrap/>
            <w:vAlign w:val="bottom"/>
            <w:hideMark/>
          </w:tcPr>
          <w:p w14:paraId="12A16A45" w14:textId="77777777" w:rsidR="00C53D59" w:rsidRPr="000B0076" w:rsidRDefault="00C53D59" w:rsidP="004049D1">
            <w:pPr>
              <w:rPr>
                <w:rFonts w:ascii="Arial" w:hAnsi="Arial" w:cs="Arial"/>
                <w:color w:val="000000"/>
                <w:sz w:val="20"/>
                <w:szCs w:val="20"/>
                <w:lang w:val="en-US"/>
              </w:rPr>
            </w:pPr>
          </w:p>
        </w:tc>
        <w:tc>
          <w:tcPr>
            <w:tcW w:w="2219" w:type="dxa"/>
            <w:vMerge w:val="restart"/>
            <w:tcBorders>
              <w:top w:val="nil"/>
              <w:left w:val="nil"/>
              <w:right w:val="single" w:sz="4" w:space="0" w:color="auto"/>
            </w:tcBorders>
            <w:noWrap/>
            <w:vAlign w:val="center"/>
            <w:hideMark/>
          </w:tcPr>
          <w:p w14:paraId="55768725" w14:textId="77777777" w:rsidR="00C53D59" w:rsidRPr="000B0076" w:rsidRDefault="00C53D59" w:rsidP="00C53D59">
            <w:pPr>
              <w:jc w:val="center"/>
              <w:rPr>
                <w:rFonts w:ascii="Arial" w:hAnsi="Arial" w:cs="Arial"/>
                <w:color w:val="000000"/>
                <w:sz w:val="20"/>
                <w:szCs w:val="20"/>
                <w:lang w:val="en-US"/>
              </w:rPr>
            </w:pPr>
            <w:r w:rsidRPr="000B0076">
              <w:rPr>
                <w:rFonts w:ascii="Arial" w:hAnsi="Arial" w:cs="Arial"/>
                <w:color w:val="000000"/>
                <w:sz w:val="20"/>
                <w:szCs w:val="20"/>
                <w:lang w:val="en-US"/>
              </w:rPr>
              <w:t>Hg</w:t>
            </w:r>
          </w:p>
        </w:tc>
        <w:tc>
          <w:tcPr>
            <w:tcW w:w="1300" w:type="dxa"/>
            <w:tcBorders>
              <w:top w:val="nil"/>
              <w:left w:val="nil"/>
              <w:bottom w:val="single" w:sz="4" w:space="0" w:color="auto"/>
              <w:right w:val="single" w:sz="4" w:space="0" w:color="auto"/>
            </w:tcBorders>
            <w:noWrap/>
            <w:vAlign w:val="bottom"/>
            <w:hideMark/>
          </w:tcPr>
          <w:p w14:paraId="3F2B8B7B" w14:textId="77777777" w:rsidR="00C53D59" w:rsidRPr="000B0076" w:rsidRDefault="00C53D59" w:rsidP="008D7A42">
            <w:pPr>
              <w:jc w:val="center"/>
              <w:rPr>
                <w:rFonts w:ascii="Arial" w:hAnsi="Arial" w:cs="Arial"/>
                <w:color w:val="000000"/>
                <w:sz w:val="20"/>
                <w:szCs w:val="20"/>
                <w:lang w:val="en-US"/>
              </w:rPr>
            </w:pPr>
            <w:r w:rsidRPr="000B0076">
              <w:rPr>
                <w:rFonts w:ascii="Arial" w:hAnsi="Arial" w:cs="Arial"/>
                <w:color w:val="000000"/>
                <w:sz w:val="20"/>
                <w:szCs w:val="20"/>
                <w:lang w:val="en-US"/>
              </w:rPr>
              <w:t>C1</w:t>
            </w:r>
          </w:p>
        </w:tc>
        <w:tc>
          <w:tcPr>
            <w:tcW w:w="1832" w:type="dxa"/>
            <w:tcBorders>
              <w:top w:val="nil"/>
              <w:left w:val="nil"/>
              <w:bottom w:val="single" w:sz="4" w:space="0" w:color="auto"/>
              <w:right w:val="single" w:sz="4" w:space="0" w:color="auto"/>
            </w:tcBorders>
            <w:noWrap/>
            <w:vAlign w:val="bottom"/>
            <w:hideMark/>
          </w:tcPr>
          <w:p w14:paraId="0492BCE3" w14:textId="77777777" w:rsidR="00C53D59" w:rsidRPr="000B0076" w:rsidRDefault="00C53D59">
            <w:pPr>
              <w:rPr>
                <w:rFonts w:ascii="Arial" w:hAnsi="Arial" w:cs="Arial"/>
                <w:color w:val="000000"/>
                <w:sz w:val="20"/>
                <w:szCs w:val="20"/>
                <w:lang w:val="en-US"/>
              </w:rPr>
            </w:pPr>
            <w:r w:rsidRPr="000B0076">
              <w:rPr>
                <w:rFonts w:ascii="Arial" w:hAnsi="Arial" w:cs="Arial"/>
                <w:color w:val="000000"/>
                <w:sz w:val="20"/>
                <w:szCs w:val="20"/>
                <w:lang w:val="en-US"/>
              </w:rPr>
              <w:t>160</w:t>
            </w:r>
            <w:r w:rsidR="00EA7F2A" w:rsidRPr="000B0076">
              <w:rPr>
                <w:rFonts w:ascii="Arial" w:hAnsi="Arial" w:cs="Arial"/>
                <w:color w:val="000000"/>
                <w:sz w:val="20"/>
                <w:szCs w:val="20"/>
                <w:lang w:val="en-US"/>
              </w:rPr>
              <w:t xml:space="preserve">.0 </w:t>
            </w:r>
            <w:r w:rsidRPr="000B0076">
              <w:rPr>
                <w:rFonts w:ascii="Arial" w:hAnsi="Arial" w:cs="Arial"/>
                <w:color w:val="000000"/>
                <w:sz w:val="20"/>
                <w:szCs w:val="20"/>
                <w:lang w:val="en-US"/>
              </w:rPr>
              <w:t>±</w:t>
            </w:r>
            <w:r w:rsidR="00EA7F2A" w:rsidRPr="000B0076">
              <w:rPr>
                <w:rFonts w:ascii="Arial" w:hAnsi="Arial" w:cs="Arial"/>
                <w:color w:val="000000"/>
                <w:sz w:val="20"/>
                <w:szCs w:val="20"/>
                <w:lang w:val="en-US"/>
              </w:rPr>
              <w:t xml:space="preserve"> </w:t>
            </w:r>
            <w:r w:rsidRPr="000B0076">
              <w:rPr>
                <w:rFonts w:ascii="Arial" w:hAnsi="Arial" w:cs="Arial"/>
                <w:color w:val="000000"/>
                <w:sz w:val="20"/>
                <w:szCs w:val="20"/>
                <w:lang w:val="en-US"/>
              </w:rPr>
              <w:t>15</w:t>
            </w:r>
            <w:r w:rsidR="00EA7F2A" w:rsidRPr="000B0076">
              <w:rPr>
                <w:rFonts w:ascii="Arial" w:hAnsi="Arial" w:cs="Arial"/>
                <w:color w:val="000000"/>
                <w:sz w:val="20"/>
                <w:szCs w:val="20"/>
                <w:lang w:val="en-US"/>
              </w:rPr>
              <w:t>.0</w:t>
            </w:r>
          </w:p>
        </w:tc>
        <w:tc>
          <w:tcPr>
            <w:tcW w:w="1300" w:type="dxa"/>
            <w:vMerge w:val="restart"/>
            <w:tcBorders>
              <w:top w:val="nil"/>
              <w:left w:val="single" w:sz="4" w:space="0" w:color="auto"/>
              <w:bottom w:val="single" w:sz="4" w:space="0" w:color="auto"/>
              <w:right w:val="single" w:sz="4" w:space="0" w:color="auto"/>
            </w:tcBorders>
            <w:noWrap/>
            <w:vAlign w:val="center"/>
            <w:hideMark/>
          </w:tcPr>
          <w:p w14:paraId="0C6503B8" w14:textId="77777777" w:rsidR="00C53D59" w:rsidRPr="000B0076" w:rsidRDefault="00C53D59">
            <w:pPr>
              <w:jc w:val="center"/>
              <w:rPr>
                <w:rFonts w:ascii="Arial" w:hAnsi="Arial" w:cs="Arial"/>
                <w:color w:val="000000"/>
                <w:sz w:val="20"/>
                <w:szCs w:val="20"/>
                <w:lang w:val="en-US"/>
              </w:rPr>
            </w:pPr>
            <w:r w:rsidRPr="000B0076">
              <w:rPr>
                <w:rFonts w:ascii="Arial" w:hAnsi="Arial" w:cs="Arial"/>
                <w:color w:val="000000"/>
                <w:sz w:val="20"/>
                <w:szCs w:val="20"/>
                <w:lang w:val="en-US"/>
              </w:rPr>
              <w:t>p &gt; 0.05</w:t>
            </w:r>
          </w:p>
        </w:tc>
        <w:tc>
          <w:tcPr>
            <w:tcW w:w="1300" w:type="dxa"/>
            <w:vMerge/>
            <w:tcBorders>
              <w:top w:val="nil"/>
              <w:left w:val="single" w:sz="4" w:space="0" w:color="auto"/>
              <w:bottom w:val="single" w:sz="4" w:space="0" w:color="auto"/>
              <w:right w:val="single" w:sz="4" w:space="0" w:color="auto"/>
            </w:tcBorders>
            <w:vAlign w:val="center"/>
            <w:hideMark/>
          </w:tcPr>
          <w:p w14:paraId="1A4C669D" w14:textId="77777777" w:rsidR="00C53D59" w:rsidRPr="000B0076" w:rsidRDefault="00C53D59">
            <w:pPr>
              <w:rPr>
                <w:rFonts w:ascii="Arial" w:hAnsi="Arial" w:cs="Arial"/>
                <w:color w:val="000000"/>
                <w:sz w:val="20"/>
                <w:szCs w:val="20"/>
                <w:lang w:val="en-US"/>
              </w:rPr>
            </w:pPr>
          </w:p>
        </w:tc>
      </w:tr>
      <w:tr w:rsidR="00C53D59" w:rsidRPr="000B0076" w14:paraId="71E243D9" w14:textId="77777777" w:rsidTr="008D7A42">
        <w:trPr>
          <w:trHeight w:val="320"/>
        </w:trPr>
        <w:tc>
          <w:tcPr>
            <w:tcW w:w="1300" w:type="dxa"/>
            <w:vMerge/>
            <w:tcBorders>
              <w:left w:val="single" w:sz="4" w:space="0" w:color="auto"/>
              <w:right w:val="single" w:sz="4" w:space="0" w:color="auto"/>
            </w:tcBorders>
            <w:noWrap/>
            <w:vAlign w:val="bottom"/>
            <w:hideMark/>
          </w:tcPr>
          <w:p w14:paraId="00F8A6B4" w14:textId="77777777" w:rsidR="00C53D59" w:rsidRPr="000B0076" w:rsidRDefault="00C53D59" w:rsidP="004049D1">
            <w:pPr>
              <w:rPr>
                <w:rFonts w:ascii="Arial" w:hAnsi="Arial" w:cs="Arial"/>
                <w:color w:val="000000"/>
                <w:sz w:val="20"/>
                <w:szCs w:val="20"/>
                <w:lang w:val="en-US"/>
              </w:rPr>
            </w:pPr>
          </w:p>
        </w:tc>
        <w:tc>
          <w:tcPr>
            <w:tcW w:w="2219" w:type="dxa"/>
            <w:vMerge/>
            <w:tcBorders>
              <w:left w:val="nil"/>
              <w:right w:val="single" w:sz="4" w:space="0" w:color="auto"/>
            </w:tcBorders>
            <w:noWrap/>
            <w:vAlign w:val="bottom"/>
            <w:hideMark/>
          </w:tcPr>
          <w:p w14:paraId="5E1FF758" w14:textId="77777777" w:rsidR="00C53D59" w:rsidRPr="000B0076" w:rsidRDefault="00C53D59" w:rsidP="004049D1">
            <w:pPr>
              <w:rPr>
                <w:rFonts w:ascii="Arial" w:hAnsi="Arial" w:cs="Arial"/>
                <w:color w:val="000000"/>
                <w:sz w:val="20"/>
                <w:szCs w:val="20"/>
                <w:lang w:val="en-US"/>
              </w:rPr>
            </w:pPr>
          </w:p>
        </w:tc>
        <w:tc>
          <w:tcPr>
            <w:tcW w:w="1300" w:type="dxa"/>
            <w:tcBorders>
              <w:top w:val="nil"/>
              <w:left w:val="nil"/>
              <w:bottom w:val="single" w:sz="4" w:space="0" w:color="auto"/>
              <w:right w:val="single" w:sz="4" w:space="0" w:color="auto"/>
            </w:tcBorders>
            <w:noWrap/>
            <w:vAlign w:val="bottom"/>
            <w:hideMark/>
          </w:tcPr>
          <w:p w14:paraId="0B60DC0E" w14:textId="77777777" w:rsidR="00C53D59" w:rsidRPr="000B0076" w:rsidRDefault="00C53D59" w:rsidP="008D7A42">
            <w:pPr>
              <w:jc w:val="center"/>
              <w:rPr>
                <w:rFonts w:ascii="Arial" w:hAnsi="Arial" w:cs="Arial"/>
                <w:color w:val="000000"/>
                <w:sz w:val="20"/>
                <w:szCs w:val="20"/>
                <w:lang w:val="en-US"/>
              </w:rPr>
            </w:pPr>
            <w:r w:rsidRPr="000B0076">
              <w:rPr>
                <w:rFonts w:ascii="Arial" w:hAnsi="Arial" w:cs="Arial"/>
                <w:color w:val="000000"/>
                <w:sz w:val="20"/>
                <w:szCs w:val="20"/>
                <w:lang w:val="en-US"/>
              </w:rPr>
              <w:t>C2</w:t>
            </w:r>
          </w:p>
        </w:tc>
        <w:tc>
          <w:tcPr>
            <w:tcW w:w="1832" w:type="dxa"/>
            <w:tcBorders>
              <w:top w:val="nil"/>
              <w:left w:val="nil"/>
              <w:bottom w:val="single" w:sz="4" w:space="0" w:color="auto"/>
              <w:right w:val="single" w:sz="4" w:space="0" w:color="auto"/>
            </w:tcBorders>
            <w:noWrap/>
            <w:vAlign w:val="bottom"/>
            <w:hideMark/>
          </w:tcPr>
          <w:p w14:paraId="1DE6CF44" w14:textId="77777777" w:rsidR="00C53D59" w:rsidRPr="000B0076" w:rsidRDefault="00C53D59">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300" w:type="dxa"/>
            <w:vMerge/>
            <w:tcBorders>
              <w:top w:val="nil"/>
              <w:left w:val="single" w:sz="4" w:space="0" w:color="auto"/>
              <w:bottom w:val="single" w:sz="4" w:space="0" w:color="auto"/>
              <w:right w:val="single" w:sz="4" w:space="0" w:color="auto"/>
            </w:tcBorders>
            <w:vAlign w:val="center"/>
            <w:hideMark/>
          </w:tcPr>
          <w:p w14:paraId="3AAA36CD" w14:textId="77777777" w:rsidR="00C53D59" w:rsidRPr="000B0076" w:rsidRDefault="00C53D59">
            <w:pPr>
              <w:rPr>
                <w:rFonts w:ascii="Arial" w:hAnsi="Arial" w:cs="Arial"/>
                <w:color w:val="000000"/>
                <w:sz w:val="20"/>
                <w:szCs w:val="20"/>
                <w:lang w:val="en-US"/>
              </w:rPr>
            </w:pPr>
          </w:p>
        </w:tc>
        <w:tc>
          <w:tcPr>
            <w:tcW w:w="1300" w:type="dxa"/>
            <w:vMerge/>
            <w:tcBorders>
              <w:top w:val="nil"/>
              <w:left w:val="single" w:sz="4" w:space="0" w:color="auto"/>
              <w:bottom w:val="single" w:sz="4" w:space="0" w:color="auto"/>
              <w:right w:val="single" w:sz="4" w:space="0" w:color="auto"/>
            </w:tcBorders>
            <w:vAlign w:val="center"/>
            <w:hideMark/>
          </w:tcPr>
          <w:p w14:paraId="2F051ACF" w14:textId="77777777" w:rsidR="00C53D59" w:rsidRPr="000B0076" w:rsidRDefault="00C53D59">
            <w:pPr>
              <w:rPr>
                <w:rFonts w:ascii="Arial" w:hAnsi="Arial" w:cs="Arial"/>
                <w:color w:val="000000"/>
                <w:sz w:val="20"/>
                <w:szCs w:val="20"/>
                <w:lang w:val="en-US"/>
              </w:rPr>
            </w:pPr>
          </w:p>
        </w:tc>
      </w:tr>
      <w:tr w:rsidR="00C53D59" w:rsidRPr="000B0076" w14:paraId="1D888C93" w14:textId="77777777" w:rsidTr="008D7A42">
        <w:trPr>
          <w:trHeight w:val="320"/>
        </w:trPr>
        <w:tc>
          <w:tcPr>
            <w:tcW w:w="1300" w:type="dxa"/>
            <w:vMerge/>
            <w:tcBorders>
              <w:left w:val="single" w:sz="4" w:space="0" w:color="auto"/>
              <w:right w:val="single" w:sz="4" w:space="0" w:color="auto"/>
            </w:tcBorders>
            <w:noWrap/>
            <w:vAlign w:val="bottom"/>
            <w:hideMark/>
          </w:tcPr>
          <w:p w14:paraId="1051D512" w14:textId="77777777" w:rsidR="00C53D59" w:rsidRPr="000B0076" w:rsidRDefault="00C53D59" w:rsidP="004049D1">
            <w:pPr>
              <w:rPr>
                <w:rFonts w:ascii="Arial" w:hAnsi="Arial" w:cs="Arial"/>
                <w:color w:val="000000"/>
                <w:sz w:val="20"/>
                <w:szCs w:val="20"/>
                <w:lang w:val="en-US"/>
              </w:rPr>
            </w:pPr>
          </w:p>
        </w:tc>
        <w:tc>
          <w:tcPr>
            <w:tcW w:w="2219" w:type="dxa"/>
            <w:vMerge/>
            <w:tcBorders>
              <w:left w:val="nil"/>
              <w:bottom w:val="single" w:sz="4" w:space="0" w:color="auto"/>
              <w:right w:val="single" w:sz="4" w:space="0" w:color="auto"/>
            </w:tcBorders>
            <w:noWrap/>
            <w:vAlign w:val="bottom"/>
            <w:hideMark/>
          </w:tcPr>
          <w:p w14:paraId="2E67C31F" w14:textId="77777777" w:rsidR="00C53D59" w:rsidRPr="000B0076" w:rsidRDefault="00C53D59">
            <w:pPr>
              <w:rPr>
                <w:rFonts w:ascii="Arial" w:hAnsi="Arial" w:cs="Arial"/>
                <w:color w:val="000000"/>
                <w:sz w:val="20"/>
                <w:szCs w:val="20"/>
                <w:lang w:val="en-US"/>
              </w:rPr>
            </w:pPr>
          </w:p>
        </w:tc>
        <w:tc>
          <w:tcPr>
            <w:tcW w:w="1300" w:type="dxa"/>
            <w:tcBorders>
              <w:top w:val="nil"/>
              <w:left w:val="nil"/>
              <w:bottom w:val="single" w:sz="4" w:space="0" w:color="auto"/>
              <w:right w:val="single" w:sz="4" w:space="0" w:color="auto"/>
            </w:tcBorders>
            <w:noWrap/>
            <w:vAlign w:val="bottom"/>
            <w:hideMark/>
          </w:tcPr>
          <w:p w14:paraId="5DB53CD9" w14:textId="77777777" w:rsidR="00C53D59" w:rsidRPr="000B0076" w:rsidRDefault="00C53D59" w:rsidP="008D7A42">
            <w:pPr>
              <w:jc w:val="center"/>
              <w:rPr>
                <w:rFonts w:ascii="Arial" w:hAnsi="Arial" w:cs="Arial"/>
                <w:color w:val="000000"/>
                <w:sz w:val="20"/>
                <w:szCs w:val="20"/>
                <w:lang w:val="en-US"/>
              </w:rPr>
            </w:pPr>
            <w:r w:rsidRPr="000B0076">
              <w:rPr>
                <w:rFonts w:ascii="Arial" w:hAnsi="Arial" w:cs="Arial"/>
                <w:color w:val="000000"/>
                <w:sz w:val="20"/>
                <w:szCs w:val="20"/>
                <w:lang w:val="en-US"/>
              </w:rPr>
              <w:t>C3</w:t>
            </w:r>
          </w:p>
        </w:tc>
        <w:tc>
          <w:tcPr>
            <w:tcW w:w="1832" w:type="dxa"/>
            <w:tcBorders>
              <w:top w:val="nil"/>
              <w:left w:val="nil"/>
              <w:bottom w:val="single" w:sz="4" w:space="0" w:color="auto"/>
              <w:right w:val="single" w:sz="4" w:space="0" w:color="auto"/>
            </w:tcBorders>
            <w:noWrap/>
            <w:vAlign w:val="bottom"/>
            <w:hideMark/>
          </w:tcPr>
          <w:p w14:paraId="0CEC40B4" w14:textId="77777777" w:rsidR="00C53D59" w:rsidRPr="000B0076" w:rsidRDefault="00C53D59">
            <w:pPr>
              <w:rPr>
                <w:rFonts w:ascii="Arial" w:hAnsi="Arial" w:cs="Arial"/>
                <w:color w:val="000000"/>
                <w:sz w:val="20"/>
                <w:szCs w:val="20"/>
                <w:lang w:val="en-US"/>
              </w:rPr>
            </w:pPr>
            <w:r w:rsidRPr="000B0076">
              <w:rPr>
                <w:rFonts w:ascii="Arial" w:hAnsi="Arial" w:cs="Arial"/>
                <w:color w:val="000000"/>
                <w:sz w:val="20"/>
                <w:szCs w:val="20"/>
                <w:lang w:val="en-US"/>
              </w:rPr>
              <w:t>30</w:t>
            </w:r>
            <w:r w:rsidR="00EA7F2A" w:rsidRPr="000B0076">
              <w:rPr>
                <w:rFonts w:ascii="Arial" w:hAnsi="Arial" w:cs="Arial"/>
                <w:color w:val="000000"/>
                <w:sz w:val="20"/>
                <w:szCs w:val="20"/>
                <w:lang w:val="en-US"/>
              </w:rPr>
              <w:t xml:space="preserve">.0 </w:t>
            </w:r>
            <w:r w:rsidRPr="000B0076">
              <w:rPr>
                <w:rFonts w:ascii="Arial" w:hAnsi="Arial" w:cs="Arial"/>
                <w:color w:val="000000"/>
                <w:sz w:val="20"/>
                <w:szCs w:val="20"/>
                <w:lang w:val="en-US"/>
              </w:rPr>
              <w:t>±</w:t>
            </w:r>
            <w:r w:rsidR="00EA7F2A" w:rsidRPr="000B0076">
              <w:rPr>
                <w:rFonts w:ascii="Arial" w:hAnsi="Arial" w:cs="Arial"/>
                <w:color w:val="000000"/>
                <w:sz w:val="20"/>
                <w:szCs w:val="20"/>
                <w:lang w:val="en-US"/>
              </w:rPr>
              <w:t xml:space="preserve"> </w:t>
            </w:r>
            <w:r w:rsidRPr="000B0076">
              <w:rPr>
                <w:rFonts w:ascii="Arial" w:hAnsi="Arial" w:cs="Arial"/>
                <w:color w:val="000000"/>
                <w:sz w:val="20"/>
                <w:szCs w:val="20"/>
                <w:lang w:val="en-US"/>
              </w:rPr>
              <w:t>3</w:t>
            </w:r>
            <w:r w:rsidR="00EA7F2A" w:rsidRPr="000B0076">
              <w:rPr>
                <w:rFonts w:ascii="Arial" w:hAnsi="Arial" w:cs="Arial"/>
                <w:color w:val="000000"/>
                <w:sz w:val="20"/>
                <w:szCs w:val="20"/>
                <w:lang w:val="en-US"/>
              </w:rPr>
              <w:t>.0</w:t>
            </w:r>
          </w:p>
        </w:tc>
        <w:tc>
          <w:tcPr>
            <w:tcW w:w="1300" w:type="dxa"/>
            <w:vMerge/>
            <w:tcBorders>
              <w:top w:val="nil"/>
              <w:left w:val="single" w:sz="4" w:space="0" w:color="auto"/>
              <w:bottom w:val="single" w:sz="4" w:space="0" w:color="auto"/>
              <w:right w:val="single" w:sz="4" w:space="0" w:color="auto"/>
            </w:tcBorders>
            <w:vAlign w:val="center"/>
            <w:hideMark/>
          </w:tcPr>
          <w:p w14:paraId="5E7AF422" w14:textId="77777777" w:rsidR="00C53D59" w:rsidRPr="000B0076" w:rsidRDefault="00C53D59">
            <w:pPr>
              <w:rPr>
                <w:rFonts w:ascii="Arial" w:hAnsi="Arial" w:cs="Arial"/>
                <w:color w:val="000000"/>
                <w:sz w:val="20"/>
                <w:szCs w:val="20"/>
                <w:lang w:val="en-US"/>
              </w:rPr>
            </w:pPr>
          </w:p>
        </w:tc>
        <w:tc>
          <w:tcPr>
            <w:tcW w:w="1300" w:type="dxa"/>
            <w:vMerge/>
            <w:tcBorders>
              <w:top w:val="nil"/>
              <w:left w:val="single" w:sz="4" w:space="0" w:color="auto"/>
              <w:bottom w:val="single" w:sz="4" w:space="0" w:color="auto"/>
              <w:right w:val="single" w:sz="4" w:space="0" w:color="auto"/>
            </w:tcBorders>
            <w:vAlign w:val="center"/>
            <w:hideMark/>
          </w:tcPr>
          <w:p w14:paraId="2DF4A5C7" w14:textId="77777777" w:rsidR="00C53D59" w:rsidRPr="000B0076" w:rsidRDefault="00C53D59">
            <w:pPr>
              <w:rPr>
                <w:rFonts w:ascii="Arial" w:hAnsi="Arial" w:cs="Arial"/>
                <w:color w:val="000000"/>
                <w:sz w:val="20"/>
                <w:szCs w:val="20"/>
                <w:lang w:val="en-US"/>
              </w:rPr>
            </w:pPr>
          </w:p>
        </w:tc>
      </w:tr>
      <w:tr w:rsidR="00C53D59" w:rsidRPr="000B0076" w14:paraId="251A4731" w14:textId="77777777" w:rsidTr="008D7A42">
        <w:trPr>
          <w:trHeight w:val="320"/>
        </w:trPr>
        <w:tc>
          <w:tcPr>
            <w:tcW w:w="1300" w:type="dxa"/>
            <w:vMerge/>
            <w:tcBorders>
              <w:left w:val="single" w:sz="4" w:space="0" w:color="auto"/>
              <w:right w:val="single" w:sz="4" w:space="0" w:color="auto"/>
            </w:tcBorders>
            <w:noWrap/>
            <w:vAlign w:val="bottom"/>
            <w:hideMark/>
          </w:tcPr>
          <w:p w14:paraId="1A85AF9B" w14:textId="77777777" w:rsidR="00C53D59" w:rsidRPr="000B0076" w:rsidRDefault="00C53D59" w:rsidP="004049D1">
            <w:pPr>
              <w:rPr>
                <w:rFonts w:ascii="Arial" w:hAnsi="Arial" w:cs="Arial"/>
                <w:color w:val="000000"/>
                <w:sz w:val="20"/>
                <w:szCs w:val="20"/>
                <w:lang w:val="en-US"/>
              </w:rPr>
            </w:pPr>
          </w:p>
        </w:tc>
        <w:tc>
          <w:tcPr>
            <w:tcW w:w="2219" w:type="dxa"/>
            <w:vMerge w:val="restart"/>
            <w:tcBorders>
              <w:top w:val="nil"/>
              <w:left w:val="nil"/>
              <w:right w:val="single" w:sz="4" w:space="0" w:color="auto"/>
            </w:tcBorders>
            <w:noWrap/>
            <w:vAlign w:val="center"/>
            <w:hideMark/>
          </w:tcPr>
          <w:p w14:paraId="15AE9CBC" w14:textId="77777777" w:rsidR="00C53D59" w:rsidRPr="000B0076" w:rsidRDefault="00C53D59" w:rsidP="00C53D59">
            <w:pPr>
              <w:jc w:val="center"/>
              <w:rPr>
                <w:rFonts w:ascii="Arial" w:hAnsi="Arial" w:cs="Arial"/>
                <w:color w:val="000000"/>
                <w:sz w:val="20"/>
                <w:szCs w:val="20"/>
                <w:lang w:val="en-US"/>
              </w:rPr>
            </w:pPr>
            <w:proofErr w:type="spellStart"/>
            <w:r w:rsidRPr="000B0076">
              <w:rPr>
                <w:rFonts w:ascii="Arial" w:hAnsi="Arial" w:cs="Arial"/>
                <w:color w:val="000000"/>
                <w:sz w:val="20"/>
                <w:szCs w:val="20"/>
                <w:lang w:val="en-US"/>
              </w:rPr>
              <w:t>Pb</w:t>
            </w:r>
            <w:proofErr w:type="spellEnd"/>
          </w:p>
        </w:tc>
        <w:tc>
          <w:tcPr>
            <w:tcW w:w="1300" w:type="dxa"/>
            <w:tcBorders>
              <w:top w:val="nil"/>
              <w:left w:val="nil"/>
              <w:bottom w:val="single" w:sz="4" w:space="0" w:color="auto"/>
              <w:right w:val="single" w:sz="4" w:space="0" w:color="auto"/>
            </w:tcBorders>
            <w:noWrap/>
            <w:vAlign w:val="bottom"/>
            <w:hideMark/>
          </w:tcPr>
          <w:p w14:paraId="66BFA073" w14:textId="77777777" w:rsidR="00C53D59" w:rsidRPr="000B0076" w:rsidRDefault="00C53D59" w:rsidP="008D7A42">
            <w:pPr>
              <w:jc w:val="center"/>
              <w:rPr>
                <w:rFonts w:ascii="Arial" w:hAnsi="Arial" w:cs="Arial"/>
                <w:color w:val="000000"/>
                <w:sz w:val="20"/>
                <w:szCs w:val="20"/>
                <w:lang w:val="en-US"/>
              </w:rPr>
            </w:pPr>
            <w:r w:rsidRPr="000B0076">
              <w:rPr>
                <w:rFonts w:ascii="Arial" w:hAnsi="Arial" w:cs="Arial"/>
                <w:color w:val="000000"/>
                <w:sz w:val="20"/>
                <w:szCs w:val="20"/>
                <w:lang w:val="en-US"/>
              </w:rPr>
              <w:t>C1</w:t>
            </w:r>
          </w:p>
        </w:tc>
        <w:tc>
          <w:tcPr>
            <w:tcW w:w="1832" w:type="dxa"/>
            <w:tcBorders>
              <w:top w:val="nil"/>
              <w:left w:val="nil"/>
              <w:bottom w:val="single" w:sz="4" w:space="0" w:color="auto"/>
              <w:right w:val="single" w:sz="4" w:space="0" w:color="auto"/>
            </w:tcBorders>
            <w:noWrap/>
            <w:vAlign w:val="bottom"/>
            <w:hideMark/>
          </w:tcPr>
          <w:p w14:paraId="607B58E8" w14:textId="77777777" w:rsidR="00C53D59" w:rsidRPr="000B0076" w:rsidRDefault="00C53D59">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300" w:type="dxa"/>
            <w:vMerge w:val="restart"/>
            <w:tcBorders>
              <w:top w:val="nil"/>
              <w:left w:val="single" w:sz="4" w:space="0" w:color="auto"/>
              <w:bottom w:val="single" w:sz="4" w:space="0" w:color="auto"/>
              <w:right w:val="single" w:sz="4" w:space="0" w:color="auto"/>
            </w:tcBorders>
            <w:noWrap/>
            <w:vAlign w:val="center"/>
            <w:hideMark/>
          </w:tcPr>
          <w:p w14:paraId="770EA328" w14:textId="7603F188" w:rsidR="00C53D59" w:rsidRPr="000B0076" w:rsidRDefault="00F41E23">
            <w:pPr>
              <w:jc w:val="center"/>
              <w:rPr>
                <w:rFonts w:ascii="Arial" w:hAnsi="Arial" w:cs="Arial"/>
                <w:color w:val="000000"/>
                <w:sz w:val="20"/>
                <w:szCs w:val="20"/>
                <w:lang w:val="en-US"/>
              </w:rPr>
            </w:pPr>
            <w:proofErr w:type="spellStart"/>
            <w:r w:rsidRPr="000B0076">
              <w:rPr>
                <w:rFonts w:ascii="Arial" w:hAnsi="Arial" w:cs="Arial"/>
                <w:color w:val="000000"/>
                <w:sz w:val="20"/>
                <w:szCs w:val="20"/>
                <w:lang w:val="en-US"/>
              </w:rPr>
              <w:t>N</w:t>
            </w:r>
            <w:r w:rsidR="009260EA" w:rsidRPr="000B0076">
              <w:rPr>
                <w:rFonts w:ascii="Arial" w:hAnsi="Arial" w:cs="Arial"/>
                <w:color w:val="000000"/>
                <w:sz w:val="20"/>
                <w:szCs w:val="20"/>
                <w:lang w:val="en-US"/>
              </w:rPr>
              <w:t>c</w:t>
            </w:r>
            <w:proofErr w:type="spellEnd"/>
          </w:p>
        </w:tc>
        <w:tc>
          <w:tcPr>
            <w:tcW w:w="1300" w:type="dxa"/>
            <w:vMerge/>
            <w:tcBorders>
              <w:top w:val="nil"/>
              <w:left w:val="single" w:sz="4" w:space="0" w:color="auto"/>
              <w:bottom w:val="single" w:sz="4" w:space="0" w:color="auto"/>
              <w:right w:val="single" w:sz="4" w:space="0" w:color="auto"/>
            </w:tcBorders>
            <w:vAlign w:val="center"/>
            <w:hideMark/>
          </w:tcPr>
          <w:p w14:paraId="07961E6F" w14:textId="77777777" w:rsidR="00C53D59" w:rsidRPr="000B0076" w:rsidRDefault="00C53D59">
            <w:pPr>
              <w:rPr>
                <w:rFonts w:ascii="Arial" w:hAnsi="Arial" w:cs="Arial"/>
                <w:color w:val="000000"/>
                <w:sz w:val="20"/>
                <w:szCs w:val="20"/>
                <w:lang w:val="en-US"/>
              </w:rPr>
            </w:pPr>
          </w:p>
        </w:tc>
      </w:tr>
      <w:tr w:rsidR="00C53D59" w:rsidRPr="000B0076" w14:paraId="5447379B" w14:textId="77777777" w:rsidTr="008D7A42">
        <w:trPr>
          <w:trHeight w:val="320"/>
        </w:trPr>
        <w:tc>
          <w:tcPr>
            <w:tcW w:w="1300" w:type="dxa"/>
            <w:vMerge/>
            <w:tcBorders>
              <w:left w:val="single" w:sz="4" w:space="0" w:color="auto"/>
              <w:right w:val="single" w:sz="4" w:space="0" w:color="auto"/>
            </w:tcBorders>
            <w:noWrap/>
            <w:vAlign w:val="bottom"/>
            <w:hideMark/>
          </w:tcPr>
          <w:p w14:paraId="7C29E57C" w14:textId="77777777" w:rsidR="00C53D59" w:rsidRPr="000B0076" w:rsidRDefault="00C53D59" w:rsidP="004049D1">
            <w:pPr>
              <w:rPr>
                <w:rFonts w:ascii="Arial" w:hAnsi="Arial" w:cs="Arial"/>
                <w:color w:val="000000"/>
                <w:sz w:val="20"/>
                <w:szCs w:val="20"/>
                <w:lang w:val="en-US"/>
              </w:rPr>
            </w:pPr>
          </w:p>
        </w:tc>
        <w:tc>
          <w:tcPr>
            <w:tcW w:w="2219" w:type="dxa"/>
            <w:vMerge/>
            <w:tcBorders>
              <w:left w:val="nil"/>
              <w:right w:val="single" w:sz="4" w:space="0" w:color="auto"/>
            </w:tcBorders>
            <w:noWrap/>
            <w:vAlign w:val="bottom"/>
            <w:hideMark/>
          </w:tcPr>
          <w:p w14:paraId="6E55B936" w14:textId="77777777" w:rsidR="00C53D59" w:rsidRPr="000B0076" w:rsidRDefault="00C53D59" w:rsidP="004049D1">
            <w:pPr>
              <w:rPr>
                <w:rFonts w:ascii="Arial" w:hAnsi="Arial" w:cs="Arial"/>
                <w:color w:val="000000"/>
                <w:sz w:val="20"/>
                <w:szCs w:val="20"/>
                <w:lang w:val="en-US"/>
              </w:rPr>
            </w:pPr>
          </w:p>
        </w:tc>
        <w:tc>
          <w:tcPr>
            <w:tcW w:w="1300" w:type="dxa"/>
            <w:tcBorders>
              <w:top w:val="nil"/>
              <w:left w:val="nil"/>
              <w:bottom w:val="single" w:sz="4" w:space="0" w:color="auto"/>
              <w:right w:val="single" w:sz="4" w:space="0" w:color="auto"/>
            </w:tcBorders>
            <w:noWrap/>
            <w:vAlign w:val="bottom"/>
            <w:hideMark/>
          </w:tcPr>
          <w:p w14:paraId="69AF2D7F" w14:textId="77777777" w:rsidR="00C53D59" w:rsidRPr="000B0076" w:rsidRDefault="00C53D59" w:rsidP="008D7A42">
            <w:pPr>
              <w:jc w:val="center"/>
              <w:rPr>
                <w:rFonts w:ascii="Arial" w:hAnsi="Arial" w:cs="Arial"/>
                <w:color w:val="000000"/>
                <w:sz w:val="20"/>
                <w:szCs w:val="20"/>
                <w:lang w:val="en-US"/>
              </w:rPr>
            </w:pPr>
            <w:r w:rsidRPr="000B0076">
              <w:rPr>
                <w:rFonts w:ascii="Arial" w:hAnsi="Arial" w:cs="Arial"/>
                <w:color w:val="000000"/>
                <w:sz w:val="20"/>
                <w:szCs w:val="20"/>
                <w:lang w:val="en-US"/>
              </w:rPr>
              <w:t>C2</w:t>
            </w:r>
          </w:p>
        </w:tc>
        <w:tc>
          <w:tcPr>
            <w:tcW w:w="1832" w:type="dxa"/>
            <w:tcBorders>
              <w:top w:val="nil"/>
              <w:left w:val="nil"/>
              <w:bottom w:val="single" w:sz="4" w:space="0" w:color="auto"/>
              <w:right w:val="single" w:sz="4" w:space="0" w:color="auto"/>
            </w:tcBorders>
            <w:noWrap/>
            <w:vAlign w:val="bottom"/>
            <w:hideMark/>
          </w:tcPr>
          <w:p w14:paraId="00715C19" w14:textId="77777777" w:rsidR="00C53D59" w:rsidRPr="000B0076" w:rsidRDefault="00C53D59">
            <w:pPr>
              <w:rPr>
                <w:rFonts w:ascii="Arial" w:hAnsi="Arial" w:cs="Arial"/>
                <w:color w:val="000000"/>
                <w:sz w:val="20"/>
                <w:szCs w:val="20"/>
                <w:lang w:val="en-US"/>
              </w:rPr>
            </w:pPr>
            <w:r w:rsidRPr="000B0076">
              <w:rPr>
                <w:rFonts w:ascii="Arial" w:hAnsi="Arial" w:cs="Arial"/>
                <w:color w:val="000000"/>
                <w:sz w:val="20"/>
                <w:szCs w:val="20"/>
                <w:lang w:val="en-US"/>
              </w:rPr>
              <w:t>190</w:t>
            </w:r>
            <w:r w:rsidR="00EA7F2A" w:rsidRPr="000B0076">
              <w:rPr>
                <w:rFonts w:ascii="Arial" w:hAnsi="Arial" w:cs="Arial"/>
                <w:color w:val="000000"/>
                <w:sz w:val="20"/>
                <w:szCs w:val="20"/>
                <w:lang w:val="en-US"/>
              </w:rPr>
              <w:t xml:space="preserve">.0 </w:t>
            </w:r>
            <w:r w:rsidRPr="000B0076">
              <w:rPr>
                <w:rFonts w:ascii="Arial" w:hAnsi="Arial" w:cs="Arial"/>
                <w:color w:val="000000"/>
                <w:sz w:val="20"/>
                <w:szCs w:val="20"/>
                <w:lang w:val="en-US"/>
              </w:rPr>
              <w:t>±</w:t>
            </w:r>
            <w:r w:rsidR="00EA7F2A" w:rsidRPr="000B0076">
              <w:rPr>
                <w:rFonts w:ascii="Arial" w:hAnsi="Arial" w:cs="Arial"/>
                <w:color w:val="000000"/>
                <w:sz w:val="20"/>
                <w:szCs w:val="20"/>
                <w:lang w:val="en-US"/>
              </w:rPr>
              <w:t xml:space="preserve"> </w:t>
            </w:r>
            <w:r w:rsidRPr="000B0076">
              <w:rPr>
                <w:rFonts w:ascii="Arial" w:hAnsi="Arial" w:cs="Arial"/>
                <w:color w:val="000000"/>
                <w:sz w:val="20"/>
                <w:szCs w:val="20"/>
                <w:lang w:val="en-US"/>
              </w:rPr>
              <w:t>25</w:t>
            </w:r>
            <w:r w:rsidR="00EA7F2A" w:rsidRPr="000B0076">
              <w:rPr>
                <w:rFonts w:ascii="Arial" w:hAnsi="Arial" w:cs="Arial"/>
                <w:color w:val="000000"/>
                <w:sz w:val="20"/>
                <w:szCs w:val="20"/>
                <w:lang w:val="en-US"/>
              </w:rPr>
              <w:t>.0</w:t>
            </w:r>
          </w:p>
        </w:tc>
        <w:tc>
          <w:tcPr>
            <w:tcW w:w="1300" w:type="dxa"/>
            <w:vMerge/>
            <w:tcBorders>
              <w:top w:val="nil"/>
              <w:left w:val="single" w:sz="4" w:space="0" w:color="auto"/>
              <w:bottom w:val="single" w:sz="4" w:space="0" w:color="auto"/>
              <w:right w:val="single" w:sz="4" w:space="0" w:color="auto"/>
            </w:tcBorders>
            <w:vAlign w:val="center"/>
            <w:hideMark/>
          </w:tcPr>
          <w:p w14:paraId="17E6E155" w14:textId="77777777" w:rsidR="00C53D59" w:rsidRPr="000B0076" w:rsidRDefault="00C53D59">
            <w:pPr>
              <w:rPr>
                <w:rFonts w:ascii="Arial" w:hAnsi="Arial" w:cs="Arial"/>
                <w:color w:val="000000"/>
                <w:sz w:val="20"/>
                <w:szCs w:val="20"/>
                <w:lang w:val="en-US"/>
              </w:rPr>
            </w:pPr>
          </w:p>
        </w:tc>
        <w:tc>
          <w:tcPr>
            <w:tcW w:w="1300" w:type="dxa"/>
            <w:vMerge/>
            <w:tcBorders>
              <w:top w:val="nil"/>
              <w:left w:val="single" w:sz="4" w:space="0" w:color="auto"/>
              <w:bottom w:val="single" w:sz="4" w:space="0" w:color="auto"/>
              <w:right w:val="single" w:sz="4" w:space="0" w:color="auto"/>
            </w:tcBorders>
            <w:vAlign w:val="center"/>
            <w:hideMark/>
          </w:tcPr>
          <w:p w14:paraId="0F5F40D7" w14:textId="77777777" w:rsidR="00C53D59" w:rsidRPr="000B0076" w:rsidRDefault="00C53D59">
            <w:pPr>
              <w:rPr>
                <w:rFonts w:ascii="Arial" w:hAnsi="Arial" w:cs="Arial"/>
                <w:color w:val="000000"/>
                <w:sz w:val="20"/>
                <w:szCs w:val="20"/>
                <w:lang w:val="en-US"/>
              </w:rPr>
            </w:pPr>
          </w:p>
        </w:tc>
      </w:tr>
      <w:tr w:rsidR="00C53D59" w:rsidRPr="000B0076" w14:paraId="5540C73D" w14:textId="77777777" w:rsidTr="008D7A42">
        <w:trPr>
          <w:trHeight w:val="320"/>
        </w:trPr>
        <w:tc>
          <w:tcPr>
            <w:tcW w:w="1300" w:type="dxa"/>
            <w:vMerge/>
            <w:tcBorders>
              <w:left w:val="single" w:sz="4" w:space="0" w:color="auto"/>
              <w:bottom w:val="single" w:sz="4" w:space="0" w:color="auto"/>
              <w:right w:val="single" w:sz="4" w:space="0" w:color="auto"/>
            </w:tcBorders>
            <w:noWrap/>
            <w:vAlign w:val="bottom"/>
            <w:hideMark/>
          </w:tcPr>
          <w:p w14:paraId="4B2D200B" w14:textId="77777777" w:rsidR="00C53D59" w:rsidRPr="000B0076" w:rsidRDefault="00C53D59">
            <w:pPr>
              <w:rPr>
                <w:rFonts w:ascii="Arial" w:hAnsi="Arial" w:cs="Arial"/>
                <w:color w:val="000000"/>
                <w:sz w:val="20"/>
                <w:szCs w:val="20"/>
                <w:lang w:val="en-US"/>
              </w:rPr>
            </w:pPr>
          </w:p>
        </w:tc>
        <w:tc>
          <w:tcPr>
            <w:tcW w:w="2219" w:type="dxa"/>
            <w:vMerge/>
            <w:tcBorders>
              <w:left w:val="nil"/>
              <w:bottom w:val="single" w:sz="4" w:space="0" w:color="auto"/>
              <w:right w:val="single" w:sz="4" w:space="0" w:color="auto"/>
            </w:tcBorders>
            <w:noWrap/>
            <w:vAlign w:val="bottom"/>
            <w:hideMark/>
          </w:tcPr>
          <w:p w14:paraId="1D33295A" w14:textId="77777777" w:rsidR="00C53D59" w:rsidRPr="000B0076" w:rsidRDefault="00C53D59">
            <w:pPr>
              <w:rPr>
                <w:rFonts w:ascii="Arial" w:hAnsi="Arial" w:cs="Arial"/>
                <w:color w:val="000000"/>
                <w:sz w:val="20"/>
                <w:szCs w:val="20"/>
                <w:lang w:val="en-US"/>
              </w:rPr>
            </w:pPr>
          </w:p>
        </w:tc>
        <w:tc>
          <w:tcPr>
            <w:tcW w:w="1300" w:type="dxa"/>
            <w:tcBorders>
              <w:top w:val="nil"/>
              <w:left w:val="nil"/>
              <w:bottom w:val="single" w:sz="4" w:space="0" w:color="auto"/>
              <w:right w:val="single" w:sz="4" w:space="0" w:color="auto"/>
            </w:tcBorders>
            <w:noWrap/>
            <w:vAlign w:val="bottom"/>
            <w:hideMark/>
          </w:tcPr>
          <w:p w14:paraId="4EC635FD" w14:textId="77777777" w:rsidR="00C53D59" w:rsidRPr="000B0076" w:rsidRDefault="00C53D59" w:rsidP="008D7A42">
            <w:pPr>
              <w:jc w:val="center"/>
              <w:rPr>
                <w:rFonts w:ascii="Arial" w:hAnsi="Arial" w:cs="Arial"/>
                <w:color w:val="000000"/>
                <w:sz w:val="20"/>
                <w:szCs w:val="20"/>
                <w:lang w:val="en-US"/>
              </w:rPr>
            </w:pPr>
            <w:r w:rsidRPr="000B0076">
              <w:rPr>
                <w:rFonts w:ascii="Arial" w:hAnsi="Arial" w:cs="Arial"/>
                <w:color w:val="000000"/>
                <w:sz w:val="20"/>
                <w:szCs w:val="20"/>
                <w:lang w:val="en-US"/>
              </w:rPr>
              <w:t>C3</w:t>
            </w:r>
          </w:p>
        </w:tc>
        <w:tc>
          <w:tcPr>
            <w:tcW w:w="1832" w:type="dxa"/>
            <w:tcBorders>
              <w:top w:val="nil"/>
              <w:left w:val="nil"/>
              <w:bottom w:val="single" w:sz="4" w:space="0" w:color="auto"/>
              <w:right w:val="single" w:sz="4" w:space="0" w:color="auto"/>
            </w:tcBorders>
            <w:noWrap/>
            <w:vAlign w:val="bottom"/>
            <w:hideMark/>
          </w:tcPr>
          <w:p w14:paraId="25121203" w14:textId="77777777" w:rsidR="00C53D59" w:rsidRPr="000B0076" w:rsidRDefault="00C53D59">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300" w:type="dxa"/>
            <w:vMerge/>
            <w:tcBorders>
              <w:top w:val="nil"/>
              <w:left w:val="single" w:sz="4" w:space="0" w:color="auto"/>
              <w:bottom w:val="single" w:sz="4" w:space="0" w:color="auto"/>
              <w:right w:val="single" w:sz="4" w:space="0" w:color="auto"/>
            </w:tcBorders>
            <w:vAlign w:val="center"/>
            <w:hideMark/>
          </w:tcPr>
          <w:p w14:paraId="4149D488" w14:textId="77777777" w:rsidR="00C53D59" w:rsidRPr="000B0076" w:rsidRDefault="00C53D59">
            <w:pPr>
              <w:rPr>
                <w:rFonts w:ascii="Arial" w:hAnsi="Arial" w:cs="Arial"/>
                <w:color w:val="000000"/>
                <w:sz w:val="20"/>
                <w:szCs w:val="20"/>
                <w:lang w:val="en-US"/>
              </w:rPr>
            </w:pPr>
          </w:p>
        </w:tc>
        <w:tc>
          <w:tcPr>
            <w:tcW w:w="1300" w:type="dxa"/>
            <w:vMerge/>
            <w:tcBorders>
              <w:top w:val="nil"/>
              <w:left w:val="single" w:sz="4" w:space="0" w:color="auto"/>
              <w:bottom w:val="single" w:sz="4" w:space="0" w:color="auto"/>
              <w:right w:val="single" w:sz="4" w:space="0" w:color="auto"/>
            </w:tcBorders>
            <w:vAlign w:val="center"/>
            <w:hideMark/>
          </w:tcPr>
          <w:p w14:paraId="486B3E45" w14:textId="77777777" w:rsidR="00C53D59" w:rsidRPr="000B0076" w:rsidRDefault="00C53D59">
            <w:pPr>
              <w:rPr>
                <w:rFonts w:ascii="Arial" w:hAnsi="Arial" w:cs="Arial"/>
                <w:color w:val="000000"/>
                <w:sz w:val="20"/>
                <w:szCs w:val="20"/>
                <w:lang w:val="en-US"/>
              </w:rPr>
            </w:pPr>
          </w:p>
        </w:tc>
      </w:tr>
      <w:tr w:rsidR="00C53D59" w:rsidRPr="000B0076" w14:paraId="4CEBF1D7" w14:textId="77777777" w:rsidTr="008D7A42">
        <w:trPr>
          <w:trHeight w:val="320"/>
        </w:trPr>
        <w:tc>
          <w:tcPr>
            <w:tcW w:w="1300" w:type="dxa"/>
            <w:vMerge w:val="restart"/>
            <w:tcBorders>
              <w:top w:val="nil"/>
              <w:left w:val="single" w:sz="4" w:space="0" w:color="auto"/>
              <w:right w:val="single" w:sz="4" w:space="0" w:color="auto"/>
            </w:tcBorders>
            <w:noWrap/>
            <w:vAlign w:val="center"/>
            <w:hideMark/>
          </w:tcPr>
          <w:p w14:paraId="312857C3" w14:textId="77777777" w:rsidR="00C53D59" w:rsidRPr="000B0076" w:rsidRDefault="00C53D59" w:rsidP="00975600">
            <w:pPr>
              <w:jc w:val="center"/>
              <w:rPr>
                <w:rFonts w:ascii="Arial" w:hAnsi="Arial" w:cs="Arial"/>
                <w:color w:val="000000"/>
                <w:sz w:val="20"/>
                <w:szCs w:val="20"/>
                <w:lang w:val="en-US"/>
              </w:rPr>
            </w:pPr>
            <w:proofErr w:type="spellStart"/>
            <w:r w:rsidRPr="000B0076">
              <w:rPr>
                <w:rFonts w:ascii="Arial" w:hAnsi="Arial" w:cs="Arial"/>
                <w:color w:val="000000"/>
                <w:sz w:val="20"/>
                <w:szCs w:val="20"/>
                <w:lang w:val="en-US"/>
              </w:rPr>
              <w:t>Clariidae</w:t>
            </w:r>
            <w:proofErr w:type="spellEnd"/>
          </w:p>
        </w:tc>
        <w:tc>
          <w:tcPr>
            <w:tcW w:w="2219" w:type="dxa"/>
            <w:vMerge w:val="restart"/>
            <w:tcBorders>
              <w:top w:val="nil"/>
              <w:left w:val="nil"/>
              <w:right w:val="single" w:sz="4" w:space="0" w:color="auto"/>
            </w:tcBorders>
            <w:noWrap/>
            <w:vAlign w:val="center"/>
            <w:hideMark/>
          </w:tcPr>
          <w:p w14:paraId="73BB9D31" w14:textId="77777777" w:rsidR="00C53D59" w:rsidRPr="000B0076" w:rsidRDefault="00C53D59" w:rsidP="00C53D59">
            <w:pPr>
              <w:jc w:val="center"/>
              <w:rPr>
                <w:rFonts w:ascii="Arial" w:hAnsi="Arial" w:cs="Arial"/>
                <w:color w:val="000000"/>
                <w:sz w:val="20"/>
                <w:szCs w:val="20"/>
                <w:lang w:val="en-US"/>
              </w:rPr>
            </w:pPr>
            <w:r w:rsidRPr="000B0076">
              <w:rPr>
                <w:rFonts w:ascii="Arial" w:hAnsi="Arial" w:cs="Arial"/>
                <w:color w:val="000000"/>
                <w:sz w:val="20"/>
                <w:szCs w:val="20"/>
                <w:lang w:val="en-US"/>
              </w:rPr>
              <w:t>Cd</w:t>
            </w:r>
          </w:p>
        </w:tc>
        <w:tc>
          <w:tcPr>
            <w:tcW w:w="1300" w:type="dxa"/>
            <w:tcBorders>
              <w:top w:val="nil"/>
              <w:left w:val="nil"/>
              <w:bottom w:val="single" w:sz="4" w:space="0" w:color="auto"/>
              <w:right w:val="single" w:sz="4" w:space="0" w:color="auto"/>
            </w:tcBorders>
            <w:noWrap/>
            <w:vAlign w:val="bottom"/>
            <w:hideMark/>
          </w:tcPr>
          <w:p w14:paraId="7F8A5A55" w14:textId="77777777" w:rsidR="00C53D59" w:rsidRPr="000B0076" w:rsidRDefault="00C53D59" w:rsidP="008D7A42">
            <w:pPr>
              <w:jc w:val="center"/>
              <w:rPr>
                <w:rFonts w:ascii="Arial" w:hAnsi="Arial" w:cs="Arial"/>
                <w:color w:val="000000"/>
                <w:sz w:val="20"/>
                <w:szCs w:val="20"/>
                <w:lang w:val="en-US"/>
              </w:rPr>
            </w:pPr>
            <w:r w:rsidRPr="000B0076">
              <w:rPr>
                <w:rFonts w:ascii="Arial" w:hAnsi="Arial" w:cs="Arial"/>
                <w:color w:val="000000"/>
                <w:sz w:val="20"/>
                <w:szCs w:val="20"/>
                <w:lang w:val="en-US"/>
              </w:rPr>
              <w:t>C1</w:t>
            </w:r>
          </w:p>
        </w:tc>
        <w:tc>
          <w:tcPr>
            <w:tcW w:w="1832" w:type="dxa"/>
            <w:tcBorders>
              <w:top w:val="nil"/>
              <w:left w:val="nil"/>
              <w:bottom w:val="single" w:sz="4" w:space="0" w:color="auto"/>
              <w:right w:val="single" w:sz="4" w:space="0" w:color="auto"/>
            </w:tcBorders>
            <w:noWrap/>
            <w:vAlign w:val="bottom"/>
            <w:hideMark/>
          </w:tcPr>
          <w:p w14:paraId="79B860B1" w14:textId="77777777" w:rsidR="00C53D59" w:rsidRPr="000B0076" w:rsidRDefault="00C53D59">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300" w:type="dxa"/>
            <w:vMerge w:val="restart"/>
            <w:tcBorders>
              <w:top w:val="nil"/>
              <w:left w:val="single" w:sz="4" w:space="0" w:color="auto"/>
              <w:bottom w:val="single" w:sz="4" w:space="0" w:color="auto"/>
              <w:right w:val="single" w:sz="4" w:space="0" w:color="auto"/>
            </w:tcBorders>
            <w:noWrap/>
            <w:vAlign w:val="center"/>
            <w:hideMark/>
          </w:tcPr>
          <w:p w14:paraId="31626335" w14:textId="4A5F57A0" w:rsidR="00C53D59" w:rsidRPr="000B0076" w:rsidRDefault="00F41E23">
            <w:pPr>
              <w:jc w:val="center"/>
              <w:rPr>
                <w:rFonts w:ascii="Arial" w:hAnsi="Arial" w:cs="Arial"/>
                <w:color w:val="000000"/>
                <w:sz w:val="20"/>
                <w:szCs w:val="20"/>
                <w:lang w:val="en-US"/>
              </w:rPr>
            </w:pPr>
            <w:proofErr w:type="spellStart"/>
            <w:r w:rsidRPr="000B0076">
              <w:rPr>
                <w:rFonts w:ascii="Arial" w:hAnsi="Arial" w:cs="Arial"/>
                <w:color w:val="000000"/>
                <w:sz w:val="20"/>
                <w:szCs w:val="20"/>
                <w:lang w:val="en-US"/>
              </w:rPr>
              <w:t>N</w:t>
            </w:r>
            <w:r w:rsidR="009260EA" w:rsidRPr="000B0076">
              <w:rPr>
                <w:rFonts w:ascii="Arial" w:hAnsi="Arial" w:cs="Arial"/>
                <w:color w:val="000000"/>
                <w:sz w:val="20"/>
                <w:szCs w:val="20"/>
                <w:lang w:val="en-US"/>
              </w:rPr>
              <w:t>c</w:t>
            </w:r>
            <w:proofErr w:type="spellEnd"/>
          </w:p>
        </w:tc>
        <w:tc>
          <w:tcPr>
            <w:tcW w:w="1300" w:type="dxa"/>
            <w:vMerge/>
            <w:tcBorders>
              <w:top w:val="nil"/>
              <w:left w:val="single" w:sz="4" w:space="0" w:color="auto"/>
              <w:bottom w:val="single" w:sz="4" w:space="0" w:color="auto"/>
              <w:right w:val="single" w:sz="4" w:space="0" w:color="auto"/>
            </w:tcBorders>
            <w:vAlign w:val="center"/>
            <w:hideMark/>
          </w:tcPr>
          <w:p w14:paraId="2684BA4D" w14:textId="77777777" w:rsidR="00C53D59" w:rsidRPr="000B0076" w:rsidRDefault="00C53D59">
            <w:pPr>
              <w:rPr>
                <w:rFonts w:ascii="Arial" w:hAnsi="Arial" w:cs="Arial"/>
                <w:color w:val="000000"/>
                <w:sz w:val="20"/>
                <w:szCs w:val="20"/>
                <w:lang w:val="en-US"/>
              </w:rPr>
            </w:pPr>
          </w:p>
        </w:tc>
      </w:tr>
      <w:tr w:rsidR="00C53D59" w:rsidRPr="000B0076" w14:paraId="27E7BA8C" w14:textId="77777777" w:rsidTr="008D7A42">
        <w:trPr>
          <w:trHeight w:val="320"/>
        </w:trPr>
        <w:tc>
          <w:tcPr>
            <w:tcW w:w="1300" w:type="dxa"/>
            <w:vMerge/>
            <w:tcBorders>
              <w:left w:val="single" w:sz="4" w:space="0" w:color="auto"/>
              <w:right w:val="single" w:sz="4" w:space="0" w:color="auto"/>
            </w:tcBorders>
            <w:noWrap/>
            <w:vAlign w:val="bottom"/>
            <w:hideMark/>
          </w:tcPr>
          <w:p w14:paraId="12A9A517" w14:textId="77777777" w:rsidR="00C53D59" w:rsidRPr="000B0076" w:rsidRDefault="00C53D59" w:rsidP="004049D1">
            <w:pPr>
              <w:rPr>
                <w:rFonts w:ascii="Arial" w:hAnsi="Arial" w:cs="Arial"/>
                <w:color w:val="000000"/>
                <w:sz w:val="20"/>
                <w:szCs w:val="20"/>
                <w:lang w:val="en-US"/>
              </w:rPr>
            </w:pPr>
          </w:p>
        </w:tc>
        <w:tc>
          <w:tcPr>
            <w:tcW w:w="2219" w:type="dxa"/>
            <w:vMerge/>
            <w:tcBorders>
              <w:left w:val="nil"/>
              <w:right w:val="single" w:sz="4" w:space="0" w:color="auto"/>
            </w:tcBorders>
            <w:noWrap/>
            <w:vAlign w:val="bottom"/>
            <w:hideMark/>
          </w:tcPr>
          <w:p w14:paraId="112F30FC" w14:textId="77777777" w:rsidR="00C53D59" w:rsidRPr="000B0076" w:rsidRDefault="00C53D59" w:rsidP="004049D1">
            <w:pPr>
              <w:rPr>
                <w:rFonts w:ascii="Arial" w:hAnsi="Arial" w:cs="Arial"/>
                <w:color w:val="000000"/>
                <w:sz w:val="20"/>
                <w:szCs w:val="20"/>
                <w:lang w:val="en-US"/>
              </w:rPr>
            </w:pPr>
          </w:p>
        </w:tc>
        <w:tc>
          <w:tcPr>
            <w:tcW w:w="1300" w:type="dxa"/>
            <w:tcBorders>
              <w:top w:val="nil"/>
              <w:left w:val="nil"/>
              <w:bottom w:val="single" w:sz="4" w:space="0" w:color="auto"/>
              <w:right w:val="single" w:sz="4" w:space="0" w:color="auto"/>
            </w:tcBorders>
            <w:noWrap/>
            <w:vAlign w:val="bottom"/>
            <w:hideMark/>
          </w:tcPr>
          <w:p w14:paraId="5A76EDEA" w14:textId="77777777" w:rsidR="00C53D59" w:rsidRPr="000B0076" w:rsidRDefault="00C53D59" w:rsidP="008D7A42">
            <w:pPr>
              <w:jc w:val="center"/>
              <w:rPr>
                <w:rFonts w:ascii="Arial" w:hAnsi="Arial" w:cs="Arial"/>
                <w:color w:val="000000"/>
                <w:sz w:val="20"/>
                <w:szCs w:val="20"/>
                <w:lang w:val="en-US"/>
              </w:rPr>
            </w:pPr>
            <w:r w:rsidRPr="000B0076">
              <w:rPr>
                <w:rFonts w:ascii="Arial" w:hAnsi="Arial" w:cs="Arial"/>
                <w:color w:val="000000"/>
                <w:sz w:val="20"/>
                <w:szCs w:val="20"/>
                <w:lang w:val="en-US"/>
              </w:rPr>
              <w:t>C2</w:t>
            </w:r>
          </w:p>
        </w:tc>
        <w:tc>
          <w:tcPr>
            <w:tcW w:w="1832" w:type="dxa"/>
            <w:tcBorders>
              <w:top w:val="nil"/>
              <w:left w:val="nil"/>
              <w:bottom w:val="single" w:sz="4" w:space="0" w:color="auto"/>
              <w:right w:val="single" w:sz="4" w:space="0" w:color="auto"/>
            </w:tcBorders>
            <w:noWrap/>
            <w:vAlign w:val="bottom"/>
            <w:hideMark/>
          </w:tcPr>
          <w:p w14:paraId="1F9216F5" w14:textId="77777777" w:rsidR="00C53D59" w:rsidRPr="000B0076" w:rsidRDefault="00C53D59">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300" w:type="dxa"/>
            <w:vMerge/>
            <w:tcBorders>
              <w:top w:val="nil"/>
              <w:left w:val="single" w:sz="4" w:space="0" w:color="auto"/>
              <w:bottom w:val="single" w:sz="4" w:space="0" w:color="auto"/>
              <w:right w:val="single" w:sz="4" w:space="0" w:color="auto"/>
            </w:tcBorders>
            <w:vAlign w:val="center"/>
            <w:hideMark/>
          </w:tcPr>
          <w:p w14:paraId="42876C87" w14:textId="77777777" w:rsidR="00C53D59" w:rsidRPr="000B0076" w:rsidRDefault="00C53D59">
            <w:pPr>
              <w:rPr>
                <w:rFonts w:ascii="Arial" w:hAnsi="Arial" w:cs="Arial"/>
                <w:color w:val="000000"/>
                <w:sz w:val="20"/>
                <w:szCs w:val="20"/>
                <w:lang w:val="en-US"/>
              </w:rPr>
            </w:pPr>
          </w:p>
        </w:tc>
        <w:tc>
          <w:tcPr>
            <w:tcW w:w="1300" w:type="dxa"/>
            <w:vMerge/>
            <w:tcBorders>
              <w:top w:val="nil"/>
              <w:left w:val="single" w:sz="4" w:space="0" w:color="auto"/>
              <w:bottom w:val="single" w:sz="4" w:space="0" w:color="auto"/>
              <w:right w:val="single" w:sz="4" w:space="0" w:color="auto"/>
            </w:tcBorders>
            <w:vAlign w:val="center"/>
            <w:hideMark/>
          </w:tcPr>
          <w:p w14:paraId="605B415F" w14:textId="77777777" w:rsidR="00C53D59" w:rsidRPr="000B0076" w:rsidRDefault="00C53D59">
            <w:pPr>
              <w:rPr>
                <w:rFonts w:ascii="Arial" w:hAnsi="Arial" w:cs="Arial"/>
                <w:color w:val="000000"/>
                <w:sz w:val="20"/>
                <w:szCs w:val="20"/>
                <w:lang w:val="en-US"/>
              </w:rPr>
            </w:pPr>
          </w:p>
        </w:tc>
      </w:tr>
      <w:tr w:rsidR="00C53D59" w:rsidRPr="000B0076" w14:paraId="63CF39A5" w14:textId="77777777" w:rsidTr="008D7A42">
        <w:trPr>
          <w:trHeight w:val="320"/>
        </w:trPr>
        <w:tc>
          <w:tcPr>
            <w:tcW w:w="1300" w:type="dxa"/>
            <w:vMerge/>
            <w:tcBorders>
              <w:left w:val="single" w:sz="4" w:space="0" w:color="auto"/>
              <w:right w:val="single" w:sz="4" w:space="0" w:color="auto"/>
            </w:tcBorders>
            <w:noWrap/>
            <w:vAlign w:val="bottom"/>
            <w:hideMark/>
          </w:tcPr>
          <w:p w14:paraId="7FEC48F3" w14:textId="77777777" w:rsidR="00C53D59" w:rsidRPr="000B0076" w:rsidRDefault="00C53D59" w:rsidP="004049D1">
            <w:pPr>
              <w:rPr>
                <w:rFonts w:ascii="Arial" w:hAnsi="Arial" w:cs="Arial"/>
                <w:color w:val="000000"/>
                <w:sz w:val="20"/>
                <w:szCs w:val="20"/>
                <w:lang w:val="en-US"/>
              </w:rPr>
            </w:pPr>
          </w:p>
        </w:tc>
        <w:tc>
          <w:tcPr>
            <w:tcW w:w="2219" w:type="dxa"/>
            <w:vMerge/>
            <w:tcBorders>
              <w:left w:val="nil"/>
              <w:bottom w:val="single" w:sz="4" w:space="0" w:color="auto"/>
              <w:right w:val="single" w:sz="4" w:space="0" w:color="auto"/>
            </w:tcBorders>
            <w:noWrap/>
            <w:vAlign w:val="bottom"/>
            <w:hideMark/>
          </w:tcPr>
          <w:p w14:paraId="26B7860B" w14:textId="77777777" w:rsidR="00C53D59" w:rsidRPr="000B0076" w:rsidRDefault="00C53D59">
            <w:pPr>
              <w:rPr>
                <w:rFonts w:ascii="Arial" w:hAnsi="Arial" w:cs="Arial"/>
                <w:color w:val="000000"/>
                <w:sz w:val="20"/>
                <w:szCs w:val="20"/>
                <w:lang w:val="en-US"/>
              </w:rPr>
            </w:pPr>
          </w:p>
        </w:tc>
        <w:tc>
          <w:tcPr>
            <w:tcW w:w="1300" w:type="dxa"/>
            <w:tcBorders>
              <w:top w:val="nil"/>
              <w:left w:val="nil"/>
              <w:bottom w:val="single" w:sz="4" w:space="0" w:color="auto"/>
              <w:right w:val="single" w:sz="4" w:space="0" w:color="auto"/>
            </w:tcBorders>
            <w:noWrap/>
            <w:vAlign w:val="bottom"/>
            <w:hideMark/>
          </w:tcPr>
          <w:p w14:paraId="699E1FE5" w14:textId="77777777" w:rsidR="00C53D59" w:rsidRPr="000B0076" w:rsidRDefault="00C53D59" w:rsidP="008D7A42">
            <w:pPr>
              <w:jc w:val="center"/>
              <w:rPr>
                <w:rFonts w:ascii="Arial" w:hAnsi="Arial" w:cs="Arial"/>
                <w:color w:val="000000"/>
                <w:sz w:val="20"/>
                <w:szCs w:val="20"/>
                <w:lang w:val="en-US"/>
              </w:rPr>
            </w:pPr>
            <w:r w:rsidRPr="000B0076">
              <w:rPr>
                <w:rFonts w:ascii="Arial" w:hAnsi="Arial" w:cs="Arial"/>
                <w:color w:val="000000"/>
                <w:sz w:val="20"/>
                <w:szCs w:val="20"/>
                <w:lang w:val="en-US"/>
              </w:rPr>
              <w:t>C3</w:t>
            </w:r>
          </w:p>
        </w:tc>
        <w:tc>
          <w:tcPr>
            <w:tcW w:w="1832" w:type="dxa"/>
            <w:tcBorders>
              <w:top w:val="nil"/>
              <w:left w:val="nil"/>
              <w:bottom w:val="single" w:sz="4" w:space="0" w:color="auto"/>
              <w:right w:val="single" w:sz="4" w:space="0" w:color="auto"/>
            </w:tcBorders>
            <w:noWrap/>
            <w:vAlign w:val="bottom"/>
            <w:hideMark/>
          </w:tcPr>
          <w:p w14:paraId="723A9477" w14:textId="77777777" w:rsidR="00C53D59" w:rsidRPr="000B0076" w:rsidRDefault="00C53D59">
            <w:pPr>
              <w:rPr>
                <w:rFonts w:ascii="Arial" w:hAnsi="Arial" w:cs="Arial"/>
                <w:color w:val="000000"/>
                <w:sz w:val="20"/>
                <w:szCs w:val="20"/>
                <w:lang w:val="en-US"/>
              </w:rPr>
            </w:pPr>
            <w:r w:rsidRPr="000B0076">
              <w:rPr>
                <w:rFonts w:ascii="Arial" w:hAnsi="Arial" w:cs="Arial"/>
                <w:color w:val="000000"/>
                <w:sz w:val="20"/>
                <w:szCs w:val="20"/>
                <w:lang w:val="en-US"/>
              </w:rPr>
              <w:t>11600</w:t>
            </w:r>
            <w:r w:rsidR="00EA7F2A" w:rsidRPr="000B0076">
              <w:rPr>
                <w:rFonts w:ascii="Arial" w:hAnsi="Arial" w:cs="Arial"/>
                <w:color w:val="000000"/>
                <w:sz w:val="20"/>
                <w:szCs w:val="20"/>
                <w:lang w:val="en-US"/>
              </w:rPr>
              <w:t xml:space="preserve">.0 </w:t>
            </w:r>
            <w:r w:rsidRPr="000B0076">
              <w:rPr>
                <w:rFonts w:ascii="Arial" w:hAnsi="Arial" w:cs="Arial"/>
                <w:color w:val="000000"/>
                <w:sz w:val="20"/>
                <w:szCs w:val="20"/>
                <w:lang w:val="en-US"/>
              </w:rPr>
              <w:t>±</w:t>
            </w:r>
            <w:r w:rsidR="00EA7F2A" w:rsidRPr="000B0076">
              <w:rPr>
                <w:rFonts w:ascii="Arial" w:hAnsi="Arial" w:cs="Arial"/>
                <w:color w:val="000000"/>
                <w:sz w:val="20"/>
                <w:szCs w:val="20"/>
                <w:lang w:val="en-US"/>
              </w:rPr>
              <w:t xml:space="preserve"> </w:t>
            </w:r>
            <w:r w:rsidRPr="000B0076">
              <w:rPr>
                <w:rFonts w:ascii="Arial" w:hAnsi="Arial" w:cs="Arial"/>
                <w:color w:val="000000"/>
                <w:sz w:val="20"/>
                <w:szCs w:val="20"/>
                <w:lang w:val="en-US"/>
              </w:rPr>
              <w:t>231</w:t>
            </w:r>
            <w:r w:rsidR="00EA7F2A" w:rsidRPr="000B0076">
              <w:rPr>
                <w:rFonts w:ascii="Arial" w:hAnsi="Arial" w:cs="Arial"/>
                <w:color w:val="000000"/>
                <w:sz w:val="20"/>
                <w:szCs w:val="20"/>
                <w:lang w:val="en-US"/>
              </w:rPr>
              <w:t>.0</w:t>
            </w:r>
          </w:p>
        </w:tc>
        <w:tc>
          <w:tcPr>
            <w:tcW w:w="1300" w:type="dxa"/>
            <w:vMerge/>
            <w:tcBorders>
              <w:top w:val="nil"/>
              <w:left w:val="single" w:sz="4" w:space="0" w:color="auto"/>
              <w:bottom w:val="single" w:sz="4" w:space="0" w:color="auto"/>
              <w:right w:val="single" w:sz="4" w:space="0" w:color="auto"/>
            </w:tcBorders>
            <w:vAlign w:val="center"/>
            <w:hideMark/>
          </w:tcPr>
          <w:p w14:paraId="4C5E983C" w14:textId="77777777" w:rsidR="00C53D59" w:rsidRPr="000B0076" w:rsidRDefault="00C53D59">
            <w:pPr>
              <w:rPr>
                <w:rFonts w:ascii="Arial" w:hAnsi="Arial" w:cs="Arial"/>
                <w:color w:val="000000"/>
                <w:sz w:val="20"/>
                <w:szCs w:val="20"/>
                <w:lang w:val="en-US"/>
              </w:rPr>
            </w:pPr>
          </w:p>
        </w:tc>
        <w:tc>
          <w:tcPr>
            <w:tcW w:w="1300" w:type="dxa"/>
            <w:vMerge/>
            <w:tcBorders>
              <w:top w:val="nil"/>
              <w:left w:val="single" w:sz="4" w:space="0" w:color="auto"/>
              <w:bottom w:val="single" w:sz="4" w:space="0" w:color="auto"/>
              <w:right w:val="single" w:sz="4" w:space="0" w:color="auto"/>
            </w:tcBorders>
            <w:vAlign w:val="center"/>
            <w:hideMark/>
          </w:tcPr>
          <w:p w14:paraId="64030B23" w14:textId="77777777" w:rsidR="00C53D59" w:rsidRPr="000B0076" w:rsidRDefault="00C53D59">
            <w:pPr>
              <w:rPr>
                <w:rFonts w:ascii="Arial" w:hAnsi="Arial" w:cs="Arial"/>
                <w:color w:val="000000"/>
                <w:sz w:val="20"/>
                <w:szCs w:val="20"/>
                <w:lang w:val="en-US"/>
              </w:rPr>
            </w:pPr>
          </w:p>
        </w:tc>
      </w:tr>
      <w:tr w:rsidR="00C53D59" w:rsidRPr="000B0076" w14:paraId="66CD0E90" w14:textId="77777777" w:rsidTr="008D7A42">
        <w:trPr>
          <w:trHeight w:val="320"/>
        </w:trPr>
        <w:tc>
          <w:tcPr>
            <w:tcW w:w="1300" w:type="dxa"/>
            <w:vMerge/>
            <w:tcBorders>
              <w:left w:val="single" w:sz="4" w:space="0" w:color="auto"/>
              <w:right w:val="single" w:sz="4" w:space="0" w:color="auto"/>
            </w:tcBorders>
            <w:noWrap/>
            <w:vAlign w:val="bottom"/>
            <w:hideMark/>
          </w:tcPr>
          <w:p w14:paraId="1FE3596B" w14:textId="77777777" w:rsidR="00C53D59" w:rsidRPr="000B0076" w:rsidRDefault="00C53D59" w:rsidP="004049D1">
            <w:pPr>
              <w:rPr>
                <w:rFonts w:ascii="Arial" w:hAnsi="Arial" w:cs="Arial"/>
                <w:color w:val="000000"/>
                <w:sz w:val="20"/>
                <w:szCs w:val="20"/>
                <w:lang w:val="en-US"/>
              </w:rPr>
            </w:pPr>
          </w:p>
        </w:tc>
        <w:tc>
          <w:tcPr>
            <w:tcW w:w="2219" w:type="dxa"/>
            <w:vMerge w:val="restart"/>
            <w:tcBorders>
              <w:top w:val="nil"/>
              <w:left w:val="nil"/>
              <w:right w:val="single" w:sz="4" w:space="0" w:color="auto"/>
            </w:tcBorders>
            <w:noWrap/>
            <w:vAlign w:val="center"/>
            <w:hideMark/>
          </w:tcPr>
          <w:p w14:paraId="6FEA159D" w14:textId="77777777" w:rsidR="00C53D59" w:rsidRPr="000B0076" w:rsidRDefault="00C53D59" w:rsidP="00C53D59">
            <w:pPr>
              <w:jc w:val="center"/>
              <w:rPr>
                <w:rFonts w:ascii="Arial" w:hAnsi="Arial" w:cs="Arial"/>
                <w:color w:val="000000"/>
                <w:sz w:val="20"/>
                <w:szCs w:val="20"/>
                <w:lang w:val="en-US"/>
              </w:rPr>
            </w:pPr>
            <w:r w:rsidRPr="000B0076">
              <w:rPr>
                <w:rFonts w:ascii="Arial" w:hAnsi="Arial" w:cs="Arial"/>
                <w:color w:val="000000"/>
                <w:sz w:val="20"/>
                <w:szCs w:val="20"/>
                <w:lang w:val="en-US"/>
              </w:rPr>
              <w:t>Hg</w:t>
            </w:r>
          </w:p>
        </w:tc>
        <w:tc>
          <w:tcPr>
            <w:tcW w:w="1300" w:type="dxa"/>
            <w:tcBorders>
              <w:top w:val="nil"/>
              <w:left w:val="nil"/>
              <w:bottom w:val="single" w:sz="4" w:space="0" w:color="auto"/>
              <w:right w:val="single" w:sz="4" w:space="0" w:color="auto"/>
            </w:tcBorders>
            <w:noWrap/>
            <w:vAlign w:val="bottom"/>
            <w:hideMark/>
          </w:tcPr>
          <w:p w14:paraId="024C2DA3" w14:textId="77777777" w:rsidR="00C53D59" w:rsidRPr="000B0076" w:rsidRDefault="00C53D59" w:rsidP="008D7A42">
            <w:pPr>
              <w:jc w:val="center"/>
              <w:rPr>
                <w:rFonts w:ascii="Arial" w:hAnsi="Arial" w:cs="Arial"/>
                <w:color w:val="000000"/>
                <w:sz w:val="20"/>
                <w:szCs w:val="20"/>
                <w:lang w:val="en-US"/>
              </w:rPr>
            </w:pPr>
            <w:r w:rsidRPr="000B0076">
              <w:rPr>
                <w:rFonts w:ascii="Arial" w:hAnsi="Arial" w:cs="Arial"/>
                <w:color w:val="000000"/>
                <w:sz w:val="20"/>
                <w:szCs w:val="20"/>
                <w:lang w:val="en-US"/>
              </w:rPr>
              <w:t>C1</w:t>
            </w:r>
          </w:p>
        </w:tc>
        <w:tc>
          <w:tcPr>
            <w:tcW w:w="1832" w:type="dxa"/>
            <w:tcBorders>
              <w:top w:val="nil"/>
              <w:left w:val="nil"/>
              <w:bottom w:val="single" w:sz="4" w:space="0" w:color="auto"/>
              <w:right w:val="single" w:sz="4" w:space="0" w:color="auto"/>
            </w:tcBorders>
            <w:noWrap/>
            <w:vAlign w:val="bottom"/>
            <w:hideMark/>
          </w:tcPr>
          <w:p w14:paraId="3F7F7499" w14:textId="77777777" w:rsidR="00C53D59" w:rsidRPr="000B0076" w:rsidRDefault="00C53D59">
            <w:pPr>
              <w:rPr>
                <w:rFonts w:ascii="Arial" w:hAnsi="Arial" w:cs="Arial"/>
                <w:color w:val="000000"/>
                <w:sz w:val="20"/>
                <w:szCs w:val="20"/>
                <w:lang w:val="en-US"/>
              </w:rPr>
            </w:pPr>
            <w:r w:rsidRPr="000B0076">
              <w:rPr>
                <w:rFonts w:ascii="Arial" w:hAnsi="Arial" w:cs="Arial"/>
                <w:color w:val="000000"/>
                <w:sz w:val="20"/>
                <w:szCs w:val="20"/>
                <w:lang w:val="en-US"/>
              </w:rPr>
              <w:t>170</w:t>
            </w:r>
            <w:r w:rsidR="00EA7F2A" w:rsidRPr="000B0076">
              <w:rPr>
                <w:rFonts w:ascii="Arial" w:hAnsi="Arial" w:cs="Arial"/>
                <w:color w:val="000000"/>
                <w:sz w:val="20"/>
                <w:szCs w:val="20"/>
                <w:lang w:val="en-US"/>
              </w:rPr>
              <w:t xml:space="preserve">.0 </w:t>
            </w:r>
            <w:r w:rsidRPr="000B0076">
              <w:rPr>
                <w:rFonts w:ascii="Arial" w:hAnsi="Arial" w:cs="Arial"/>
                <w:color w:val="000000"/>
                <w:sz w:val="20"/>
                <w:szCs w:val="20"/>
                <w:lang w:val="en-US"/>
              </w:rPr>
              <w:t>±</w:t>
            </w:r>
            <w:r w:rsidR="00EA7F2A" w:rsidRPr="000B0076">
              <w:rPr>
                <w:rFonts w:ascii="Arial" w:hAnsi="Arial" w:cs="Arial"/>
                <w:color w:val="000000"/>
                <w:sz w:val="20"/>
                <w:szCs w:val="20"/>
                <w:lang w:val="en-US"/>
              </w:rPr>
              <w:t xml:space="preserve"> </w:t>
            </w:r>
            <w:r w:rsidRPr="000B0076">
              <w:rPr>
                <w:rFonts w:ascii="Arial" w:hAnsi="Arial" w:cs="Arial"/>
                <w:color w:val="000000"/>
                <w:sz w:val="20"/>
                <w:szCs w:val="20"/>
                <w:lang w:val="en-US"/>
              </w:rPr>
              <w:t>45</w:t>
            </w:r>
            <w:r w:rsidR="00EA7F2A" w:rsidRPr="000B0076">
              <w:rPr>
                <w:rFonts w:ascii="Arial" w:hAnsi="Arial" w:cs="Arial"/>
                <w:color w:val="000000"/>
                <w:sz w:val="20"/>
                <w:szCs w:val="20"/>
                <w:lang w:val="en-US"/>
              </w:rPr>
              <w:t>.0</w:t>
            </w:r>
          </w:p>
        </w:tc>
        <w:tc>
          <w:tcPr>
            <w:tcW w:w="1300" w:type="dxa"/>
            <w:vMerge w:val="restart"/>
            <w:tcBorders>
              <w:top w:val="nil"/>
              <w:left w:val="single" w:sz="4" w:space="0" w:color="auto"/>
              <w:bottom w:val="single" w:sz="4" w:space="0" w:color="auto"/>
              <w:right w:val="single" w:sz="4" w:space="0" w:color="auto"/>
            </w:tcBorders>
            <w:noWrap/>
            <w:vAlign w:val="center"/>
            <w:hideMark/>
          </w:tcPr>
          <w:p w14:paraId="17A8D5C6" w14:textId="77777777" w:rsidR="00C53D59" w:rsidRPr="000B0076" w:rsidRDefault="00C53D59">
            <w:pPr>
              <w:jc w:val="center"/>
              <w:rPr>
                <w:rFonts w:ascii="Arial" w:hAnsi="Arial" w:cs="Arial"/>
                <w:color w:val="000000"/>
                <w:sz w:val="20"/>
                <w:szCs w:val="20"/>
                <w:lang w:val="en-US"/>
              </w:rPr>
            </w:pPr>
            <w:r w:rsidRPr="000B0076">
              <w:rPr>
                <w:rFonts w:ascii="Arial" w:hAnsi="Arial" w:cs="Arial"/>
                <w:color w:val="000000"/>
                <w:sz w:val="20"/>
                <w:szCs w:val="20"/>
                <w:lang w:val="en-US"/>
              </w:rPr>
              <w:t>p &gt; 0.05</w:t>
            </w:r>
          </w:p>
        </w:tc>
        <w:tc>
          <w:tcPr>
            <w:tcW w:w="1300" w:type="dxa"/>
            <w:vMerge/>
            <w:tcBorders>
              <w:top w:val="nil"/>
              <w:left w:val="single" w:sz="4" w:space="0" w:color="auto"/>
              <w:bottom w:val="single" w:sz="4" w:space="0" w:color="auto"/>
              <w:right w:val="single" w:sz="4" w:space="0" w:color="auto"/>
            </w:tcBorders>
            <w:vAlign w:val="center"/>
            <w:hideMark/>
          </w:tcPr>
          <w:p w14:paraId="431DBC49" w14:textId="77777777" w:rsidR="00C53D59" w:rsidRPr="000B0076" w:rsidRDefault="00C53D59">
            <w:pPr>
              <w:rPr>
                <w:rFonts w:ascii="Arial" w:hAnsi="Arial" w:cs="Arial"/>
                <w:color w:val="000000"/>
                <w:sz w:val="20"/>
                <w:szCs w:val="20"/>
                <w:lang w:val="en-US"/>
              </w:rPr>
            </w:pPr>
          </w:p>
        </w:tc>
      </w:tr>
      <w:tr w:rsidR="00C53D59" w:rsidRPr="000B0076" w14:paraId="6C9470B5" w14:textId="77777777" w:rsidTr="008D7A42">
        <w:trPr>
          <w:trHeight w:val="320"/>
        </w:trPr>
        <w:tc>
          <w:tcPr>
            <w:tcW w:w="1300" w:type="dxa"/>
            <w:vMerge/>
            <w:tcBorders>
              <w:left w:val="single" w:sz="4" w:space="0" w:color="auto"/>
              <w:right w:val="single" w:sz="4" w:space="0" w:color="auto"/>
            </w:tcBorders>
            <w:noWrap/>
            <w:vAlign w:val="bottom"/>
            <w:hideMark/>
          </w:tcPr>
          <w:p w14:paraId="63B4A68B" w14:textId="77777777" w:rsidR="00C53D59" w:rsidRPr="000B0076" w:rsidRDefault="00C53D59" w:rsidP="004049D1">
            <w:pPr>
              <w:rPr>
                <w:rFonts w:ascii="Arial" w:hAnsi="Arial" w:cs="Arial"/>
                <w:color w:val="000000"/>
                <w:sz w:val="20"/>
                <w:szCs w:val="20"/>
                <w:lang w:val="en-US"/>
              </w:rPr>
            </w:pPr>
          </w:p>
        </w:tc>
        <w:tc>
          <w:tcPr>
            <w:tcW w:w="2219" w:type="dxa"/>
            <w:vMerge/>
            <w:tcBorders>
              <w:left w:val="nil"/>
              <w:right w:val="single" w:sz="4" w:space="0" w:color="auto"/>
            </w:tcBorders>
            <w:noWrap/>
            <w:vAlign w:val="bottom"/>
            <w:hideMark/>
          </w:tcPr>
          <w:p w14:paraId="2466027B" w14:textId="77777777" w:rsidR="00C53D59" w:rsidRPr="000B0076" w:rsidRDefault="00C53D59" w:rsidP="004049D1">
            <w:pPr>
              <w:rPr>
                <w:rFonts w:ascii="Arial" w:hAnsi="Arial" w:cs="Arial"/>
                <w:color w:val="000000"/>
                <w:sz w:val="20"/>
                <w:szCs w:val="20"/>
                <w:lang w:val="en-US"/>
              </w:rPr>
            </w:pPr>
          </w:p>
        </w:tc>
        <w:tc>
          <w:tcPr>
            <w:tcW w:w="1300" w:type="dxa"/>
            <w:tcBorders>
              <w:top w:val="nil"/>
              <w:left w:val="nil"/>
              <w:bottom w:val="single" w:sz="4" w:space="0" w:color="auto"/>
              <w:right w:val="single" w:sz="4" w:space="0" w:color="auto"/>
            </w:tcBorders>
            <w:noWrap/>
            <w:vAlign w:val="bottom"/>
            <w:hideMark/>
          </w:tcPr>
          <w:p w14:paraId="7879F64E" w14:textId="77777777" w:rsidR="00C53D59" w:rsidRPr="000B0076" w:rsidRDefault="00C53D59" w:rsidP="008D7A42">
            <w:pPr>
              <w:jc w:val="center"/>
              <w:rPr>
                <w:rFonts w:ascii="Arial" w:hAnsi="Arial" w:cs="Arial"/>
                <w:color w:val="000000"/>
                <w:sz w:val="20"/>
                <w:szCs w:val="20"/>
                <w:lang w:val="en-US"/>
              </w:rPr>
            </w:pPr>
            <w:r w:rsidRPr="000B0076">
              <w:rPr>
                <w:rFonts w:ascii="Arial" w:hAnsi="Arial" w:cs="Arial"/>
                <w:color w:val="000000"/>
                <w:sz w:val="20"/>
                <w:szCs w:val="20"/>
                <w:lang w:val="en-US"/>
              </w:rPr>
              <w:t>C2</w:t>
            </w:r>
          </w:p>
        </w:tc>
        <w:tc>
          <w:tcPr>
            <w:tcW w:w="1832" w:type="dxa"/>
            <w:tcBorders>
              <w:top w:val="nil"/>
              <w:left w:val="nil"/>
              <w:bottom w:val="single" w:sz="4" w:space="0" w:color="auto"/>
              <w:right w:val="single" w:sz="4" w:space="0" w:color="auto"/>
            </w:tcBorders>
            <w:noWrap/>
            <w:vAlign w:val="bottom"/>
            <w:hideMark/>
          </w:tcPr>
          <w:p w14:paraId="79EB156E" w14:textId="77777777" w:rsidR="00C53D59" w:rsidRPr="000B0076" w:rsidRDefault="00C53D59">
            <w:pPr>
              <w:rPr>
                <w:rFonts w:ascii="Arial" w:hAnsi="Arial" w:cs="Arial"/>
                <w:color w:val="000000"/>
                <w:sz w:val="20"/>
                <w:szCs w:val="20"/>
                <w:lang w:val="en-US"/>
              </w:rPr>
            </w:pPr>
            <w:r w:rsidRPr="000B0076">
              <w:rPr>
                <w:rFonts w:ascii="Arial" w:hAnsi="Arial" w:cs="Arial"/>
                <w:color w:val="000000"/>
                <w:sz w:val="20"/>
                <w:szCs w:val="20"/>
                <w:lang w:val="en-US"/>
              </w:rPr>
              <w:t>100</w:t>
            </w:r>
            <w:r w:rsidR="00EA7F2A" w:rsidRPr="000B0076">
              <w:rPr>
                <w:rFonts w:ascii="Arial" w:hAnsi="Arial" w:cs="Arial"/>
                <w:color w:val="000000"/>
                <w:sz w:val="20"/>
                <w:szCs w:val="20"/>
                <w:lang w:val="en-US"/>
              </w:rPr>
              <w:t xml:space="preserve">.0 </w:t>
            </w:r>
            <w:r w:rsidRPr="000B0076">
              <w:rPr>
                <w:rFonts w:ascii="Arial" w:hAnsi="Arial" w:cs="Arial"/>
                <w:color w:val="000000"/>
                <w:sz w:val="20"/>
                <w:szCs w:val="20"/>
                <w:lang w:val="en-US"/>
              </w:rPr>
              <w:t>±</w:t>
            </w:r>
            <w:r w:rsidR="00EA7F2A" w:rsidRPr="000B0076">
              <w:rPr>
                <w:rFonts w:ascii="Arial" w:hAnsi="Arial" w:cs="Arial"/>
                <w:color w:val="000000"/>
                <w:sz w:val="20"/>
                <w:szCs w:val="20"/>
                <w:lang w:val="en-US"/>
              </w:rPr>
              <w:t xml:space="preserve"> </w:t>
            </w:r>
            <w:r w:rsidRPr="000B0076">
              <w:rPr>
                <w:rFonts w:ascii="Arial" w:hAnsi="Arial" w:cs="Arial"/>
                <w:color w:val="000000"/>
                <w:sz w:val="20"/>
                <w:szCs w:val="20"/>
                <w:lang w:val="en-US"/>
              </w:rPr>
              <w:t>21</w:t>
            </w:r>
            <w:r w:rsidR="00EA7F2A" w:rsidRPr="000B0076">
              <w:rPr>
                <w:rFonts w:ascii="Arial" w:hAnsi="Arial" w:cs="Arial"/>
                <w:color w:val="000000"/>
                <w:sz w:val="20"/>
                <w:szCs w:val="20"/>
                <w:lang w:val="en-US"/>
              </w:rPr>
              <w:t>.0</w:t>
            </w:r>
          </w:p>
        </w:tc>
        <w:tc>
          <w:tcPr>
            <w:tcW w:w="1300" w:type="dxa"/>
            <w:vMerge/>
            <w:tcBorders>
              <w:top w:val="nil"/>
              <w:left w:val="single" w:sz="4" w:space="0" w:color="auto"/>
              <w:bottom w:val="single" w:sz="4" w:space="0" w:color="auto"/>
              <w:right w:val="single" w:sz="4" w:space="0" w:color="auto"/>
            </w:tcBorders>
            <w:vAlign w:val="center"/>
            <w:hideMark/>
          </w:tcPr>
          <w:p w14:paraId="4AA209FB" w14:textId="77777777" w:rsidR="00C53D59" w:rsidRPr="000B0076" w:rsidRDefault="00C53D59">
            <w:pPr>
              <w:rPr>
                <w:rFonts w:ascii="Arial" w:hAnsi="Arial" w:cs="Arial"/>
                <w:color w:val="000000"/>
                <w:sz w:val="20"/>
                <w:szCs w:val="20"/>
                <w:lang w:val="en-US"/>
              </w:rPr>
            </w:pPr>
          </w:p>
        </w:tc>
        <w:tc>
          <w:tcPr>
            <w:tcW w:w="1300" w:type="dxa"/>
            <w:vMerge/>
            <w:tcBorders>
              <w:top w:val="nil"/>
              <w:left w:val="single" w:sz="4" w:space="0" w:color="auto"/>
              <w:bottom w:val="single" w:sz="4" w:space="0" w:color="auto"/>
              <w:right w:val="single" w:sz="4" w:space="0" w:color="auto"/>
            </w:tcBorders>
            <w:vAlign w:val="center"/>
            <w:hideMark/>
          </w:tcPr>
          <w:p w14:paraId="4565C71D" w14:textId="77777777" w:rsidR="00C53D59" w:rsidRPr="000B0076" w:rsidRDefault="00C53D59">
            <w:pPr>
              <w:rPr>
                <w:rFonts w:ascii="Arial" w:hAnsi="Arial" w:cs="Arial"/>
                <w:color w:val="000000"/>
                <w:sz w:val="20"/>
                <w:szCs w:val="20"/>
                <w:lang w:val="en-US"/>
              </w:rPr>
            </w:pPr>
          </w:p>
        </w:tc>
      </w:tr>
      <w:tr w:rsidR="00C53D59" w:rsidRPr="000B0076" w14:paraId="5FE1F0EC" w14:textId="77777777" w:rsidTr="008D7A42">
        <w:trPr>
          <w:trHeight w:val="320"/>
        </w:trPr>
        <w:tc>
          <w:tcPr>
            <w:tcW w:w="1300" w:type="dxa"/>
            <w:vMerge/>
            <w:tcBorders>
              <w:left w:val="single" w:sz="4" w:space="0" w:color="auto"/>
              <w:right w:val="single" w:sz="4" w:space="0" w:color="auto"/>
            </w:tcBorders>
            <w:noWrap/>
            <w:vAlign w:val="bottom"/>
            <w:hideMark/>
          </w:tcPr>
          <w:p w14:paraId="15B4D368" w14:textId="77777777" w:rsidR="00C53D59" w:rsidRPr="000B0076" w:rsidRDefault="00C53D59" w:rsidP="004049D1">
            <w:pPr>
              <w:rPr>
                <w:rFonts w:ascii="Arial" w:hAnsi="Arial" w:cs="Arial"/>
                <w:color w:val="000000"/>
                <w:sz w:val="20"/>
                <w:szCs w:val="20"/>
                <w:lang w:val="en-US"/>
              </w:rPr>
            </w:pPr>
          </w:p>
        </w:tc>
        <w:tc>
          <w:tcPr>
            <w:tcW w:w="2219" w:type="dxa"/>
            <w:vMerge/>
            <w:tcBorders>
              <w:left w:val="nil"/>
              <w:bottom w:val="single" w:sz="4" w:space="0" w:color="auto"/>
              <w:right w:val="single" w:sz="4" w:space="0" w:color="auto"/>
            </w:tcBorders>
            <w:noWrap/>
            <w:vAlign w:val="bottom"/>
            <w:hideMark/>
          </w:tcPr>
          <w:p w14:paraId="551EF5CD" w14:textId="77777777" w:rsidR="00C53D59" w:rsidRPr="000B0076" w:rsidRDefault="00C53D59">
            <w:pPr>
              <w:rPr>
                <w:rFonts w:ascii="Arial" w:hAnsi="Arial" w:cs="Arial"/>
                <w:color w:val="000000"/>
                <w:sz w:val="20"/>
                <w:szCs w:val="20"/>
                <w:lang w:val="en-US"/>
              </w:rPr>
            </w:pPr>
          </w:p>
        </w:tc>
        <w:tc>
          <w:tcPr>
            <w:tcW w:w="1300" w:type="dxa"/>
            <w:tcBorders>
              <w:top w:val="nil"/>
              <w:left w:val="nil"/>
              <w:bottom w:val="single" w:sz="4" w:space="0" w:color="auto"/>
              <w:right w:val="single" w:sz="4" w:space="0" w:color="auto"/>
            </w:tcBorders>
            <w:noWrap/>
            <w:vAlign w:val="bottom"/>
            <w:hideMark/>
          </w:tcPr>
          <w:p w14:paraId="1FC89C15" w14:textId="77777777" w:rsidR="00C53D59" w:rsidRPr="000B0076" w:rsidRDefault="00C53D59" w:rsidP="008D7A42">
            <w:pPr>
              <w:jc w:val="center"/>
              <w:rPr>
                <w:rFonts w:ascii="Arial" w:hAnsi="Arial" w:cs="Arial"/>
                <w:color w:val="000000"/>
                <w:sz w:val="20"/>
                <w:szCs w:val="20"/>
                <w:lang w:val="en-US"/>
              </w:rPr>
            </w:pPr>
            <w:r w:rsidRPr="000B0076">
              <w:rPr>
                <w:rFonts w:ascii="Arial" w:hAnsi="Arial" w:cs="Arial"/>
                <w:color w:val="000000"/>
                <w:sz w:val="20"/>
                <w:szCs w:val="20"/>
                <w:lang w:val="en-US"/>
              </w:rPr>
              <w:t>C3</w:t>
            </w:r>
          </w:p>
        </w:tc>
        <w:tc>
          <w:tcPr>
            <w:tcW w:w="1832" w:type="dxa"/>
            <w:tcBorders>
              <w:top w:val="nil"/>
              <w:left w:val="nil"/>
              <w:bottom w:val="single" w:sz="4" w:space="0" w:color="auto"/>
              <w:right w:val="single" w:sz="4" w:space="0" w:color="auto"/>
            </w:tcBorders>
            <w:noWrap/>
            <w:vAlign w:val="bottom"/>
            <w:hideMark/>
          </w:tcPr>
          <w:p w14:paraId="6E18869A" w14:textId="77777777" w:rsidR="00C53D59" w:rsidRPr="000B0076" w:rsidRDefault="00C53D59">
            <w:pPr>
              <w:rPr>
                <w:rFonts w:ascii="Arial" w:hAnsi="Arial" w:cs="Arial"/>
                <w:color w:val="000000"/>
                <w:sz w:val="20"/>
                <w:szCs w:val="20"/>
                <w:lang w:val="en-US"/>
              </w:rPr>
            </w:pPr>
            <w:r w:rsidRPr="000B0076">
              <w:rPr>
                <w:rFonts w:ascii="Arial" w:hAnsi="Arial" w:cs="Arial"/>
                <w:color w:val="000000"/>
                <w:sz w:val="20"/>
                <w:szCs w:val="20"/>
                <w:lang w:val="en-US"/>
              </w:rPr>
              <w:t>160</w:t>
            </w:r>
            <w:r w:rsidR="00EA7F2A" w:rsidRPr="000B0076">
              <w:rPr>
                <w:rFonts w:ascii="Arial" w:hAnsi="Arial" w:cs="Arial"/>
                <w:color w:val="000000"/>
                <w:sz w:val="20"/>
                <w:szCs w:val="20"/>
                <w:lang w:val="en-US"/>
              </w:rPr>
              <w:t xml:space="preserve">.0 </w:t>
            </w:r>
            <w:r w:rsidRPr="000B0076">
              <w:rPr>
                <w:rFonts w:ascii="Arial" w:hAnsi="Arial" w:cs="Arial"/>
                <w:color w:val="000000"/>
                <w:sz w:val="20"/>
                <w:szCs w:val="20"/>
                <w:lang w:val="en-US"/>
              </w:rPr>
              <w:t>±</w:t>
            </w:r>
            <w:r w:rsidR="00EA7F2A" w:rsidRPr="000B0076">
              <w:rPr>
                <w:rFonts w:ascii="Arial" w:hAnsi="Arial" w:cs="Arial"/>
                <w:color w:val="000000"/>
                <w:sz w:val="20"/>
                <w:szCs w:val="20"/>
                <w:lang w:val="en-US"/>
              </w:rPr>
              <w:t xml:space="preserve"> </w:t>
            </w:r>
            <w:r w:rsidRPr="000B0076">
              <w:rPr>
                <w:rFonts w:ascii="Arial" w:hAnsi="Arial" w:cs="Arial"/>
                <w:color w:val="000000"/>
                <w:sz w:val="20"/>
                <w:szCs w:val="20"/>
                <w:lang w:val="en-US"/>
              </w:rPr>
              <w:t>21</w:t>
            </w:r>
            <w:r w:rsidR="00EA7F2A" w:rsidRPr="000B0076">
              <w:rPr>
                <w:rFonts w:ascii="Arial" w:hAnsi="Arial" w:cs="Arial"/>
                <w:color w:val="000000"/>
                <w:sz w:val="20"/>
                <w:szCs w:val="20"/>
                <w:lang w:val="en-US"/>
              </w:rPr>
              <w:t>.0</w:t>
            </w:r>
          </w:p>
        </w:tc>
        <w:tc>
          <w:tcPr>
            <w:tcW w:w="1300" w:type="dxa"/>
            <w:vMerge/>
            <w:tcBorders>
              <w:top w:val="nil"/>
              <w:left w:val="single" w:sz="4" w:space="0" w:color="auto"/>
              <w:bottom w:val="single" w:sz="4" w:space="0" w:color="auto"/>
              <w:right w:val="single" w:sz="4" w:space="0" w:color="auto"/>
            </w:tcBorders>
            <w:vAlign w:val="center"/>
            <w:hideMark/>
          </w:tcPr>
          <w:p w14:paraId="3DF0ABE5" w14:textId="77777777" w:rsidR="00C53D59" w:rsidRPr="000B0076" w:rsidRDefault="00C53D59">
            <w:pPr>
              <w:rPr>
                <w:rFonts w:ascii="Arial" w:hAnsi="Arial" w:cs="Arial"/>
                <w:color w:val="000000"/>
                <w:sz w:val="20"/>
                <w:szCs w:val="20"/>
                <w:lang w:val="en-US"/>
              </w:rPr>
            </w:pPr>
          </w:p>
        </w:tc>
        <w:tc>
          <w:tcPr>
            <w:tcW w:w="1300" w:type="dxa"/>
            <w:vMerge/>
            <w:tcBorders>
              <w:top w:val="nil"/>
              <w:left w:val="single" w:sz="4" w:space="0" w:color="auto"/>
              <w:bottom w:val="single" w:sz="4" w:space="0" w:color="auto"/>
              <w:right w:val="single" w:sz="4" w:space="0" w:color="auto"/>
            </w:tcBorders>
            <w:vAlign w:val="center"/>
            <w:hideMark/>
          </w:tcPr>
          <w:p w14:paraId="54FF4409" w14:textId="77777777" w:rsidR="00C53D59" w:rsidRPr="000B0076" w:rsidRDefault="00C53D59">
            <w:pPr>
              <w:rPr>
                <w:rFonts w:ascii="Arial" w:hAnsi="Arial" w:cs="Arial"/>
                <w:color w:val="000000"/>
                <w:sz w:val="20"/>
                <w:szCs w:val="20"/>
                <w:lang w:val="en-US"/>
              </w:rPr>
            </w:pPr>
          </w:p>
        </w:tc>
      </w:tr>
      <w:tr w:rsidR="00C53D59" w:rsidRPr="000B0076" w14:paraId="60CF43A1" w14:textId="77777777" w:rsidTr="008D7A42">
        <w:trPr>
          <w:trHeight w:val="320"/>
        </w:trPr>
        <w:tc>
          <w:tcPr>
            <w:tcW w:w="1300" w:type="dxa"/>
            <w:vMerge/>
            <w:tcBorders>
              <w:left w:val="single" w:sz="4" w:space="0" w:color="auto"/>
              <w:right w:val="single" w:sz="4" w:space="0" w:color="auto"/>
            </w:tcBorders>
            <w:noWrap/>
            <w:vAlign w:val="bottom"/>
            <w:hideMark/>
          </w:tcPr>
          <w:p w14:paraId="79E47DE6" w14:textId="77777777" w:rsidR="00C53D59" w:rsidRPr="000B0076" w:rsidRDefault="00C53D59" w:rsidP="004049D1">
            <w:pPr>
              <w:rPr>
                <w:rFonts w:ascii="Arial" w:hAnsi="Arial" w:cs="Arial"/>
                <w:color w:val="000000"/>
                <w:sz w:val="20"/>
                <w:szCs w:val="20"/>
                <w:lang w:val="en-US"/>
              </w:rPr>
            </w:pPr>
          </w:p>
        </w:tc>
        <w:tc>
          <w:tcPr>
            <w:tcW w:w="2219" w:type="dxa"/>
            <w:vMerge w:val="restart"/>
            <w:tcBorders>
              <w:top w:val="nil"/>
              <w:left w:val="nil"/>
              <w:right w:val="single" w:sz="4" w:space="0" w:color="auto"/>
            </w:tcBorders>
            <w:noWrap/>
            <w:vAlign w:val="center"/>
            <w:hideMark/>
          </w:tcPr>
          <w:p w14:paraId="4DBEDD89" w14:textId="77777777" w:rsidR="00C53D59" w:rsidRPr="000B0076" w:rsidRDefault="00C53D59" w:rsidP="00C53D59">
            <w:pPr>
              <w:jc w:val="center"/>
              <w:rPr>
                <w:rFonts w:ascii="Arial" w:hAnsi="Arial" w:cs="Arial"/>
                <w:color w:val="000000"/>
                <w:sz w:val="20"/>
                <w:szCs w:val="20"/>
                <w:lang w:val="en-US"/>
              </w:rPr>
            </w:pPr>
            <w:proofErr w:type="spellStart"/>
            <w:r w:rsidRPr="000B0076">
              <w:rPr>
                <w:rFonts w:ascii="Arial" w:hAnsi="Arial" w:cs="Arial"/>
                <w:color w:val="000000"/>
                <w:sz w:val="20"/>
                <w:szCs w:val="20"/>
                <w:lang w:val="en-US"/>
              </w:rPr>
              <w:t>Pb</w:t>
            </w:r>
            <w:proofErr w:type="spellEnd"/>
          </w:p>
        </w:tc>
        <w:tc>
          <w:tcPr>
            <w:tcW w:w="1300" w:type="dxa"/>
            <w:tcBorders>
              <w:top w:val="nil"/>
              <w:left w:val="nil"/>
              <w:bottom w:val="single" w:sz="4" w:space="0" w:color="auto"/>
              <w:right w:val="single" w:sz="4" w:space="0" w:color="auto"/>
            </w:tcBorders>
            <w:noWrap/>
            <w:vAlign w:val="bottom"/>
            <w:hideMark/>
          </w:tcPr>
          <w:p w14:paraId="2E45A9B6" w14:textId="77777777" w:rsidR="00C53D59" w:rsidRPr="000B0076" w:rsidRDefault="00C53D59" w:rsidP="008D7A42">
            <w:pPr>
              <w:jc w:val="center"/>
              <w:rPr>
                <w:rFonts w:ascii="Arial" w:hAnsi="Arial" w:cs="Arial"/>
                <w:color w:val="000000"/>
                <w:sz w:val="20"/>
                <w:szCs w:val="20"/>
                <w:lang w:val="en-US"/>
              </w:rPr>
            </w:pPr>
            <w:r w:rsidRPr="000B0076">
              <w:rPr>
                <w:rFonts w:ascii="Arial" w:hAnsi="Arial" w:cs="Arial"/>
                <w:color w:val="000000"/>
                <w:sz w:val="20"/>
                <w:szCs w:val="20"/>
                <w:lang w:val="en-US"/>
              </w:rPr>
              <w:t>C1</w:t>
            </w:r>
          </w:p>
        </w:tc>
        <w:tc>
          <w:tcPr>
            <w:tcW w:w="1832" w:type="dxa"/>
            <w:tcBorders>
              <w:top w:val="nil"/>
              <w:left w:val="nil"/>
              <w:bottom w:val="single" w:sz="4" w:space="0" w:color="auto"/>
              <w:right w:val="single" w:sz="4" w:space="0" w:color="auto"/>
            </w:tcBorders>
            <w:noWrap/>
            <w:vAlign w:val="bottom"/>
            <w:hideMark/>
          </w:tcPr>
          <w:p w14:paraId="418C75E5" w14:textId="77777777" w:rsidR="00C53D59" w:rsidRPr="000B0076" w:rsidRDefault="00C53D59">
            <w:pPr>
              <w:rPr>
                <w:rFonts w:ascii="Arial" w:hAnsi="Arial" w:cs="Arial"/>
                <w:color w:val="000000"/>
                <w:sz w:val="20"/>
                <w:szCs w:val="20"/>
                <w:lang w:val="en-US"/>
              </w:rPr>
            </w:pPr>
            <w:r w:rsidRPr="000B0076">
              <w:rPr>
                <w:rFonts w:ascii="Arial" w:hAnsi="Arial" w:cs="Arial"/>
                <w:color w:val="000000"/>
                <w:sz w:val="20"/>
                <w:szCs w:val="20"/>
                <w:lang w:val="en-US"/>
              </w:rPr>
              <w:t>60</w:t>
            </w:r>
            <w:r w:rsidR="00EA7F2A" w:rsidRPr="000B0076">
              <w:rPr>
                <w:rFonts w:ascii="Arial" w:hAnsi="Arial" w:cs="Arial"/>
                <w:color w:val="000000"/>
                <w:sz w:val="20"/>
                <w:szCs w:val="20"/>
                <w:lang w:val="en-US"/>
              </w:rPr>
              <w:t xml:space="preserve">.0 </w:t>
            </w:r>
            <w:r w:rsidRPr="000B0076">
              <w:rPr>
                <w:rFonts w:ascii="Arial" w:hAnsi="Arial" w:cs="Arial"/>
                <w:color w:val="000000"/>
                <w:sz w:val="20"/>
                <w:szCs w:val="20"/>
                <w:lang w:val="en-US"/>
              </w:rPr>
              <w:t>±</w:t>
            </w:r>
            <w:r w:rsidR="00EA7F2A" w:rsidRPr="000B0076">
              <w:rPr>
                <w:rFonts w:ascii="Arial" w:hAnsi="Arial" w:cs="Arial"/>
                <w:color w:val="000000"/>
                <w:sz w:val="20"/>
                <w:szCs w:val="20"/>
                <w:lang w:val="en-US"/>
              </w:rPr>
              <w:t xml:space="preserve"> </w:t>
            </w:r>
            <w:r w:rsidRPr="000B0076">
              <w:rPr>
                <w:rFonts w:ascii="Arial" w:hAnsi="Arial" w:cs="Arial"/>
                <w:color w:val="000000"/>
                <w:sz w:val="20"/>
                <w:szCs w:val="20"/>
                <w:lang w:val="en-US"/>
              </w:rPr>
              <w:t>7</w:t>
            </w:r>
            <w:r w:rsidR="00EA7F2A" w:rsidRPr="000B0076">
              <w:rPr>
                <w:rFonts w:ascii="Arial" w:hAnsi="Arial" w:cs="Arial"/>
                <w:color w:val="000000"/>
                <w:sz w:val="20"/>
                <w:szCs w:val="20"/>
                <w:lang w:val="en-US"/>
              </w:rPr>
              <w:t>.0</w:t>
            </w:r>
          </w:p>
        </w:tc>
        <w:tc>
          <w:tcPr>
            <w:tcW w:w="1300" w:type="dxa"/>
            <w:vMerge w:val="restart"/>
            <w:tcBorders>
              <w:top w:val="nil"/>
              <w:left w:val="single" w:sz="4" w:space="0" w:color="auto"/>
              <w:bottom w:val="single" w:sz="4" w:space="0" w:color="auto"/>
              <w:right w:val="single" w:sz="4" w:space="0" w:color="auto"/>
            </w:tcBorders>
            <w:noWrap/>
            <w:vAlign w:val="center"/>
            <w:hideMark/>
          </w:tcPr>
          <w:p w14:paraId="4493B6AC" w14:textId="77777777" w:rsidR="00C53D59" w:rsidRPr="000B0076" w:rsidRDefault="00C53D59">
            <w:pPr>
              <w:jc w:val="center"/>
              <w:rPr>
                <w:rFonts w:ascii="Arial" w:hAnsi="Arial" w:cs="Arial"/>
                <w:color w:val="000000"/>
                <w:sz w:val="20"/>
                <w:szCs w:val="20"/>
                <w:lang w:val="en-US"/>
              </w:rPr>
            </w:pPr>
            <w:r w:rsidRPr="000B0076">
              <w:rPr>
                <w:rFonts w:ascii="Arial" w:hAnsi="Arial" w:cs="Arial"/>
                <w:color w:val="000000"/>
                <w:sz w:val="20"/>
                <w:szCs w:val="20"/>
                <w:lang w:val="en-US"/>
              </w:rPr>
              <w:t>p &gt; 0.05</w:t>
            </w:r>
          </w:p>
        </w:tc>
        <w:tc>
          <w:tcPr>
            <w:tcW w:w="1300" w:type="dxa"/>
            <w:vMerge/>
            <w:tcBorders>
              <w:top w:val="nil"/>
              <w:left w:val="single" w:sz="4" w:space="0" w:color="auto"/>
              <w:bottom w:val="single" w:sz="4" w:space="0" w:color="auto"/>
              <w:right w:val="single" w:sz="4" w:space="0" w:color="auto"/>
            </w:tcBorders>
            <w:vAlign w:val="center"/>
            <w:hideMark/>
          </w:tcPr>
          <w:p w14:paraId="71D3AE36" w14:textId="77777777" w:rsidR="00C53D59" w:rsidRPr="000B0076" w:rsidRDefault="00C53D59">
            <w:pPr>
              <w:rPr>
                <w:rFonts w:ascii="Arial" w:hAnsi="Arial" w:cs="Arial"/>
                <w:color w:val="000000"/>
                <w:sz w:val="20"/>
                <w:szCs w:val="20"/>
                <w:lang w:val="en-US"/>
              </w:rPr>
            </w:pPr>
          </w:p>
        </w:tc>
      </w:tr>
      <w:tr w:rsidR="00C53D59" w:rsidRPr="000B0076" w14:paraId="6D029072" w14:textId="77777777" w:rsidTr="008D7A42">
        <w:trPr>
          <w:trHeight w:val="320"/>
        </w:trPr>
        <w:tc>
          <w:tcPr>
            <w:tcW w:w="1300" w:type="dxa"/>
            <w:vMerge/>
            <w:tcBorders>
              <w:left w:val="single" w:sz="4" w:space="0" w:color="auto"/>
              <w:right w:val="single" w:sz="4" w:space="0" w:color="auto"/>
            </w:tcBorders>
            <w:noWrap/>
            <w:vAlign w:val="bottom"/>
            <w:hideMark/>
          </w:tcPr>
          <w:p w14:paraId="0A6254A1" w14:textId="77777777" w:rsidR="00C53D59" w:rsidRPr="000B0076" w:rsidRDefault="00C53D59" w:rsidP="004049D1">
            <w:pPr>
              <w:rPr>
                <w:rFonts w:ascii="Arial" w:hAnsi="Arial" w:cs="Arial"/>
                <w:color w:val="000000"/>
                <w:sz w:val="20"/>
                <w:szCs w:val="20"/>
                <w:lang w:val="en-US"/>
              </w:rPr>
            </w:pPr>
          </w:p>
        </w:tc>
        <w:tc>
          <w:tcPr>
            <w:tcW w:w="2219" w:type="dxa"/>
            <w:vMerge/>
            <w:tcBorders>
              <w:left w:val="nil"/>
              <w:right w:val="single" w:sz="4" w:space="0" w:color="auto"/>
            </w:tcBorders>
            <w:noWrap/>
            <w:vAlign w:val="bottom"/>
            <w:hideMark/>
          </w:tcPr>
          <w:p w14:paraId="79554F7E" w14:textId="77777777" w:rsidR="00C53D59" w:rsidRPr="000B0076" w:rsidRDefault="00C53D59" w:rsidP="004049D1">
            <w:pPr>
              <w:rPr>
                <w:rFonts w:ascii="Arial" w:hAnsi="Arial" w:cs="Arial"/>
                <w:color w:val="000000"/>
                <w:sz w:val="20"/>
                <w:szCs w:val="20"/>
                <w:lang w:val="en-US"/>
              </w:rPr>
            </w:pPr>
          </w:p>
        </w:tc>
        <w:tc>
          <w:tcPr>
            <w:tcW w:w="1300" w:type="dxa"/>
            <w:tcBorders>
              <w:top w:val="nil"/>
              <w:left w:val="nil"/>
              <w:bottom w:val="single" w:sz="4" w:space="0" w:color="auto"/>
              <w:right w:val="single" w:sz="4" w:space="0" w:color="auto"/>
            </w:tcBorders>
            <w:noWrap/>
            <w:vAlign w:val="bottom"/>
            <w:hideMark/>
          </w:tcPr>
          <w:p w14:paraId="58D79F04" w14:textId="77777777" w:rsidR="00C53D59" w:rsidRPr="000B0076" w:rsidRDefault="00C53D59" w:rsidP="008D7A42">
            <w:pPr>
              <w:jc w:val="center"/>
              <w:rPr>
                <w:rFonts w:ascii="Arial" w:hAnsi="Arial" w:cs="Arial"/>
                <w:color w:val="000000"/>
                <w:sz w:val="20"/>
                <w:szCs w:val="20"/>
                <w:lang w:val="en-US"/>
              </w:rPr>
            </w:pPr>
            <w:r w:rsidRPr="000B0076">
              <w:rPr>
                <w:rFonts w:ascii="Arial" w:hAnsi="Arial" w:cs="Arial"/>
                <w:color w:val="000000"/>
                <w:sz w:val="20"/>
                <w:szCs w:val="20"/>
                <w:lang w:val="en-US"/>
              </w:rPr>
              <w:t>C2</w:t>
            </w:r>
          </w:p>
        </w:tc>
        <w:tc>
          <w:tcPr>
            <w:tcW w:w="1832" w:type="dxa"/>
            <w:tcBorders>
              <w:top w:val="nil"/>
              <w:left w:val="nil"/>
              <w:bottom w:val="single" w:sz="4" w:space="0" w:color="auto"/>
              <w:right w:val="single" w:sz="4" w:space="0" w:color="auto"/>
            </w:tcBorders>
            <w:noWrap/>
            <w:vAlign w:val="bottom"/>
            <w:hideMark/>
          </w:tcPr>
          <w:p w14:paraId="62FC3B3C" w14:textId="77777777" w:rsidR="00C53D59" w:rsidRPr="000B0076" w:rsidRDefault="00C53D59">
            <w:pPr>
              <w:rPr>
                <w:rFonts w:ascii="Arial" w:hAnsi="Arial" w:cs="Arial"/>
                <w:color w:val="000000"/>
                <w:sz w:val="20"/>
                <w:szCs w:val="20"/>
                <w:lang w:val="en-US"/>
              </w:rPr>
            </w:pPr>
            <w:r w:rsidRPr="000B0076">
              <w:rPr>
                <w:rFonts w:ascii="Arial" w:hAnsi="Arial" w:cs="Arial"/>
                <w:color w:val="000000"/>
                <w:sz w:val="20"/>
                <w:szCs w:val="20"/>
                <w:lang w:val="en-US"/>
              </w:rPr>
              <w:t>220</w:t>
            </w:r>
            <w:r w:rsidR="00EA7F2A" w:rsidRPr="000B0076">
              <w:rPr>
                <w:rFonts w:ascii="Arial" w:hAnsi="Arial" w:cs="Arial"/>
                <w:color w:val="000000"/>
                <w:sz w:val="20"/>
                <w:szCs w:val="20"/>
                <w:lang w:val="en-US"/>
              </w:rPr>
              <w:t xml:space="preserve">.0 </w:t>
            </w:r>
            <w:r w:rsidRPr="000B0076">
              <w:rPr>
                <w:rFonts w:ascii="Arial" w:hAnsi="Arial" w:cs="Arial"/>
                <w:color w:val="000000"/>
                <w:sz w:val="20"/>
                <w:szCs w:val="20"/>
                <w:lang w:val="en-US"/>
              </w:rPr>
              <w:t>±</w:t>
            </w:r>
            <w:r w:rsidR="00EA7F2A" w:rsidRPr="000B0076">
              <w:rPr>
                <w:rFonts w:ascii="Arial" w:hAnsi="Arial" w:cs="Arial"/>
                <w:color w:val="000000"/>
                <w:sz w:val="20"/>
                <w:szCs w:val="20"/>
                <w:lang w:val="en-US"/>
              </w:rPr>
              <w:t xml:space="preserve"> </w:t>
            </w:r>
            <w:r w:rsidRPr="000B0076">
              <w:rPr>
                <w:rFonts w:ascii="Arial" w:hAnsi="Arial" w:cs="Arial"/>
                <w:color w:val="000000"/>
                <w:sz w:val="20"/>
                <w:szCs w:val="20"/>
                <w:lang w:val="en-US"/>
              </w:rPr>
              <w:t>62</w:t>
            </w:r>
            <w:r w:rsidR="00EA7F2A" w:rsidRPr="000B0076">
              <w:rPr>
                <w:rFonts w:ascii="Arial" w:hAnsi="Arial" w:cs="Arial"/>
                <w:color w:val="000000"/>
                <w:sz w:val="20"/>
                <w:szCs w:val="20"/>
                <w:lang w:val="en-US"/>
              </w:rPr>
              <w:t>.0</w:t>
            </w:r>
          </w:p>
        </w:tc>
        <w:tc>
          <w:tcPr>
            <w:tcW w:w="1300" w:type="dxa"/>
            <w:vMerge/>
            <w:tcBorders>
              <w:top w:val="nil"/>
              <w:left w:val="single" w:sz="4" w:space="0" w:color="auto"/>
              <w:bottom w:val="single" w:sz="4" w:space="0" w:color="auto"/>
              <w:right w:val="single" w:sz="4" w:space="0" w:color="auto"/>
            </w:tcBorders>
            <w:vAlign w:val="center"/>
            <w:hideMark/>
          </w:tcPr>
          <w:p w14:paraId="01796463" w14:textId="77777777" w:rsidR="00C53D59" w:rsidRPr="000B0076" w:rsidRDefault="00C53D59">
            <w:pPr>
              <w:rPr>
                <w:rFonts w:ascii="Arial" w:hAnsi="Arial" w:cs="Arial"/>
                <w:color w:val="000000"/>
                <w:sz w:val="20"/>
                <w:szCs w:val="20"/>
                <w:lang w:val="en-US"/>
              </w:rPr>
            </w:pPr>
          </w:p>
        </w:tc>
        <w:tc>
          <w:tcPr>
            <w:tcW w:w="1300" w:type="dxa"/>
            <w:vMerge/>
            <w:tcBorders>
              <w:top w:val="nil"/>
              <w:left w:val="single" w:sz="4" w:space="0" w:color="auto"/>
              <w:bottom w:val="single" w:sz="4" w:space="0" w:color="auto"/>
              <w:right w:val="single" w:sz="4" w:space="0" w:color="auto"/>
            </w:tcBorders>
            <w:vAlign w:val="center"/>
            <w:hideMark/>
          </w:tcPr>
          <w:p w14:paraId="290CD98C" w14:textId="77777777" w:rsidR="00C53D59" w:rsidRPr="000B0076" w:rsidRDefault="00C53D59">
            <w:pPr>
              <w:rPr>
                <w:rFonts w:ascii="Arial" w:hAnsi="Arial" w:cs="Arial"/>
                <w:color w:val="000000"/>
                <w:sz w:val="20"/>
                <w:szCs w:val="20"/>
                <w:lang w:val="en-US"/>
              </w:rPr>
            </w:pPr>
          </w:p>
        </w:tc>
      </w:tr>
      <w:tr w:rsidR="00C53D59" w:rsidRPr="000B0076" w14:paraId="0BEE4F27" w14:textId="77777777" w:rsidTr="008D7A42">
        <w:trPr>
          <w:trHeight w:val="320"/>
        </w:trPr>
        <w:tc>
          <w:tcPr>
            <w:tcW w:w="1300" w:type="dxa"/>
            <w:vMerge/>
            <w:tcBorders>
              <w:left w:val="single" w:sz="4" w:space="0" w:color="auto"/>
              <w:bottom w:val="single" w:sz="4" w:space="0" w:color="auto"/>
              <w:right w:val="single" w:sz="4" w:space="0" w:color="auto"/>
            </w:tcBorders>
            <w:noWrap/>
            <w:vAlign w:val="bottom"/>
            <w:hideMark/>
          </w:tcPr>
          <w:p w14:paraId="166C60C9" w14:textId="77777777" w:rsidR="00C53D59" w:rsidRPr="000B0076" w:rsidRDefault="00C53D59">
            <w:pPr>
              <w:rPr>
                <w:rFonts w:ascii="Arial" w:hAnsi="Arial" w:cs="Arial"/>
                <w:color w:val="000000"/>
                <w:sz w:val="20"/>
                <w:szCs w:val="20"/>
                <w:lang w:val="en-US"/>
              </w:rPr>
            </w:pPr>
          </w:p>
        </w:tc>
        <w:tc>
          <w:tcPr>
            <w:tcW w:w="2219" w:type="dxa"/>
            <w:vMerge/>
            <w:tcBorders>
              <w:left w:val="nil"/>
              <w:bottom w:val="single" w:sz="4" w:space="0" w:color="auto"/>
              <w:right w:val="single" w:sz="4" w:space="0" w:color="auto"/>
            </w:tcBorders>
            <w:noWrap/>
            <w:vAlign w:val="bottom"/>
            <w:hideMark/>
          </w:tcPr>
          <w:p w14:paraId="56C9C886" w14:textId="77777777" w:rsidR="00C53D59" w:rsidRPr="000B0076" w:rsidRDefault="00C53D59">
            <w:pPr>
              <w:rPr>
                <w:rFonts w:ascii="Arial" w:hAnsi="Arial" w:cs="Arial"/>
                <w:color w:val="000000"/>
                <w:sz w:val="20"/>
                <w:szCs w:val="20"/>
                <w:lang w:val="en-US"/>
              </w:rPr>
            </w:pPr>
          </w:p>
        </w:tc>
        <w:tc>
          <w:tcPr>
            <w:tcW w:w="1300" w:type="dxa"/>
            <w:tcBorders>
              <w:top w:val="nil"/>
              <w:left w:val="nil"/>
              <w:bottom w:val="single" w:sz="4" w:space="0" w:color="auto"/>
              <w:right w:val="single" w:sz="4" w:space="0" w:color="auto"/>
            </w:tcBorders>
            <w:noWrap/>
            <w:vAlign w:val="bottom"/>
            <w:hideMark/>
          </w:tcPr>
          <w:p w14:paraId="161E9DCA" w14:textId="77777777" w:rsidR="00C53D59" w:rsidRPr="000B0076" w:rsidRDefault="00C53D59" w:rsidP="008D7A42">
            <w:pPr>
              <w:jc w:val="center"/>
              <w:rPr>
                <w:rFonts w:ascii="Arial" w:hAnsi="Arial" w:cs="Arial"/>
                <w:color w:val="000000"/>
                <w:sz w:val="20"/>
                <w:szCs w:val="20"/>
                <w:lang w:val="en-US"/>
              </w:rPr>
            </w:pPr>
            <w:r w:rsidRPr="000B0076">
              <w:rPr>
                <w:rFonts w:ascii="Arial" w:hAnsi="Arial" w:cs="Arial"/>
                <w:color w:val="000000"/>
                <w:sz w:val="20"/>
                <w:szCs w:val="20"/>
                <w:lang w:val="en-US"/>
              </w:rPr>
              <w:t>C3</w:t>
            </w:r>
          </w:p>
        </w:tc>
        <w:tc>
          <w:tcPr>
            <w:tcW w:w="1832" w:type="dxa"/>
            <w:tcBorders>
              <w:top w:val="nil"/>
              <w:left w:val="nil"/>
              <w:bottom w:val="single" w:sz="4" w:space="0" w:color="auto"/>
              <w:right w:val="single" w:sz="4" w:space="0" w:color="auto"/>
            </w:tcBorders>
            <w:noWrap/>
            <w:vAlign w:val="bottom"/>
            <w:hideMark/>
          </w:tcPr>
          <w:p w14:paraId="2F981172" w14:textId="77777777" w:rsidR="00C53D59" w:rsidRPr="000B0076" w:rsidRDefault="00C53D59">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300" w:type="dxa"/>
            <w:vMerge/>
            <w:tcBorders>
              <w:top w:val="nil"/>
              <w:left w:val="single" w:sz="4" w:space="0" w:color="auto"/>
              <w:bottom w:val="single" w:sz="4" w:space="0" w:color="auto"/>
              <w:right w:val="single" w:sz="4" w:space="0" w:color="auto"/>
            </w:tcBorders>
            <w:vAlign w:val="center"/>
            <w:hideMark/>
          </w:tcPr>
          <w:p w14:paraId="77E20BB1" w14:textId="77777777" w:rsidR="00C53D59" w:rsidRPr="000B0076" w:rsidRDefault="00C53D59">
            <w:pPr>
              <w:rPr>
                <w:rFonts w:ascii="Arial" w:hAnsi="Arial" w:cs="Arial"/>
                <w:color w:val="000000"/>
                <w:sz w:val="20"/>
                <w:szCs w:val="20"/>
                <w:lang w:val="en-US"/>
              </w:rPr>
            </w:pPr>
          </w:p>
        </w:tc>
        <w:tc>
          <w:tcPr>
            <w:tcW w:w="1300" w:type="dxa"/>
            <w:vMerge/>
            <w:tcBorders>
              <w:top w:val="nil"/>
              <w:left w:val="single" w:sz="4" w:space="0" w:color="auto"/>
              <w:bottom w:val="single" w:sz="4" w:space="0" w:color="auto"/>
              <w:right w:val="single" w:sz="4" w:space="0" w:color="auto"/>
            </w:tcBorders>
            <w:vAlign w:val="center"/>
            <w:hideMark/>
          </w:tcPr>
          <w:p w14:paraId="35E777DE" w14:textId="77777777" w:rsidR="00C53D59" w:rsidRPr="000B0076" w:rsidRDefault="00C53D59">
            <w:pPr>
              <w:rPr>
                <w:rFonts w:ascii="Arial" w:hAnsi="Arial" w:cs="Arial"/>
                <w:color w:val="000000"/>
                <w:sz w:val="20"/>
                <w:szCs w:val="20"/>
                <w:lang w:val="en-US"/>
              </w:rPr>
            </w:pPr>
          </w:p>
        </w:tc>
      </w:tr>
    </w:tbl>
    <w:p w14:paraId="505F33EE" w14:textId="77777777" w:rsidR="00A0663B" w:rsidRPr="000B0076" w:rsidRDefault="00A0663B" w:rsidP="00C5135B">
      <w:pPr>
        <w:spacing w:line="360" w:lineRule="auto"/>
        <w:rPr>
          <w:rFonts w:ascii="Arial" w:hAnsi="Arial" w:cs="Arial"/>
          <w:b/>
          <w:lang w:val="en-US" w:eastAsia="ja-JP"/>
        </w:rPr>
      </w:pPr>
    </w:p>
    <w:p w14:paraId="6F58041B" w14:textId="77777777" w:rsidR="000B3BDA" w:rsidRPr="000B0076" w:rsidRDefault="00E23821" w:rsidP="000B0076">
      <w:pPr>
        <w:pStyle w:val="ListParagraph"/>
        <w:numPr>
          <w:ilvl w:val="1"/>
          <w:numId w:val="4"/>
        </w:numPr>
        <w:spacing w:line="360" w:lineRule="auto"/>
        <w:rPr>
          <w:rFonts w:ascii="Arial" w:hAnsi="Arial" w:cs="Arial"/>
          <w:b/>
          <w:sz w:val="22"/>
          <w:lang w:val="en-US" w:eastAsia="ja-JP"/>
        </w:rPr>
      </w:pPr>
      <w:r w:rsidRPr="000B0076">
        <w:rPr>
          <w:rFonts w:ascii="Arial" w:hAnsi="Arial" w:cs="Arial"/>
          <w:b/>
          <w:sz w:val="22"/>
          <w:lang w:val="en-US" w:eastAsia="ja-JP"/>
        </w:rPr>
        <w:t>Pesticide</w:t>
      </w:r>
      <w:r w:rsidR="00085422" w:rsidRPr="000B0076">
        <w:rPr>
          <w:rFonts w:ascii="Arial" w:hAnsi="Arial" w:cs="Arial"/>
          <w:b/>
          <w:sz w:val="22"/>
          <w:lang w:val="en-US" w:eastAsia="ja-JP"/>
        </w:rPr>
        <w:t xml:space="preserve"> residues</w:t>
      </w:r>
      <w:r w:rsidRPr="000B0076">
        <w:rPr>
          <w:rFonts w:ascii="Arial" w:hAnsi="Arial" w:cs="Arial"/>
          <w:b/>
          <w:sz w:val="22"/>
          <w:lang w:val="en-US" w:eastAsia="ja-JP"/>
        </w:rPr>
        <w:t xml:space="preserve"> in fish samples</w:t>
      </w:r>
    </w:p>
    <w:p w14:paraId="1EA26710" w14:textId="434740C7" w:rsidR="0007660B" w:rsidRPr="000B0076" w:rsidRDefault="000A35AE" w:rsidP="00391419">
      <w:pPr>
        <w:spacing w:line="360" w:lineRule="auto"/>
        <w:ind w:firstLine="720"/>
        <w:jc w:val="both"/>
        <w:rPr>
          <w:rFonts w:ascii="Arial" w:hAnsi="Arial" w:cs="Arial"/>
          <w:sz w:val="20"/>
          <w:szCs w:val="20"/>
          <w:lang w:val="en-US" w:eastAsia="ja-JP"/>
        </w:rPr>
      </w:pPr>
      <w:r w:rsidRPr="000B0076">
        <w:rPr>
          <w:rFonts w:ascii="Arial" w:hAnsi="Arial" w:cs="Arial"/>
          <w:sz w:val="20"/>
          <w:szCs w:val="20"/>
          <w:lang w:val="en-US" w:eastAsia="ja-JP"/>
        </w:rPr>
        <w:t>T</w:t>
      </w:r>
      <w:r w:rsidR="00651523" w:rsidRPr="000B0076">
        <w:rPr>
          <w:rFonts w:ascii="Arial" w:hAnsi="Arial" w:cs="Arial"/>
          <w:sz w:val="20"/>
          <w:szCs w:val="20"/>
          <w:lang w:val="en-US" w:eastAsia="ja-JP"/>
        </w:rPr>
        <w:t xml:space="preserve">he mean pesticide residue concentrations in fish muscle </w:t>
      </w:r>
      <w:r w:rsidR="003468F6" w:rsidRPr="000B0076">
        <w:rPr>
          <w:rFonts w:ascii="Arial" w:hAnsi="Arial" w:cs="Arial"/>
          <w:sz w:val="20"/>
          <w:szCs w:val="20"/>
          <w:lang w:val="en-US" w:eastAsia="ja-JP"/>
        </w:rPr>
        <w:t>from</w:t>
      </w:r>
      <w:r w:rsidR="00651523" w:rsidRPr="000B0076">
        <w:rPr>
          <w:rFonts w:ascii="Arial" w:hAnsi="Arial" w:cs="Arial"/>
          <w:sz w:val="20"/>
          <w:szCs w:val="20"/>
          <w:lang w:val="en-US" w:eastAsia="ja-JP"/>
        </w:rPr>
        <w:t xml:space="preserve"> PNOD are summarized in </w:t>
      </w:r>
      <w:r w:rsidR="00AB121A" w:rsidRPr="000B0076">
        <w:rPr>
          <w:rFonts w:ascii="Arial" w:hAnsi="Arial" w:cs="Arial"/>
          <w:sz w:val="20"/>
          <w:szCs w:val="20"/>
          <w:lang w:val="en-US" w:eastAsia="ja-JP"/>
        </w:rPr>
        <w:fldChar w:fldCharType="begin"/>
      </w:r>
      <w:r w:rsidR="00AB121A" w:rsidRPr="000B0076">
        <w:rPr>
          <w:rFonts w:ascii="Arial" w:hAnsi="Arial" w:cs="Arial"/>
          <w:sz w:val="20"/>
          <w:szCs w:val="20"/>
          <w:lang w:val="en-US" w:eastAsia="ja-JP"/>
        </w:rPr>
        <w:instrText xml:space="preserve"> REF _Ref221372032 \h </w:instrText>
      </w:r>
      <w:r w:rsidR="00431542" w:rsidRPr="000B0076">
        <w:rPr>
          <w:rFonts w:ascii="Arial" w:hAnsi="Arial" w:cs="Arial"/>
          <w:sz w:val="20"/>
          <w:szCs w:val="20"/>
          <w:lang w:val="en-US" w:eastAsia="ja-JP"/>
        </w:rPr>
        <w:instrText xml:space="preserve"> \* MERGEFORMAT </w:instrText>
      </w:r>
      <w:r w:rsidR="00AB121A" w:rsidRPr="000B0076">
        <w:rPr>
          <w:rFonts w:ascii="Arial" w:hAnsi="Arial" w:cs="Arial"/>
          <w:sz w:val="20"/>
          <w:szCs w:val="20"/>
          <w:lang w:val="en-US" w:eastAsia="ja-JP"/>
        </w:rPr>
      </w:r>
      <w:r w:rsidR="00AB121A" w:rsidRPr="000B0076">
        <w:rPr>
          <w:rFonts w:ascii="Arial" w:hAnsi="Arial" w:cs="Arial"/>
          <w:sz w:val="20"/>
          <w:szCs w:val="20"/>
          <w:lang w:val="en-US" w:eastAsia="ja-JP"/>
        </w:rPr>
        <w:fldChar w:fldCharType="separate"/>
      </w:r>
      <w:r w:rsidR="00AB121A" w:rsidRPr="000B0076">
        <w:rPr>
          <w:rFonts w:ascii="Arial" w:hAnsi="Arial" w:cs="Arial"/>
          <w:color w:val="000000" w:themeColor="text1"/>
          <w:sz w:val="20"/>
          <w:szCs w:val="20"/>
          <w:lang w:val="en-US"/>
        </w:rPr>
        <w:t xml:space="preserve">Table </w:t>
      </w:r>
      <w:r w:rsidR="00AB121A" w:rsidRPr="000B0076">
        <w:rPr>
          <w:rFonts w:ascii="Arial" w:hAnsi="Arial" w:cs="Arial"/>
          <w:noProof/>
          <w:color w:val="000000" w:themeColor="text1"/>
          <w:sz w:val="20"/>
          <w:szCs w:val="20"/>
          <w:lang w:val="en-US"/>
        </w:rPr>
        <w:t>3</w:t>
      </w:r>
      <w:r w:rsidR="00AB121A" w:rsidRPr="000B0076">
        <w:rPr>
          <w:rFonts w:ascii="Arial" w:hAnsi="Arial" w:cs="Arial"/>
          <w:sz w:val="20"/>
          <w:szCs w:val="20"/>
          <w:lang w:val="en-US" w:eastAsia="ja-JP"/>
        </w:rPr>
        <w:fldChar w:fldCharType="end"/>
      </w:r>
      <w:r w:rsidR="00651523" w:rsidRPr="000B0076">
        <w:rPr>
          <w:rFonts w:ascii="Arial" w:hAnsi="Arial" w:cs="Arial"/>
          <w:sz w:val="20"/>
          <w:szCs w:val="20"/>
          <w:lang w:val="en-US" w:eastAsia="ja-JP"/>
        </w:rPr>
        <w:t xml:space="preserve">. It </w:t>
      </w:r>
      <w:r w:rsidR="00EC7408" w:rsidRPr="000B0076">
        <w:rPr>
          <w:rFonts w:ascii="Arial" w:hAnsi="Arial" w:cs="Arial"/>
          <w:sz w:val="20"/>
          <w:szCs w:val="20"/>
          <w:lang w:val="en-US" w:eastAsia="ja-JP"/>
        </w:rPr>
        <w:t>is noted</w:t>
      </w:r>
      <w:r w:rsidR="00651523" w:rsidRPr="000B0076">
        <w:rPr>
          <w:rFonts w:ascii="Arial" w:hAnsi="Arial" w:cs="Arial"/>
          <w:sz w:val="20"/>
          <w:szCs w:val="20"/>
          <w:lang w:val="en-US" w:eastAsia="ja-JP"/>
        </w:rPr>
        <w:t xml:space="preserve"> that pesticide residues differed between the two fish families, with distinct contamination patterns across chemical groups. </w:t>
      </w:r>
      <w:r w:rsidR="00DF0CF5" w:rsidRPr="000B0076">
        <w:rPr>
          <w:rFonts w:ascii="Arial" w:hAnsi="Arial" w:cs="Arial"/>
          <w:sz w:val="20"/>
          <w:szCs w:val="20"/>
          <w:lang w:val="en-US" w:eastAsia="ja-JP"/>
        </w:rPr>
        <w:t xml:space="preserve">In </w:t>
      </w:r>
      <w:proofErr w:type="spellStart"/>
      <w:r w:rsidR="00DF0CF5" w:rsidRPr="000B0076">
        <w:rPr>
          <w:rFonts w:ascii="Arial" w:hAnsi="Arial" w:cs="Arial"/>
          <w:sz w:val="20"/>
          <w:szCs w:val="20"/>
          <w:lang w:val="en-US" w:eastAsia="ja-JP"/>
        </w:rPr>
        <w:t>Cichlidae</w:t>
      </w:r>
      <w:proofErr w:type="spellEnd"/>
      <w:r w:rsidR="00DF0CF5" w:rsidRPr="000B0076">
        <w:rPr>
          <w:rFonts w:ascii="Arial" w:hAnsi="Arial" w:cs="Arial"/>
          <w:sz w:val="20"/>
          <w:szCs w:val="20"/>
          <w:lang w:val="en-US" w:eastAsia="ja-JP"/>
        </w:rPr>
        <w:t xml:space="preserve">, the highest levels were observed for </w:t>
      </w:r>
      <w:proofErr w:type="spellStart"/>
      <w:r w:rsidR="00DF0CF5" w:rsidRPr="000B0076">
        <w:rPr>
          <w:rFonts w:ascii="Arial" w:hAnsi="Arial" w:cs="Arial"/>
          <w:sz w:val="20"/>
          <w:szCs w:val="20"/>
          <w:lang w:val="en-US" w:eastAsia="ja-JP"/>
        </w:rPr>
        <w:t>pyrethroids</w:t>
      </w:r>
      <w:proofErr w:type="spellEnd"/>
      <w:r w:rsidR="00DF0CF5" w:rsidRPr="000B0076">
        <w:rPr>
          <w:rFonts w:ascii="Arial" w:hAnsi="Arial" w:cs="Arial"/>
          <w:sz w:val="20"/>
          <w:szCs w:val="20"/>
          <w:lang w:val="en-US" w:eastAsia="ja-JP"/>
        </w:rPr>
        <w:t xml:space="preserve"> and organophosphorus compounds, particularly permethrin (8</w:t>
      </w:r>
      <w:r w:rsidR="00500B10" w:rsidRPr="000B0076">
        <w:rPr>
          <w:rFonts w:ascii="Arial" w:hAnsi="Arial" w:cs="Arial"/>
          <w:sz w:val="20"/>
          <w:szCs w:val="20"/>
          <w:lang w:val="en-US" w:eastAsia="ja-JP"/>
        </w:rPr>
        <w:t>,</w:t>
      </w:r>
      <w:r w:rsidR="00DF0CF5" w:rsidRPr="000B0076">
        <w:rPr>
          <w:rFonts w:ascii="Arial" w:hAnsi="Arial" w:cs="Arial"/>
          <w:sz w:val="20"/>
          <w:szCs w:val="20"/>
          <w:lang w:val="en-US" w:eastAsia="ja-JP"/>
        </w:rPr>
        <w:t>300</w:t>
      </w:r>
      <w:r w:rsidR="0092411D" w:rsidRPr="000B0076">
        <w:rPr>
          <w:rFonts w:ascii="Arial" w:hAnsi="Arial" w:cs="Arial"/>
          <w:sz w:val="20"/>
          <w:szCs w:val="20"/>
          <w:lang w:val="en-US" w:eastAsia="ja-JP"/>
        </w:rPr>
        <w:t>.0</w:t>
      </w:r>
      <w:r w:rsidR="006D6083" w:rsidRPr="000B0076">
        <w:rPr>
          <w:rFonts w:ascii="Arial" w:hAnsi="Arial" w:cs="Arial"/>
          <w:color w:val="000000" w:themeColor="text1"/>
          <w:sz w:val="20"/>
          <w:szCs w:val="20"/>
          <w:lang w:val="en-US" w:eastAsia="ja-JP"/>
        </w:rPr>
        <w:t xml:space="preserve"> µg/kg</w:t>
      </w:r>
      <w:r w:rsidR="00DF0CF5" w:rsidRPr="000B0076">
        <w:rPr>
          <w:rFonts w:ascii="Arial" w:hAnsi="Arial" w:cs="Arial"/>
          <w:sz w:val="20"/>
          <w:szCs w:val="20"/>
          <w:lang w:val="en-US" w:eastAsia="ja-JP"/>
        </w:rPr>
        <w:t xml:space="preserve">), </w:t>
      </w:r>
      <w:proofErr w:type="spellStart"/>
      <w:r w:rsidR="00DF0CF5" w:rsidRPr="000B0076">
        <w:rPr>
          <w:rFonts w:ascii="Arial" w:hAnsi="Arial" w:cs="Arial"/>
          <w:sz w:val="20"/>
          <w:szCs w:val="20"/>
          <w:lang w:val="en-US" w:eastAsia="ja-JP"/>
        </w:rPr>
        <w:t>profenofos</w:t>
      </w:r>
      <w:proofErr w:type="spellEnd"/>
      <w:r w:rsidR="00DF0CF5" w:rsidRPr="000B0076">
        <w:rPr>
          <w:rFonts w:ascii="Arial" w:hAnsi="Arial" w:cs="Arial"/>
          <w:sz w:val="20"/>
          <w:szCs w:val="20"/>
          <w:lang w:val="en-US" w:eastAsia="ja-JP"/>
        </w:rPr>
        <w:t xml:space="preserve"> (11,950</w:t>
      </w:r>
      <w:r w:rsidR="0092411D" w:rsidRPr="000B0076">
        <w:rPr>
          <w:rFonts w:ascii="Arial" w:hAnsi="Arial" w:cs="Arial"/>
          <w:sz w:val="20"/>
          <w:szCs w:val="20"/>
          <w:lang w:val="en-US" w:eastAsia="ja-JP"/>
        </w:rPr>
        <w:t>.0</w:t>
      </w:r>
      <w:r w:rsidR="000E4110" w:rsidRPr="000B0076">
        <w:rPr>
          <w:rFonts w:ascii="Arial" w:hAnsi="Arial" w:cs="Arial"/>
          <w:color w:val="000000" w:themeColor="text1"/>
          <w:sz w:val="20"/>
          <w:szCs w:val="20"/>
          <w:lang w:val="en-US" w:eastAsia="ja-JP"/>
        </w:rPr>
        <w:t xml:space="preserve"> µg/kg</w:t>
      </w:r>
      <w:r w:rsidR="00DF0CF5" w:rsidRPr="000B0076">
        <w:rPr>
          <w:rFonts w:ascii="Arial" w:hAnsi="Arial" w:cs="Arial"/>
          <w:sz w:val="20"/>
          <w:szCs w:val="20"/>
          <w:lang w:val="en-US" w:eastAsia="ja-JP"/>
        </w:rPr>
        <w:t xml:space="preserve">), and </w:t>
      </w:r>
      <w:proofErr w:type="spellStart"/>
      <w:r w:rsidR="00DF0CF5" w:rsidRPr="000B0076">
        <w:rPr>
          <w:rFonts w:ascii="Arial" w:hAnsi="Arial" w:cs="Arial"/>
          <w:sz w:val="20"/>
          <w:szCs w:val="20"/>
          <w:lang w:val="en-US" w:eastAsia="ja-JP"/>
        </w:rPr>
        <w:t>deltamethrin</w:t>
      </w:r>
      <w:proofErr w:type="spellEnd"/>
      <w:r w:rsidR="00DF0CF5" w:rsidRPr="000B0076">
        <w:rPr>
          <w:rFonts w:ascii="Arial" w:hAnsi="Arial" w:cs="Arial"/>
          <w:sz w:val="20"/>
          <w:szCs w:val="20"/>
          <w:lang w:val="en-US" w:eastAsia="ja-JP"/>
        </w:rPr>
        <w:t xml:space="preserve"> (2</w:t>
      </w:r>
      <w:r w:rsidR="00500B10" w:rsidRPr="000B0076">
        <w:rPr>
          <w:rFonts w:ascii="Arial" w:hAnsi="Arial" w:cs="Arial"/>
          <w:sz w:val="20"/>
          <w:szCs w:val="20"/>
          <w:lang w:val="en-US" w:eastAsia="ja-JP"/>
        </w:rPr>
        <w:t>,</w:t>
      </w:r>
      <w:r w:rsidR="00DF0CF5" w:rsidRPr="000B0076">
        <w:rPr>
          <w:rFonts w:ascii="Arial" w:hAnsi="Arial" w:cs="Arial"/>
          <w:sz w:val="20"/>
          <w:szCs w:val="20"/>
          <w:lang w:val="en-US" w:eastAsia="ja-JP"/>
        </w:rPr>
        <w:t>920</w:t>
      </w:r>
      <w:r w:rsidR="0092411D" w:rsidRPr="000B0076">
        <w:rPr>
          <w:rFonts w:ascii="Arial" w:hAnsi="Arial" w:cs="Arial"/>
          <w:sz w:val="20"/>
          <w:szCs w:val="20"/>
          <w:lang w:val="en-US" w:eastAsia="ja-JP"/>
        </w:rPr>
        <w:t>.0</w:t>
      </w:r>
      <w:r w:rsidR="000E4110" w:rsidRPr="000B0076">
        <w:rPr>
          <w:rFonts w:ascii="Arial" w:hAnsi="Arial" w:cs="Arial"/>
          <w:color w:val="000000" w:themeColor="text1"/>
          <w:sz w:val="20"/>
          <w:szCs w:val="20"/>
          <w:lang w:val="en-US" w:eastAsia="ja-JP"/>
        </w:rPr>
        <w:t xml:space="preserve"> µg/kg</w:t>
      </w:r>
      <w:r w:rsidR="00DF0CF5" w:rsidRPr="000B0076">
        <w:rPr>
          <w:rFonts w:ascii="Arial" w:hAnsi="Arial" w:cs="Arial"/>
          <w:sz w:val="20"/>
          <w:szCs w:val="20"/>
          <w:lang w:val="en-US" w:eastAsia="ja-JP"/>
        </w:rPr>
        <w:t xml:space="preserve">). Organophosphates such as </w:t>
      </w:r>
      <w:proofErr w:type="spellStart"/>
      <w:r w:rsidR="00DF0CF5" w:rsidRPr="000B0076">
        <w:rPr>
          <w:rFonts w:ascii="Arial" w:hAnsi="Arial" w:cs="Arial"/>
          <w:sz w:val="20"/>
          <w:szCs w:val="20"/>
          <w:lang w:val="en-US" w:eastAsia="ja-JP"/>
        </w:rPr>
        <w:t>dimethoate</w:t>
      </w:r>
      <w:proofErr w:type="spellEnd"/>
      <w:r w:rsidR="00DF0CF5" w:rsidRPr="000B0076">
        <w:rPr>
          <w:rFonts w:ascii="Arial" w:hAnsi="Arial" w:cs="Arial"/>
          <w:sz w:val="20"/>
          <w:szCs w:val="20"/>
          <w:lang w:val="en-US" w:eastAsia="ja-JP"/>
        </w:rPr>
        <w:t xml:space="preserve"> (505</w:t>
      </w:r>
      <w:r w:rsidR="0092411D" w:rsidRPr="000B0076">
        <w:rPr>
          <w:rFonts w:ascii="Arial" w:hAnsi="Arial" w:cs="Arial"/>
          <w:sz w:val="20"/>
          <w:szCs w:val="20"/>
          <w:lang w:val="en-US" w:eastAsia="ja-JP"/>
        </w:rPr>
        <w:t>.0</w:t>
      </w:r>
      <w:r w:rsidR="00DF0CF5" w:rsidRPr="000B0076">
        <w:rPr>
          <w:rFonts w:ascii="Arial" w:hAnsi="Arial" w:cs="Arial"/>
          <w:sz w:val="20"/>
          <w:szCs w:val="20"/>
          <w:lang w:val="en-US" w:eastAsia="ja-JP"/>
        </w:rPr>
        <w:t xml:space="preserve"> </w:t>
      </w:r>
      <w:r w:rsidR="000E4110" w:rsidRPr="000B0076">
        <w:rPr>
          <w:rFonts w:ascii="Arial" w:hAnsi="Arial" w:cs="Arial"/>
          <w:color w:val="000000" w:themeColor="text1"/>
          <w:sz w:val="20"/>
          <w:szCs w:val="20"/>
          <w:lang w:val="en-US" w:eastAsia="ja-JP"/>
        </w:rPr>
        <w:t>µg/kg</w:t>
      </w:r>
      <w:r w:rsidR="00DF0CF5" w:rsidRPr="000B0076">
        <w:rPr>
          <w:rFonts w:ascii="Arial" w:hAnsi="Arial" w:cs="Arial"/>
          <w:sz w:val="20"/>
          <w:szCs w:val="20"/>
          <w:lang w:val="en-US" w:eastAsia="ja-JP"/>
        </w:rPr>
        <w:t xml:space="preserve">) and </w:t>
      </w:r>
      <w:proofErr w:type="gramStart"/>
      <w:r w:rsidR="00DF0CF5" w:rsidRPr="000B0076">
        <w:rPr>
          <w:rFonts w:ascii="Arial" w:hAnsi="Arial" w:cs="Arial"/>
          <w:sz w:val="20"/>
          <w:szCs w:val="20"/>
          <w:lang w:val="en-US" w:eastAsia="ja-JP"/>
        </w:rPr>
        <w:t>malathion</w:t>
      </w:r>
      <w:proofErr w:type="gramEnd"/>
      <w:r w:rsidR="00DF0CF5" w:rsidRPr="000B0076">
        <w:rPr>
          <w:rFonts w:ascii="Arial" w:hAnsi="Arial" w:cs="Arial"/>
          <w:sz w:val="20"/>
          <w:szCs w:val="20"/>
          <w:lang w:val="en-US" w:eastAsia="ja-JP"/>
        </w:rPr>
        <w:t xml:space="preserve"> (200</w:t>
      </w:r>
      <w:r w:rsidR="0092411D" w:rsidRPr="000B0076">
        <w:rPr>
          <w:rFonts w:ascii="Arial" w:hAnsi="Arial" w:cs="Arial"/>
          <w:sz w:val="20"/>
          <w:szCs w:val="20"/>
          <w:lang w:val="en-US" w:eastAsia="ja-JP"/>
        </w:rPr>
        <w:t>.0</w:t>
      </w:r>
      <w:r w:rsidR="000E4110" w:rsidRPr="000B0076">
        <w:rPr>
          <w:rFonts w:ascii="Arial" w:hAnsi="Arial" w:cs="Arial"/>
          <w:color w:val="000000" w:themeColor="text1"/>
          <w:sz w:val="20"/>
          <w:szCs w:val="20"/>
          <w:lang w:val="en-US" w:eastAsia="ja-JP"/>
        </w:rPr>
        <w:t xml:space="preserve"> µg/kg</w:t>
      </w:r>
      <w:r w:rsidR="00DF0CF5" w:rsidRPr="000B0076">
        <w:rPr>
          <w:rFonts w:ascii="Arial" w:hAnsi="Arial" w:cs="Arial"/>
          <w:sz w:val="20"/>
          <w:szCs w:val="20"/>
          <w:lang w:val="en-US" w:eastAsia="ja-JP"/>
        </w:rPr>
        <w:t>) were also detected, while most organochlorines were absent except for DDT (150</w:t>
      </w:r>
      <w:r w:rsidR="0092411D" w:rsidRPr="000B0076">
        <w:rPr>
          <w:rFonts w:ascii="Arial" w:hAnsi="Arial" w:cs="Arial"/>
          <w:sz w:val="20"/>
          <w:szCs w:val="20"/>
          <w:lang w:val="en-US" w:eastAsia="ja-JP"/>
        </w:rPr>
        <w:t>.0</w:t>
      </w:r>
      <w:r w:rsidR="000E4110" w:rsidRPr="000B0076">
        <w:rPr>
          <w:rFonts w:ascii="Arial" w:hAnsi="Arial" w:cs="Arial"/>
          <w:color w:val="000000" w:themeColor="text1"/>
          <w:sz w:val="20"/>
          <w:szCs w:val="20"/>
          <w:lang w:val="en-US" w:eastAsia="ja-JP"/>
        </w:rPr>
        <w:t xml:space="preserve"> µg/kg</w:t>
      </w:r>
      <w:r w:rsidR="00DF0CF5" w:rsidRPr="000B0076">
        <w:rPr>
          <w:rFonts w:ascii="Arial" w:hAnsi="Arial" w:cs="Arial"/>
          <w:sz w:val="20"/>
          <w:szCs w:val="20"/>
          <w:lang w:val="en-US" w:eastAsia="ja-JP"/>
        </w:rPr>
        <w:t xml:space="preserve">). In contrast, </w:t>
      </w:r>
      <w:proofErr w:type="spellStart"/>
      <w:r w:rsidR="00DF0CF5" w:rsidRPr="000B0076">
        <w:rPr>
          <w:rFonts w:ascii="Arial" w:hAnsi="Arial" w:cs="Arial"/>
          <w:sz w:val="20"/>
          <w:szCs w:val="20"/>
          <w:lang w:val="en-US" w:eastAsia="ja-JP"/>
        </w:rPr>
        <w:t>Clariidae</w:t>
      </w:r>
      <w:proofErr w:type="spellEnd"/>
      <w:r w:rsidR="00DF0CF5" w:rsidRPr="000B0076">
        <w:rPr>
          <w:rFonts w:ascii="Arial" w:hAnsi="Arial" w:cs="Arial"/>
          <w:sz w:val="20"/>
          <w:szCs w:val="20"/>
          <w:lang w:val="en-US" w:eastAsia="ja-JP"/>
        </w:rPr>
        <w:t xml:space="preserve"> showed very high concentrations of </w:t>
      </w:r>
      <w:proofErr w:type="spellStart"/>
      <w:r w:rsidR="00DF0CF5" w:rsidRPr="000B0076">
        <w:rPr>
          <w:rFonts w:ascii="Arial" w:hAnsi="Arial" w:cs="Arial"/>
          <w:sz w:val="20"/>
          <w:szCs w:val="20"/>
          <w:lang w:val="en-US" w:eastAsia="ja-JP"/>
        </w:rPr>
        <w:t>pyrethroids</w:t>
      </w:r>
      <w:proofErr w:type="spellEnd"/>
      <w:r w:rsidR="00DF0CF5" w:rsidRPr="000B0076">
        <w:rPr>
          <w:rFonts w:ascii="Arial" w:hAnsi="Arial" w:cs="Arial"/>
          <w:sz w:val="20"/>
          <w:szCs w:val="20"/>
          <w:lang w:val="en-US" w:eastAsia="ja-JP"/>
        </w:rPr>
        <w:t>, especially permethrin (24,000</w:t>
      </w:r>
      <w:r w:rsidR="0092411D" w:rsidRPr="000B0076">
        <w:rPr>
          <w:rFonts w:ascii="Arial" w:hAnsi="Arial" w:cs="Arial"/>
          <w:sz w:val="20"/>
          <w:szCs w:val="20"/>
          <w:lang w:val="en-US" w:eastAsia="ja-JP"/>
        </w:rPr>
        <w:t>.0</w:t>
      </w:r>
      <w:r w:rsidR="006D6083" w:rsidRPr="000B0076">
        <w:rPr>
          <w:rFonts w:ascii="Arial" w:hAnsi="Arial" w:cs="Arial"/>
          <w:color w:val="000000" w:themeColor="text1"/>
          <w:sz w:val="20"/>
          <w:szCs w:val="20"/>
          <w:lang w:val="en-US" w:eastAsia="ja-JP"/>
        </w:rPr>
        <w:t xml:space="preserve"> µg/kg</w:t>
      </w:r>
      <w:r w:rsidR="00DF0CF5" w:rsidRPr="000B0076">
        <w:rPr>
          <w:rFonts w:ascii="Arial" w:hAnsi="Arial" w:cs="Arial"/>
          <w:sz w:val="20"/>
          <w:szCs w:val="20"/>
          <w:lang w:val="en-US" w:eastAsia="ja-JP"/>
        </w:rPr>
        <w:t xml:space="preserve">) and </w:t>
      </w:r>
      <w:proofErr w:type="spellStart"/>
      <w:r w:rsidR="00DF0CF5" w:rsidRPr="000B0076">
        <w:rPr>
          <w:rFonts w:ascii="Arial" w:hAnsi="Arial" w:cs="Arial"/>
          <w:sz w:val="20"/>
          <w:szCs w:val="20"/>
          <w:lang w:val="en-US" w:eastAsia="ja-JP"/>
        </w:rPr>
        <w:t>deltamethrin</w:t>
      </w:r>
      <w:proofErr w:type="spellEnd"/>
      <w:r w:rsidR="00DF0CF5" w:rsidRPr="000B0076">
        <w:rPr>
          <w:rFonts w:ascii="Arial" w:hAnsi="Arial" w:cs="Arial"/>
          <w:sz w:val="20"/>
          <w:szCs w:val="20"/>
          <w:lang w:val="en-US" w:eastAsia="ja-JP"/>
        </w:rPr>
        <w:t xml:space="preserve"> (2</w:t>
      </w:r>
      <w:r w:rsidR="003468F6" w:rsidRPr="000B0076">
        <w:rPr>
          <w:rFonts w:ascii="Arial" w:hAnsi="Arial" w:cs="Arial"/>
          <w:sz w:val="20"/>
          <w:szCs w:val="20"/>
          <w:lang w:val="en-US" w:eastAsia="ja-JP"/>
        </w:rPr>
        <w:t>,</w:t>
      </w:r>
      <w:r w:rsidR="00DF0CF5" w:rsidRPr="000B0076">
        <w:rPr>
          <w:rFonts w:ascii="Arial" w:hAnsi="Arial" w:cs="Arial"/>
          <w:sz w:val="20"/>
          <w:szCs w:val="20"/>
          <w:lang w:val="en-US" w:eastAsia="ja-JP"/>
        </w:rPr>
        <w:t>175</w:t>
      </w:r>
      <w:r w:rsidR="0092411D" w:rsidRPr="000B0076">
        <w:rPr>
          <w:rFonts w:ascii="Arial" w:hAnsi="Arial" w:cs="Arial"/>
          <w:sz w:val="20"/>
          <w:szCs w:val="20"/>
          <w:lang w:val="en-US" w:eastAsia="ja-JP"/>
        </w:rPr>
        <w:t>.0</w:t>
      </w:r>
      <w:r w:rsidR="00DF0CF5" w:rsidRPr="000B0076">
        <w:rPr>
          <w:rFonts w:ascii="Arial" w:hAnsi="Arial" w:cs="Arial"/>
          <w:sz w:val="20"/>
          <w:szCs w:val="20"/>
          <w:lang w:val="en-US" w:eastAsia="ja-JP"/>
        </w:rPr>
        <w:t xml:space="preserve"> </w:t>
      </w:r>
      <w:r w:rsidR="000E4110" w:rsidRPr="000B0076">
        <w:rPr>
          <w:rFonts w:ascii="Arial" w:hAnsi="Arial" w:cs="Arial"/>
          <w:color w:val="000000" w:themeColor="text1"/>
          <w:sz w:val="20"/>
          <w:szCs w:val="20"/>
          <w:lang w:val="en-US" w:eastAsia="ja-JP"/>
        </w:rPr>
        <w:t>µg/kg</w:t>
      </w:r>
      <w:r w:rsidR="00DF0CF5" w:rsidRPr="000B0076">
        <w:rPr>
          <w:rFonts w:ascii="Arial" w:hAnsi="Arial" w:cs="Arial"/>
          <w:sz w:val="20"/>
          <w:szCs w:val="20"/>
          <w:lang w:val="en-US" w:eastAsia="ja-JP"/>
        </w:rPr>
        <w:t xml:space="preserve">), whereas organophosphate levels were comparatively lower, with only </w:t>
      </w:r>
      <w:proofErr w:type="spellStart"/>
      <w:r w:rsidR="00DF0CF5" w:rsidRPr="000B0076">
        <w:rPr>
          <w:rFonts w:ascii="Arial" w:hAnsi="Arial" w:cs="Arial"/>
          <w:sz w:val="20"/>
          <w:szCs w:val="20"/>
          <w:lang w:val="en-US" w:eastAsia="ja-JP"/>
        </w:rPr>
        <w:t>dimethoate</w:t>
      </w:r>
      <w:proofErr w:type="spellEnd"/>
      <w:r w:rsidR="00DF0CF5" w:rsidRPr="000B0076">
        <w:rPr>
          <w:rFonts w:ascii="Arial" w:hAnsi="Arial" w:cs="Arial"/>
          <w:sz w:val="20"/>
          <w:szCs w:val="20"/>
          <w:lang w:val="en-US" w:eastAsia="ja-JP"/>
        </w:rPr>
        <w:t xml:space="preserve"> (210</w:t>
      </w:r>
      <w:r w:rsidR="0092411D" w:rsidRPr="000B0076">
        <w:rPr>
          <w:rFonts w:ascii="Arial" w:hAnsi="Arial" w:cs="Arial"/>
          <w:sz w:val="20"/>
          <w:szCs w:val="20"/>
          <w:lang w:val="en-US" w:eastAsia="ja-JP"/>
        </w:rPr>
        <w:t>.0</w:t>
      </w:r>
      <w:r w:rsidR="006D6083" w:rsidRPr="000B0076">
        <w:rPr>
          <w:rFonts w:ascii="Arial" w:hAnsi="Arial" w:cs="Arial"/>
          <w:color w:val="000000" w:themeColor="text1"/>
          <w:sz w:val="20"/>
          <w:szCs w:val="20"/>
          <w:lang w:val="en-US" w:eastAsia="ja-JP"/>
        </w:rPr>
        <w:t xml:space="preserve"> µg/kg</w:t>
      </w:r>
      <w:r w:rsidR="00DF0CF5" w:rsidRPr="000B0076">
        <w:rPr>
          <w:rFonts w:ascii="Arial" w:hAnsi="Arial" w:cs="Arial"/>
          <w:sz w:val="20"/>
          <w:szCs w:val="20"/>
          <w:lang w:val="en-US" w:eastAsia="ja-JP"/>
        </w:rPr>
        <w:t xml:space="preserve">) detected. Organochlorine pesticides, including </w:t>
      </w:r>
      <w:proofErr w:type="spellStart"/>
      <w:r w:rsidR="00DF0CF5" w:rsidRPr="000B0076">
        <w:rPr>
          <w:rFonts w:ascii="Arial" w:hAnsi="Arial" w:cs="Arial"/>
          <w:sz w:val="20"/>
          <w:szCs w:val="20"/>
          <w:lang w:val="en-US" w:eastAsia="ja-JP"/>
        </w:rPr>
        <w:t>aldrin</w:t>
      </w:r>
      <w:proofErr w:type="spellEnd"/>
      <w:r w:rsidR="00DF0CF5" w:rsidRPr="000B0076">
        <w:rPr>
          <w:rFonts w:ascii="Arial" w:hAnsi="Arial" w:cs="Arial"/>
          <w:sz w:val="20"/>
          <w:szCs w:val="20"/>
          <w:lang w:val="en-US" w:eastAsia="ja-JP"/>
        </w:rPr>
        <w:t xml:space="preserve"> (170</w:t>
      </w:r>
      <w:r w:rsidR="0092411D" w:rsidRPr="000B0076">
        <w:rPr>
          <w:rFonts w:ascii="Arial" w:hAnsi="Arial" w:cs="Arial"/>
          <w:sz w:val="20"/>
          <w:szCs w:val="20"/>
          <w:lang w:val="en-US" w:eastAsia="ja-JP"/>
        </w:rPr>
        <w:t>.0</w:t>
      </w:r>
      <w:r w:rsidR="000E4110" w:rsidRPr="000B0076">
        <w:rPr>
          <w:rFonts w:ascii="Arial" w:hAnsi="Arial" w:cs="Arial"/>
          <w:color w:val="000000" w:themeColor="text1"/>
          <w:sz w:val="20"/>
          <w:szCs w:val="20"/>
          <w:lang w:val="en-US" w:eastAsia="ja-JP"/>
        </w:rPr>
        <w:t xml:space="preserve"> µg/kg</w:t>
      </w:r>
      <w:r w:rsidR="00DF0CF5" w:rsidRPr="000B0076">
        <w:rPr>
          <w:rFonts w:ascii="Arial" w:hAnsi="Arial" w:cs="Arial"/>
          <w:sz w:val="20"/>
          <w:szCs w:val="20"/>
          <w:lang w:val="en-US" w:eastAsia="ja-JP"/>
        </w:rPr>
        <w:t xml:space="preserve">) and </w:t>
      </w:r>
      <w:proofErr w:type="spellStart"/>
      <w:r w:rsidR="00DF0CF5" w:rsidRPr="000B0076">
        <w:rPr>
          <w:rFonts w:ascii="Arial" w:hAnsi="Arial" w:cs="Arial"/>
          <w:sz w:val="20"/>
          <w:szCs w:val="20"/>
          <w:lang w:val="en-US" w:eastAsia="ja-JP"/>
        </w:rPr>
        <w:t>lindane</w:t>
      </w:r>
      <w:proofErr w:type="spellEnd"/>
      <w:r w:rsidR="00DF0CF5" w:rsidRPr="000B0076">
        <w:rPr>
          <w:rFonts w:ascii="Arial" w:hAnsi="Arial" w:cs="Arial"/>
          <w:sz w:val="20"/>
          <w:szCs w:val="20"/>
          <w:lang w:val="en-US" w:eastAsia="ja-JP"/>
        </w:rPr>
        <w:t xml:space="preserve"> (40</w:t>
      </w:r>
      <w:r w:rsidR="0092411D" w:rsidRPr="000B0076">
        <w:rPr>
          <w:rFonts w:ascii="Arial" w:hAnsi="Arial" w:cs="Arial"/>
          <w:sz w:val="20"/>
          <w:szCs w:val="20"/>
          <w:lang w:val="en-US" w:eastAsia="ja-JP"/>
        </w:rPr>
        <w:t>.0</w:t>
      </w:r>
      <w:r w:rsidR="000E4110" w:rsidRPr="000B0076">
        <w:rPr>
          <w:rFonts w:ascii="Arial" w:hAnsi="Arial" w:cs="Arial"/>
          <w:color w:val="000000" w:themeColor="text1"/>
          <w:sz w:val="20"/>
          <w:szCs w:val="20"/>
          <w:lang w:val="en-US" w:eastAsia="ja-JP"/>
        </w:rPr>
        <w:t xml:space="preserve"> µg/kg</w:t>
      </w:r>
      <w:r w:rsidR="00DF0CF5" w:rsidRPr="000B0076">
        <w:rPr>
          <w:rFonts w:ascii="Arial" w:hAnsi="Arial" w:cs="Arial"/>
          <w:sz w:val="20"/>
          <w:szCs w:val="20"/>
          <w:lang w:val="en-US" w:eastAsia="ja-JP"/>
        </w:rPr>
        <w:t xml:space="preserve">), were detected exclusively in </w:t>
      </w:r>
      <w:proofErr w:type="spellStart"/>
      <w:r w:rsidR="00DF0CF5" w:rsidRPr="000B0076">
        <w:rPr>
          <w:rFonts w:ascii="Arial" w:hAnsi="Arial" w:cs="Arial"/>
          <w:sz w:val="20"/>
          <w:szCs w:val="20"/>
          <w:lang w:val="en-US" w:eastAsia="ja-JP"/>
        </w:rPr>
        <w:t>Clariidae</w:t>
      </w:r>
      <w:proofErr w:type="spellEnd"/>
      <w:r w:rsidR="00DF0CF5" w:rsidRPr="000B0076">
        <w:rPr>
          <w:rFonts w:ascii="Arial" w:hAnsi="Arial" w:cs="Arial"/>
          <w:sz w:val="20"/>
          <w:szCs w:val="20"/>
          <w:lang w:val="en-US" w:eastAsia="ja-JP"/>
        </w:rPr>
        <w:t>, while DDT was not detected</w:t>
      </w:r>
      <w:r w:rsidR="006E7681" w:rsidRPr="000B0076">
        <w:rPr>
          <w:rFonts w:ascii="Arial" w:hAnsi="Arial" w:cs="Arial"/>
          <w:sz w:val="20"/>
          <w:szCs w:val="20"/>
          <w:lang w:val="en-US" w:eastAsia="ja-JP"/>
        </w:rPr>
        <w:t xml:space="preserve"> in this family</w:t>
      </w:r>
      <w:r w:rsidR="00DF0CF5" w:rsidRPr="000B0076">
        <w:rPr>
          <w:rFonts w:ascii="Arial" w:hAnsi="Arial" w:cs="Arial"/>
          <w:sz w:val="20"/>
          <w:szCs w:val="20"/>
          <w:lang w:val="en-US" w:eastAsia="ja-JP"/>
        </w:rPr>
        <w:t>.</w:t>
      </w:r>
    </w:p>
    <w:p w14:paraId="57588FFA" w14:textId="77777777" w:rsidR="004049D1" w:rsidRPr="000B0076" w:rsidRDefault="004049D1" w:rsidP="00651523">
      <w:pPr>
        <w:spacing w:line="360" w:lineRule="auto"/>
        <w:jc w:val="both"/>
        <w:rPr>
          <w:rFonts w:ascii="Arial" w:hAnsi="Arial" w:cs="Arial"/>
          <w:lang w:val="en-US" w:eastAsia="ja-JP"/>
        </w:rPr>
      </w:pPr>
    </w:p>
    <w:p w14:paraId="7B984860" w14:textId="6BCE8666" w:rsidR="004049D1" w:rsidRDefault="004049D1" w:rsidP="00651523">
      <w:pPr>
        <w:spacing w:line="360" w:lineRule="auto"/>
        <w:jc w:val="both"/>
        <w:rPr>
          <w:rFonts w:ascii="Arial" w:hAnsi="Arial" w:cs="Arial"/>
          <w:lang w:val="en-US" w:eastAsia="ja-JP"/>
        </w:rPr>
      </w:pPr>
    </w:p>
    <w:p w14:paraId="6D06D982" w14:textId="382A87D6" w:rsidR="000B0076" w:rsidRDefault="000B0076" w:rsidP="00651523">
      <w:pPr>
        <w:spacing w:line="360" w:lineRule="auto"/>
        <w:jc w:val="both"/>
        <w:rPr>
          <w:rFonts w:ascii="Arial" w:hAnsi="Arial" w:cs="Arial"/>
          <w:lang w:val="en-US" w:eastAsia="ja-JP"/>
        </w:rPr>
      </w:pPr>
    </w:p>
    <w:p w14:paraId="52A9E738" w14:textId="5B183E50" w:rsidR="000B0076" w:rsidRDefault="000B0076" w:rsidP="00651523">
      <w:pPr>
        <w:spacing w:line="360" w:lineRule="auto"/>
        <w:jc w:val="both"/>
        <w:rPr>
          <w:rFonts w:ascii="Arial" w:hAnsi="Arial" w:cs="Arial"/>
          <w:lang w:val="en-US" w:eastAsia="ja-JP"/>
        </w:rPr>
      </w:pPr>
    </w:p>
    <w:p w14:paraId="4C1B5D47" w14:textId="77777777" w:rsidR="000B0076" w:rsidRDefault="000B0076" w:rsidP="00651523">
      <w:pPr>
        <w:spacing w:line="360" w:lineRule="auto"/>
        <w:jc w:val="both"/>
        <w:rPr>
          <w:rFonts w:ascii="Arial" w:hAnsi="Arial" w:cs="Arial"/>
          <w:lang w:val="en-US" w:eastAsia="ja-JP"/>
        </w:rPr>
      </w:pPr>
    </w:p>
    <w:p w14:paraId="1D21B132" w14:textId="77777777" w:rsidR="000B0076" w:rsidRPr="000B0076" w:rsidRDefault="000B0076" w:rsidP="00651523">
      <w:pPr>
        <w:spacing w:line="360" w:lineRule="auto"/>
        <w:jc w:val="both"/>
        <w:rPr>
          <w:rFonts w:ascii="Arial" w:hAnsi="Arial" w:cs="Arial"/>
          <w:lang w:val="en-US" w:eastAsia="ja-JP"/>
        </w:rPr>
      </w:pPr>
    </w:p>
    <w:p w14:paraId="1C1D93EC" w14:textId="77777777" w:rsidR="000B3BDA" w:rsidRPr="000B0076" w:rsidRDefault="004049D1" w:rsidP="00FA4716">
      <w:pPr>
        <w:pStyle w:val="Caption"/>
        <w:spacing w:after="0"/>
        <w:jc w:val="both"/>
        <w:rPr>
          <w:rFonts w:ascii="Arial" w:hAnsi="Arial" w:cs="Arial"/>
          <w:b/>
          <w:i w:val="0"/>
          <w:color w:val="000000" w:themeColor="text1"/>
          <w:sz w:val="20"/>
          <w:szCs w:val="20"/>
          <w:lang w:val="en-US"/>
        </w:rPr>
      </w:pPr>
      <w:bookmarkStart w:id="6" w:name="_Ref221372032"/>
      <w:r w:rsidRPr="000B0076">
        <w:rPr>
          <w:rFonts w:ascii="Arial" w:hAnsi="Arial" w:cs="Arial"/>
          <w:b/>
          <w:i w:val="0"/>
          <w:color w:val="000000" w:themeColor="text1"/>
          <w:sz w:val="20"/>
          <w:szCs w:val="20"/>
          <w:lang w:val="en-US"/>
        </w:rPr>
        <w:lastRenderedPageBreak/>
        <w:t xml:space="preserve">Table </w:t>
      </w:r>
      <w:r w:rsidRPr="000B0076">
        <w:rPr>
          <w:rFonts w:ascii="Arial" w:hAnsi="Arial" w:cs="Arial"/>
          <w:b/>
          <w:i w:val="0"/>
          <w:color w:val="000000" w:themeColor="text1"/>
          <w:sz w:val="20"/>
          <w:szCs w:val="20"/>
        </w:rPr>
        <w:fldChar w:fldCharType="begin"/>
      </w:r>
      <w:r w:rsidRPr="000B0076">
        <w:rPr>
          <w:rFonts w:ascii="Arial" w:hAnsi="Arial" w:cs="Arial"/>
          <w:b/>
          <w:i w:val="0"/>
          <w:color w:val="000000" w:themeColor="text1"/>
          <w:sz w:val="20"/>
          <w:szCs w:val="20"/>
          <w:lang w:val="en-US"/>
        </w:rPr>
        <w:instrText xml:space="preserve"> SEQ Table \* ARABIC </w:instrText>
      </w:r>
      <w:r w:rsidRPr="000B0076">
        <w:rPr>
          <w:rFonts w:ascii="Arial" w:hAnsi="Arial" w:cs="Arial"/>
          <w:b/>
          <w:i w:val="0"/>
          <w:color w:val="000000" w:themeColor="text1"/>
          <w:sz w:val="20"/>
          <w:szCs w:val="20"/>
        </w:rPr>
        <w:fldChar w:fldCharType="separate"/>
      </w:r>
      <w:r w:rsidR="002E73CC" w:rsidRPr="000B0076">
        <w:rPr>
          <w:rFonts w:ascii="Arial" w:hAnsi="Arial" w:cs="Arial"/>
          <w:b/>
          <w:i w:val="0"/>
          <w:noProof/>
          <w:color w:val="000000" w:themeColor="text1"/>
          <w:sz w:val="20"/>
          <w:szCs w:val="20"/>
          <w:lang w:val="en-US"/>
        </w:rPr>
        <w:t>4</w:t>
      </w:r>
      <w:r w:rsidRPr="000B0076">
        <w:rPr>
          <w:rFonts w:ascii="Arial" w:hAnsi="Arial" w:cs="Arial"/>
          <w:b/>
          <w:i w:val="0"/>
          <w:color w:val="000000" w:themeColor="text1"/>
          <w:sz w:val="20"/>
          <w:szCs w:val="20"/>
        </w:rPr>
        <w:fldChar w:fldCharType="end"/>
      </w:r>
      <w:bookmarkEnd w:id="6"/>
      <w:r w:rsidRPr="000B0076">
        <w:rPr>
          <w:rFonts w:ascii="Arial" w:hAnsi="Arial" w:cs="Arial"/>
          <w:b/>
          <w:i w:val="0"/>
          <w:color w:val="000000" w:themeColor="text1"/>
          <w:sz w:val="20"/>
          <w:szCs w:val="20"/>
          <w:lang w:val="en-US"/>
        </w:rPr>
        <w:t xml:space="preserve">. </w:t>
      </w:r>
      <w:r w:rsidR="003D2FB0" w:rsidRPr="000B0076">
        <w:rPr>
          <w:rFonts w:ascii="Arial" w:hAnsi="Arial" w:cs="Arial"/>
          <w:b/>
          <w:i w:val="0"/>
          <w:color w:val="000000" w:themeColor="text1"/>
          <w:sz w:val="20"/>
          <w:szCs w:val="20"/>
          <w:lang w:val="en-US"/>
        </w:rPr>
        <w:t>Temporal m</w:t>
      </w:r>
      <w:r w:rsidRPr="000B0076">
        <w:rPr>
          <w:rFonts w:ascii="Arial" w:hAnsi="Arial" w:cs="Arial"/>
          <w:b/>
          <w:i w:val="0"/>
          <w:color w:val="000000" w:themeColor="text1"/>
          <w:sz w:val="20"/>
          <w:szCs w:val="20"/>
          <w:lang w:val="en-US"/>
        </w:rPr>
        <w:t xml:space="preserve">ean pesticide residue concentrations </w:t>
      </w:r>
      <w:r w:rsidR="0092411D" w:rsidRPr="000B0076">
        <w:rPr>
          <w:rFonts w:ascii="Arial" w:hAnsi="Arial" w:cs="Arial"/>
          <w:b/>
          <w:i w:val="0"/>
          <w:color w:val="000000" w:themeColor="text1"/>
          <w:sz w:val="20"/>
          <w:szCs w:val="20"/>
          <w:lang w:val="en-US"/>
        </w:rPr>
        <w:t>(</w:t>
      </w:r>
      <w:r w:rsidRPr="000B0076">
        <w:rPr>
          <w:rFonts w:ascii="Arial" w:hAnsi="Arial" w:cs="Arial"/>
          <w:b/>
          <w:i w:val="0"/>
          <w:color w:val="000000" w:themeColor="text1"/>
          <w:sz w:val="20"/>
          <w:szCs w:val="20"/>
          <w:lang w:val="en-US"/>
        </w:rPr>
        <w:t>µg/kg</w:t>
      </w:r>
      <w:r w:rsidR="0092411D" w:rsidRPr="000B0076">
        <w:rPr>
          <w:rFonts w:ascii="Arial" w:hAnsi="Arial" w:cs="Arial"/>
          <w:b/>
          <w:i w:val="0"/>
          <w:color w:val="000000" w:themeColor="text1"/>
          <w:sz w:val="20"/>
          <w:szCs w:val="20"/>
          <w:lang w:val="en-US"/>
        </w:rPr>
        <w:t>)</w:t>
      </w:r>
      <w:r w:rsidRPr="000B0076">
        <w:rPr>
          <w:rFonts w:ascii="Arial" w:hAnsi="Arial" w:cs="Arial"/>
          <w:b/>
          <w:i w:val="0"/>
          <w:color w:val="000000" w:themeColor="text1"/>
          <w:sz w:val="20"/>
          <w:szCs w:val="20"/>
          <w:lang w:val="en-US"/>
        </w:rPr>
        <w:t xml:space="preserve"> in fish </w:t>
      </w:r>
      <w:r w:rsidR="0092411D" w:rsidRPr="000B0076">
        <w:rPr>
          <w:rFonts w:ascii="Arial" w:hAnsi="Arial" w:cs="Arial"/>
          <w:b/>
          <w:i w:val="0"/>
          <w:color w:val="000000" w:themeColor="text1"/>
          <w:sz w:val="20"/>
          <w:szCs w:val="20"/>
          <w:lang w:val="en-US"/>
        </w:rPr>
        <w:t xml:space="preserve">from </w:t>
      </w:r>
      <w:r w:rsidRPr="000B0076">
        <w:rPr>
          <w:rFonts w:ascii="Arial" w:hAnsi="Arial" w:cs="Arial"/>
          <w:b/>
          <w:i w:val="0"/>
          <w:color w:val="000000" w:themeColor="text1"/>
          <w:sz w:val="20"/>
          <w:szCs w:val="20"/>
          <w:lang w:val="en-US"/>
        </w:rPr>
        <w:t xml:space="preserve">the </w:t>
      </w:r>
      <w:proofErr w:type="spellStart"/>
      <w:r w:rsidRPr="000B0076">
        <w:rPr>
          <w:rFonts w:ascii="Arial" w:hAnsi="Arial" w:cs="Arial"/>
          <w:b/>
          <w:i w:val="0"/>
          <w:color w:val="000000" w:themeColor="text1"/>
          <w:sz w:val="20"/>
          <w:szCs w:val="20"/>
          <w:lang w:val="en-US"/>
        </w:rPr>
        <w:t>Djoudj</w:t>
      </w:r>
      <w:proofErr w:type="spellEnd"/>
      <w:r w:rsidRPr="000B0076">
        <w:rPr>
          <w:rFonts w:ascii="Arial" w:hAnsi="Arial" w:cs="Arial"/>
          <w:b/>
          <w:i w:val="0"/>
          <w:color w:val="000000" w:themeColor="text1"/>
          <w:sz w:val="20"/>
          <w:szCs w:val="20"/>
          <w:lang w:val="en-US"/>
        </w:rPr>
        <w:t xml:space="preserve"> National Bird Park (PNOD)</w:t>
      </w:r>
      <w:r w:rsidR="001E73CA" w:rsidRPr="000B0076">
        <w:rPr>
          <w:rFonts w:ascii="Arial" w:hAnsi="Arial" w:cs="Arial"/>
          <w:b/>
          <w:i w:val="0"/>
          <w:color w:val="000000" w:themeColor="text1"/>
          <w:sz w:val="20"/>
          <w:szCs w:val="20"/>
          <w:lang w:val="en-US"/>
        </w:rPr>
        <w:t xml:space="preserve"> after three campaign</w:t>
      </w:r>
      <w:r w:rsidRPr="000B0076">
        <w:rPr>
          <w:rFonts w:ascii="Arial" w:hAnsi="Arial" w:cs="Arial"/>
          <w:b/>
          <w:i w:val="0"/>
          <w:color w:val="000000" w:themeColor="text1"/>
          <w:sz w:val="20"/>
          <w:szCs w:val="20"/>
          <w:lang w:val="en-US"/>
        </w:rPr>
        <w:t xml:space="preserve">. </w:t>
      </w:r>
      <w:proofErr w:type="spellStart"/>
      <w:proofErr w:type="gramStart"/>
      <w:r w:rsidR="003D2FB0" w:rsidRPr="000B0076">
        <w:rPr>
          <w:rFonts w:ascii="Arial" w:hAnsi="Arial" w:cs="Arial"/>
          <w:b/>
          <w:i w:val="0"/>
          <w:color w:val="000000" w:themeColor="text1"/>
          <w:sz w:val="20"/>
          <w:szCs w:val="20"/>
          <w:lang w:val="en-US"/>
        </w:rPr>
        <w:t>nc</w:t>
      </w:r>
      <w:proofErr w:type="spellEnd"/>
      <w:proofErr w:type="gramEnd"/>
      <w:r w:rsidR="003D2FB0" w:rsidRPr="000B0076">
        <w:rPr>
          <w:rFonts w:ascii="Arial" w:hAnsi="Arial" w:cs="Arial"/>
          <w:b/>
          <w:i w:val="0"/>
          <w:color w:val="000000" w:themeColor="text1"/>
          <w:sz w:val="20"/>
          <w:szCs w:val="20"/>
          <w:lang w:val="en-US" w:eastAsia="ja-JP"/>
        </w:rPr>
        <w:t xml:space="preserve"> </w:t>
      </w:r>
      <w:r w:rsidR="003D2FB0" w:rsidRPr="000B0076">
        <w:rPr>
          <w:rFonts w:ascii="Arial" w:hAnsi="Arial" w:cs="Arial"/>
          <w:b/>
          <w:i w:val="0"/>
          <w:color w:val="000000" w:themeColor="text1"/>
          <w:sz w:val="20"/>
          <w:szCs w:val="20"/>
          <w:lang w:val="en-US"/>
        </w:rPr>
        <w:t xml:space="preserve">and </w:t>
      </w:r>
      <w:proofErr w:type="spellStart"/>
      <w:r w:rsidR="003D2FB0" w:rsidRPr="000B0076">
        <w:rPr>
          <w:rFonts w:ascii="Arial" w:hAnsi="Arial" w:cs="Arial"/>
          <w:b/>
          <w:i w:val="0"/>
          <w:color w:val="000000" w:themeColor="text1"/>
          <w:sz w:val="20"/>
          <w:szCs w:val="20"/>
          <w:lang w:val="en-US"/>
        </w:rPr>
        <w:t>nd</w:t>
      </w:r>
      <w:proofErr w:type="spellEnd"/>
      <w:r w:rsidR="003D2FB0" w:rsidRPr="000B0076">
        <w:rPr>
          <w:rFonts w:ascii="Arial" w:hAnsi="Arial" w:cs="Arial"/>
          <w:b/>
          <w:i w:val="0"/>
          <w:color w:val="000000" w:themeColor="text1"/>
          <w:sz w:val="20"/>
          <w:szCs w:val="20"/>
          <w:lang w:val="en-US"/>
        </w:rPr>
        <w:t xml:space="preserve"> mean not calculated </w:t>
      </w:r>
      <w:r w:rsidR="003D2FB0" w:rsidRPr="000B0076">
        <w:rPr>
          <w:rFonts w:ascii="Arial" w:hAnsi="Arial" w:cs="Arial"/>
          <w:b/>
          <w:i w:val="0"/>
          <w:color w:val="000000" w:themeColor="text1"/>
          <w:sz w:val="20"/>
          <w:szCs w:val="20"/>
          <w:lang w:val="en-US" w:eastAsia="ja-JP"/>
        </w:rPr>
        <w:t xml:space="preserve">(single value) </w:t>
      </w:r>
      <w:r w:rsidR="003D2FB0" w:rsidRPr="000B0076">
        <w:rPr>
          <w:rFonts w:ascii="Arial" w:hAnsi="Arial" w:cs="Arial"/>
          <w:b/>
          <w:i w:val="0"/>
          <w:color w:val="000000" w:themeColor="text1"/>
          <w:sz w:val="20"/>
          <w:szCs w:val="20"/>
          <w:lang w:val="en-US"/>
        </w:rPr>
        <w:t xml:space="preserve">and not detected, respectively. </w:t>
      </w: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0"/>
        <w:gridCol w:w="1440"/>
        <w:gridCol w:w="1203"/>
        <w:gridCol w:w="1537"/>
        <w:gridCol w:w="1199"/>
        <w:gridCol w:w="1401"/>
      </w:tblGrid>
      <w:tr w:rsidR="009271DB" w:rsidRPr="000B0076" w14:paraId="18341500" w14:textId="77777777" w:rsidTr="009271DB">
        <w:trPr>
          <w:trHeight w:val="320"/>
        </w:trPr>
        <w:tc>
          <w:tcPr>
            <w:tcW w:w="2100" w:type="dxa"/>
            <w:noWrap/>
            <w:vAlign w:val="bottom"/>
            <w:hideMark/>
          </w:tcPr>
          <w:p w14:paraId="35C080C1" w14:textId="77777777" w:rsidR="009271DB" w:rsidRPr="000B0076" w:rsidRDefault="009271DB">
            <w:pPr>
              <w:rPr>
                <w:rFonts w:ascii="Arial" w:hAnsi="Arial" w:cs="Arial"/>
                <w:color w:val="000000"/>
                <w:sz w:val="20"/>
                <w:szCs w:val="20"/>
                <w:lang w:val="en-US"/>
              </w:rPr>
            </w:pPr>
            <w:r w:rsidRPr="000B0076">
              <w:rPr>
                <w:rFonts w:ascii="Arial" w:hAnsi="Arial" w:cs="Arial"/>
                <w:color w:val="000000"/>
                <w:sz w:val="20"/>
                <w:szCs w:val="20"/>
                <w:lang w:val="en-US"/>
              </w:rPr>
              <w:t> </w:t>
            </w:r>
          </w:p>
        </w:tc>
        <w:tc>
          <w:tcPr>
            <w:tcW w:w="1440" w:type="dxa"/>
            <w:noWrap/>
            <w:vAlign w:val="center"/>
            <w:hideMark/>
          </w:tcPr>
          <w:p w14:paraId="3518328C" w14:textId="77777777" w:rsidR="009271DB" w:rsidRPr="000B0076" w:rsidRDefault="009271DB">
            <w:pPr>
              <w:rPr>
                <w:rFonts w:ascii="Arial" w:hAnsi="Arial" w:cs="Arial"/>
                <w:color w:val="000000"/>
                <w:sz w:val="20"/>
                <w:szCs w:val="20"/>
                <w:lang w:val="en-US"/>
              </w:rPr>
            </w:pPr>
            <w:r w:rsidRPr="000B0076">
              <w:rPr>
                <w:rFonts w:ascii="Arial" w:hAnsi="Arial" w:cs="Arial"/>
                <w:color w:val="000000"/>
                <w:sz w:val="20"/>
                <w:szCs w:val="20"/>
                <w:lang w:val="en-US"/>
              </w:rPr>
              <w:t> </w:t>
            </w:r>
          </w:p>
        </w:tc>
        <w:tc>
          <w:tcPr>
            <w:tcW w:w="2740" w:type="dxa"/>
            <w:gridSpan w:val="2"/>
            <w:noWrap/>
            <w:vAlign w:val="center"/>
            <w:hideMark/>
          </w:tcPr>
          <w:p w14:paraId="7C57F4CE" w14:textId="77777777" w:rsidR="009271DB" w:rsidRPr="000B0076" w:rsidRDefault="009271DB">
            <w:pPr>
              <w:jc w:val="center"/>
              <w:rPr>
                <w:rFonts w:ascii="Arial" w:hAnsi="Arial" w:cs="Arial"/>
                <w:color w:val="000000"/>
                <w:sz w:val="20"/>
                <w:szCs w:val="20"/>
                <w:lang w:val="en-US"/>
              </w:rPr>
            </w:pPr>
            <w:proofErr w:type="spellStart"/>
            <w:r w:rsidRPr="000B0076">
              <w:rPr>
                <w:rFonts w:ascii="Arial" w:hAnsi="Arial" w:cs="Arial"/>
                <w:color w:val="000000"/>
                <w:sz w:val="20"/>
                <w:szCs w:val="20"/>
                <w:lang w:val="en-US"/>
              </w:rPr>
              <w:t>Cichlidae</w:t>
            </w:r>
            <w:proofErr w:type="spellEnd"/>
          </w:p>
        </w:tc>
        <w:tc>
          <w:tcPr>
            <w:tcW w:w="2600" w:type="dxa"/>
            <w:gridSpan w:val="2"/>
            <w:noWrap/>
            <w:vAlign w:val="center"/>
            <w:hideMark/>
          </w:tcPr>
          <w:p w14:paraId="55577BC5" w14:textId="77777777" w:rsidR="009271DB" w:rsidRPr="000B0076" w:rsidRDefault="009271DB">
            <w:pPr>
              <w:jc w:val="center"/>
              <w:rPr>
                <w:rFonts w:ascii="Arial" w:hAnsi="Arial" w:cs="Arial"/>
                <w:color w:val="000000"/>
                <w:sz w:val="20"/>
                <w:szCs w:val="20"/>
                <w:lang w:val="en-US"/>
              </w:rPr>
            </w:pPr>
            <w:proofErr w:type="spellStart"/>
            <w:r w:rsidRPr="000B0076">
              <w:rPr>
                <w:rFonts w:ascii="Arial" w:hAnsi="Arial" w:cs="Arial"/>
                <w:color w:val="000000"/>
                <w:sz w:val="20"/>
                <w:szCs w:val="20"/>
                <w:lang w:val="en-US"/>
              </w:rPr>
              <w:t>Clariidae</w:t>
            </w:r>
            <w:proofErr w:type="spellEnd"/>
          </w:p>
        </w:tc>
      </w:tr>
      <w:tr w:rsidR="009271DB" w:rsidRPr="000B0076" w14:paraId="100AE52C" w14:textId="77777777" w:rsidTr="009271DB">
        <w:trPr>
          <w:trHeight w:val="320"/>
        </w:trPr>
        <w:tc>
          <w:tcPr>
            <w:tcW w:w="2100" w:type="dxa"/>
            <w:noWrap/>
            <w:vAlign w:val="bottom"/>
            <w:hideMark/>
          </w:tcPr>
          <w:p w14:paraId="21167213" w14:textId="77777777" w:rsidR="009271DB" w:rsidRPr="000B0076" w:rsidRDefault="009271DB">
            <w:pPr>
              <w:rPr>
                <w:rFonts w:ascii="Arial" w:hAnsi="Arial" w:cs="Arial"/>
                <w:color w:val="000000"/>
                <w:sz w:val="20"/>
                <w:szCs w:val="20"/>
                <w:lang w:val="en-US"/>
              </w:rPr>
            </w:pPr>
            <w:r w:rsidRPr="000B0076">
              <w:rPr>
                <w:rFonts w:ascii="Arial" w:hAnsi="Arial" w:cs="Arial"/>
                <w:color w:val="000000"/>
                <w:sz w:val="20"/>
                <w:szCs w:val="20"/>
                <w:lang w:val="en-US"/>
              </w:rPr>
              <w:t xml:space="preserve">Chemical </w:t>
            </w:r>
            <w:r w:rsidR="00651523" w:rsidRPr="000B0076">
              <w:rPr>
                <w:rFonts w:ascii="Arial" w:hAnsi="Arial" w:cs="Arial"/>
                <w:color w:val="000000"/>
                <w:sz w:val="20"/>
                <w:szCs w:val="20"/>
                <w:lang w:val="en-US"/>
              </w:rPr>
              <w:t>group</w:t>
            </w:r>
          </w:p>
        </w:tc>
        <w:tc>
          <w:tcPr>
            <w:tcW w:w="1440" w:type="dxa"/>
            <w:noWrap/>
            <w:vAlign w:val="center"/>
            <w:hideMark/>
          </w:tcPr>
          <w:p w14:paraId="75230AE8" w14:textId="77777777" w:rsidR="009271DB" w:rsidRPr="000B0076" w:rsidRDefault="009271DB">
            <w:pPr>
              <w:rPr>
                <w:rFonts w:ascii="Arial" w:hAnsi="Arial" w:cs="Arial"/>
                <w:color w:val="000000"/>
                <w:sz w:val="20"/>
                <w:szCs w:val="20"/>
                <w:lang w:val="en-US"/>
              </w:rPr>
            </w:pPr>
            <w:r w:rsidRPr="000B0076">
              <w:rPr>
                <w:rFonts w:ascii="Arial" w:hAnsi="Arial" w:cs="Arial"/>
                <w:color w:val="000000"/>
                <w:sz w:val="20"/>
                <w:szCs w:val="20"/>
                <w:lang w:val="en-US"/>
              </w:rPr>
              <w:t>Pesticides</w:t>
            </w:r>
          </w:p>
        </w:tc>
        <w:tc>
          <w:tcPr>
            <w:tcW w:w="1203" w:type="dxa"/>
            <w:noWrap/>
            <w:vAlign w:val="center"/>
            <w:hideMark/>
          </w:tcPr>
          <w:p w14:paraId="5C665579" w14:textId="77777777" w:rsidR="009271DB" w:rsidRPr="000B0076" w:rsidRDefault="009271DB">
            <w:pPr>
              <w:rPr>
                <w:rFonts w:ascii="Arial" w:hAnsi="Arial" w:cs="Arial"/>
                <w:color w:val="000000"/>
                <w:sz w:val="20"/>
                <w:szCs w:val="20"/>
                <w:lang w:val="en-US"/>
              </w:rPr>
            </w:pPr>
            <w:r w:rsidRPr="000B0076">
              <w:rPr>
                <w:rFonts w:ascii="Arial" w:hAnsi="Arial" w:cs="Arial"/>
                <w:color w:val="000000"/>
                <w:sz w:val="20"/>
                <w:szCs w:val="20"/>
                <w:lang w:val="en-US"/>
              </w:rPr>
              <w:t>Mean</w:t>
            </w:r>
          </w:p>
        </w:tc>
        <w:tc>
          <w:tcPr>
            <w:tcW w:w="1537" w:type="dxa"/>
            <w:noWrap/>
            <w:vAlign w:val="center"/>
            <w:hideMark/>
          </w:tcPr>
          <w:p w14:paraId="5CE9F213" w14:textId="77777777" w:rsidR="009271DB" w:rsidRPr="000B0076" w:rsidRDefault="009271DB">
            <w:pPr>
              <w:rPr>
                <w:rFonts w:ascii="Arial" w:hAnsi="Arial" w:cs="Arial"/>
                <w:color w:val="000000"/>
                <w:sz w:val="20"/>
                <w:szCs w:val="20"/>
                <w:lang w:val="en-US"/>
              </w:rPr>
            </w:pPr>
            <w:r w:rsidRPr="000B0076">
              <w:rPr>
                <w:rFonts w:ascii="Arial" w:hAnsi="Arial" w:cs="Arial"/>
                <w:color w:val="000000"/>
                <w:sz w:val="20"/>
                <w:szCs w:val="20"/>
                <w:lang w:val="en-US"/>
              </w:rPr>
              <w:t>Std. dev</w:t>
            </w:r>
          </w:p>
        </w:tc>
        <w:tc>
          <w:tcPr>
            <w:tcW w:w="1199" w:type="dxa"/>
            <w:noWrap/>
            <w:vAlign w:val="center"/>
            <w:hideMark/>
          </w:tcPr>
          <w:p w14:paraId="15F8AB0E" w14:textId="77777777" w:rsidR="009271DB" w:rsidRPr="000B0076" w:rsidRDefault="009271DB">
            <w:pPr>
              <w:rPr>
                <w:rFonts w:ascii="Arial" w:hAnsi="Arial" w:cs="Arial"/>
                <w:color w:val="000000"/>
                <w:sz w:val="20"/>
                <w:szCs w:val="20"/>
                <w:lang w:val="en-US"/>
              </w:rPr>
            </w:pPr>
            <w:r w:rsidRPr="000B0076">
              <w:rPr>
                <w:rFonts w:ascii="Arial" w:hAnsi="Arial" w:cs="Arial"/>
                <w:color w:val="000000"/>
                <w:sz w:val="20"/>
                <w:szCs w:val="20"/>
                <w:lang w:val="en-US"/>
              </w:rPr>
              <w:t>Mean</w:t>
            </w:r>
          </w:p>
        </w:tc>
        <w:tc>
          <w:tcPr>
            <w:tcW w:w="1401" w:type="dxa"/>
            <w:noWrap/>
            <w:vAlign w:val="center"/>
            <w:hideMark/>
          </w:tcPr>
          <w:p w14:paraId="7FC6FDFE" w14:textId="77777777" w:rsidR="009271DB" w:rsidRPr="000B0076" w:rsidRDefault="009271DB">
            <w:pPr>
              <w:rPr>
                <w:rFonts w:ascii="Arial" w:hAnsi="Arial" w:cs="Arial"/>
                <w:color w:val="000000"/>
                <w:sz w:val="20"/>
                <w:szCs w:val="20"/>
                <w:lang w:val="en-US"/>
              </w:rPr>
            </w:pPr>
            <w:r w:rsidRPr="000B0076">
              <w:rPr>
                <w:rFonts w:ascii="Arial" w:hAnsi="Arial" w:cs="Arial"/>
                <w:color w:val="000000"/>
                <w:sz w:val="20"/>
                <w:szCs w:val="20"/>
                <w:lang w:val="en-US"/>
              </w:rPr>
              <w:t>Std. dev</w:t>
            </w:r>
          </w:p>
        </w:tc>
      </w:tr>
      <w:tr w:rsidR="009271DB" w:rsidRPr="000B0076" w14:paraId="5F3E1C1F" w14:textId="77777777" w:rsidTr="009271DB">
        <w:trPr>
          <w:trHeight w:val="320"/>
        </w:trPr>
        <w:tc>
          <w:tcPr>
            <w:tcW w:w="2100" w:type="dxa"/>
            <w:noWrap/>
            <w:vAlign w:val="bottom"/>
            <w:hideMark/>
          </w:tcPr>
          <w:p w14:paraId="0D06920B" w14:textId="77777777" w:rsidR="009271DB" w:rsidRPr="000B0076" w:rsidRDefault="009271DB">
            <w:pPr>
              <w:rPr>
                <w:rFonts w:ascii="Arial" w:hAnsi="Arial" w:cs="Arial"/>
                <w:color w:val="000000"/>
                <w:sz w:val="20"/>
                <w:szCs w:val="20"/>
                <w:lang w:val="en-US"/>
              </w:rPr>
            </w:pPr>
            <w:proofErr w:type="spellStart"/>
            <w:r w:rsidRPr="000B0076">
              <w:rPr>
                <w:rFonts w:ascii="Arial" w:hAnsi="Arial" w:cs="Arial"/>
                <w:color w:val="000000"/>
                <w:sz w:val="20"/>
                <w:szCs w:val="20"/>
                <w:lang w:val="en-US"/>
              </w:rPr>
              <w:t>Phenoxy</w:t>
            </w:r>
            <w:proofErr w:type="spellEnd"/>
            <w:r w:rsidRPr="000B0076">
              <w:rPr>
                <w:rFonts w:ascii="Arial" w:hAnsi="Arial" w:cs="Arial"/>
                <w:color w:val="000000"/>
                <w:sz w:val="20"/>
                <w:szCs w:val="20"/>
                <w:lang w:val="en-US"/>
              </w:rPr>
              <w:t xml:space="preserve"> herbicide </w:t>
            </w:r>
          </w:p>
        </w:tc>
        <w:tc>
          <w:tcPr>
            <w:tcW w:w="1440" w:type="dxa"/>
            <w:noWrap/>
            <w:vAlign w:val="bottom"/>
            <w:hideMark/>
          </w:tcPr>
          <w:p w14:paraId="501D674B" w14:textId="77777777" w:rsidR="009271DB" w:rsidRPr="000B0076" w:rsidRDefault="009271DB">
            <w:pPr>
              <w:rPr>
                <w:rFonts w:ascii="Arial" w:hAnsi="Arial" w:cs="Arial"/>
                <w:color w:val="000000"/>
                <w:sz w:val="20"/>
                <w:szCs w:val="20"/>
                <w:lang w:val="en-US"/>
              </w:rPr>
            </w:pPr>
            <w:r w:rsidRPr="000B0076">
              <w:rPr>
                <w:rFonts w:ascii="Arial" w:hAnsi="Arial" w:cs="Arial"/>
                <w:color w:val="000000"/>
                <w:sz w:val="20"/>
                <w:szCs w:val="20"/>
                <w:lang w:val="en-US"/>
              </w:rPr>
              <w:t>2-4-D</w:t>
            </w:r>
          </w:p>
        </w:tc>
        <w:tc>
          <w:tcPr>
            <w:tcW w:w="1203" w:type="dxa"/>
            <w:noWrap/>
            <w:vAlign w:val="bottom"/>
            <w:hideMark/>
          </w:tcPr>
          <w:p w14:paraId="13108409" w14:textId="77777777" w:rsidR="009271DB" w:rsidRPr="000B0076" w:rsidRDefault="009271DB" w:rsidP="0092411D">
            <w:pPr>
              <w:jc w:val="center"/>
              <w:rPr>
                <w:rFonts w:ascii="Arial" w:hAnsi="Arial" w:cs="Arial"/>
                <w:color w:val="000000"/>
                <w:sz w:val="20"/>
                <w:szCs w:val="20"/>
                <w:lang w:val="en-US"/>
              </w:rPr>
            </w:pPr>
            <w:r w:rsidRPr="000B0076">
              <w:rPr>
                <w:rFonts w:ascii="Arial" w:hAnsi="Arial" w:cs="Arial"/>
                <w:color w:val="000000"/>
                <w:sz w:val="20"/>
                <w:szCs w:val="20"/>
                <w:lang w:val="en-US"/>
              </w:rPr>
              <w:t>40.0</w:t>
            </w:r>
          </w:p>
        </w:tc>
        <w:tc>
          <w:tcPr>
            <w:tcW w:w="1537" w:type="dxa"/>
            <w:noWrap/>
            <w:vAlign w:val="center"/>
            <w:hideMark/>
          </w:tcPr>
          <w:p w14:paraId="7BA6144C" w14:textId="77777777" w:rsidR="009271DB" w:rsidRPr="000B0076" w:rsidRDefault="0092411D" w:rsidP="0092411D">
            <w:pPr>
              <w:jc w:val="center"/>
              <w:rPr>
                <w:rFonts w:ascii="Arial" w:hAnsi="Arial" w:cs="Arial"/>
                <w:color w:val="000000"/>
                <w:sz w:val="20"/>
                <w:szCs w:val="20"/>
                <w:lang w:val="en-US"/>
              </w:rPr>
            </w:pPr>
            <w:proofErr w:type="spellStart"/>
            <w:r w:rsidRPr="000B0076">
              <w:rPr>
                <w:rFonts w:ascii="Arial" w:hAnsi="Arial" w:cs="Arial"/>
                <w:color w:val="000000"/>
                <w:sz w:val="20"/>
                <w:szCs w:val="20"/>
                <w:lang w:val="en-US"/>
              </w:rPr>
              <w:t>nc</w:t>
            </w:r>
            <w:proofErr w:type="spellEnd"/>
          </w:p>
        </w:tc>
        <w:tc>
          <w:tcPr>
            <w:tcW w:w="1199" w:type="dxa"/>
            <w:noWrap/>
            <w:vAlign w:val="center"/>
            <w:hideMark/>
          </w:tcPr>
          <w:p w14:paraId="2D65AF4E" w14:textId="74BD7BBB" w:rsidR="009271DB" w:rsidRPr="000B0076" w:rsidRDefault="00F41E23" w:rsidP="0092411D">
            <w:pPr>
              <w:jc w:val="center"/>
              <w:rPr>
                <w:rFonts w:ascii="Arial" w:hAnsi="Arial" w:cs="Arial"/>
                <w:color w:val="000000"/>
                <w:sz w:val="20"/>
                <w:szCs w:val="20"/>
                <w:lang w:val="en-US"/>
              </w:rPr>
            </w:pPr>
            <w:proofErr w:type="spellStart"/>
            <w:r w:rsidRPr="000B0076">
              <w:rPr>
                <w:rFonts w:ascii="Arial" w:hAnsi="Arial" w:cs="Arial"/>
                <w:color w:val="000000"/>
                <w:sz w:val="20"/>
                <w:szCs w:val="20"/>
                <w:lang w:val="en-US"/>
              </w:rPr>
              <w:t>N</w:t>
            </w:r>
            <w:r w:rsidR="009271DB" w:rsidRPr="000B0076">
              <w:rPr>
                <w:rFonts w:ascii="Arial" w:hAnsi="Arial" w:cs="Arial"/>
                <w:color w:val="000000"/>
                <w:sz w:val="20"/>
                <w:szCs w:val="20"/>
                <w:lang w:val="en-US"/>
              </w:rPr>
              <w:t>d</w:t>
            </w:r>
            <w:proofErr w:type="spellEnd"/>
          </w:p>
        </w:tc>
        <w:tc>
          <w:tcPr>
            <w:tcW w:w="1401" w:type="dxa"/>
            <w:noWrap/>
            <w:vAlign w:val="center"/>
            <w:hideMark/>
          </w:tcPr>
          <w:p w14:paraId="31031B61" w14:textId="77777777" w:rsidR="009271DB" w:rsidRPr="000B0076" w:rsidRDefault="0092411D" w:rsidP="0092411D">
            <w:pPr>
              <w:jc w:val="center"/>
              <w:rPr>
                <w:rFonts w:ascii="Arial" w:hAnsi="Arial" w:cs="Arial"/>
                <w:color w:val="000000"/>
                <w:sz w:val="20"/>
                <w:szCs w:val="20"/>
                <w:lang w:val="en-US"/>
              </w:rPr>
            </w:pPr>
            <w:r w:rsidRPr="000B0076">
              <w:rPr>
                <w:rFonts w:ascii="Arial" w:hAnsi="Arial" w:cs="Arial"/>
                <w:color w:val="000000"/>
                <w:sz w:val="20"/>
                <w:szCs w:val="20"/>
                <w:lang w:val="en-US"/>
              </w:rPr>
              <w:t>-</w:t>
            </w:r>
          </w:p>
        </w:tc>
      </w:tr>
      <w:tr w:rsidR="009271DB" w:rsidRPr="000B0076" w14:paraId="30906A86" w14:textId="77777777" w:rsidTr="009271DB">
        <w:trPr>
          <w:trHeight w:val="320"/>
        </w:trPr>
        <w:tc>
          <w:tcPr>
            <w:tcW w:w="2100" w:type="dxa"/>
            <w:noWrap/>
            <w:vAlign w:val="bottom"/>
            <w:hideMark/>
          </w:tcPr>
          <w:p w14:paraId="6CC9C0D4" w14:textId="77777777" w:rsidR="009271DB" w:rsidRPr="000B0076" w:rsidRDefault="009271DB">
            <w:pPr>
              <w:rPr>
                <w:rFonts w:ascii="Arial" w:hAnsi="Arial" w:cs="Arial"/>
                <w:color w:val="000000"/>
                <w:sz w:val="20"/>
                <w:szCs w:val="20"/>
                <w:lang w:val="en-US"/>
              </w:rPr>
            </w:pPr>
            <w:r w:rsidRPr="000B0076">
              <w:rPr>
                <w:rFonts w:ascii="Arial" w:hAnsi="Arial" w:cs="Arial"/>
                <w:color w:val="000000"/>
                <w:sz w:val="20"/>
                <w:szCs w:val="20"/>
                <w:lang w:val="en-US"/>
              </w:rPr>
              <w:t>Organochlorine</w:t>
            </w:r>
          </w:p>
        </w:tc>
        <w:tc>
          <w:tcPr>
            <w:tcW w:w="1440" w:type="dxa"/>
            <w:noWrap/>
            <w:vAlign w:val="bottom"/>
            <w:hideMark/>
          </w:tcPr>
          <w:p w14:paraId="12F7709E" w14:textId="77777777" w:rsidR="009271DB" w:rsidRPr="000B0076" w:rsidRDefault="009271DB">
            <w:pPr>
              <w:rPr>
                <w:rFonts w:ascii="Arial" w:hAnsi="Arial" w:cs="Arial"/>
                <w:color w:val="000000"/>
                <w:sz w:val="20"/>
                <w:szCs w:val="20"/>
                <w:lang w:val="en-US"/>
              </w:rPr>
            </w:pPr>
            <w:r w:rsidRPr="000B0076">
              <w:rPr>
                <w:rFonts w:ascii="Arial" w:hAnsi="Arial" w:cs="Arial"/>
                <w:color w:val="000000"/>
                <w:sz w:val="20"/>
                <w:szCs w:val="20"/>
                <w:lang w:val="en-US"/>
              </w:rPr>
              <w:t>Aldrin</w:t>
            </w:r>
          </w:p>
        </w:tc>
        <w:tc>
          <w:tcPr>
            <w:tcW w:w="1203" w:type="dxa"/>
            <w:noWrap/>
            <w:vAlign w:val="center"/>
            <w:hideMark/>
          </w:tcPr>
          <w:p w14:paraId="39A80A95" w14:textId="77777777" w:rsidR="009271DB" w:rsidRPr="000B0076" w:rsidRDefault="009271DB" w:rsidP="0092411D">
            <w:pPr>
              <w:jc w:val="cente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537" w:type="dxa"/>
            <w:noWrap/>
            <w:vAlign w:val="center"/>
            <w:hideMark/>
          </w:tcPr>
          <w:p w14:paraId="7EAABDE8" w14:textId="77777777" w:rsidR="009271DB" w:rsidRPr="000B0076" w:rsidRDefault="0092411D" w:rsidP="0092411D">
            <w:pPr>
              <w:jc w:val="center"/>
              <w:rPr>
                <w:rFonts w:ascii="Arial" w:hAnsi="Arial" w:cs="Arial"/>
                <w:color w:val="000000"/>
                <w:sz w:val="20"/>
                <w:szCs w:val="20"/>
                <w:lang w:val="en-US"/>
              </w:rPr>
            </w:pPr>
            <w:r w:rsidRPr="000B0076">
              <w:rPr>
                <w:rFonts w:ascii="Arial" w:hAnsi="Arial" w:cs="Arial"/>
                <w:color w:val="000000"/>
                <w:sz w:val="20"/>
                <w:szCs w:val="20"/>
                <w:lang w:val="en-US"/>
              </w:rPr>
              <w:t>-</w:t>
            </w:r>
          </w:p>
        </w:tc>
        <w:tc>
          <w:tcPr>
            <w:tcW w:w="1199" w:type="dxa"/>
            <w:noWrap/>
            <w:vAlign w:val="bottom"/>
            <w:hideMark/>
          </w:tcPr>
          <w:p w14:paraId="77446DEE" w14:textId="77777777" w:rsidR="009271DB" w:rsidRPr="000B0076" w:rsidRDefault="009271DB" w:rsidP="0092411D">
            <w:pPr>
              <w:jc w:val="center"/>
              <w:rPr>
                <w:rFonts w:ascii="Arial" w:hAnsi="Arial" w:cs="Arial"/>
                <w:color w:val="000000"/>
                <w:sz w:val="20"/>
                <w:szCs w:val="20"/>
                <w:lang w:val="en-US"/>
              </w:rPr>
            </w:pPr>
            <w:r w:rsidRPr="000B0076">
              <w:rPr>
                <w:rFonts w:ascii="Arial" w:hAnsi="Arial" w:cs="Arial"/>
                <w:color w:val="000000"/>
                <w:sz w:val="20"/>
                <w:szCs w:val="20"/>
                <w:lang w:val="en-US"/>
              </w:rPr>
              <w:t>170</w:t>
            </w:r>
            <w:r w:rsidR="0092411D" w:rsidRPr="000B0076">
              <w:rPr>
                <w:rFonts w:ascii="Arial" w:hAnsi="Arial" w:cs="Arial"/>
                <w:color w:val="000000"/>
                <w:sz w:val="20"/>
                <w:szCs w:val="20"/>
                <w:lang w:val="en-US"/>
              </w:rPr>
              <w:t>.0</w:t>
            </w:r>
          </w:p>
        </w:tc>
        <w:tc>
          <w:tcPr>
            <w:tcW w:w="1401" w:type="dxa"/>
            <w:noWrap/>
            <w:vAlign w:val="center"/>
            <w:hideMark/>
          </w:tcPr>
          <w:p w14:paraId="173A3F05" w14:textId="77777777" w:rsidR="009271DB" w:rsidRPr="000B0076" w:rsidRDefault="0092411D" w:rsidP="0092411D">
            <w:pPr>
              <w:jc w:val="center"/>
              <w:rPr>
                <w:rFonts w:ascii="Arial" w:hAnsi="Arial" w:cs="Arial"/>
                <w:color w:val="000000"/>
                <w:sz w:val="20"/>
                <w:szCs w:val="20"/>
                <w:lang w:val="en-US"/>
              </w:rPr>
            </w:pPr>
            <w:proofErr w:type="spellStart"/>
            <w:r w:rsidRPr="000B0076">
              <w:rPr>
                <w:rFonts w:ascii="Arial" w:hAnsi="Arial" w:cs="Arial"/>
                <w:color w:val="000000"/>
                <w:sz w:val="20"/>
                <w:szCs w:val="20"/>
                <w:lang w:val="en-US"/>
              </w:rPr>
              <w:t>nc</w:t>
            </w:r>
            <w:proofErr w:type="spellEnd"/>
          </w:p>
        </w:tc>
      </w:tr>
      <w:tr w:rsidR="009271DB" w:rsidRPr="000B0076" w14:paraId="3370C7CC" w14:textId="77777777" w:rsidTr="009271DB">
        <w:trPr>
          <w:trHeight w:val="320"/>
        </w:trPr>
        <w:tc>
          <w:tcPr>
            <w:tcW w:w="2100" w:type="dxa"/>
            <w:noWrap/>
            <w:vAlign w:val="bottom"/>
            <w:hideMark/>
          </w:tcPr>
          <w:p w14:paraId="2F536A00" w14:textId="77777777" w:rsidR="009271DB" w:rsidRPr="000B0076" w:rsidRDefault="009271DB">
            <w:pPr>
              <w:rPr>
                <w:rFonts w:ascii="Arial" w:hAnsi="Arial" w:cs="Arial"/>
                <w:color w:val="000000"/>
                <w:sz w:val="20"/>
                <w:szCs w:val="20"/>
                <w:lang w:val="en-US"/>
              </w:rPr>
            </w:pPr>
            <w:r w:rsidRPr="000B0076">
              <w:rPr>
                <w:rFonts w:ascii="Arial" w:hAnsi="Arial" w:cs="Arial"/>
                <w:color w:val="000000"/>
                <w:sz w:val="20"/>
                <w:szCs w:val="20"/>
                <w:lang w:val="en-US"/>
              </w:rPr>
              <w:t>Organochlorine</w:t>
            </w:r>
          </w:p>
        </w:tc>
        <w:tc>
          <w:tcPr>
            <w:tcW w:w="1440" w:type="dxa"/>
            <w:noWrap/>
            <w:vAlign w:val="bottom"/>
            <w:hideMark/>
          </w:tcPr>
          <w:p w14:paraId="2E165B3E" w14:textId="77777777" w:rsidR="009271DB" w:rsidRPr="000B0076" w:rsidRDefault="009271DB">
            <w:pPr>
              <w:rPr>
                <w:rFonts w:ascii="Arial" w:hAnsi="Arial" w:cs="Arial"/>
                <w:color w:val="000000"/>
                <w:sz w:val="20"/>
                <w:szCs w:val="20"/>
                <w:lang w:val="en-US"/>
              </w:rPr>
            </w:pPr>
            <w:r w:rsidRPr="000B0076">
              <w:rPr>
                <w:rFonts w:ascii="Arial" w:hAnsi="Arial" w:cs="Arial"/>
                <w:color w:val="000000"/>
                <w:sz w:val="20"/>
                <w:szCs w:val="20"/>
                <w:lang w:val="en-US"/>
              </w:rPr>
              <w:t>DDT</w:t>
            </w:r>
          </w:p>
        </w:tc>
        <w:tc>
          <w:tcPr>
            <w:tcW w:w="1203" w:type="dxa"/>
            <w:noWrap/>
            <w:vAlign w:val="bottom"/>
            <w:hideMark/>
          </w:tcPr>
          <w:p w14:paraId="2AB719D0" w14:textId="77777777" w:rsidR="009271DB" w:rsidRPr="000B0076" w:rsidRDefault="009271DB" w:rsidP="0092411D">
            <w:pPr>
              <w:jc w:val="center"/>
              <w:rPr>
                <w:rFonts w:ascii="Arial" w:hAnsi="Arial" w:cs="Arial"/>
                <w:color w:val="000000"/>
                <w:sz w:val="20"/>
                <w:szCs w:val="20"/>
                <w:lang w:val="en-US"/>
              </w:rPr>
            </w:pPr>
            <w:r w:rsidRPr="000B0076">
              <w:rPr>
                <w:rFonts w:ascii="Arial" w:hAnsi="Arial" w:cs="Arial"/>
                <w:color w:val="000000"/>
                <w:sz w:val="20"/>
                <w:szCs w:val="20"/>
                <w:lang w:val="en-US"/>
              </w:rPr>
              <w:t>150</w:t>
            </w:r>
            <w:r w:rsidR="000D4676" w:rsidRPr="000B0076">
              <w:rPr>
                <w:rFonts w:ascii="Arial" w:hAnsi="Arial" w:cs="Arial"/>
                <w:color w:val="000000"/>
                <w:sz w:val="20"/>
                <w:szCs w:val="20"/>
                <w:lang w:val="en-US"/>
              </w:rPr>
              <w:t>.0</w:t>
            </w:r>
          </w:p>
        </w:tc>
        <w:tc>
          <w:tcPr>
            <w:tcW w:w="1537" w:type="dxa"/>
            <w:noWrap/>
            <w:vAlign w:val="center"/>
            <w:hideMark/>
          </w:tcPr>
          <w:p w14:paraId="4D66148E" w14:textId="77777777" w:rsidR="009271DB" w:rsidRPr="000B0076" w:rsidRDefault="0092411D" w:rsidP="0092411D">
            <w:pPr>
              <w:jc w:val="center"/>
              <w:rPr>
                <w:rFonts w:ascii="Arial" w:hAnsi="Arial" w:cs="Arial"/>
                <w:color w:val="000000"/>
                <w:sz w:val="20"/>
                <w:szCs w:val="20"/>
                <w:lang w:val="en-US"/>
              </w:rPr>
            </w:pPr>
            <w:r w:rsidRPr="000B0076">
              <w:rPr>
                <w:rFonts w:ascii="Arial" w:hAnsi="Arial" w:cs="Arial"/>
                <w:color w:val="000000"/>
                <w:sz w:val="20"/>
                <w:szCs w:val="20"/>
                <w:lang w:val="en-US"/>
              </w:rPr>
              <w:t>-</w:t>
            </w:r>
          </w:p>
        </w:tc>
        <w:tc>
          <w:tcPr>
            <w:tcW w:w="1199" w:type="dxa"/>
            <w:noWrap/>
            <w:vAlign w:val="center"/>
            <w:hideMark/>
          </w:tcPr>
          <w:p w14:paraId="602F7D2D" w14:textId="5FBA0552" w:rsidR="009271DB" w:rsidRPr="000B0076" w:rsidRDefault="00F41E23" w:rsidP="0092411D">
            <w:pPr>
              <w:jc w:val="center"/>
              <w:rPr>
                <w:rFonts w:ascii="Arial" w:hAnsi="Arial" w:cs="Arial"/>
                <w:color w:val="000000"/>
                <w:sz w:val="20"/>
                <w:szCs w:val="20"/>
                <w:lang w:val="en-US"/>
              </w:rPr>
            </w:pPr>
            <w:proofErr w:type="spellStart"/>
            <w:r w:rsidRPr="000B0076">
              <w:rPr>
                <w:rFonts w:ascii="Arial" w:hAnsi="Arial" w:cs="Arial"/>
                <w:color w:val="000000"/>
                <w:sz w:val="20"/>
                <w:szCs w:val="20"/>
                <w:lang w:val="en-US"/>
              </w:rPr>
              <w:t>N</w:t>
            </w:r>
            <w:r w:rsidR="009271DB" w:rsidRPr="000B0076">
              <w:rPr>
                <w:rFonts w:ascii="Arial" w:hAnsi="Arial" w:cs="Arial"/>
                <w:color w:val="000000"/>
                <w:sz w:val="20"/>
                <w:szCs w:val="20"/>
                <w:lang w:val="en-US"/>
              </w:rPr>
              <w:t>d</w:t>
            </w:r>
            <w:proofErr w:type="spellEnd"/>
          </w:p>
        </w:tc>
        <w:tc>
          <w:tcPr>
            <w:tcW w:w="1401" w:type="dxa"/>
            <w:noWrap/>
            <w:vAlign w:val="center"/>
            <w:hideMark/>
          </w:tcPr>
          <w:p w14:paraId="18E20F47" w14:textId="77777777" w:rsidR="009271DB" w:rsidRPr="000B0076" w:rsidRDefault="0092411D" w:rsidP="0092411D">
            <w:pPr>
              <w:jc w:val="center"/>
              <w:rPr>
                <w:rFonts w:ascii="Arial" w:hAnsi="Arial" w:cs="Arial"/>
                <w:color w:val="000000"/>
                <w:sz w:val="20"/>
                <w:szCs w:val="20"/>
                <w:lang w:val="en-US"/>
              </w:rPr>
            </w:pPr>
            <w:r w:rsidRPr="000B0076">
              <w:rPr>
                <w:rFonts w:ascii="Arial" w:hAnsi="Arial" w:cs="Arial"/>
                <w:color w:val="000000"/>
                <w:sz w:val="20"/>
                <w:szCs w:val="20"/>
                <w:lang w:val="en-US"/>
              </w:rPr>
              <w:t>-</w:t>
            </w:r>
          </w:p>
        </w:tc>
      </w:tr>
      <w:tr w:rsidR="009271DB" w:rsidRPr="000B0076" w14:paraId="3FA39989" w14:textId="77777777" w:rsidTr="009271DB">
        <w:trPr>
          <w:trHeight w:val="320"/>
        </w:trPr>
        <w:tc>
          <w:tcPr>
            <w:tcW w:w="2100" w:type="dxa"/>
            <w:noWrap/>
            <w:vAlign w:val="bottom"/>
            <w:hideMark/>
          </w:tcPr>
          <w:p w14:paraId="08ADAF02" w14:textId="77777777" w:rsidR="009271DB" w:rsidRPr="000B0076" w:rsidRDefault="009271DB">
            <w:pPr>
              <w:rPr>
                <w:rFonts w:ascii="Arial" w:hAnsi="Arial" w:cs="Arial"/>
                <w:color w:val="000000"/>
                <w:sz w:val="20"/>
                <w:szCs w:val="20"/>
                <w:lang w:val="en-US"/>
              </w:rPr>
            </w:pPr>
            <w:proofErr w:type="spellStart"/>
            <w:r w:rsidRPr="000B0076">
              <w:rPr>
                <w:rFonts w:ascii="Arial" w:hAnsi="Arial" w:cs="Arial"/>
                <w:color w:val="000000"/>
                <w:sz w:val="20"/>
                <w:szCs w:val="20"/>
                <w:lang w:val="en-US"/>
              </w:rPr>
              <w:t>Pyrethroid</w:t>
            </w:r>
            <w:proofErr w:type="spellEnd"/>
          </w:p>
        </w:tc>
        <w:tc>
          <w:tcPr>
            <w:tcW w:w="1440" w:type="dxa"/>
            <w:noWrap/>
            <w:vAlign w:val="bottom"/>
            <w:hideMark/>
          </w:tcPr>
          <w:p w14:paraId="0A1FA7A9" w14:textId="77777777" w:rsidR="009271DB" w:rsidRPr="000B0076" w:rsidRDefault="009271DB">
            <w:pPr>
              <w:rPr>
                <w:rFonts w:ascii="Arial" w:hAnsi="Arial" w:cs="Arial"/>
                <w:color w:val="000000"/>
                <w:sz w:val="20"/>
                <w:szCs w:val="20"/>
                <w:lang w:val="en-US"/>
              </w:rPr>
            </w:pPr>
            <w:proofErr w:type="spellStart"/>
            <w:r w:rsidRPr="000B0076">
              <w:rPr>
                <w:rFonts w:ascii="Arial" w:hAnsi="Arial" w:cs="Arial"/>
                <w:color w:val="000000"/>
                <w:sz w:val="20"/>
                <w:szCs w:val="20"/>
                <w:lang w:val="en-US"/>
              </w:rPr>
              <w:t>Deltamethrin</w:t>
            </w:r>
            <w:proofErr w:type="spellEnd"/>
          </w:p>
        </w:tc>
        <w:tc>
          <w:tcPr>
            <w:tcW w:w="1203" w:type="dxa"/>
            <w:noWrap/>
            <w:vAlign w:val="bottom"/>
            <w:hideMark/>
          </w:tcPr>
          <w:p w14:paraId="7B6FC041" w14:textId="77777777" w:rsidR="009271DB" w:rsidRPr="000B0076" w:rsidRDefault="009271DB" w:rsidP="0092411D">
            <w:pPr>
              <w:jc w:val="center"/>
              <w:rPr>
                <w:rFonts w:ascii="Arial" w:hAnsi="Arial" w:cs="Arial"/>
                <w:color w:val="000000"/>
                <w:sz w:val="20"/>
                <w:szCs w:val="20"/>
                <w:lang w:val="en-US"/>
              </w:rPr>
            </w:pPr>
            <w:r w:rsidRPr="000B0076">
              <w:rPr>
                <w:rFonts w:ascii="Arial" w:hAnsi="Arial" w:cs="Arial"/>
                <w:color w:val="000000"/>
                <w:sz w:val="20"/>
                <w:szCs w:val="20"/>
                <w:lang w:val="en-US"/>
              </w:rPr>
              <w:t>2920</w:t>
            </w:r>
            <w:r w:rsidR="000D4676" w:rsidRPr="000B0076">
              <w:rPr>
                <w:rFonts w:ascii="Arial" w:hAnsi="Arial" w:cs="Arial"/>
                <w:color w:val="000000"/>
                <w:sz w:val="20"/>
                <w:szCs w:val="20"/>
                <w:lang w:val="en-US"/>
              </w:rPr>
              <w:t>.0</w:t>
            </w:r>
          </w:p>
        </w:tc>
        <w:tc>
          <w:tcPr>
            <w:tcW w:w="1537" w:type="dxa"/>
            <w:noWrap/>
            <w:vAlign w:val="bottom"/>
            <w:hideMark/>
          </w:tcPr>
          <w:p w14:paraId="092F70DB" w14:textId="77777777" w:rsidR="009271DB" w:rsidRPr="000B0076" w:rsidRDefault="0092411D" w:rsidP="0092411D">
            <w:pPr>
              <w:jc w:val="center"/>
              <w:rPr>
                <w:rFonts w:ascii="Arial" w:hAnsi="Arial" w:cs="Arial"/>
                <w:color w:val="000000"/>
                <w:sz w:val="20"/>
                <w:szCs w:val="20"/>
                <w:lang w:val="en-US"/>
              </w:rPr>
            </w:pPr>
            <w:r w:rsidRPr="000B0076">
              <w:rPr>
                <w:rFonts w:ascii="Arial" w:hAnsi="Arial" w:cs="Arial"/>
                <w:color w:val="000000"/>
                <w:sz w:val="20"/>
                <w:szCs w:val="20"/>
                <w:lang w:val="en-US"/>
              </w:rPr>
              <w:t>-</w:t>
            </w:r>
          </w:p>
        </w:tc>
        <w:tc>
          <w:tcPr>
            <w:tcW w:w="1199" w:type="dxa"/>
            <w:noWrap/>
            <w:vAlign w:val="bottom"/>
            <w:hideMark/>
          </w:tcPr>
          <w:p w14:paraId="7C09431E" w14:textId="77777777" w:rsidR="009271DB" w:rsidRPr="000B0076" w:rsidRDefault="009271DB" w:rsidP="0092411D">
            <w:pPr>
              <w:jc w:val="center"/>
              <w:rPr>
                <w:rFonts w:ascii="Arial" w:hAnsi="Arial" w:cs="Arial"/>
                <w:color w:val="000000"/>
                <w:sz w:val="20"/>
                <w:szCs w:val="20"/>
                <w:lang w:val="en-US"/>
              </w:rPr>
            </w:pPr>
            <w:r w:rsidRPr="000B0076">
              <w:rPr>
                <w:rFonts w:ascii="Arial" w:hAnsi="Arial" w:cs="Arial"/>
                <w:color w:val="000000"/>
                <w:sz w:val="20"/>
                <w:szCs w:val="20"/>
                <w:lang w:val="en-US"/>
              </w:rPr>
              <w:t>2175.0</w:t>
            </w:r>
          </w:p>
        </w:tc>
        <w:tc>
          <w:tcPr>
            <w:tcW w:w="1401" w:type="dxa"/>
            <w:noWrap/>
            <w:vAlign w:val="bottom"/>
            <w:hideMark/>
          </w:tcPr>
          <w:p w14:paraId="0A60D3A2" w14:textId="77777777" w:rsidR="009271DB" w:rsidRPr="000B0076" w:rsidRDefault="009271DB" w:rsidP="0092411D">
            <w:pPr>
              <w:jc w:val="center"/>
              <w:rPr>
                <w:rFonts w:ascii="Arial" w:hAnsi="Arial" w:cs="Arial"/>
                <w:color w:val="000000"/>
                <w:sz w:val="20"/>
                <w:szCs w:val="20"/>
                <w:lang w:val="en-US"/>
              </w:rPr>
            </w:pPr>
            <w:r w:rsidRPr="000B0076">
              <w:rPr>
                <w:rFonts w:ascii="Arial" w:hAnsi="Arial" w:cs="Arial"/>
                <w:color w:val="000000"/>
                <w:sz w:val="20"/>
                <w:szCs w:val="20"/>
                <w:lang w:val="en-US"/>
              </w:rPr>
              <w:t>1647.5</w:t>
            </w:r>
          </w:p>
        </w:tc>
      </w:tr>
      <w:tr w:rsidR="009271DB" w:rsidRPr="000B0076" w14:paraId="01DAF733" w14:textId="77777777" w:rsidTr="009271DB">
        <w:trPr>
          <w:trHeight w:val="320"/>
        </w:trPr>
        <w:tc>
          <w:tcPr>
            <w:tcW w:w="2100" w:type="dxa"/>
            <w:noWrap/>
            <w:vAlign w:val="bottom"/>
            <w:hideMark/>
          </w:tcPr>
          <w:p w14:paraId="0245F2A4" w14:textId="77777777" w:rsidR="009271DB" w:rsidRPr="000B0076" w:rsidRDefault="009271DB">
            <w:pPr>
              <w:rPr>
                <w:rFonts w:ascii="Arial" w:hAnsi="Arial" w:cs="Arial"/>
                <w:color w:val="000000"/>
                <w:sz w:val="20"/>
                <w:szCs w:val="20"/>
                <w:lang w:val="en-US"/>
              </w:rPr>
            </w:pPr>
            <w:r w:rsidRPr="000B0076">
              <w:rPr>
                <w:rFonts w:ascii="Arial" w:hAnsi="Arial" w:cs="Arial"/>
                <w:color w:val="000000"/>
                <w:sz w:val="20"/>
                <w:szCs w:val="20"/>
                <w:lang w:val="en-US"/>
              </w:rPr>
              <w:t>Organophosphate</w:t>
            </w:r>
          </w:p>
        </w:tc>
        <w:tc>
          <w:tcPr>
            <w:tcW w:w="1440" w:type="dxa"/>
            <w:noWrap/>
            <w:vAlign w:val="bottom"/>
            <w:hideMark/>
          </w:tcPr>
          <w:p w14:paraId="507A3733" w14:textId="77777777" w:rsidR="009271DB" w:rsidRPr="000B0076" w:rsidRDefault="009271DB">
            <w:pPr>
              <w:rPr>
                <w:rFonts w:ascii="Arial" w:hAnsi="Arial" w:cs="Arial"/>
                <w:color w:val="000000"/>
                <w:sz w:val="20"/>
                <w:szCs w:val="20"/>
                <w:lang w:val="en-US"/>
              </w:rPr>
            </w:pPr>
            <w:proofErr w:type="spellStart"/>
            <w:r w:rsidRPr="000B0076">
              <w:rPr>
                <w:rFonts w:ascii="Arial" w:hAnsi="Arial" w:cs="Arial"/>
                <w:color w:val="000000"/>
                <w:sz w:val="20"/>
                <w:szCs w:val="20"/>
                <w:lang w:val="en-US"/>
              </w:rPr>
              <w:t>Dimethoate</w:t>
            </w:r>
            <w:proofErr w:type="spellEnd"/>
          </w:p>
        </w:tc>
        <w:tc>
          <w:tcPr>
            <w:tcW w:w="1203" w:type="dxa"/>
            <w:noWrap/>
            <w:vAlign w:val="bottom"/>
            <w:hideMark/>
          </w:tcPr>
          <w:p w14:paraId="7BA46D27" w14:textId="77777777" w:rsidR="009271DB" w:rsidRPr="000B0076" w:rsidRDefault="009271DB" w:rsidP="0092411D">
            <w:pPr>
              <w:jc w:val="center"/>
              <w:rPr>
                <w:rFonts w:ascii="Arial" w:hAnsi="Arial" w:cs="Arial"/>
                <w:color w:val="000000"/>
                <w:sz w:val="20"/>
                <w:szCs w:val="20"/>
                <w:lang w:val="en-US"/>
              </w:rPr>
            </w:pPr>
            <w:r w:rsidRPr="000B0076">
              <w:rPr>
                <w:rFonts w:ascii="Arial" w:hAnsi="Arial" w:cs="Arial"/>
                <w:color w:val="000000"/>
                <w:sz w:val="20"/>
                <w:szCs w:val="20"/>
                <w:lang w:val="en-US"/>
              </w:rPr>
              <w:t>505.0</w:t>
            </w:r>
          </w:p>
        </w:tc>
        <w:tc>
          <w:tcPr>
            <w:tcW w:w="1537" w:type="dxa"/>
            <w:noWrap/>
            <w:vAlign w:val="bottom"/>
            <w:hideMark/>
          </w:tcPr>
          <w:p w14:paraId="6DFC68E7" w14:textId="77777777" w:rsidR="009271DB" w:rsidRPr="000B0076" w:rsidRDefault="009271DB" w:rsidP="0092411D">
            <w:pPr>
              <w:jc w:val="center"/>
              <w:rPr>
                <w:rFonts w:ascii="Arial" w:hAnsi="Arial" w:cs="Arial"/>
                <w:color w:val="000000"/>
                <w:sz w:val="20"/>
                <w:szCs w:val="20"/>
                <w:lang w:val="en-US"/>
              </w:rPr>
            </w:pPr>
            <w:r w:rsidRPr="000B0076">
              <w:rPr>
                <w:rFonts w:ascii="Arial" w:hAnsi="Arial" w:cs="Arial"/>
                <w:color w:val="000000"/>
                <w:sz w:val="20"/>
                <w:szCs w:val="20"/>
                <w:lang w:val="en-US"/>
              </w:rPr>
              <w:t>417.2</w:t>
            </w:r>
          </w:p>
        </w:tc>
        <w:tc>
          <w:tcPr>
            <w:tcW w:w="1199" w:type="dxa"/>
            <w:noWrap/>
            <w:vAlign w:val="bottom"/>
            <w:hideMark/>
          </w:tcPr>
          <w:p w14:paraId="075149F3" w14:textId="77777777" w:rsidR="009271DB" w:rsidRPr="000B0076" w:rsidRDefault="009271DB" w:rsidP="0092411D">
            <w:pPr>
              <w:jc w:val="center"/>
              <w:rPr>
                <w:rFonts w:ascii="Arial" w:hAnsi="Arial" w:cs="Arial"/>
                <w:color w:val="000000"/>
                <w:sz w:val="20"/>
                <w:szCs w:val="20"/>
                <w:lang w:val="en-US"/>
              </w:rPr>
            </w:pPr>
            <w:r w:rsidRPr="000B0076">
              <w:rPr>
                <w:rFonts w:ascii="Arial" w:hAnsi="Arial" w:cs="Arial"/>
                <w:color w:val="000000"/>
                <w:sz w:val="20"/>
                <w:szCs w:val="20"/>
                <w:lang w:val="en-US"/>
              </w:rPr>
              <w:t>210.0</w:t>
            </w:r>
          </w:p>
        </w:tc>
        <w:tc>
          <w:tcPr>
            <w:tcW w:w="1401" w:type="dxa"/>
            <w:noWrap/>
            <w:vAlign w:val="bottom"/>
            <w:hideMark/>
          </w:tcPr>
          <w:p w14:paraId="548EB5A2" w14:textId="77777777" w:rsidR="009271DB" w:rsidRPr="000B0076" w:rsidRDefault="0092411D" w:rsidP="0092411D">
            <w:pPr>
              <w:jc w:val="center"/>
              <w:rPr>
                <w:rFonts w:ascii="Arial" w:hAnsi="Arial" w:cs="Arial"/>
                <w:color w:val="000000"/>
                <w:sz w:val="20"/>
                <w:szCs w:val="20"/>
                <w:lang w:val="en-US"/>
              </w:rPr>
            </w:pPr>
            <w:proofErr w:type="spellStart"/>
            <w:r w:rsidRPr="000B0076">
              <w:rPr>
                <w:rFonts w:ascii="Arial" w:hAnsi="Arial" w:cs="Arial"/>
                <w:color w:val="000000"/>
                <w:sz w:val="20"/>
                <w:szCs w:val="20"/>
                <w:lang w:val="en-US"/>
              </w:rPr>
              <w:t>nc</w:t>
            </w:r>
            <w:proofErr w:type="spellEnd"/>
          </w:p>
        </w:tc>
      </w:tr>
      <w:tr w:rsidR="009271DB" w:rsidRPr="000B0076" w14:paraId="577F7323" w14:textId="77777777" w:rsidTr="009271DB">
        <w:trPr>
          <w:trHeight w:val="320"/>
        </w:trPr>
        <w:tc>
          <w:tcPr>
            <w:tcW w:w="2100" w:type="dxa"/>
            <w:noWrap/>
            <w:vAlign w:val="bottom"/>
            <w:hideMark/>
          </w:tcPr>
          <w:p w14:paraId="484A0FDB" w14:textId="77777777" w:rsidR="009271DB" w:rsidRPr="000B0076" w:rsidRDefault="009271DB">
            <w:pPr>
              <w:rPr>
                <w:rFonts w:ascii="Arial" w:hAnsi="Arial" w:cs="Arial"/>
                <w:color w:val="000000"/>
                <w:sz w:val="20"/>
                <w:szCs w:val="20"/>
                <w:lang w:val="en-US"/>
              </w:rPr>
            </w:pPr>
            <w:r w:rsidRPr="000B0076">
              <w:rPr>
                <w:rFonts w:ascii="Arial" w:hAnsi="Arial" w:cs="Arial"/>
                <w:color w:val="000000"/>
                <w:sz w:val="20"/>
                <w:szCs w:val="20"/>
                <w:lang w:val="en-US"/>
              </w:rPr>
              <w:t>Organochlorine</w:t>
            </w:r>
          </w:p>
        </w:tc>
        <w:tc>
          <w:tcPr>
            <w:tcW w:w="1440" w:type="dxa"/>
            <w:noWrap/>
            <w:vAlign w:val="bottom"/>
            <w:hideMark/>
          </w:tcPr>
          <w:p w14:paraId="5C4F2478" w14:textId="77777777" w:rsidR="009271DB" w:rsidRPr="000B0076" w:rsidRDefault="009271DB">
            <w:pPr>
              <w:rPr>
                <w:rFonts w:ascii="Arial" w:hAnsi="Arial" w:cs="Arial"/>
                <w:color w:val="000000"/>
                <w:sz w:val="20"/>
                <w:szCs w:val="20"/>
                <w:lang w:val="en-US"/>
              </w:rPr>
            </w:pPr>
            <w:proofErr w:type="spellStart"/>
            <w:r w:rsidRPr="000B0076">
              <w:rPr>
                <w:rFonts w:ascii="Arial" w:hAnsi="Arial" w:cs="Arial"/>
                <w:color w:val="000000"/>
                <w:sz w:val="20"/>
                <w:szCs w:val="20"/>
                <w:lang w:val="en-US"/>
              </w:rPr>
              <w:t>Lindane</w:t>
            </w:r>
            <w:proofErr w:type="spellEnd"/>
          </w:p>
        </w:tc>
        <w:tc>
          <w:tcPr>
            <w:tcW w:w="1203" w:type="dxa"/>
            <w:noWrap/>
            <w:vAlign w:val="bottom"/>
            <w:hideMark/>
          </w:tcPr>
          <w:p w14:paraId="6336ED41" w14:textId="77777777" w:rsidR="009271DB" w:rsidRPr="000B0076" w:rsidRDefault="009271DB" w:rsidP="0092411D">
            <w:pPr>
              <w:jc w:val="cente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537" w:type="dxa"/>
            <w:noWrap/>
            <w:vAlign w:val="bottom"/>
            <w:hideMark/>
          </w:tcPr>
          <w:p w14:paraId="4D38B266" w14:textId="77777777" w:rsidR="009271DB" w:rsidRPr="000B0076" w:rsidRDefault="0092411D" w:rsidP="0092411D">
            <w:pPr>
              <w:jc w:val="center"/>
              <w:rPr>
                <w:rFonts w:ascii="Arial" w:hAnsi="Arial" w:cs="Arial"/>
                <w:color w:val="000000"/>
                <w:sz w:val="20"/>
                <w:szCs w:val="20"/>
                <w:lang w:val="en-US"/>
              </w:rPr>
            </w:pPr>
            <w:r w:rsidRPr="000B0076">
              <w:rPr>
                <w:rFonts w:ascii="Arial" w:hAnsi="Arial" w:cs="Arial"/>
                <w:color w:val="000000"/>
                <w:sz w:val="20"/>
                <w:szCs w:val="20"/>
                <w:lang w:val="en-US"/>
              </w:rPr>
              <w:t>-</w:t>
            </w:r>
          </w:p>
        </w:tc>
        <w:tc>
          <w:tcPr>
            <w:tcW w:w="1199" w:type="dxa"/>
            <w:noWrap/>
            <w:vAlign w:val="bottom"/>
            <w:hideMark/>
          </w:tcPr>
          <w:p w14:paraId="1320E074" w14:textId="77777777" w:rsidR="009271DB" w:rsidRPr="000B0076" w:rsidRDefault="009271DB" w:rsidP="0092411D">
            <w:pPr>
              <w:jc w:val="center"/>
              <w:rPr>
                <w:rFonts w:ascii="Arial" w:hAnsi="Arial" w:cs="Arial"/>
                <w:color w:val="000000"/>
                <w:sz w:val="20"/>
                <w:szCs w:val="20"/>
                <w:lang w:val="en-US"/>
              </w:rPr>
            </w:pPr>
            <w:r w:rsidRPr="000B0076">
              <w:rPr>
                <w:rFonts w:ascii="Arial" w:hAnsi="Arial" w:cs="Arial"/>
                <w:color w:val="000000"/>
                <w:sz w:val="20"/>
                <w:szCs w:val="20"/>
                <w:lang w:val="en-US"/>
              </w:rPr>
              <w:t>40.0</w:t>
            </w:r>
          </w:p>
        </w:tc>
        <w:tc>
          <w:tcPr>
            <w:tcW w:w="1401" w:type="dxa"/>
            <w:noWrap/>
            <w:vAlign w:val="bottom"/>
            <w:hideMark/>
          </w:tcPr>
          <w:p w14:paraId="6F4F7D1B" w14:textId="77777777" w:rsidR="009271DB" w:rsidRPr="000B0076" w:rsidRDefault="0092411D" w:rsidP="0092411D">
            <w:pPr>
              <w:jc w:val="center"/>
              <w:rPr>
                <w:rFonts w:ascii="Arial" w:hAnsi="Arial" w:cs="Arial"/>
                <w:color w:val="000000"/>
                <w:sz w:val="20"/>
                <w:szCs w:val="20"/>
                <w:lang w:val="en-US"/>
              </w:rPr>
            </w:pPr>
            <w:proofErr w:type="spellStart"/>
            <w:r w:rsidRPr="000B0076">
              <w:rPr>
                <w:rFonts w:ascii="Arial" w:hAnsi="Arial" w:cs="Arial"/>
                <w:color w:val="000000"/>
                <w:sz w:val="20"/>
                <w:szCs w:val="20"/>
                <w:lang w:val="en-US"/>
              </w:rPr>
              <w:t>nc</w:t>
            </w:r>
            <w:proofErr w:type="spellEnd"/>
          </w:p>
        </w:tc>
      </w:tr>
      <w:tr w:rsidR="009271DB" w:rsidRPr="000B0076" w14:paraId="7AA250E1" w14:textId="77777777" w:rsidTr="009271DB">
        <w:trPr>
          <w:trHeight w:val="320"/>
        </w:trPr>
        <w:tc>
          <w:tcPr>
            <w:tcW w:w="2100" w:type="dxa"/>
            <w:noWrap/>
            <w:vAlign w:val="bottom"/>
            <w:hideMark/>
          </w:tcPr>
          <w:p w14:paraId="4F70E925" w14:textId="77777777" w:rsidR="009271DB" w:rsidRPr="000B0076" w:rsidRDefault="009271DB">
            <w:pPr>
              <w:rPr>
                <w:rFonts w:ascii="Arial" w:hAnsi="Arial" w:cs="Arial"/>
                <w:color w:val="000000"/>
                <w:sz w:val="20"/>
                <w:szCs w:val="20"/>
                <w:lang w:val="en-US"/>
              </w:rPr>
            </w:pPr>
            <w:r w:rsidRPr="000B0076">
              <w:rPr>
                <w:rFonts w:ascii="Arial" w:hAnsi="Arial" w:cs="Arial"/>
                <w:color w:val="000000"/>
                <w:sz w:val="20"/>
                <w:szCs w:val="20"/>
                <w:lang w:val="en-US"/>
              </w:rPr>
              <w:t>Organophosph</w:t>
            </w:r>
            <w:r w:rsidR="0092411D" w:rsidRPr="000B0076">
              <w:rPr>
                <w:rFonts w:ascii="Arial" w:hAnsi="Arial" w:cs="Arial"/>
                <w:color w:val="000000"/>
                <w:sz w:val="20"/>
                <w:szCs w:val="20"/>
                <w:lang w:val="en-US"/>
              </w:rPr>
              <w:t>ate</w:t>
            </w:r>
          </w:p>
        </w:tc>
        <w:tc>
          <w:tcPr>
            <w:tcW w:w="1440" w:type="dxa"/>
            <w:noWrap/>
            <w:vAlign w:val="bottom"/>
            <w:hideMark/>
          </w:tcPr>
          <w:p w14:paraId="39AD0BB4" w14:textId="77777777" w:rsidR="009271DB" w:rsidRPr="000B0076" w:rsidRDefault="009271DB">
            <w:pPr>
              <w:rPr>
                <w:rFonts w:ascii="Arial" w:hAnsi="Arial" w:cs="Arial"/>
                <w:color w:val="000000"/>
                <w:sz w:val="20"/>
                <w:szCs w:val="20"/>
                <w:lang w:val="en-US"/>
              </w:rPr>
            </w:pPr>
            <w:r w:rsidRPr="000B0076">
              <w:rPr>
                <w:rFonts w:ascii="Arial" w:hAnsi="Arial" w:cs="Arial"/>
                <w:color w:val="000000"/>
                <w:sz w:val="20"/>
                <w:szCs w:val="20"/>
                <w:lang w:val="en-US"/>
              </w:rPr>
              <w:t>Malathion</w:t>
            </w:r>
          </w:p>
        </w:tc>
        <w:tc>
          <w:tcPr>
            <w:tcW w:w="1203" w:type="dxa"/>
            <w:noWrap/>
            <w:vAlign w:val="bottom"/>
            <w:hideMark/>
          </w:tcPr>
          <w:p w14:paraId="3EA6DB5F" w14:textId="77777777" w:rsidR="009271DB" w:rsidRPr="000B0076" w:rsidRDefault="009271DB" w:rsidP="0092411D">
            <w:pPr>
              <w:jc w:val="center"/>
              <w:rPr>
                <w:rFonts w:ascii="Arial" w:hAnsi="Arial" w:cs="Arial"/>
                <w:color w:val="000000"/>
                <w:sz w:val="20"/>
                <w:szCs w:val="20"/>
                <w:lang w:val="en-US"/>
              </w:rPr>
            </w:pPr>
            <w:r w:rsidRPr="000B0076">
              <w:rPr>
                <w:rFonts w:ascii="Arial" w:hAnsi="Arial" w:cs="Arial"/>
                <w:color w:val="000000"/>
                <w:sz w:val="20"/>
                <w:szCs w:val="20"/>
                <w:lang w:val="en-US"/>
              </w:rPr>
              <w:t>200</w:t>
            </w:r>
            <w:r w:rsidR="000D4676" w:rsidRPr="000B0076">
              <w:rPr>
                <w:rFonts w:ascii="Arial" w:hAnsi="Arial" w:cs="Arial"/>
                <w:color w:val="000000"/>
                <w:sz w:val="20"/>
                <w:szCs w:val="20"/>
                <w:lang w:val="en-US"/>
              </w:rPr>
              <w:t>.0</w:t>
            </w:r>
          </w:p>
        </w:tc>
        <w:tc>
          <w:tcPr>
            <w:tcW w:w="1537" w:type="dxa"/>
            <w:noWrap/>
            <w:vAlign w:val="bottom"/>
            <w:hideMark/>
          </w:tcPr>
          <w:p w14:paraId="223AA354" w14:textId="77777777" w:rsidR="009271DB" w:rsidRPr="000B0076" w:rsidRDefault="0092411D" w:rsidP="0092411D">
            <w:pPr>
              <w:jc w:val="center"/>
              <w:rPr>
                <w:rFonts w:ascii="Arial" w:hAnsi="Arial" w:cs="Arial"/>
                <w:color w:val="000000"/>
                <w:sz w:val="20"/>
                <w:szCs w:val="20"/>
                <w:lang w:val="en-US"/>
              </w:rPr>
            </w:pPr>
            <w:proofErr w:type="spellStart"/>
            <w:r w:rsidRPr="000B0076">
              <w:rPr>
                <w:rFonts w:ascii="Arial" w:hAnsi="Arial" w:cs="Arial"/>
                <w:color w:val="000000"/>
                <w:sz w:val="20"/>
                <w:szCs w:val="20"/>
                <w:lang w:val="en-US"/>
              </w:rPr>
              <w:t>nc</w:t>
            </w:r>
            <w:proofErr w:type="spellEnd"/>
          </w:p>
        </w:tc>
        <w:tc>
          <w:tcPr>
            <w:tcW w:w="1199" w:type="dxa"/>
            <w:noWrap/>
            <w:vAlign w:val="bottom"/>
            <w:hideMark/>
          </w:tcPr>
          <w:p w14:paraId="3E98A2DC" w14:textId="0302B773" w:rsidR="009271DB" w:rsidRPr="000B0076" w:rsidRDefault="00F41E23" w:rsidP="0092411D">
            <w:pPr>
              <w:jc w:val="center"/>
              <w:rPr>
                <w:rFonts w:ascii="Arial" w:hAnsi="Arial" w:cs="Arial"/>
                <w:color w:val="000000"/>
                <w:sz w:val="20"/>
                <w:szCs w:val="20"/>
                <w:lang w:val="en-US"/>
              </w:rPr>
            </w:pPr>
            <w:proofErr w:type="spellStart"/>
            <w:r w:rsidRPr="000B0076">
              <w:rPr>
                <w:rFonts w:ascii="Arial" w:hAnsi="Arial" w:cs="Arial"/>
                <w:color w:val="000000"/>
                <w:sz w:val="20"/>
                <w:szCs w:val="20"/>
                <w:lang w:val="en-US"/>
              </w:rPr>
              <w:t>N</w:t>
            </w:r>
            <w:r w:rsidR="009271DB" w:rsidRPr="000B0076">
              <w:rPr>
                <w:rFonts w:ascii="Arial" w:hAnsi="Arial" w:cs="Arial"/>
                <w:color w:val="000000"/>
                <w:sz w:val="20"/>
                <w:szCs w:val="20"/>
                <w:lang w:val="en-US"/>
              </w:rPr>
              <w:t>d</w:t>
            </w:r>
            <w:proofErr w:type="spellEnd"/>
          </w:p>
        </w:tc>
        <w:tc>
          <w:tcPr>
            <w:tcW w:w="1401" w:type="dxa"/>
            <w:noWrap/>
            <w:vAlign w:val="bottom"/>
            <w:hideMark/>
          </w:tcPr>
          <w:p w14:paraId="00ACA77F" w14:textId="77777777" w:rsidR="009271DB" w:rsidRPr="000B0076" w:rsidRDefault="0092411D" w:rsidP="0092411D">
            <w:pPr>
              <w:jc w:val="center"/>
              <w:rPr>
                <w:rFonts w:ascii="Arial" w:hAnsi="Arial" w:cs="Arial"/>
                <w:color w:val="000000"/>
                <w:sz w:val="20"/>
                <w:szCs w:val="20"/>
                <w:lang w:val="en-US"/>
              </w:rPr>
            </w:pPr>
            <w:r w:rsidRPr="000B0076">
              <w:rPr>
                <w:rFonts w:ascii="Arial" w:hAnsi="Arial" w:cs="Arial"/>
                <w:color w:val="000000"/>
                <w:sz w:val="20"/>
                <w:szCs w:val="20"/>
                <w:lang w:val="en-US"/>
              </w:rPr>
              <w:t>-</w:t>
            </w:r>
          </w:p>
        </w:tc>
      </w:tr>
      <w:tr w:rsidR="009271DB" w:rsidRPr="000B0076" w14:paraId="002F672E" w14:textId="77777777" w:rsidTr="009271DB">
        <w:trPr>
          <w:trHeight w:val="320"/>
        </w:trPr>
        <w:tc>
          <w:tcPr>
            <w:tcW w:w="2100" w:type="dxa"/>
            <w:noWrap/>
            <w:vAlign w:val="bottom"/>
            <w:hideMark/>
          </w:tcPr>
          <w:p w14:paraId="4005CC37" w14:textId="77777777" w:rsidR="009271DB" w:rsidRPr="000B0076" w:rsidRDefault="009271DB">
            <w:pPr>
              <w:rPr>
                <w:rFonts w:ascii="Arial" w:hAnsi="Arial" w:cs="Arial"/>
                <w:color w:val="000000"/>
                <w:sz w:val="20"/>
                <w:szCs w:val="20"/>
                <w:lang w:val="en-US"/>
              </w:rPr>
            </w:pPr>
            <w:proofErr w:type="spellStart"/>
            <w:r w:rsidRPr="000B0076">
              <w:rPr>
                <w:rFonts w:ascii="Arial" w:hAnsi="Arial" w:cs="Arial"/>
                <w:color w:val="000000"/>
                <w:sz w:val="20"/>
                <w:szCs w:val="20"/>
                <w:lang w:val="en-US"/>
              </w:rPr>
              <w:t>Pyrethroid</w:t>
            </w:r>
            <w:proofErr w:type="spellEnd"/>
          </w:p>
        </w:tc>
        <w:tc>
          <w:tcPr>
            <w:tcW w:w="1440" w:type="dxa"/>
            <w:noWrap/>
            <w:vAlign w:val="bottom"/>
            <w:hideMark/>
          </w:tcPr>
          <w:p w14:paraId="39781E64" w14:textId="77777777" w:rsidR="009271DB" w:rsidRPr="000B0076" w:rsidRDefault="009271DB">
            <w:pPr>
              <w:rPr>
                <w:rFonts w:ascii="Arial" w:hAnsi="Arial" w:cs="Arial"/>
                <w:color w:val="000000"/>
                <w:sz w:val="20"/>
                <w:szCs w:val="20"/>
                <w:lang w:val="en-US"/>
              </w:rPr>
            </w:pPr>
            <w:r w:rsidRPr="000B0076">
              <w:rPr>
                <w:rFonts w:ascii="Arial" w:hAnsi="Arial" w:cs="Arial"/>
                <w:color w:val="000000"/>
                <w:sz w:val="20"/>
                <w:szCs w:val="20"/>
                <w:lang w:val="en-US"/>
              </w:rPr>
              <w:t>Permethrin</w:t>
            </w:r>
          </w:p>
        </w:tc>
        <w:tc>
          <w:tcPr>
            <w:tcW w:w="1203" w:type="dxa"/>
            <w:noWrap/>
            <w:vAlign w:val="bottom"/>
            <w:hideMark/>
          </w:tcPr>
          <w:p w14:paraId="5032B5F3" w14:textId="77777777" w:rsidR="009271DB" w:rsidRPr="000B0076" w:rsidRDefault="009271DB" w:rsidP="0092411D">
            <w:pPr>
              <w:jc w:val="center"/>
              <w:rPr>
                <w:rFonts w:ascii="Arial" w:hAnsi="Arial" w:cs="Arial"/>
                <w:color w:val="000000"/>
                <w:sz w:val="20"/>
                <w:szCs w:val="20"/>
                <w:lang w:val="en-US"/>
              </w:rPr>
            </w:pPr>
            <w:r w:rsidRPr="000B0076">
              <w:rPr>
                <w:rFonts w:ascii="Arial" w:hAnsi="Arial" w:cs="Arial"/>
                <w:color w:val="000000"/>
                <w:sz w:val="20"/>
                <w:szCs w:val="20"/>
                <w:lang w:val="en-US"/>
              </w:rPr>
              <w:t>8300</w:t>
            </w:r>
            <w:r w:rsidR="000D4676" w:rsidRPr="000B0076">
              <w:rPr>
                <w:rFonts w:ascii="Arial" w:hAnsi="Arial" w:cs="Arial"/>
                <w:color w:val="000000"/>
                <w:sz w:val="20"/>
                <w:szCs w:val="20"/>
                <w:lang w:val="en-US"/>
              </w:rPr>
              <w:t>.0</w:t>
            </w:r>
          </w:p>
        </w:tc>
        <w:tc>
          <w:tcPr>
            <w:tcW w:w="1537" w:type="dxa"/>
            <w:noWrap/>
            <w:vAlign w:val="bottom"/>
            <w:hideMark/>
          </w:tcPr>
          <w:p w14:paraId="447AFA07" w14:textId="77777777" w:rsidR="009271DB" w:rsidRPr="000B0076" w:rsidRDefault="0092411D" w:rsidP="0092411D">
            <w:pPr>
              <w:jc w:val="center"/>
              <w:rPr>
                <w:rFonts w:ascii="Arial" w:hAnsi="Arial" w:cs="Arial"/>
                <w:color w:val="000000"/>
                <w:sz w:val="20"/>
                <w:szCs w:val="20"/>
                <w:lang w:val="en-US"/>
              </w:rPr>
            </w:pPr>
            <w:proofErr w:type="spellStart"/>
            <w:r w:rsidRPr="000B0076">
              <w:rPr>
                <w:rFonts w:ascii="Arial" w:hAnsi="Arial" w:cs="Arial"/>
                <w:color w:val="000000"/>
                <w:sz w:val="20"/>
                <w:szCs w:val="20"/>
                <w:lang w:val="en-US"/>
              </w:rPr>
              <w:t>nc</w:t>
            </w:r>
            <w:proofErr w:type="spellEnd"/>
          </w:p>
        </w:tc>
        <w:tc>
          <w:tcPr>
            <w:tcW w:w="1199" w:type="dxa"/>
            <w:noWrap/>
            <w:vAlign w:val="bottom"/>
            <w:hideMark/>
          </w:tcPr>
          <w:p w14:paraId="3CD6B4B6" w14:textId="77777777" w:rsidR="009271DB" w:rsidRPr="000B0076" w:rsidRDefault="009271DB" w:rsidP="0092411D">
            <w:pPr>
              <w:jc w:val="center"/>
              <w:rPr>
                <w:rFonts w:ascii="Arial" w:hAnsi="Arial" w:cs="Arial"/>
                <w:color w:val="000000"/>
                <w:sz w:val="20"/>
                <w:szCs w:val="20"/>
                <w:lang w:val="en-US"/>
              </w:rPr>
            </w:pPr>
            <w:r w:rsidRPr="000B0076">
              <w:rPr>
                <w:rFonts w:ascii="Arial" w:hAnsi="Arial" w:cs="Arial"/>
                <w:color w:val="000000"/>
                <w:sz w:val="20"/>
                <w:szCs w:val="20"/>
                <w:lang w:val="en-US"/>
              </w:rPr>
              <w:t>24000</w:t>
            </w:r>
            <w:r w:rsidR="000D4676" w:rsidRPr="000B0076">
              <w:rPr>
                <w:rFonts w:ascii="Arial" w:hAnsi="Arial" w:cs="Arial"/>
                <w:color w:val="000000"/>
                <w:sz w:val="20"/>
                <w:szCs w:val="20"/>
                <w:lang w:val="en-US"/>
              </w:rPr>
              <w:t>.0</w:t>
            </w:r>
          </w:p>
        </w:tc>
        <w:tc>
          <w:tcPr>
            <w:tcW w:w="1401" w:type="dxa"/>
            <w:noWrap/>
            <w:vAlign w:val="bottom"/>
            <w:hideMark/>
          </w:tcPr>
          <w:p w14:paraId="13DF7F9D" w14:textId="77777777" w:rsidR="009271DB" w:rsidRPr="000B0076" w:rsidRDefault="0092411D" w:rsidP="0092411D">
            <w:pPr>
              <w:jc w:val="center"/>
              <w:rPr>
                <w:rFonts w:ascii="Arial" w:hAnsi="Arial" w:cs="Arial"/>
                <w:color w:val="000000"/>
                <w:sz w:val="20"/>
                <w:szCs w:val="20"/>
                <w:lang w:val="en-US"/>
              </w:rPr>
            </w:pPr>
            <w:proofErr w:type="spellStart"/>
            <w:r w:rsidRPr="000B0076">
              <w:rPr>
                <w:rFonts w:ascii="Arial" w:hAnsi="Arial" w:cs="Arial"/>
                <w:color w:val="000000"/>
                <w:sz w:val="20"/>
                <w:szCs w:val="20"/>
                <w:lang w:val="en-US"/>
              </w:rPr>
              <w:t>nc</w:t>
            </w:r>
            <w:proofErr w:type="spellEnd"/>
          </w:p>
        </w:tc>
      </w:tr>
      <w:tr w:rsidR="009271DB" w:rsidRPr="000B0076" w14:paraId="03B5F015" w14:textId="77777777" w:rsidTr="009271DB">
        <w:trPr>
          <w:trHeight w:val="320"/>
        </w:trPr>
        <w:tc>
          <w:tcPr>
            <w:tcW w:w="2100" w:type="dxa"/>
            <w:noWrap/>
            <w:vAlign w:val="bottom"/>
            <w:hideMark/>
          </w:tcPr>
          <w:p w14:paraId="35960B94" w14:textId="77777777" w:rsidR="009271DB" w:rsidRPr="000B0076" w:rsidRDefault="009271DB">
            <w:pPr>
              <w:rPr>
                <w:rFonts w:ascii="Arial" w:hAnsi="Arial" w:cs="Arial"/>
                <w:color w:val="000000"/>
                <w:sz w:val="20"/>
                <w:szCs w:val="20"/>
                <w:lang w:val="en-US"/>
              </w:rPr>
            </w:pPr>
            <w:r w:rsidRPr="000B0076">
              <w:rPr>
                <w:rFonts w:ascii="Arial" w:hAnsi="Arial" w:cs="Arial"/>
                <w:color w:val="000000"/>
                <w:sz w:val="20"/>
                <w:szCs w:val="20"/>
                <w:lang w:val="en-US"/>
              </w:rPr>
              <w:t>Organophosph</w:t>
            </w:r>
            <w:r w:rsidR="0092411D" w:rsidRPr="000B0076">
              <w:rPr>
                <w:rFonts w:ascii="Arial" w:hAnsi="Arial" w:cs="Arial"/>
                <w:color w:val="000000"/>
                <w:sz w:val="20"/>
                <w:szCs w:val="20"/>
                <w:lang w:val="en-US"/>
              </w:rPr>
              <w:t>ate</w:t>
            </w:r>
          </w:p>
        </w:tc>
        <w:tc>
          <w:tcPr>
            <w:tcW w:w="1440" w:type="dxa"/>
            <w:noWrap/>
            <w:vAlign w:val="bottom"/>
            <w:hideMark/>
          </w:tcPr>
          <w:p w14:paraId="58470BA0" w14:textId="77777777" w:rsidR="009271DB" w:rsidRPr="000B0076" w:rsidRDefault="009271DB">
            <w:pPr>
              <w:rPr>
                <w:rFonts w:ascii="Arial" w:hAnsi="Arial" w:cs="Arial"/>
                <w:color w:val="000000"/>
                <w:sz w:val="20"/>
                <w:szCs w:val="20"/>
                <w:lang w:val="en-US"/>
              </w:rPr>
            </w:pPr>
            <w:proofErr w:type="spellStart"/>
            <w:r w:rsidRPr="000B0076">
              <w:rPr>
                <w:rFonts w:ascii="Arial" w:hAnsi="Arial" w:cs="Arial"/>
                <w:color w:val="000000"/>
                <w:sz w:val="20"/>
                <w:szCs w:val="20"/>
                <w:lang w:val="en-US"/>
              </w:rPr>
              <w:t>Profenofos</w:t>
            </w:r>
            <w:proofErr w:type="spellEnd"/>
          </w:p>
        </w:tc>
        <w:tc>
          <w:tcPr>
            <w:tcW w:w="1203" w:type="dxa"/>
            <w:noWrap/>
            <w:vAlign w:val="bottom"/>
            <w:hideMark/>
          </w:tcPr>
          <w:p w14:paraId="3895DFB4" w14:textId="77777777" w:rsidR="009271DB" w:rsidRPr="000B0076" w:rsidRDefault="009271DB" w:rsidP="0092411D">
            <w:pPr>
              <w:jc w:val="center"/>
              <w:rPr>
                <w:rFonts w:ascii="Arial" w:hAnsi="Arial" w:cs="Arial"/>
                <w:color w:val="000000"/>
                <w:sz w:val="20"/>
                <w:szCs w:val="20"/>
                <w:lang w:val="en-US"/>
              </w:rPr>
            </w:pPr>
            <w:r w:rsidRPr="000B0076">
              <w:rPr>
                <w:rFonts w:ascii="Arial" w:hAnsi="Arial" w:cs="Arial"/>
                <w:color w:val="000000"/>
                <w:sz w:val="20"/>
                <w:szCs w:val="20"/>
                <w:lang w:val="en-US"/>
              </w:rPr>
              <w:t>11950</w:t>
            </w:r>
            <w:r w:rsidR="000D4676" w:rsidRPr="000B0076">
              <w:rPr>
                <w:rFonts w:ascii="Arial" w:hAnsi="Arial" w:cs="Arial"/>
                <w:color w:val="000000"/>
                <w:sz w:val="20"/>
                <w:szCs w:val="20"/>
                <w:lang w:val="en-US"/>
              </w:rPr>
              <w:t>.0</w:t>
            </w:r>
          </w:p>
        </w:tc>
        <w:tc>
          <w:tcPr>
            <w:tcW w:w="1537" w:type="dxa"/>
            <w:noWrap/>
            <w:vAlign w:val="bottom"/>
            <w:hideMark/>
          </w:tcPr>
          <w:p w14:paraId="68B3C96A" w14:textId="77777777" w:rsidR="009271DB" w:rsidRPr="000B0076" w:rsidRDefault="0092411D" w:rsidP="0092411D">
            <w:pPr>
              <w:jc w:val="center"/>
              <w:rPr>
                <w:rFonts w:ascii="Arial" w:hAnsi="Arial" w:cs="Arial"/>
                <w:color w:val="000000"/>
                <w:sz w:val="20"/>
                <w:szCs w:val="20"/>
                <w:lang w:val="en-US"/>
              </w:rPr>
            </w:pPr>
            <w:proofErr w:type="spellStart"/>
            <w:r w:rsidRPr="000B0076">
              <w:rPr>
                <w:rFonts w:ascii="Arial" w:hAnsi="Arial" w:cs="Arial"/>
                <w:color w:val="000000"/>
                <w:sz w:val="20"/>
                <w:szCs w:val="20"/>
                <w:lang w:val="en-US"/>
              </w:rPr>
              <w:t>nc</w:t>
            </w:r>
            <w:proofErr w:type="spellEnd"/>
          </w:p>
        </w:tc>
        <w:tc>
          <w:tcPr>
            <w:tcW w:w="1199" w:type="dxa"/>
            <w:noWrap/>
            <w:vAlign w:val="bottom"/>
            <w:hideMark/>
          </w:tcPr>
          <w:p w14:paraId="5442DD38" w14:textId="4C683FE7" w:rsidR="009271DB" w:rsidRPr="000B0076" w:rsidRDefault="00F41E23" w:rsidP="0092411D">
            <w:pPr>
              <w:jc w:val="center"/>
              <w:rPr>
                <w:rFonts w:ascii="Arial" w:hAnsi="Arial" w:cs="Arial"/>
                <w:color w:val="000000"/>
                <w:sz w:val="20"/>
                <w:szCs w:val="20"/>
                <w:lang w:val="en-US"/>
              </w:rPr>
            </w:pPr>
            <w:proofErr w:type="spellStart"/>
            <w:r w:rsidRPr="000B0076">
              <w:rPr>
                <w:rFonts w:ascii="Arial" w:hAnsi="Arial" w:cs="Arial"/>
                <w:color w:val="000000"/>
                <w:sz w:val="20"/>
                <w:szCs w:val="20"/>
                <w:lang w:val="en-US"/>
              </w:rPr>
              <w:t>N</w:t>
            </w:r>
            <w:r w:rsidR="0092411D" w:rsidRPr="000B0076">
              <w:rPr>
                <w:rFonts w:ascii="Arial" w:hAnsi="Arial" w:cs="Arial"/>
                <w:color w:val="000000"/>
                <w:sz w:val="20"/>
                <w:szCs w:val="20"/>
                <w:lang w:val="en-US"/>
              </w:rPr>
              <w:t>d</w:t>
            </w:r>
            <w:proofErr w:type="spellEnd"/>
          </w:p>
        </w:tc>
        <w:tc>
          <w:tcPr>
            <w:tcW w:w="1401" w:type="dxa"/>
            <w:noWrap/>
            <w:vAlign w:val="bottom"/>
            <w:hideMark/>
          </w:tcPr>
          <w:p w14:paraId="242D94E6" w14:textId="77777777" w:rsidR="009271DB" w:rsidRPr="000B0076" w:rsidRDefault="0092411D" w:rsidP="0092411D">
            <w:pPr>
              <w:jc w:val="center"/>
              <w:rPr>
                <w:rFonts w:ascii="Arial" w:hAnsi="Arial" w:cs="Arial"/>
                <w:color w:val="000000"/>
                <w:sz w:val="20"/>
                <w:szCs w:val="20"/>
                <w:lang w:val="en-US"/>
              </w:rPr>
            </w:pPr>
            <w:r w:rsidRPr="000B0076">
              <w:rPr>
                <w:rFonts w:ascii="Arial" w:hAnsi="Arial" w:cs="Arial"/>
                <w:color w:val="000000"/>
                <w:sz w:val="20"/>
                <w:szCs w:val="20"/>
                <w:lang w:val="en-US"/>
              </w:rPr>
              <w:t>-</w:t>
            </w:r>
          </w:p>
        </w:tc>
      </w:tr>
    </w:tbl>
    <w:p w14:paraId="75C815C4" w14:textId="77777777" w:rsidR="004F690C" w:rsidRPr="000B0076" w:rsidRDefault="004F690C" w:rsidP="00FF4C56">
      <w:pPr>
        <w:spacing w:line="360" w:lineRule="auto"/>
        <w:rPr>
          <w:rFonts w:ascii="Arial" w:hAnsi="Arial" w:cs="Arial"/>
          <w:lang w:val="en-US"/>
        </w:rPr>
      </w:pPr>
    </w:p>
    <w:p w14:paraId="17F7ECA1" w14:textId="1F8CF73A" w:rsidR="00D23557" w:rsidRPr="000B0076" w:rsidRDefault="00D23557" w:rsidP="00391419">
      <w:pPr>
        <w:spacing w:line="360" w:lineRule="auto"/>
        <w:ind w:firstLine="720"/>
        <w:jc w:val="both"/>
        <w:rPr>
          <w:rFonts w:ascii="Arial" w:hAnsi="Arial" w:cs="Arial"/>
          <w:sz w:val="20"/>
          <w:szCs w:val="20"/>
          <w:lang w:val="en-US"/>
        </w:rPr>
      </w:pPr>
      <w:r w:rsidRPr="000B0076">
        <w:rPr>
          <w:rFonts w:ascii="Arial" w:hAnsi="Arial" w:cs="Arial"/>
          <w:sz w:val="20"/>
          <w:szCs w:val="20"/>
          <w:lang w:val="en-US"/>
        </w:rPr>
        <w:t xml:space="preserve">In </w:t>
      </w:r>
      <w:r w:rsidRPr="000B0076">
        <w:rPr>
          <w:rFonts w:ascii="Arial" w:hAnsi="Arial" w:cs="Arial"/>
          <w:sz w:val="20"/>
          <w:szCs w:val="20"/>
          <w:lang w:val="en-US"/>
        </w:rPr>
        <w:fldChar w:fldCharType="begin"/>
      </w:r>
      <w:r w:rsidRPr="000B0076">
        <w:rPr>
          <w:rFonts w:ascii="Arial" w:hAnsi="Arial" w:cs="Arial"/>
          <w:sz w:val="20"/>
          <w:szCs w:val="20"/>
          <w:lang w:val="en-US"/>
        </w:rPr>
        <w:instrText xml:space="preserve"> REF _Ref221372703 \h </w:instrText>
      </w:r>
      <w:r w:rsidR="00431542" w:rsidRPr="000B0076">
        <w:rPr>
          <w:rFonts w:ascii="Arial" w:hAnsi="Arial" w:cs="Arial"/>
          <w:sz w:val="20"/>
          <w:szCs w:val="20"/>
          <w:lang w:val="en-US"/>
        </w:rPr>
        <w:instrText xml:space="preserve"> \* MERGEFORMAT </w:instrText>
      </w:r>
      <w:r w:rsidRPr="000B0076">
        <w:rPr>
          <w:rFonts w:ascii="Arial" w:hAnsi="Arial" w:cs="Arial"/>
          <w:sz w:val="20"/>
          <w:szCs w:val="20"/>
          <w:lang w:val="en-US"/>
        </w:rPr>
      </w:r>
      <w:r w:rsidRPr="000B0076">
        <w:rPr>
          <w:rFonts w:ascii="Arial" w:hAnsi="Arial" w:cs="Arial"/>
          <w:sz w:val="20"/>
          <w:szCs w:val="20"/>
          <w:lang w:val="en-US"/>
        </w:rPr>
        <w:fldChar w:fldCharType="separate"/>
      </w:r>
      <w:r w:rsidRPr="000B0076">
        <w:rPr>
          <w:rFonts w:ascii="Arial" w:hAnsi="Arial" w:cs="Arial"/>
          <w:color w:val="000000" w:themeColor="text1"/>
          <w:sz w:val="20"/>
          <w:szCs w:val="20"/>
          <w:lang w:val="en-US"/>
        </w:rPr>
        <w:t xml:space="preserve">Table </w:t>
      </w:r>
      <w:r w:rsidRPr="000B0076">
        <w:rPr>
          <w:rFonts w:ascii="Arial" w:hAnsi="Arial" w:cs="Arial"/>
          <w:noProof/>
          <w:color w:val="000000" w:themeColor="text1"/>
          <w:sz w:val="20"/>
          <w:szCs w:val="20"/>
          <w:lang w:val="en-US"/>
        </w:rPr>
        <w:t>4</w:t>
      </w:r>
      <w:r w:rsidRPr="000B0076">
        <w:rPr>
          <w:rFonts w:ascii="Arial" w:hAnsi="Arial" w:cs="Arial"/>
          <w:sz w:val="20"/>
          <w:szCs w:val="20"/>
          <w:lang w:val="en-US"/>
        </w:rPr>
        <w:fldChar w:fldCharType="end"/>
      </w:r>
      <w:r w:rsidR="007638D4" w:rsidRPr="000B0076">
        <w:rPr>
          <w:rFonts w:ascii="Arial" w:hAnsi="Arial" w:cs="Arial"/>
          <w:sz w:val="20"/>
          <w:szCs w:val="20"/>
          <w:lang w:val="en-US"/>
        </w:rPr>
        <w:t>, it clearly appears</w:t>
      </w:r>
      <w:r w:rsidR="006E7681" w:rsidRPr="000B0076">
        <w:rPr>
          <w:rFonts w:ascii="Arial" w:hAnsi="Arial" w:cs="Arial"/>
          <w:sz w:val="20"/>
          <w:szCs w:val="20"/>
          <w:lang w:val="en-US"/>
        </w:rPr>
        <w:t xml:space="preserve"> that there is</w:t>
      </w:r>
      <w:r w:rsidR="007638D4" w:rsidRPr="000B0076">
        <w:rPr>
          <w:rFonts w:ascii="Arial" w:hAnsi="Arial" w:cs="Arial"/>
          <w:sz w:val="20"/>
          <w:szCs w:val="20"/>
          <w:lang w:val="en-US"/>
        </w:rPr>
        <w:t xml:space="preserve"> a marked variability across sampling campaigns and between the two fish families, with notable temporal shifts in the dominant compounds. </w:t>
      </w:r>
      <w:r w:rsidR="00B304FA" w:rsidRPr="000B0076">
        <w:rPr>
          <w:rFonts w:ascii="Arial" w:hAnsi="Arial" w:cs="Arial"/>
          <w:sz w:val="20"/>
          <w:szCs w:val="20"/>
          <w:lang w:val="en-US"/>
        </w:rPr>
        <w:t xml:space="preserve">In </w:t>
      </w:r>
      <w:proofErr w:type="spellStart"/>
      <w:r w:rsidR="00B304FA" w:rsidRPr="000B0076">
        <w:rPr>
          <w:rFonts w:ascii="Arial" w:hAnsi="Arial" w:cs="Arial"/>
          <w:sz w:val="20"/>
          <w:szCs w:val="20"/>
          <w:lang w:val="en-US"/>
        </w:rPr>
        <w:t>Cichlidae</w:t>
      </w:r>
      <w:proofErr w:type="spellEnd"/>
      <w:r w:rsidR="00B304FA" w:rsidRPr="000B0076">
        <w:rPr>
          <w:rFonts w:ascii="Arial" w:hAnsi="Arial" w:cs="Arial"/>
          <w:sz w:val="20"/>
          <w:szCs w:val="20"/>
          <w:lang w:val="en-US"/>
        </w:rPr>
        <w:t xml:space="preserve">, contamination was dominated by organophosphate pesticides. </w:t>
      </w:r>
      <w:proofErr w:type="spellStart"/>
      <w:r w:rsidR="00B304FA" w:rsidRPr="000B0076">
        <w:rPr>
          <w:rFonts w:ascii="Arial" w:hAnsi="Arial" w:cs="Arial"/>
          <w:sz w:val="20"/>
          <w:szCs w:val="20"/>
          <w:lang w:val="en-US"/>
        </w:rPr>
        <w:t>Dimethoate</w:t>
      </w:r>
      <w:proofErr w:type="spellEnd"/>
      <w:r w:rsidR="00B304FA" w:rsidRPr="000B0076">
        <w:rPr>
          <w:rFonts w:ascii="Arial" w:hAnsi="Arial" w:cs="Arial"/>
          <w:sz w:val="20"/>
          <w:szCs w:val="20"/>
          <w:lang w:val="en-US"/>
        </w:rPr>
        <w:t xml:space="preserve"> reached its highest level in campaign C1 (800</w:t>
      </w:r>
      <w:r w:rsidR="00B644EE" w:rsidRPr="000B0076">
        <w:rPr>
          <w:rFonts w:ascii="Arial" w:hAnsi="Arial" w:cs="Arial"/>
          <w:sz w:val="20"/>
          <w:szCs w:val="20"/>
          <w:lang w:val="en-US" w:eastAsia="ja-JP"/>
        </w:rPr>
        <w:t>.0</w:t>
      </w:r>
      <w:r w:rsidR="00B304FA" w:rsidRPr="000B0076">
        <w:rPr>
          <w:rFonts w:ascii="Arial" w:hAnsi="Arial" w:cs="Arial"/>
          <w:sz w:val="20"/>
          <w:szCs w:val="20"/>
          <w:lang w:val="en-US"/>
        </w:rPr>
        <w:t xml:space="preserve"> ± 31</w:t>
      </w:r>
      <w:r w:rsidR="00B644EE" w:rsidRPr="000B0076">
        <w:rPr>
          <w:rFonts w:ascii="Arial" w:hAnsi="Arial" w:cs="Arial"/>
          <w:sz w:val="20"/>
          <w:szCs w:val="20"/>
          <w:lang w:val="en-US" w:eastAsia="ja-JP"/>
        </w:rPr>
        <w:t>.0</w:t>
      </w:r>
      <w:r w:rsidR="00B75308" w:rsidRPr="000B0076">
        <w:rPr>
          <w:rFonts w:ascii="Arial" w:hAnsi="Arial" w:cs="Arial"/>
          <w:color w:val="000000" w:themeColor="text1"/>
          <w:sz w:val="20"/>
          <w:szCs w:val="20"/>
          <w:lang w:val="en-US"/>
        </w:rPr>
        <w:t xml:space="preserve"> µg/kg</w:t>
      </w:r>
      <w:r w:rsidR="00B304FA" w:rsidRPr="000B0076">
        <w:rPr>
          <w:rFonts w:ascii="Arial" w:hAnsi="Arial" w:cs="Arial"/>
          <w:sz w:val="20"/>
          <w:szCs w:val="20"/>
          <w:lang w:val="en-US"/>
        </w:rPr>
        <w:t>) and remained present in C2 (210</w:t>
      </w:r>
      <w:r w:rsidR="00B644EE" w:rsidRPr="000B0076">
        <w:rPr>
          <w:rFonts w:ascii="Arial" w:hAnsi="Arial" w:cs="Arial"/>
          <w:sz w:val="20"/>
          <w:szCs w:val="20"/>
          <w:lang w:val="en-US" w:eastAsia="ja-JP"/>
        </w:rPr>
        <w:t>.0</w:t>
      </w:r>
      <w:r w:rsidR="00B304FA" w:rsidRPr="000B0076">
        <w:rPr>
          <w:rFonts w:ascii="Arial" w:hAnsi="Arial" w:cs="Arial"/>
          <w:sz w:val="20"/>
          <w:szCs w:val="20"/>
          <w:lang w:val="en-US"/>
        </w:rPr>
        <w:t xml:space="preserve"> ± 17</w:t>
      </w:r>
      <w:r w:rsidR="00B644EE" w:rsidRPr="000B0076">
        <w:rPr>
          <w:rFonts w:ascii="Arial" w:hAnsi="Arial" w:cs="Arial"/>
          <w:sz w:val="20"/>
          <w:szCs w:val="20"/>
          <w:lang w:val="en-US" w:eastAsia="ja-JP"/>
        </w:rPr>
        <w:t>.0</w:t>
      </w:r>
      <w:r w:rsidR="00B75308" w:rsidRPr="000B0076">
        <w:rPr>
          <w:rFonts w:ascii="Arial" w:hAnsi="Arial" w:cs="Arial"/>
          <w:color w:val="000000" w:themeColor="text1"/>
          <w:sz w:val="20"/>
          <w:szCs w:val="20"/>
          <w:lang w:val="en-US"/>
        </w:rPr>
        <w:t xml:space="preserve"> µg/kg</w:t>
      </w:r>
      <w:r w:rsidR="00B304FA" w:rsidRPr="000B0076">
        <w:rPr>
          <w:rFonts w:ascii="Arial" w:hAnsi="Arial" w:cs="Arial"/>
          <w:sz w:val="20"/>
          <w:szCs w:val="20"/>
          <w:lang w:val="en-US"/>
        </w:rPr>
        <w:t xml:space="preserve">), while </w:t>
      </w:r>
      <w:proofErr w:type="spellStart"/>
      <w:r w:rsidR="00B304FA" w:rsidRPr="000B0076">
        <w:rPr>
          <w:rFonts w:ascii="Arial" w:hAnsi="Arial" w:cs="Arial"/>
          <w:sz w:val="20"/>
          <w:szCs w:val="20"/>
          <w:lang w:val="en-US"/>
        </w:rPr>
        <w:t>profenofos</w:t>
      </w:r>
      <w:proofErr w:type="spellEnd"/>
      <w:r w:rsidR="00B304FA" w:rsidRPr="000B0076">
        <w:rPr>
          <w:rFonts w:ascii="Arial" w:hAnsi="Arial" w:cs="Arial"/>
          <w:sz w:val="20"/>
          <w:szCs w:val="20"/>
          <w:lang w:val="en-US"/>
        </w:rPr>
        <w:t xml:space="preserve"> showed a very high concentration in C2 (11,950</w:t>
      </w:r>
      <w:r w:rsidR="00B644EE" w:rsidRPr="000B0076">
        <w:rPr>
          <w:rFonts w:ascii="Arial" w:hAnsi="Arial" w:cs="Arial"/>
          <w:sz w:val="20"/>
          <w:szCs w:val="20"/>
          <w:lang w:val="en-US" w:eastAsia="ja-JP"/>
        </w:rPr>
        <w:t>.0</w:t>
      </w:r>
      <w:r w:rsidR="00B304FA" w:rsidRPr="000B0076">
        <w:rPr>
          <w:rFonts w:ascii="Arial" w:hAnsi="Arial" w:cs="Arial"/>
          <w:sz w:val="20"/>
          <w:szCs w:val="20"/>
          <w:lang w:val="en-US"/>
        </w:rPr>
        <w:t xml:space="preserve"> ± 29</w:t>
      </w:r>
      <w:r w:rsidR="00B644EE" w:rsidRPr="000B0076">
        <w:rPr>
          <w:rFonts w:ascii="Arial" w:hAnsi="Arial" w:cs="Arial"/>
          <w:sz w:val="20"/>
          <w:szCs w:val="20"/>
          <w:lang w:val="en-US" w:eastAsia="ja-JP"/>
        </w:rPr>
        <w:t>.0</w:t>
      </w:r>
      <w:r w:rsidR="00B75308" w:rsidRPr="000B0076">
        <w:rPr>
          <w:rFonts w:ascii="Arial" w:hAnsi="Arial" w:cs="Arial"/>
          <w:color w:val="000000" w:themeColor="text1"/>
          <w:sz w:val="20"/>
          <w:szCs w:val="20"/>
          <w:lang w:val="en-US"/>
        </w:rPr>
        <w:t xml:space="preserve"> µg/kg</w:t>
      </w:r>
      <w:r w:rsidR="00B304FA" w:rsidRPr="000B0076">
        <w:rPr>
          <w:rFonts w:ascii="Arial" w:hAnsi="Arial" w:cs="Arial"/>
          <w:sz w:val="20"/>
          <w:szCs w:val="20"/>
          <w:lang w:val="en-US"/>
        </w:rPr>
        <w:t xml:space="preserve">). </w:t>
      </w:r>
      <w:r w:rsidR="00B75308" w:rsidRPr="000B0076">
        <w:rPr>
          <w:rFonts w:ascii="Arial" w:hAnsi="Arial" w:cs="Arial"/>
          <w:sz w:val="20"/>
          <w:szCs w:val="20"/>
          <w:lang w:val="en-US"/>
        </w:rPr>
        <w:t>During the third campaign,</w:t>
      </w:r>
      <w:r w:rsidR="00B304FA" w:rsidRPr="000B0076">
        <w:rPr>
          <w:rFonts w:ascii="Arial" w:hAnsi="Arial" w:cs="Arial"/>
          <w:sz w:val="20"/>
          <w:szCs w:val="20"/>
          <w:lang w:val="en-US"/>
        </w:rPr>
        <w:t xml:space="preserve"> contamination shifted toward other compounds</w:t>
      </w:r>
      <w:r w:rsidR="00B75308" w:rsidRPr="000B0076">
        <w:rPr>
          <w:rFonts w:ascii="Arial" w:hAnsi="Arial" w:cs="Arial"/>
          <w:sz w:val="20"/>
          <w:szCs w:val="20"/>
          <w:lang w:val="en-US"/>
        </w:rPr>
        <w:t xml:space="preserve">, </w:t>
      </w:r>
      <w:r w:rsidR="00B304FA" w:rsidRPr="000B0076">
        <w:rPr>
          <w:rFonts w:ascii="Arial" w:hAnsi="Arial" w:cs="Arial"/>
          <w:sz w:val="20"/>
          <w:szCs w:val="20"/>
          <w:lang w:val="en-US"/>
        </w:rPr>
        <w:t>2</w:t>
      </w:r>
      <w:proofErr w:type="gramStart"/>
      <w:r w:rsidR="00B304FA" w:rsidRPr="000B0076">
        <w:rPr>
          <w:rFonts w:ascii="Arial" w:hAnsi="Arial" w:cs="Arial"/>
          <w:sz w:val="20"/>
          <w:szCs w:val="20"/>
          <w:lang w:val="en-US"/>
        </w:rPr>
        <w:t>,4</w:t>
      </w:r>
      <w:proofErr w:type="gramEnd"/>
      <w:r w:rsidR="00B304FA" w:rsidRPr="000B0076">
        <w:rPr>
          <w:rFonts w:ascii="Arial" w:hAnsi="Arial" w:cs="Arial"/>
          <w:sz w:val="20"/>
          <w:szCs w:val="20"/>
          <w:lang w:val="en-US"/>
        </w:rPr>
        <w:t>-D (40</w:t>
      </w:r>
      <w:r w:rsidR="00B644EE" w:rsidRPr="000B0076">
        <w:rPr>
          <w:rFonts w:ascii="Arial" w:hAnsi="Arial" w:cs="Arial"/>
          <w:sz w:val="20"/>
          <w:szCs w:val="20"/>
          <w:lang w:val="en-US" w:eastAsia="ja-JP"/>
        </w:rPr>
        <w:t>.0</w:t>
      </w:r>
      <w:r w:rsidR="00B304FA" w:rsidRPr="000B0076">
        <w:rPr>
          <w:rFonts w:ascii="Arial" w:hAnsi="Arial" w:cs="Arial"/>
          <w:sz w:val="20"/>
          <w:szCs w:val="20"/>
          <w:lang w:val="en-US"/>
        </w:rPr>
        <w:t xml:space="preserve"> ± 5</w:t>
      </w:r>
      <w:r w:rsidR="00B644EE" w:rsidRPr="000B0076">
        <w:rPr>
          <w:rFonts w:ascii="Arial" w:hAnsi="Arial" w:cs="Arial"/>
          <w:sz w:val="20"/>
          <w:szCs w:val="20"/>
          <w:lang w:val="en-US" w:eastAsia="ja-JP"/>
        </w:rPr>
        <w:t>.0</w:t>
      </w:r>
      <w:r w:rsidR="00B75308" w:rsidRPr="000B0076">
        <w:rPr>
          <w:rFonts w:ascii="Arial" w:hAnsi="Arial" w:cs="Arial"/>
          <w:color w:val="000000" w:themeColor="text1"/>
          <w:sz w:val="20"/>
          <w:szCs w:val="20"/>
          <w:lang w:val="en-US"/>
        </w:rPr>
        <w:t xml:space="preserve"> µg/kg</w:t>
      </w:r>
      <w:r w:rsidR="00B304FA" w:rsidRPr="000B0076">
        <w:rPr>
          <w:rFonts w:ascii="Arial" w:hAnsi="Arial" w:cs="Arial"/>
          <w:sz w:val="20"/>
          <w:szCs w:val="20"/>
          <w:lang w:val="en-US"/>
        </w:rPr>
        <w:t>), DDT (150</w:t>
      </w:r>
      <w:r w:rsidR="00B644EE" w:rsidRPr="000B0076">
        <w:rPr>
          <w:rFonts w:ascii="Arial" w:hAnsi="Arial" w:cs="Arial"/>
          <w:sz w:val="20"/>
          <w:szCs w:val="20"/>
          <w:lang w:val="en-US" w:eastAsia="ja-JP"/>
        </w:rPr>
        <w:t>.0</w:t>
      </w:r>
      <w:r w:rsidR="00B304FA" w:rsidRPr="000B0076">
        <w:rPr>
          <w:rFonts w:ascii="Arial" w:hAnsi="Arial" w:cs="Arial"/>
          <w:sz w:val="20"/>
          <w:szCs w:val="20"/>
          <w:lang w:val="en-US"/>
        </w:rPr>
        <w:t xml:space="preserve"> ± 12</w:t>
      </w:r>
      <w:r w:rsidR="00B644EE" w:rsidRPr="000B0076">
        <w:rPr>
          <w:rFonts w:ascii="Arial" w:hAnsi="Arial" w:cs="Arial"/>
          <w:sz w:val="20"/>
          <w:szCs w:val="20"/>
          <w:lang w:val="en-US" w:eastAsia="ja-JP"/>
        </w:rPr>
        <w:t>.0</w:t>
      </w:r>
      <w:r w:rsidR="00B75308" w:rsidRPr="000B0076">
        <w:rPr>
          <w:rFonts w:ascii="Arial" w:hAnsi="Arial" w:cs="Arial"/>
          <w:color w:val="000000" w:themeColor="text1"/>
          <w:sz w:val="20"/>
          <w:szCs w:val="20"/>
          <w:lang w:val="en-US"/>
        </w:rPr>
        <w:t xml:space="preserve"> µg/kg</w:t>
      </w:r>
      <w:r w:rsidR="00B304FA" w:rsidRPr="000B0076">
        <w:rPr>
          <w:rFonts w:ascii="Arial" w:hAnsi="Arial" w:cs="Arial"/>
          <w:sz w:val="20"/>
          <w:szCs w:val="20"/>
          <w:lang w:val="en-US"/>
        </w:rPr>
        <w:t>), malathion (200</w:t>
      </w:r>
      <w:r w:rsidR="00B644EE" w:rsidRPr="000B0076">
        <w:rPr>
          <w:rFonts w:ascii="Arial" w:hAnsi="Arial" w:cs="Arial"/>
          <w:sz w:val="20"/>
          <w:szCs w:val="20"/>
          <w:lang w:val="en-US" w:eastAsia="ja-JP"/>
        </w:rPr>
        <w:t>.0</w:t>
      </w:r>
      <w:r w:rsidR="00B304FA" w:rsidRPr="000B0076">
        <w:rPr>
          <w:rFonts w:ascii="Arial" w:hAnsi="Arial" w:cs="Arial"/>
          <w:sz w:val="20"/>
          <w:szCs w:val="20"/>
          <w:lang w:val="en-US"/>
        </w:rPr>
        <w:t xml:space="preserve"> ± 7</w:t>
      </w:r>
      <w:r w:rsidR="00B644EE" w:rsidRPr="000B0076">
        <w:rPr>
          <w:rFonts w:ascii="Arial" w:hAnsi="Arial" w:cs="Arial"/>
          <w:sz w:val="20"/>
          <w:szCs w:val="20"/>
          <w:lang w:val="en-US" w:eastAsia="ja-JP"/>
        </w:rPr>
        <w:t>.0</w:t>
      </w:r>
      <w:r w:rsidR="00B75308" w:rsidRPr="000B0076">
        <w:rPr>
          <w:rFonts w:ascii="Arial" w:hAnsi="Arial" w:cs="Arial"/>
          <w:color w:val="000000" w:themeColor="text1"/>
          <w:sz w:val="20"/>
          <w:szCs w:val="20"/>
          <w:lang w:val="en-US"/>
        </w:rPr>
        <w:t xml:space="preserve"> µg/kg</w:t>
      </w:r>
      <w:r w:rsidR="00B304FA" w:rsidRPr="000B0076">
        <w:rPr>
          <w:rFonts w:ascii="Arial" w:hAnsi="Arial" w:cs="Arial"/>
          <w:sz w:val="20"/>
          <w:szCs w:val="20"/>
          <w:lang w:val="en-US"/>
        </w:rPr>
        <w:t>), and a high concentration of permethrin (8300</w:t>
      </w:r>
      <w:r w:rsidR="00B644EE" w:rsidRPr="000B0076">
        <w:rPr>
          <w:rFonts w:ascii="Arial" w:hAnsi="Arial" w:cs="Arial"/>
          <w:sz w:val="20"/>
          <w:szCs w:val="20"/>
          <w:lang w:val="en-US" w:eastAsia="ja-JP"/>
        </w:rPr>
        <w:t>.0</w:t>
      </w:r>
      <w:r w:rsidR="00B304FA" w:rsidRPr="000B0076">
        <w:rPr>
          <w:rFonts w:ascii="Arial" w:hAnsi="Arial" w:cs="Arial"/>
          <w:sz w:val="20"/>
          <w:szCs w:val="20"/>
          <w:lang w:val="en-US"/>
        </w:rPr>
        <w:t xml:space="preserve"> ± 71</w:t>
      </w:r>
      <w:r w:rsidR="00B644EE" w:rsidRPr="000B0076">
        <w:rPr>
          <w:rFonts w:ascii="Arial" w:hAnsi="Arial" w:cs="Arial"/>
          <w:sz w:val="20"/>
          <w:szCs w:val="20"/>
          <w:lang w:val="en-US" w:eastAsia="ja-JP"/>
        </w:rPr>
        <w:t>.0</w:t>
      </w:r>
      <w:r w:rsidR="00B75308" w:rsidRPr="000B0076">
        <w:rPr>
          <w:rFonts w:ascii="Arial" w:hAnsi="Arial" w:cs="Arial"/>
          <w:color w:val="000000" w:themeColor="text1"/>
          <w:sz w:val="20"/>
          <w:szCs w:val="20"/>
          <w:lang w:val="en-US"/>
        </w:rPr>
        <w:t xml:space="preserve"> µg/kg</w:t>
      </w:r>
      <w:r w:rsidR="00B304FA" w:rsidRPr="000B0076">
        <w:rPr>
          <w:rFonts w:ascii="Arial" w:hAnsi="Arial" w:cs="Arial"/>
          <w:sz w:val="20"/>
          <w:szCs w:val="20"/>
          <w:lang w:val="en-US"/>
        </w:rPr>
        <w:t xml:space="preserve">). </w:t>
      </w:r>
      <w:proofErr w:type="spellStart"/>
      <w:r w:rsidR="00B304FA" w:rsidRPr="000B0076">
        <w:rPr>
          <w:rFonts w:ascii="Arial" w:hAnsi="Arial" w:cs="Arial"/>
          <w:sz w:val="20"/>
          <w:szCs w:val="20"/>
          <w:lang w:val="en-US"/>
        </w:rPr>
        <w:t>Deltamethrin</w:t>
      </w:r>
      <w:proofErr w:type="spellEnd"/>
      <w:r w:rsidR="00B304FA" w:rsidRPr="000B0076">
        <w:rPr>
          <w:rFonts w:ascii="Arial" w:hAnsi="Arial" w:cs="Arial"/>
          <w:sz w:val="20"/>
          <w:szCs w:val="20"/>
          <w:lang w:val="en-US"/>
        </w:rPr>
        <w:t xml:space="preserve"> was detected only in C2 (2920</w:t>
      </w:r>
      <w:r w:rsidR="00B644EE" w:rsidRPr="000B0076">
        <w:rPr>
          <w:rFonts w:ascii="Arial" w:hAnsi="Arial" w:cs="Arial"/>
          <w:sz w:val="20"/>
          <w:szCs w:val="20"/>
          <w:lang w:val="en-US" w:eastAsia="ja-JP"/>
        </w:rPr>
        <w:t>.0</w:t>
      </w:r>
      <w:r w:rsidR="00B304FA" w:rsidRPr="000B0076">
        <w:rPr>
          <w:rFonts w:ascii="Arial" w:hAnsi="Arial" w:cs="Arial"/>
          <w:sz w:val="20"/>
          <w:szCs w:val="20"/>
          <w:lang w:val="en-US"/>
        </w:rPr>
        <w:t xml:space="preserve"> ± 271</w:t>
      </w:r>
      <w:r w:rsidR="00B644EE" w:rsidRPr="000B0076">
        <w:rPr>
          <w:rFonts w:ascii="Arial" w:hAnsi="Arial" w:cs="Arial"/>
          <w:sz w:val="20"/>
          <w:szCs w:val="20"/>
          <w:lang w:val="en-US" w:eastAsia="ja-JP"/>
        </w:rPr>
        <w:t>.0</w:t>
      </w:r>
      <w:r w:rsidR="00B75308" w:rsidRPr="000B0076">
        <w:rPr>
          <w:rFonts w:ascii="Arial" w:hAnsi="Arial" w:cs="Arial"/>
          <w:color w:val="000000" w:themeColor="text1"/>
          <w:sz w:val="20"/>
          <w:szCs w:val="20"/>
          <w:lang w:val="en-US"/>
        </w:rPr>
        <w:t xml:space="preserve"> µg/kg</w:t>
      </w:r>
      <w:r w:rsidR="00B304FA" w:rsidRPr="000B0076">
        <w:rPr>
          <w:rFonts w:ascii="Arial" w:hAnsi="Arial" w:cs="Arial"/>
          <w:sz w:val="20"/>
          <w:szCs w:val="20"/>
          <w:lang w:val="en-US"/>
        </w:rPr>
        <w:t>)</w:t>
      </w:r>
      <w:r w:rsidR="00E735B2" w:rsidRPr="000B0076">
        <w:rPr>
          <w:rFonts w:ascii="Arial" w:hAnsi="Arial" w:cs="Arial"/>
          <w:sz w:val="20"/>
          <w:szCs w:val="20"/>
          <w:lang w:val="en-US"/>
        </w:rPr>
        <w:t xml:space="preserve">. </w:t>
      </w:r>
      <w:r w:rsidR="006E7681" w:rsidRPr="000B0076">
        <w:rPr>
          <w:rFonts w:ascii="Arial" w:hAnsi="Arial" w:cs="Arial"/>
          <w:sz w:val="20"/>
          <w:szCs w:val="20"/>
          <w:lang w:val="en-US"/>
        </w:rPr>
        <w:t>In</w:t>
      </w:r>
      <w:r w:rsidR="00411350" w:rsidRPr="000B0076">
        <w:rPr>
          <w:rFonts w:ascii="Arial" w:hAnsi="Arial" w:cs="Arial"/>
          <w:sz w:val="20"/>
          <w:szCs w:val="20"/>
          <w:lang w:val="en-US"/>
        </w:rPr>
        <w:t xml:space="preserve"> </w:t>
      </w:r>
      <w:proofErr w:type="spellStart"/>
      <w:r w:rsidR="00411350" w:rsidRPr="000B0076">
        <w:rPr>
          <w:rFonts w:ascii="Arial" w:hAnsi="Arial" w:cs="Arial"/>
          <w:sz w:val="20"/>
          <w:szCs w:val="20"/>
          <w:lang w:val="en-US"/>
        </w:rPr>
        <w:t>Clariidae</w:t>
      </w:r>
      <w:proofErr w:type="spellEnd"/>
      <w:r w:rsidR="00411350" w:rsidRPr="000B0076">
        <w:rPr>
          <w:rFonts w:ascii="Arial" w:hAnsi="Arial" w:cs="Arial"/>
          <w:sz w:val="20"/>
          <w:szCs w:val="20"/>
          <w:lang w:val="en-US"/>
        </w:rPr>
        <w:t xml:space="preserve">, pesticide occurrence was characterized mainly by </w:t>
      </w:r>
      <w:proofErr w:type="spellStart"/>
      <w:r w:rsidR="00411350" w:rsidRPr="000B0076">
        <w:rPr>
          <w:rFonts w:ascii="Arial" w:hAnsi="Arial" w:cs="Arial"/>
          <w:sz w:val="20"/>
          <w:szCs w:val="20"/>
          <w:lang w:val="en-US"/>
        </w:rPr>
        <w:t>pyrethroids</w:t>
      </w:r>
      <w:proofErr w:type="spellEnd"/>
      <w:r w:rsidR="00411350" w:rsidRPr="000B0076">
        <w:rPr>
          <w:rFonts w:ascii="Arial" w:hAnsi="Arial" w:cs="Arial"/>
          <w:sz w:val="20"/>
          <w:szCs w:val="20"/>
          <w:lang w:val="en-US"/>
        </w:rPr>
        <w:t xml:space="preserve"> and certain organochlorines. </w:t>
      </w:r>
      <w:proofErr w:type="spellStart"/>
      <w:r w:rsidR="00411350" w:rsidRPr="000B0076">
        <w:rPr>
          <w:rFonts w:ascii="Arial" w:hAnsi="Arial" w:cs="Arial"/>
          <w:sz w:val="20"/>
          <w:szCs w:val="20"/>
          <w:lang w:val="en-US"/>
        </w:rPr>
        <w:t>Deltamethrin</w:t>
      </w:r>
      <w:proofErr w:type="spellEnd"/>
      <w:r w:rsidR="00411350" w:rsidRPr="000B0076">
        <w:rPr>
          <w:rFonts w:ascii="Arial" w:hAnsi="Arial" w:cs="Arial"/>
          <w:sz w:val="20"/>
          <w:szCs w:val="20"/>
          <w:lang w:val="en-US"/>
        </w:rPr>
        <w:t xml:space="preserve"> was present in C1 (1010</w:t>
      </w:r>
      <w:r w:rsidR="00B644EE" w:rsidRPr="000B0076">
        <w:rPr>
          <w:rFonts w:ascii="Arial" w:hAnsi="Arial" w:cs="Arial"/>
          <w:sz w:val="20"/>
          <w:szCs w:val="20"/>
          <w:lang w:val="en-US" w:eastAsia="ja-JP"/>
        </w:rPr>
        <w:t>.0</w:t>
      </w:r>
      <w:r w:rsidR="00411350" w:rsidRPr="000B0076">
        <w:rPr>
          <w:rFonts w:ascii="Arial" w:hAnsi="Arial" w:cs="Arial"/>
          <w:sz w:val="20"/>
          <w:szCs w:val="20"/>
          <w:lang w:val="en-US"/>
        </w:rPr>
        <w:t xml:space="preserve"> ± 67</w:t>
      </w:r>
      <w:r w:rsidR="00B644EE" w:rsidRPr="000B0076">
        <w:rPr>
          <w:rFonts w:ascii="Arial" w:hAnsi="Arial" w:cs="Arial"/>
          <w:sz w:val="20"/>
          <w:szCs w:val="20"/>
          <w:lang w:val="en-US" w:eastAsia="ja-JP"/>
        </w:rPr>
        <w:t>.0</w:t>
      </w:r>
      <w:r w:rsidR="00B644EE" w:rsidRPr="000B0076">
        <w:rPr>
          <w:rFonts w:ascii="Arial" w:hAnsi="Arial" w:cs="Arial"/>
          <w:color w:val="000000" w:themeColor="text1"/>
          <w:sz w:val="20"/>
          <w:szCs w:val="20"/>
          <w:lang w:val="en-US"/>
        </w:rPr>
        <w:t xml:space="preserve"> µg/kg</w:t>
      </w:r>
      <w:r w:rsidR="00411350" w:rsidRPr="000B0076">
        <w:rPr>
          <w:rFonts w:ascii="Arial" w:hAnsi="Arial" w:cs="Arial"/>
          <w:sz w:val="20"/>
          <w:szCs w:val="20"/>
          <w:lang w:val="en-US"/>
        </w:rPr>
        <w:t>) and peaked in C2 (3340 ± 87), whereas permethrin showed an extremely high concentration in C3 (24,000</w:t>
      </w:r>
      <w:r w:rsidR="00B644EE" w:rsidRPr="000B0076">
        <w:rPr>
          <w:rFonts w:ascii="Arial" w:hAnsi="Arial" w:cs="Arial"/>
          <w:sz w:val="20"/>
          <w:szCs w:val="20"/>
          <w:lang w:val="en-US" w:eastAsia="ja-JP"/>
        </w:rPr>
        <w:t>.0</w:t>
      </w:r>
      <w:r w:rsidR="00411350" w:rsidRPr="000B0076">
        <w:rPr>
          <w:rFonts w:ascii="Arial" w:hAnsi="Arial" w:cs="Arial"/>
          <w:sz w:val="20"/>
          <w:szCs w:val="20"/>
          <w:lang w:val="en-US"/>
        </w:rPr>
        <w:t xml:space="preserve"> ± 132</w:t>
      </w:r>
      <w:r w:rsidR="00B644EE" w:rsidRPr="000B0076">
        <w:rPr>
          <w:rFonts w:ascii="Arial" w:hAnsi="Arial" w:cs="Arial"/>
          <w:sz w:val="20"/>
          <w:szCs w:val="20"/>
          <w:lang w:val="en-US" w:eastAsia="ja-JP"/>
        </w:rPr>
        <w:t>.0</w:t>
      </w:r>
      <w:r w:rsidR="00B644EE" w:rsidRPr="000B0076">
        <w:rPr>
          <w:rFonts w:ascii="Arial" w:hAnsi="Arial" w:cs="Arial"/>
          <w:color w:val="000000" w:themeColor="text1"/>
          <w:sz w:val="20"/>
          <w:szCs w:val="20"/>
          <w:lang w:val="en-US"/>
        </w:rPr>
        <w:t xml:space="preserve"> µg/kg</w:t>
      </w:r>
      <w:r w:rsidR="00411350" w:rsidRPr="000B0076">
        <w:rPr>
          <w:rFonts w:ascii="Arial" w:hAnsi="Arial" w:cs="Arial"/>
          <w:sz w:val="20"/>
          <w:szCs w:val="20"/>
          <w:lang w:val="en-US"/>
        </w:rPr>
        <w:t xml:space="preserve">). Aldrin </w:t>
      </w:r>
      <w:r w:rsidR="00B644EE" w:rsidRPr="000B0076">
        <w:rPr>
          <w:rFonts w:ascii="Arial" w:hAnsi="Arial" w:cs="Arial"/>
          <w:sz w:val="20"/>
          <w:szCs w:val="20"/>
          <w:lang w:val="en-US"/>
        </w:rPr>
        <w:t xml:space="preserve">with </w:t>
      </w:r>
      <w:r w:rsidR="00411350" w:rsidRPr="000B0076">
        <w:rPr>
          <w:rFonts w:ascii="Arial" w:hAnsi="Arial" w:cs="Arial"/>
          <w:sz w:val="20"/>
          <w:szCs w:val="20"/>
          <w:lang w:val="en-US"/>
        </w:rPr>
        <w:t>170</w:t>
      </w:r>
      <w:r w:rsidR="00B644EE" w:rsidRPr="000B0076">
        <w:rPr>
          <w:rFonts w:ascii="Arial" w:hAnsi="Arial" w:cs="Arial"/>
          <w:sz w:val="20"/>
          <w:szCs w:val="20"/>
          <w:lang w:val="en-US" w:eastAsia="ja-JP"/>
        </w:rPr>
        <w:t>.0</w:t>
      </w:r>
      <w:r w:rsidR="00411350" w:rsidRPr="000B0076">
        <w:rPr>
          <w:rFonts w:ascii="Arial" w:hAnsi="Arial" w:cs="Arial"/>
          <w:sz w:val="20"/>
          <w:szCs w:val="20"/>
          <w:lang w:val="en-US"/>
        </w:rPr>
        <w:t xml:space="preserve"> ± 7</w:t>
      </w:r>
      <w:r w:rsidR="00B644EE" w:rsidRPr="000B0076">
        <w:rPr>
          <w:rFonts w:ascii="Arial" w:hAnsi="Arial" w:cs="Arial"/>
          <w:sz w:val="20"/>
          <w:szCs w:val="20"/>
          <w:lang w:val="en-US" w:eastAsia="ja-JP"/>
        </w:rPr>
        <w:t>.0</w:t>
      </w:r>
      <w:r w:rsidR="00B644EE" w:rsidRPr="000B0076">
        <w:rPr>
          <w:rFonts w:ascii="Arial" w:hAnsi="Arial" w:cs="Arial"/>
          <w:color w:val="000000" w:themeColor="text1"/>
          <w:sz w:val="20"/>
          <w:szCs w:val="20"/>
          <w:lang w:val="en-US"/>
        </w:rPr>
        <w:t xml:space="preserve"> µg/kg</w:t>
      </w:r>
      <w:r w:rsidR="00411350" w:rsidRPr="000B0076">
        <w:rPr>
          <w:rFonts w:ascii="Arial" w:hAnsi="Arial" w:cs="Arial"/>
          <w:sz w:val="20"/>
          <w:szCs w:val="20"/>
          <w:lang w:val="en-US"/>
        </w:rPr>
        <w:t xml:space="preserve"> was detected only in C1, </w:t>
      </w:r>
      <w:proofErr w:type="spellStart"/>
      <w:r w:rsidR="00411350" w:rsidRPr="000B0076">
        <w:rPr>
          <w:rFonts w:ascii="Arial" w:hAnsi="Arial" w:cs="Arial"/>
          <w:sz w:val="20"/>
          <w:szCs w:val="20"/>
          <w:lang w:val="en-US"/>
        </w:rPr>
        <w:t>lindane</w:t>
      </w:r>
      <w:proofErr w:type="spellEnd"/>
      <w:r w:rsidR="00411350" w:rsidRPr="000B0076">
        <w:rPr>
          <w:rFonts w:ascii="Arial" w:hAnsi="Arial" w:cs="Arial"/>
          <w:sz w:val="20"/>
          <w:szCs w:val="20"/>
          <w:lang w:val="en-US"/>
        </w:rPr>
        <w:t xml:space="preserve"> (40</w:t>
      </w:r>
      <w:r w:rsidR="00B644EE" w:rsidRPr="000B0076">
        <w:rPr>
          <w:rFonts w:ascii="Arial" w:hAnsi="Arial" w:cs="Arial"/>
          <w:sz w:val="20"/>
          <w:szCs w:val="20"/>
          <w:lang w:val="en-US" w:eastAsia="ja-JP"/>
        </w:rPr>
        <w:t>.0</w:t>
      </w:r>
      <w:r w:rsidR="00411350" w:rsidRPr="000B0076">
        <w:rPr>
          <w:rFonts w:ascii="Arial" w:hAnsi="Arial" w:cs="Arial"/>
          <w:sz w:val="20"/>
          <w:szCs w:val="20"/>
          <w:lang w:val="en-US"/>
        </w:rPr>
        <w:t xml:space="preserve"> ± 3</w:t>
      </w:r>
      <w:r w:rsidR="00B644EE" w:rsidRPr="000B0076">
        <w:rPr>
          <w:rFonts w:ascii="Arial" w:hAnsi="Arial" w:cs="Arial"/>
          <w:sz w:val="20"/>
          <w:szCs w:val="20"/>
          <w:lang w:val="en-US" w:eastAsia="ja-JP"/>
        </w:rPr>
        <w:t>.0</w:t>
      </w:r>
      <w:r w:rsidR="00B644EE" w:rsidRPr="000B0076">
        <w:rPr>
          <w:rFonts w:ascii="Arial" w:hAnsi="Arial" w:cs="Arial"/>
          <w:color w:val="000000" w:themeColor="text1"/>
          <w:sz w:val="20"/>
          <w:szCs w:val="20"/>
          <w:lang w:val="en-US"/>
        </w:rPr>
        <w:t xml:space="preserve"> µg/kg</w:t>
      </w:r>
      <w:r w:rsidR="00411350" w:rsidRPr="000B0076">
        <w:rPr>
          <w:rFonts w:ascii="Arial" w:hAnsi="Arial" w:cs="Arial"/>
          <w:sz w:val="20"/>
          <w:szCs w:val="20"/>
          <w:lang w:val="en-US"/>
        </w:rPr>
        <w:t xml:space="preserve">) only in C3, and </w:t>
      </w:r>
      <w:proofErr w:type="spellStart"/>
      <w:r w:rsidR="00411350" w:rsidRPr="000B0076">
        <w:rPr>
          <w:rFonts w:ascii="Arial" w:hAnsi="Arial" w:cs="Arial"/>
          <w:sz w:val="20"/>
          <w:szCs w:val="20"/>
          <w:lang w:val="en-US"/>
        </w:rPr>
        <w:t>dimethoate</w:t>
      </w:r>
      <w:proofErr w:type="spellEnd"/>
      <w:r w:rsidR="00411350" w:rsidRPr="000B0076">
        <w:rPr>
          <w:rFonts w:ascii="Arial" w:hAnsi="Arial" w:cs="Arial"/>
          <w:sz w:val="20"/>
          <w:szCs w:val="20"/>
          <w:lang w:val="en-US"/>
        </w:rPr>
        <w:t xml:space="preserve"> (210</w:t>
      </w:r>
      <w:r w:rsidR="00B644EE" w:rsidRPr="000B0076">
        <w:rPr>
          <w:rFonts w:ascii="Arial" w:hAnsi="Arial" w:cs="Arial"/>
          <w:sz w:val="20"/>
          <w:szCs w:val="20"/>
          <w:lang w:val="en-US" w:eastAsia="ja-JP"/>
        </w:rPr>
        <w:t>.0</w:t>
      </w:r>
      <w:r w:rsidR="00411350" w:rsidRPr="000B0076">
        <w:rPr>
          <w:rFonts w:ascii="Arial" w:hAnsi="Arial" w:cs="Arial"/>
          <w:sz w:val="20"/>
          <w:szCs w:val="20"/>
          <w:lang w:val="en-US"/>
        </w:rPr>
        <w:t xml:space="preserve"> ± 11</w:t>
      </w:r>
      <w:r w:rsidR="00B644EE" w:rsidRPr="000B0076">
        <w:rPr>
          <w:rFonts w:ascii="Arial" w:hAnsi="Arial" w:cs="Arial"/>
          <w:sz w:val="20"/>
          <w:szCs w:val="20"/>
          <w:lang w:val="en-US" w:eastAsia="ja-JP"/>
        </w:rPr>
        <w:t>.0</w:t>
      </w:r>
      <w:r w:rsidR="00B644EE" w:rsidRPr="000B0076">
        <w:rPr>
          <w:rFonts w:ascii="Arial" w:hAnsi="Arial" w:cs="Arial"/>
          <w:color w:val="000000" w:themeColor="text1"/>
          <w:sz w:val="20"/>
          <w:szCs w:val="20"/>
          <w:lang w:val="en-US"/>
        </w:rPr>
        <w:t xml:space="preserve"> µg/kg</w:t>
      </w:r>
      <w:r w:rsidR="00411350" w:rsidRPr="000B0076">
        <w:rPr>
          <w:rFonts w:ascii="Arial" w:hAnsi="Arial" w:cs="Arial"/>
          <w:sz w:val="20"/>
          <w:szCs w:val="20"/>
          <w:lang w:val="en-US"/>
        </w:rPr>
        <w:t xml:space="preserve">) only in C2. </w:t>
      </w:r>
    </w:p>
    <w:p w14:paraId="1D3D89AC" w14:textId="77777777" w:rsidR="00B548E0" w:rsidRPr="000B0076" w:rsidRDefault="00B548E0" w:rsidP="00B304FA">
      <w:pPr>
        <w:spacing w:line="360" w:lineRule="auto"/>
        <w:jc w:val="both"/>
        <w:rPr>
          <w:rFonts w:ascii="Arial" w:hAnsi="Arial" w:cs="Arial"/>
          <w:lang w:val="en-US"/>
        </w:rPr>
      </w:pPr>
    </w:p>
    <w:p w14:paraId="5CD75344" w14:textId="77777777" w:rsidR="00B548E0" w:rsidRPr="000B0076" w:rsidRDefault="00B548E0" w:rsidP="00B304FA">
      <w:pPr>
        <w:spacing w:line="360" w:lineRule="auto"/>
        <w:jc w:val="both"/>
        <w:rPr>
          <w:rFonts w:ascii="Arial" w:hAnsi="Arial" w:cs="Arial"/>
          <w:lang w:val="en-US"/>
        </w:rPr>
      </w:pPr>
    </w:p>
    <w:p w14:paraId="4BA231FE" w14:textId="77777777" w:rsidR="00B548E0" w:rsidRPr="000B0076" w:rsidRDefault="00B548E0" w:rsidP="00B304FA">
      <w:pPr>
        <w:spacing w:line="360" w:lineRule="auto"/>
        <w:jc w:val="both"/>
        <w:rPr>
          <w:rFonts w:ascii="Arial" w:hAnsi="Arial" w:cs="Arial"/>
          <w:lang w:val="en-US"/>
        </w:rPr>
      </w:pPr>
    </w:p>
    <w:p w14:paraId="2864B265" w14:textId="77777777" w:rsidR="00B548E0" w:rsidRPr="000B0076" w:rsidRDefault="00B548E0" w:rsidP="00B304FA">
      <w:pPr>
        <w:spacing w:line="360" w:lineRule="auto"/>
        <w:jc w:val="both"/>
        <w:rPr>
          <w:rFonts w:ascii="Arial" w:hAnsi="Arial" w:cs="Arial"/>
          <w:lang w:val="en-US"/>
        </w:rPr>
      </w:pPr>
    </w:p>
    <w:p w14:paraId="3A1C8D5B" w14:textId="77777777" w:rsidR="00B548E0" w:rsidRPr="000B0076" w:rsidRDefault="00B548E0" w:rsidP="00B304FA">
      <w:pPr>
        <w:spacing w:line="360" w:lineRule="auto"/>
        <w:jc w:val="both"/>
        <w:rPr>
          <w:rFonts w:ascii="Arial" w:hAnsi="Arial" w:cs="Arial"/>
          <w:lang w:val="en-US"/>
        </w:rPr>
      </w:pPr>
    </w:p>
    <w:p w14:paraId="7467AC87" w14:textId="77777777" w:rsidR="00B548E0" w:rsidRPr="000B0076" w:rsidRDefault="00B548E0" w:rsidP="00B304FA">
      <w:pPr>
        <w:spacing w:line="360" w:lineRule="auto"/>
        <w:jc w:val="both"/>
        <w:rPr>
          <w:rFonts w:ascii="Arial" w:hAnsi="Arial" w:cs="Arial"/>
          <w:lang w:val="en-US"/>
        </w:rPr>
      </w:pPr>
    </w:p>
    <w:p w14:paraId="4852BA64" w14:textId="77777777" w:rsidR="00B548E0" w:rsidRPr="000B0076" w:rsidRDefault="00B548E0" w:rsidP="00B304FA">
      <w:pPr>
        <w:spacing w:line="360" w:lineRule="auto"/>
        <w:jc w:val="both"/>
        <w:rPr>
          <w:rFonts w:ascii="Arial" w:hAnsi="Arial" w:cs="Arial"/>
          <w:lang w:val="en-US"/>
        </w:rPr>
      </w:pPr>
    </w:p>
    <w:p w14:paraId="28C57834" w14:textId="50D63AF1" w:rsidR="00B548E0" w:rsidRDefault="00B548E0" w:rsidP="00B304FA">
      <w:pPr>
        <w:spacing w:line="360" w:lineRule="auto"/>
        <w:jc w:val="both"/>
        <w:rPr>
          <w:rFonts w:ascii="Arial" w:hAnsi="Arial" w:cs="Arial"/>
          <w:lang w:val="en-US"/>
        </w:rPr>
      </w:pPr>
    </w:p>
    <w:p w14:paraId="45A01AB3" w14:textId="2A2D1521" w:rsidR="000B0076" w:rsidRDefault="000B0076" w:rsidP="00B304FA">
      <w:pPr>
        <w:spacing w:line="360" w:lineRule="auto"/>
        <w:jc w:val="both"/>
        <w:rPr>
          <w:rFonts w:ascii="Arial" w:hAnsi="Arial" w:cs="Arial"/>
          <w:lang w:val="en-US"/>
        </w:rPr>
      </w:pPr>
    </w:p>
    <w:p w14:paraId="1E904D23" w14:textId="20EBE965" w:rsidR="000B0076" w:rsidRDefault="000B0076" w:rsidP="00B304FA">
      <w:pPr>
        <w:spacing w:line="360" w:lineRule="auto"/>
        <w:jc w:val="both"/>
        <w:rPr>
          <w:rFonts w:ascii="Arial" w:hAnsi="Arial" w:cs="Arial"/>
          <w:lang w:val="en-US"/>
        </w:rPr>
      </w:pPr>
    </w:p>
    <w:p w14:paraId="15658B94" w14:textId="77777777" w:rsidR="000B0076" w:rsidRPr="000B0076" w:rsidRDefault="000B0076" w:rsidP="00B304FA">
      <w:pPr>
        <w:spacing w:line="360" w:lineRule="auto"/>
        <w:jc w:val="both"/>
        <w:rPr>
          <w:rFonts w:ascii="Arial" w:hAnsi="Arial" w:cs="Arial"/>
          <w:lang w:val="en-US"/>
        </w:rPr>
      </w:pPr>
    </w:p>
    <w:p w14:paraId="3AA12F9E" w14:textId="77777777" w:rsidR="00B548E0" w:rsidRPr="000B0076" w:rsidRDefault="00B548E0" w:rsidP="00B304FA">
      <w:pPr>
        <w:spacing w:line="360" w:lineRule="auto"/>
        <w:jc w:val="both"/>
        <w:rPr>
          <w:rFonts w:ascii="Arial" w:hAnsi="Arial" w:cs="Arial"/>
          <w:lang w:val="en-US"/>
        </w:rPr>
      </w:pPr>
    </w:p>
    <w:p w14:paraId="54AC9A3D" w14:textId="77777777" w:rsidR="00F92306" w:rsidRPr="000B0076" w:rsidRDefault="003D2FB0" w:rsidP="00FA4716">
      <w:pPr>
        <w:pStyle w:val="Caption"/>
        <w:spacing w:after="0"/>
        <w:jc w:val="both"/>
        <w:rPr>
          <w:rFonts w:ascii="Arial" w:hAnsi="Arial" w:cs="Arial"/>
          <w:i w:val="0"/>
          <w:color w:val="000000" w:themeColor="text1"/>
          <w:sz w:val="24"/>
          <w:szCs w:val="24"/>
          <w:lang w:val="en-US"/>
        </w:rPr>
      </w:pPr>
      <w:bookmarkStart w:id="7" w:name="_Ref221372703"/>
      <w:r w:rsidRPr="000B0076">
        <w:rPr>
          <w:rFonts w:ascii="Arial" w:hAnsi="Arial" w:cs="Arial"/>
          <w:b/>
          <w:i w:val="0"/>
          <w:color w:val="000000" w:themeColor="text1"/>
          <w:sz w:val="20"/>
          <w:szCs w:val="20"/>
          <w:lang w:val="en-US"/>
        </w:rPr>
        <w:lastRenderedPageBreak/>
        <w:t xml:space="preserve">Table </w:t>
      </w:r>
      <w:r w:rsidRPr="000B0076">
        <w:rPr>
          <w:rFonts w:ascii="Arial" w:hAnsi="Arial" w:cs="Arial"/>
          <w:b/>
          <w:i w:val="0"/>
          <w:color w:val="000000" w:themeColor="text1"/>
          <w:sz w:val="20"/>
          <w:szCs w:val="20"/>
        </w:rPr>
        <w:fldChar w:fldCharType="begin"/>
      </w:r>
      <w:r w:rsidRPr="000B0076">
        <w:rPr>
          <w:rFonts w:ascii="Arial" w:hAnsi="Arial" w:cs="Arial"/>
          <w:b/>
          <w:i w:val="0"/>
          <w:color w:val="000000" w:themeColor="text1"/>
          <w:sz w:val="20"/>
          <w:szCs w:val="20"/>
          <w:lang w:val="en-US"/>
        </w:rPr>
        <w:instrText xml:space="preserve"> SEQ Table \* ARABIC </w:instrText>
      </w:r>
      <w:r w:rsidRPr="000B0076">
        <w:rPr>
          <w:rFonts w:ascii="Arial" w:hAnsi="Arial" w:cs="Arial"/>
          <w:b/>
          <w:i w:val="0"/>
          <w:color w:val="000000" w:themeColor="text1"/>
          <w:sz w:val="20"/>
          <w:szCs w:val="20"/>
        </w:rPr>
        <w:fldChar w:fldCharType="separate"/>
      </w:r>
      <w:r w:rsidR="002E73CC" w:rsidRPr="000B0076">
        <w:rPr>
          <w:rFonts w:ascii="Arial" w:hAnsi="Arial" w:cs="Arial"/>
          <w:b/>
          <w:i w:val="0"/>
          <w:noProof/>
          <w:color w:val="000000" w:themeColor="text1"/>
          <w:sz w:val="20"/>
          <w:szCs w:val="20"/>
          <w:lang w:val="en-US"/>
        </w:rPr>
        <w:t>5</w:t>
      </w:r>
      <w:r w:rsidRPr="000B0076">
        <w:rPr>
          <w:rFonts w:ascii="Arial" w:hAnsi="Arial" w:cs="Arial"/>
          <w:b/>
          <w:i w:val="0"/>
          <w:color w:val="000000" w:themeColor="text1"/>
          <w:sz w:val="20"/>
          <w:szCs w:val="20"/>
        </w:rPr>
        <w:fldChar w:fldCharType="end"/>
      </w:r>
      <w:bookmarkEnd w:id="7"/>
      <w:r w:rsidRPr="000B0076">
        <w:rPr>
          <w:rFonts w:ascii="Arial" w:hAnsi="Arial" w:cs="Arial"/>
          <w:b/>
          <w:i w:val="0"/>
          <w:color w:val="000000" w:themeColor="text1"/>
          <w:sz w:val="20"/>
          <w:szCs w:val="20"/>
          <w:lang w:val="en-US"/>
        </w:rPr>
        <w:t xml:space="preserve">. Temporal variations of pesticide residue concentrations (µg/kg) in fish tissues from the </w:t>
      </w:r>
      <w:proofErr w:type="spellStart"/>
      <w:r w:rsidRPr="000B0076">
        <w:rPr>
          <w:rFonts w:ascii="Arial" w:hAnsi="Arial" w:cs="Arial"/>
          <w:b/>
          <w:i w:val="0"/>
          <w:color w:val="000000" w:themeColor="text1"/>
          <w:sz w:val="20"/>
          <w:szCs w:val="20"/>
          <w:lang w:val="en-US"/>
        </w:rPr>
        <w:t>Djoudj</w:t>
      </w:r>
      <w:proofErr w:type="spellEnd"/>
      <w:r w:rsidRPr="000B0076">
        <w:rPr>
          <w:rFonts w:ascii="Arial" w:hAnsi="Arial" w:cs="Arial"/>
          <w:b/>
          <w:i w:val="0"/>
          <w:color w:val="000000" w:themeColor="text1"/>
          <w:sz w:val="20"/>
          <w:szCs w:val="20"/>
          <w:lang w:val="en-US"/>
        </w:rPr>
        <w:t xml:space="preserve"> National Bird Park (PNOD). </w:t>
      </w:r>
      <w:proofErr w:type="spellStart"/>
      <w:proofErr w:type="gramStart"/>
      <w:r w:rsidRPr="000B0076">
        <w:rPr>
          <w:rFonts w:ascii="Arial" w:hAnsi="Arial" w:cs="Arial"/>
          <w:b/>
          <w:i w:val="0"/>
          <w:color w:val="000000" w:themeColor="text1"/>
          <w:sz w:val="20"/>
          <w:szCs w:val="20"/>
          <w:lang w:val="en-US"/>
        </w:rPr>
        <w:t>nd</w:t>
      </w:r>
      <w:proofErr w:type="spellEnd"/>
      <w:proofErr w:type="gramEnd"/>
      <w:r w:rsidRPr="000B0076">
        <w:rPr>
          <w:rFonts w:ascii="Arial" w:hAnsi="Arial" w:cs="Arial"/>
          <w:b/>
          <w:i w:val="0"/>
          <w:color w:val="000000" w:themeColor="text1"/>
          <w:sz w:val="20"/>
          <w:szCs w:val="20"/>
          <w:lang w:val="en-US"/>
        </w:rPr>
        <w:t xml:space="preserve"> means not detected</w:t>
      </w:r>
      <w:r w:rsidRPr="000B0076">
        <w:rPr>
          <w:rFonts w:ascii="Arial" w:hAnsi="Arial" w:cs="Arial"/>
          <w:i w:val="0"/>
          <w:color w:val="000000" w:themeColor="text1"/>
          <w:sz w:val="24"/>
          <w:szCs w:val="24"/>
          <w:lang w:val="en-US"/>
        </w:rPr>
        <w:t>.</w:t>
      </w:r>
    </w:p>
    <w:tbl>
      <w:tblPr>
        <w:tblW w:w="9221" w:type="dxa"/>
        <w:tblCellMar>
          <w:left w:w="70" w:type="dxa"/>
          <w:right w:w="70" w:type="dxa"/>
        </w:tblCellMar>
        <w:tblLook w:val="04A0" w:firstRow="1" w:lastRow="0" w:firstColumn="1" w:lastColumn="0" w:noHBand="0" w:noVBand="1"/>
      </w:tblPr>
      <w:tblGrid>
        <w:gridCol w:w="1742"/>
        <w:gridCol w:w="1274"/>
        <w:gridCol w:w="1140"/>
        <w:gridCol w:w="1362"/>
        <w:gridCol w:w="1251"/>
        <w:gridCol w:w="1251"/>
        <w:gridCol w:w="1251"/>
        <w:gridCol w:w="1474"/>
      </w:tblGrid>
      <w:tr w:rsidR="00B75308" w:rsidRPr="000B0076" w14:paraId="4327F55E" w14:textId="77777777" w:rsidTr="00F118FA">
        <w:trPr>
          <w:trHeight w:val="320"/>
        </w:trPr>
        <w:tc>
          <w:tcPr>
            <w:tcW w:w="1416" w:type="dxa"/>
            <w:vMerge w:val="restart"/>
            <w:tcBorders>
              <w:top w:val="single" w:sz="4" w:space="0" w:color="auto"/>
              <w:left w:val="single" w:sz="4" w:space="0" w:color="auto"/>
              <w:bottom w:val="single" w:sz="4" w:space="0" w:color="000000"/>
              <w:right w:val="single" w:sz="4" w:space="0" w:color="auto"/>
            </w:tcBorders>
            <w:noWrap/>
            <w:vAlign w:val="center"/>
            <w:hideMark/>
          </w:tcPr>
          <w:p w14:paraId="7CA5E7D4" w14:textId="77777777" w:rsidR="00BD117B" w:rsidRPr="000B0076" w:rsidRDefault="00BD117B">
            <w:pPr>
              <w:jc w:val="center"/>
              <w:rPr>
                <w:rFonts w:ascii="Arial" w:hAnsi="Arial" w:cs="Arial"/>
                <w:color w:val="000000"/>
                <w:sz w:val="20"/>
                <w:szCs w:val="20"/>
                <w:lang w:val="en-US"/>
              </w:rPr>
            </w:pPr>
            <w:r w:rsidRPr="000B0076">
              <w:rPr>
                <w:rFonts w:ascii="Arial" w:hAnsi="Arial" w:cs="Arial"/>
                <w:color w:val="000000"/>
                <w:sz w:val="20"/>
                <w:szCs w:val="20"/>
                <w:lang w:val="en-US"/>
              </w:rPr>
              <w:t>Chemical family</w:t>
            </w:r>
          </w:p>
        </w:tc>
        <w:tc>
          <w:tcPr>
            <w:tcW w:w="1094" w:type="dxa"/>
            <w:vMerge w:val="restart"/>
            <w:tcBorders>
              <w:top w:val="single" w:sz="4" w:space="0" w:color="auto"/>
              <w:left w:val="single" w:sz="4" w:space="0" w:color="auto"/>
              <w:bottom w:val="single" w:sz="4" w:space="0" w:color="000000"/>
              <w:right w:val="single" w:sz="4" w:space="0" w:color="auto"/>
            </w:tcBorders>
            <w:noWrap/>
            <w:vAlign w:val="center"/>
            <w:hideMark/>
          </w:tcPr>
          <w:p w14:paraId="03BBAFC6" w14:textId="77777777" w:rsidR="00BD117B" w:rsidRPr="000B0076" w:rsidRDefault="00BD117B">
            <w:pPr>
              <w:jc w:val="center"/>
              <w:rPr>
                <w:rFonts w:ascii="Arial" w:hAnsi="Arial" w:cs="Arial"/>
                <w:color w:val="000000"/>
                <w:sz w:val="20"/>
                <w:szCs w:val="20"/>
                <w:lang w:val="en-US"/>
              </w:rPr>
            </w:pPr>
            <w:r w:rsidRPr="000B0076">
              <w:rPr>
                <w:rFonts w:ascii="Arial" w:hAnsi="Arial" w:cs="Arial"/>
                <w:color w:val="000000"/>
                <w:sz w:val="20"/>
                <w:szCs w:val="20"/>
                <w:lang w:val="en-US"/>
              </w:rPr>
              <w:t>Pesticides</w:t>
            </w:r>
          </w:p>
        </w:tc>
        <w:tc>
          <w:tcPr>
            <w:tcW w:w="3374" w:type="dxa"/>
            <w:gridSpan w:val="3"/>
            <w:tcBorders>
              <w:top w:val="single" w:sz="4" w:space="0" w:color="auto"/>
              <w:left w:val="nil"/>
              <w:bottom w:val="single" w:sz="4" w:space="0" w:color="auto"/>
              <w:right w:val="single" w:sz="4" w:space="0" w:color="auto"/>
            </w:tcBorders>
            <w:noWrap/>
            <w:vAlign w:val="center"/>
            <w:hideMark/>
          </w:tcPr>
          <w:p w14:paraId="5252E6DE" w14:textId="77777777" w:rsidR="00BD117B" w:rsidRPr="000B0076" w:rsidRDefault="00BD117B">
            <w:pPr>
              <w:jc w:val="center"/>
              <w:rPr>
                <w:rFonts w:ascii="Arial" w:hAnsi="Arial" w:cs="Arial"/>
                <w:color w:val="000000"/>
                <w:sz w:val="20"/>
                <w:szCs w:val="20"/>
                <w:lang w:val="en-US"/>
              </w:rPr>
            </w:pPr>
            <w:proofErr w:type="spellStart"/>
            <w:r w:rsidRPr="000B0076">
              <w:rPr>
                <w:rFonts w:ascii="Arial" w:hAnsi="Arial" w:cs="Arial"/>
                <w:color w:val="000000"/>
                <w:sz w:val="20"/>
                <w:szCs w:val="20"/>
                <w:lang w:val="en-US"/>
              </w:rPr>
              <w:t>Cichlidae</w:t>
            </w:r>
            <w:proofErr w:type="spellEnd"/>
          </w:p>
        </w:tc>
        <w:tc>
          <w:tcPr>
            <w:tcW w:w="3337" w:type="dxa"/>
            <w:gridSpan w:val="3"/>
            <w:tcBorders>
              <w:top w:val="single" w:sz="4" w:space="0" w:color="auto"/>
              <w:left w:val="nil"/>
              <w:bottom w:val="single" w:sz="4" w:space="0" w:color="auto"/>
              <w:right w:val="single" w:sz="4" w:space="0" w:color="auto"/>
            </w:tcBorders>
            <w:noWrap/>
            <w:vAlign w:val="center"/>
            <w:hideMark/>
          </w:tcPr>
          <w:p w14:paraId="516FA55E" w14:textId="77777777" w:rsidR="00BD117B" w:rsidRPr="000B0076" w:rsidRDefault="00BD117B">
            <w:pPr>
              <w:jc w:val="center"/>
              <w:rPr>
                <w:rFonts w:ascii="Arial" w:hAnsi="Arial" w:cs="Arial"/>
                <w:color w:val="000000"/>
                <w:sz w:val="20"/>
                <w:szCs w:val="20"/>
                <w:lang w:val="en-US"/>
              </w:rPr>
            </w:pPr>
            <w:proofErr w:type="spellStart"/>
            <w:r w:rsidRPr="000B0076">
              <w:rPr>
                <w:rFonts w:ascii="Arial" w:hAnsi="Arial" w:cs="Arial"/>
                <w:color w:val="000000"/>
                <w:sz w:val="20"/>
                <w:szCs w:val="20"/>
                <w:lang w:val="en-US"/>
              </w:rPr>
              <w:t>Clari</w:t>
            </w:r>
            <w:r w:rsidR="004E0DFA" w:rsidRPr="000B0076">
              <w:rPr>
                <w:rFonts w:ascii="Arial" w:hAnsi="Arial" w:cs="Arial"/>
                <w:color w:val="000000"/>
                <w:sz w:val="20"/>
                <w:szCs w:val="20"/>
                <w:lang w:val="en-US"/>
              </w:rPr>
              <w:t>i</w:t>
            </w:r>
            <w:r w:rsidRPr="000B0076">
              <w:rPr>
                <w:rFonts w:ascii="Arial" w:hAnsi="Arial" w:cs="Arial"/>
                <w:color w:val="000000"/>
                <w:sz w:val="20"/>
                <w:szCs w:val="20"/>
                <w:lang w:val="en-US"/>
              </w:rPr>
              <w:t>dae</w:t>
            </w:r>
            <w:proofErr w:type="spellEnd"/>
          </w:p>
        </w:tc>
      </w:tr>
      <w:tr w:rsidR="00B75308" w:rsidRPr="000B0076" w14:paraId="40D0ACA9" w14:textId="77777777" w:rsidTr="00F118FA">
        <w:trPr>
          <w:trHeight w:val="320"/>
        </w:trPr>
        <w:tc>
          <w:tcPr>
            <w:tcW w:w="1416" w:type="dxa"/>
            <w:vMerge/>
            <w:tcBorders>
              <w:top w:val="single" w:sz="4" w:space="0" w:color="auto"/>
              <w:left w:val="single" w:sz="4" w:space="0" w:color="auto"/>
              <w:bottom w:val="single" w:sz="4" w:space="0" w:color="000000"/>
              <w:right w:val="single" w:sz="4" w:space="0" w:color="auto"/>
            </w:tcBorders>
            <w:vAlign w:val="center"/>
            <w:hideMark/>
          </w:tcPr>
          <w:p w14:paraId="6EFCF867" w14:textId="77777777" w:rsidR="00BD117B" w:rsidRPr="000B0076" w:rsidRDefault="00BD117B">
            <w:pPr>
              <w:rPr>
                <w:rFonts w:ascii="Arial" w:hAnsi="Arial" w:cs="Arial"/>
                <w:color w:val="000000"/>
                <w:sz w:val="20"/>
                <w:szCs w:val="20"/>
                <w:lang w:val="en-US"/>
              </w:rPr>
            </w:pPr>
          </w:p>
        </w:tc>
        <w:tc>
          <w:tcPr>
            <w:tcW w:w="1094" w:type="dxa"/>
            <w:vMerge/>
            <w:tcBorders>
              <w:top w:val="single" w:sz="4" w:space="0" w:color="auto"/>
              <w:left w:val="single" w:sz="4" w:space="0" w:color="auto"/>
              <w:bottom w:val="single" w:sz="4" w:space="0" w:color="000000"/>
              <w:right w:val="single" w:sz="4" w:space="0" w:color="auto"/>
            </w:tcBorders>
            <w:vAlign w:val="center"/>
            <w:hideMark/>
          </w:tcPr>
          <w:p w14:paraId="79D27EC7" w14:textId="77777777" w:rsidR="00BD117B" w:rsidRPr="000B0076" w:rsidRDefault="00BD117B">
            <w:pPr>
              <w:rPr>
                <w:rFonts w:ascii="Arial" w:hAnsi="Arial" w:cs="Arial"/>
                <w:color w:val="000000"/>
                <w:sz w:val="20"/>
                <w:szCs w:val="20"/>
                <w:lang w:val="en-US"/>
              </w:rPr>
            </w:pPr>
          </w:p>
        </w:tc>
        <w:tc>
          <w:tcPr>
            <w:tcW w:w="1014" w:type="dxa"/>
            <w:tcBorders>
              <w:top w:val="nil"/>
              <w:left w:val="nil"/>
              <w:bottom w:val="single" w:sz="4" w:space="0" w:color="auto"/>
              <w:right w:val="single" w:sz="4" w:space="0" w:color="auto"/>
            </w:tcBorders>
            <w:noWrap/>
            <w:vAlign w:val="center"/>
            <w:hideMark/>
          </w:tcPr>
          <w:p w14:paraId="1B567FC6"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C1</w:t>
            </w:r>
          </w:p>
        </w:tc>
        <w:tc>
          <w:tcPr>
            <w:tcW w:w="1303" w:type="dxa"/>
            <w:tcBorders>
              <w:top w:val="nil"/>
              <w:left w:val="nil"/>
              <w:bottom w:val="single" w:sz="4" w:space="0" w:color="auto"/>
              <w:right w:val="single" w:sz="4" w:space="0" w:color="auto"/>
            </w:tcBorders>
            <w:noWrap/>
            <w:vAlign w:val="center"/>
            <w:hideMark/>
          </w:tcPr>
          <w:p w14:paraId="60707C8F"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C2</w:t>
            </w:r>
          </w:p>
        </w:tc>
        <w:tc>
          <w:tcPr>
            <w:tcW w:w="1052" w:type="dxa"/>
            <w:tcBorders>
              <w:top w:val="nil"/>
              <w:left w:val="nil"/>
              <w:bottom w:val="single" w:sz="4" w:space="0" w:color="auto"/>
              <w:right w:val="single" w:sz="4" w:space="0" w:color="auto"/>
            </w:tcBorders>
            <w:noWrap/>
            <w:vAlign w:val="center"/>
            <w:hideMark/>
          </w:tcPr>
          <w:p w14:paraId="56676B8A"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C3</w:t>
            </w:r>
          </w:p>
        </w:tc>
        <w:tc>
          <w:tcPr>
            <w:tcW w:w="1052" w:type="dxa"/>
            <w:tcBorders>
              <w:top w:val="nil"/>
              <w:left w:val="nil"/>
              <w:bottom w:val="single" w:sz="4" w:space="0" w:color="auto"/>
              <w:right w:val="single" w:sz="4" w:space="0" w:color="auto"/>
            </w:tcBorders>
            <w:noWrap/>
            <w:vAlign w:val="center"/>
            <w:hideMark/>
          </w:tcPr>
          <w:p w14:paraId="5895750F"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C1</w:t>
            </w:r>
          </w:p>
        </w:tc>
        <w:tc>
          <w:tcPr>
            <w:tcW w:w="1052" w:type="dxa"/>
            <w:tcBorders>
              <w:top w:val="nil"/>
              <w:left w:val="nil"/>
              <w:bottom w:val="single" w:sz="4" w:space="0" w:color="auto"/>
              <w:right w:val="single" w:sz="4" w:space="0" w:color="auto"/>
            </w:tcBorders>
            <w:noWrap/>
            <w:vAlign w:val="center"/>
            <w:hideMark/>
          </w:tcPr>
          <w:p w14:paraId="78B897D0"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C2</w:t>
            </w:r>
          </w:p>
        </w:tc>
        <w:tc>
          <w:tcPr>
            <w:tcW w:w="1233" w:type="dxa"/>
            <w:tcBorders>
              <w:top w:val="nil"/>
              <w:left w:val="nil"/>
              <w:bottom w:val="single" w:sz="4" w:space="0" w:color="auto"/>
              <w:right w:val="single" w:sz="4" w:space="0" w:color="auto"/>
            </w:tcBorders>
            <w:noWrap/>
            <w:vAlign w:val="center"/>
            <w:hideMark/>
          </w:tcPr>
          <w:p w14:paraId="5CA4FED2"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C3</w:t>
            </w:r>
          </w:p>
        </w:tc>
      </w:tr>
      <w:tr w:rsidR="00B75308" w:rsidRPr="000B0076" w14:paraId="0AB80F0E" w14:textId="77777777" w:rsidTr="00F118FA">
        <w:trPr>
          <w:trHeight w:val="320"/>
        </w:trPr>
        <w:tc>
          <w:tcPr>
            <w:tcW w:w="1416" w:type="dxa"/>
            <w:tcBorders>
              <w:top w:val="nil"/>
              <w:left w:val="single" w:sz="4" w:space="0" w:color="auto"/>
              <w:bottom w:val="single" w:sz="4" w:space="0" w:color="auto"/>
              <w:right w:val="single" w:sz="4" w:space="0" w:color="auto"/>
            </w:tcBorders>
            <w:noWrap/>
            <w:vAlign w:val="bottom"/>
            <w:hideMark/>
          </w:tcPr>
          <w:p w14:paraId="207C983A"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Phenoxy</w:t>
            </w:r>
            <w:proofErr w:type="spellEnd"/>
            <w:r w:rsidRPr="000B0076">
              <w:rPr>
                <w:rFonts w:ascii="Arial" w:hAnsi="Arial" w:cs="Arial"/>
                <w:color w:val="000000"/>
                <w:sz w:val="20"/>
                <w:szCs w:val="20"/>
                <w:lang w:val="en-US"/>
              </w:rPr>
              <w:t xml:space="preserve"> herbicide </w:t>
            </w:r>
          </w:p>
        </w:tc>
        <w:tc>
          <w:tcPr>
            <w:tcW w:w="1094" w:type="dxa"/>
            <w:tcBorders>
              <w:top w:val="nil"/>
              <w:left w:val="nil"/>
              <w:bottom w:val="single" w:sz="4" w:space="0" w:color="auto"/>
              <w:right w:val="single" w:sz="4" w:space="0" w:color="auto"/>
            </w:tcBorders>
            <w:noWrap/>
            <w:vAlign w:val="center"/>
            <w:hideMark/>
          </w:tcPr>
          <w:p w14:paraId="66E8B1D3"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2-4-D</w:t>
            </w:r>
          </w:p>
        </w:tc>
        <w:tc>
          <w:tcPr>
            <w:tcW w:w="1014" w:type="dxa"/>
            <w:tcBorders>
              <w:top w:val="nil"/>
              <w:left w:val="nil"/>
              <w:bottom w:val="single" w:sz="4" w:space="0" w:color="auto"/>
              <w:right w:val="single" w:sz="4" w:space="0" w:color="auto"/>
            </w:tcBorders>
            <w:noWrap/>
            <w:vAlign w:val="center"/>
            <w:hideMark/>
          </w:tcPr>
          <w:p w14:paraId="07FAD3CE"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303" w:type="dxa"/>
            <w:tcBorders>
              <w:top w:val="nil"/>
              <w:left w:val="nil"/>
              <w:bottom w:val="single" w:sz="4" w:space="0" w:color="auto"/>
              <w:right w:val="single" w:sz="4" w:space="0" w:color="auto"/>
            </w:tcBorders>
            <w:noWrap/>
            <w:vAlign w:val="center"/>
            <w:hideMark/>
          </w:tcPr>
          <w:p w14:paraId="3C9C4BBF"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052" w:type="dxa"/>
            <w:tcBorders>
              <w:top w:val="nil"/>
              <w:left w:val="nil"/>
              <w:bottom w:val="single" w:sz="4" w:space="0" w:color="auto"/>
              <w:right w:val="single" w:sz="4" w:space="0" w:color="auto"/>
            </w:tcBorders>
            <w:noWrap/>
            <w:vAlign w:val="center"/>
            <w:hideMark/>
          </w:tcPr>
          <w:p w14:paraId="5312A3EB"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40</w:t>
            </w:r>
            <w:r w:rsidR="00B75308" w:rsidRPr="000B0076">
              <w:rPr>
                <w:rFonts w:ascii="Arial" w:hAnsi="Arial" w:cs="Arial"/>
                <w:color w:val="000000"/>
                <w:sz w:val="20"/>
                <w:szCs w:val="20"/>
                <w:lang w:val="en-US"/>
              </w:rPr>
              <w:t>.0</w:t>
            </w:r>
            <w:r w:rsidRPr="000B0076">
              <w:rPr>
                <w:rFonts w:ascii="Arial" w:hAnsi="Arial" w:cs="Arial"/>
                <w:color w:val="000000"/>
                <w:sz w:val="20"/>
                <w:szCs w:val="20"/>
                <w:lang w:val="en-US"/>
              </w:rPr>
              <w:t>±5</w:t>
            </w:r>
            <w:r w:rsidR="00B75308" w:rsidRPr="000B0076">
              <w:rPr>
                <w:rFonts w:ascii="Arial" w:hAnsi="Arial" w:cs="Arial"/>
                <w:color w:val="000000"/>
                <w:sz w:val="20"/>
                <w:szCs w:val="20"/>
                <w:lang w:val="en-US"/>
              </w:rPr>
              <w:t>.0</w:t>
            </w:r>
          </w:p>
        </w:tc>
        <w:tc>
          <w:tcPr>
            <w:tcW w:w="1052" w:type="dxa"/>
            <w:tcBorders>
              <w:top w:val="nil"/>
              <w:left w:val="nil"/>
              <w:bottom w:val="single" w:sz="4" w:space="0" w:color="auto"/>
              <w:right w:val="single" w:sz="4" w:space="0" w:color="auto"/>
            </w:tcBorders>
            <w:noWrap/>
            <w:vAlign w:val="center"/>
            <w:hideMark/>
          </w:tcPr>
          <w:p w14:paraId="0D275DCB"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052" w:type="dxa"/>
            <w:tcBorders>
              <w:top w:val="nil"/>
              <w:left w:val="nil"/>
              <w:bottom w:val="single" w:sz="4" w:space="0" w:color="auto"/>
              <w:right w:val="single" w:sz="4" w:space="0" w:color="auto"/>
            </w:tcBorders>
            <w:noWrap/>
            <w:vAlign w:val="center"/>
            <w:hideMark/>
          </w:tcPr>
          <w:p w14:paraId="3A45EC0B"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233" w:type="dxa"/>
            <w:tcBorders>
              <w:top w:val="nil"/>
              <w:left w:val="nil"/>
              <w:bottom w:val="single" w:sz="4" w:space="0" w:color="auto"/>
              <w:right w:val="single" w:sz="4" w:space="0" w:color="auto"/>
            </w:tcBorders>
            <w:noWrap/>
            <w:vAlign w:val="center"/>
            <w:hideMark/>
          </w:tcPr>
          <w:p w14:paraId="277D3DC9"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r>
      <w:tr w:rsidR="00B75308" w:rsidRPr="000B0076" w14:paraId="6B1401C4" w14:textId="77777777" w:rsidTr="00F118FA">
        <w:trPr>
          <w:trHeight w:val="320"/>
        </w:trPr>
        <w:tc>
          <w:tcPr>
            <w:tcW w:w="1416" w:type="dxa"/>
            <w:tcBorders>
              <w:top w:val="nil"/>
              <w:left w:val="single" w:sz="4" w:space="0" w:color="auto"/>
              <w:bottom w:val="single" w:sz="4" w:space="0" w:color="auto"/>
              <w:right w:val="single" w:sz="4" w:space="0" w:color="auto"/>
            </w:tcBorders>
            <w:noWrap/>
            <w:vAlign w:val="bottom"/>
            <w:hideMark/>
          </w:tcPr>
          <w:p w14:paraId="5226470E"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Organochlorine</w:t>
            </w:r>
          </w:p>
        </w:tc>
        <w:tc>
          <w:tcPr>
            <w:tcW w:w="1094" w:type="dxa"/>
            <w:tcBorders>
              <w:top w:val="nil"/>
              <w:left w:val="nil"/>
              <w:bottom w:val="single" w:sz="4" w:space="0" w:color="auto"/>
              <w:right w:val="single" w:sz="4" w:space="0" w:color="auto"/>
            </w:tcBorders>
            <w:noWrap/>
            <w:vAlign w:val="center"/>
            <w:hideMark/>
          </w:tcPr>
          <w:p w14:paraId="2180BC0E"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Aldrin</w:t>
            </w:r>
          </w:p>
        </w:tc>
        <w:tc>
          <w:tcPr>
            <w:tcW w:w="1014" w:type="dxa"/>
            <w:tcBorders>
              <w:top w:val="nil"/>
              <w:left w:val="nil"/>
              <w:bottom w:val="single" w:sz="4" w:space="0" w:color="auto"/>
              <w:right w:val="single" w:sz="4" w:space="0" w:color="auto"/>
            </w:tcBorders>
            <w:noWrap/>
            <w:vAlign w:val="center"/>
            <w:hideMark/>
          </w:tcPr>
          <w:p w14:paraId="62BB2200"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303" w:type="dxa"/>
            <w:tcBorders>
              <w:top w:val="nil"/>
              <w:left w:val="nil"/>
              <w:bottom w:val="single" w:sz="4" w:space="0" w:color="auto"/>
              <w:right w:val="single" w:sz="4" w:space="0" w:color="auto"/>
            </w:tcBorders>
            <w:noWrap/>
            <w:vAlign w:val="center"/>
            <w:hideMark/>
          </w:tcPr>
          <w:p w14:paraId="40144DB1"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052" w:type="dxa"/>
            <w:tcBorders>
              <w:top w:val="nil"/>
              <w:left w:val="nil"/>
              <w:bottom w:val="single" w:sz="4" w:space="0" w:color="auto"/>
              <w:right w:val="single" w:sz="4" w:space="0" w:color="auto"/>
            </w:tcBorders>
            <w:noWrap/>
            <w:vAlign w:val="center"/>
            <w:hideMark/>
          </w:tcPr>
          <w:p w14:paraId="65F54428"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052" w:type="dxa"/>
            <w:tcBorders>
              <w:top w:val="nil"/>
              <w:left w:val="nil"/>
              <w:bottom w:val="single" w:sz="4" w:space="0" w:color="auto"/>
              <w:right w:val="single" w:sz="4" w:space="0" w:color="auto"/>
            </w:tcBorders>
            <w:noWrap/>
            <w:vAlign w:val="center"/>
            <w:hideMark/>
          </w:tcPr>
          <w:p w14:paraId="0D44AFF7"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170</w:t>
            </w:r>
            <w:r w:rsidR="00B75308" w:rsidRPr="000B0076">
              <w:rPr>
                <w:rFonts w:ascii="Arial" w:hAnsi="Arial" w:cs="Arial"/>
                <w:color w:val="000000"/>
                <w:sz w:val="20"/>
                <w:szCs w:val="20"/>
                <w:lang w:val="en-US"/>
              </w:rPr>
              <w:t>.0</w:t>
            </w:r>
            <w:r w:rsidRPr="000B0076">
              <w:rPr>
                <w:rFonts w:ascii="Arial" w:hAnsi="Arial" w:cs="Arial"/>
                <w:color w:val="000000"/>
                <w:sz w:val="20"/>
                <w:szCs w:val="20"/>
                <w:lang w:val="en-US"/>
              </w:rPr>
              <w:t>±7</w:t>
            </w:r>
            <w:r w:rsidR="00B75308" w:rsidRPr="000B0076">
              <w:rPr>
                <w:rFonts w:ascii="Arial" w:hAnsi="Arial" w:cs="Arial"/>
                <w:color w:val="000000"/>
                <w:sz w:val="20"/>
                <w:szCs w:val="20"/>
                <w:lang w:val="en-US"/>
              </w:rPr>
              <w:t>.0</w:t>
            </w:r>
          </w:p>
        </w:tc>
        <w:tc>
          <w:tcPr>
            <w:tcW w:w="1052" w:type="dxa"/>
            <w:tcBorders>
              <w:top w:val="nil"/>
              <w:left w:val="nil"/>
              <w:bottom w:val="single" w:sz="4" w:space="0" w:color="auto"/>
              <w:right w:val="single" w:sz="4" w:space="0" w:color="auto"/>
            </w:tcBorders>
            <w:noWrap/>
            <w:vAlign w:val="center"/>
            <w:hideMark/>
          </w:tcPr>
          <w:p w14:paraId="1F1F4CC2"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233" w:type="dxa"/>
            <w:tcBorders>
              <w:top w:val="nil"/>
              <w:left w:val="nil"/>
              <w:bottom w:val="single" w:sz="4" w:space="0" w:color="auto"/>
              <w:right w:val="single" w:sz="4" w:space="0" w:color="auto"/>
            </w:tcBorders>
            <w:noWrap/>
            <w:vAlign w:val="center"/>
            <w:hideMark/>
          </w:tcPr>
          <w:p w14:paraId="0ED06088"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r>
      <w:tr w:rsidR="00B75308" w:rsidRPr="000B0076" w14:paraId="7A5D72BE" w14:textId="77777777" w:rsidTr="00F118FA">
        <w:trPr>
          <w:trHeight w:val="320"/>
        </w:trPr>
        <w:tc>
          <w:tcPr>
            <w:tcW w:w="1416" w:type="dxa"/>
            <w:tcBorders>
              <w:top w:val="nil"/>
              <w:left w:val="single" w:sz="4" w:space="0" w:color="auto"/>
              <w:bottom w:val="single" w:sz="4" w:space="0" w:color="auto"/>
              <w:right w:val="single" w:sz="4" w:space="0" w:color="auto"/>
            </w:tcBorders>
            <w:noWrap/>
            <w:vAlign w:val="bottom"/>
            <w:hideMark/>
          </w:tcPr>
          <w:p w14:paraId="7994BD87"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Organochlorine</w:t>
            </w:r>
          </w:p>
        </w:tc>
        <w:tc>
          <w:tcPr>
            <w:tcW w:w="1094" w:type="dxa"/>
            <w:tcBorders>
              <w:top w:val="nil"/>
              <w:left w:val="nil"/>
              <w:bottom w:val="single" w:sz="4" w:space="0" w:color="auto"/>
              <w:right w:val="single" w:sz="4" w:space="0" w:color="auto"/>
            </w:tcBorders>
            <w:noWrap/>
            <w:vAlign w:val="center"/>
            <w:hideMark/>
          </w:tcPr>
          <w:p w14:paraId="5A37D1A9"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DDT</w:t>
            </w:r>
          </w:p>
        </w:tc>
        <w:tc>
          <w:tcPr>
            <w:tcW w:w="1014" w:type="dxa"/>
            <w:tcBorders>
              <w:top w:val="nil"/>
              <w:left w:val="nil"/>
              <w:bottom w:val="single" w:sz="4" w:space="0" w:color="auto"/>
              <w:right w:val="single" w:sz="4" w:space="0" w:color="auto"/>
            </w:tcBorders>
            <w:noWrap/>
            <w:vAlign w:val="center"/>
            <w:hideMark/>
          </w:tcPr>
          <w:p w14:paraId="2A7336B5"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303" w:type="dxa"/>
            <w:tcBorders>
              <w:top w:val="nil"/>
              <w:left w:val="nil"/>
              <w:bottom w:val="single" w:sz="4" w:space="0" w:color="auto"/>
              <w:right w:val="single" w:sz="4" w:space="0" w:color="auto"/>
            </w:tcBorders>
            <w:noWrap/>
            <w:vAlign w:val="center"/>
            <w:hideMark/>
          </w:tcPr>
          <w:p w14:paraId="21069054"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052" w:type="dxa"/>
            <w:tcBorders>
              <w:top w:val="nil"/>
              <w:left w:val="nil"/>
              <w:bottom w:val="single" w:sz="4" w:space="0" w:color="auto"/>
              <w:right w:val="single" w:sz="4" w:space="0" w:color="auto"/>
            </w:tcBorders>
            <w:noWrap/>
            <w:vAlign w:val="center"/>
            <w:hideMark/>
          </w:tcPr>
          <w:p w14:paraId="13DBA070"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150</w:t>
            </w:r>
            <w:r w:rsidR="00B75308" w:rsidRPr="000B0076">
              <w:rPr>
                <w:rFonts w:ascii="Arial" w:hAnsi="Arial" w:cs="Arial"/>
                <w:color w:val="000000"/>
                <w:sz w:val="20"/>
                <w:szCs w:val="20"/>
                <w:lang w:val="en-US"/>
              </w:rPr>
              <w:t>.0</w:t>
            </w:r>
            <w:r w:rsidRPr="000B0076">
              <w:rPr>
                <w:rFonts w:ascii="Arial" w:hAnsi="Arial" w:cs="Arial"/>
                <w:color w:val="000000"/>
                <w:sz w:val="20"/>
                <w:szCs w:val="20"/>
                <w:lang w:val="en-US"/>
              </w:rPr>
              <w:t>±12</w:t>
            </w:r>
            <w:r w:rsidR="00B75308" w:rsidRPr="000B0076">
              <w:rPr>
                <w:rFonts w:ascii="Arial" w:hAnsi="Arial" w:cs="Arial"/>
                <w:color w:val="000000"/>
                <w:sz w:val="20"/>
                <w:szCs w:val="20"/>
                <w:lang w:val="en-US"/>
              </w:rPr>
              <w:t>.0</w:t>
            </w:r>
          </w:p>
        </w:tc>
        <w:tc>
          <w:tcPr>
            <w:tcW w:w="1052" w:type="dxa"/>
            <w:tcBorders>
              <w:top w:val="nil"/>
              <w:left w:val="nil"/>
              <w:bottom w:val="single" w:sz="4" w:space="0" w:color="auto"/>
              <w:right w:val="single" w:sz="4" w:space="0" w:color="auto"/>
            </w:tcBorders>
            <w:noWrap/>
            <w:vAlign w:val="center"/>
            <w:hideMark/>
          </w:tcPr>
          <w:p w14:paraId="6BA6ABD2"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052" w:type="dxa"/>
            <w:tcBorders>
              <w:top w:val="nil"/>
              <w:left w:val="nil"/>
              <w:bottom w:val="single" w:sz="4" w:space="0" w:color="auto"/>
              <w:right w:val="single" w:sz="4" w:space="0" w:color="auto"/>
            </w:tcBorders>
            <w:noWrap/>
            <w:vAlign w:val="center"/>
            <w:hideMark/>
          </w:tcPr>
          <w:p w14:paraId="741A8DE6"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233" w:type="dxa"/>
            <w:tcBorders>
              <w:top w:val="nil"/>
              <w:left w:val="nil"/>
              <w:bottom w:val="single" w:sz="4" w:space="0" w:color="auto"/>
              <w:right w:val="single" w:sz="4" w:space="0" w:color="auto"/>
            </w:tcBorders>
            <w:noWrap/>
            <w:vAlign w:val="center"/>
            <w:hideMark/>
          </w:tcPr>
          <w:p w14:paraId="39C29F13"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r>
      <w:tr w:rsidR="00B75308" w:rsidRPr="000B0076" w14:paraId="0E32A94F" w14:textId="77777777" w:rsidTr="00F118FA">
        <w:trPr>
          <w:trHeight w:val="320"/>
        </w:trPr>
        <w:tc>
          <w:tcPr>
            <w:tcW w:w="1416" w:type="dxa"/>
            <w:tcBorders>
              <w:top w:val="nil"/>
              <w:left w:val="single" w:sz="4" w:space="0" w:color="auto"/>
              <w:bottom w:val="single" w:sz="4" w:space="0" w:color="auto"/>
              <w:right w:val="single" w:sz="4" w:space="0" w:color="auto"/>
            </w:tcBorders>
            <w:noWrap/>
            <w:vAlign w:val="bottom"/>
            <w:hideMark/>
          </w:tcPr>
          <w:p w14:paraId="6E07D0DE"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Pyrethroid</w:t>
            </w:r>
            <w:proofErr w:type="spellEnd"/>
          </w:p>
        </w:tc>
        <w:tc>
          <w:tcPr>
            <w:tcW w:w="1094" w:type="dxa"/>
            <w:tcBorders>
              <w:top w:val="nil"/>
              <w:left w:val="nil"/>
              <w:bottom w:val="single" w:sz="4" w:space="0" w:color="auto"/>
              <w:right w:val="single" w:sz="4" w:space="0" w:color="auto"/>
            </w:tcBorders>
            <w:noWrap/>
            <w:vAlign w:val="center"/>
            <w:hideMark/>
          </w:tcPr>
          <w:p w14:paraId="3CE4B994"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Deltamethrin</w:t>
            </w:r>
            <w:proofErr w:type="spellEnd"/>
          </w:p>
        </w:tc>
        <w:tc>
          <w:tcPr>
            <w:tcW w:w="1014" w:type="dxa"/>
            <w:tcBorders>
              <w:top w:val="nil"/>
              <w:left w:val="nil"/>
              <w:bottom w:val="single" w:sz="4" w:space="0" w:color="auto"/>
              <w:right w:val="single" w:sz="4" w:space="0" w:color="auto"/>
            </w:tcBorders>
            <w:noWrap/>
            <w:vAlign w:val="center"/>
            <w:hideMark/>
          </w:tcPr>
          <w:p w14:paraId="2DB03005"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303" w:type="dxa"/>
            <w:tcBorders>
              <w:top w:val="nil"/>
              <w:left w:val="nil"/>
              <w:bottom w:val="single" w:sz="4" w:space="0" w:color="auto"/>
              <w:right w:val="single" w:sz="4" w:space="0" w:color="auto"/>
            </w:tcBorders>
            <w:noWrap/>
            <w:vAlign w:val="center"/>
            <w:hideMark/>
          </w:tcPr>
          <w:p w14:paraId="5B2EEDB5"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2920</w:t>
            </w:r>
            <w:r w:rsidR="00B75308" w:rsidRPr="000B0076">
              <w:rPr>
                <w:rFonts w:ascii="Arial" w:hAnsi="Arial" w:cs="Arial"/>
                <w:color w:val="000000"/>
                <w:sz w:val="20"/>
                <w:szCs w:val="20"/>
                <w:lang w:val="en-US"/>
              </w:rPr>
              <w:t>.0</w:t>
            </w:r>
            <w:r w:rsidRPr="000B0076">
              <w:rPr>
                <w:rFonts w:ascii="Arial" w:hAnsi="Arial" w:cs="Arial"/>
                <w:color w:val="000000"/>
                <w:sz w:val="20"/>
                <w:szCs w:val="20"/>
                <w:lang w:val="en-US"/>
              </w:rPr>
              <w:t>±271</w:t>
            </w:r>
            <w:r w:rsidR="00B75308" w:rsidRPr="000B0076">
              <w:rPr>
                <w:rFonts w:ascii="Arial" w:hAnsi="Arial" w:cs="Arial"/>
                <w:color w:val="000000"/>
                <w:sz w:val="20"/>
                <w:szCs w:val="20"/>
                <w:lang w:val="en-US"/>
              </w:rPr>
              <w:t>.0</w:t>
            </w:r>
          </w:p>
        </w:tc>
        <w:tc>
          <w:tcPr>
            <w:tcW w:w="1052" w:type="dxa"/>
            <w:tcBorders>
              <w:top w:val="nil"/>
              <w:left w:val="nil"/>
              <w:bottom w:val="single" w:sz="4" w:space="0" w:color="auto"/>
              <w:right w:val="single" w:sz="4" w:space="0" w:color="auto"/>
            </w:tcBorders>
            <w:noWrap/>
            <w:vAlign w:val="center"/>
            <w:hideMark/>
          </w:tcPr>
          <w:p w14:paraId="326213F1"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052" w:type="dxa"/>
            <w:tcBorders>
              <w:top w:val="nil"/>
              <w:left w:val="nil"/>
              <w:bottom w:val="single" w:sz="4" w:space="0" w:color="auto"/>
              <w:right w:val="single" w:sz="4" w:space="0" w:color="auto"/>
            </w:tcBorders>
            <w:noWrap/>
            <w:vAlign w:val="center"/>
            <w:hideMark/>
          </w:tcPr>
          <w:p w14:paraId="77A3E08F"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1010</w:t>
            </w:r>
            <w:r w:rsidR="00B75308" w:rsidRPr="000B0076">
              <w:rPr>
                <w:rFonts w:ascii="Arial" w:hAnsi="Arial" w:cs="Arial"/>
                <w:color w:val="000000"/>
                <w:sz w:val="20"/>
                <w:szCs w:val="20"/>
                <w:lang w:val="en-US"/>
              </w:rPr>
              <w:t>.0</w:t>
            </w:r>
            <w:r w:rsidRPr="000B0076">
              <w:rPr>
                <w:rFonts w:ascii="Arial" w:hAnsi="Arial" w:cs="Arial"/>
                <w:color w:val="000000"/>
                <w:sz w:val="20"/>
                <w:szCs w:val="20"/>
                <w:lang w:val="en-US"/>
              </w:rPr>
              <w:t>±67</w:t>
            </w:r>
            <w:r w:rsidR="00B75308" w:rsidRPr="000B0076">
              <w:rPr>
                <w:rFonts w:ascii="Arial" w:hAnsi="Arial" w:cs="Arial"/>
                <w:color w:val="000000"/>
                <w:sz w:val="20"/>
                <w:szCs w:val="20"/>
                <w:lang w:val="en-US"/>
              </w:rPr>
              <w:t>.0</w:t>
            </w:r>
          </w:p>
        </w:tc>
        <w:tc>
          <w:tcPr>
            <w:tcW w:w="1052" w:type="dxa"/>
            <w:tcBorders>
              <w:top w:val="nil"/>
              <w:left w:val="nil"/>
              <w:bottom w:val="single" w:sz="4" w:space="0" w:color="auto"/>
              <w:right w:val="single" w:sz="4" w:space="0" w:color="auto"/>
            </w:tcBorders>
            <w:noWrap/>
            <w:vAlign w:val="center"/>
            <w:hideMark/>
          </w:tcPr>
          <w:p w14:paraId="64EAD03F"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3340</w:t>
            </w:r>
            <w:r w:rsidR="00B75308" w:rsidRPr="000B0076">
              <w:rPr>
                <w:rFonts w:ascii="Arial" w:hAnsi="Arial" w:cs="Arial"/>
                <w:color w:val="000000"/>
                <w:sz w:val="20"/>
                <w:szCs w:val="20"/>
                <w:lang w:val="en-US"/>
              </w:rPr>
              <w:t>.0</w:t>
            </w:r>
            <w:r w:rsidRPr="000B0076">
              <w:rPr>
                <w:rFonts w:ascii="Arial" w:hAnsi="Arial" w:cs="Arial"/>
                <w:color w:val="000000"/>
                <w:sz w:val="20"/>
                <w:szCs w:val="20"/>
                <w:lang w:val="en-US"/>
              </w:rPr>
              <w:t>±87</w:t>
            </w:r>
            <w:r w:rsidR="00B75308" w:rsidRPr="000B0076">
              <w:rPr>
                <w:rFonts w:ascii="Arial" w:hAnsi="Arial" w:cs="Arial"/>
                <w:color w:val="000000"/>
                <w:sz w:val="20"/>
                <w:szCs w:val="20"/>
                <w:lang w:val="en-US"/>
              </w:rPr>
              <w:t>.0</w:t>
            </w:r>
          </w:p>
        </w:tc>
        <w:tc>
          <w:tcPr>
            <w:tcW w:w="1233" w:type="dxa"/>
            <w:tcBorders>
              <w:top w:val="nil"/>
              <w:left w:val="nil"/>
              <w:bottom w:val="single" w:sz="4" w:space="0" w:color="auto"/>
              <w:right w:val="single" w:sz="4" w:space="0" w:color="auto"/>
            </w:tcBorders>
            <w:noWrap/>
            <w:vAlign w:val="center"/>
            <w:hideMark/>
          </w:tcPr>
          <w:p w14:paraId="1F43FC4C"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r>
      <w:tr w:rsidR="00B75308" w:rsidRPr="000B0076" w14:paraId="066251E2" w14:textId="77777777" w:rsidTr="00F118FA">
        <w:trPr>
          <w:trHeight w:val="320"/>
        </w:trPr>
        <w:tc>
          <w:tcPr>
            <w:tcW w:w="1416" w:type="dxa"/>
            <w:tcBorders>
              <w:top w:val="nil"/>
              <w:left w:val="single" w:sz="4" w:space="0" w:color="auto"/>
              <w:bottom w:val="single" w:sz="4" w:space="0" w:color="auto"/>
              <w:right w:val="single" w:sz="4" w:space="0" w:color="auto"/>
            </w:tcBorders>
            <w:noWrap/>
            <w:vAlign w:val="bottom"/>
            <w:hideMark/>
          </w:tcPr>
          <w:p w14:paraId="4895E9EE"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Organophosphate</w:t>
            </w:r>
          </w:p>
        </w:tc>
        <w:tc>
          <w:tcPr>
            <w:tcW w:w="1094" w:type="dxa"/>
            <w:tcBorders>
              <w:top w:val="nil"/>
              <w:left w:val="nil"/>
              <w:bottom w:val="single" w:sz="4" w:space="0" w:color="auto"/>
              <w:right w:val="single" w:sz="4" w:space="0" w:color="auto"/>
            </w:tcBorders>
            <w:noWrap/>
            <w:vAlign w:val="center"/>
            <w:hideMark/>
          </w:tcPr>
          <w:p w14:paraId="3A3C2C13"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Dimethoate</w:t>
            </w:r>
            <w:proofErr w:type="spellEnd"/>
          </w:p>
        </w:tc>
        <w:tc>
          <w:tcPr>
            <w:tcW w:w="1014" w:type="dxa"/>
            <w:tcBorders>
              <w:top w:val="nil"/>
              <w:left w:val="nil"/>
              <w:bottom w:val="single" w:sz="4" w:space="0" w:color="auto"/>
              <w:right w:val="single" w:sz="4" w:space="0" w:color="auto"/>
            </w:tcBorders>
            <w:noWrap/>
            <w:vAlign w:val="center"/>
            <w:hideMark/>
          </w:tcPr>
          <w:p w14:paraId="31739BDC"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800</w:t>
            </w:r>
            <w:r w:rsidR="00B75308" w:rsidRPr="000B0076">
              <w:rPr>
                <w:rFonts w:ascii="Arial" w:hAnsi="Arial" w:cs="Arial"/>
                <w:color w:val="000000"/>
                <w:sz w:val="20"/>
                <w:szCs w:val="20"/>
                <w:lang w:val="en-US"/>
              </w:rPr>
              <w:t>.0</w:t>
            </w:r>
            <w:r w:rsidRPr="000B0076">
              <w:rPr>
                <w:rFonts w:ascii="Arial" w:hAnsi="Arial" w:cs="Arial"/>
                <w:color w:val="000000"/>
                <w:sz w:val="20"/>
                <w:szCs w:val="20"/>
                <w:lang w:val="en-US"/>
              </w:rPr>
              <w:t>±31</w:t>
            </w:r>
            <w:r w:rsidR="00B75308" w:rsidRPr="000B0076">
              <w:rPr>
                <w:rFonts w:ascii="Arial" w:hAnsi="Arial" w:cs="Arial"/>
                <w:color w:val="000000"/>
                <w:sz w:val="20"/>
                <w:szCs w:val="20"/>
                <w:lang w:val="en-US"/>
              </w:rPr>
              <w:t>.0</w:t>
            </w:r>
          </w:p>
        </w:tc>
        <w:tc>
          <w:tcPr>
            <w:tcW w:w="1303" w:type="dxa"/>
            <w:tcBorders>
              <w:top w:val="nil"/>
              <w:left w:val="nil"/>
              <w:bottom w:val="single" w:sz="4" w:space="0" w:color="auto"/>
              <w:right w:val="single" w:sz="4" w:space="0" w:color="auto"/>
            </w:tcBorders>
            <w:noWrap/>
            <w:vAlign w:val="center"/>
            <w:hideMark/>
          </w:tcPr>
          <w:p w14:paraId="3B2F2149"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210</w:t>
            </w:r>
            <w:r w:rsidR="00B75308" w:rsidRPr="000B0076">
              <w:rPr>
                <w:rFonts w:ascii="Arial" w:hAnsi="Arial" w:cs="Arial"/>
                <w:color w:val="000000"/>
                <w:sz w:val="20"/>
                <w:szCs w:val="20"/>
                <w:lang w:val="en-US"/>
              </w:rPr>
              <w:t>.0</w:t>
            </w:r>
            <w:r w:rsidRPr="000B0076">
              <w:rPr>
                <w:rFonts w:ascii="Arial" w:hAnsi="Arial" w:cs="Arial"/>
                <w:color w:val="000000"/>
                <w:sz w:val="20"/>
                <w:szCs w:val="20"/>
                <w:lang w:val="en-US"/>
              </w:rPr>
              <w:t>±17</w:t>
            </w:r>
            <w:r w:rsidR="00B75308" w:rsidRPr="000B0076">
              <w:rPr>
                <w:rFonts w:ascii="Arial" w:hAnsi="Arial" w:cs="Arial"/>
                <w:color w:val="000000"/>
                <w:sz w:val="20"/>
                <w:szCs w:val="20"/>
                <w:lang w:val="en-US"/>
              </w:rPr>
              <w:t>.0</w:t>
            </w:r>
          </w:p>
        </w:tc>
        <w:tc>
          <w:tcPr>
            <w:tcW w:w="1052" w:type="dxa"/>
            <w:tcBorders>
              <w:top w:val="nil"/>
              <w:left w:val="nil"/>
              <w:bottom w:val="single" w:sz="4" w:space="0" w:color="auto"/>
              <w:right w:val="single" w:sz="4" w:space="0" w:color="auto"/>
            </w:tcBorders>
            <w:noWrap/>
            <w:vAlign w:val="center"/>
            <w:hideMark/>
          </w:tcPr>
          <w:p w14:paraId="1A1CC99C"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052" w:type="dxa"/>
            <w:tcBorders>
              <w:top w:val="nil"/>
              <w:left w:val="nil"/>
              <w:bottom w:val="single" w:sz="4" w:space="0" w:color="auto"/>
              <w:right w:val="single" w:sz="4" w:space="0" w:color="auto"/>
            </w:tcBorders>
            <w:noWrap/>
            <w:vAlign w:val="center"/>
            <w:hideMark/>
          </w:tcPr>
          <w:p w14:paraId="5D6F2236"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052" w:type="dxa"/>
            <w:tcBorders>
              <w:top w:val="nil"/>
              <w:left w:val="nil"/>
              <w:bottom w:val="single" w:sz="4" w:space="0" w:color="auto"/>
              <w:right w:val="single" w:sz="4" w:space="0" w:color="auto"/>
            </w:tcBorders>
            <w:noWrap/>
            <w:vAlign w:val="center"/>
            <w:hideMark/>
          </w:tcPr>
          <w:p w14:paraId="0B8068D5"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210</w:t>
            </w:r>
            <w:r w:rsidR="00B75308" w:rsidRPr="000B0076">
              <w:rPr>
                <w:rFonts w:ascii="Arial" w:hAnsi="Arial" w:cs="Arial"/>
                <w:color w:val="000000"/>
                <w:sz w:val="20"/>
                <w:szCs w:val="20"/>
                <w:lang w:val="en-US"/>
              </w:rPr>
              <w:t>.0</w:t>
            </w:r>
            <w:r w:rsidRPr="000B0076">
              <w:rPr>
                <w:rFonts w:ascii="Arial" w:hAnsi="Arial" w:cs="Arial"/>
                <w:color w:val="000000"/>
                <w:sz w:val="20"/>
                <w:szCs w:val="20"/>
                <w:lang w:val="en-US"/>
              </w:rPr>
              <w:t>±11</w:t>
            </w:r>
            <w:r w:rsidR="00B75308" w:rsidRPr="000B0076">
              <w:rPr>
                <w:rFonts w:ascii="Arial" w:hAnsi="Arial" w:cs="Arial"/>
                <w:color w:val="000000"/>
                <w:sz w:val="20"/>
                <w:szCs w:val="20"/>
                <w:lang w:val="en-US"/>
              </w:rPr>
              <w:t>.0</w:t>
            </w:r>
          </w:p>
        </w:tc>
        <w:tc>
          <w:tcPr>
            <w:tcW w:w="1233" w:type="dxa"/>
            <w:tcBorders>
              <w:top w:val="nil"/>
              <w:left w:val="nil"/>
              <w:bottom w:val="single" w:sz="4" w:space="0" w:color="auto"/>
              <w:right w:val="single" w:sz="4" w:space="0" w:color="auto"/>
            </w:tcBorders>
            <w:noWrap/>
            <w:vAlign w:val="center"/>
            <w:hideMark/>
          </w:tcPr>
          <w:p w14:paraId="5842667B"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r>
      <w:tr w:rsidR="00B75308" w:rsidRPr="000B0076" w14:paraId="72889EA1" w14:textId="77777777" w:rsidTr="00F118FA">
        <w:trPr>
          <w:trHeight w:val="320"/>
        </w:trPr>
        <w:tc>
          <w:tcPr>
            <w:tcW w:w="1416" w:type="dxa"/>
            <w:tcBorders>
              <w:top w:val="nil"/>
              <w:left w:val="single" w:sz="4" w:space="0" w:color="auto"/>
              <w:bottom w:val="single" w:sz="4" w:space="0" w:color="auto"/>
              <w:right w:val="single" w:sz="4" w:space="0" w:color="auto"/>
            </w:tcBorders>
            <w:noWrap/>
            <w:vAlign w:val="bottom"/>
            <w:hideMark/>
          </w:tcPr>
          <w:p w14:paraId="04EBEC60"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Organochlorine</w:t>
            </w:r>
          </w:p>
        </w:tc>
        <w:tc>
          <w:tcPr>
            <w:tcW w:w="1094" w:type="dxa"/>
            <w:tcBorders>
              <w:top w:val="nil"/>
              <w:left w:val="nil"/>
              <w:bottom w:val="single" w:sz="4" w:space="0" w:color="auto"/>
              <w:right w:val="single" w:sz="4" w:space="0" w:color="auto"/>
            </w:tcBorders>
            <w:noWrap/>
            <w:vAlign w:val="center"/>
            <w:hideMark/>
          </w:tcPr>
          <w:p w14:paraId="69D7C4DD"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Lindane</w:t>
            </w:r>
            <w:proofErr w:type="spellEnd"/>
          </w:p>
        </w:tc>
        <w:tc>
          <w:tcPr>
            <w:tcW w:w="1014" w:type="dxa"/>
            <w:tcBorders>
              <w:top w:val="nil"/>
              <w:left w:val="nil"/>
              <w:bottom w:val="single" w:sz="4" w:space="0" w:color="auto"/>
              <w:right w:val="single" w:sz="4" w:space="0" w:color="auto"/>
            </w:tcBorders>
            <w:noWrap/>
            <w:vAlign w:val="center"/>
            <w:hideMark/>
          </w:tcPr>
          <w:p w14:paraId="15A82FA6"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303" w:type="dxa"/>
            <w:tcBorders>
              <w:top w:val="nil"/>
              <w:left w:val="nil"/>
              <w:bottom w:val="single" w:sz="4" w:space="0" w:color="auto"/>
              <w:right w:val="single" w:sz="4" w:space="0" w:color="auto"/>
            </w:tcBorders>
            <w:noWrap/>
            <w:vAlign w:val="center"/>
            <w:hideMark/>
          </w:tcPr>
          <w:p w14:paraId="7038B337"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052" w:type="dxa"/>
            <w:tcBorders>
              <w:top w:val="nil"/>
              <w:left w:val="nil"/>
              <w:bottom w:val="single" w:sz="4" w:space="0" w:color="auto"/>
              <w:right w:val="single" w:sz="4" w:space="0" w:color="auto"/>
            </w:tcBorders>
            <w:noWrap/>
            <w:vAlign w:val="center"/>
            <w:hideMark/>
          </w:tcPr>
          <w:p w14:paraId="4A4042DC"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052" w:type="dxa"/>
            <w:tcBorders>
              <w:top w:val="nil"/>
              <w:left w:val="nil"/>
              <w:bottom w:val="single" w:sz="4" w:space="0" w:color="auto"/>
              <w:right w:val="single" w:sz="4" w:space="0" w:color="auto"/>
            </w:tcBorders>
            <w:noWrap/>
            <w:vAlign w:val="center"/>
            <w:hideMark/>
          </w:tcPr>
          <w:p w14:paraId="1E51D1C2"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052" w:type="dxa"/>
            <w:tcBorders>
              <w:top w:val="nil"/>
              <w:left w:val="nil"/>
              <w:bottom w:val="single" w:sz="4" w:space="0" w:color="auto"/>
              <w:right w:val="single" w:sz="4" w:space="0" w:color="auto"/>
            </w:tcBorders>
            <w:noWrap/>
            <w:vAlign w:val="center"/>
            <w:hideMark/>
          </w:tcPr>
          <w:p w14:paraId="43E8BF2A"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233" w:type="dxa"/>
            <w:tcBorders>
              <w:top w:val="nil"/>
              <w:left w:val="nil"/>
              <w:bottom w:val="single" w:sz="4" w:space="0" w:color="auto"/>
              <w:right w:val="single" w:sz="4" w:space="0" w:color="auto"/>
            </w:tcBorders>
            <w:noWrap/>
            <w:vAlign w:val="center"/>
            <w:hideMark/>
          </w:tcPr>
          <w:p w14:paraId="52FA973B"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40</w:t>
            </w:r>
            <w:r w:rsidR="00F118FA" w:rsidRPr="000B0076">
              <w:rPr>
                <w:rFonts w:ascii="Arial" w:hAnsi="Arial" w:cs="Arial"/>
                <w:color w:val="000000"/>
                <w:sz w:val="20"/>
                <w:szCs w:val="20"/>
                <w:lang w:val="en-US"/>
              </w:rPr>
              <w:t>.0</w:t>
            </w:r>
            <w:r w:rsidRPr="000B0076">
              <w:rPr>
                <w:rFonts w:ascii="Arial" w:hAnsi="Arial" w:cs="Arial"/>
                <w:color w:val="000000"/>
                <w:sz w:val="20"/>
                <w:szCs w:val="20"/>
                <w:lang w:val="en-US"/>
              </w:rPr>
              <w:t>±3</w:t>
            </w:r>
            <w:r w:rsidR="00F118FA" w:rsidRPr="000B0076">
              <w:rPr>
                <w:rFonts w:ascii="Arial" w:hAnsi="Arial" w:cs="Arial"/>
                <w:color w:val="000000"/>
                <w:sz w:val="20"/>
                <w:szCs w:val="20"/>
                <w:lang w:val="en-US"/>
              </w:rPr>
              <w:t>.0</w:t>
            </w:r>
          </w:p>
        </w:tc>
      </w:tr>
      <w:tr w:rsidR="00B75308" w:rsidRPr="000B0076" w14:paraId="17158069" w14:textId="77777777" w:rsidTr="00F118FA">
        <w:trPr>
          <w:trHeight w:val="320"/>
        </w:trPr>
        <w:tc>
          <w:tcPr>
            <w:tcW w:w="1416" w:type="dxa"/>
            <w:tcBorders>
              <w:top w:val="nil"/>
              <w:left w:val="single" w:sz="4" w:space="0" w:color="auto"/>
              <w:bottom w:val="single" w:sz="4" w:space="0" w:color="auto"/>
              <w:right w:val="single" w:sz="4" w:space="0" w:color="auto"/>
            </w:tcBorders>
            <w:noWrap/>
            <w:vAlign w:val="bottom"/>
            <w:hideMark/>
          </w:tcPr>
          <w:p w14:paraId="7E3A6B6A"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Organophosph</w:t>
            </w:r>
            <w:r w:rsidR="003D2FB0" w:rsidRPr="000B0076">
              <w:rPr>
                <w:rFonts w:ascii="Arial" w:hAnsi="Arial" w:cs="Arial"/>
                <w:color w:val="000000"/>
                <w:sz w:val="20"/>
                <w:szCs w:val="20"/>
                <w:lang w:val="en-US"/>
              </w:rPr>
              <w:t>ate</w:t>
            </w:r>
          </w:p>
        </w:tc>
        <w:tc>
          <w:tcPr>
            <w:tcW w:w="1094" w:type="dxa"/>
            <w:tcBorders>
              <w:top w:val="nil"/>
              <w:left w:val="nil"/>
              <w:bottom w:val="single" w:sz="4" w:space="0" w:color="auto"/>
              <w:right w:val="single" w:sz="4" w:space="0" w:color="auto"/>
            </w:tcBorders>
            <w:noWrap/>
            <w:vAlign w:val="center"/>
            <w:hideMark/>
          </w:tcPr>
          <w:p w14:paraId="2237B520"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Malathion</w:t>
            </w:r>
          </w:p>
        </w:tc>
        <w:tc>
          <w:tcPr>
            <w:tcW w:w="1014" w:type="dxa"/>
            <w:tcBorders>
              <w:top w:val="nil"/>
              <w:left w:val="nil"/>
              <w:bottom w:val="single" w:sz="4" w:space="0" w:color="auto"/>
              <w:right w:val="single" w:sz="4" w:space="0" w:color="auto"/>
            </w:tcBorders>
            <w:noWrap/>
            <w:vAlign w:val="center"/>
            <w:hideMark/>
          </w:tcPr>
          <w:p w14:paraId="4E2C4A97"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303" w:type="dxa"/>
            <w:tcBorders>
              <w:top w:val="nil"/>
              <w:left w:val="nil"/>
              <w:bottom w:val="single" w:sz="4" w:space="0" w:color="auto"/>
              <w:right w:val="single" w:sz="4" w:space="0" w:color="auto"/>
            </w:tcBorders>
            <w:noWrap/>
            <w:vAlign w:val="center"/>
            <w:hideMark/>
          </w:tcPr>
          <w:p w14:paraId="14366504"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052" w:type="dxa"/>
            <w:tcBorders>
              <w:top w:val="nil"/>
              <w:left w:val="nil"/>
              <w:bottom w:val="single" w:sz="4" w:space="0" w:color="auto"/>
              <w:right w:val="single" w:sz="4" w:space="0" w:color="auto"/>
            </w:tcBorders>
            <w:noWrap/>
            <w:vAlign w:val="center"/>
            <w:hideMark/>
          </w:tcPr>
          <w:p w14:paraId="05CDFBFC"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200</w:t>
            </w:r>
            <w:r w:rsidR="00B75308" w:rsidRPr="000B0076">
              <w:rPr>
                <w:rFonts w:ascii="Arial" w:hAnsi="Arial" w:cs="Arial"/>
                <w:color w:val="000000"/>
                <w:sz w:val="20"/>
                <w:szCs w:val="20"/>
                <w:lang w:val="en-US"/>
              </w:rPr>
              <w:t>.0</w:t>
            </w:r>
            <w:r w:rsidRPr="000B0076">
              <w:rPr>
                <w:rFonts w:ascii="Arial" w:hAnsi="Arial" w:cs="Arial"/>
                <w:color w:val="000000"/>
                <w:sz w:val="20"/>
                <w:szCs w:val="20"/>
                <w:lang w:val="en-US"/>
              </w:rPr>
              <w:t>±7</w:t>
            </w:r>
            <w:r w:rsidR="00B75308" w:rsidRPr="000B0076">
              <w:rPr>
                <w:rFonts w:ascii="Arial" w:hAnsi="Arial" w:cs="Arial"/>
                <w:color w:val="000000"/>
                <w:sz w:val="20"/>
                <w:szCs w:val="20"/>
                <w:lang w:val="en-US"/>
              </w:rPr>
              <w:t>.0</w:t>
            </w:r>
          </w:p>
        </w:tc>
        <w:tc>
          <w:tcPr>
            <w:tcW w:w="1052" w:type="dxa"/>
            <w:tcBorders>
              <w:top w:val="nil"/>
              <w:left w:val="nil"/>
              <w:bottom w:val="single" w:sz="4" w:space="0" w:color="auto"/>
              <w:right w:val="single" w:sz="4" w:space="0" w:color="auto"/>
            </w:tcBorders>
            <w:noWrap/>
            <w:vAlign w:val="center"/>
            <w:hideMark/>
          </w:tcPr>
          <w:p w14:paraId="4A48A87F"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052" w:type="dxa"/>
            <w:tcBorders>
              <w:top w:val="nil"/>
              <w:left w:val="nil"/>
              <w:bottom w:val="single" w:sz="4" w:space="0" w:color="auto"/>
              <w:right w:val="single" w:sz="4" w:space="0" w:color="auto"/>
            </w:tcBorders>
            <w:noWrap/>
            <w:vAlign w:val="center"/>
            <w:hideMark/>
          </w:tcPr>
          <w:p w14:paraId="6074E195"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233" w:type="dxa"/>
            <w:tcBorders>
              <w:top w:val="nil"/>
              <w:left w:val="nil"/>
              <w:bottom w:val="single" w:sz="4" w:space="0" w:color="auto"/>
              <w:right w:val="single" w:sz="4" w:space="0" w:color="auto"/>
            </w:tcBorders>
            <w:noWrap/>
            <w:vAlign w:val="center"/>
            <w:hideMark/>
          </w:tcPr>
          <w:p w14:paraId="7EFEFBF9"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r>
      <w:tr w:rsidR="00B75308" w:rsidRPr="000B0076" w14:paraId="1262C49F" w14:textId="77777777" w:rsidTr="00F118FA">
        <w:trPr>
          <w:trHeight w:val="320"/>
        </w:trPr>
        <w:tc>
          <w:tcPr>
            <w:tcW w:w="1416" w:type="dxa"/>
            <w:tcBorders>
              <w:top w:val="nil"/>
              <w:left w:val="single" w:sz="4" w:space="0" w:color="auto"/>
              <w:bottom w:val="single" w:sz="4" w:space="0" w:color="auto"/>
              <w:right w:val="single" w:sz="4" w:space="0" w:color="auto"/>
            </w:tcBorders>
            <w:noWrap/>
            <w:vAlign w:val="bottom"/>
            <w:hideMark/>
          </w:tcPr>
          <w:p w14:paraId="2EEC06D9"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Pyrethroid</w:t>
            </w:r>
            <w:proofErr w:type="spellEnd"/>
          </w:p>
        </w:tc>
        <w:tc>
          <w:tcPr>
            <w:tcW w:w="1094" w:type="dxa"/>
            <w:tcBorders>
              <w:top w:val="nil"/>
              <w:left w:val="nil"/>
              <w:bottom w:val="single" w:sz="4" w:space="0" w:color="auto"/>
              <w:right w:val="single" w:sz="4" w:space="0" w:color="auto"/>
            </w:tcBorders>
            <w:noWrap/>
            <w:vAlign w:val="center"/>
            <w:hideMark/>
          </w:tcPr>
          <w:p w14:paraId="2FCF9058"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Permethrin</w:t>
            </w:r>
          </w:p>
        </w:tc>
        <w:tc>
          <w:tcPr>
            <w:tcW w:w="1014" w:type="dxa"/>
            <w:tcBorders>
              <w:top w:val="nil"/>
              <w:left w:val="nil"/>
              <w:bottom w:val="single" w:sz="4" w:space="0" w:color="auto"/>
              <w:right w:val="single" w:sz="4" w:space="0" w:color="auto"/>
            </w:tcBorders>
            <w:noWrap/>
            <w:vAlign w:val="center"/>
            <w:hideMark/>
          </w:tcPr>
          <w:p w14:paraId="48E14DD2"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303" w:type="dxa"/>
            <w:tcBorders>
              <w:top w:val="nil"/>
              <w:left w:val="nil"/>
              <w:bottom w:val="single" w:sz="4" w:space="0" w:color="auto"/>
              <w:right w:val="single" w:sz="4" w:space="0" w:color="auto"/>
            </w:tcBorders>
            <w:noWrap/>
            <w:vAlign w:val="center"/>
            <w:hideMark/>
          </w:tcPr>
          <w:p w14:paraId="06734091"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052" w:type="dxa"/>
            <w:tcBorders>
              <w:top w:val="nil"/>
              <w:left w:val="nil"/>
              <w:bottom w:val="single" w:sz="4" w:space="0" w:color="auto"/>
              <w:right w:val="single" w:sz="4" w:space="0" w:color="auto"/>
            </w:tcBorders>
            <w:noWrap/>
            <w:vAlign w:val="center"/>
            <w:hideMark/>
          </w:tcPr>
          <w:p w14:paraId="0E80B4E6"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8300</w:t>
            </w:r>
            <w:r w:rsidR="00B75308" w:rsidRPr="000B0076">
              <w:rPr>
                <w:rFonts w:ascii="Arial" w:hAnsi="Arial" w:cs="Arial"/>
                <w:color w:val="000000"/>
                <w:sz w:val="20"/>
                <w:szCs w:val="20"/>
                <w:lang w:val="en-US"/>
              </w:rPr>
              <w:t>.0</w:t>
            </w:r>
            <w:r w:rsidRPr="000B0076">
              <w:rPr>
                <w:rFonts w:ascii="Arial" w:hAnsi="Arial" w:cs="Arial"/>
                <w:color w:val="000000"/>
                <w:sz w:val="20"/>
                <w:szCs w:val="20"/>
                <w:lang w:val="en-US"/>
              </w:rPr>
              <w:t>±71</w:t>
            </w:r>
            <w:r w:rsidR="00B75308" w:rsidRPr="000B0076">
              <w:rPr>
                <w:rFonts w:ascii="Arial" w:hAnsi="Arial" w:cs="Arial"/>
                <w:color w:val="000000"/>
                <w:sz w:val="20"/>
                <w:szCs w:val="20"/>
                <w:lang w:val="en-US"/>
              </w:rPr>
              <w:t>.0</w:t>
            </w:r>
          </w:p>
        </w:tc>
        <w:tc>
          <w:tcPr>
            <w:tcW w:w="1052" w:type="dxa"/>
            <w:tcBorders>
              <w:top w:val="nil"/>
              <w:left w:val="nil"/>
              <w:bottom w:val="single" w:sz="4" w:space="0" w:color="auto"/>
              <w:right w:val="single" w:sz="4" w:space="0" w:color="auto"/>
            </w:tcBorders>
            <w:noWrap/>
            <w:vAlign w:val="center"/>
            <w:hideMark/>
          </w:tcPr>
          <w:p w14:paraId="7AA89432"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052" w:type="dxa"/>
            <w:tcBorders>
              <w:top w:val="nil"/>
              <w:left w:val="nil"/>
              <w:bottom w:val="single" w:sz="4" w:space="0" w:color="auto"/>
              <w:right w:val="single" w:sz="4" w:space="0" w:color="auto"/>
            </w:tcBorders>
            <w:noWrap/>
            <w:vAlign w:val="center"/>
            <w:hideMark/>
          </w:tcPr>
          <w:p w14:paraId="304A4EA8"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233" w:type="dxa"/>
            <w:tcBorders>
              <w:top w:val="nil"/>
              <w:left w:val="nil"/>
              <w:bottom w:val="single" w:sz="4" w:space="0" w:color="auto"/>
              <w:right w:val="single" w:sz="4" w:space="0" w:color="auto"/>
            </w:tcBorders>
            <w:noWrap/>
            <w:vAlign w:val="center"/>
            <w:hideMark/>
          </w:tcPr>
          <w:p w14:paraId="2DB84CB0"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24000</w:t>
            </w:r>
            <w:r w:rsidR="00B75308" w:rsidRPr="000B0076">
              <w:rPr>
                <w:rFonts w:ascii="Arial" w:hAnsi="Arial" w:cs="Arial"/>
                <w:color w:val="000000"/>
                <w:sz w:val="20"/>
                <w:szCs w:val="20"/>
                <w:lang w:val="en-US"/>
              </w:rPr>
              <w:t>.0</w:t>
            </w:r>
            <w:r w:rsidRPr="000B0076">
              <w:rPr>
                <w:rFonts w:ascii="Arial" w:hAnsi="Arial" w:cs="Arial"/>
                <w:color w:val="000000"/>
                <w:sz w:val="20"/>
                <w:szCs w:val="20"/>
                <w:lang w:val="en-US"/>
              </w:rPr>
              <w:t>±132</w:t>
            </w:r>
            <w:r w:rsidR="00B75308" w:rsidRPr="000B0076">
              <w:rPr>
                <w:rFonts w:ascii="Arial" w:hAnsi="Arial" w:cs="Arial"/>
                <w:color w:val="000000"/>
                <w:sz w:val="20"/>
                <w:szCs w:val="20"/>
                <w:lang w:val="en-US"/>
              </w:rPr>
              <w:t>.0</w:t>
            </w:r>
          </w:p>
        </w:tc>
      </w:tr>
      <w:tr w:rsidR="00B75308" w:rsidRPr="000B0076" w14:paraId="66851040" w14:textId="77777777" w:rsidTr="00F118FA">
        <w:trPr>
          <w:trHeight w:val="320"/>
        </w:trPr>
        <w:tc>
          <w:tcPr>
            <w:tcW w:w="1416" w:type="dxa"/>
            <w:tcBorders>
              <w:top w:val="nil"/>
              <w:left w:val="single" w:sz="4" w:space="0" w:color="auto"/>
              <w:bottom w:val="single" w:sz="4" w:space="0" w:color="auto"/>
              <w:right w:val="single" w:sz="4" w:space="0" w:color="auto"/>
            </w:tcBorders>
            <w:noWrap/>
            <w:vAlign w:val="bottom"/>
            <w:hideMark/>
          </w:tcPr>
          <w:p w14:paraId="721DC294"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Organophosph</w:t>
            </w:r>
            <w:r w:rsidR="003D2FB0" w:rsidRPr="000B0076">
              <w:rPr>
                <w:rFonts w:ascii="Arial" w:hAnsi="Arial" w:cs="Arial"/>
                <w:color w:val="000000"/>
                <w:sz w:val="20"/>
                <w:szCs w:val="20"/>
                <w:lang w:val="en-US"/>
              </w:rPr>
              <w:t>ate</w:t>
            </w:r>
          </w:p>
        </w:tc>
        <w:tc>
          <w:tcPr>
            <w:tcW w:w="1094" w:type="dxa"/>
            <w:tcBorders>
              <w:top w:val="nil"/>
              <w:left w:val="nil"/>
              <w:bottom w:val="single" w:sz="4" w:space="0" w:color="auto"/>
              <w:right w:val="single" w:sz="4" w:space="0" w:color="auto"/>
            </w:tcBorders>
            <w:noWrap/>
            <w:vAlign w:val="center"/>
            <w:hideMark/>
          </w:tcPr>
          <w:p w14:paraId="7ABE9828"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Profenofos</w:t>
            </w:r>
            <w:proofErr w:type="spellEnd"/>
          </w:p>
        </w:tc>
        <w:tc>
          <w:tcPr>
            <w:tcW w:w="1014" w:type="dxa"/>
            <w:tcBorders>
              <w:top w:val="nil"/>
              <w:left w:val="nil"/>
              <w:bottom w:val="single" w:sz="4" w:space="0" w:color="auto"/>
              <w:right w:val="single" w:sz="4" w:space="0" w:color="auto"/>
            </w:tcBorders>
            <w:noWrap/>
            <w:vAlign w:val="center"/>
            <w:hideMark/>
          </w:tcPr>
          <w:p w14:paraId="7CE0220D"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303" w:type="dxa"/>
            <w:tcBorders>
              <w:top w:val="nil"/>
              <w:left w:val="nil"/>
              <w:bottom w:val="single" w:sz="4" w:space="0" w:color="auto"/>
              <w:right w:val="single" w:sz="4" w:space="0" w:color="auto"/>
            </w:tcBorders>
            <w:noWrap/>
            <w:vAlign w:val="center"/>
            <w:hideMark/>
          </w:tcPr>
          <w:p w14:paraId="3D873FBD" w14:textId="77777777" w:rsidR="00BD117B" w:rsidRPr="000B0076" w:rsidRDefault="00BD117B">
            <w:pPr>
              <w:rPr>
                <w:rFonts w:ascii="Arial" w:hAnsi="Arial" w:cs="Arial"/>
                <w:color w:val="000000"/>
                <w:sz w:val="20"/>
                <w:szCs w:val="20"/>
                <w:lang w:val="en-US"/>
              </w:rPr>
            </w:pPr>
            <w:r w:rsidRPr="000B0076">
              <w:rPr>
                <w:rFonts w:ascii="Arial" w:hAnsi="Arial" w:cs="Arial"/>
                <w:color w:val="000000"/>
                <w:sz w:val="20"/>
                <w:szCs w:val="20"/>
                <w:lang w:val="en-US"/>
              </w:rPr>
              <w:t>11950</w:t>
            </w:r>
            <w:r w:rsidR="00F118FA" w:rsidRPr="000B0076">
              <w:rPr>
                <w:rFonts w:ascii="Arial" w:hAnsi="Arial" w:cs="Arial"/>
                <w:color w:val="000000"/>
                <w:sz w:val="20"/>
                <w:szCs w:val="20"/>
                <w:lang w:val="en-US"/>
              </w:rPr>
              <w:t>.0</w:t>
            </w:r>
            <w:r w:rsidRPr="000B0076">
              <w:rPr>
                <w:rFonts w:ascii="Arial" w:hAnsi="Arial" w:cs="Arial"/>
                <w:color w:val="000000"/>
                <w:sz w:val="20"/>
                <w:szCs w:val="20"/>
                <w:lang w:val="en-US"/>
              </w:rPr>
              <w:t>±29</w:t>
            </w:r>
            <w:r w:rsidR="00F118FA" w:rsidRPr="000B0076">
              <w:rPr>
                <w:rFonts w:ascii="Arial" w:hAnsi="Arial" w:cs="Arial"/>
                <w:color w:val="000000"/>
                <w:sz w:val="20"/>
                <w:szCs w:val="20"/>
                <w:lang w:val="en-US"/>
              </w:rPr>
              <w:t>.0</w:t>
            </w:r>
          </w:p>
        </w:tc>
        <w:tc>
          <w:tcPr>
            <w:tcW w:w="1052" w:type="dxa"/>
            <w:tcBorders>
              <w:top w:val="nil"/>
              <w:left w:val="nil"/>
              <w:bottom w:val="single" w:sz="4" w:space="0" w:color="auto"/>
              <w:right w:val="single" w:sz="4" w:space="0" w:color="auto"/>
            </w:tcBorders>
            <w:noWrap/>
            <w:vAlign w:val="center"/>
            <w:hideMark/>
          </w:tcPr>
          <w:p w14:paraId="08A5089C"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052" w:type="dxa"/>
            <w:tcBorders>
              <w:top w:val="nil"/>
              <w:left w:val="nil"/>
              <w:bottom w:val="single" w:sz="4" w:space="0" w:color="auto"/>
              <w:right w:val="single" w:sz="4" w:space="0" w:color="auto"/>
            </w:tcBorders>
            <w:noWrap/>
            <w:vAlign w:val="center"/>
            <w:hideMark/>
          </w:tcPr>
          <w:p w14:paraId="3E47FF12"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052" w:type="dxa"/>
            <w:tcBorders>
              <w:top w:val="nil"/>
              <w:left w:val="nil"/>
              <w:bottom w:val="single" w:sz="4" w:space="0" w:color="auto"/>
              <w:right w:val="single" w:sz="4" w:space="0" w:color="auto"/>
            </w:tcBorders>
            <w:noWrap/>
            <w:vAlign w:val="center"/>
            <w:hideMark/>
          </w:tcPr>
          <w:p w14:paraId="6B112A6E"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c>
          <w:tcPr>
            <w:tcW w:w="1233" w:type="dxa"/>
            <w:tcBorders>
              <w:top w:val="nil"/>
              <w:left w:val="nil"/>
              <w:bottom w:val="single" w:sz="4" w:space="0" w:color="auto"/>
              <w:right w:val="single" w:sz="4" w:space="0" w:color="auto"/>
            </w:tcBorders>
            <w:noWrap/>
            <w:vAlign w:val="center"/>
            <w:hideMark/>
          </w:tcPr>
          <w:p w14:paraId="0C95B673" w14:textId="77777777" w:rsidR="00BD117B" w:rsidRPr="000B0076" w:rsidRDefault="00BD117B">
            <w:pPr>
              <w:rPr>
                <w:rFonts w:ascii="Arial" w:hAnsi="Arial" w:cs="Arial"/>
                <w:color w:val="000000"/>
                <w:sz w:val="20"/>
                <w:szCs w:val="20"/>
                <w:lang w:val="en-US"/>
              </w:rPr>
            </w:pPr>
            <w:proofErr w:type="spellStart"/>
            <w:r w:rsidRPr="000B0076">
              <w:rPr>
                <w:rFonts w:ascii="Arial" w:hAnsi="Arial" w:cs="Arial"/>
                <w:color w:val="000000"/>
                <w:sz w:val="20"/>
                <w:szCs w:val="20"/>
                <w:lang w:val="en-US"/>
              </w:rPr>
              <w:t>nd</w:t>
            </w:r>
            <w:proofErr w:type="spellEnd"/>
          </w:p>
        </w:tc>
      </w:tr>
    </w:tbl>
    <w:p w14:paraId="19CD431D" w14:textId="77777777" w:rsidR="00F92306" w:rsidRPr="000B0076" w:rsidRDefault="00F92306" w:rsidP="00F92306">
      <w:pPr>
        <w:rPr>
          <w:rFonts w:ascii="Arial" w:hAnsi="Arial" w:cs="Arial"/>
          <w:lang w:val="en-US"/>
        </w:rPr>
      </w:pPr>
    </w:p>
    <w:p w14:paraId="72947D88" w14:textId="77777777" w:rsidR="00342FDE" w:rsidRPr="000B0076" w:rsidRDefault="00342FDE" w:rsidP="000B0076">
      <w:pPr>
        <w:pStyle w:val="ListParagraph"/>
        <w:numPr>
          <w:ilvl w:val="1"/>
          <w:numId w:val="4"/>
        </w:numPr>
        <w:spacing w:line="360" w:lineRule="auto"/>
        <w:rPr>
          <w:rFonts w:ascii="Arial" w:hAnsi="Arial" w:cs="Arial"/>
          <w:b/>
          <w:sz w:val="22"/>
          <w:lang w:val="en-US" w:eastAsia="ja-JP"/>
        </w:rPr>
      </w:pPr>
      <w:r w:rsidRPr="000B0076">
        <w:rPr>
          <w:rFonts w:ascii="Arial" w:hAnsi="Arial" w:cs="Arial"/>
          <w:b/>
          <w:sz w:val="22"/>
          <w:lang w:val="en-US" w:eastAsia="ja-JP"/>
        </w:rPr>
        <w:t xml:space="preserve">Assessment of potential human health risk due to consumption of </w:t>
      </w:r>
      <w:proofErr w:type="spellStart"/>
      <w:r w:rsidRPr="000B0076">
        <w:rPr>
          <w:rFonts w:ascii="Arial" w:hAnsi="Arial" w:cs="Arial"/>
          <w:b/>
          <w:sz w:val="22"/>
          <w:lang w:val="en-US" w:eastAsia="ja-JP"/>
        </w:rPr>
        <w:t>Cichlidae</w:t>
      </w:r>
      <w:proofErr w:type="spellEnd"/>
      <w:r w:rsidRPr="000B0076">
        <w:rPr>
          <w:rFonts w:ascii="Arial" w:hAnsi="Arial" w:cs="Arial"/>
          <w:b/>
          <w:sz w:val="22"/>
          <w:lang w:val="en-US" w:eastAsia="ja-JP"/>
        </w:rPr>
        <w:t xml:space="preserve"> and </w:t>
      </w:r>
      <w:proofErr w:type="spellStart"/>
      <w:r w:rsidRPr="000B0076">
        <w:rPr>
          <w:rFonts w:ascii="Arial" w:hAnsi="Arial" w:cs="Arial"/>
          <w:b/>
          <w:sz w:val="22"/>
          <w:lang w:val="en-US" w:eastAsia="ja-JP"/>
        </w:rPr>
        <w:t>Clari</w:t>
      </w:r>
      <w:r w:rsidR="008B5032" w:rsidRPr="000B0076">
        <w:rPr>
          <w:rFonts w:ascii="Arial" w:hAnsi="Arial" w:cs="Arial"/>
          <w:b/>
          <w:sz w:val="22"/>
          <w:lang w:val="en-US" w:eastAsia="ja-JP"/>
        </w:rPr>
        <w:t>idae</w:t>
      </w:r>
      <w:proofErr w:type="spellEnd"/>
    </w:p>
    <w:p w14:paraId="45A0CDFB" w14:textId="58C0D15F" w:rsidR="002947AD" w:rsidRPr="000B0076" w:rsidRDefault="002947AD" w:rsidP="000B0076">
      <w:pPr>
        <w:pStyle w:val="ListParagraph"/>
        <w:numPr>
          <w:ilvl w:val="2"/>
          <w:numId w:val="4"/>
        </w:numPr>
        <w:spacing w:line="360" w:lineRule="auto"/>
        <w:rPr>
          <w:rFonts w:ascii="Arial" w:hAnsi="Arial" w:cs="Arial"/>
          <w:b/>
          <w:sz w:val="20"/>
          <w:szCs w:val="20"/>
          <w:u w:val="single"/>
          <w:lang w:val="en-US" w:eastAsia="ja-JP"/>
        </w:rPr>
      </w:pPr>
      <w:r w:rsidRPr="000B0076">
        <w:rPr>
          <w:rFonts w:ascii="Arial" w:hAnsi="Arial" w:cs="Arial"/>
          <w:b/>
          <w:sz w:val="20"/>
          <w:szCs w:val="20"/>
          <w:u w:val="single"/>
          <w:lang w:val="en-US" w:eastAsia="ja-JP"/>
        </w:rPr>
        <w:t>Risk associate with pesticides</w:t>
      </w:r>
    </w:p>
    <w:p w14:paraId="450AEE86" w14:textId="3F9A119A" w:rsidR="00070AC2" w:rsidRPr="000B0076" w:rsidRDefault="00EF1E6D" w:rsidP="00391419">
      <w:pPr>
        <w:pStyle w:val="Caption"/>
        <w:spacing w:after="240" w:line="360" w:lineRule="auto"/>
        <w:ind w:firstLine="720"/>
        <w:jc w:val="both"/>
        <w:rPr>
          <w:rFonts w:ascii="Arial" w:hAnsi="Arial" w:cs="Arial"/>
          <w:i w:val="0"/>
          <w:color w:val="000000" w:themeColor="text1"/>
          <w:sz w:val="20"/>
          <w:szCs w:val="20"/>
          <w:lang w:val="en-US"/>
        </w:rPr>
      </w:pPr>
      <w:r w:rsidRPr="000B0076">
        <w:rPr>
          <w:rFonts w:ascii="Arial" w:hAnsi="Arial" w:cs="Arial"/>
          <w:i w:val="0"/>
          <w:color w:val="000000" w:themeColor="text1"/>
          <w:sz w:val="20"/>
          <w:szCs w:val="20"/>
          <w:lang w:val="en-US"/>
        </w:rPr>
        <w:fldChar w:fldCharType="begin"/>
      </w:r>
      <w:r w:rsidRPr="000B0076">
        <w:rPr>
          <w:rFonts w:ascii="Arial" w:hAnsi="Arial" w:cs="Arial"/>
          <w:i w:val="0"/>
          <w:color w:val="000000" w:themeColor="text1"/>
          <w:sz w:val="20"/>
          <w:szCs w:val="20"/>
          <w:lang w:val="en-US"/>
        </w:rPr>
        <w:instrText xml:space="preserve"> REF _Ref221397967 \h </w:instrText>
      </w:r>
      <w:r w:rsidR="00A86B48" w:rsidRPr="000B0076">
        <w:rPr>
          <w:rFonts w:ascii="Arial" w:hAnsi="Arial" w:cs="Arial"/>
          <w:i w:val="0"/>
          <w:color w:val="000000" w:themeColor="text1"/>
          <w:sz w:val="20"/>
          <w:szCs w:val="20"/>
          <w:lang w:val="en-US"/>
        </w:rPr>
        <w:instrText xml:space="preserve"> \* MERGEFORMAT </w:instrText>
      </w:r>
      <w:r w:rsidRPr="000B0076">
        <w:rPr>
          <w:rFonts w:ascii="Arial" w:hAnsi="Arial" w:cs="Arial"/>
          <w:i w:val="0"/>
          <w:color w:val="000000" w:themeColor="text1"/>
          <w:sz w:val="20"/>
          <w:szCs w:val="20"/>
          <w:lang w:val="en-US"/>
        </w:rPr>
      </w:r>
      <w:r w:rsidRPr="000B0076">
        <w:rPr>
          <w:rFonts w:ascii="Arial" w:hAnsi="Arial" w:cs="Arial"/>
          <w:i w:val="0"/>
          <w:color w:val="000000" w:themeColor="text1"/>
          <w:sz w:val="20"/>
          <w:szCs w:val="20"/>
          <w:lang w:val="en-US"/>
        </w:rPr>
        <w:fldChar w:fldCharType="separate"/>
      </w:r>
      <w:r w:rsidRPr="000B0076">
        <w:rPr>
          <w:rFonts w:ascii="Arial" w:hAnsi="Arial" w:cs="Arial"/>
          <w:i w:val="0"/>
          <w:color w:val="000000" w:themeColor="text1"/>
          <w:sz w:val="20"/>
          <w:szCs w:val="20"/>
          <w:lang w:val="en-US"/>
        </w:rPr>
        <w:t xml:space="preserve">Table </w:t>
      </w:r>
      <w:r w:rsidRPr="000B0076">
        <w:rPr>
          <w:rFonts w:ascii="Arial" w:hAnsi="Arial" w:cs="Arial"/>
          <w:i w:val="0"/>
          <w:noProof/>
          <w:color w:val="000000" w:themeColor="text1"/>
          <w:sz w:val="20"/>
          <w:szCs w:val="20"/>
          <w:lang w:val="en-US"/>
        </w:rPr>
        <w:t>6</w:t>
      </w:r>
      <w:r w:rsidRPr="000B0076">
        <w:rPr>
          <w:rFonts w:ascii="Arial" w:hAnsi="Arial" w:cs="Arial"/>
          <w:i w:val="0"/>
          <w:color w:val="000000" w:themeColor="text1"/>
          <w:sz w:val="20"/>
          <w:szCs w:val="20"/>
          <w:lang w:val="en-US"/>
        </w:rPr>
        <w:fldChar w:fldCharType="end"/>
      </w:r>
      <w:r w:rsidR="00070AC2" w:rsidRPr="000B0076">
        <w:rPr>
          <w:rFonts w:ascii="Arial" w:hAnsi="Arial" w:cs="Arial"/>
          <w:i w:val="0"/>
          <w:color w:val="000000" w:themeColor="text1"/>
          <w:sz w:val="20"/>
          <w:szCs w:val="20"/>
          <w:lang w:val="en-US"/>
        </w:rPr>
        <w:t xml:space="preserve"> presents </w:t>
      </w:r>
      <w:r w:rsidR="00D2519D" w:rsidRPr="000B0076">
        <w:rPr>
          <w:rFonts w:ascii="Arial" w:hAnsi="Arial" w:cs="Arial"/>
          <w:i w:val="0"/>
          <w:color w:val="000000" w:themeColor="text1"/>
          <w:sz w:val="20"/>
          <w:szCs w:val="20"/>
          <w:lang w:val="en-US"/>
        </w:rPr>
        <w:t xml:space="preserve">the estimated daily intake (EDI), acceptable daily intake (ADI), and the percentage of risk for pesticide residues detected in the two fish families. </w:t>
      </w:r>
      <w:r w:rsidR="00F6195D" w:rsidRPr="000B0076">
        <w:rPr>
          <w:rFonts w:ascii="Arial" w:hAnsi="Arial" w:cs="Arial"/>
          <w:i w:val="0"/>
          <w:color w:val="000000" w:themeColor="text1"/>
          <w:sz w:val="20"/>
          <w:szCs w:val="20"/>
          <w:lang w:val="en-US"/>
        </w:rPr>
        <w:t>I</w:t>
      </w:r>
      <w:r w:rsidR="00D2519D" w:rsidRPr="000B0076">
        <w:rPr>
          <w:rFonts w:ascii="Arial" w:hAnsi="Arial" w:cs="Arial"/>
          <w:i w:val="0"/>
          <w:color w:val="000000" w:themeColor="text1"/>
          <w:sz w:val="20"/>
          <w:szCs w:val="20"/>
          <w:lang w:val="en-US"/>
        </w:rPr>
        <w:t xml:space="preserve">n </w:t>
      </w:r>
      <w:proofErr w:type="spellStart"/>
      <w:r w:rsidR="00D2519D" w:rsidRPr="000B0076">
        <w:rPr>
          <w:rFonts w:ascii="Arial" w:hAnsi="Arial" w:cs="Arial"/>
          <w:i w:val="0"/>
          <w:color w:val="000000" w:themeColor="text1"/>
          <w:sz w:val="20"/>
          <w:szCs w:val="20"/>
          <w:lang w:val="en-US"/>
        </w:rPr>
        <w:t>Cichlidae</w:t>
      </w:r>
      <w:proofErr w:type="spellEnd"/>
      <w:r w:rsidR="00D2519D" w:rsidRPr="000B0076">
        <w:rPr>
          <w:rFonts w:ascii="Arial" w:hAnsi="Arial" w:cs="Arial"/>
          <w:i w:val="0"/>
          <w:color w:val="000000" w:themeColor="text1"/>
          <w:sz w:val="20"/>
          <w:szCs w:val="20"/>
          <w:lang w:val="en-US"/>
        </w:rPr>
        <w:t xml:space="preserve">, all calculated </w:t>
      </w:r>
      <w:r w:rsidR="001D1765" w:rsidRPr="000B0076">
        <w:rPr>
          <w:rFonts w:ascii="Arial" w:hAnsi="Arial" w:cs="Arial"/>
          <w:i w:val="0"/>
          <w:color w:val="000000" w:themeColor="text1"/>
          <w:sz w:val="20"/>
          <w:szCs w:val="20"/>
          <w:lang w:val="en-US"/>
        </w:rPr>
        <w:t>health risk index remains</w:t>
      </w:r>
      <w:r w:rsidR="00D2519D" w:rsidRPr="000B0076">
        <w:rPr>
          <w:rFonts w:ascii="Arial" w:hAnsi="Arial" w:cs="Arial"/>
          <w:i w:val="0"/>
          <w:color w:val="000000" w:themeColor="text1"/>
          <w:sz w:val="20"/>
          <w:szCs w:val="20"/>
          <w:lang w:val="en-US"/>
        </w:rPr>
        <w:t xml:space="preserve"> below 100%. However, relatively elevated </w:t>
      </w:r>
      <w:r w:rsidR="000D1C7A" w:rsidRPr="000B0076">
        <w:rPr>
          <w:rFonts w:ascii="Arial" w:hAnsi="Arial" w:cs="Arial"/>
          <w:i w:val="0"/>
          <w:color w:val="000000" w:themeColor="text1"/>
          <w:sz w:val="20"/>
          <w:szCs w:val="20"/>
          <w:lang w:val="en-US"/>
        </w:rPr>
        <w:t xml:space="preserve">health </w:t>
      </w:r>
      <w:r w:rsidR="00D2519D" w:rsidRPr="000B0076">
        <w:rPr>
          <w:rFonts w:ascii="Arial" w:hAnsi="Arial" w:cs="Arial"/>
          <w:i w:val="0"/>
          <w:color w:val="000000" w:themeColor="text1"/>
          <w:sz w:val="20"/>
          <w:szCs w:val="20"/>
          <w:lang w:val="en-US"/>
        </w:rPr>
        <w:t>risk</w:t>
      </w:r>
      <w:r w:rsidR="001D1765" w:rsidRPr="000B0076">
        <w:rPr>
          <w:rFonts w:ascii="Arial" w:hAnsi="Arial" w:cs="Arial"/>
          <w:i w:val="0"/>
          <w:color w:val="000000" w:themeColor="text1"/>
          <w:sz w:val="20"/>
          <w:szCs w:val="20"/>
          <w:lang w:val="en-US"/>
        </w:rPr>
        <w:t xml:space="preserve"> </w:t>
      </w:r>
      <w:r w:rsidR="006E7681" w:rsidRPr="000B0076">
        <w:rPr>
          <w:rFonts w:ascii="Arial" w:hAnsi="Arial" w:cs="Arial"/>
          <w:i w:val="0"/>
          <w:color w:val="000000" w:themeColor="text1"/>
          <w:sz w:val="20"/>
          <w:szCs w:val="20"/>
          <w:lang w:val="en-US"/>
        </w:rPr>
        <w:t>indices</w:t>
      </w:r>
      <w:r w:rsidR="00D2519D" w:rsidRPr="000B0076">
        <w:rPr>
          <w:rFonts w:ascii="Arial" w:hAnsi="Arial" w:cs="Arial"/>
          <w:i w:val="0"/>
          <w:color w:val="000000" w:themeColor="text1"/>
          <w:sz w:val="20"/>
          <w:szCs w:val="20"/>
          <w:lang w:val="en-US"/>
        </w:rPr>
        <w:t xml:space="preserve"> were observed for </w:t>
      </w:r>
      <w:proofErr w:type="spellStart"/>
      <w:r w:rsidR="00D2519D" w:rsidRPr="000B0076">
        <w:rPr>
          <w:rFonts w:ascii="Arial" w:hAnsi="Arial" w:cs="Arial"/>
          <w:i w:val="0"/>
          <w:color w:val="000000" w:themeColor="text1"/>
          <w:sz w:val="20"/>
          <w:szCs w:val="20"/>
          <w:lang w:val="en-US"/>
        </w:rPr>
        <w:t>deltamethrin</w:t>
      </w:r>
      <w:proofErr w:type="spellEnd"/>
      <w:r w:rsidR="00D2519D" w:rsidRPr="000B0076">
        <w:rPr>
          <w:rFonts w:ascii="Arial" w:hAnsi="Arial" w:cs="Arial"/>
          <w:i w:val="0"/>
          <w:color w:val="000000" w:themeColor="text1"/>
          <w:sz w:val="20"/>
          <w:szCs w:val="20"/>
          <w:lang w:val="en-US"/>
        </w:rPr>
        <w:t xml:space="preserve"> (38.7%), </w:t>
      </w:r>
      <w:proofErr w:type="spellStart"/>
      <w:r w:rsidR="00D2519D" w:rsidRPr="000B0076">
        <w:rPr>
          <w:rFonts w:ascii="Arial" w:hAnsi="Arial" w:cs="Arial"/>
          <w:i w:val="0"/>
          <w:color w:val="000000" w:themeColor="text1"/>
          <w:sz w:val="20"/>
          <w:szCs w:val="20"/>
          <w:lang w:val="en-US"/>
        </w:rPr>
        <w:t>dimethoate</w:t>
      </w:r>
      <w:proofErr w:type="spellEnd"/>
      <w:r w:rsidR="00D2519D" w:rsidRPr="000B0076">
        <w:rPr>
          <w:rFonts w:ascii="Arial" w:hAnsi="Arial" w:cs="Arial"/>
          <w:i w:val="0"/>
          <w:color w:val="000000" w:themeColor="text1"/>
          <w:sz w:val="20"/>
          <w:szCs w:val="20"/>
          <w:lang w:val="en-US"/>
        </w:rPr>
        <w:t xml:space="preserve"> (33.4%), </w:t>
      </w:r>
      <w:proofErr w:type="gramStart"/>
      <w:r w:rsidR="00D2519D" w:rsidRPr="000B0076">
        <w:rPr>
          <w:rFonts w:ascii="Arial" w:hAnsi="Arial" w:cs="Arial"/>
          <w:i w:val="0"/>
          <w:color w:val="000000" w:themeColor="text1"/>
          <w:sz w:val="20"/>
          <w:szCs w:val="20"/>
          <w:lang w:val="en-US"/>
        </w:rPr>
        <w:t>malathion</w:t>
      </w:r>
      <w:proofErr w:type="gramEnd"/>
      <w:r w:rsidR="00D2519D" w:rsidRPr="000B0076">
        <w:rPr>
          <w:rFonts w:ascii="Arial" w:hAnsi="Arial" w:cs="Arial"/>
          <w:i w:val="0"/>
          <w:color w:val="000000" w:themeColor="text1"/>
          <w:sz w:val="20"/>
          <w:szCs w:val="20"/>
          <w:lang w:val="en-US"/>
        </w:rPr>
        <w:t xml:space="preserve"> (26.</w:t>
      </w:r>
      <w:r w:rsidR="0092139B" w:rsidRPr="000B0076">
        <w:rPr>
          <w:rFonts w:ascii="Arial" w:hAnsi="Arial" w:cs="Arial"/>
          <w:i w:val="0"/>
          <w:color w:val="000000" w:themeColor="text1"/>
          <w:sz w:val="20"/>
          <w:szCs w:val="20"/>
          <w:lang w:val="en-US"/>
        </w:rPr>
        <w:t>5</w:t>
      </w:r>
      <w:r w:rsidR="00D2519D" w:rsidRPr="000B0076">
        <w:rPr>
          <w:rFonts w:ascii="Arial" w:hAnsi="Arial" w:cs="Arial"/>
          <w:i w:val="0"/>
          <w:color w:val="000000" w:themeColor="text1"/>
          <w:sz w:val="20"/>
          <w:szCs w:val="20"/>
          <w:lang w:val="en-US"/>
        </w:rPr>
        <w:t xml:space="preserve">%), and permethrin (21.9%). In contrast, </w:t>
      </w:r>
      <w:proofErr w:type="spellStart"/>
      <w:r w:rsidR="00D2519D" w:rsidRPr="000B0076">
        <w:rPr>
          <w:rFonts w:ascii="Arial" w:hAnsi="Arial" w:cs="Arial"/>
          <w:i w:val="0"/>
          <w:color w:val="000000" w:themeColor="text1"/>
          <w:sz w:val="20"/>
          <w:szCs w:val="20"/>
          <w:lang w:val="en-US"/>
        </w:rPr>
        <w:t>profenofos</w:t>
      </w:r>
      <w:proofErr w:type="spellEnd"/>
      <w:r w:rsidR="00D2519D" w:rsidRPr="000B0076">
        <w:rPr>
          <w:rFonts w:ascii="Arial" w:hAnsi="Arial" w:cs="Arial"/>
          <w:i w:val="0"/>
          <w:color w:val="000000" w:themeColor="text1"/>
          <w:sz w:val="20"/>
          <w:szCs w:val="20"/>
          <w:lang w:val="en-US"/>
        </w:rPr>
        <w:t xml:space="preserve"> (1.</w:t>
      </w:r>
      <w:r w:rsidR="0092139B" w:rsidRPr="000B0076">
        <w:rPr>
          <w:rFonts w:ascii="Arial" w:hAnsi="Arial" w:cs="Arial"/>
          <w:i w:val="0"/>
          <w:color w:val="000000" w:themeColor="text1"/>
          <w:sz w:val="20"/>
          <w:szCs w:val="20"/>
          <w:lang w:val="en-US"/>
        </w:rPr>
        <w:t>6</w:t>
      </w:r>
      <w:r w:rsidR="00D2519D" w:rsidRPr="000B0076">
        <w:rPr>
          <w:rFonts w:ascii="Arial" w:hAnsi="Arial" w:cs="Arial"/>
          <w:i w:val="0"/>
          <w:color w:val="000000" w:themeColor="text1"/>
          <w:sz w:val="20"/>
          <w:szCs w:val="20"/>
          <w:lang w:val="en-US"/>
        </w:rPr>
        <w:t>%), DDT (1.99%), and 2</w:t>
      </w:r>
      <w:proofErr w:type="gramStart"/>
      <w:r w:rsidR="00D2519D" w:rsidRPr="000B0076">
        <w:rPr>
          <w:rFonts w:ascii="Arial" w:hAnsi="Arial" w:cs="Arial"/>
          <w:i w:val="0"/>
          <w:color w:val="000000" w:themeColor="text1"/>
          <w:sz w:val="20"/>
          <w:szCs w:val="20"/>
          <w:lang w:val="en-US"/>
        </w:rPr>
        <w:t>,4</w:t>
      </w:r>
      <w:proofErr w:type="gramEnd"/>
      <w:r w:rsidR="00D2519D" w:rsidRPr="000B0076">
        <w:rPr>
          <w:rFonts w:ascii="Arial" w:hAnsi="Arial" w:cs="Arial"/>
          <w:i w:val="0"/>
          <w:color w:val="000000" w:themeColor="text1"/>
          <w:sz w:val="20"/>
          <w:szCs w:val="20"/>
          <w:lang w:val="en-US"/>
        </w:rPr>
        <w:t xml:space="preserve">-D (0.26%) showed minimal </w:t>
      </w:r>
      <w:r w:rsidR="000D1C7A" w:rsidRPr="000B0076">
        <w:rPr>
          <w:rFonts w:ascii="Arial" w:hAnsi="Arial" w:cs="Arial"/>
          <w:i w:val="0"/>
          <w:color w:val="000000" w:themeColor="text1"/>
          <w:sz w:val="20"/>
          <w:szCs w:val="20"/>
          <w:lang w:val="en-US"/>
        </w:rPr>
        <w:t xml:space="preserve">health </w:t>
      </w:r>
      <w:r w:rsidR="00D2519D" w:rsidRPr="000B0076">
        <w:rPr>
          <w:rFonts w:ascii="Arial" w:hAnsi="Arial" w:cs="Arial"/>
          <w:i w:val="0"/>
          <w:color w:val="000000" w:themeColor="text1"/>
          <w:sz w:val="20"/>
          <w:szCs w:val="20"/>
          <w:lang w:val="en-US"/>
        </w:rPr>
        <w:t>risk.</w:t>
      </w:r>
      <w:r w:rsidR="00F6195D" w:rsidRPr="000B0076">
        <w:rPr>
          <w:rFonts w:ascii="Arial" w:hAnsi="Arial" w:cs="Arial"/>
          <w:i w:val="0"/>
          <w:color w:val="000000" w:themeColor="text1"/>
          <w:sz w:val="20"/>
          <w:szCs w:val="20"/>
          <w:lang w:val="en-US"/>
        </w:rPr>
        <w:t xml:space="preserve"> </w:t>
      </w:r>
      <w:proofErr w:type="spellStart"/>
      <w:r w:rsidR="00F6195D" w:rsidRPr="000B0076">
        <w:rPr>
          <w:rFonts w:ascii="Arial" w:hAnsi="Arial" w:cs="Arial"/>
          <w:i w:val="0"/>
          <w:color w:val="000000" w:themeColor="text1"/>
          <w:sz w:val="20"/>
          <w:szCs w:val="20"/>
          <w:lang w:val="en-US"/>
        </w:rPr>
        <w:t>Clariidae</w:t>
      </w:r>
      <w:proofErr w:type="spellEnd"/>
      <w:r w:rsidR="00F6195D" w:rsidRPr="000B0076">
        <w:rPr>
          <w:rFonts w:ascii="Arial" w:hAnsi="Arial" w:cs="Arial"/>
          <w:i w:val="0"/>
          <w:color w:val="000000" w:themeColor="text1"/>
          <w:sz w:val="20"/>
          <w:szCs w:val="20"/>
          <w:lang w:val="en-US"/>
        </w:rPr>
        <w:t xml:space="preserve"> species showed higher</w:t>
      </w:r>
      <w:r w:rsidR="000D1C7A" w:rsidRPr="000B0076">
        <w:rPr>
          <w:rFonts w:ascii="Arial" w:hAnsi="Arial" w:cs="Arial"/>
          <w:i w:val="0"/>
          <w:color w:val="000000" w:themeColor="text1"/>
          <w:sz w:val="20"/>
          <w:szCs w:val="20"/>
          <w:lang w:val="en-US"/>
        </w:rPr>
        <w:t xml:space="preserve"> health risk concern</w:t>
      </w:r>
      <w:r w:rsidR="006E7681" w:rsidRPr="000B0076">
        <w:rPr>
          <w:rFonts w:ascii="Arial" w:hAnsi="Arial" w:cs="Arial"/>
          <w:i w:val="0"/>
          <w:color w:val="000000" w:themeColor="text1"/>
          <w:sz w:val="20"/>
          <w:szCs w:val="20"/>
          <w:lang w:val="en-US"/>
        </w:rPr>
        <w:t>s</w:t>
      </w:r>
      <w:r w:rsidR="00F6195D" w:rsidRPr="000B0076">
        <w:rPr>
          <w:rFonts w:ascii="Arial" w:hAnsi="Arial" w:cs="Arial"/>
          <w:i w:val="0"/>
          <w:color w:val="000000" w:themeColor="text1"/>
          <w:sz w:val="20"/>
          <w:szCs w:val="20"/>
          <w:lang w:val="en-US"/>
        </w:rPr>
        <w:t xml:space="preserve"> for several compounds. </w:t>
      </w:r>
      <w:r w:rsidR="001D1765" w:rsidRPr="000B0076">
        <w:rPr>
          <w:rFonts w:ascii="Arial" w:hAnsi="Arial" w:cs="Arial"/>
          <w:i w:val="0"/>
          <w:color w:val="000000" w:themeColor="text1"/>
          <w:sz w:val="20"/>
          <w:szCs w:val="20"/>
          <w:lang w:val="en-US"/>
        </w:rPr>
        <w:t xml:space="preserve">Aldrin presented the highest health risk index (225.1%), exceeding the acceptable daily intake. </w:t>
      </w:r>
      <w:r w:rsidR="006E7681" w:rsidRPr="000B0076">
        <w:rPr>
          <w:rFonts w:ascii="Arial" w:hAnsi="Arial" w:cs="Arial"/>
          <w:i w:val="0"/>
          <w:color w:val="000000" w:themeColor="text1"/>
          <w:sz w:val="20"/>
          <w:szCs w:val="20"/>
          <w:lang w:val="en-US"/>
        </w:rPr>
        <w:t>Th</w:t>
      </w:r>
      <w:r w:rsidR="001D1765" w:rsidRPr="000B0076">
        <w:rPr>
          <w:rFonts w:ascii="Arial" w:hAnsi="Arial" w:cs="Arial"/>
          <w:i w:val="0"/>
          <w:color w:val="000000" w:themeColor="text1"/>
          <w:sz w:val="20"/>
          <w:szCs w:val="20"/>
          <w:lang w:val="en-US"/>
        </w:rPr>
        <w:t>is</w:t>
      </w:r>
      <w:r w:rsidR="006E7681" w:rsidRPr="000B0076">
        <w:rPr>
          <w:rFonts w:ascii="Arial" w:hAnsi="Arial" w:cs="Arial"/>
          <w:i w:val="0"/>
          <w:color w:val="000000" w:themeColor="text1"/>
          <w:sz w:val="20"/>
          <w:szCs w:val="20"/>
          <w:lang w:val="en-US"/>
        </w:rPr>
        <w:t xml:space="preserve"> was</w:t>
      </w:r>
      <w:r w:rsidR="001D1765" w:rsidRPr="000B0076">
        <w:rPr>
          <w:rFonts w:ascii="Arial" w:hAnsi="Arial" w:cs="Arial"/>
          <w:i w:val="0"/>
          <w:color w:val="000000" w:themeColor="text1"/>
          <w:sz w:val="20"/>
          <w:szCs w:val="20"/>
          <w:lang w:val="en-US"/>
        </w:rPr>
        <w:t xml:space="preserve"> followed by p</w:t>
      </w:r>
      <w:r w:rsidR="00F6195D" w:rsidRPr="000B0076">
        <w:rPr>
          <w:rFonts w:ascii="Arial" w:hAnsi="Arial" w:cs="Arial"/>
          <w:i w:val="0"/>
          <w:color w:val="000000" w:themeColor="text1"/>
          <w:sz w:val="20"/>
          <w:szCs w:val="20"/>
          <w:lang w:val="en-US"/>
        </w:rPr>
        <w:t xml:space="preserve">ermethrin (63.6%), </w:t>
      </w:r>
      <w:proofErr w:type="spellStart"/>
      <w:r w:rsidR="00F6195D" w:rsidRPr="000B0076">
        <w:rPr>
          <w:rFonts w:ascii="Arial" w:hAnsi="Arial" w:cs="Arial"/>
          <w:i w:val="0"/>
          <w:color w:val="000000" w:themeColor="text1"/>
          <w:sz w:val="20"/>
          <w:szCs w:val="20"/>
          <w:lang w:val="en-US"/>
        </w:rPr>
        <w:t>deltamethrin</w:t>
      </w:r>
      <w:proofErr w:type="spellEnd"/>
      <w:r w:rsidR="00F6195D" w:rsidRPr="000B0076">
        <w:rPr>
          <w:rFonts w:ascii="Arial" w:hAnsi="Arial" w:cs="Arial"/>
          <w:i w:val="0"/>
          <w:color w:val="000000" w:themeColor="text1"/>
          <w:sz w:val="20"/>
          <w:szCs w:val="20"/>
          <w:lang w:val="en-US"/>
        </w:rPr>
        <w:t xml:space="preserve"> (28.8%) and </w:t>
      </w:r>
      <w:proofErr w:type="spellStart"/>
      <w:r w:rsidR="00F6195D" w:rsidRPr="000B0076">
        <w:rPr>
          <w:rFonts w:ascii="Arial" w:hAnsi="Arial" w:cs="Arial"/>
          <w:i w:val="0"/>
          <w:color w:val="000000" w:themeColor="text1"/>
          <w:sz w:val="20"/>
          <w:szCs w:val="20"/>
          <w:lang w:val="en-US"/>
        </w:rPr>
        <w:t>dimethoate</w:t>
      </w:r>
      <w:proofErr w:type="spellEnd"/>
      <w:r w:rsidR="00F6195D" w:rsidRPr="000B0076">
        <w:rPr>
          <w:rFonts w:ascii="Arial" w:hAnsi="Arial" w:cs="Arial"/>
          <w:i w:val="0"/>
          <w:color w:val="000000" w:themeColor="text1"/>
          <w:sz w:val="20"/>
          <w:szCs w:val="20"/>
          <w:lang w:val="en-US"/>
        </w:rPr>
        <w:t xml:space="preserve"> (13.9%). </w:t>
      </w:r>
      <w:proofErr w:type="spellStart"/>
      <w:r w:rsidR="001D1765" w:rsidRPr="000B0076">
        <w:rPr>
          <w:rFonts w:ascii="Arial" w:hAnsi="Arial" w:cs="Arial"/>
          <w:i w:val="0"/>
          <w:color w:val="000000" w:themeColor="text1"/>
          <w:sz w:val="20"/>
          <w:szCs w:val="20"/>
          <w:lang w:val="en-US"/>
        </w:rPr>
        <w:t>Lindane</w:t>
      </w:r>
      <w:proofErr w:type="spellEnd"/>
      <w:r w:rsidR="001D1765" w:rsidRPr="000B0076">
        <w:rPr>
          <w:rFonts w:ascii="Arial" w:hAnsi="Arial" w:cs="Arial"/>
          <w:i w:val="0"/>
          <w:color w:val="000000" w:themeColor="text1"/>
          <w:sz w:val="20"/>
          <w:szCs w:val="20"/>
          <w:lang w:val="en-US"/>
        </w:rPr>
        <w:t xml:space="preserve"> with </w:t>
      </w:r>
      <w:r w:rsidR="00F6195D" w:rsidRPr="000B0076">
        <w:rPr>
          <w:rFonts w:ascii="Arial" w:hAnsi="Arial" w:cs="Arial"/>
          <w:i w:val="0"/>
          <w:color w:val="000000" w:themeColor="text1"/>
          <w:sz w:val="20"/>
          <w:szCs w:val="20"/>
          <w:lang w:val="en-US"/>
        </w:rPr>
        <w:t>1.</w:t>
      </w:r>
      <w:r w:rsidR="0092139B" w:rsidRPr="000B0076">
        <w:rPr>
          <w:rFonts w:ascii="Arial" w:hAnsi="Arial" w:cs="Arial"/>
          <w:i w:val="0"/>
          <w:color w:val="000000" w:themeColor="text1"/>
          <w:sz w:val="20"/>
          <w:szCs w:val="20"/>
          <w:lang w:val="en-US"/>
        </w:rPr>
        <w:t>8</w:t>
      </w:r>
      <w:r w:rsidR="00F6195D" w:rsidRPr="000B0076">
        <w:rPr>
          <w:rFonts w:ascii="Arial" w:hAnsi="Arial" w:cs="Arial"/>
          <w:i w:val="0"/>
          <w:color w:val="000000" w:themeColor="text1"/>
          <w:sz w:val="20"/>
          <w:szCs w:val="20"/>
          <w:lang w:val="en-US"/>
        </w:rPr>
        <w:t>%</w:t>
      </w:r>
      <w:r w:rsidR="001D1765" w:rsidRPr="000B0076">
        <w:rPr>
          <w:rFonts w:ascii="Arial" w:hAnsi="Arial" w:cs="Arial"/>
          <w:i w:val="0"/>
          <w:color w:val="000000" w:themeColor="text1"/>
          <w:sz w:val="20"/>
          <w:szCs w:val="20"/>
          <w:lang w:val="en-US"/>
        </w:rPr>
        <w:t>, showed the lowest health risk index</w:t>
      </w:r>
      <w:r w:rsidR="00F6195D" w:rsidRPr="000B0076">
        <w:rPr>
          <w:rFonts w:ascii="Arial" w:hAnsi="Arial" w:cs="Arial"/>
          <w:i w:val="0"/>
          <w:color w:val="000000" w:themeColor="text1"/>
          <w:sz w:val="20"/>
          <w:szCs w:val="20"/>
          <w:lang w:val="en-US"/>
        </w:rPr>
        <w:t>.</w:t>
      </w:r>
    </w:p>
    <w:p w14:paraId="4F6D6A70" w14:textId="77777777" w:rsidR="001D1765" w:rsidRPr="000B0076" w:rsidRDefault="001D1765" w:rsidP="001D1765">
      <w:pPr>
        <w:rPr>
          <w:rFonts w:ascii="Arial" w:hAnsi="Arial" w:cs="Arial"/>
          <w:lang w:val="en-US" w:eastAsia="en-US"/>
        </w:rPr>
      </w:pPr>
    </w:p>
    <w:p w14:paraId="339929C6" w14:textId="77777777" w:rsidR="001D1765" w:rsidRPr="000B0076" w:rsidRDefault="001D1765" w:rsidP="001D1765">
      <w:pPr>
        <w:rPr>
          <w:rFonts w:ascii="Arial" w:hAnsi="Arial" w:cs="Arial"/>
          <w:lang w:val="en-US" w:eastAsia="en-US"/>
        </w:rPr>
      </w:pPr>
    </w:p>
    <w:p w14:paraId="15E457AA" w14:textId="77777777" w:rsidR="001D1765" w:rsidRPr="000B0076" w:rsidRDefault="001D1765" w:rsidP="001D1765">
      <w:pPr>
        <w:rPr>
          <w:rFonts w:ascii="Arial" w:hAnsi="Arial" w:cs="Arial"/>
          <w:lang w:val="en-US" w:eastAsia="en-US"/>
        </w:rPr>
      </w:pPr>
    </w:p>
    <w:p w14:paraId="7403DA37" w14:textId="77777777" w:rsidR="001D1765" w:rsidRPr="000B0076" w:rsidRDefault="001D1765" w:rsidP="001D1765">
      <w:pPr>
        <w:rPr>
          <w:rFonts w:ascii="Arial" w:hAnsi="Arial" w:cs="Arial"/>
          <w:lang w:val="en-US" w:eastAsia="en-US"/>
        </w:rPr>
      </w:pPr>
    </w:p>
    <w:p w14:paraId="52D7586E" w14:textId="77777777" w:rsidR="001D1765" w:rsidRPr="000B0076" w:rsidRDefault="001D1765" w:rsidP="001D1765">
      <w:pPr>
        <w:rPr>
          <w:rFonts w:ascii="Arial" w:hAnsi="Arial" w:cs="Arial"/>
          <w:lang w:val="en-US" w:eastAsia="en-US"/>
        </w:rPr>
      </w:pPr>
    </w:p>
    <w:p w14:paraId="2A6855E5" w14:textId="77777777" w:rsidR="001D1765" w:rsidRPr="000B0076" w:rsidRDefault="001D1765" w:rsidP="001D1765">
      <w:pPr>
        <w:rPr>
          <w:rFonts w:ascii="Arial" w:hAnsi="Arial" w:cs="Arial"/>
          <w:lang w:val="en-US" w:eastAsia="en-US"/>
        </w:rPr>
      </w:pPr>
    </w:p>
    <w:p w14:paraId="7FB3F52C" w14:textId="77777777" w:rsidR="001D1765" w:rsidRPr="000B0076" w:rsidRDefault="001D1765" w:rsidP="001D1765">
      <w:pPr>
        <w:rPr>
          <w:rFonts w:ascii="Arial" w:hAnsi="Arial" w:cs="Arial"/>
          <w:lang w:val="en-US" w:eastAsia="en-US"/>
        </w:rPr>
      </w:pPr>
    </w:p>
    <w:p w14:paraId="35D1A806" w14:textId="77777777" w:rsidR="001D1765" w:rsidRPr="000B0076" w:rsidRDefault="001D1765" w:rsidP="001D1765">
      <w:pPr>
        <w:rPr>
          <w:rFonts w:ascii="Arial" w:hAnsi="Arial" w:cs="Arial"/>
          <w:lang w:val="en-US" w:eastAsia="en-US"/>
        </w:rPr>
      </w:pPr>
    </w:p>
    <w:p w14:paraId="4727BE94" w14:textId="77777777" w:rsidR="001D1765" w:rsidRPr="000B0076" w:rsidRDefault="001D1765" w:rsidP="001D1765">
      <w:pPr>
        <w:rPr>
          <w:rFonts w:ascii="Arial" w:hAnsi="Arial" w:cs="Arial"/>
          <w:lang w:val="en-US" w:eastAsia="en-US"/>
        </w:rPr>
      </w:pPr>
    </w:p>
    <w:p w14:paraId="5AC709C8" w14:textId="77777777" w:rsidR="001D1765" w:rsidRPr="000B0076" w:rsidRDefault="001D1765" w:rsidP="001D1765">
      <w:pPr>
        <w:rPr>
          <w:rFonts w:ascii="Arial" w:hAnsi="Arial" w:cs="Arial"/>
          <w:lang w:val="en-US" w:eastAsia="en-US"/>
        </w:rPr>
      </w:pPr>
    </w:p>
    <w:p w14:paraId="20CF2B94" w14:textId="77777777" w:rsidR="001D1765" w:rsidRPr="000B0076" w:rsidRDefault="001D1765" w:rsidP="001D1765">
      <w:pPr>
        <w:rPr>
          <w:rFonts w:ascii="Arial" w:hAnsi="Arial" w:cs="Arial"/>
          <w:lang w:val="en-US" w:eastAsia="en-US"/>
        </w:rPr>
      </w:pPr>
    </w:p>
    <w:p w14:paraId="46C79226" w14:textId="04E919A4" w:rsidR="001D1765" w:rsidRDefault="001D1765" w:rsidP="001D1765">
      <w:pPr>
        <w:rPr>
          <w:rFonts w:ascii="Arial" w:hAnsi="Arial" w:cs="Arial"/>
          <w:lang w:val="en-US" w:eastAsia="en-US"/>
        </w:rPr>
      </w:pPr>
    </w:p>
    <w:p w14:paraId="7D8955C2" w14:textId="18ABE1A0" w:rsidR="000B0076" w:rsidRDefault="000B0076" w:rsidP="001D1765">
      <w:pPr>
        <w:rPr>
          <w:rFonts w:ascii="Arial" w:hAnsi="Arial" w:cs="Arial"/>
          <w:lang w:val="en-US" w:eastAsia="en-US"/>
        </w:rPr>
      </w:pPr>
    </w:p>
    <w:p w14:paraId="14FB6B34" w14:textId="0C4C6696" w:rsidR="000B0076" w:rsidRDefault="000B0076" w:rsidP="001D1765">
      <w:pPr>
        <w:rPr>
          <w:rFonts w:ascii="Arial" w:hAnsi="Arial" w:cs="Arial"/>
          <w:lang w:val="en-US" w:eastAsia="en-US"/>
        </w:rPr>
      </w:pPr>
    </w:p>
    <w:p w14:paraId="6A0840E9" w14:textId="77777777" w:rsidR="000B0076" w:rsidRPr="000B0076" w:rsidRDefault="000B0076" w:rsidP="001D1765">
      <w:pPr>
        <w:rPr>
          <w:rFonts w:ascii="Arial" w:hAnsi="Arial" w:cs="Arial"/>
          <w:lang w:val="en-US" w:eastAsia="en-US"/>
        </w:rPr>
      </w:pPr>
    </w:p>
    <w:p w14:paraId="713E9D49" w14:textId="231DE5DB" w:rsidR="001D1765" w:rsidRPr="000B0076" w:rsidRDefault="001D1765" w:rsidP="001D1765">
      <w:pPr>
        <w:rPr>
          <w:rFonts w:ascii="Arial" w:hAnsi="Arial" w:cs="Arial"/>
          <w:lang w:val="en-US" w:eastAsia="en-US"/>
        </w:rPr>
      </w:pPr>
    </w:p>
    <w:p w14:paraId="4D07CADD" w14:textId="77777777" w:rsidR="00FA4716" w:rsidRPr="000B0076" w:rsidRDefault="00FA4716" w:rsidP="001D1765">
      <w:pPr>
        <w:rPr>
          <w:rFonts w:ascii="Arial" w:hAnsi="Arial" w:cs="Arial"/>
          <w:lang w:val="en-US" w:eastAsia="en-US"/>
        </w:rPr>
      </w:pPr>
    </w:p>
    <w:p w14:paraId="0A24DF6D" w14:textId="77777777" w:rsidR="001D1765" w:rsidRPr="000B0076" w:rsidRDefault="001D1765" w:rsidP="001D1765">
      <w:pPr>
        <w:rPr>
          <w:rFonts w:ascii="Arial" w:hAnsi="Arial" w:cs="Arial"/>
          <w:lang w:val="en-US" w:eastAsia="en-US"/>
        </w:rPr>
      </w:pPr>
    </w:p>
    <w:p w14:paraId="439C0D46" w14:textId="77777777" w:rsidR="002947AD" w:rsidRPr="000B0076" w:rsidRDefault="002947AD" w:rsidP="002947AD">
      <w:pPr>
        <w:pStyle w:val="Caption"/>
        <w:spacing w:after="0"/>
        <w:rPr>
          <w:rFonts w:ascii="Arial" w:hAnsi="Arial" w:cs="Arial"/>
          <w:b/>
          <w:i w:val="0"/>
          <w:color w:val="000000" w:themeColor="text1"/>
          <w:sz w:val="20"/>
          <w:szCs w:val="20"/>
          <w:lang w:val="en-US" w:eastAsia="ja-JP"/>
        </w:rPr>
      </w:pPr>
      <w:bookmarkStart w:id="8" w:name="_Ref221397967"/>
      <w:r w:rsidRPr="000B0076">
        <w:rPr>
          <w:rFonts w:ascii="Arial" w:hAnsi="Arial" w:cs="Arial"/>
          <w:b/>
          <w:i w:val="0"/>
          <w:color w:val="000000" w:themeColor="text1"/>
          <w:sz w:val="20"/>
          <w:szCs w:val="20"/>
          <w:lang w:val="en-US"/>
        </w:rPr>
        <w:lastRenderedPageBreak/>
        <w:t xml:space="preserve">Table </w:t>
      </w:r>
      <w:r w:rsidRPr="000B0076">
        <w:rPr>
          <w:rFonts w:ascii="Arial" w:hAnsi="Arial" w:cs="Arial"/>
          <w:b/>
          <w:i w:val="0"/>
          <w:color w:val="000000" w:themeColor="text1"/>
          <w:sz w:val="20"/>
          <w:szCs w:val="20"/>
        </w:rPr>
        <w:fldChar w:fldCharType="begin"/>
      </w:r>
      <w:r w:rsidRPr="000B0076">
        <w:rPr>
          <w:rFonts w:ascii="Arial" w:hAnsi="Arial" w:cs="Arial"/>
          <w:b/>
          <w:i w:val="0"/>
          <w:color w:val="000000" w:themeColor="text1"/>
          <w:sz w:val="20"/>
          <w:szCs w:val="20"/>
          <w:lang w:val="en-US"/>
        </w:rPr>
        <w:instrText xml:space="preserve"> SEQ Table \* ARABIC </w:instrText>
      </w:r>
      <w:r w:rsidRPr="000B0076">
        <w:rPr>
          <w:rFonts w:ascii="Arial" w:hAnsi="Arial" w:cs="Arial"/>
          <w:b/>
          <w:i w:val="0"/>
          <w:color w:val="000000" w:themeColor="text1"/>
          <w:sz w:val="20"/>
          <w:szCs w:val="20"/>
        </w:rPr>
        <w:fldChar w:fldCharType="separate"/>
      </w:r>
      <w:r w:rsidR="002E73CC" w:rsidRPr="000B0076">
        <w:rPr>
          <w:rFonts w:ascii="Arial" w:hAnsi="Arial" w:cs="Arial"/>
          <w:b/>
          <w:i w:val="0"/>
          <w:noProof/>
          <w:color w:val="000000" w:themeColor="text1"/>
          <w:sz w:val="20"/>
          <w:szCs w:val="20"/>
          <w:lang w:val="en-US"/>
        </w:rPr>
        <w:t>6</w:t>
      </w:r>
      <w:r w:rsidRPr="000B0076">
        <w:rPr>
          <w:rFonts w:ascii="Arial" w:hAnsi="Arial" w:cs="Arial"/>
          <w:b/>
          <w:i w:val="0"/>
          <w:color w:val="000000" w:themeColor="text1"/>
          <w:sz w:val="20"/>
          <w:szCs w:val="20"/>
        </w:rPr>
        <w:fldChar w:fldCharType="end"/>
      </w:r>
      <w:bookmarkEnd w:id="8"/>
      <w:r w:rsidRPr="000B0076">
        <w:rPr>
          <w:rFonts w:ascii="Arial" w:hAnsi="Arial" w:cs="Arial"/>
          <w:b/>
          <w:i w:val="0"/>
          <w:color w:val="000000" w:themeColor="text1"/>
          <w:sz w:val="20"/>
          <w:szCs w:val="20"/>
          <w:lang w:val="en-US"/>
        </w:rPr>
        <w:t>. Estimated daily intake (EDI) and Acceptable daily intake (ADI) values of pesticides, and health risk index (HRI).</w:t>
      </w:r>
    </w:p>
    <w:tbl>
      <w:tblPr>
        <w:tblW w:w="6840" w:type="dxa"/>
        <w:tblCellMar>
          <w:left w:w="70" w:type="dxa"/>
          <w:right w:w="70" w:type="dxa"/>
        </w:tblCellMar>
        <w:tblLook w:val="04A0" w:firstRow="1" w:lastRow="0" w:firstColumn="1" w:lastColumn="0" w:noHBand="0" w:noVBand="1"/>
      </w:tblPr>
      <w:tblGrid>
        <w:gridCol w:w="2741"/>
        <w:gridCol w:w="986"/>
        <w:gridCol w:w="883"/>
        <w:gridCol w:w="2230"/>
      </w:tblGrid>
      <w:tr w:rsidR="002947AD" w:rsidRPr="000B0076" w14:paraId="65D7AD0A" w14:textId="77777777" w:rsidTr="002947AD">
        <w:trPr>
          <w:trHeight w:val="340"/>
        </w:trPr>
        <w:tc>
          <w:tcPr>
            <w:tcW w:w="6840" w:type="dxa"/>
            <w:gridSpan w:val="4"/>
            <w:tcBorders>
              <w:top w:val="single" w:sz="8" w:space="0" w:color="auto"/>
              <w:left w:val="single" w:sz="8" w:space="0" w:color="auto"/>
              <w:bottom w:val="single" w:sz="8" w:space="0" w:color="auto"/>
              <w:right w:val="single" w:sz="8" w:space="0" w:color="000000"/>
            </w:tcBorders>
            <w:noWrap/>
            <w:vAlign w:val="center"/>
            <w:hideMark/>
          </w:tcPr>
          <w:p w14:paraId="54B60481" w14:textId="77777777" w:rsidR="002947AD" w:rsidRPr="000B0076" w:rsidRDefault="002947AD">
            <w:pPr>
              <w:jc w:val="center"/>
              <w:rPr>
                <w:rFonts w:ascii="Arial" w:hAnsi="Arial" w:cs="Arial"/>
                <w:iCs/>
                <w:color w:val="000000"/>
                <w:sz w:val="20"/>
                <w:szCs w:val="20"/>
                <w:lang w:val="en-US"/>
              </w:rPr>
            </w:pPr>
            <w:proofErr w:type="spellStart"/>
            <w:r w:rsidRPr="000B0076">
              <w:rPr>
                <w:rFonts w:ascii="Arial" w:hAnsi="Arial" w:cs="Arial"/>
                <w:iCs/>
                <w:color w:val="000000"/>
                <w:sz w:val="20"/>
                <w:szCs w:val="20"/>
                <w:lang w:val="en-US"/>
              </w:rPr>
              <w:t>Cichlidae</w:t>
            </w:r>
            <w:proofErr w:type="spellEnd"/>
          </w:p>
        </w:tc>
      </w:tr>
      <w:tr w:rsidR="002947AD" w:rsidRPr="00FF78F1" w14:paraId="52F1D6BC" w14:textId="77777777" w:rsidTr="002947AD">
        <w:trPr>
          <w:trHeight w:val="340"/>
        </w:trPr>
        <w:tc>
          <w:tcPr>
            <w:tcW w:w="2741" w:type="dxa"/>
            <w:tcBorders>
              <w:top w:val="nil"/>
              <w:left w:val="single" w:sz="8" w:space="0" w:color="auto"/>
              <w:bottom w:val="single" w:sz="8" w:space="0" w:color="auto"/>
              <w:right w:val="single" w:sz="8" w:space="0" w:color="auto"/>
            </w:tcBorders>
            <w:noWrap/>
            <w:vAlign w:val="center"/>
            <w:hideMark/>
          </w:tcPr>
          <w:p w14:paraId="1E165338" w14:textId="77777777" w:rsidR="002947AD" w:rsidRPr="000B0076" w:rsidRDefault="00F118FA">
            <w:pPr>
              <w:jc w:val="center"/>
              <w:rPr>
                <w:rFonts w:ascii="Arial" w:hAnsi="Arial" w:cs="Arial"/>
                <w:b/>
                <w:bCs/>
                <w:color w:val="000000"/>
                <w:sz w:val="20"/>
                <w:szCs w:val="20"/>
                <w:lang w:val="en-US"/>
              </w:rPr>
            </w:pPr>
            <w:r w:rsidRPr="000B0076">
              <w:rPr>
                <w:rFonts w:ascii="Arial" w:hAnsi="Arial" w:cs="Arial"/>
                <w:b/>
                <w:bCs/>
                <w:color w:val="000000"/>
                <w:sz w:val="20"/>
                <w:szCs w:val="20"/>
                <w:lang w:val="en-US"/>
              </w:rPr>
              <w:t>Pesticides</w:t>
            </w:r>
          </w:p>
        </w:tc>
        <w:tc>
          <w:tcPr>
            <w:tcW w:w="986" w:type="dxa"/>
            <w:tcBorders>
              <w:top w:val="nil"/>
              <w:left w:val="nil"/>
              <w:bottom w:val="single" w:sz="8" w:space="0" w:color="auto"/>
              <w:right w:val="single" w:sz="8" w:space="0" w:color="auto"/>
            </w:tcBorders>
            <w:noWrap/>
            <w:vAlign w:val="center"/>
            <w:hideMark/>
          </w:tcPr>
          <w:p w14:paraId="5983451D" w14:textId="77777777" w:rsidR="002947AD" w:rsidRPr="000B0076" w:rsidRDefault="002947AD">
            <w:pPr>
              <w:jc w:val="center"/>
              <w:rPr>
                <w:rFonts w:ascii="Arial" w:hAnsi="Arial" w:cs="Arial"/>
                <w:b/>
                <w:bCs/>
                <w:color w:val="000000"/>
                <w:sz w:val="20"/>
                <w:szCs w:val="20"/>
                <w:lang w:val="en-US"/>
              </w:rPr>
            </w:pPr>
            <w:r w:rsidRPr="000B0076">
              <w:rPr>
                <w:rFonts w:ascii="Arial" w:hAnsi="Arial" w:cs="Arial"/>
                <w:b/>
                <w:bCs/>
                <w:color w:val="000000"/>
                <w:sz w:val="20"/>
                <w:szCs w:val="20"/>
                <w:lang w:val="en-US"/>
              </w:rPr>
              <w:t>EDI</w:t>
            </w:r>
          </w:p>
        </w:tc>
        <w:tc>
          <w:tcPr>
            <w:tcW w:w="883" w:type="dxa"/>
            <w:tcBorders>
              <w:top w:val="nil"/>
              <w:left w:val="nil"/>
              <w:bottom w:val="single" w:sz="8" w:space="0" w:color="auto"/>
              <w:right w:val="single" w:sz="8" w:space="0" w:color="auto"/>
            </w:tcBorders>
            <w:noWrap/>
            <w:vAlign w:val="center"/>
            <w:hideMark/>
          </w:tcPr>
          <w:p w14:paraId="1BFF451A" w14:textId="77777777" w:rsidR="002947AD" w:rsidRPr="000B0076" w:rsidRDefault="003447D2">
            <w:pPr>
              <w:jc w:val="center"/>
              <w:rPr>
                <w:rFonts w:ascii="Arial" w:hAnsi="Arial" w:cs="Arial"/>
                <w:b/>
                <w:bCs/>
                <w:color w:val="000000"/>
                <w:sz w:val="20"/>
                <w:szCs w:val="20"/>
                <w:lang w:val="en-US"/>
              </w:rPr>
            </w:pPr>
            <w:r w:rsidRPr="000B0076">
              <w:rPr>
                <w:rFonts w:ascii="Arial" w:hAnsi="Arial" w:cs="Arial"/>
                <w:b/>
                <w:bCs/>
                <w:color w:val="000000"/>
                <w:sz w:val="20"/>
                <w:szCs w:val="20"/>
                <w:lang w:val="en-US"/>
              </w:rPr>
              <w:t>A</w:t>
            </w:r>
            <w:r w:rsidR="002947AD" w:rsidRPr="000B0076">
              <w:rPr>
                <w:rFonts w:ascii="Arial" w:hAnsi="Arial" w:cs="Arial"/>
                <w:b/>
                <w:bCs/>
                <w:color w:val="000000"/>
                <w:sz w:val="20"/>
                <w:szCs w:val="20"/>
                <w:lang w:val="en-US"/>
              </w:rPr>
              <w:t>D</w:t>
            </w:r>
            <w:r w:rsidRPr="000B0076">
              <w:rPr>
                <w:rFonts w:ascii="Arial" w:hAnsi="Arial" w:cs="Arial"/>
                <w:b/>
                <w:bCs/>
                <w:color w:val="000000"/>
                <w:sz w:val="20"/>
                <w:szCs w:val="20"/>
                <w:lang w:val="en-US"/>
              </w:rPr>
              <w:t>I</w:t>
            </w:r>
          </w:p>
        </w:tc>
        <w:tc>
          <w:tcPr>
            <w:tcW w:w="2230" w:type="dxa"/>
            <w:tcBorders>
              <w:top w:val="nil"/>
              <w:left w:val="nil"/>
              <w:bottom w:val="single" w:sz="8" w:space="0" w:color="auto"/>
              <w:right w:val="single" w:sz="8" w:space="0" w:color="auto"/>
            </w:tcBorders>
            <w:noWrap/>
            <w:vAlign w:val="center"/>
            <w:hideMark/>
          </w:tcPr>
          <w:p w14:paraId="2B0AA893" w14:textId="77777777" w:rsidR="002947AD" w:rsidRPr="000B0076" w:rsidRDefault="002947AD">
            <w:pPr>
              <w:jc w:val="center"/>
              <w:rPr>
                <w:rFonts w:ascii="Arial" w:hAnsi="Arial" w:cs="Arial"/>
                <w:b/>
                <w:bCs/>
                <w:color w:val="000000"/>
                <w:sz w:val="20"/>
                <w:szCs w:val="20"/>
                <w:lang w:val="en-US"/>
              </w:rPr>
            </w:pPr>
            <w:r w:rsidRPr="000B0076">
              <w:rPr>
                <w:rFonts w:ascii="Arial" w:hAnsi="Arial" w:cs="Arial"/>
                <w:b/>
                <w:bCs/>
                <w:color w:val="000000"/>
                <w:sz w:val="20"/>
                <w:szCs w:val="20"/>
                <w:lang w:val="en-US"/>
              </w:rPr>
              <w:t>Health risk index (HRI)</w:t>
            </w:r>
            <w:r w:rsidR="001D1765" w:rsidRPr="000B0076">
              <w:rPr>
                <w:rFonts w:ascii="Arial" w:hAnsi="Arial" w:cs="Arial"/>
                <w:b/>
                <w:bCs/>
                <w:color w:val="000000"/>
                <w:sz w:val="20"/>
                <w:szCs w:val="20"/>
                <w:lang w:val="en-US"/>
              </w:rPr>
              <w:t xml:space="preserve"> in %</w:t>
            </w:r>
          </w:p>
        </w:tc>
      </w:tr>
      <w:tr w:rsidR="002947AD" w:rsidRPr="000B0076" w14:paraId="3A13DD83" w14:textId="77777777" w:rsidTr="002947AD">
        <w:trPr>
          <w:trHeight w:val="340"/>
        </w:trPr>
        <w:tc>
          <w:tcPr>
            <w:tcW w:w="2741" w:type="dxa"/>
            <w:tcBorders>
              <w:top w:val="nil"/>
              <w:left w:val="single" w:sz="8" w:space="0" w:color="auto"/>
              <w:bottom w:val="single" w:sz="8" w:space="0" w:color="auto"/>
              <w:right w:val="single" w:sz="8" w:space="0" w:color="auto"/>
            </w:tcBorders>
            <w:noWrap/>
            <w:vAlign w:val="center"/>
            <w:hideMark/>
          </w:tcPr>
          <w:p w14:paraId="22C7C124" w14:textId="77777777" w:rsidR="002947AD" w:rsidRPr="000B0076" w:rsidRDefault="002947AD">
            <w:pPr>
              <w:jc w:val="both"/>
              <w:rPr>
                <w:rFonts w:ascii="Arial" w:hAnsi="Arial" w:cs="Arial"/>
                <w:color w:val="000000"/>
                <w:sz w:val="20"/>
                <w:szCs w:val="20"/>
                <w:lang w:val="en-US"/>
              </w:rPr>
            </w:pPr>
            <w:proofErr w:type="spellStart"/>
            <w:r w:rsidRPr="000B0076">
              <w:rPr>
                <w:rFonts w:ascii="Arial" w:hAnsi="Arial" w:cs="Arial"/>
                <w:color w:val="000000"/>
                <w:sz w:val="20"/>
                <w:szCs w:val="20"/>
                <w:lang w:val="en-US"/>
              </w:rPr>
              <w:t>Profenophos</w:t>
            </w:r>
            <w:proofErr w:type="spellEnd"/>
          </w:p>
        </w:tc>
        <w:tc>
          <w:tcPr>
            <w:tcW w:w="986" w:type="dxa"/>
            <w:tcBorders>
              <w:top w:val="nil"/>
              <w:left w:val="nil"/>
              <w:bottom w:val="single" w:sz="8" w:space="0" w:color="auto"/>
              <w:right w:val="single" w:sz="8" w:space="0" w:color="auto"/>
            </w:tcBorders>
            <w:noWrap/>
            <w:vAlign w:val="center"/>
            <w:hideMark/>
          </w:tcPr>
          <w:p w14:paraId="6449498F"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15.8</w:t>
            </w:r>
          </w:p>
        </w:tc>
        <w:tc>
          <w:tcPr>
            <w:tcW w:w="883" w:type="dxa"/>
            <w:tcBorders>
              <w:top w:val="nil"/>
              <w:left w:val="nil"/>
              <w:bottom w:val="single" w:sz="8" w:space="0" w:color="auto"/>
              <w:right w:val="single" w:sz="8" w:space="0" w:color="auto"/>
            </w:tcBorders>
            <w:noWrap/>
            <w:vAlign w:val="center"/>
            <w:hideMark/>
          </w:tcPr>
          <w:p w14:paraId="6A97D7BA"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1000</w:t>
            </w:r>
            <w:r w:rsidR="0092139B" w:rsidRPr="000B0076">
              <w:rPr>
                <w:rFonts w:ascii="Arial" w:hAnsi="Arial" w:cs="Arial"/>
                <w:color w:val="000000"/>
                <w:sz w:val="20"/>
                <w:szCs w:val="20"/>
                <w:lang w:val="en-US"/>
              </w:rPr>
              <w:t>.0</w:t>
            </w:r>
          </w:p>
        </w:tc>
        <w:tc>
          <w:tcPr>
            <w:tcW w:w="2230" w:type="dxa"/>
            <w:tcBorders>
              <w:top w:val="nil"/>
              <w:left w:val="nil"/>
              <w:bottom w:val="single" w:sz="8" w:space="0" w:color="auto"/>
              <w:right w:val="single" w:sz="8" w:space="0" w:color="auto"/>
            </w:tcBorders>
            <w:noWrap/>
            <w:vAlign w:val="center"/>
            <w:hideMark/>
          </w:tcPr>
          <w:p w14:paraId="5E3BE02C"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1.</w:t>
            </w:r>
            <w:r w:rsidR="0092139B" w:rsidRPr="000B0076">
              <w:rPr>
                <w:rFonts w:ascii="Arial" w:hAnsi="Arial" w:cs="Arial"/>
                <w:color w:val="000000"/>
                <w:sz w:val="20"/>
                <w:szCs w:val="20"/>
                <w:lang w:val="en-US"/>
              </w:rPr>
              <w:t>6</w:t>
            </w:r>
          </w:p>
        </w:tc>
      </w:tr>
      <w:tr w:rsidR="002947AD" w:rsidRPr="000B0076" w14:paraId="7E86EEBF" w14:textId="77777777" w:rsidTr="002947AD">
        <w:trPr>
          <w:trHeight w:val="340"/>
        </w:trPr>
        <w:tc>
          <w:tcPr>
            <w:tcW w:w="2741" w:type="dxa"/>
            <w:tcBorders>
              <w:top w:val="nil"/>
              <w:left w:val="single" w:sz="8" w:space="0" w:color="auto"/>
              <w:bottom w:val="single" w:sz="8" w:space="0" w:color="auto"/>
              <w:right w:val="single" w:sz="8" w:space="0" w:color="auto"/>
            </w:tcBorders>
            <w:noWrap/>
            <w:vAlign w:val="center"/>
            <w:hideMark/>
          </w:tcPr>
          <w:p w14:paraId="2725C927" w14:textId="77777777" w:rsidR="002947AD" w:rsidRPr="000B0076" w:rsidRDefault="002947AD">
            <w:pPr>
              <w:jc w:val="both"/>
              <w:rPr>
                <w:rFonts w:ascii="Arial" w:hAnsi="Arial" w:cs="Arial"/>
                <w:color w:val="000000"/>
                <w:sz w:val="20"/>
                <w:szCs w:val="20"/>
                <w:lang w:val="en-US"/>
              </w:rPr>
            </w:pPr>
            <w:r w:rsidRPr="000B0076">
              <w:rPr>
                <w:rFonts w:ascii="Arial" w:hAnsi="Arial" w:cs="Arial"/>
                <w:color w:val="000000"/>
                <w:sz w:val="20"/>
                <w:szCs w:val="20"/>
                <w:lang w:val="en-US"/>
              </w:rPr>
              <w:t>Perm</w:t>
            </w:r>
            <w:r w:rsidR="00F118FA" w:rsidRPr="000B0076">
              <w:rPr>
                <w:rFonts w:ascii="Arial" w:hAnsi="Arial" w:cs="Arial"/>
                <w:color w:val="000000"/>
                <w:sz w:val="20"/>
                <w:szCs w:val="20"/>
                <w:lang w:val="en-US"/>
              </w:rPr>
              <w:t>e</w:t>
            </w:r>
            <w:r w:rsidRPr="000B0076">
              <w:rPr>
                <w:rFonts w:ascii="Arial" w:hAnsi="Arial" w:cs="Arial"/>
                <w:color w:val="000000"/>
                <w:sz w:val="20"/>
                <w:szCs w:val="20"/>
                <w:lang w:val="en-US"/>
              </w:rPr>
              <w:t>thrin</w:t>
            </w:r>
          </w:p>
        </w:tc>
        <w:tc>
          <w:tcPr>
            <w:tcW w:w="986" w:type="dxa"/>
            <w:tcBorders>
              <w:top w:val="nil"/>
              <w:left w:val="nil"/>
              <w:bottom w:val="single" w:sz="8" w:space="0" w:color="auto"/>
              <w:right w:val="single" w:sz="8" w:space="0" w:color="auto"/>
            </w:tcBorders>
            <w:noWrap/>
            <w:vAlign w:val="center"/>
            <w:hideMark/>
          </w:tcPr>
          <w:p w14:paraId="6FA2997C"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10.9</w:t>
            </w:r>
          </w:p>
        </w:tc>
        <w:tc>
          <w:tcPr>
            <w:tcW w:w="883" w:type="dxa"/>
            <w:tcBorders>
              <w:top w:val="nil"/>
              <w:left w:val="nil"/>
              <w:bottom w:val="single" w:sz="8" w:space="0" w:color="auto"/>
              <w:right w:val="single" w:sz="8" w:space="0" w:color="auto"/>
            </w:tcBorders>
            <w:noWrap/>
            <w:vAlign w:val="center"/>
            <w:hideMark/>
          </w:tcPr>
          <w:p w14:paraId="4BE70C5A"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50</w:t>
            </w:r>
            <w:r w:rsidR="0092139B" w:rsidRPr="000B0076">
              <w:rPr>
                <w:rFonts w:ascii="Arial" w:hAnsi="Arial" w:cs="Arial"/>
                <w:color w:val="000000"/>
                <w:sz w:val="20"/>
                <w:szCs w:val="20"/>
                <w:lang w:val="en-US"/>
              </w:rPr>
              <w:t>.0</w:t>
            </w:r>
          </w:p>
        </w:tc>
        <w:tc>
          <w:tcPr>
            <w:tcW w:w="2230" w:type="dxa"/>
            <w:tcBorders>
              <w:top w:val="nil"/>
              <w:left w:val="nil"/>
              <w:bottom w:val="single" w:sz="8" w:space="0" w:color="auto"/>
              <w:right w:val="single" w:sz="8" w:space="0" w:color="auto"/>
            </w:tcBorders>
            <w:noWrap/>
            <w:vAlign w:val="center"/>
            <w:hideMark/>
          </w:tcPr>
          <w:p w14:paraId="79D1BE85"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21.9</w:t>
            </w:r>
          </w:p>
        </w:tc>
      </w:tr>
      <w:tr w:rsidR="002947AD" w:rsidRPr="000B0076" w14:paraId="5D0FDF47" w14:textId="77777777" w:rsidTr="002947AD">
        <w:trPr>
          <w:trHeight w:val="340"/>
        </w:trPr>
        <w:tc>
          <w:tcPr>
            <w:tcW w:w="2741" w:type="dxa"/>
            <w:tcBorders>
              <w:top w:val="nil"/>
              <w:left w:val="single" w:sz="8" w:space="0" w:color="auto"/>
              <w:bottom w:val="single" w:sz="8" w:space="0" w:color="auto"/>
              <w:right w:val="single" w:sz="8" w:space="0" w:color="auto"/>
            </w:tcBorders>
            <w:noWrap/>
            <w:vAlign w:val="center"/>
            <w:hideMark/>
          </w:tcPr>
          <w:p w14:paraId="19820E19" w14:textId="77777777" w:rsidR="002947AD" w:rsidRPr="000B0076" w:rsidRDefault="002947AD">
            <w:pPr>
              <w:jc w:val="both"/>
              <w:rPr>
                <w:rFonts w:ascii="Arial" w:hAnsi="Arial" w:cs="Arial"/>
                <w:color w:val="000000"/>
                <w:sz w:val="20"/>
                <w:szCs w:val="20"/>
                <w:lang w:val="en-US"/>
              </w:rPr>
            </w:pPr>
            <w:proofErr w:type="spellStart"/>
            <w:r w:rsidRPr="000B0076">
              <w:rPr>
                <w:rFonts w:ascii="Arial" w:hAnsi="Arial" w:cs="Arial"/>
                <w:color w:val="000000"/>
                <w:sz w:val="20"/>
                <w:szCs w:val="20"/>
                <w:lang w:val="en-US"/>
              </w:rPr>
              <w:t>Deltam</w:t>
            </w:r>
            <w:r w:rsidR="00F118FA" w:rsidRPr="000B0076">
              <w:rPr>
                <w:rFonts w:ascii="Arial" w:hAnsi="Arial" w:cs="Arial"/>
                <w:color w:val="000000"/>
                <w:sz w:val="20"/>
                <w:szCs w:val="20"/>
                <w:lang w:val="en-US"/>
              </w:rPr>
              <w:t>e</w:t>
            </w:r>
            <w:r w:rsidRPr="000B0076">
              <w:rPr>
                <w:rFonts w:ascii="Arial" w:hAnsi="Arial" w:cs="Arial"/>
                <w:color w:val="000000"/>
                <w:sz w:val="20"/>
                <w:szCs w:val="20"/>
                <w:lang w:val="en-US"/>
              </w:rPr>
              <w:t>thrin</w:t>
            </w:r>
            <w:proofErr w:type="spellEnd"/>
          </w:p>
        </w:tc>
        <w:tc>
          <w:tcPr>
            <w:tcW w:w="986" w:type="dxa"/>
            <w:tcBorders>
              <w:top w:val="nil"/>
              <w:left w:val="nil"/>
              <w:bottom w:val="single" w:sz="8" w:space="0" w:color="auto"/>
              <w:right w:val="single" w:sz="8" w:space="0" w:color="auto"/>
            </w:tcBorders>
            <w:noWrap/>
            <w:vAlign w:val="center"/>
            <w:hideMark/>
          </w:tcPr>
          <w:p w14:paraId="2D63A089"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3.</w:t>
            </w:r>
            <w:r w:rsidR="0092139B" w:rsidRPr="000B0076">
              <w:rPr>
                <w:rFonts w:ascii="Arial" w:hAnsi="Arial" w:cs="Arial"/>
                <w:color w:val="000000"/>
                <w:sz w:val="20"/>
                <w:szCs w:val="20"/>
                <w:lang w:val="en-US"/>
              </w:rPr>
              <w:t>9</w:t>
            </w:r>
          </w:p>
        </w:tc>
        <w:tc>
          <w:tcPr>
            <w:tcW w:w="883" w:type="dxa"/>
            <w:tcBorders>
              <w:top w:val="nil"/>
              <w:left w:val="nil"/>
              <w:bottom w:val="single" w:sz="8" w:space="0" w:color="auto"/>
              <w:right w:val="single" w:sz="8" w:space="0" w:color="auto"/>
            </w:tcBorders>
            <w:noWrap/>
            <w:vAlign w:val="center"/>
            <w:hideMark/>
          </w:tcPr>
          <w:p w14:paraId="62127E3C"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10</w:t>
            </w:r>
            <w:r w:rsidR="0092139B" w:rsidRPr="000B0076">
              <w:rPr>
                <w:rFonts w:ascii="Arial" w:hAnsi="Arial" w:cs="Arial"/>
                <w:color w:val="000000"/>
                <w:sz w:val="20"/>
                <w:szCs w:val="20"/>
                <w:lang w:val="en-US"/>
              </w:rPr>
              <w:t>.0</w:t>
            </w:r>
          </w:p>
        </w:tc>
        <w:tc>
          <w:tcPr>
            <w:tcW w:w="2230" w:type="dxa"/>
            <w:tcBorders>
              <w:top w:val="nil"/>
              <w:left w:val="nil"/>
              <w:bottom w:val="single" w:sz="8" w:space="0" w:color="auto"/>
              <w:right w:val="single" w:sz="8" w:space="0" w:color="auto"/>
            </w:tcBorders>
            <w:noWrap/>
            <w:vAlign w:val="center"/>
            <w:hideMark/>
          </w:tcPr>
          <w:p w14:paraId="7A81B529"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38.7</w:t>
            </w:r>
          </w:p>
        </w:tc>
      </w:tr>
      <w:tr w:rsidR="002947AD" w:rsidRPr="000B0076" w14:paraId="33B28DAA" w14:textId="77777777" w:rsidTr="002947AD">
        <w:trPr>
          <w:trHeight w:val="340"/>
        </w:trPr>
        <w:tc>
          <w:tcPr>
            <w:tcW w:w="2741" w:type="dxa"/>
            <w:tcBorders>
              <w:top w:val="nil"/>
              <w:left w:val="single" w:sz="8" w:space="0" w:color="auto"/>
              <w:bottom w:val="single" w:sz="8" w:space="0" w:color="auto"/>
              <w:right w:val="single" w:sz="8" w:space="0" w:color="auto"/>
            </w:tcBorders>
            <w:noWrap/>
            <w:vAlign w:val="center"/>
            <w:hideMark/>
          </w:tcPr>
          <w:p w14:paraId="44F58A86" w14:textId="77777777" w:rsidR="002947AD" w:rsidRPr="000B0076" w:rsidRDefault="002947AD">
            <w:pPr>
              <w:jc w:val="both"/>
              <w:rPr>
                <w:rFonts w:ascii="Arial" w:hAnsi="Arial" w:cs="Arial"/>
                <w:color w:val="000000"/>
                <w:sz w:val="20"/>
                <w:szCs w:val="20"/>
                <w:lang w:val="en-US"/>
              </w:rPr>
            </w:pPr>
            <w:proofErr w:type="spellStart"/>
            <w:r w:rsidRPr="000B0076">
              <w:rPr>
                <w:rFonts w:ascii="Arial" w:hAnsi="Arial" w:cs="Arial"/>
                <w:color w:val="000000"/>
                <w:sz w:val="20"/>
                <w:szCs w:val="20"/>
                <w:lang w:val="en-US"/>
              </w:rPr>
              <w:t>Dim</w:t>
            </w:r>
            <w:r w:rsidR="00F118FA" w:rsidRPr="000B0076">
              <w:rPr>
                <w:rFonts w:ascii="Arial" w:hAnsi="Arial" w:cs="Arial"/>
                <w:color w:val="000000"/>
                <w:sz w:val="20"/>
                <w:szCs w:val="20"/>
                <w:lang w:val="en-US"/>
              </w:rPr>
              <w:t>e</w:t>
            </w:r>
            <w:r w:rsidRPr="000B0076">
              <w:rPr>
                <w:rFonts w:ascii="Arial" w:hAnsi="Arial" w:cs="Arial"/>
                <w:color w:val="000000"/>
                <w:sz w:val="20"/>
                <w:szCs w:val="20"/>
                <w:lang w:val="en-US"/>
              </w:rPr>
              <w:t>thoate</w:t>
            </w:r>
            <w:proofErr w:type="spellEnd"/>
          </w:p>
        </w:tc>
        <w:tc>
          <w:tcPr>
            <w:tcW w:w="986" w:type="dxa"/>
            <w:tcBorders>
              <w:top w:val="nil"/>
              <w:left w:val="nil"/>
              <w:bottom w:val="single" w:sz="8" w:space="0" w:color="auto"/>
              <w:right w:val="single" w:sz="8" w:space="0" w:color="auto"/>
            </w:tcBorders>
            <w:noWrap/>
            <w:vAlign w:val="center"/>
            <w:hideMark/>
          </w:tcPr>
          <w:p w14:paraId="1AD00774"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0.7</w:t>
            </w:r>
          </w:p>
        </w:tc>
        <w:tc>
          <w:tcPr>
            <w:tcW w:w="883" w:type="dxa"/>
            <w:tcBorders>
              <w:top w:val="nil"/>
              <w:left w:val="nil"/>
              <w:bottom w:val="single" w:sz="8" w:space="0" w:color="auto"/>
              <w:right w:val="single" w:sz="8" w:space="0" w:color="auto"/>
            </w:tcBorders>
            <w:noWrap/>
            <w:vAlign w:val="center"/>
            <w:hideMark/>
          </w:tcPr>
          <w:p w14:paraId="39BABFA3"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2</w:t>
            </w:r>
            <w:r w:rsidR="0092139B" w:rsidRPr="000B0076">
              <w:rPr>
                <w:rFonts w:ascii="Arial" w:hAnsi="Arial" w:cs="Arial"/>
                <w:color w:val="000000"/>
                <w:sz w:val="20"/>
                <w:szCs w:val="20"/>
                <w:lang w:val="en-US"/>
              </w:rPr>
              <w:t>.0</w:t>
            </w:r>
          </w:p>
        </w:tc>
        <w:tc>
          <w:tcPr>
            <w:tcW w:w="2230" w:type="dxa"/>
            <w:tcBorders>
              <w:top w:val="nil"/>
              <w:left w:val="nil"/>
              <w:bottom w:val="single" w:sz="8" w:space="0" w:color="auto"/>
              <w:right w:val="single" w:sz="8" w:space="0" w:color="auto"/>
            </w:tcBorders>
            <w:noWrap/>
            <w:vAlign w:val="center"/>
            <w:hideMark/>
          </w:tcPr>
          <w:p w14:paraId="4C56A987"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33.4</w:t>
            </w:r>
          </w:p>
        </w:tc>
      </w:tr>
      <w:tr w:rsidR="002947AD" w:rsidRPr="000B0076" w14:paraId="2E29C288" w14:textId="77777777" w:rsidTr="002947AD">
        <w:trPr>
          <w:trHeight w:val="340"/>
        </w:trPr>
        <w:tc>
          <w:tcPr>
            <w:tcW w:w="2741" w:type="dxa"/>
            <w:tcBorders>
              <w:top w:val="nil"/>
              <w:left w:val="single" w:sz="8" w:space="0" w:color="auto"/>
              <w:bottom w:val="single" w:sz="8" w:space="0" w:color="auto"/>
              <w:right w:val="single" w:sz="8" w:space="0" w:color="auto"/>
            </w:tcBorders>
            <w:noWrap/>
            <w:vAlign w:val="center"/>
            <w:hideMark/>
          </w:tcPr>
          <w:p w14:paraId="63F182A1" w14:textId="77777777" w:rsidR="002947AD" w:rsidRPr="000B0076" w:rsidRDefault="002947AD">
            <w:pPr>
              <w:jc w:val="both"/>
              <w:rPr>
                <w:rFonts w:ascii="Arial" w:hAnsi="Arial" w:cs="Arial"/>
                <w:color w:val="000000"/>
                <w:sz w:val="20"/>
                <w:szCs w:val="20"/>
                <w:lang w:val="en-US"/>
              </w:rPr>
            </w:pPr>
            <w:r w:rsidRPr="000B0076">
              <w:rPr>
                <w:rFonts w:ascii="Arial" w:hAnsi="Arial" w:cs="Arial"/>
                <w:color w:val="000000"/>
                <w:sz w:val="20"/>
                <w:szCs w:val="20"/>
                <w:lang w:val="en-US"/>
              </w:rPr>
              <w:t>Malathion</w:t>
            </w:r>
          </w:p>
        </w:tc>
        <w:tc>
          <w:tcPr>
            <w:tcW w:w="986" w:type="dxa"/>
            <w:tcBorders>
              <w:top w:val="nil"/>
              <w:left w:val="nil"/>
              <w:bottom w:val="single" w:sz="8" w:space="0" w:color="auto"/>
              <w:right w:val="single" w:sz="8" w:space="0" w:color="auto"/>
            </w:tcBorders>
            <w:noWrap/>
            <w:vAlign w:val="center"/>
            <w:hideMark/>
          </w:tcPr>
          <w:p w14:paraId="432D4C74"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0.</w:t>
            </w:r>
            <w:r w:rsidR="0092139B" w:rsidRPr="000B0076">
              <w:rPr>
                <w:rFonts w:ascii="Arial" w:hAnsi="Arial" w:cs="Arial"/>
                <w:color w:val="000000"/>
                <w:sz w:val="20"/>
                <w:szCs w:val="20"/>
                <w:lang w:val="en-US"/>
              </w:rPr>
              <w:t>3</w:t>
            </w:r>
          </w:p>
        </w:tc>
        <w:tc>
          <w:tcPr>
            <w:tcW w:w="883" w:type="dxa"/>
            <w:tcBorders>
              <w:top w:val="nil"/>
              <w:left w:val="nil"/>
              <w:bottom w:val="single" w:sz="8" w:space="0" w:color="auto"/>
              <w:right w:val="single" w:sz="8" w:space="0" w:color="auto"/>
            </w:tcBorders>
            <w:noWrap/>
            <w:vAlign w:val="center"/>
            <w:hideMark/>
          </w:tcPr>
          <w:p w14:paraId="3BDAE28C"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1</w:t>
            </w:r>
            <w:r w:rsidR="0092139B" w:rsidRPr="000B0076">
              <w:rPr>
                <w:rFonts w:ascii="Arial" w:hAnsi="Arial" w:cs="Arial"/>
                <w:color w:val="000000"/>
                <w:sz w:val="20"/>
                <w:szCs w:val="20"/>
                <w:lang w:val="en-US"/>
              </w:rPr>
              <w:t>.0</w:t>
            </w:r>
          </w:p>
        </w:tc>
        <w:tc>
          <w:tcPr>
            <w:tcW w:w="2230" w:type="dxa"/>
            <w:tcBorders>
              <w:top w:val="nil"/>
              <w:left w:val="nil"/>
              <w:bottom w:val="single" w:sz="8" w:space="0" w:color="auto"/>
              <w:right w:val="single" w:sz="8" w:space="0" w:color="auto"/>
            </w:tcBorders>
            <w:noWrap/>
            <w:vAlign w:val="center"/>
            <w:hideMark/>
          </w:tcPr>
          <w:p w14:paraId="5731D79F"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26.</w:t>
            </w:r>
            <w:r w:rsidR="0092139B" w:rsidRPr="000B0076">
              <w:rPr>
                <w:rFonts w:ascii="Arial" w:hAnsi="Arial" w:cs="Arial"/>
                <w:color w:val="000000"/>
                <w:sz w:val="20"/>
                <w:szCs w:val="20"/>
                <w:lang w:val="en-US"/>
              </w:rPr>
              <w:t>5</w:t>
            </w:r>
          </w:p>
        </w:tc>
      </w:tr>
      <w:tr w:rsidR="002947AD" w:rsidRPr="000B0076" w14:paraId="53AC9827" w14:textId="77777777" w:rsidTr="002947AD">
        <w:trPr>
          <w:trHeight w:val="340"/>
        </w:trPr>
        <w:tc>
          <w:tcPr>
            <w:tcW w:w="2741" w:type="dxa"/>
            <w:tcBorders>
              <w:top w:val="nil"/>
              <w:left w:val="single" w:sz="8" w:space="0" w:color="auto"/>
              <w:bottom w:val="single" w:sz="8" w:space="0" w:color="auto"/>
              <w:right w:val="single" w:sz="8" w:space="0" w:color="auto"/>
            </w:tcBorders>
            <w:noWrap/>
            <w:vAlign w:val="center"/>
            <w:hideMark/>
          </w:tcPr>
          <w:p w14:paraId="1318B818" w14:textId="77777777" w:rsidR="002947AD" w:rsidRPr="000B0076" w:rsidRDefault="002947AD">
            <w:pPr>
              <w:jc w:val="both"/>
              <w:rPr>
                <w:rFonts w:ascii="Arial" w:hAnsi="Arial" w:cs="Arial"/>
                <w:color w:val="000000"/>
                <w:sz w:val="20"/>
                <w:szCs w:val="20"/>
                <w:lang w:val="en-US"/>
              </w:rPr>
            </w:pPr>
            <w:r w:rsidRPr="000B0076">
              <w:rPr>
                <w:rFonts w:ascii="Arial" w:hAnsi="Arial" w:cs="Arial"/>
                <w:color w:val="000000"/>
                <w:sz w:val="20"/>
                <w:szCs w:val="20"/>
                <w:lang w:val="en-US"/>
              </w:rPr>
              <w:t>DDT</w:t>
            </w:r>
          </w:p>
        </w:tc>
        <w:tc>
          <w:tcPr>
            <w:tcW w:w="986" w:type="dxa"/>
            <w:tcBorders>
              <w:top w:val="nil"/>
              <w:left w:val="nil"/>
              <w:bottom w:val="single" w:sz="8" w:space="0" w:color="auto"/>
              <w:right w:val="single" w:sz="8" w:space="0" w:color="auto"/>
            </w:tcBorders>
            <w:noWrap/>
            <w:vAlign w:val="center"/>
            <w:hideMark/>
          </w:tcPr>
          <w:p w14:paraId="365B3EA5"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0.2</w:t>
            </w:r>
          </w:p>
        </w:tc>
        <w:tc>
          <w:tcPr>
            <w:tcW w:w="883" w:type="dxa"/>
            <w:tcBorders>
              <w:top w:val="nil"/>
              <w:left w:val="nil"/>
              <w:bottom w:val="single" w:sz="8" w:space="0" w:color="auto"/>
              <w:right w:val="single" w:sz="8" w:space="0" w:color="auto"/>
            </w:tcBorders>
            <w:noWrap/>
            <w:vAlign w:val="center"/>
            <w:hideMark/>
          </w:tcPr>
          <w:p w14:paraId="657F162F"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10</w:t>
            </w:r>
            <w:r w:rsidR="0092139B" w:rsidRPr="000B0076">
              <w:rPr>
                <w:rFonts w:ascii="Arial" w:hAnsi="Arial" w:cs="Arial"/>
                <w:color w:val="000000"/>
                <w:sz w:val="20"/>
                <w:szCs w:val="20"/>
                <w:lang w:val="en-US"/>
              </w:rPr>
              <w:t>.0</w:t>
            </w:r>
          </w:p>
        </w:tc>
        <w:tc>
          <w:tcPr>
            <w:tcW w:w="2230" w:type="dxa"/>
            <w:tcBorders>
              <w:top w:val="nil"/>
              <w:left w:val="nil"/>
              <w:bottom w:val="single" w:sz="8" w:space="0" w:color="auto"/>
              <w:right w:val="single" w:sz="8" w:space="0" w:color="auto"/>
            </w:tcBorders>
            <w:noWrap/>
            <w:vAlign w:val="center"/>
            <w:hideMark/>
          </w:tcPr>
          <w:p w14:paraId="5782E589"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1.9</w:t>
            </w:r>
          </w:p>
        </w:tc>
      </w:tr>
      <w:tr w:rsidR="002947AD" w:rsidRPr="000B0076" w14:paraId="3F619681" w14:textId="77777777" w:rsidTr="002947AD">
        <w:trPr>
          <w:trHeight w:val="340"/>
        </w:trPr>
        <w:tc>
          <w:tcPr>
            <w:tcW w:w="2741" w:type="dxa"/>
            <w:tcBorders>
              <w:top w:val="nil"/>
              <w:left w:val="single" w:sz="8" w:space="0" w:color="auto"/>
              <w:bottom w:val="single" w:sz="8" w:space="0" w:color="auto"/>
              <w:right w:val="single" w:sz="8" w:space="0" w:color="auto"/>
            </w:tcBorders>
            <w:noWrap/>
            <w:vAlign w:val="center"/>
            <w:hideMark/>
          </w:tcPr>
          <w:p w14:paraId="1F55F2C7" w14:textId="77777777" w:rsidR="002947AD" w:rsidRPr="000B0076" w:rsidRDefault="002947AD">
            <w:pPr>
              <w:jc w:val="both"/>
              <w:rPr>
                <w:rFonts w:ascii="Arial" w:hAnsi="Arial" w:cs="Arial"/>
                <w:color w:val="000000"/>
                <w:sz w:val="20"/>
                <w:szCs w:val="20"/>
                <w:lang w:val="en-US"/>
              </w:rPr>
            </w:pPr>
            <w:r w:rsidRPr="000B0076">
              <w:rPr>
                <w:rFonts w:ascii="Arial" w:hAnsi="Arial" w:cs="Arial"/>
                <w:color w:val="000000"/>
                <w:sz w:val="20"/>
                <w:szCs w:val="20"/>
                <w:lang w:val="en-US"/>
              </w:rPr>
              <w:t>2.4-D</w:t>
            </w:r>
          </w:p>
        </w:tc>
        <w:tc>
          <w:tcPr>
            <w:tcW w:w="986" w:type="dxa"/>
            <w:tcBorders>
              <w:top w:val="nil"/>
              <w:left w:val="nil"/>
              <w:bottom w:val="single" w:sz="8" w:space="0" w:color="auto"/>
              <w:right w:val="single" w:sz="8" w:space="0" w:color="auto"/>
            </w:tcBorders>
            <w:noWrap/>
            <w:vAlign w:val="center"/>
            <w:hideMark/>
          </w:tcPr>
          <w:p w14:paraId="3F4F7145"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0.05</w:t>
            </w:r>
          </w:p>
        </w:tc>
        <w:tc>
          <w:tcPr>
            <w:tcW w:w="883" w:type="dxa"/>
            <w:tcBorders>
              <w:top w:val="nil"/>
              <w:left w:val="nil"/>
              <w:bottom w:val="single" w:sz="8" w:space="0" w:color="auto"/>
              <w:right w:val="single" w:sz="8" w:space="0" w:color="auto"/>
            </w:tcBorders>
            <w:noWrap/>
            <w:vAlign w:val="center"/>
            <w:hideMark/>
          </w:tcPr>
          <w:p w14:paraId="65B927A6"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20</w:t>
            </w:r>
            <w:r w:rsidR="0092139B" w:rsidRPr="000B0076">
              <w:rPr>
                <w:rFonts w:ascii="Arial" w:hAnsi="Arial" w:cs="Arial"/>
                <w:color w:val="000000"/>
                <w:sz w:val="20"/>
                <w:szCs w:val="20"/>
                <w:lang w:val="en-US"/>
              </w:rPr>
              <w:t>.0</w:t>
            </w:r>
          </w:p>
        </w:tc>
        <w:tc>
          <w:tcPr>
            <w:tcW w:w="2230" w:type="dxa"/>
            <w:tcBorders>
              <w:top w:val="nil"/>
              <w:left w:val="nil"/>
              <w:bottom w:val="single" w:sz="8" w:space="0" w:color="auto"/>
              <w:right w:val="single" w:sz="8" w:space="0" w:color="auto"/>
            </w:tcBorders>
            <w:noWrap/>
            <w:vAlign w:val="center"/>
            <w:hideMark/>
          </w:tcPr>
          <w:p w14:paraId="0B33055E"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0.</w:t>
            </w:r>
            <w:r w:rsidR="0092139B" w:rsidRPr="000B0076">
              <w:rPr>
                <w:rFonts w:ascii="Arial" w:hAnsi="Arial" w:cs="Arial"/>
                <w:color w:val="000000"/>
                <w:sz w:val="20"/>
                <w:szCs w:val="20"/>
                <w:lang w:val="en-US"/>
              </w:rPr>
              <w:t>3</w:t>
            </w:r>
          </w:p>
        </w:tc>
      </w:tr>
      <w:tr w:rsidR="002947AD" w:rsidRPr="000B0076" w14:paraId="74DE5482" w14:textId="77777777" w:rsidTr="002947AD">
        <w:trPr>
          <w:trHeight w:val="340"/>
        </w:trPr>
        <w:tc>
          <w:tcPr>
            <w:tcW w:w="6840" w:type="dxa"/>
            <w:gridSpan w:val="4"/>
            <w:tcBorders>
              <w:top w:val="single" w:sz="8" w:space="0" w:color="auto"/>
              <w:left w:val="single" w:sz="8" w:space="0" w:color="auto"/>
              <w:bottom w:val="single" w:sz="8" w:space="0" w:color="auto"/>
              <w:right w:val="single" w:sz="8" w:space="0" w:color="000000"/>
            </w:tcBorders>
            <w:noWrap/>
            <w:vAlign w:val="center"/>
            <w:hideMark/>
          </w:tcPr>
          <w:p w14:paraId="1DD7A4EA" w14:textId="77777777" w:rsidR="002947AD" w:rsidRPr="000B0076" w:rsidRDefault="002947AD">
            <w:pPr>
              <w:jc w:val="center"/>
              <w:rPr>
                <w:rFonts w:ascii="Arial" w:hAnsi="Arial" w:cs="Arial"/>
                <w:iCs/>
                <w:color w:val="000000"/>
                <w:sz w:val="20"/>
                <w:szCs w:val="20"/>
                <w:lang w:val="en-US"/>
              </w:rPr>
            </w:pPr>
            <w:proofErr w:type="spellStart"/>
            <w:r w:rsidRPr="000B0076">
              <w:rPr>
                <w:rFonts w:ascii="Arial" w:hAnsi="Arial" w:cs="Arial"/>
                <w:iCs/>
                <w:color w:val="000000"/>
                <w:sz w:val="20"/>
                <w:szCs w:val="20"/>
                <w:lang w:val="en-US"/>
              </w:rPr>
              <w:t>Clariidae</w:t>
            </w:r>
            <w:proofErr w:type="spellEnd"/>
          </w:p>
        </w:tc>
      </w:tr>
      <w:tr w:rsidR="002947AD" w:rsidRPr="000B0076" w14:paraId="7E9765F6" w14:textId="77777777" w:rsidTr="002947AD">
        <w:trPr>
          <w:trHeight w:val="340"/>
        </w:trPr>
        <w:tc>
          <w:tcPr>
            <w:tcW w:w="2741" w:type="dxa"/>
            <w:tcBorders>
              <w:top w:val="nil"/>
              <w:left w:val="single" w:sz="8" w:space="0" w:color="auto"/>
              <w:bottom w:val="single" w:sz="8" w:space="0" w:color="auto"/>
              <w:right w:val="single" w:sz="8" w:space="0" w:color="auto"/>
            </w:tcBorders>
            <w:noWrap/>
            <w:vAlign w:val="center"/>
            <w:hideMark/>
          </w:tcPr>
          <w:p w14:paraId="105D0594" w14:textId="77777777" w:rsidR="002947AD" w:rsidRPr="000B0076" w:rsidRDefault="002947AD">
            <w:pPr>
              <w:jc w:val="both"/>
              <w:rPr>
                <w:rFonts w:ascii="Arial" w:hAnsi="Arial" w:cs="Arial"/>
                <w:color w:val="000000"/>
                <w:sz w:val="20"/>
                <w:szCs w:val="20"/>
                <w:lang w:val="en-US"/>
              </w:rPr>
            </w:pPr>
            <w:r w:rsidRPr="000B0076">
              <w:rPr>
                <w:rFonts w:ascii="Arial" w:hAnsi="Arial" w:cs="Arial"/>
                <w:color w:val="000000"/>
                <w:sz w:val="20"/>
                <w:szCs w:val="20"/>
                <w:lang w:val="en-US"/>
              </w:rPr>
              <w:t>Perm</w:t>
            </w:r>
            <w:r w:rsidR="00F118FA" w:rsidRPr="000B0076">
              <w:rPr>
                <w:rFonts w:ascii="Arial" w:hAnsi="Arial" w:cs="Arial"/>
                <w:color w:val="000000"/>
                <w:sz w:val="20"/>
                <w:szCs w:val="20"/>
                <w:lang w:val="en-US"/>
              </w:rPr>
              <w:t>e</w:t>
            </w:r>
            <w:r w:rsidRPr="000B0076">
              <w:rPr>
                <w:rFonts w:ascii="Arial" w:hAnsi="Arial" w:cs="Arial"/>
                <w:color w:val="000000"/>
                <w:sz w:val="20"/>
                <w:szCs w:val="20"/>
                <w:lang w:val="en-US"/>
              </w:rPr>
              <w:t>thrin</w:t>
            </w:r>
          </w:p>
        </w:tc>
        <w:tc>
          <w:tcPr>
            <w:tcW w:w="986" w:type="dxa"/>
            <w:tcBorders>
              <w:top w:val="nil"/>
              <w:left w:val="nil"/>
              <w:bottom w:val="single" w:sz="8" w:space="0" w:color="auto"/>
              <w:right w:val="single" w:sz="8" w:space="0" w:color="auto"/>
            </w:tcBorders>
            <w:noWrap/>
            <w:vAlign w:val="center"/>
            <w:hideMark/>
          </w:tcPr>
          <w:p w14:paraId="5BABA61A"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31.8</w:t>
            </w:r>
          </w:p>
        </w:tc>
        <w:tc>
          <w:tcPr>
            <w:tcW w:w="883" w:type="dxa"/>
            <w:tcBorders>
              <w:top w:val="nil"/>
              <w:left w:val="nil"/>
              <w:bottom w:val="single" w:sz="8" w:space="0" w:color="auto"/>
              <w:right w:val="single" w:sz="8" w:space="0" w:color="auto"/>
            </w:tcBorders>
            <w:noWrap/>
            <w:vAlign w:val="center"/>
            <w:hideMark/>
          </w:tcPr>
          <w:p w14:paraId="63101B25"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50</w:t>
            </w:r>
            <w:r w:rsidR="0092139B" w:rsidRPr="000B0076">
              <w:rPr>
                <w:rFonts w:ascii="Arial" w:hAnsi="Arial" w:cs="Arial"/>
                <w:color w:val="000000"/>
                <w:sz w:val="20"/>
                <w:szCs w:val="20"/>
                <w:lang w:val="en-US"/>
              </w:rPr>
              <w:t>.0</w:t>
            </w:r>
          </w:p>
        </w:tc>
        <w:tc>
          <w:tcPr>
            <w:tcW w:w="2230" w:type="dxa"/>
            <w:tcBorders>
              <w:top w:val="nil"/>
              <w:left w:val="nil"/>
              <w:bottom w:val="single" w:sz="8" w:space="0" w:color="auto"/>
              <w:right w:val="single" w:sz="8" w:space="0" w:color="auto"/>
            </w:tcBorders>
            <w:noWrap/>
            <w:vAlign w:val="center"/>
            <w:hideMark/>
          </w:tcPr>
          <w:p w14:paraId="7BEE4343"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63.56</w:t>
            </w:r>
          </w:p>
        </w:tc>
      </w:tr>
      <w:tr w:rsidR="002947AD" w:rsidRPr="000B0076" w14:paraId="12BCC11D" w14:textId="77777777" w:rsidTr="002947AD">
        <w:trPr>
          <w:trHeight w:val="340"/>
        </w:trPr>
        <w:tc>
          <w:tcPr>
            <w:tcW w:w="2741" w:type="dxa"/>
            <w:tcBorders>
              <w:top w:val="nil"/>
              <w:left w:val="single" w:sz="8" w:space="0" w:color="auto"/>
              <w:bottom w:val="single" w:sz="8" w:space="0" w:color="auto"/>
              <w:right w:val="single" w:sz="8" w:space="0" w:color="auto"/>
            </w:tcBorders>
            <w:noWrap/>
            <w:vAlign w:val="center"/>
            <w:hideMark/>
          </w:tcPr>
          <w:p w14:paraId="112F7BB1" w14:textId="77777777" w:rsidR="002947AD" w:rsidRPr="000B0076" w:rsidRDefault="002947AD">
            <w:pPr>
              <w:jc w:val="both"/>
              <w:rPr>
                <w:rFonts w:ascii="Arial" w:hAnsi="Arial" w:cs="Arial"/>
                <w:color w:val="000000"/>
                <w:sz w:val="20"/>
                <w:szCs w:val="20"/>
                <w:lang w:val="en-US"/>
              </w:rPr>
            </w:pPr>
            <w:proofErr w:type="spellStart"/>
            <w:r w:rsidRPr="000B0076">
              <w:rPr>
                <w:rFonts w:ascii="Arial" w:hAnsi="Arial" w:cs="Arial"/>
                <w:color w:val="000000"/>
                <w:sz w:val="20"/>
                <w:szCs w:val="20"/>
                <w:lang w:val="en-US"/>
              </w:rPr>
              <w:t>Deltam</w:t>
            </w:r>
            <w:r w:rsidR="00F118FA" w:rsidRPr="000B0076">
              <w:rPr>
                <w:rFonts w:ascii="Arial" w:hAnsi="Arial" w:cs="Arial"/>
                <w:color w:val="000000"/>
                <w:sz w:val="20"/>
                <w:szCs w:val="20"/>
                <w:lang w:val="en-US"/>
              </w:rPr>
              <w:t>e</w:t>
            </w:r>
            <w:r w:rsidRPr="000B0076">
              <w:rPr>
                <w:rFonts w:ascii="Arial" w:hAnsi="Arial" w:cs="Arial"/>
                <w:color w:val="000000"/>
                <w:sz w:val="20"/>
                <w:szCs w:val="20"/>
                <w:lang w:val="en-US"/>
              </w:rPr>
              <w:t>thrin</w:t>
            </w:r>
            <w:proofErr w:type="spellEnd"/>
          </w:p>
        </w:tc>
        <w:tc>
          <w:tcPr>
            <w:tcW w:w="986" w:type="dxa"/>
            <w:tcBorders>
              <w:top w:val="nil"/>
              <w:left w:val="nil"/>
              <w:bottom w:val="single" w:sz="8" w:space="0" w:color="auto"/>
              <w:right w:val="single" w:sz="8" w:space="0" w:color="auto"/>
            </w:tcBorders>
            <w:noWrap/>
            <w:vAlign w:val="center"/>
            <w:hideMark/>
          </w:tcPr>
          <w:p w14:paraId="65A8E960"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2.</w:t>
            </w:r>
            <w:r w:rsidR="0092139B" w:rsidRPr="000B0076">
              <w:rPr>
                <w:rFonts w:ascii="Arial" w:hAnsi="Arial" w:cs="Arial"/>
                <w:color w:val="000000"/>
                <w:sz w:val="20"/>
                <w:szCs w:val="20"/>
                <w:lang w:val="en-US"/>
              </w:rPr>
              <w:t>9</w:t>
            </w:r>
          </w:p>
        </w:tc>
        <w:tc>
          <w:tcPr>
            <w:tcW w:w="883" w:type="dxa"/>
            <w:tcBorders>
              <w:top w:val="nil"/>
              <w:left w:val="nil"/>
              <w:bottom w:val="single" w:sz="8" w:space="0" w:color="auto"/>
              <w:right w:val="single" w:sz="8" w:space="0" w:color="auto"/>
            </w:tcBorders>
            <w:noWrap/>
            <w:vAlign w:val="center"/>
            <w:hideMark/>
          </w:tcPr>
          <w:p w14:paraId="1C0DEAEF"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10</w:t>
            </w:r>
            <w:r w:rsidR="0092139B" w:rsidRPr="000B0076">
              <w:rPr>
                <w:rFonts w:ascii="Arial" w:hAnsi="Arial" w:cs="Arial"/>
                <w:color w:val="000000"/>
                <w:sz w:val="20"/>
                <w:szCs w:val="20"/>
                <w:lang w:val="en-US"/>
              </w:rPr>
              <w:t>.0</w:t>
            </w:r>
          </w:p>
        </w:tc>
        <w:tc>
          <w:tcPr>
            <w:tcW w:w="2230" w:type="dxa"/>
            <w:tcBorders>
              <w:top w:val="nil"/>
              <w:left w:val="nil"/>
              <w:bottom w:val="single" w:sz="8" w:space="0" w:color="auto"/>
              <w:right w:val="single" w:sz="8" w:space="0" w:color="auto"/>
            </w:tcBorders>
            <w:noWrap/>
            <w:vAlign w:val="center"/>
            <w:hideMark/>
          </w:tcPr>
          <w:p w14:paraId="5CFA8B3E"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28.8</w:t>
            </w:r>
          </w:p>
        </w:tc>
      </w:tr>
      <w:tr w:rsidR="002947AD" w:rsidRPr="000B0076" w14:paraId="075013BF" w14:textId="77777777" w:rsidTr="002947AD">
        <w:trPr>
          <w:trHeight w:val="340"/>
        </w:trPr>
        <w:tc>
          <w:tcPr>
            <w:tcW w:w="2741" w:type="dxa"/>
            <w:tcBorders>
              <w:top w:val="nil"/>
              <w:left w:val="single" w:sz="8" w:space="0" w:color="auto"/>
              <w:bottom w:val="single" w:sz="8" w:space="0" w:color="auto"/>
              <w:right w:val="single" w:sz="8" w:space="0" w:color="auto"/>
            </w:tcBorders>
            <w:noWrap/>
            <w:vAlign w:val="center"/>
            <w:hideMark/>
          </w:tcPr>
          <w:p w14:paraId="6E49251D" w14:textId="77777777" w:rsidR="002947AD" w:rsidRPr="000B0076" w:rsidRDefault="002947AD">
            <w:pPr>
              <w:jc w:val="both"/>
              <w:rPr>
                <w:rFonts w:ascii="Arial" w:hAnsi="Arial" w:cs="Arial"/>
                <w:color w:val="000000"/>
                <w:sz w:val="20"/>
                <w:szCs w:val="20"/>
                <w:lang w:val="en-US"/>
              </w:rPr>
            </w:pPr>
            <w:proofErr w:type="spellStart"/>
            <w:r w:rsidRPr="000B0076">
              <w:rPr>
                <w:rFonts w:ascii="Arial" w:hAnsi="Arial" w:cs="Arial"/>
                <w:color w:val="000000"/>
                <w:sz w:val="20"/>
                <w:szCs w:val="20"/>
                <w:lang w:val="en-US"/>
              </w:rPr>
              <w:t>Dim</w:t>
            </w:r>
            <w:r w:rsidR="00F118FA" w:rsidRPr="000B0076">
              <w:rPr>
                <w:rFonts w:ascii="Arial" w:hAnsi="Arial" w:cs="Arial"/>
                <w:color w:val="000000"/>
                <w:sz w:val="20"/>
                <w:szCs w:val="20"/>
                <w:lang w:val="en-US"/>
              </w:rPr>
              <w:t>e</w:t>
            </w:r>
            <w:r w:rsidRPr="000B0076">
              <w:rPr>
                <w:rFonts w:ascii="Arial" w:hAnsi="Arial" w:cs="Arial"/>
                <w:color w:val="000000"/>
                <w:sz w:val="20"/>
                <w:szCs w:val="20"/>
                <w:lang w:val="en-US"/>
              </w:rPr>
              <w:t>thoate</w:t>
            </w:r>
            <w:proofErr w:type="spellEnd"/>
          </w:p>
        </w:tc>
        <w:tc>
          <w:tcPr>
            <w:tcW w:w="986" w:type="dxa"/>
            <w:tcBorders>
              <w:top w:val="nil"/>
              <w:left w:val="nil"/>
              <w:bottom w:val="single" w:sz="8" w:space="0" w:color="auto"/>
              <w:right w:val="single" w:sz="8" w:space="0" w:color="auto"/>
            </w:tcBorders>
            <w:noWrap/>
            <w:vAlign w:val="center"/>
            <w:hideMark/>
          </w:tcPr>
          <w:p w14:paraId="0721B07E"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0.</w:t>
            </w:r>
            <w:r w:rsidR="0092139B" w:rsidRPr="000B0076">
              <w:rPr>
                <w:rFonts w:ascii="Arial" w:hAnsi="Arial" w:cs="Arial"/>
                <w:color w:val="000000"/>
                <w:sz w:val="20"/>
                <w:szCs w:val="20"/>
                <w:lang w:val="en-US"/>
              </w:rPr>
              <w:t>3</w:t>
            </w:r>
          </w:p>
        </w:tc>
        <w:tc>
          <w:tcPr>
            <w:tcW w:w="883" w:type="dxa"/>
            <w:tcBorders>
              <w:top w:val="nil"/>
              <w:left w:val="nil"/>
              <w:bottom w:val="single" w:sz="8" w:space="0" w:color="auto"/>
              <w:right w:val="single" w:sz="8" w:space="0" w:color="auto"/>
            </w:tcBorders>
            <w:noWrap/>
            <w:vAlign w:val="center"/>
            <w:hideMark/>
          </w:tcPr>
          <w:p w14:paraId="327C7511"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2</w:t>
            </w:r>
            <w:r w:rsidR="0092139B" w:rsidRPr="000B0076">
              <w:rPr>
                <w:rFonts w:ascii="Arial" w:hAnsi="Arial" w:cs="Arial"/>
                <w:color w:val="000000"/>
                <w:sz w:val="20"/>
                <w:szCs w:val="20"/>
                <w:lang w:val="en-US"/>
              </w:rPr>
              <w:t>.0</w:t>
            </w:r>
          </w:p>
        </w:tc>
        <w:tc>
          <w:tcPr>
            <w:tcW w:w="2230" w:type="dxa"/>
            <w:tcBorders>
              <w:top w:val="nil"/>
              <w:left w:val="nil"/>
              <w:bottom w:val="single" w:sz="8" w:space="0" w:color="auto"/>
              <w:right w:val="single" w:sz="8" w:space="0" w:color="auto"/>
            </w:tcBorders>
            <w:noWrap/>
            <w:vAlign w:val="center"/>
            <w:hideMark/>
          </w:tcPr>
          <w:p w14:paraId="6BA3D5DB"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13.9</w:t>
            </w:r>
          </w:p>
        </w:tc>
      </w:tr>
      <w:tr w:rsidR="002947AD" w:rsidRPr="000B0076" w14:paraId="7CACCBA2" w14:textId="77777777" w:rsidTr="002947AD">
        <w:trPr>
          <w:trHeight w:val="340"/>
        </w:trPr>
        <w:tc>
          <w:tcPr>
            <w:tcW w:w="2741" w:type="dxa"/>
            <w:tcBorders>
              <w:top w:val="nil"/>
              <w:left w:val="single" w:sz="8" w:space="0" w:color="auto"/>
              <w:bottom w:val="single" w:sz="8" w:space="0" w:color="auto"/>
              <w:right w:val="single" w:sz="8" w:space="0" w:color="auto"/>
            </w:tcBorders>
            <w:noWrap/>
            <w:vAlign w:val="center"/>
            <w:hideMark/>
          </w:tcPr>
          <w:p w14:paraId="26122A21" w14:textId="77777777" w:rsidR="002947AD" w:rsidRPr="000B0076" w:rsidRDefault="002947AD">
            <w:pPr>
              <w:jc w:val="both"/>
              <w:rPr>
                <w:rFonts w:ascii="Arial" w:hAnsi="Arial" w:cs="Arial"/>
                <w:color w:val="000000"/>
                <w:sz w:val="20"/>
                <w:szCs w:val="20"/>
                <w:lang w:val="en-US"/>
              </w:rPr>
            </w:pPr>
            <w:r w:rsidRPr="000B0076">
              <w:rPr>
                <w:rFonts w:ascii="Arial" w:hAnsi="Arial" w:cs="Arial"/>
                <w:color w:val="000000"/>
                <w:sz w:val="20"/>
                <w:szCs w:val="20"/>
                <w:lang w:val="en-US"/>
              </w:rPr>
              <w:t>Aldrin</w:t>
            </w:r>
          </w:p>
        </w:tc>
        <w:tc>
          <w:tcPr>
            <w:tcW w:w="986" w:type="dxa"/>
            <w:tcBorders>
              <w:top w:val="nil"/>
              <w:left w:val="nil"/>
              <w:bottom w:val="single" w:sz="8" w:space="0" w:color="auto"/>
              <w:right w:val="single" w:sz="8" w:space="0" w:color="auto"/>
            </w:tcBorders>
            <w:noWrap/>
            <w:vAlign w:val="center"/>
            <w:hideMark/>
          </w:tcPr>
          <w:p w14:paraId="21E7001E"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0.2</w:t>
            </w:r>
          </w:p>
        </w:tc>
        <w:tc>
          <w:tcPr>
            <w:tcW w:w="883" w:type="dxa"/>
            <w:tcBorders>
              <w:top w:val="nil"/>
              <w:left w:val="nil"/>
              <w:bottom w:val="single" w:sz="8" w:space="0" w:color="auto"/>
              <w:right w:val="single" w:sz="8" w:space="0" w:color="auto"/>
            </w:tcBorders>
            <w:noWrap/>
            <w:vAlign w:val="center"/>
            <w:hideMark/>
          </w:tcPr>
          <w:p w14:paraId="35FC475B"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0.1</w:t>
            </w:r>
          </w:p>
        </w:tc>
        <w:tc>
          <w:tcPr>
            <w:tcW w:w="2230" w:type="dxa"/>
            <w:tcBorders>
              <w:top w:val="nil"/>
              <w:left w:val="nil"/>
              <w:bottom w:val="single" w:sz="8" w:space="0" w:color="auto"/>
              <w:right w:val="single" w:sz="8" w:space="0" w:color="auto"/>
            </w:tcBorders>
            <w:noWrap/>
            <w:vAlign w:val="center"/>
            <w:hideMark/>
          </w:tcPr>
          <w:p w14:paraId="2A4A3A56"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225.11</w:t>
            </w:r>
          </w:p>
        </w:tc>
      </w:tr>
      <w:tr w:rsidR="002947AD" w:rsidRPr="000B0076" w14:paraId="445111C0" w14:textId="77777777" w:rsidTr="002947AD">
        <w:trPr>
          <w:trHeight w:val="340"/>
        </w:trPr>
        <w:tc>
          <w:tcPr>
            <w:tcW w:w="2741" w:type="dxa"/>
            <w:tcBorders>
              <w:top w:val="nil"/>
              <w:left w:val="single" w:sz="8" w:space="0" w:color="auto"/>
              <w:bottom w:val="single" w:sz="8" w:space="0" w:color="auto"/>
              <w:right w:val="single" w:sz="8" w:space="0" w:color="auto"/>
            </w:tcBorders>
            <w:noWrap/>
            <w:vAlign w:val="center"/>
            <w:hideMark/>
          </w:tcPr>
          <w:p w14:paraId="0C0CF041" w14:textId="77777777" w:rsidR="002947AD" w:rsidRPr="000B0076" w:rsidRDefault="002947AD">
            <w:pPr>
              <w:jc w:val="both"/>
              <w:rPr>
                <w:rFonts w:ascii="Arial" w:hAnsi="Arial" w:cs="Arial"/>
                <w:color w:val="000000"/>
                <w:sz w:val="20"/>
                <w:szCs w:val="20"/>
                <w:lang w:val="en-US"/>
              </w:rPr>
            </w:pPr>
            <w:proofErr w:type="spellStart"/>
            <w:r w:rsidRPr="000B0076">
              <w:rPr>
                <w:rFonts w:ascii="Arial" w:hAnsi="Arial" w:cs="Arial"/>
                <w:color w:val="000000"/>
                <w:sz w:val="20"/>
                <w:szCs w:val="20"/>
                <w:lang w:val="en-US"/>
              </w:rPr>
              <w:t>Lindane</w:t>
            </w:r>
            <w:proofErr w:type="spellEnd"/>
          </w:p>
        </w:tc>
        <w:tc>
          <w:tcPr>
            <w:tcW w:w="986" w:type="dxa"/>
            <w:tcBorders>
              <w:top w:val="nil"/>
              <w:left w:val="nil"/>
              <w:bottom w:val="single" w:sz="8" w:space="0" w:color="auto"/>
              <w:right w:val="single" w:sz="8" w:space="0" w:color="auto"/>
            </w:tcBorders>
            <w:noWrap/>
            <w:vAlign w:val="center"/>
            <w:hideMark/>
          </w:tcPr>
          <w:p w14:paraId="67699E64"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0.05</w:t>
            </w:r>
          </w:p>
        </w:tc>
        <w:tc>
          <w:tcPr>
            <w:tcW w:w="883" w:type="dxa"/>
            <w:tcBorders>
              <w:top w:val="nil"/>
              <w:left w:val="nil"/>
              <w:bottom w:val="single" w:sz="8" w:space="0" w:color="auto"/>
              <w:right w:val="single" w:sz="8" w:space="0" w:color="auto"/>
            </w:tcBorders>
            <w:noWrap/>
            <w:vAlign w:val="center"/>
            <w:hideMark/>
          </w:tcPr>
          <w:p w14:paraId="59EE45AF"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3</w:t>
            </w:r>
            <w:r w:rsidR="0092139B" w:rsidRPr="000B0076">
              <w:rPr>
                <w:rFonts w:ascii="Arial" w:hAnsi="Arial" w:cs="Arial"/>
                <w:color w:val="000000"/>
                <w:sz w:val="20"/>
                <w:szCs w:val="20"/>
                <w:lang w:val="en-US"/>
              </w:rPr>
              <w:t>.0</w:t>
            </w:r>
          </w:p>
        </w:tc>
        <w:tc>
          <w:tcPr>
            <w:tcW w:w="2230" w:type="dxa"/>
            <w:tcBorders>
              <w:top w:val="nil"/>
              <w:left w:val="nil"/>
              <w:bottom w:val="single" w:sz="8" w:space="0" w:color="auto"/>
              <w:right w:val="single" w:sz="8" w:space="0" w:color="auto"/>
            </w:tcBorders>
            <w:noWrap/>
            <w:vAlign w:val="center"/>
            <w:hideMark/>
          </w:tcPr>
          <w:p w14:paraId="24F41EDF" w14:textId="77777777" w:rsidR="002947AD" w:rsidRPr="000B0076" w:rsidRDefault="002947AD">
            <w:pPr>
              <w:jc w:val="center"/>
              <w:rPr>
                <w:rFonts w:ascii="Arial" w:hAnsi="Arial" w:cs="Arial"/>
                <w:color w:val="000000"/>
                <w:sz w:val="20"/>
                <w:szCs w:val="20"/>
                <w:lang w:val="en-US"/>
              </w:rPr>
            </w:pPr>
            <w:r w:rsidRPr="000B0076">
              <w:rPr>
                <w:rFonts w:ascii="Arial" w:hAnsi="Arial" w:cs="Arial"/>
                <w:color w:val="000000"/>
                <w:sz w:val="20"/>
                <w:szCs w:val="20"/>
                <w:lang w:val="en-US"/>
              </w:rPr>
              <w:t>1.76</w:t>
            </w:r>
          </w:p>
        </w:tc>
      </w:tr>
    </w:tbl>
    <w:p w14:paraId="7522CA30" w14:textId="77777777" w:rsidR="002947AD" w:rsidRPr="000B0076" w:rsidRDefault="002947AD" w:rsidP="00655115">
      <w:pPr>
        <w:spacing w:line="360" w:lineRule="auto"/>
        <w:rPr>
          <w:rFonts w:ascii="Arial" w:hAnsi="Arial" w:cs="Arial"/>
          <w:b/>
          <w:lang w:val="en-US" w:eastAsia="ja-JP"/>
        </w:rPr>
      </w:pPr>
    </w:p>
    <w:p w14:paraId="52B392AA" w14:textId="77777777" w:rsidR="00655115" w:rsidRPr="000B0076" w:rsidRDefault="00655115" w:rsidP="000B0076">
      <w:pPr>
        <w:pStyle w:val="ListParagraph"/>
        <w:numPr>
          <w:ilvl w:val="2"/>
          <w:numId w:val="4"/>
        </w:numPr>
        <w:spacing w:line="360" w:lineRule="auto"/>
        <w:rPr>
          <w:rFonts w:ascii="Arial" w:hAnsi="Arial" w:cs="Arial"/>
          <w:b/>
          <w:sz w:val="20"/>
          <w:szCs w:val="20"/>
          <w:u w:val="single"/>
          <w:lang w:val="en-US" w:eastAsia="ja-JP"/>
        </w:rPr>
      </w:pPr>
      <w:r w:rsidRPr="000B0076">
        <w:rPr>
          <w:rFonts w:ascii="Arial" w:hAnsi="Arial" w:cs="Arial"/>
          <w:b/>
          <w:sz w:val="20"/>
          <w:szCs w:val="20"/>
          <w:u w:val="single"/>
          <w:lang w:val="en-US" w:eastAsia="ja-JP"/>
        </w:rPr>
        <w:t xml:space="preserve">Risk associate with </w:t>
      </w:r>
      <w:r w:rsidR="006552C2" w:rsidRPr="000B0076">
        <w:rPr>
          <w:rFonts w:ascii="Arial" w:hAnsi="Arial" w:cs="Arial"/>
          <w:b/>
          <w:sz w:val="20"/>
          <w:szCs w:val="20"/>
          <w:u w:val="single"/>
          <w:lang w:val="en-US" w:eastAsia="ja-JP"/>
        </w:rPr>
        <w:t xml:space="preserve">trace metal </w:t>
      </w:r>
    </w:p>
    <w:p w14:paraId="4E0E6E15" w14:textId="14A20FB3" w:rsidR="00655115" w:rsidRPr="000B0076" w:rsidRDefault="006552C2" w:rsidP="00391419">
      <w:pPr>
        <w:spacing w:after="240" w:line="360" w:lineRule="auto"/>
        <w:ind w:firstLine="720"/>
        <w:jc w:val="both"/>
        <w:rPr>
          <w:rFonts w:ascii="Arial" w:hAnsi="Arial" w:cs="Arial"/>
          <w:sz w:val="20"/>
          <w:szCs w:val="20"/>
          <w:lang w:val="en-US" w:eastAsia="ja-JP"/>
        </w:rPr>
      </w:pPr>
      <w:r w:rsidRPr="000B0076">
        <w:rPr>
          <w:rFonts w:ascii="Arial" w:hAnsi="Arial" w:cs="Arial"/>
          <w:sz w:val="20"/>
          <w:szCs w:val="20"/>
          <w:lang w:val="en-US" w:eastAsia="ja-JP"/>
        </w:rPr>
        <w:t>The target hazard quotient (THQ) values</w:t>
      </w:r>
      <w:r w:rsidR="009C7466" w:rsidRPr="000B0076">
        <w:rPr>
          <w:rFonts w:ascii="Arial" w:hAnsi="Arial" w:cs="Arial"/>
          <w:sz w:val="20"/>
          <w:szCs w:val="20"/>
          <w:lang w:val="en-US" w:eastAsia="ja-JP"/>
        </w:rPr>
        <w:t xml:space="preserve"> calculated for each metal are summarized in </w:t>
      </w:r>
      <w:r w:rsidR="009C7466" w:rsidRPr="000B0076">
        <w:rPr>
          <w:rFonts w:ascii="Arial" w:hAnsi="Arial" w:cs="Arial"/>
          <w:sz w:val="20"/>
          <w:szCs w:val="20"/>
          <w:lang w:val="en-US" w:eastAsia="ja-JP"/>
        </w:rPr>
        <w:fldChar w:fldCharType="begin"/>
      </w:r>
      <w:r w:rsidR="009C7466" w:rsidRPr="000B0076">
        <w:rPr>
          <w:rFonts w:ascii="Arial" w:hAnsi="Arial" w:cs="Arial"/>
          <w:sz w:val="20"/>
          <w:szCs w:val="20"/>
          <w:lang w:val="en-US" w:eastAsia="ja-JP"/>
        </w:rPr>
        <w:instrText xml:space="preserve"> REF _Ref221455496 \h  \* MERGEFORMAT </w:instrText>
      </w:r>
      <w:r w:rsidR="009C7466" w:rsidRPr="000B0076">
        <w:rPr>
          <w:rFonts w:ascii="Arial" w:hAnsi="Arial" w:cs="Arial"/>
          <w:sz w:val="20"/>
          <w:szCs w:val="20"/>
          <w:lang w:val="en-US" w:eastAsia="ja-JP"/>
        </w:rPr>
      </w:r>
      <w:r w:rsidR="009C7466" w:rsidRPr="000B0076">
        <w:rPr>
          <w:rFonts w:ascii="Arial" w:hAnsi="Arial" w:cs="Arial"/>
          <w:sz w:val="20"/>
          <w:szCs w:val="20"/>
          <w:lang w:val="en-US" w:eastAsia="ja-JP"/>
        </w:rPr>
        <w:fldChar w:fldCharType="separate"/>
      </w:r>
      <w:r w:rsidR="009C7466" w:rsidRPr="000B0076">
        <w:rPr>
          <w:rFonts w:ascii="Arial" w:hAnsi="Arial" w:cs="Arial"/>
          <w:color w:val="000000" w:themeColor="text1"/>
          <w:sz w:val="20"/>
          <w:szCs w:val="20"/>
          <w:lang w:val="en-US"/>
        </w:rPr>
        <w:t xml:space="preserve">Table </w:t>
      </w:r>
      <w:r w:rsidR="009C7466" w:rsidRPr="000B0076">
        <w:rPr>
          <w:rFonts w:ascii="Arial" w:hAnsi="Arial" w:cs="Arial"/>
          <w:noProof/>
          <w:color w:val="000000" w:themeColor="text1"/>
          <w:sz w:val="20"/>
          <w:szCs w:val="20"/>
          <w:lang w:val="en-US"/>
        </w:rPr>
        <w:t>7</w:t>
      </w:r>
      <w:r w:rsidR="009C7466" w:rsidRPr="000B0076">
        <w:rPr>
          <w:rFonts w:ascii="Arial" w:hAnsi="Arial" w:cs="Arial"/>
          <w:sz w:val="20"/>
          <w:szCs w:val="20"/>
          <w:lang w:val="en-US" w:eastAsia="ja-JP"/>
        </w:rPr>
        <w:fldChar w:fldCharType="end"/>
      </w:r>
      <w:r w:rsidR="009C7466" w:rsidRPr="000B0076">
        <w:rPr>
          <w:rFonts w:ascii="Arial" w:hAnsi="Arial" w:cs="Arial"/>
          <w:sz w:val="20"/>
          <w:szCs w:val="20"/>
          <w:lang w:val="en-US" w:eastAsia="ja-JP"/>
        </w:rPr>
        <w:t xml:space="preserve">. </w:t>
      </w:r>
      <w:r w:rsidR="006E7681" w:rsidRPr="000B0076">
        <w:rPr>
          <w:rFonts w:ascii="Arial" w:hAnsi="Arial" w:cs="Arial"/>
          <w:sz w:val="20"/>
          <w:szCs w:val="20"/>
          <w:lang w:val="en-US" w:eastAsia="ja-JP"/>
        </w:rPr>
        <w:t>The</w:t>
      </w:r>
      <w:r w:rsidR="009C7466" w:rsidRPr="000B0076">
        <w:rPr>
          <w:rFonts w:ascii="Arial" w:hAnsi="Arial" w:cs="Arial"/>
          <w:sz w:val="20"/>
          <w:szCs w:val="20"/>
          <w:lang w:val="en-US" w:eastAsia="ja-JP"/>
        </w:rPr>
        <w:t xml:space="preserve"> analysis indicates notable differences in the potential health risk associated with heavy </w:t>
      </w:r>
      <w:r w:rsidR="006E7681" w:rsidRPr="000B0076">
        <w:rPr>
          <w:rFonts w:ascii="Arial" w:hAnsi="Arial" w:cs="Arial"/>
          <w:sz w:val="20"/>
          <w:szCs w:val="20"/>
          <w:lang w:val="en-US" w:eastAsia="ja-JP"/>
        </w:rPr>
        <w:t xml:space="preserve">trace </w:t>
      </w:r>
      <w:r w:rsidR="009C7466" w:rsidRPr="000B0076">
        <w:rPr>
          <w:rFonts w:ascii="Arial" w:hAnsi="Arial" w:cs="Arial"/>
          <w:sz w:val="20"/>
          <w:szCs w:val="20"/>
          <w:lang w:val="en-US" w:eastAsia="ja-JP"/>
        </w:rPr>
        <w:t xml:space="preserve">metal exposure from the consumption of the two fish families. Cadmium showed the highest THQ values in both families, reaching 11.9 in </w:t>
      </w:r>
      <w:proofErr w:type="spellStart"/>
      <w:r w:rsidR="009C7466" w:rsidRPr="000B0076">
        <w:rPr>
          <w:rFonts w:ascii="Arial" w:hAnsi="Arial" w:cs="Arial"/>
          <w:sz w:val="20"/>
          <w:szCs w:val="20"/>
          <w:lang w:val="en-US" w:eastAsia="ja-JP"/>
        </w:rPr>
        <w:t>Cichlidae</w:t>
      </w:r>
      <w:proofErr w:type="spellEnd"/>
      <w:r w:rsidR="009C7466" w:rsidRPr="000B0076">
        <w:rPr>
          <w:rFonts w:ascii="Arial" w:hAnsi="Arial" w:cs="Arial"/>
          <w:sz w:val="20"/>
          <w:szCs w:val="20"/>
          <w:lang w:val="en-US" w:eastAsia="ja-JP"/>
        </w:rPr>
        <w:t xml:space="preserve"> and 18.8 in </w:t>
      </w:r>
      <w:proofErr w:type="spellStart"/>
      <w:r w:rsidR="009C7466" w:rsidRPr="000B0076">
        <w:rPr>
          <w:rFonts w:ascii="Arial" w:hAnsi="Arial" w:cs="Arial"/>
          <w:sz w:val="20"/>
          <w:szCs w:val="20"/>
          <w:lang w:val="en-US" w:eastAsia="ja-JP"/>
        </w:rPr>
        <w:t>Clariidae</w:t>
      </w:r>
      <w:proofErr w:type="spellEnd"/>
      <w:r w:rsidR="009C7466" w:rsidRPr="000B0076">
        <w:rPr>
          <w:rFonts w:ascii="Arial" w:hAnsi="Arial" w:cs="Arial"/>
          <w:sz w:val="20"/>
          <w:szCs w:val="20"/>
          <w:lang w:val="en-US" w:eastAsia="ja-JP"/>
        </w:rPr>
        <w:t xml:space="preserve">, far exceeding the safety threshold of 1. In contrast, Hg and </w:t>
      </w:r>
      <w:proofErr w:type="spellStart"/>
      <w:r w:rsidR="009C7466" w:rsidRPr="000B0076">
        <w:rPr>
          <w:rFonts w:ascii="Arial" w:hAnsi="Arial" w:cs="Arial"/>
          <w:sz w:val="20"/>
          <w:szCs w:val="20"/>
          <w:lang w:val="en-US" w:eastAsia="ja-JP"/>
        </w:rPr>
        <w:t>Pb</w:t>
      </w:r>
      <w:proofErr w:type="spellEnd"/>
      <w:r w:rsidR="009C7466" w:rsidRPr="000B0076">
        <w:rPr>
          <w:rFonts w:ascii="Arial" w:hAnsi="Arial" w:cs="Arial"/>
          <w:sz w:val="20"/>
          <w:szCs w:val="20"/>
          <w:lang w:val="en-US" w:eastAsia="ja-JP"/>
        </w:rPr>
        <w:t xml:space="preserve"> presented much lower THQ values, all below the critical threshold (THQ &lt; 1). Mercury showed THQ values of 0.1 in </w:t>
      </w:r>
      <w:proofErr w:type="spellStart"/>
      <w:r w:rsidR="009C7466" w:rsidRPr="000B0076">
        <w:rPr>
          <w:rFonts w:ascii="Arial" w:hAnsi="Arial" w:cs="Arial"/>
          <w:sz w:val="20"/>
          <w:szCs w:val="20"/>
          <w:lang w:val="en-US" w:eastAsia="ja-JP"/>
        </w:rPr>
        <w:t>Cichlidae</w:t>
      </w:r>
      <w:proofErr w:type="spellEnd"/>
      <w:r w:rsidR="009C7466" w:rsidRPr="000B0076">
        <w:rPr>
          <w:rFonts w:ascii="Arial" w:hAnsi="Arial" w:cs="Arial"/>
          <w:sz w:val="20"/>
          <w:szCs w:val="20"/>
          <w:lang w:val="en-US" w:eastAsia="ja-JP"/>
        </w:rPr>
        <w:t xml:space="preserve"> and 0.2 in </w:t>
      </w:r>
      <w:proofErr w:type="spellStart"/>
      <w:r w:rsidR="009C7466" w:rsidRPr="000B0076">
        <w:rPr>
          <w:rFonts w:ascii="Arial" w:hAnsi="Arial" w:cs="Arial"/>
          <w:sz w:val="20"/>
          <w:szCs w:val="20"/>
          <w:lang w:val="en-US" w:eastAsia="ja-JP"/>
        </w:rPr>
        <w:t>Clariidae</w:t>
      </w:r>
      <w:proofErr w:type="spellEnd"/>
      <w:r w:rsidR="009C7466" w:rsidRPr="000B0076">
        <w:rPr>
          <w:rFonts w:ascii="Arial" w:hAnsi="Arial" w:cs="Arial"/>
          <w:sz w:val="20"/>
          <w:szCs w:val="20"/>
          <w:lang w:val="en-US" w:eastAsia="ja-JP"/>
        </w:rPr>
        <w:t xml:space="preserve">, while </w:t>
      </w:r>
      <w:proofErr w:type="spellStart"/>
      <w:r w:rsidR="009C7466" w:rsidRPr="000B0076">
        <w:rPr>
          <w:rFonts w:ascii="Arial" w:hAnsi="Arial" w:cs="Arial"/>
          <w:sz w:val="20"/>
          <w:szCs w:val="20"/>
          <w:lang w:val="en-US" w:eastAsia="ja-JP"/>
        </w:rPr>
        <w:t>Pb</w:t>
      </w:r>
      <w:proofErr w:type="spellEnd"/>
      <w:r w:rsidR="009C7466" w:rsidRPr="000B0076">
        <w:rPr>
          <w:rFonts w:ascii="Arial" w:hAnsi="Arial" w:cs="Arial"/>
          <w:sz w:val="20"/>
          <w:szCs w:val="20"/>
          <w:lang w:val="en-US" w:eastAsia="ja-JP"/>
        </w:rPr>
        <w:t xml:space="preserve"> recorded </w:t>
      </w:r>
      <w:r w:rsidR="006E7681" w:rsidRPr="000B0076">
        <w:rPr>
          <w:rFonts w:ascii="Arial" w:hAnsi="Arial" w:cs="Arial"/>
          <w:sz w:val="20"/>
          <w:szCs w:val="20"/>
          <w:lang w:val="en-US" w:eastAsia="ja-JP"/>
        </w:rPr>
        <w:t xml:space="preserve">THQ values of </w:t>
      </w:r>
      <w:r w:rsidR="009C7466" w:rsidRPr="000B0076">
        <w:rPr>
          <w:rFonts w:ascii="Arial" w:hAnsi="Arial" w:cs="Arial"/>
          <w:sz w:val="20"/>
          <w:szCs w:val="20"/>
          <w:lang w:val="en-US" w:eastAsia="ja-JP"/>
        </w:rPr>
        <w:t xml:space="preserve">0.3 in </w:t>
      </w:r>
      <w:proofErr w:type="spellStart"/>
      <w:r w:rsidR="009C7466" w:rsidRPr="000B0076">
        <w:rPr>
          <w:rFonts w:ascii="Arial" w:hAnsi="Arial" w:cs="Arial"/>
          <w:sz w:val="20"/>
          <w:szCs w:val="20"/>
          <w:lang w:val="en-US" w:eastAsia="ja-JP"/>
        </w:rPr>
        <w:t>Cichlidae</w:t>
      </w:r>
      <w:proofErr w:type="spellEnd"/>
      <w:r w:rsidR="009C7466" w:rsidRPr="000B0076">
        <w:rPr>
          <w:rFonts w:ascii="Arial" w:hAnsi="Arial" w:cs="Arial"/>
          <w:sz w:val="20"/>
          <w:szCs w:val="20"/>
          <w:lang w:val="en-US" w:eastAsia="ja-JP"/>
        </w:rPr>
        <w:t xml:space="preserve"> and 0.2 in </w:t>
      </w:r>
      <w:proofErr w:type="spellStart"/>
      <w:r w:rsidR="009C7466" w:rsidRPr="000B0076">
        <w:rPr>
          <w:rFonts w:ascii="Arial" w:hAnsi="Arial" w:cs="Arial"/>
          <w:sz w:val="20"/>
          <w:szCs w:val="20"/>
          <w:lang w:val="en-US" w:eastAsia="ja-JP"/>
        </w:rPr>
        <w:t>Clariidae</w:t>
      </w:r>
      <w:proofErr w:type="spellEnd"/>
      <w:r w:rsidR="009C7466" w:rsidRPr="000B0076">
        <w:rPr>
          <w:rFonts w:ascii="Arial" w:hAnsi="Arial" w:cs="Arial"/>
          <w:sz w:val="20"/>
          <w:szCs w:val="20"/>
          <w:lang w:val="en-US" w:eastAsia="ja-JP"/>
        </w:rPr>
        <w:t xml:space="preserve">. </w:t>
      </w:r>
    </w:p>
    <w:p w14:paraId="1AA1EBCE" w14:textId="77777777" w:rsidR="002E73CC" w:rsidRPr="000B0076" w:rsidRDefault="002E73CC" w:rsidP="002E73CC">
      <w:pPr>
        <w:pStyle w:val="Caption"/>
        <w:spacing w:after="0"/>
        <w:rPr>
          <w:rFonts w:ascii="Arial" w:hAnsi="Arial" w:cs="Arial"/>
          <w:b/>
          <w:i w:val="0"/>
          <w:color w:val="000000" w:themeColor="text1"/>
          <w:sz w:val="20"/>
          <w:szCs w:val="20"/>
          <w:lang w:val="en-US"/>
        </w:rPr>
      </w:pPr>
      <w:bookmarkStart w:id="9" w:name="_Ref221455496"/>
      <w:r w:rsidRPr="000B0076">
        <w:rPr>
          <w:rFonts w:ascii="Arial" w:hAnsi="Arial" w:cs="Arial"/>
          <w:b/>
          <w:i w:val="0"/>
          <w:color w:val="000000" w:themeColor="text1"/>
          <w:sz w:val="20"/>
          <w:szCs w:val="20"/>
          <w:lang w:val="en-US"/>
        </w:rPr>
        <w:t xml:space="preserve">Table </w:t>
      </w:r>
      <w:r w:rsidRPr="000B0076">
        <w:rPr>
          <w:rFonts w:ascii="Arial" w:hAnsi="Arial" w:cs="Arial"/>
          <w:b/>
          <w:i w:val="0"/>
          <w:color w:val="000000" w:themeColor="text1"/>
          <w:sz w:val="20"/>
          <w:szCs w:val="20"/>
        </w:rPr>
        <w:fldChar w:fldCharType="begin"/>
      </w:r>
      <w:r w:rsidRPr="000B0076">
        <w:rPr>
          <w:rFonts w:ascii="Arial" w:hAnsi="Arial" w:cs="Arial"/>
          <w:b/>
          <w:i w:val="0"/>
          <w:color w:val="000000" w:themeColor="text1"/>
          <w:sz w:val="20"/>
          <w:szCs w:val="20"/>
          <w:lang w:val="en-US"/>
        </w:rPr>
        <w:instrText xml:space="preserve"> SEQ Table \* ARABIC </w:instrText>
      </w:r>
      <w:r w:rsidRPr="000B0076">
        <w:rPr>
          <w:rFonts w:ascii="Arial" w:hAnsi="Arial" w:cs="Arial"/>
          <w:b/>
          <w:i w:val="0"/>
          <w:color w:val="000000" w:themeColor="text1"/>
          <w:sz w:val="20"/>
          <w:szCs w:val="20"/>
        </w:rPr>
        <w:fldChar w:fldCharType="separate"/>
      </w:r>
      <w:r w:rsidRPr="000B0076">
        <w:rPr>
          <w:rFonts w:ascii="Arial" w:hAnsi="Arial" w:cs="Arial"/>
          <w:b/>
          <w:i w:val="0"/>
          <w:noProof/>
          <w:color w:val="000000" w:themeColor="text1"/>
          <w:sz w:val="20"/>
          <w:szCs w:val="20"/>
          <w:lang w:val="en-US"/>
        </w:rPr>
        <w:t>7</w:t>
      </w:r>
      <w:r w:rsidRPr="000B0076">
        <w:rPr>
          <w:rFonts w:ascii="Arial" w:hAnsi="Arial" w:cs="Arial"/>
          <w:b/>
          <w:i w:val="0"/>
          <w:color w:val="000000" w:themeColor="text1"/>
          <w:sz w:val="20"/>
          <w:szCs w:val="20"/>
        </w:rPr>
        <w:fldChar w:fldCharType="end"/>
      </w:r>
      <w:bookmarkEnd w:id="9"/>
      <w:r w:rsidRPr="000B0076">
        <w:rPr>
          <w:rFonts w:ascii="Arial" w:hAnsi="Arial" w:cs="Arial"/>
          <w:b/>
          <w:i w:val="0"/>
          <w:color w:val="000000" w:themeColor="text1"/>
          <w:sz w:val="20"/>
          <w:szCs w:val="20"/>
          <w:lang w:val="en-US"/>
        </w:rPr>
        <w:t xml:space="preserve">. Target Hazard Quotient (THQ) values for a 60-kg adult. </w:t>
      </w:r>
    </w:p>
    <w:tbl>
      <w:tblPr>
        <w:tblW w:w="4384" w:type="dxa"/>
        <w:tblInd w:w="-5" w:type="dxa"/>
        <w:tblCellMar>
          <w:left w:w="70" w:type="dxa"/>
          <w:right w:w="70" w:type="dxa"/>
        </w:tblCellMar>
        <w:tblLook w:val="04A0" w:firstRow="1" w:lastRow="0" w:firstColumn="1" w:lastColumn="0" w:noHBand="0" w:noVBand="1"/>
      </w:tblPr>
      <w:tblGrid>
        <w:gridCol w:w="1984"/>
        <w:gridCol w:w="1200"/>
        <w:gridCol w:w="1200"/>
      </w:tblGrid>
      <w:tr w:rsidR="00E60952" w:rsidRPr="000B0076" w14:paraId="5C447711" w14:textId="77777777" w:rsidTr="00346671">
        <w:trPr>
          <w:trHeight w:val="300"/>
        </w:trPr>
        <w:tc>
          <w:tcPr>
            <w:tcW w:w="1984" w:type="dxa"/>
            <w:tcBorders>
              <w:top w:val="single" w:sz="4" w:space="0" w:color="auto"/>
              <w:left w:val="single" w:sz="4" w:space="0" w:color="auto"/>
              <w:bottom w:val="single" w:sz="4" w:space="0" w:color="auto"/>
              <w:right w:val="single" w:sz="4" w:space="0" w:color="auto"/>
            </w:tcBorders>
            <w:noWrap/>
            <w:vAlign w:val="center"/>
            <w:hideMark/>
          </w:tcPr>
          <w:p w14:paraId="50DFFEF3" w14:textId="77777777" w:rsidR="00E60952" w:rsidRPr="000B0076" w:rsidRDefault="00E60952" w:rsidP="00346671">
            <w:pPr>
              <w:rPr>
                <w:rFonts w:ascii="Arial" w:hAnsi="Arial" w:cs="Arial"/>
                <w:b/>
                <w:color w:val="000000"/>
                <w:sz w:val="20"/>
                <w:lang w:val="en-US"/>
              </w:rPr>
            </w:pPr>
            <w:r w:rsidRPr="000B0076">
              <w:rPr>
                <w:rFonts w:ascii="Arial" w:hAnsi="Arial" w:cs="Arial"/>
                <w:b/>
                <w:color w:val="000000"/>
                <w:sz w:val="20"/>
                <w:lang w:val="en-US"/>
              </w:rPr>
              <w:t>Trace metal element</w:t>
            </w:r>
          </w:p>
        </w:tc>
        <w:tc>
          <w:tcPr>
            <w:tcW w:w="1200" w:type="dxa"/>
            <w:tcBorders>
              <w:top w:val="single" w:sz="4" w:space="0" w:color="auto"/>
              <w:left w:val="nil"/>
              <w:bottom w:val="single" w:sz="4" w:space="0" w:color="auto"/>
              <w:right w:val="single" w:sz="4" w:space="0" w:color="auto"/>
            </w:tcBorders>
            <w:noWrap/>
            <w:vAlign w:val="center"/>
            <w:hideMark/>
          </w:tcPr>
          <w:p w14:paraId="3C448433" w14:textId="77777777" w:rsidR="00E60952" w:rsidRPr="000B0076" w:rsidRDefault="004D759E" w:rsidP="00346671">
            <w:pPr>
              <w:jc w:val="center"/>
              <w:rPr>
                <w:rFonts w:ascii="Arial" w:hAnsi="Arial" w:cs="Arial"/>
                <w:b/>
                <w:color w:val="000000"/>
                <w:sz w:val="20"/>
                <w:lang w:val="en-US"/>
              </w:rPr>
            </w:pPr>
            <m:oMathPara>
              <m:oMath>
                <m:sSub>
                  <m:sSubPr>
                    <m:ctrlPr>
                      <w:rPr>
                        <w:rFonts w:ascii="Cambria Math" w:hAnsi="Cambria Math" w:cs="Arial"/>
                        <w:b/>
                        <w:color w:val="000000"/>
                        <w:sz w:val="20"/>
                        <w:lang w:val="en-US"/>
                      </w:rPr>
                    </m:ctrlPr>
                  </m:sSubPr>
                  <m:e>
                    <m:r>
                      <m:rPr>
                        <m:sty m:val="b"/>
                      </m:rPr>
                      <w:rPr>
                        <w:rFonts w:ascii="Cambria Math" w:hAnsi="Cambria Math" w:cs="Arial"/>
                        <w:color w:val="000000"/>
                        <w:sz w:val="20"/>
                        <w:lang w:val="en-US"/>
                      </w:rPr>
                      <m:t>THQ</m:t>
                    </m:r>
                  </m:e>
                  <m:sub>
                    <m:r>
                      <m:rPr>
                        <m:sty m:val="b"/>
                      </m:rPr>
                      <w:rPr>
                        <w:rFonts w:ascii="Cambria Math" w:hAnsi="Cambria Math" w:cs="Arial"/>
                        <w:color w:val="000000"/>
                        <w:sz w:val="20"/>
                        <w:lang w:val="en-US"/>
                      </w:rPr>
                      <m:t>Cichlidae</m:t>
                    </m:r>
                  </m:sub>
                </m:sSub>
              </m:oMath>
            </m:oMathPara>
          </w:p>
        </w:tc>
        <w:tc>
          <w:tcPr>
            <w:tcW w:w="1200" w:type="dxa"/>
            <w:tcBorders>
              <w:top w:val="single" w:sz="4" w:space="0" w:color="auto"/>
              <w:left w:val="nil"/>
              <w:bottom w:val="single" w:sz="4" w:space="0" w:color="auto"/>
              <w:right w:val="single" w:sz="4" w:space="0" w:color="auto"/>
            </w:tcBorders>
            <w:noWrap/>
            <w:vAlign w:val="center"/>
            <w:hideMark/>
          </w:tcPr>
          <w:p w14:paraId="2B905CCA" w14:textId="77777777" w:rsidR="00E60952" w:rsidRPr="000B0076" w:rsidRDefault="004D759E" w:rsidP="00346671">
            <w:pPr>
              <w:jc w:val="center"/>
              <w:rPr>
                <w:rFonts w:ascii="Arial" w:hAnsi="Arial" w:cs="Arial"/>
                <w:b/>
                <w:color w:val="000000"/>
                <w:sz w:val="20"/>
                <w:lang w:val="en-US"/>
              </w:rPr>
            </w:pPr>
            <m:oMathPara>
              <m:oMath>
                <m:sSub>
                  <m:sSubPr>
                    <m:ctrlPr>
                      <w:rPr>
                        <w:rFonts w:ascii="Cambria Math" w:hAnsi="Cambria Math" w:cs="Arial"/>
                        <w:b/>
                        <w:color w:val="000000"/>
                        <w:sz w:val="20"/>
                        <w:lang w:val="en-US"/>
                      </w:rPr>
                    </m:ctrlPr>
                  </m:sSubPr>
                  <m:e>
                    <m:r>
                      <m:rPr>
                        <m:sty m:val="b"/>
                      </m:rPr>
                      <w:rPr>
                        <w:rFonts w:ascii="Cambria Math" w:hAnsi="Cambria Math" w:cs="Arial"/>
                        <w:color w:val="000000"/>
                        <w:sz w:val="20"/>
                        <w:lang w:val="en-US"/>
                      </w:rPr>
                      <m:t>THQ</m:t>
                    </m:r>
                  </m:e>
                  <m:sub>
                    <m:r>
                      <m:rPr>
                        <m:sty m:val="b"/>
                      </m:rPr>
                      <w:rPr>
                        <w:rFonts w:ascii="Cambria Math" w:hAnsi="Cambria Math" w:cs="Arial"/>
                        <w:color w:val="000000"/>
                        <w:sz w:val="20"/>
                        <w:lang w:val="en-US"/>
                      </w:rPr>
                      <m:t>Claridae</m:t>
                    </m:r>
                  </m:sub>
                </m:sSub>
              </m:oMath>
            </m:oMathPara>
          </w:p>
        </w:tc>
      </w:tr>
      <w:tr w:rsidR="00E60952" w:rsidRPr="000B0076" w14:paraId="6CEB990C" w14:textId="77777777" w:rsidTr="00346671">
        <w:trPr>
          <w:trHeight w:val="300"/>
        </w:trPr>
        <w:tc>
          <w:tcPr>
            <w:tcW w:w="1984" w:type="dxa"/>
            <w:tcBorders>
              <w:top w:val="nil"/>
              <w:left w:val="single" w:sz="4" w:space="0" w:color="auto"/>
              <w:bottom w:val="single" w:sz="4" w:space="0" w:color="auto"/>
              <w:right w:val="single" w:sz="4" w:space="0" w:color="auto"/>
            </w:tcBorders>
            <w:noWrap/>
            <w:vAlign w:val="center"/>
            <w:hideMark/>
          </w:tcPr>
          <w:p w14:paraId="49989E2B" w14:textId="77777777" w:rsidR="00E60952" w:rsidRPr="000B0076" w:rsidRDefault="00E60952" w:rsidP="00346671">
            <w:pPr>
              <w:jc w:val="center"/>
              <w:rPr>
                <w:rFonts w:ascii="Arial" w:hAnsi="Arial" w:cs="Arial"/>
                <w:color w:val="000000"/>
                <w:sz w:val="20"/>
                <w:lang w:val="en-US"/>
              </w:rPr>
            </w:pPr>
            <w:r w:rsidRPr="000B0076">
              <w:rPr>
                <w:rFonts w:ascii="Arial" w:hAnsi="Arial" w:cs="Arial"/>
                <w:color w:val="000000"/>
                <w:sz w:val="20"/>
                <w:lang w:val="en-US"/>
              </w:rPr>
              <w:t>Cadmium</w:t>
            </w:r>
          </w:p>
        </w:tc>
        <w:tc>
          <w:tcPr>
            <w:tcW w:w="1200" w:type="dxa"/>
            <w:tcBorders>
              <w:top w:val="nil"/>
              <w:left w:val="nil"/>
              <w:bottom w:val="single" w:sz="4" w:space="0" w:color="auto"/>
              <w:right w:val="single" w:sz="4" w:space="0" w:color="auto"/>
            </w:tcBorders>
            <w:noWrap/>
            <w:vAlign w:val="center"/>
            <w:hideMark/>
          </w:tcPr>
          <w:p w14:paraId="7EF8AD09" w14:textId="77777777" w:rsidR="00E60952" w:rsidRPr="000B0076" w:rsidRDefault="00E60952" w:rsidP="00346671">
            <w:pPr>
              <w:jc w:val="center"/>
              <w:rPr>
                <w:rFonts w:ascii="Arial" w:hAnsi="Arial" w:cs="Arial"/>
                <w:color w:val="000000"/>
                <w:sz w:val="20"/>
                <w:lang w:val="en-US"/>
              </w:rPr>
            </w:pPr>
            <w:r w:rsidRPr="000B0076">
              <w:rPr>
                <w:rFonts w:ascii="Arial" w:hAnsi="Arial" w:cs="Arial"/>
                <w:color w:val="000000"/>
                <w:sz w:val="20"/>
                <w:lang w:val="en-US"/>
              </w:rPr>
              <w:t>11.9</w:t>
            </w:r>
          </w:p>
        </w:tc>
        <w:tc>
          <w:tcPr>
            <w:tcW w:w="1200" w:type="dxa"/>
            <w:tcBorders>
              <w:top w:val="nil"/>
              <w:left w:val="nil"/>
              <w:bottom w:val="single" w:sz="4" w:space="0" w:color="auto"/>
              <w:right w:val="single" w:sz="4" w:space="0" w:color="auto"/>
            </w:tcBorders>
            <w:noWrap/>
            <w:vAlign w:val="center"/>
            <w:hideMark/>
          </w:tcPr>
          <w:p w14:paraId="2513352C" w14:textId="77777777" w:rsidR="00E60952" w:rsidRPr="000B0076" w:rsidRDefault="00E60952" w:rsidP="00346671">
            <w:pPr>
              <w:jc w:val="center"/>
              <w:rPr>
                <w:rFonts w:ascii="Arial" w:hAnsi="Arial" w:cs="Arial"/>
                <w:color w:val="000000"/>
                <w:sz w:val="20"/>
                <w:lang w:val="en-US"/>
              </w:rPr>
            </w:pPr>
            <w:r w:rsidRPr="000B0076">
              <w:rPr>
                <w:rFonts w:ascii="Arial" w:hAnsi="Arial" w:cs="Arial"/>
                <w:color w:val="000000"/>
                <w:sz w:val="20"/>
                <w:lang w:val="en-US"/>
              </w:rPr>
              <w:t>18.8</w:t>
            </w:r>
          </w:p>
        </w:tc>
      </w:tr>
      <w:tr w:rsidR="00E60952" w:rsidRPr="000B0076" w14:paraId="61FF9ECE" w14:textId="77777777" w:rsidTr="00346671">
        <w:trPr>
          <w:trHeight w:val="300"/>
        </w:trPr>
        <w:tc>
          <w:tcPr>
            <w:tcW w:w="1984" w:type="dxa"/>
            <w:tcBorders>
              <w:top w:val="nil"/>
              <w:left w:val="single" w:sz="4" w:space="0" w:color="auto"/>
              <w:bottom w:val="single" w:sz="4" w:space="0" w:color="auto"/>
              <w:right w:val="single" w:sz="4" w:space="0" w:color="auto"/>
            </w:tcBorders>
            <w:noWrap/>
            <w:vAlign w:val="center"/>
            <w:hideMark/>
          </w:tcPr>
          <w:p w14:paraId="255B46D0" w14:textId="77777777" w:rsidR="00E60952" w:rsidRPr="000B0076" w:rsidRDefault="00E60952" w:rsidP="00346671">
            <w:pPr>
              <w:jc w:val="center"/>
              <w:rPr>
                <w:rFonts w:ascii="Arial" w:hAnsi="Arial" w:cs="Arial"/>
                <w:color w:val="000000"/>
                <w:sz w:val="20"/>
                <w:lang w:val="en-US"/>
              </w:rPr>
            </w:pPr>
            <w:proofErr w:type="spellStart"/>
            <w:r w:rsidRPr="000B0076">
              <w:rPr>
                <w:rFonts w:ascii="Arial" w:hAnsi="Arial" w:cs="Arial"/>
                <w:color w:val="000000"/>
                <w:sz w:val="20"/>
                <w:lang w:val="en-US"/>
              </w:rPr>
              <w:t>Mercure</w:t>
            </w:r>
            <w:proofErr w:type="spellEnd"/>
          </w:p>
        </w:tc>
        <w:tc>
          <w:tcPr>
            <w:tcW w:w="1200" w:type="dxa"/>
            <w:tcBorders>
              <w:top w:val="nil"/>
              <w:left w:val="nil"/>
              <w:bottom w:val="single" w:sz="4" w:space="0" w:color="auto"/>
              <w:right w:val="single" w:sz="4" w:space="0" w:color="auto"/>
            </w:tcBorders>
            <w:noWrap/>
            <w:vAlign w:val="center"/>
            <w:hideMark/>
          </w:tcPr>
          <w:p w14:paraId="39B8714E" w14:textId="77777777" w:rsidR="00E60952" w:rsidRPr="000B0076" w:rsidRDefault="00E60952" w:rsidP="00346671">
            <w:pPr>
              <w:jc w:val="center"/>
              <w:rPr>
                <w:rFonts w:ascii="Arial" w:hAnsi="Arial" w:cs="Arial"/>
                <w:color w:val="000000"/>
                <w:sz w:val="20"/>
                <w:lang w:val="en-US"/>
              </w:rPr>
            </w:pPr>
            <w:r w:rsidRPr="000B0076">
              <w:rPr>
                <w:rFonts w:ascii="Arial" w:hAnsi="Arial" w:cs="Arial"/>
                <w:color w:val="000000"/>
                <w:sz w:val="20"/>
                <w:lang w:val="en-US"/>
              </w:rPr>
              <w:t>0.1</w:t>
            </w:r>
          </w:p>
        </w:tc>
        <w:tc>
          <w:tcPr>
            <w:tcW w:w="1200" w:type="dxa"/>
            <w:tcBorders>
              <w:top w:val="nil"/>
              <w:left w:val="nil"/>
              <w:bottom w:val="single" w:sz="4" w:space="0" w:color="auto"/>
              <w:right w:val="single" w:sz="4" w:space="0" w:color="auto"/>
            </w:tcBorders>
            <w:noWrap/>
            <w:vAlign w:val="center"/>
            <w:hideMark/>
          </w:tcPr>
          <w:p w14:paraId="73DF8BB5" w14:textId="77777777" w:rsidR="00E60952" w:rsidRPr="000B0076" w:rsidRDefault="00E60952" w:rsidP="00346671">
            <w:pPr>
              <w:jc w:val="center"/>
              <w:rPr>
                <w:rFonts w:ascii="Arial" w:hAnsi="Arial" w:cs="Arial"/>
                <w:color w:val="000000"/>
                <w:sz w:val="20"/>
                <w:lang w:val="en-US"/>
              </w:rPr>
            </w:pPr>
            <w:r w:rsidRPr="000B0076">
              <w:rPr>
                <w:rFonts w:ascii="Arial" w:hAnsi="Arial" w:cs="Arial"/>
                <w:color w:val="000000"/>
                <w:sz w:val="20"/>
                <w:lang w:val="en-US"/>
              </w:rPr>
              <w:t>0.2</w:t>
            </w:r>
          </w:p>
        </w:tc>
      </w:tr>
      <w:tr w:rsidR="00E60952" w:rsidRPr="000B0076" w14:paraId="4224492F" w14:textId="77777777" w:rsidTr="00346671">
        <w:trPr>
          <w:trHeight w:val="300"/>
        </w:trPr>
        <w:tc>
          <w:tcPr>
            <w:tcW w:w="1984" w:type="dxa"/>
            <w:tcBorders>
              <w:top w:val="nil"/>
              <w:left w:val="single" w:sz="4" w:space="0" w:color="auto"/>
              <w:bottom w:val="single" w:sz="4" w:space="0" w:color="auto"/>
              <w:right w:val="single" w:sz="4" w:space="0" w:color="auto"/>
            </w:tcBorders>
            <w:noWrap/>
            <w:vAlign w:val="center"/>
            <w:hideMark/>
          </w:tcPr>
          <w:p w14:paraId="267C2F03" w14:textId="77777777" w:rsidR="00E60952" w:rsidRPr="000B0076" w:rsidRDefault="00E60952" w:rsidP="00346671">
            <w:pPr>
              <w:jc w:val="center"/>
              <w:rPr>
                <w:rFonts w:ascii="Arial" w:hAnsi="Arial" w:cs="Arial"/>
                <w:color w:val="000000"/>
                <w:sz w:val="20"/>
                <w:lang w:val="en-US"/>
              </w:rPr>
            </w:pPr>
            <w:proofErr w:type="spellStart"/>
            <w:r w:rsidRPr="000B0076">
              <w:rPr>
                <w:rFonts w:ascii="Arial" w:hAnsi="Arial" w:cs="Arial"/>
                <w:color w:val="000000"/>
                <w:sz w:val="20"/>
                <w:lang w:val="en-US"/>
              </w:rPr>
              <w:t>Plomb</w:t>
            </w:r>
            <w:proofErr w:type="spellEnd"/>
          </w:p>
        </w:tc>
        <w:tc>
          <w:tcPr>
            <w:tcW w:w="1200" w:type="dxa"/>
            <w:tcBorders>
              <w:top w:val="nil"/>
              <w:left w:val="nil"/>
              <w:bottom w:val="single" w:sz="4" w:space="0" w:color="auto"/>
              <w:right w:val="single" w:sz="4" w:space="0" w:color="auto"/>
            </w:tcBorders>
            <w:noWrap/>
            <w:vAlign w:val="center"/>
            <w:hideMark/>
          </w:tcPr>
          <w:p w14:paraId="05244855" w14:textId="77777777" w:rsidR="00E60952" w:rsidRPr="000B0076" w:rsidRDefault="00E60952" w:rsidP="00346671">
            <w:pPr>
              <w:jc w:val="center"/>
              <w:rPr>
                <w:rFonts w:ascii="Arial" w:hAnsi="Arial" w:cs="Arial"/>
                <w:color w:val="000000"/>
                <w:sz w:val="20"/>
                <w:lang w:val="en-US"/>
              </w:rPr>
            </w:pPr>
            <w:r w:rsidRPr="000B0076">
              <w:rPr>
                <w:rFonts w:ascii="Arial" w:hAnsi="Arial" w:cs="Arial"/>
                <w:color w:val="000000"/>
                <w:sz w:val="20"/>
                <w:lang w:val="en-US"/>
              </w:rPr>
              <w:t>0.3</w:t>
            </w:r>
          </w:p>
        </w:tc>
        <w:tc>
          <w:tcPr>
            <w:tcW w:w="1200" w:type="dxa"/>
            <w:tcBorders>
              <w:top w:val="nil"/>
              <w:left w:val="nil"/>
              <w:bottom w:val="single" w:sz="4" w:space="0" w:color="auto"/>
              <w:right w:val="single" w:sz="4" w:space="0" w:color="auto"/>
            </w:tcBorders>
            <w:noWrap/>
            <w:vAlign w:val="center"/>
            <w:hideMark/>
          </w:tcPr>
          <w:p w14:paraId="5BF787DE" w14:textId="77777777" w:rsidR="00E60952" w:rsidRPr="000B0076" w:rsidRDefault="00E60952" w:rsidP="00346671">
            <w:pPr>
              <w:jc w:val="center"/>
              <w:rPr>
                <w:rFonts w:ascii="Arial" w:hAnsi="Arial" w:cs="Arial"/>
                <w:color w:val="000000"/>
                <w:sz w:val="20"/>
                <w:lang w:val="en-US"/>
              </w:rPr>
            </w:pPr>
            <w:r w:rsidRPr="000B0076">
              <w:rPr>
                <w:rFonts w:ascii="Arial" w:hAnsi="Arial" w:cs="Arial"/>
                <w:color w:val="000000"/>
                <w:sz w:val="20"/>
                <w:lang w:val="en-US"/>
              </w:rPr>
              <w:t>0.2</w:t>
            </w:r>
          </w:p>
        </w:tc>
      </w:tr>
    </w:tbl>
    <w:p w14:paraId="05185B62" w14:textId="77777777" w:rsidR="002E73CC" w:rsidRPr="000B0076" w:rsidRDefault="002E73CC" w:rsidP="002E73CC">
      <w:pPr>
        <w:rPr>
          <w:rFonts w:ascii="Arial" w:hAnsi="Arial" w:cs="Arial"/>
          <w:lang w:val="en-US" w:eastAsia="en-US"/>
        </w:rPr>
      </w:pPr>
    </w:p>
    <w:p w14:paraId="127660C6" w14:textId="77777777" w:rsidR="002E73CC" w:rsidRPr="000B0076" w:rsidRDefault="002E73CC" w:rsidP="00655115">
      <w:pPr>
        <w:spacing w:line="360" w:lineRule="auto"/>
        <w:rPr>
          <w:rFonts w:ascii="Arial" w:hAnsi="Arial" w:cs="Arial"/>
          <w:b/>
          <w:lang w:val="en-US" w:eastAsia="ja-JP"/>
        </w:rPr>
      </w:pPr>
    </w:p>
    <w:p w14:paraId="626B38CF" w14:textId="77777777" w:rsidR="0093185F" w:rsidRPr="000B0076" w:rsidRDefault="0093185F" w:rsidP="00655115">
      <w:pPr>
        <w:spacing w:line="360" w:lineRule="auto"/>
        <w:rPr>
          <w:rFonts w:ascii="Arial" w:hAnsi="Arial" w:cs="Arial"/>
          <w:b/>
          <w:lang w:val="en-US" w:eastAsia="ja-JP"/>
        </w:rPr>
      </w:pPr>
    </w:p>
    <w:p w14:paraId="466F55D5" w14:textId="77777777" w:rsidR="0093185F" w:rsidRPr="000B0076" w:rsidRDefault="0093185F" w:rsidP="00655115">
      <w:pPr>
        <w:spacing w:line="360" w:lineRule="auto"/>
        <w:rPr>
          <w:rFonts w:ascii="Arial" w:hAnsi="Arial" w:cs="Arial"/>
          <w:b/>
          <w:lang w:val="en-US" w:eastAsia="ja-JP"/>
        </w:rPr>
      </w:pPr>
    </w:p>
    <w:p w14:paraId="383CB727" w14:textId="77777777" w:rsidR="0093185F" w:rsidRPr="000B0076" w:rsidRDefault="0093185F" w:rsidP="00655115">
      <w:pPr>
        <w:spacing w:line="360" w:lineRule="auto"/>
        <w:rPr>
          <w:rFonts w:ascii="Arial" w:hAnsi="Arial" w:cs="Arial"/>
          <w:b/>
          <w:lang w:val="en-US" w:eastAsia="ja-JP"/>
        </w:rPr>
      </w:pPr>
    </w:p>
    <w:p w14:paraId="0C4B26CB" w14:textId="77777777" w:rsidR="0093185F" w:rsidRPr="000B0076" w:rsidRDefault="0093185F" w:rsidP="00655115">
      <w:pPr>
        <w:spacing w:line="360" w:lineRule="auto"/>
        <w:rPr>
          <w:rFonts w:ascii="Arial" w:hAnsi="Arial" w:cs="Arial"/>
          <w:b/>
          <w:lang w:val="en-US" w:eastAsia="ja-JP"/>
        </w:rPr>
        <w:sectPr w:rsidR="0093185F" w:rsidRPr="000B0076" w:rsidSect="00A56412">
          <w:pgSz w:w="11900" w:h="16840"/>
          <w:pgMar w:top="1417" w:right="1417" w:bottom="1417" w:left="1417" w:header="708" w:footer="708" w:gutter="0"/>
          <w:cols w:space="708"/>
          <w:docGrid w:linePitch="360"/>
        </w:sectPr>
      </w:pPr>
    </w:p>
    <w:p w14:paraId="3A1BE222" w14:textId="2EC10761" w:rsidR="0093185F" w:rsidRPr="000B0076" w:rsidRDefault="000B0076" w:rsidP="000B0076">
      <w:pPr>
        <w:pStyle w:val="ListParagraph"/>
        <w:numPr>
          <w:ilvl w:val="0"/>
          <w:numId w:val="4"/>
        </w:numPr>
        <w:rPr>
          <w:rFonts w:ascii="Arial" w:hAnsi="Arial" w:cs="Arial"/>
          <w:b/>
          <w:sz w:val="22"/>
          <w:lang w:val="en-US"/>
        </w:rPr>
      </w:pPr>
      <w:r w:rsidRPr="000B0076">
        <w:rPr>
          <w:rFonts w:ascii="Arial" w:hAnsi="Arial" w:cs="Arial"/>
          <w:b/>
          <w:sz w:val="22"/>
          <w:lang w:val="en-US"/>
        </w:rPr>
        <w:lastRenderedPageBreak/>
        <w:t>DISCUSSION</w:t>
      </w:r>
    </w:p>
    <w:p w14:paraId="5ABF0885" w14:textId="1A29CDB4" w:rsidR="0093185F" w:rsidRPr="001B6AFD" w:rsidRDefault="00C559BB" w:rsidP="00391419">
      <w:pPr>
        <w:spacing w:after="240" w:line="360" w:lineRule="auto"/>
        <w:ind w:firstLine="720"/>
        <w:jc w:val="both"/>
        <w:rPr>
          <w:rFonts w:ascii="Arial" w:hAnsi="Arial" w:cs="Arial"/>
          <w:sz w:val="20"/>
          <w:szCs w:val="20"/>
          <w:lang w:eastAsia="ja-JP"/>
        </w:rPr>
      </w:pPr>
      <w:r w:rsidRPr="001B6AFD">
        <w:rPr>
          <w:rFonts w:ascii="Arial" w:hAnsi="Arial" w:cs="Arial"/>
          <w:sz w:val="20"/>
          <w:szCs w:val="20"/>
          <w:lang w:val="en-US" w:eastAsia="ja-JP"/>
        </w:rPr>
        <w:t xml:space="preserve">The </w:t>
      </w:r>
      <w:r w:rsidR="00772B1A" w:rsidRPr="001B6AFD">
        <w:rPr>
          <w:rFonts w:ascii="Arial" w:hAnsi="Arial" w:cs="Arial"/>
          <w:sz w:val="20"/>
          <w:szCs w:val="20"/>
          <w:lang w:val="en-US" w:eastAsia="ja-JP"/>
        </w:rPr>
        <w:t>results</w:t>
      </w:r>
      <w:r w:rsidRPr="001B6AFD">
        <w:rPr>
          <w:rFonts w:ascii="Arial" w:hAnsi="Arial" w:cs="Arial"/>
          <w:sz w:val="20"/>
          <w:szCs w:val="20"/>
          <w:lang w:val="en-US" w:eastAsia="ja-JP"/>
        </w:rPr>
        <w:t xml:space="preserve"> of this study reveal contamination by trace metals and pesticide residues </w:t>
      </w:r>
      <w:r w:rsidR="00772B1A" w:rsidRPr="001B6AFD">
        <w:rPr>
          <w:rFonts w:ascii="Arial" w:hAnsi="Arial" w:cs="Arial"/>
          <w:sz w:val="20"/>
          <w:szCs w:val="20"/>
          <w:lang w:val="en-US" w:eastAsia="ja-JP"/>
        </w:rPr>
        <w:t>of</w:t>
      </w:r>
      <w:r w:rsidRPr="001B6AFD">
        <w:rPr>
          <w:rFonts w:ascii="Arial" w:hAnsi="Arial" w:cs="Arial"/>
          <w:sz w:val="20"/>
          <w:szCs w:val="20"/>
          <w:lang w:val="en-US" w:eastAsia="ja-JP"/>
        </w:rPr>
        <w:t xml:space="preserve"> </w:t>
      </w:r>
      <w:proofErr w:type="spellStart"/>
      <w:r w:rsidR="00772B1A" w:rsidRPr="001B6AFD">
        <w:rPr>
          <w:rFonts w:ascii="Arial" w:hAnsi="Arial" w:cs="Arial"/>
          <w:sz w:val="20"/>
          <w:szCs w:val="20"/>
          <w:lang w:val="en-US" w:eastAsia="ja-JP"/>
        </w:rPr>
        <w:t>Cichlidae</w:t>
      </w:r>
      <w:proofErr w:type="spellEnd"/>
      <w:r w:rsidR="00772B1A" w:rsidRPr="001B6AFD">
        <w:rPr>
          <w:rFonts w:ascii="Arial" w:hAnsi="Arial" w:cs="Arial"/>
          <w:sz w:val="20"/>
          <w:szCs w:val="20"/>
          <w:lang w:val="en-US" w:eastAsia="ja-JP"/>
        </w:rPr>
        <w:t xml:space="preserve"> and </w:t>
      </w:r>
      <w:proofErr w:type="spellStart"/>
      <w:r w:rsidR="00772B1A" w:rsidRPr="001B6AFD">
        <w:rPr>
          <w:rFonts w:ascii="Arial" w:hAnsi="Arial" w:cs="Arial"/>
          <w:sz w:val="20"/>
          <w:szCs w:val="20"/>
          <w:lang w:val="en-US" w:eastAsia="ja-JP"/>
        </w:rPr>
        <w:t>Clariidae</w:t>
      </w:r>
      <w:proofErr w:type="spellEnd"/>
      <w:r w:rsidRPr="001B6AFD">
        <w:rPr>
          <w:rFonts w:ascii="Arial" w:hAnsi="Arial" w:cs="Arial"/>
          <w:sz w:val="20"/>
          <w:szCs w:val="20"/>
          <w:lang w:val="en-US" w:eastAsia="ja-JP"/>
        </w:rPr>
        <w:t xml:space="preserve"> collected from the </w:t>
      </w:r>
      <w:proofErr w:type="spellStart"/>
      <w:r w:rsidRPr="001B6AFD">
        <w:rPr>
          <w:rFonts w:ascii="Arial" w:hAnsi="Arial" w:cs="Arial"/>
          <w:sz w:val="20"/>
          <w:szCs w:val="20"/>
          <w:lang w:val="en-US" w:eastAsia="ja-JP"/>
        </w:rPr>
        <w:t>Djoudj</w:t>
      </w:r>
      <w:proofErr w:type="spellEnd"/>
      <w:r w:rsidRPr="001B6AFD">
        <w:rPr>
          <w:rFonts w:ascii="Arial" w:hAnsi="Arial" w:cs="Arial"/>
          <w:sz w:val="20"/>
          <w:szCs w:val="20"/>
          <w:lang w:val="en-US" w:eastAsia="ja-JP"/>
        </w:rPr>
        <w:t xml:space="preserve"> National Bird Park (PNOD). Although the park holds international conservation status, </w:t>
      </w:r>
      <w:r w:rsidR="00772B1A" w:rsidRPr="001B6AFD">
        <w:rPr>
          <w:rFonts w:ascii="Arial" w:hAnsi="Arial" w:cs="Arial"/>
          <w:sz w:val="20"/>
          <w:szCs w:val="20"/>
          <w:lang w:val="en-US" w:eastAsia="ja-JP"/>
        </w:rPr>
        <w:t>it is</w:t>
      </w:r>
      <w:r w:rsidRPr="001B6AFD">
        <w:rPr>
          <w:rFonts w:ascii="Arial" w:hAnsi="Arial" w:cs="Arial"/>
          <w:sz w:val="20"/>
          <w:szCs w:val="20"/>
          <w:lang w:val="en-US" w:eastAsia="ja-JP"/>
        </w:rPr>
        <w:t xml:space="preserve"> clearly show</w:t>
      </w:r>
      <w:r w:rsidR="00772B1A" w:rsidRPr="001B6AFD">
        <w:rPr>
          <w:rFonts w:ascii="Arial" w:hAnsi="Arial" w:cs="Arial"/>
          <w:sz w:val="20"/>
          <w:szCs w:val="20"/>
          <w:lang w:val="en-US" w:eastAsia="ja-JP"/>
        </w:rPr>
        <w:t>n</w:t>
      </w:r>
      <w:r w:rsidRPr="001B6AFD">
        <w:rPr>
          <w:rFonts w:ascii="Arial" w:hAnsi="Arial" w:cs="Arial"/>
          <w:sz w:val="20"/>
          <w:szCs w:val="20"/>
          <w:lang w:val="en-US" w:eastAsia="ja-JP"/>
        </w:rPr>
        <w:t xml:space="preserve"> that </w:t>
      </w:r>
      <w:r w:rsidR="006E7681" w:rsidRPr="001B6AFD">
        <w:rPr>
          <w:rFonts w:ascii="Arial" w:hAnsi="Arial" w:cs="Arial"/>
          <w:sz w:val="20"/>
          <w:szCs w:val="20"/>
          <w:lang w:val="en-US" w:eastAsia="ja-JP"/>
        </w:rPr>
        <w:t>it</w:t>
      </w:r>
      <w:r w:rsidRPr="001B6AFD">
        <w:rPr>
          <w:rFonts w:ascii="Arial" w:hAnsi="Arial" w:cs="Arial"/>
          <w:sz w:val="20"/>
          <w:szCs w:val="20"/>
          <w:lang w:val="en-US" w:eastAsia="ja-JP"/>
        </w:rPr>
        <w:t xml:space="preserve"> is not insulated from upstream agricultural pressures</w:t>
      </w:r>
      <w:r w:rsidR="0093185F" w:rsidRPr="001B6AFD">
        <w:rPr>
          <w:rFonts w:ascii="Arial" w:hAnsi="Arial" w:cs="Arial"/>
          <w:sz w:val="20"/>
          <w:szCs w:val="20"/>
          <w:lang w:val="en-US" w:eastAsia="ja-JP"/>
        </w:rPr>
        <w:t xml:space="preserve">. Similar </w:t>
      </w:r>
      <w:r w:rsidR="00772B1A" w:rsidRPr="001B6AFD">
        <w:rPr>
          <w:rFonts w:ascii="Arial" w:hAnsi="Arial" w:cs="Arial"/>
          <w:sz w:val="20"/>
          <w:szCs w:val="20"/>
          <w:lang w:val="en-US" w:eastAsia="ja-JP"/>
        </w:rPr>
        <w:t>findings</w:t>
      </w:r>
      <w:r w:rsidR="0093185F" w:rsidRPr="001B6AFD">
        <w:rPr>
          <w:rFonts w:ascii="Arial" w:hAnsi="Arial" w:cs="Arial"/>
          <w:sz w:val="20"/>
          <w:szCs w:val="20"/>
          <w:lang w:val="en-US" w:eastAsia="ja-JP"/>
        </w:rPr>
        <w:t xml:space="preserve"> have been widely reported in freshwater ecosystems, where agricultural runoff and sediment interactions contribute to the accumulation of metals and pesticides in aquatic food webs</w:t>
      </w:r>
      <w:r w:rsidR="00E63ACC" w:rsidRPr="001B6AFD">
        <w:rPr>
          <w:rFonts w:ascii="Arial" w:hAnsi="Arial" w:cs="Arial"/>
          <w:sz w:val="20"/>
          <w:szCs w:val="20"/>
          <w:lang w:val="en-US" w:eastAsia="ja-JP"/>
        </w:rPr>
        <w:t xml:space="preserve"> </w:t>
      </w:r>
      <w:r w:rsidR="000050D3" w:rsidRPr="001B6AFD">
        <w:rPr>
          <w:rFonts w:ascii="Arial" w:hAnsi="Arial" w:cs="Arial"/>
          <w:sz w:val="20"/>
          <w:szCs w:val="20"/>
          <w:lang w:val="en-US" w:eastAsia="ja-JP"/>
        </w:rPr>
        <w:fldChar w:fldCharType="begin"/>
      </w:r>
      <w:r w:rsidR="009C0B43" w:rsidRPr="001B6AFD">
        <w:rPr>
          <w:rFonts w:ascii="Arial" w:hAnsi="Arial" w:cs="Arial"/>
          <w:sz w:val="20"/>
          <w:szCs w:val="20"/>
          <w:lang w:val="en-US" w:eastAsia="ja-JP"/>
        </w:rPr>
        <w:instrText xml:space="preserve"> ADDIN ZOTERO_ITEM CSL_CITATION {"citationID":"gTtth3nx","properties":{"formattedCitation":"(M. M. Ali et al., 2022; Pawan Kumar et al., 2023)","plainCitation":"(M. M. Ali et al., 2022; Pawan Kumar et al., 2023)","noteIndex":0},"citationItems":[{"id":190,"uris":["http://zotero.org/users/18107686/items/HPME4IFG"],"itemData":{"id":190,"type":"article-journal","abstract":"River water and sediment embody environmental characteristics that give valuable information about the eco-environment. Due to rapid unplanned urbanization and industrialization, the aquatic environment of any urban river can be seriously polluted by heavy metals. Four heavy metals (As, Cr, Cd, and Pb) were analyzed in surface sediments and water from the Kirtankhola River located in the coastal area of Bangladesh. The decreasing pattern of metals was observed as Cr &gt; Pb &gt; As &gt; Cd in both water and sediment. The heavy metal ranges were 1.67–7.31, 12.64–45.69, 0.01–1.59, and 8.03–35.68 μg/L in the water and 2.09–6.89, 14.76–47.08, 0.01–1.77 and 6.37–41.43 mg/kg in sediments for As, Cr, Cd, and Pb. The number of metals tested in water samples surpassed the acceptable limits of drinking water quality, indicating that water from this river is not safe for drinking and cooking and could pose a risk to the riverine ecosystem. The pollution load index (PLI) values were close to one, indicating that the sediment of the study river was low contamination. Contamination factor (CF) has reported that As, Cd, and Pb have been moderate to extremely polluted by sediment samples and metals level implied that the condition is much alarming and probably severely affecting the aquatic ecology of this riverine ecosystem.","container-title":"Toxin Reviews","DOI":"10.1080/15569543.2021.2001829","ISSN":"1556-9543","issue":"4","note":"_eprint: https://doi.org/10.1080/15569543.2021.2001829","page":"1253-1268","publisher":"Taylor &amp; Francis","source":"Taylor and Francis+NEJM","title":"Contamination and ecological risk assessment of heavy metals in water and sediment from hubs of fish resource river in a developing country","volume":"41","author":[{"family":"Ali","given":"Mir Mohammad"},{"family":"Ali","given":"Mohammad Lokman"},{"family":"Rakib","given":"Md. Refat Jahan"},{"family":"Islam","given":"Md. Saiful"},{"family":"Habib","given":"Ahasan"},{"family":"Hossen","given":"Shaharior"},{"family":"Ibrahim","given":"Khalid A."},{"family":"Idris","given":"Abubakr M."},{"family":"Phoungthong","given":"Khamphe"}],"issued":{"date-parts":[["2022",10,2]]}}},{"id":192,"uris":["http://zotero.org/users/18107686/items/FDU4QHLM"],"itemData":{"id":192,"type":"article-journal","abstract":"Aquatic animals are very precious to humans because they provide food sources. In order to satisfy the growing demand for food over the past few decades, there has been a significant rise in the widespread application of pesticides. Surface runoff transports pesticide residues into the aquatic environment, where they pose a threat to the plants and animals that live there. The rise in the human population is accompanied by an accompanying rise in the toxicity of pesticides. The toxicity of pesticides causes damage to the aquatic food chain by decreasing the amount of oxygen that is dissolved in water bodies and contaminating the water. The contaminated water causes harm to the algal component, plankton, and benthos, which in turn causes harm to the water quality and fish diversity. Additionally, the polluted water reduces the abundance of aquatic species. This assessment places particular e</w:instrText>
      </w:r>
      <w:r w:rsidR="009C0B43" w:rsidRPr="001B6AFD">
        <w:rPr>
          <w:rFonts w:ascii="Arial" w:hAnsi="Arial" w:cs="Arial"/>
          <w:sz w:val="20"/>
          <w:szCs w:val="20"/>
          <w:lang w:eastAsia="ja-JP"/>
        </w:rPr>
        <w:instrText xml:space="preserve">mphasis on the influence that pesticides have on the quality of water and the biodiversity of aquatic environments. All aquatic organisms, and fish species in particular, are extremely vulnerable to the toxicity of pesticides. Organs such as the liver, kidneys, and gills, as well as the nervous system, are the primary targets of the toxic effects that pesticides have on fish. Because humans use fish species for food, exposure to pesticides can cause a variety of health problems. The primary objective of this study is to draw conclusions regarding the effect that the application of pesticides had on the aquatic ecosystem as well as biodiversity.","container-title":"Biology Bulletin","DOI":"10.1134/S1062359023601386","ISSN":"1062-3590, 1608-3059","issue":"6","journalAbbreviation":"Biol Bull Russ Acad Sci","language":"en","page":"1362-1375","source":"DOI.org (Crossref)","title":"Impact of Pesticides Application on Aquatic Ecosystem and Biodiversity: A Review","title-short":"Impact of Pesticides Application on Aquatic Ecosystem and Biodiversity","volume":"50","author":[{"literal":"Pawan Kumar"},{"family":"Kumar","given":"Rakesh"},{"family":"Thakur","given":"Kushal"},{"family":"Mahajan","given":"Danish"},{"family":"Brar","given":"Bhavna"},{"family":"Sharma","given":"Dixit"},{"family":"Kumar","given":"Sunil"},{"family":"Sharma","given":"Amit Kumar"}],"issued":{"date-parts":[["2023",12]]}}}],"schema":"https://github.com/citation-style-language/schema/raw/master/csl-citation.json"} </w:instrText>
      </w:r>
      <w:r w:rsidR="000050D3" w:rsidRPr="001B6AFD">
        <w:rPr>
          <w:rFonts w:ascii="Arial" w:hAnsi="Arial" w:cs="Arial"/>
          <w:sz w:val="20"/>
          <w:szCs w:val="20"/>
          <w:lang w:val="en-US" w:eastAsia="ja-JP"/>
        </w:rPr>
        <w:fldChar w:fldCharType="separate"/>
      </w:r>
      <w:r w:rsidR="009C0B43" w:rsidRPr="001B6AFD">
        <w:rPr>
          <w:rFonts w:ascii="Arial" w:eastAsiaTheme="minorHAnsi" w:hAnsi="Arial" w:cs="Arial"/>
          <w:sz w:val="20"/>
          <w:szCs w:val="20"/>
          <w:lang w:eastAsia="en-US"/>
        </w:rPr>
        <w:t xml:space="preserve">(M. M. Ali </w:t>
      </w:r>
      <w:r w:rsidR="009C0B43" w:rsidRPr="00391419">
        <w:rPr>
          <w:rFonts w:ascii="Arial" w:eastAsiaTheme="minorHAnsi" w:hAnsi="Arial" w:cs="Arial"/>
          <w:i/>
          <w:sz w:val="20"/>
          <w:szCs w:val="20"/>
          <w:lang w:eastAsia="en-US"/>
        </w:rPr>
        <w:t>et al</w:t>
      </w:r>
      <w:r w:rsidR="009C0B43" w:rsidRPr="001B6AFD">
        <w:rPr>
          <w:rFonts w:ascii="Arial" w:eastAsiaTheme="minorHAnsi" w:hAnsi="Arial" w:cs="Arial"/>
          <w:sz w:val="20"/>
          <w:szCs w:val="20"/>
          <w:lang w:eastAsia="en-US"/>
        </w:rPr>
        <w:t xml:space="preserve">., 2022; Pawan Kumar </w:t>
      </w:r>
      <w:r w:rsidR="009C0B43" w:rsidRPr="00391419">
        <w:rPr>
          <w:rFonts w:ascii="Arial" w:eastAsiaTheme="minorHAnsi" w:hAnsi="Arial" w:cs="Arial"/>
          <w:i/>
          <w:sz w:val="20"/>
          <w:szCs w:val="20"/>
          <w:lang w:eastAsia="en-US"/>
        </w:rPr>
        <w:t>et al</w:t>
      </w:r>
      <w:r w:rsidR="009C0B43" w:rsidRPr="001B6AFD">
        <w:rPr>
          <w:rFonts w:ascii="Arial" w:eastAsiaTheme="minorHAnsi" w:hAnsi="Arial" w:cs="Arial"/>
          <w:sz w:val="20"/>
          <w:szCs w:val="20"/>
          <w:lang w:eastAsia="en-US"/>
        </w:rPr>
        <w:t>., 2023)</w:t>
      </w:r>
      <w:r w:rsidR="000050D3" w:rsidRPr="001B6AFD">
        <w:rPr>
          <w:rFonts w:ascii="Arial" w:hAnsi="Arial" w:cs="Arial"/>
          <w:sz w:val="20"/>
          <w:szCs w:val="20"/>
          <w:lang w:val="en-US" w:eastAsia="ja-JP"/>
        </w:rPr>
        <w:fldChar w:fldCharType="end"/>
      </w:r>
      <w:r w:rsidR="0093185F" w:rsidRPr="001B6AFD">
        <w:rPr>
          <w:rFonts w:ascii="Arial" w:hAnsi="Arial" w:cs="Arial"/>
          <w:sz w:val="20"/>
          <w:szCs w:val="20"/>
          <w:lang w:eastAsia="ja-JP"/>
        </w:rPr>
        <w:t>.</w:t>
      </w:r>
    </w:p>
    <w:p w14:paraId="6DB6ABCF" w14:textId="4993CC39" w:rsidR="0093185F" w:rsidRPr="000B0076" w:rsidRDefault="0093185F" w:rsidP="000B0076">
      <w:pPr>
        <w:pStyle w:val="ListParagraph"/>
        <w:numPr>
          <w:ilvl w:val="1"/>
          <w:numId w:val="4"/>
        </w:numPr>
        <w:spacing w:line="360" w:lineRule="auto"/>
        <w:rPr>
          <w:rFonts w:ascii="Arial" w:hAnsi="Arial" w:cs="Arial"/>
          <w:b/>
          <w:sz w:val="22"/>
          <w:lang w:eastAsia="ja-JP"/>
        </w:rPr>
      </w:pPr>
      <w:r w:rsidRPr="000B0076">
        <w:rPr>
          <w:rFonts w:ascii="Arial" w:hAnsi="Arial" w:cs="Arial"/>
          <w:b/>
          <w:sz w:val="22"/>
          <w:lang w:eastAsia="ja-JP"/>
        </w:rPr>
        <w:t xml:space="preserve">Trace </w:t>
      </w:r>
      <w:proofErr w:type="spellStart"/>
      <w:r w:rsidRPr="000B0076">
        <w:rPr>
          <w:rFonts w:ascii="Arial" w:hAnsi="Arial" w:cs="Arial"/>
          <w:b/>
          <w:sz w:val="22"/>
          <w:lang w:eastAsia="ja-JP"/>
        </w:rPr>
        <w:t>metal</w:t>
      </w:r>
      <w:proofErr w:type="spellEnd"/>
      <w:r w:rsidRPr="000B0076">
        <w:rPr>
          <w:rFonts w:ascii="Arial" w:hAnsi="Arial" w:cs="Arial"/>
          <w:b/>
          <w:sz w:val="22"/>
          <w:lang w:eastAsia="ja-JP"/>
        </w:rPr>
        <w:t xml:space="preserve"> contamination</w:t>
      </w:r>
    </w:p>
    <w:p w14:paraId="13EA07B5" w14:textId="5019FF39" w:rsidR="0093185F" w:rsidRPr="001B6AFD" w:rsidRDefault="001E603A" w:rsidP="00391419">
      <w:pPr>
        <w:spacing w:after="240" w:line="360" w:lineRule="auto"/>
        <w:ind w:firstLine="720"/>
        <w:jc w:val="both"/>
        <w:rPr>
          <w:rFonts w:ascii="Arial" w:hAnsi="Arial" w:cs="Arial"/>
          <w:sz w:val="20"/>
          <w:szCs w:val="20"/>
          <w:lang w:val="en-US" w:eastAsia="ja-JP"/>
        </w:rPr>
      </w:pPr>
      <w:r w:rsidRPr="001B6AFD">
        <w:rPr>
          <w:rFonts w:ascii="Arial" w:hAnsi="Arial" w:cs="Arial"/>
          <w:sz w:val="20"/>
          <w:szCs w:val="20"/>
          <w:lang w:val="en-US" w:eastAsia="ja-JP"/>
        </w:rPr>
        <w:t>Among the trace metals analyzed, Cd was the most problematic contaminant in both fish families.</w:t>
      </w:r>
      <w:r w:rsidR="0093185F" w:rsidRPr="001B6AFD">
        <w:rPr>
          <w:rFonts w:ascii="Arial" w:hAnsi="Arial" w:cs="Arial"/>
          <w:sz w:val="20"/>
          <w:szCs w:val="20"/>
          <w:lang w:val="en-US" w:eastAsia="ja-JP"/>
        </w:rPr>
        <w:t xml:space="preserve"> Elevated Cd concentrations in freshwater fish have been reported globally and are commonly linked to fertilizer use, irrigation return flows, and sediment contamination </w:t>
      </w:r>
      <w:r w:rsidR="000050D3" w:rsidRPr="001B6AFD">
        <w:rPr>
          <w:rFonts w:ascii="Arial" w:hAnsi="Arial" w:cs="Arial"/>
          <w:sz w:val="20"/>
          <w:szCs w:val="20"/>
          <w:lang w:val="en-US" w:eastAsia="ja-JP"/>
        </w:rPr>
        <w:fldChar w:fldCharType="begin"/>
      </w:r>
      <w:r w:rsidR="009C0B43" w:rsidRPr="001B6AFD">
        <w:rPr>
          <w:rFonts w:ascii="Arial" w:hAnsi="Arial" w:cs="Arial"/>
          <w:sz w:val="20"/>
          <w:szCs w:val="20"/>
          <w:lang w:val="en-US" w:eastAsia="ja-JP"/>
        </w:rPr>
        <w:instrText xml:space="preserve"> ADDIN ZOTERO_ITEM CSL_CITATION {"citationID":"pGxjOxeV","properties":{"formattedCitation":"(Briffa et al., 2020a; Jaishankar et al., 2014; Soro et al., 2023)","plainCitation":"(Briffa et al., 2020a; Jaishankar et al., 2014; Soro et al., 2023)","noteIndex":0},"citationItems":[{"id":193,"uris":["http://zotero.org/users/18107686/items/IBT6PREW"],"itemData":{"id":193,"type":"article-journal","abstract":"Heavy metal toxicity has proven to be a major threat and there are several health risks associated with it. The toxic effects of these metals, even though they do not have any biological role, remain present in some or the other form harmful for the human body and its proper functioning. They sometimes act as a pseudo element of the body while at certain times they may even interfere with metabolic processes. Few metals, such as aluminium, can be removed through elimination activities, while some metals get accumulated in the body and food chain, exhibiting a chronic nature. Various public health measures have been undertaken to control, prevent and treat metal toxicity occurring at various levels, such as occupational exposure, accidents and environmental factors. Metal toxicity depends upon the absorbed dose, the route of exposure and duration of exposure, i.e. acute or chronic. This can lead to various disorders and can also result in excessive damage due to oxidative stress induced by free radical formation. This review gives details about some heavy metals and their toxicity mechanisms, along with their health effects.","container-title":"Interdisciplinary Toxicology","DOI":"10.2478/intox-2014-0009","ISSN":"1337-6853","issue":"2","journalAbbreviation":"Interdiscip Toxicol","language":"eng","page":"60-72","PMID":"26109881","PMCID":"PMC4427717","source":"PubMed","title":"Toxicity, mechanism and health effects of some heavy metals","volume":"7","author":[{"family":"Jaishankar","given":"Monisha"},{"family":"Tseten","given":"Tenzin"},{"family":"Anbalagan","given":"Naresh"},{"family":"Mathew","given":"Blessy B."},{"family":"Beeregowda","given":"Krishnamurthy N."}],"issued":{"date-parts":[["2014",6]]}}},{"id":196,"uris":["http://zotero.org/users/18107686/items/2GZBZTIA"],"itemData":{"id":196,"type":"article-journal","abstract":"Environmental pollution of heavy metals is increasingly becoming a problem and has become of great concern due to the adverse effects it is causing around the world. These inorganic pollutants are being discarded in our waters, soils and into the atmosphere due to the rapidly growing agriculture and metal industries, improper waste disposal, fertilizers and pesticides. This review shows how pollutants enter the environment together with their fate. Some metals affect biological functions and growth, while other metals accumulate in one or more different organs causing many serious diseases such as cancer. The pharmacokinetics and toxicological processes in humans for each metal is described. In summary, the review shows the physiological and biochemical effects of each heavy metal bioaccumulation in humans and the level of gravity and disquieting factor of the disease.","container-title":"Heliyon","DOI":"10.1016/j.heliyon.2020.e04691","ISSN":"2405-8440","issue":"9","journalAbbreviation":"Heliyon","language":"eng","page":"e04691","PMID":"32964150","PMCID":"PMC7490536","source":"PubMed","title":"Heavy metal pollution in the environment and their toxicological effects on humans","volume":"6","author":[{"family":"Briffa","given":"Jessica"},{"family":"Sinagra","given":"Emmanuel"},{"family":"Blundell","given":"Renald"}],"issued":{"date-parts":[["2020",9]]}}},{"id":164,"uris":["http://zotero.org/users/18107686/items/TQ2U4N6B"],"itemData":{"id":164,"type":"article-journal","abstract":"Nutrient contamination assessments in the three West African tropical Comoé, Bandama, and Bia Rivers (Côte d'Ivoire) were performed from March 2016 to March 2018. Five stations per river were sampled. Nutrients spatio-temporal distributions were mapped and showed nitrogen concentrations (nitrit</w:instrText>
      </w:r>
      <w:r w:rsidR="009C0B43" w:rsidRPr="001B6AFD">
        <w:rPr>
          <w:rFonts w:ascii="Arial" w:hAnsi="Arial" w:cs="Arial"/>
          <w:sz w:val="20"/>
          <w:szCs w:val="20"/>
          <w:lang w:eastAsia="ja-JP"/>
        </w:rPr>
        <w:instrText xml:space="preserve">e 0.001 to 0.025 mg/L NO2−-N, and nitrate 0.26 to 3.60 mg/L NO3−-N) increased significantly with rainfall contrary to phosphorus (0.01 to 0.12 mg/L P). The Chl-a and TSItsr data revealed the hypereutrophic status of rivers. Moreover, N:P mass ratio suggests nitrogen as the main limiting factor of primary production during the low (March) and high flow periods (October–November), while phosphorus is the limiting factor in June, at the high flow beginning. The land uses around watersheds were the main sources of phosphorus and nitrogen enhancing the rivers' eutrophication. Phosphorus and nitrogen fluxes were related to leaching river catchments and were significant sources of nutrients to the Atlantic Ocean.","container-title":"Marine Pollution Bulletin","DOI":"10.1016/j.marpolbul.2022.114391","ISSN":"0025-326X","journalAbbreviation":"Marine Pollution Bulletin","page":"114391","source":"ScienceDirect","title":"Nitrogen and phosphorus spatio-temporal distribution and fluxes intensifying eutrophication in three tropical rivers of Côte d'Ivoire (West Africa)","volume":"186","author":[{"family":"Soro","given":"Maley-Pacôme"},{"family":"N'goran","given":"Koffi Martin"},{"family":"Ouattara","given":"Ahbeauriet Ahmed"},{"family":"Yao","given":"Koffi Marcellin"},{"family":"Kouassi","given":"N'Guessan Louis Berenger"},{"family":"Diaco","given":"Thomas"}],"issued":{"date-parts":[["2023",1,1]]}}}],"schema":"https://github.com/citation-style-language/schema/raw/master/csl-citation.json"} </w:instrText>
      </w:r>
      <w:r w:rsidR="000050D3" w:rsidRPr="001B6AFD">
        <w:rPr>
          <w:rFonts w:ascii="Arial" w:hAnsi="Arial" w:cs="Arial"/>
          <w:sz w:val="20"/>
          <w:szCs w:val="20"/>
          <w:lang w:val="en-US" w:eastAsia="ja-JP"/>
        </w:rPr>
        <w:fldChar w:fldCharType="separate"/>
      </w:r>
      <w:r w:rsidR="009C0B43" w:rsidRPr="001B6AFD">
        <w:rPr>
          <w:rFonts w:ascii="Arial" w:eastAsiaTheme="minorHAnsi" w:hAnsi="Arial" w:cs="Arial"/>
          <w:sz w:val="20"/>
          <w:szCs w:val="20"/>
          <w:lang w:eastAsia="en-US"/>
        </w:rPr>
        <w:t xml:space="preserve">(Briffa </w:t>
      </w:r>
      <w:r w:rsidR="009C0B43" w:rsidRPr="00391419">
        <w:rPr>
          <w:rFonts w:ascii="Arial" w:eastAsiaTheme="minorHAnsi" w:hAnsi="Arial" w:cs="Arial"/>
          <w:i/>
          <w:sz w:val="20"/>
          <w:szCs w:val="20"/>
          <w:lang w:eastAsia="en-US"/>
        </w:rPr>
        <w:t>et al</w:t>
      </w:r>
      <w:r w:rsidR="009C0B43" w:rsidRPr="001B6AFD">
        <w:rPr>
          <w:rFonts w:ascii="Arial" w:eastAsiaTheme="minorHAnsi" w:hAnsi="Arial" w:cs="Arial"/>
          <w:sz w:val="20"/>
          <w:szCs w:val="20"/>
          <w:lang w:eastAsia="en-US"/>
        </w:rPr>
        <w:t xml:space="preserve">., 2020a; Jaishankar </w:t>
      </w:r>
      <w:r w:rsidR="009C0B43" w:rsidRPr="00391419">
        <w:rPr>
          <w:rFonts w:ascii="Arial" w:eastAsiaTheme="minorHAnsi" w:hAnsi="Arial" w:cs="Arial"/>
          <w:i/>
          <w:sz w:val="20"/>
          <w:szCs w:val="20"/>
          <w:lang w:eastAsia="en-US"/>
        </w:rPr>
        <w:t>et al</w:t>
      </w:r>
      <w:r w:rsidR="009C0B43" w:rsidRPr="001B6AFD">
        <w:rPr>
          <w:rFonts w:ascii="Arial" w:eastAsiaTheme="minorHAnsi" w:hAnsi="Arial" w:cs="Arial"/>
          <w:sz w:val="20"/>
          <w:szCs w:val="20"/>
          <w:lang w:eastAsia="en-US"/>
        </w:rPr>
        <w:t xml:space="preserve">., 2014; Soro </w:t>
      </w:r>
      <w:r w:rsidR="009C0B43" w:rsidRPr="00391419">
        <w:rPr>
          <w:rFonts w:ascii="Arial" w:eastAsiaTheme="minorHAnsi" w:hAnsi="Arial" w:cs="Arial"/>
          <w:i/>
          <w:sz w:val="20"/>
          <w:szCs w:val="20"/>
          <w:lang w:eastAsia="en-US"/>
        </w:rPr>
        <w:t>et al</w:t>
      </w:r>
      <w:r w:rsidR="009C0B43" w:rsidRPr="001B6AFD">
        <w:rPr>
          <w:rFonts w:ascii="Arial" w:eastAsiaTheme="minorHAnsi" w:hAnsi="Arial" w:cs="Arial"/>
          <w:sz w:val="20"/>
          <w:szCs w:val="20"/>
          <w:lang w:eastAsia="en-US"/>
        </w:rPr>
        <w:t>., 2023)</w:t>
      </w:r>
      <w:r w:rsidR="000050D3" w:rsidRPr="001B6AFD">
        <w:rPr>
          <w:rFonts w:ascii="Arial" w:hAnsi="Arial" w:cs="Arial"/>
          <w:sz w:val="20"/>
          <w:szCs w:val="20"/>
          <w:lang w:val="en-US" w:eastAsia="ja-JP"/>
        </w:rPr>
        <w:fldChar w:fldCharType="end"/>
      </w:r>
      <w:r w:rsidR="0093185F" w:rsidRPr="001B6AFD">
        <w:rPr>
          <w:rFonts w:ascii="Arial" w:hAnsi="Arial" w:cs="Arial"/>
          <w:sz w:val="20"/>
          <w:szCs w:val="20"/>
          <w:lang w:eastAsia="ja-JP"/>
        </w:rPr>
        <w:t xml:space="preserve">. </w:t>
      </w:r>
      <w:r w:rsidRPr="001B6AFD">
        <w:rPr>
          <w:rFonts w:ascii="Arial" w:hAnsi="Arial" w:cs="Arial"/>
          <w:sz w:val="20"/>
          <w:szCs w:val="20"/>
          <w:lang w:val="en-US" w:eastAsia="ja-JP"/>
        </w:rPr>
        <w:t>The peak observed during the third sampling campaign</w:t>
      </w:r>
      <w:r w:rsidR="00F1441E" w:rsidRPr="001B6AFD">
        <w:rPr>
          <w:rFonts w:ascii="Arial" w:hAnsi="Arial" w:cs="Arial"/>
          <w:sz w:val="20"/>
          <w:szCs w:val="20"/>
          <w:lang w:val="en-US" w:eastAsia="ja-JP"/>
        </w:rPr>
        <w:t>, following</w:t>
      </w:r>
      <w:r w:rsidRPr="001B6AFD">
        <w:rPr>
          <w:rFonts w:ascii="Arial" w:hAnsi="Arial" w:cs="Arial"/>
          <w:sz w:val="20"/>
          <w:szCs w:val="20"/>
          <w:lang w:val="en-US" w:eastAsia="ja-JP"/>
        </w:rPr>
        <w:t xml:space="preserve"> fertilizer application and drainage strongly </w:t>
      </w:r>
      <w:r w:rsidR="00F1441E" w:rsidRPr="001B6AFD">
        <w:rPr>
          <w:rFonts w:ascii="Arial" w:hAnsi="Arial" w:cs="Arial"/>
          <w:sz w:val="20"/>
          <w:szCs w:val="20"/>
          <w:lang w:val="en-US" w:eastAsia="ja-JP"/>
        </w:rPr>
        <w:t>suggest</w:t>
      </w:r>
      <w:r w:rsidRPr="001B6AFD">
        <w:rPr>
          <w:rFonts w:ascii="Arial" w:hAnsi="Arial" w:cs="Arial"/>
          <w:sz w:val="20"/>
          <w:szCs w:val="20"/>
          <w:lang w:val="en-US" w:eastAsia="ja-JP"/>
        </w:rPr>
        <w:t xml:space="preserve"> a link between agricultural runoff and metal accumulation in the park’s aquatic food web. </w:t>
      </w:r>
      <w:r w:rsidR="00A037D1" w:rsidRPr="001B6AFD">
        <w:rPr>
          <w:rFonts w:ascii="Arial" w:hAnsi="Arial" w:cs="Arial"/>
          <w:sz w:val="20"/>
          <w:szCs w:val="20"/>
          <w:lang w:val="en-US" w:eastAsia="ja-JP"/>
        </w:rPr>
        <w:t xml:space="preserve">The higher Cd levels observed in </w:t>
      </w:r>
      <w:proofErr w:type="spellStart"/>
      <w:r w:rsidR="00A037D1" w:rsidRPr="001B6AFD">
        <w:rPr>
          <w:rFonts w:ascii="Arial" w:hAnsi="Arial" w:cs="Arial"/>
          <w:sz w:val="20"/>
          <w:szCs w:val="20"/>
          <w:lang w:val="en-US" w:eastAsia="ja-JP"/>
        </w:rPr>
        <w:t>Clariidae</w:t>
      </w:r>
      <w:proofErr w:type="spellEnd"/>
      <w:r w:rsidR="00A037D1" w:rsidRPr="001B6AFD">
        <w:rPr>
          <w:rFonts w:ascii="Arial" w:hAnsi="Arial" w:cs="Arial"/>
          <w:sz w:val="20"/>
          <w:szCs w:val="20"/>
          <w:lang w:val="en-US" w:eastAsia="ja-JP"/>
        </w:rPr>
        <w:t xml:space="preserve"> may be explained by their benthic feeding behavior, which increases exposure to sediment-bound contaminants</w:t>
      </w:r>
      <w:r w:rsidR="005E5873" w:rsidRPr="001B6AFD">
        <w:rPr>
          <w:rFonts w:ascii="Arial" w:hAnsi="Arial" w:cs="Arial"/>
          <w:sz w:val="20"/>
          <w:szCs w:val="20"/>
          <w:lang w:val="en-US" w:eastAsia="ja-JP"/>
        </w:rPr>
        <w:t xml:space="preserve"> </w:t>
      </w:r>
      <w:r w:rsidR="000050D3" w:rsidRPr="001B6AFD">
        <w:rPr>
          <w:rFonts w:ascii="Arial" w:hAnsi="Arial" w:cs="Arial"/>
          <w:sz w:val="20"/>
          <w:szCs w:val="20"/>
          <w:lang w:val="en-US" w:eastAsia="ja-JP"/>
        </w:rPr>
        <w:fldChar w:fldCharType="begin"/>
      </w:r>
      <w:r w:rsidR="009C0B43" w:rsidRPr="001B6AFD">
        <w:rPr>
          <w:rFonts w:ascii="Arial" w:hAnsi="Arial" w:cs="Arial"/>
          <w:sz w:val="20"/>
          <w:szCs w:val="20"/>
          <w:lang w:val="en-US" w:eastAsia="ja-JP"/>
        </w:rPr>
        <w:instrText xml:space="preserve"> ADDIN ZOTERO_ITEM CSL_CITATION {"citationID":"yy7QfbTZ","properties":{"formattedCitation":"(Lee et al., 2024)","plainCitation":"(Lee et al., 2024)","noteIndex":0},"citationItems":[{"id":199,"uris":["http://zotero.org/users/18107686/items/FSKGNMZD"],"itemData":{"id":199,"type":"article-journal","abstract":"Cadmium (Cd) is a highly toxic substance in the aquatic ecosystem, which can represent a high risk to fish. Fish are exposed to heavy metals through w...","container-title":"Toxics","DOI":"10.3390/toxics13010007","ISSN":"2305-6304","issue":"1","language":"en","license":"http://creativecommons.org/licenses/by/3.0/","publisher":"publisher","source":"www.mdpi.com","title":"Review of Cadmium Bioaccumulation in Fish Exposed to Cadmium","URL":"https://www.mdpi.com/2305-6304/13/1/7","volume":"13","author":[{"family":"Lee","given":"Ju-Wook"},{"family":"Jo","given":"A.-Hyun"},{"family":"Kang","given":"Yue-Jai"},{"family":"Lee","given":"Dain"},{"family":"Choi","given":"Cheol-Young"},{"family":"Kang","given":"Ju-Chan"},{"family":"Kim","given":"Jun-Hwan"}],"accessed":{"date-parts":[["2026",2,12]]},"issued":{"date-parts":[["2024",12,24]]}}}],"schema":"https://github.com/citation-style-language/schema/raw/master/csl-citation.json"} </w:instrText>
      </w:r>
      <w:r w:rsidR="000050D3" w:rsidRPr="001B6AFD">
        <w:rPr>
          <w:rFonts w:ascii="Arial" w:hAnsi="Arial" w:cs="Arial"/>
          <w:sz w:val="20"/>
          <w:szCs w:val="20"/>
          <w:lang w:val="en-US" w:eastAsia="ja-JP"/>
        </w:rPr>
        <w:fldChar w:fldCharType="separate"/>
      </w:r>
      <w:r w:rsidR="009C0B43" w:rsidRPr="001B6AFD">
        <w:rPr>
          <w:rFonts w:ascii="Arial" w:eastAsiaTheme="minorHAnsi" w:hAnsi="Arial" w:cs="Arial"/>
          <w:sz w:val="20"/>
          <w:szCs w:val="20"/>
          <w:lang w:val="en-US" w:eastAsia="en-US"/>
        </w:rPr>
        <w:t xml:space="preserve">(Lee </w:t>
      </w:r>
      <w:r w:rsidR="009C0B43" w:rsidRPr="00391419">
        <w:rPr>
          <w:rFonts w:ascii="Arial" w:eastAsiaTheme="minorHAnsi" w:hAnsi="Arial" w:cs="Arial"/>
          <w:i/>
          <w:sz w:val="20"/>
          <w:szCs w:val="20"/>
          <w:lang w:val="en-US" w:eastAsia="en-US"/>
        </w:rPr>
        <w:t>et al</w:t>
      </w:r>
      <w:r w:rsidR="009C0B43" w:rsidRPr="001B6AFD">
        <w:rPr>
          <w:rFonts w:ascii="Arial" w:eastAsiaTheme="minorHAnsi" w:hAnsi="Arial" w:cs="Arial"/>
          <w:sz w:val="20"/>
          <w:szCs w:val="20"/>
          <w:lang w:val="en-US" w:eastAsia="en-US"/>
        </w:rPr>
        <w:t>., 2024)</w:t>
      </w:r>
      <w:r w:rsidR="000050D3" w:rsidRPr="001B6AFD">
        <w:rPr>
          <w:rFonts w:ascii="Arial" w:hAnsi="Arial" w:cs="Arial"/>
          <w:sz w:val="20"/>
          <w:szCs w:val="20"/>
          <w:lang w:val="en-US" w:eastAsia="ja-JP"/>
        </w:rPr>
        <w:fldChar w:fldCharType="end"/>
      </w:r>
      <w:r w:rsidR="0093185F" w:rsidRPr="001B6AFD">
        <w:rPr>
          <w:rFonts w:ascii="Arial" w:hAnsi="Arial" w:cs="Arial"/>
          <w:sz w:val="20"/>
          <w:szCs w:val="20"/>
          <w:lang w:val="en-US" w:eastAsia="ja-JP"/>
        </w:rPr>
        <w:t>.</w:t>
      </w:r>
      <w:r w:rsidR="00334F4D" w:rsidRPr="001B6AFD">
        <w:rPr>
          <w:rFonts w:ascii="Arial" w:hAnsi="Arial" w:cs="Arial"/>
          <w:sz w:val="20"/>
          <w:szCs w:val="20"/>
          <w:lang w:val="en-US" w:eastAsia="ja-JP"/>
        </w:rPr>
        <w:t xml:space="preserve"> </w:t>
      </w:r>
      <w:r w:rsidR="0093185F" w:rsidRPr="001B6AFD">
        <w:rPr>
          <w:rFonts w:ascii="Arial" w:hAnsi="Arial" w:cs="Arial"/>
          <w:sz w:val="20"/>
          <w:szCs w:val="20"/>
          <w:lang w:val="en-US" w:eastAsia="ja-JP"/>
        </w:rPr>
        <w:t>In contrast, mercury (Hg) and lead (</w:t>
      </w:r>
      <w:proofErr w:type="spellStart"/>
      <w:r w:rsidR="0093185F" w:rsidRPr="001B6AFD">
        <w:rPr>
          <w:rFonts w:ascii="Arial" w:hAnsi="Arial" w:cs="Arial"/>
          <w:sz w:val="20"/>
          <w:szCs w:val="20"/>
          <w:lang w:val="en-US" w:eastAsia="ja-JP"/>
        </w:rPr>
        <w:t>Pb</w:t>
      </w:r>
      <w:proofErr w:type="spellEnd"/>
      <w:r w:rsidR="0093185F" w:rsidRPr="001B6AFD">
        <w:rPr>
          <w:rFonts w:ascii="Arial" w:hAnsi="Arial" w:cs="Arial"/>
          <w:sz w:val="20"/>
          <w:szCs w:val="20"/>
          <w:lang w:val="en-US" w:eastAsia="ja-JP"/>
        </w:rPr>
        <w:t xml:space="preserve">) showed </w:t>
      </w:r>
      <w:r w:rsidR="00FA4716" w:rsidRPr="001B6AFD">
        <w:rPr>
          <w:rFonts w:ascii="Arial" w:hAnsi="Arial" w:cs="Arial"/>
          <w:sz w:val="20"/>
          <w:szCs w:val="20"/>
          <w:lang w:val="en-US" w:eastAsia="ja-JP"/>
        </w:rPr>
        <w:t>lower concentration</w:t>
      </w:r>
      <w:r w:rsidR="00F1441E" w:rsidRPr="001B6AFD">
        <w:rPr>
          <w:rFonts w:ascii="Arial" w:hAnsi="Arial" w:cs="Arial"/>
          <w:sz w:val="20"/>
          <w:szCs w:val="20"/>
          <w:lang w:val="en-US" w:eastAsia="ja-JP"/>
        </w:rPr>
        <w:t xml:space="preserve"> </w:t>
      </w:r>
      <w:r w:rsidRPr="001B6AFD">
        <w:rPr>
          <w:rFonts w:ascii="Arial" w:hAnsi="Arial" w:cs="Arial"/>
          <w:sz w:val="20"/>
          <w:szCs w:val="20"/>
          <w:lang w:val="en-US" w:eastAsia="ja-JP"/>
        </w:rPr>
        <w:t>values</w:t>
      </w:r>
      <w:r w:rsidR="0093185F" w:rsidRPr="001B6AFD">
        <w:rPr>
          <w:rFonts w:ascii="Arial" w:hAnsi="Arial" w:cs="Arial"/>
          <w:sz w:val="20"/>
          <w:szCs w:val="20"/>
          <w:lang w:val="en-US" w:eastAsia="ja-JP"/>
        </w:rPr>
        <w:t xml:space="preserve">. Nevertheless, the presence of Hg and </w:t>
      </w:r>
      <w:proofErr w:type="spellStart"/>
      <w:r w:rsidR="0093185F" w:rsidRPr="001B6AFD">
        <w:rPr>
          <w:rFonts w:ascii="Arial" w:hAnsi="Arial" w:cs="Arial"/>
          <w:sz w:val="20"/>
          <w:szCs w:val="20"/>
          <w:lang w:val="en-US" w:eastAsia="ja-JP"/>
        </w:rPr>
        <w:t>Pb</w:t>
      </w:r>
      <w:proofErr w:type="spellEnd"/>
      <w:r w:rsidR="0093185F" w:rsidRPr="001B6AFD">
        <w:rPr>
          <w:rFonts w:ascii="Arial" w:hAnsi="Arial" w:cs="Arial"/>
          <w:sz w:val="20"/>
          <w:szCs w:val="20"/>
          <w:lang w:val="en-US" w:eastAsia="ja-JP"/>
        </w:rPr>
        <w:t xml:space="preserve"> in all campaigns indicates continuous environmental inputs, possibly through atmospheric deposition, watershed erosion, or agricultural activities. Seasonal variations in concentrations observed across campaigns may also reflect </w:t>
      </w:r>
      <w:bookmarkStart w:id="10" w:name="OLE_LINK3"/>
      <w:bookmarkStart w:id="11" w:name="OLE_LINK4"/>
      <w:r w:rsidR="0093185F" w:rsidRPr="001B6AFD">
        <w:rPr>
          <w:rFonts w:ascii="Arial" w:hAnsi="Arial" w:cs="Arial"/>
          <w:sz w:val="20"/>
          <w:szCs w:val="20"/>
          <w:lang w:val="en-US" w:eastAsia="ja-JP"/>
        </w:rPr>
        <w:t>hydrological changes affecting contaminant mobilization and bioavailability</w:t>
      </w:r>
      <w:bookmarkEnd w:id="10"/>
      <w:bookmarkEnd w:id="11"/>
      <w:r w:rsidR="00D61B26" w:rsidRPr="001B6AFD">
        <w:rPr>
          <w:rFonts w:ascii="Arial" w:hAnsi="Arial" w:cs="Arial"/>
          <w:sz w:val="20"/>
          <w:szCs w:val="20"/>
          <w:lang w:val="en-US" w:eastAsia="ja-JP"/>
        </w:rPr>
        <w:t xml:space="preserve"> </w:t>
      </w:r>
      <w:r w:rsidR="000050D3" w:rsidRPr="001B6AFD">
        <w:rPr>
          <w:rFonts w:ascii="Arial" w:hAnsi="Arial" w:cs="Arial"/>
          <w:sz w:val="20"/>
          <w:szCs w:val="20"/>
          <w:lang w:val="en-US" w:eastAsia="ja-JP"/>
        </w:rPr>
        <w:fldChar w:fldCharType="begin"/>
      </w:r>
      <w:r w:rsidR="009C0B43" w:rsidRPr="001B6AFD">
        <w:rPr>
          <w:rFonts w:ascii="Arial" w:hAnsi="Arial" w:cs="Arial"/>
          <w:sz w:val="20"/>
          <w:szCs w:val="20"/>
          <w:lang w:val="en-US" w:eastAsia="ja-JP"/>
        </w:rPr>
        <w:instrText xml:space="preserve"> ADDIN ZOTERO_ITEM CSL_CITATION {"citationID":"MGmbuLHZ","properties":{"formattedCitation":"(Zhang et al., 2022)","plainCitation":"(Zhang et al., 2022)","noteIndex":0},"citationItems":[{"id":201,"uris":["http://zotero.org/users/18107686/items/Z2BNNCBN"],"itemData":{"id":201,"type":"article-journal","abstract":"Dongping Lake is the only natural lake in the lower Yellow River and an important hub of South-North Water Diversion Project, its water quality is of vital importance to the environmental protection and the security of water supply. To assess the heavy metal (HM) contamination in Dongping Lake, samples in water and surface sediment were taken from 59 sampling sites over the entire lake. The statistical characteristics, pollution conditions, and source identifications were analyzed using coupling methods of entropy water quality index (EWQI), modified pollution index (mCd), enrichment coefficient (EF), geo-accumulation index (Igeo), potential ecological risk index (PERI), and positive matrix factorization (PMF). In present study, the averaged concentrations of all studied HMs in water body of Dongping Lake were below the limit of drinking water quality standard recommended by WHO, and the EWQI and mCd of HM concentrations were identified to be in good and excellent conditions. The concentrations of almost all studied HMs in surface sediment of Dongping Lake exceeded the background values in the soil of Shandong Province, and Cd (cadmium) was the dominant pollutant. With EF &gt; 2, Igeo &gt; 1, and Er &gt; 80, Cd in sediment was under moderate pollution. The outcomes of source analysis revealed that the HMs in surface sediment were mainly derived from the primary and secondary industries. Specifically, manufacturing industries contributed the most to the HM contaminations in sediment of Dongping Lake.","container-title":"Chemosphere","DOI":"10.1016/j.chemosphere.2022.136016","ISSN":"0045-6535","journalAbbreviation":"Chemosphere","page":"136016","source":"ScienceDirect","title":"Assessment and source analysis of heavy metal contamination in water and surface sediment in Dongping Lake, China","volume":"307","author":[{"family":"Zhang","given":"Zhanfei"},{"family":"Yu","given":"Na"},{"family":"Liu","given":"Dingying"},{"family":"Zhang","given":"Yinghao"}],"issued":{"date-parts":[["2022",11,1]]}}}],"schema":"https://github.com/citation-style-language/schema/raw/master/csl-citation.json"} </w:instrText>
      </w:r>
      <w:r w:rsidR="000050D3" w:rsidRPr="001B6AFD">
        <w:rPr>
          <w:rFonts w:ascii="Arial" w:hAnsi="Arial" w:cs="Arial"/>
          <w:sz w:val="20"/>
          <w:szCs w:val="20"/>
          <w:lang w:val="en-US" w:eastAsia="ja-JP"/>
        </w:rPr>
        <w:fldChar w:fldCharType="separate"/>
      </w:r>
      <w:r w:rsidR="009C0B43" w:rsidRPr="001B6AFD">
        <w:rPr>
          <w:rFonts w:ascii="Arial" w:eastAsiaTheme="minorHAnsi" w:hAnsi="Arial" w:cs="Arial"/>
          <w:sz w:val="20"/>
          <w:szCs w:val="20"/>
          <w:lang w:val="en-US" w:eastAsia="en-US"/>
        </w:rPr>
        <w:t xml:space="preserve">(Zhang </w:t>
      </w:r>
      <w:r w:rsidR="009C0B43" w:rsidRPr="00391419">
        <w:rPr>
          <w:rFonts w:ascii="Arial" w:eastAsiaTheme="minorHAnsi" w:hAnsi="Arial" w:cs="Arial"/>
          <w:i/>
          <w:sz w:val="20"/>
          <w:szCs w:val="20"/>
          <w:lang w:val="en-US" w:eastAsia="en-US"/>
        </w:rPr>
        <w:t>et al</w:t>
      </w:r>
      <w:r w:rsidR="009C0B43" w:rsidRPr="001B6AFD">
        <w:rPr>
          <w:rFonts w:ascii="Arial" w:eastAsiaTheme="minorHAnsi" w:hAnsi="Arial" w:cs="Arial"/>
          <w:sz w:val="20"/>
          <w:szCs w:val="20"/>
          <w:lang w:val="en-US" w:eastAsia="en-US"/>
        </w:rPr>
        <w:t>., 2022)</w:t>
      </w:r>
      <w:r w:rsidR="000050D3" w:rsidRPr="001B6AFD">
        <w:rPr>
          <w:rFonts w:ascii="Arial" w:hAnsi="Arial" w:cs="Arial"/>
          <w:sz w:val="20"/>
          <w:szCs w:val="20"/>
          <w:lang w:val="en-US" w:eastAsia="ja-JP"/>
        </w:rPr>
        <w:fldChar w:fldCharType="end"/>
      </w:r>
      <w:r w:rsidR="0093185F" w:rsidRPr="001B6AFD">
        <w:rPr>
          <w:rFonts w:ascii="Arial" w:hAnsi="Arial" w:cs="Arial"/>
          <w:sz w:val="20"/>
          <w:szCs w:val="20"/>
          <w:lang w:val="en-US" w:eastAsia="ja-JP"/>
        </w:rPr>
        <w:t>.</w:t>
      </w:r>
    </w:p>
    <w:p w14:paraId="143666A0" w14:textId="77777777" w:rsidR="0093185F" w:rsidRPr="000B0076" w:rsidRDefault="0093185F" w:rsidP="000B0076">
      <w:pPr>
        <w:pStyle w:val="ListParagraph"/>
        <w:numPr>
          <w:ilvl w:val="1"/>
          <w:numId w:val="4"/>
        </w:numPr>
        <w:spacing w:line="360" w:lineRule="auto"/>
        <w:rPr>
          <w:rFonts w:ascii="Arial" w:hAnsi="Arial" w:cs="Arial"/>
          <w:b/>
          <w:sz w:val="22"/>
          <w:lang w:eastAsia="ja-JP"/>
        </w:rPr>
      </w:pPr>
      <w:r w:rsidRPr="000B0076">
        <w:rPr>
          <w:rFonts w:ascii="Arial" w:hAnsi="Arial" w:cs="Arial"/>
          <w:b/>
          <w:sz w:val="22"/>
          <w:lang w:eastAsia="ja-JP"/>
        </w:rPr>
        <w:t xml:space="preserve">Pesticide contamination </w:t>
      </w:r>
    </w:p>
    <w:p w14:paraId="0BE96BF5" w14:textId="26DB5C3D" w:rsidR="0093185F" w:rsidRPr="001B6AFD" w:rsidRDefault="00970C08" w:rsidP="00391419">
      <w:pPr>
        <w:spacing w:before="240" w:line="360" w:lineRule="auto"/>
        <w:ind w:firstLine="720"/>
        <w:jc w:val="both"/>
        <w:rPr>
          <w:rFonts w:ascii="Arial" w:hAnsi="Arial" w:cs="Arial"/>
          <w:lang w:val="en-US" w:eastAsia="ja-JP"/>
        </w:rPr>
      </w:pPr>
      <w:r w:rsidRPr="001B6AFD">
        <w:rPr>
          <w:rFonts w:ascii="Arial" w:hAnsi="Arial" w:cs="Arial"/>
          <w:sz w:val="20"/>
          <w:szCs w:val="20"/>
          <w:lang w:val="en-US" w:eastAsia="ja-JP"/>
        </w:rPr>
        <w:t xml:space="preserve">Pesticide contamination showed marked temporal variability across sampling campaigns. This pattern appears closely linked to agricultural practices, particularly pesticide application periods and subsequent drainage events. Recent studies have demonstrated that contamination peaks in irrigated systems often coincide with post-application runoff events </w:t>
      </w:r>
      <w:r w:rsidR="000050D3" w:rsidRPr="001B6AFD">
        <w:rPr>
          <w:rFonts w:ascii="Arial" w:hAnsi="Arial" w:cs="Arial"/>
          <w:sz w:val="20"/>
          <w:szCs w:val="20"/>
          <w:lang w:val="en-US" w:eastAsia="ja-JP"/>
        </w:rPr>
        <w:fldChar w:fldCharType="begin"/>
      </w:r>
      <w:r w:rsidR="009C0B43" w:rsidRPr="001B6AFD">
        <w:rPr>
          <w:rFonts w:ascii="Arial" w:hAnsi="Arial" w:cs="Arial"/>
          <w:sz w:val="20"/>
          <w:szCs w:val="20"/>
          <w:lang w:val="en-US" w:eastAsia="ja-JP"/>
        </w:rPr>
        <w:instrText xml:space="preserve"> ADDIN ZOTERO_ITEM CSL_CITATION {"citationID":"jAI9wUbt","properties":{"formattedCitation":"(Lorenz et al., 2025; Morrison et al., 2025)","plainCitation":"(Lorenz et al., 2025; Morrison et al., 2025)","noteIndex":0},"citationItems":[{"id":161,"uris":["http://zotero.org/users/18107686/items/6EPJKQMK"],"itemData":{"id":161,"type":"article-journal","abstract":"Lentic small water bodies (LSWBs) play a crucial role in global freshwater ecology. Despite their ecological importance, LSWBs are often overlooked in many conservation strategies and scientific studies. A key problem for these ecosystems is anthropogenic stress, in particular the intensive use of pesticides in agriculture. The present study aimed to investigate the extent and variability of pesticide pollution in LSWBs at large spatial and temporal scales. It aimed to identify which substances are frequently detected in these waters and which have the greatest ecotoxicological impact. The study identified eight common pesticides that were detected in low concentrations in many samples at the regional scale. Nine substances also exceeded regulatory acceptable concentration levels (RACs), indicating potential ecological risks. Nicosulfuron, a widely used herbicide in maize growing areas, posed a particular threat as it frequently exceeded its RACs and is persistent in both soil and water. The constant herbicide contamination over three years in LSWBs shown in this study will most likely lead to cascading ecosystem-level effects by changed trophic interactions and altered habitat quality. Other substances, such as chlorpyrifos and clothianidin are no longer used in agriculture, but still showed similar exceedances of RACs. The study emphasizes that LSWBs are particularly prone to continuous pesticide contamination leading to serious ecological consequences that cannot be detected by one-off sampling, which could hold equally true for LSWBs in other agricultural regions of Germany.","container-title":"Science of The Total Environment","DOI":"10.1016/j.scitotenv.2025.179250","ISSN":"0048-9697","journalAbbreviation":"Science of The Total Environment","page":"179250","source":"ScienceDirect","title":"Pesticide contamination of small standing water bodies in the agricultural landscape of northeast Germany","volume":"975","author":[{"family":"Lorenz","given":"Stefan"},{"family":"Trau","given":"Fee Nanett"},{"family":"Ruf","given":"Lena C."},{"family":"Meinikmann","given":"Karin"},{"family":"Fisch","given":"Kathrin"},{"family":"Stähler","given":"Matthias"},{"family":"Schenke","given":"Detlef"},{"family":"Blevins","given":"Holly Lyon"},{"family":"Heinz","given":"Marlen"}],"issued":{"date-parts":[["2025",5,1]]}}},{"id":158,"uris":["http://zotero.org/users/18107686/items/ESSUZFVJ"],"itemData":{"id":158,"type":"article-journal","abstract":"The production of chemical pesticides poses a critical threat to aquatic ecosystems worldwide, with sub-lethal impacts evident at even relatively low concentrations. Historically, ecotoxicologists have ignored an organism's social context when investigating the effects of pesticide exposure and, instead, have tended to focus on individual-level impacts. Recently, however, there has been a growing interest in understanding the impacts of pesticide exposure on social behaviour. Despite this shift, a holistic understanding of how pesticides impact conspecific interactions (i.e., social behaviour towards individuals of the same species) is lacking due to the multitude of behaviours, pesticides and species currently investigated. In this meta-analysis, we examine the effects of pesticide exposure on conspecific interactions in fish by using data collected from 37 studies on 31 pesticides and 11 species. Our results indicate that pesticide exposure generally reduces the expression of conspecific interactions, but it does not affect the variability of responses between individuals. Courtship behaviour was the most impaired, suggesting that pesticide exposure could weaken how matings are partitioned among individuals in a population. Triazoles and organochlorines were the most impactful pesticide classes for mean differences in behaviour, while triazoles and organophosphates had the greatest effects on response variability. These findings indicate that endocrine-disrupting and neurotoxic pesticides can impact fish conspecific interactions, regardless of their chemical class. Unfortunately, there is a large taxonomic bias in the literature, with most studies using zebrafish as a model, which, in turn, provides scope for studies using a broader range of fish species. We found little statistical evidence of publication biases in our dataset and our results were validated by sensitivity analyses. Overall, our synthesis suggests that pesticides broadly reduce the expression of social behaviours, though effects vary across behaviours, pesticide types, and fish species.","container-title":"Environmental Pollution","DOI":"10.1016/j.envpol.2025.126353","ISSN":"0269-7491","journalAbbreviation":"Environmental Pollution","page":"126353","source":"ScienceDirect","title":"The impacts of pesticide exposure on fish conspecific interactions: A systematic review and meta-analysis","title-short":"The impacts of pesticide exposure on fish conspecific interactions","volume":"376","author":[{"family":"Morrison","given":"Kyle"},{"family":"Melhado","given":"Gabriel"},{"family":"Bose","given":"Aneesh P. H."},{"family":"Eastment","given":"Rhiannon"},{"family":"Lagisz","given":"Malgorzata"},{"family":"Manera","given":"Jack L."},{"family":"Michelangeli","given":"Marcus"},{"family":"Ozeki","given":"Shiho"},{"family":"Wong","given":"Bob B. M."},{"family":"Yang","given":"Yefeng"},{"family":"Nakagawa","given":"Shinichi"}],"issued":{"date-parts":[["2025",7,1]]}}}],"schema":"https://github.com/citation-style-language/schema/raw/master/csl-citation.json"} </w:instrText>
      </w:r>
      <w:r w:rsidR="000050D3" w:rsidRPr="001B6AFD">
        <w:rPr>
          <w:rFonts w:ascii="Arial" w:hAnsi="Arial" w:cs="Arial"/>
          <w:sz w:val="20"/>
          <w:szCs w:val="20"/>
          <w:lang w:val="en-US" w:eastAsia="ja-JP"/>
        </w:rPr>
        <w:fldChar w:fldCharType="separate"/>
      </w:r>
      <w:r w:rsidR="009C0B43" w:rsidRPr="001B6AFD">
        <w:rPr>
          <w:rFonts w:ascii="Arial" w:eastAsiaTheme="minorHAnsi" w:hAnsi="Arial" w:cs="Arial"/>
          <w:sz w:val="20"/>
          <w:szCs w:val="20"/>
          <w:lang w:val="en-US" w:eastAsia="en-US"/>
        </w:rPr>
        <w:t xml:space="preserve">(Lorenz </w:t>
      </w:r>
      <w:r w:rsidR="009C0B43" w:rsidRPr="00391419">
        <w:rPr>
          <w:rFonts w:ascii="Arial" w:eastAsiaTheme="minorHAnsi" w:hAnsi="Arial" w:cs="Arial"/>
          <w:i/>
          <w:sz w:val="20"/>
          <w:szCs w:val="20"/>
          <w:lang w:val="en-US" w:eastAsia="en-US"/>
        </w:rPr>
        <w:t>et al</w:t>
      </w:r>
      <w:r w:rsidR="009C0B43" w:rsidRPr="001B6AFD">
        <w:rPr>
          <w:rFonts w:ascii="Arial" w:eastAsiaTheme="minorHAnsi" w:hAnsi="Arial" w:cs="Arial"/>
          <w:sz w:val="20"/>
          <w:szCs w:val="20"/>
          <w:lang w:val="en-US" w:eastAsia="en-US"/>
        </w:rPr>
        <w:t xml:space="preserve">., 2025; Morrison </w:t>
      </w:r>
      <w:r w:rsidR="009C0B43" w:rsidRPr="00391419">
        <w:rPr>
          <w:rFonts w:ascii="Arial" w:eastAsiaTheme="minorHAnsi" w:hAnsi="Arial" w:cs="Arial"/>
          <w:i/>
          <w:sz w:val="20"/>
          <w:szCs w:val="20"/>
          <w:lang w:val="en-US" w:eastAsia="en-US"/>
        </w:rPr>
        <w:t>et al</w:t>
      </w:r>
      <w:r w:rsidR="009C0B43" w:rsidRPr="001B6AFD">
        <w:rPr>
          <w:rFonts w:ascii="Arial" w:eastAsiaTheme="minorHAnsi" w:hAnsi="Arial" w:cs="Arial"/>
          <w:sz w:val="20"/>
          <w:szCs w:val="20"/>
          <w:lang w:val="en-US" w:eastAsia="en-US"/>
        </w:rPr>
        <w:t>., 2025)</w:t>
      </w:r>
      <w:r w:rsidR="000050D3" w:rsidRPr="001B6AFD">
        <w:rPr>
          <w:rFonts w:ascii="Arial" w:hAnsi="Arial" w:cs="Arial"/>
          <w:sz w:val="20"/>
          <w:szCs w:val="20"/>
          <w:lang w:val="en-US" w:eastAsia="ja-JP"/>
        </w:rPr>
        <w:fldChar w:fldCharType="end"/>
      </w:r>
      <w:r w:rsidRPr="001B6AFD">
        <w:rPr>
          <w:rFonts w:ascii="Arial" w:hAnsi="Arial" w:cs="Arial"/>
          <w:sz w:val="20"/>
          <w:szCs w:val="20"/>
          <w:lang w:val="en-US" w:eastAsia="ja-JP"/>
        </w:rPr>
        <w:t xml:space="preserve">. </w:t>
      </w:r>
      <w:r w:rsidR="0093185F" w:rsidRPr="001B6AFD">
        <w:rPr>
          <w:rFonts w:ascii="Arial" w:hAnsi="Arial" w:cs="Arial"/>
          <w:sz w:val="20"/>
          <w:szCs w:val="20"/>
          <w:lang w:val="en-US" w:eastAsia="ja-JP"/>
        </w:rPr>
        <w:t xml:space="preserve">The predominance of </w:t>
      </w:r>
      <w:proofErr w:type="spellStart"/>
      <w:r w:rsidR="0093185F" w:rsidRPr="001B6AFD">
        <w:rPr>
          <w:rFonts w:ascii="Arial" w:hAnsi="Arial" w:cs="Arial"/>
          <w:sz w:val="20"/>
          <w:szCs w:val="20"/>
          <w:lang w:val="en-US" w:eastAsia="ja-JP"/>
        </w:rPr>
        <w:t>pyrethroid</w:t>
      </w:r>
      <w:proofErr w:type="spellEnd"/>
      <w:r w:rsidR="0093185F" w:rsidRPr="001B6AFD">
        <w:rPr>
          <w:rFonts w:ascii="Arial" w:hAnsi="Arial" w:cs="Arial"/>
          <w:sz w:val="20"/>
          <w:szCs w:val="20"/>
          <w:lang w:val="en-US" w:eastAsia="ja-JP"/>
        </w:rPr>
        <w:t xml:space="preserve"> pesticides (permethrin and </w:t>
      </w:r>
      <w:proofErr w:type="spellStart"/>
      <w:r w:rsidR="0093185F" w:rsidRPr="001B6AFD">
        <w:rPr>
          <w:rFonts w:ascii="Arial" w:hAnsi="Arial" w:cs="Arial"/>
          <w:sz w:val="20"/>
          <w:szCs w:val="20"/>
          <w:lang w:val="en-US" w:eastAsia="ja-JP"/>
        </w:rPr>
        <w:t>deltamethrin</w:t>
      </w:r>
      <w:proofErr w:type="spellEnd"/>
      <w:r w:rsidR="0093185F" w:rsidRPr="001B6AFD">
        <w:rPr>
          <w:rFonts w:ascii="Arial" w:hAnsi="Arial" w:cs="Arial"/>
          <w:sz w:val="20"/>
          <w:szCs w:val="20"/>
          <w:lang w:val="en-US" w:eastAsia="ja-JP"/>
        </w:rPr>
        <w:t>) and organophosphates (</w:t>
      </w:r>
      <w:proofErr w:type="spellStart"/>
      <w:r w:rsidR="0093185F" w:rsidRPr="001B6AFD">
        <w:rPr>
          <w:rFonts w:ascii="Arial" w:hAnsi="Arial" w:cs="Arial"/>
          <w:sz w:val="20"/>
          <w:szCs w:val="20"/>
          <w:lang w:val="en-US" w:eastAsia="ja-JP"/>
        </w:rPr>
        <w:t>dimethoate</w:t>
      </w:r>
      <w:proofErr w:type="spellEnd"/>
      <w:r w:rsidR="0093185F" w:rsidRPr="001B6AFD">
        <w:rPr>
          <w:rFonts w:ascii="Arial" w:hAnsi="Arial" w:cs="Arial"/>
          <w:sz w:val="20"/>
          <w:szCs w:val="20"/>
          <w:lang w:val="en-US" w:eastAsia="ja-JP"/>
        </w:rPr>
        <w:t xml:space="preserve"> and </w:t>
      </w:r>
      <w:proofErr w:type="spellStart"/>
      <w:r w:rsidR="0093185F" w:rsidRPr="001B6AFD">
        <w:rPr>
          <w:rFonts w:ascii="Arial" w:hAnsi="Arial" w:cs="Arial"/>
          <w:sz w:val="20"/>
          <w:szCs w:val="20"/>
          <w:lang w:val="en-US" w:eastAsia="ja-JP"/>
        </w:rPr>
        <w:t>profenofos</w:t>
      </w:r>
      <w:proofErr w:type="spellEnd"/>
      <w:r w:rsidR="0093185F" w:rsidRPr="001B6AFD">
        <w:rPr>
          <w:rFonts w:ascii="Arial" w:hAnsi="Arial" w:cs="Arial"/>
          <w:sz w:val="20"/>
          <w:szCs w:val="20"/>
          <w:lang w:val="en-US" w:eastAsia="ja-JP"/>
        </w:rPr>
        <w:t>) reflects the global transition from organochlorine pesticides to newer compounds in agricultural pest control</w:t>
      </w:r>
      <w:r w:rsidR="002255B1" w:rsidRPr="001B6AFD">
        <w:rPr>
          <w:rFonts w:ascii="Arial" w:hAnsi="Arial" w:cs="Arial"/>
          <w:sz w:val="20"/>
          <w:szCs w:val="20"/>
          <w:lang w:val="en-US" w:eastAsia="ja-JP"/>
        </w:rPr>
        <w:t xml:space="preserve"> </w:t>
      </w:r>
      <w:r w:rsidR="000050D3" w:rsidRPr="001B6AFD">
        <w:rPr>
          <w:rFonts w:ascii="Arial" w:hAnsi="Arial" w:cs="Arial"/>
          <w:sz w:val="20"/>
          <w:szCs w:val="20"/>
          <w:lang w:val="en-US" w:eastAsia="ja-JP"/>
        </w:rPr>
        <w:fldChar w:fldCharType="begin"/>
      </w:r>
      <w:r w:rsidR="009C0B43" w:rsidRPr="001B6AFD">
        <w:rPr>
          <w:rFonts w:ascii="Arial" w:hAnsi="Arial" w:cs="Arial"/>
          <w:sz w:val="20"/>
          <w:szCs w:val="20"/>
          <w:lang w:val="en-US" w:eastAsia="ja-JP"/>
        </w:rPr>
        <w:instrText xml:space="preserve"> ADDIN ZOTERO_ITEM CSL_CITATION {"citationID":"L0uhlf9Z","properties":{"formattedCitation":"(Carvalho, 2017; Horak et al., 2021)","plainCitation":"(Carvalho, 2017; Horak et al., 2021)","noteIndex":0},"citationItems":[{"id":203,"uris":["http://zotero.org/users/18107686/items/7AGTZDRM"],"itemData":{"id":203,"type":"article-journal","abstract":"Agrochemicals have enabled to more than duplicate food production during the last century, and the current need to increase food production to feed a rapid growing human population maintains pressure on the intensive use of pesticides and fertilizers. However, worldwide surveys have documented the contamination and impact of agrochemical residues in soils, and terrestrial and aquatic ecosystems including coastal marine systems, and their toxic effects on humans and nonhuman biota. Although persistent organic chemicals have been phased out and replaced by more biodegradable chemicals, contamination by legacy residues and recent residues still impacts on the quality of human food, water, and environment. Current and future increase in food production must go along with production of food with better quality and with less toxic contaminants. Alternative paths to the intensive use of crop protection chemicals are open, such as genetically engineered organisms, organic farming, change of dietary habits, and development of food technologies. Agro industries need to further develop advanced practices to protect public health, which requires more cautious use of agrochemicals through prior testing, careful risk assessment, and licensing, but also through education of farmers and users in general, measures for better protection of ecosystems, and good practices for sustainable development of agriculture, fisheries, and aquaculture. Enhanced scientific research for new developments in food production and food safety, as well as for environmental protection, is a necessary part of this endeavor. Furthermore, worldwide agreement on good agriculture practices, including development of genetically modified organisms (GMOs) and their release for international agriculture, may be urgent to ensure the success of safe food production.","container-title":"Food and Energy Security","DOI":"10.1002/fes3.108","ISSN":"2048-3694","issue":"2","language":"en","license":"© 2017 The Author. Food and Energy Security published by John Wiley &amp; Sons Ltd. and the Association of Applied Biologists.","note":"_eprint: https://onlinelibrary.wiley.com/doi/pdf/10.1002/fes3.108","page":"48-60","source":"Wiley Online Library","title":"Pesticides, environment, and food safety","volume":"6","author":[{"family":"Carvalho","given":"Fernando P."}],"issued":{"date-parts":[["2017"]]}}},{"id":167,"uris":["http://zotero.org/users/18107686/items/3HG6X8SQ"],"itemData":{"id":167,"type":"article-journal","abstract":"South Africa is the largest agrochemical user in sub-Saharan Africa, with over 3000 registered pesticide products. Although they reduce crop losses, these chemicals reach non-target aquatic environments via leaching, spray drift or run-off. In this review, attention is paid to legacy and current-use pesticides reported in literature for the freshwater environment of South Africa and to the extent these are linked to endocrine disruption. Although banned, residues of many legacy organochlorine pesticides (endosulfan and dichlorodiphenyltrichloroethane (DDT)) are still detected in South African watercourses and wildlife. Several current-use pesticides (triazine herbicides, glyphosate-based herbicides, 2,4-dichlorophenoxyacetic acid (2,4-D) and chlorpyrifos) have also been reported. Agrochemicals can interfere with normal hormone function of non-target organism leading to various endocrine disrupting (ED) effects: intersex, reduced spermatogenesis, asymmetric urogenital papillae, testicular lesions and infertile eggs. Although studies investigating the occurrence of agrochemicals and/or ED effects in freshwater aquatic environments in South Africa have increased, few studies determined both the levels of agricultural pesticides present and associated ED effects. The majority of studies conducted are either laboratory-based employing in vitro or in vivo bioassays to determine ED effects of agrochemicals or studies that investigate environmental concentrations of pesticides. However, a combined approach of bioassays and chemical screening will provide a more comprehensive overview of agrochemical pollution of water systems in South Africa and the risks associated with long-term chronic exposure.","container-title":"Environmental Pollution","DOI":"10.1016/j.envpol.2020.115718","ISSN":"0269-7491","journalAbbreviation":"Environmental Pollution","page":"115718","source":"ScienceDirect","title":"Agrochemicals in freshwater systems and their potential as endocrine disrupting chemicals: A South African context","title-short":"Agrochemicals in freshwater systems and their potential as endocrine disrupting chemicals","volume":"268","author":[{"family":"Horak","given":"Ilzé"},{"family":"Horn","given":"Suranie"},{"family":"Pieters","given":"Rialet"}],"issued":{"date-parts":[["2021",1,1]]}}}],"schema":"https://github.com/citation-style-language/schema/raw/master/csl-citation.json"} </w:instrText>
      </w:r>
      <w:r w:rsidR="000050D3" w:rsidRPr="001B6AFD">
        <w:rPr>
          <w:rFonts w:ascii="Arial" w:hAnsi="Arial" w:cs="Arial"/>
          <w:sz w:val="20"/>
          <w:szCs w:val="20"/>
          <w:lang w:val="en-US" w:eastAsia="ja-JP"/>
        </w:rPr>
        <w:fldChar w:fldCharType="separate"/>
      </w:r>
      <w:r w:rsidR="009C0B43" w:rsidRPr="001B6AFD">
        <w:rPr>
          <w:rFonts w:ascii="Arial" w:eastAsiaTheme="minorHAnsi" w:hAnsi="Arial" w:cs="Arial"/>
          <w:sz w:val="20"/>
          <w:szCs w:val="20"/>
          <w:lang w:val="fr-FR" w:eastAsia="en-US"/>
        </w:rPr>
        <w:t xml:space="preserve">(Carvalho, 2017; Horak </w:t>
      </w:r>
      <w:r w:rsidR="009C0B43" w:rsidRPr="00391419">
        <w:rPr>
          <w:rFonts w:ascii="Arial" w:eastAsiaTheme="minorHAnsi" w:hAnsi="Arial" w:cs="Arial"/>
          <w:i/>
          <w:sz w:val="20"/>
          <w:szCs w:val="20"/>
          <w:lang w:val="fr-FR" w:eastAsia="en-US"/>
        </w:rPr>
        <w:t>et al.</w:t>
      </w:r>
      <w:r w:rsidR="009C0B43" w:rsidRPr="001B6AFD">
        <w:rPr>
          <w:rFonts w:ascii="Arial" w:eastAsiaTheme="minorHAnsi" w:hAnsi="Arial" w:cs="Arial"/>
          <w:sz w:val="20"/>
          <w:szCs w:val="20"/>
          <w:lang w:val="fr-FR" w:eastAsia="en-US"/>
        </w:rPr>
        <w:t>, 2021)</w:t>
      </w:r>
      <w:r w:rsidR="000050D3" w:rsidRPr="001B6AFD">
        <w:rPr>
          <w:rFonts w:ascii="Arial" w:hAnsi="Arial" w:cs="Arial"/>
          <w:sz w:val="20"/>
          <w:szCs w:val="20"/>
          <w:lang w:val="en-US" w:eastAsia="ja-JP"/>
        </w:rPr>
        <w:fldChar w:fldCharType="end"/>
      </w:r>
      <w:r w:rsidR="0093185F" w:rsidRPr="001B6AFD">
        <w:rPr>
          <w:rFonts w:ascii="Arial" w:hAnsi="Arial" w:cs="Arial"/>
          <w:sz w:val="20"/>
          <w:szCs w:val="20"/>
          <w:lang w:val="en-US" w:eastAsia="ja-JP"/>
        </w:rPr>
        <w:t>. Similar findings were reported by</w:t>
      </w:r>
      <w:r w:rsidR="0093185F" w:rsidRPr="001B6AFD">
        <w:rPr>
          <w:rFonts w:ascii="Arial" w:hAnsi="Arial" w:cs="Arial"/>
          <w:b/>
          <w:sz w:val="20"/>
          <w:szCs w:val="20"/>
          <w:lang w:val="en-US" w:eastAsia="ja-JP"/>
        </w:rPr>
        <w:t xml:space="preserve"> </w:t>
      </w:r>
      <w:r w:rsidR="000050D3" w:rsidRPr="001B6AFD">
        <w:rPr>
          <w:rFonts w:ascii="Arial" w:hAnsi="Arial" w:cs="Arial"/>
          <w:b/>
          <w:sz w:val="20"/>
          <w:szCs w:val="20"/>
          <w:lang w:val="en-US" w:eastAsia="ja-JP"/>
        </w:rPr>
        <w:fldChar w:fldCharType="begin"/>
      </w:r>
      <w:r w:rsidR="009C0B43" w:rsidRPr="001B6AFD">
        <w:rPr>
          <w:rFonts w:ascii="Arial" w:hAnsi="Arial" w:cs="Arial"/>
          <w:b/>
          <w:sz w:val="20"/>
          <w:szCs w:val="20"/>
          <w:lang w:val="en-US" w:eastAsia="ja-JP"/>
        </w:rPr>
        <w:instrText xml:space="preserve"> ADDIN ZOTERO_ITEM CSL_CITATION {"citationID":"IYwzi0Qq","properties":{"formattedCitation":"(Affum et al., 2018)","plainCitation":"(Affum et al., 2018)","noteIndex":0},"citationItems":[{"id":206,"uris":["http://zotero.org/users/18107686/items/DAJNSTUZ"],"itemData":{"id":206,"type":"article-journal","abstract":"The existence of pesticides, such as organochlorine pesticides, parathion-ethyl, methamidophos which is banned globally and some current-use non-banned pesticides of organophosphorus and synthetic pyrethroids in freshwater sources is an ecological and public health concern in many countries, including Ghana. Prompted by this concern, the exposure levels and risk assessment of these pesticides to humans and non-target organisms via groundwater and surface water sources in an agricultural catchment dominated by cocoa crops in the Ankobra Basin, Ghana, were investigated. The individual concentrations of the banned pesticides in the surface water and groundwater samples varied from &lt; LOD to 0.110 μg/L and &lt; LOD to 0.055 μg/L, respectively, while the concentrations of the non-banned pesticides ranged from &lt; LOD to 0.925 μg/L and &lt; LOD to 2 μg/L, respectively. The mean concentrations of chlorpyrifos, cypermethrin, p,p′-DDT and pirimiphos-methyl in some water sources exceeded the EU limit of 0.1 μg/L. Some surface water sources were more contaminated with DDTs, endrin, dieldrin, methoxychlor, chlorpyrifos, and HCH isomers than were freshwater sources in river basins in some countries of the world. Chlorpyrifos, p,p′-DDT and methoxychlor were ubiquitous in both water sources. The hydrochemical and compositional profiles of the pesticides indicate that water-exchange and secondary porosities in the bedrock likely contributed to the occurrence of the pesticides in the water sources. The pesticides were of low risk to humans that consume the water, but considering the US EPA safe limit for carcinogenic effects of 10−6, the high levels of DDTs, β-HCH, and dieldrin in some of the surface water and groundwater sources may cause cancer in children or infants. The toxicity of pesticide mixtures to surface water non-target organisms decreased in the order of fish &gt; Daphnia magna &gt; algae. The pesticides in the water sources were anthropogenic in origin and recently used. DDT and HCH in the water were of technical-grade origin.","container-title":"Science of The Total Environment","DOI":"10.1016/j.scitotenv.2018.03.129","ISSN":"0048-9697","journalAbbreviation":"Science of The Total Environment","page":"630-640","source":"ScienceDirect","title":"Distribution and risk assessment of banned and other current-use pesticides in surface and groundwaters consumed in an agricultural catchment dominated by cocoa crops in the Ankobra Basin, Ghana","volume":"633","author":[{"family":"Affum","given":"Andrews Obeng"},{"family":"Acquaah","given":"Samuel Osafo"},{"family":"Osae","given":"Shiloh Dede"},{"family":"Kwaansa-Ansah","given":"Edward Ebow"}],"issued":{"date-parts":[["2018",8,15]]}}}],"schema":"https://github.com/citation-style-language/schema/raw/master/csl-citation.json"} </w:instrText>
      </w:r>
      <w:r w:rsidR="000050D3" w:rsidRPr="001B6AFD">
        <w:rPr>
          <w:rFonts w:ascii="Arial" w:hAnsi="Arial" w:cs="Arial"/>
          <w:b/>
          <w:sz w:val="20"/>
          <w:szCs w:val="20"/>
          <w:lang w:val="en-US" w:eastAsia="ja-JP"/>
        </w:rPr>
        <w:fldChar w:fldCharType="separate"/>
      </w:r>
      <w:r w:rsidR="009C0B43" w:rsidRPr="001B6AFD">
        <w:rPr>
          <w:rFonts w:ascii="Arial" w:eastAsiaTheme="minorHAnsi" w:hAnsi="Arial" w:cs="Arial"/>
          <w:sz w:val="20"/>
          <w:szCs w:val="20"/>
          <w:lang w:val="en-US" w:eastAsia="en-US"/>
        </w:rPr>
        <w:t xml:space="preserve">(Affum </w:t>
      </w:r>
      <w:r w:rsidR="009C0B43" w:rsidRPr="00391419">
        <w:rPr>
          <w:rFonts w:ascii="Arial" w:eastAsiaTheme="minorHAnsi" w:hAnsi="Arial" w:cs="Arial"/>
          <w:i/>
          <w:sz w:val="20"/>
          <w:szCs w:val="20"/>
          <w:lang w:val="en-US" w:eastAsia="en-US"/>
        </w:rPr>
        <w:t>et al</w:t>
      </w:r>
      <w:r w:rsidR="009C0B43" w:rsidRPr="001B6AFD">
        <w:rPr>
          <w:rFonts w:ascii="Arial" w:eastAsiaTheme="minorHAnsi" w:hAnsi="Arial" w:cs="Arial"/>
          <w:sz w:val="20"/>
          <w:szCs w:val="20"/>
          <w:lang w:val="en-US" w:eastAsia="en-US"/>
        </w:rPr>
        <w:t>., 2018)</w:t>
      </w:r>
      <w:r w:rsidR="000050D3" w:rsidRPr="001B6AFD">
        <w:rPr>
          <w:rFonts w:ascii="Arial" w:hAnsi="Arial" w:cs="Arial"/>
          <w:b/>
          <w:sz w:val="20"/>
          <w:szCs w:val="20"/>
          <w:lang w:val="en-US" w:eastAsia="ja-JP"/>
        </w:rPr>
        <w:fldChar w:fldCharType="end"/>
      </w:r>
      <w:r w:rsidR="0093185F" w:rsidRPr="001B6AFD">
        <w:rPr>
          <w:rFonts w:ascii="Arial" w:hAnsi="Arial" w:cs="Arial"/>
          <w:sz w:val="20"/>
          <w:szCs w:val="20"/>
          <w:lang w:val="en-US" w:eastAsia="ja-JP"/>
        </w:rPr>
        <w:t xml:space="preserve">, who observed that </w:t>
      </w:r>
      <w:proofErr w:type="spellStart"/>
      <w:r w:rsidR="0093185F" w:rsidRPr="001B6AFD">
        <w:rPr>
          <w:rFonts w:ascii="Arial" w:hAnsi="Arial" w:cs="Arial"/>
          <w:sz w:val="20"/>
          <w:szCs w:val="20"/>
          <w:lang w:val="en-US" w:eastAsia="ja-JP"/>
        </w:rPr>
        <w:t>pyrethroids</w:t>
      </w:r>
      <w:proofErr w:type="spellEnd"/>
      <w:r w:rsidR="0093185F" w:rsidRPr="001B6AFD">
        <w:rPr>
          <w:rFonts w:ascii="Arial" w:hAnsi="Arial" w:cs="Arial"/>
          <w:sz w:val="20"/>
          <w:szCs w:val="20"/>
          <w:lang w:val="en-US" w:eastAsia="ja-JP"/>
        </w:rPr>
        <w:t xml:space="preserve"> currently dominate pesticide residues detected in freshwater fish from agricultural catchments.</w:t>
      </w:r>
      <w:r w:rsidR="00334F4D" w:rsidRPr="001B6AFD">
        <w:rPr>
          <w:rFonts w:ascii="Arial" w:hAnsi="Arial" w:cs="Arial"/>
          <w:sz w:val="20"/>
          <w:szCs w:val="20"/>
          <w:lang w:val="en-US" w:eastAsia="ja-JP"/>
        </w:rPr>
        <w:t xml:space="preserve"> </w:t>
      </w:r>
      <w:r w:rsidR="00376853" w:rsidRPr="001B6AFD">
        <w:rPr>
          <w:rFonts w:ascii="Arial" w:hAnsi="Arial" w:cs="Arial"/>
          <w:sz w:val="20"/>
          <w:szCs w:val="20"/>
          <w:lang w:val="en-US" w:eastAsia="ja-JP"/>
        </w:rPr>
        <w:t>Organochlorine</w:t>
      </w:r>
      <w:r w:rsidR="00F1441E" w:rsidRPr="001B6AFD">
        <w:rPr>
          <w:rFonts w:ascii="Arial" w:hAnsi="Arial" w:cs="Arial"/>
          <w:sz w:val="20"/>
          <w:szCs w:val="20"/>
          <w:lang w:val="en-US" w:eastAsia="ja-JP"/>
        </w:rPr>
        <w:t xml:space="preserve"> pesticides,</w:t>
      </w:r>
      <w:r w:rsidR="00376853" w:rsidRPr="001B6AFD">
        <w:rPr>
          <w:rFonts w:ascii="Arial" w:hAnsi="Arial" w:cs="Arial"/>
          <w:sz w:val="20"/>
          <w:szCs w:val="20"/>
          <w:lang w:val="en-US" w:eastAsia="ja-JP"/>
        </w:rPr>
        <w:t xml:space="preserve"> such as </w:t>
      </w:r>
      <w:proofErr w:type="spellStart"/>
      <w:r w:rsidR="00376853" w:rsidRPr="001B6AFD">
        <w:rPr>
          <w:rFonts w:ascii="Arial" w:hAnsi="Arial" w:cs="Arial"/>
          <w:sz w:val="20"/>
          <w:szCs w:val="20"/>
          <w:lang w:val="en-US" w:eastAsia="ja-JP"/>
        </w:rPr>
        <w:t>aldrin</w:t>
      </w:r>
      <w:proofErr w:type="spellEnd"/>
      <w:r w:rsidR="00376853" w:rsidRPr="001B6AFD">
        <w:rPr>
          <w:rFonts w:ascii="Arial" w:hAnsi="Arial" w:cs="Arial"/>
          <w:sz w:val="20"/>
          <w:szCs w:val="20"/>
          <w:lang w:val="en-US" w:eastAsia="ja-JP"/>
        </w:rPr>
        <w:t xml:space="preserve">, DDT and </w:t>
      </w:r>
      <w:proofErr w:type="spellStart"/>
      <w:r w:rsidR="00F1441E" w:rsidRPr="001B6AFD">
        <w:rPr>
          <w:rFonts w:ascii="Arial" w:hAnsi="Arial" w:cs="Arial"/>
          <w:sz w:val="20"/>
          <w:szCs w:val="20"/>
          <w:lang w:val="en-US" w:eastAsia="ja-JP"/>
        </w:rPr>
        <w:t>l</w:t>
      </w:r>
      <w:r w:rsidR="00376853" w:rsidRPr="001B6AFD">
        <w:rPr>
          <w:rFonts w:ascii="Arial" w:hAnsi="Arial" w:cs="Arial"/>
          <w:sz w:val="20"/>
          <w:szCs w:val="20"/>
          <w:lang w:val="en-US" w:eastAsia="ja-JP"/>
        </w:rPr>
        <w:t>indane</w:t>
      </w:r>
      <w:proofErr w:type="spellEnd"/>
      <w:r w:rsidR="00376853" w:rsidRPr="001B6AFD">
        <w:rPr>
          <w:rFonts w:ascii="Arial" w:hAnsi="Arial" w:cs="Arial"/>
          <w:sz w:val="20"/>
          <w:szCs w:val="20"/>
          <w:lang w:val="en-US" w:eastAsia="ja-JP"/>
        </w:rPr>
        <w:t>,</w:t>
      </w:r>
      <w:r w:rsidR="0093185F" w:rsidRPr="001B6AFD">
        <w:rPr>
          <w:rFonts w:ascii="Arial" w:hAnsi="Arial" w:cs="Arial"/>
          <w:sz w:val="20"/>
          <w:szCs w:val="20"/>
          <w:lang w:val="en-US" w:eastAsia="ja-JP"/>
        </w:rPr>
        <w:t xml:space="preserve"> </w:t>
      </w:r>
      <w:r w:rsidR="00376853" w:rsidRPr="001B6AFD">
        <w:rPr>
          <w:rFonts w:ascii="Arial" w:hAnsi="Arial" w:cs="Arial"/>
          <w:sz w:val="20"/>
          <w:szCs w:val="20"/>
          <w:lang w:val="en-US" w:eastAsia="ja-JP"/>
        </w:rPr>
        <w:t>e</w:t>
      </w:r>
      <w:r w:rsidR="0093185F" w:rsidRPr="001B6AFD">
        <w:rPr>
          <w:rFonts w:ascii="Arial" w:hAnsi="Arial" w:cs="Arial"/>
          <w:sz w:val="20"/>
          <w:szCs w:val="20"/>
          <w:lang w:val="en-US" w:eastAsia="ja-JP"/>
        </w:rPr>
        <w:t>ven decades after their</w:t>
      </w:r>
      <w:r w:rsidR="0093185F" w:rsidRPr="001B6AFD">
        <w:rPr>
          <w:rFonts w:ascii="Arial" w:hAnsi="Arial" w:cs="Arial"/>
          <w:b/>
          <w:sz w:val="20"/>
          <w:szCs w:val="20"/>
          <w:lang w:val="en-US" w:eastAsia="ja-JP"/>
        </w:rPr>
        <w:t xml:space="preserve"> </w:t>
      </w:r>
      <w:r w:rsidR="0093185F" w:rsidRPr="001B6AFD">
        <w:rPr>
          <w:rFonts w:ascii="Arial" w:hAnsi="Arial" w:cs="Arial"/>
          <w:sz w:val="20"/>
          <w:szCs w:val="20"/>
          <w:lang w:val="en-US" w:eastAsia="ja-JP"/>
        </w:rPr>
        <w:t>prohibition,</w:t>
      </w:r>
      <w:r w:rsidR="00376853" w:rsidRPr="001B6AFD">
        <w:rPr>
          <w:rFonts w:ascii="Arial" w:hAnsi="Arial" w:cs="Arial"/>
          <w:sz w:val="20"/>
          <w:szCs w:val="20"/>
          <w:lang w:val="en-US" w:eastAsia="ja-JP"/>
        </w:rPr>
        <w:t xml:space="preserve"> were </w:t>
      </w:r>
      <w:r w:rsidR="0093185F" w:rsidRPr="001B6AFD">
        <w:rPr>
          <w:rFonts w:ascii="Arial" w:hAnsi="Arial" w:cs="Arial"/>
          <w:sz w:val="20"/>
          <w:szCs w:val="20"/>
          <w:lang w:val="en-US" w:eastAsia="ja-JP"/>
        </w:rPr>
        <w:t>detect</w:t>
      </w:r>
      <w:r w:rsidR="00376853" w:rsidRPr="001B6AFD">
        <w:rPr>
          <w:rFonts w:ascii="Arial" w:hAnsi="Arial" w:cs="Arial"/>
          <w:sz w:val="20"/>
          <w:szCs w:val="20"/>
          <w:lang w:val="en-US" w:eastAsia="ja-JP"/>
        </w:rPr>
        <w:t>ed</w:t>
      </w:r>
      <w:r w:rsidR="0093185F" w:rsidRPr="001B6AFD">
        <w:rPr>
          <w:rFonts w:ascii="Arial" w:hAnsi="Arial" w:cs="Arial"/>
          <w:sz w:val="20"/>
          <w:szCs w:val="20"/>
          <w:lang w:val="en-US" w:eastAsia="ja-JP"/>
        </w:rPr>
        <w:t xml:space="preserve"> </w:t>
      </w:r>
      <w:r w:rsidR="00376853" w:rsidRPr="001B6AFD">
        <w:rPr>
          <w:rFonts w:ascii="Arial" w:hAnsi="Arial" w:cs="Arial"/>
          <w:sz w:val="20"/>
          <w:szCs w:val="20"/>
          <w:lang w:val="en-US" w:eastAsia="ja-JP"/>
        </w:rPr>
        <w:t xml:space="preserve">in </w:t>
      </w:r>
      <w:proofErr w:type="spellStart"/>
      <w:r w:rsidR="00376853" w:rsidRPr="001B6AFD">
        <w:rPr>
          <w:rFonts w:ascii="Arial" w:hAnsi="Arial" w:cs="Arial"/>
          <w:sz w:val="20"/>
          <w:szCs w:val="20"/>
          <w:lang w:val="en-US" w:eastAsia="ja-JP"/>
        </w:rPr>
        <w:t>Cichlidae</w:t>
      </w:r>
      <w:proofErr w:type="spellEnd"/>
      <w:r w:rsidR="00376853" w:rsidRPr="001B6AFD">
        <w:rPr>
          <w:rFonts w:ascii="Arial" w:hAnsi="Arial" w:cs="Arial"/>
          <w:sz w:val="20"/>
          <w:szCs w:val="20"/>
          <w:lang w:val="en-US" w:eastAsia="ja-JP"/>
        </w:rPr>
        <w:t xml:space="preserve"> and </w:t>
      </w:r>
      <w:proofErr w:type="spellStart"/>
      <w:r w:rsidR="00376853" w:rsidRPr="001B6AFD">
        <w:rPr>
          <w:rFonts w:ascii="Arial" w:hAnsi="Arial" w:cs="Arial"/>
          <w:sz w:val="20"/>
          <w:szCs w:val="20"/>
          <w:lang w:val="en-US" w:eastAsia="ja-JP"/>
        </w:rPr>
        <w:t>Clariidae</w:t>
      </w:r>
      <w:proofErr w:type="spellEnd"/>
      <w:r w:rsidR="0093185F" w:rsidRPr="001B6AFD">
        <w:rPr>
          <w:rFonts w:ascii="Arial" w:hAnsi="Arial" w:cs="Arial"/>
          <w:sz w:val="20"/>
          <w:szCs w:val="20"/>
          <w:lang w:val="en-US" w:eastAsia="ja-JP"/>
        </w:rPr>
        <w:t xml:space="preserve"> due to their chemical stability and </w:t>
      </w:r>
      <w:proofErr w:type="spellStart"/>
      <w:r w:rsidR="0093185F" w:rsidRPr="001B6AFD">
        <w:rPr>
          <w:rFonts w:ascii="Arial" w:hAnsi="Arial" w:cs="Arial"/>
          <w:sz w:val="20"/>
          <w:szCs w:val="20"/>
          <w:lang w:val="en-US" w:eastAsia="ja-JP"/>
        </w:rPr>
        <w:t>lipophilicity</w:t>
      </w:r>
      <w:proofErr w:type="spellEnd"/>
      <w:r w:rsidR="0093185F" w:rsidRPr="001B6AFD">
        <w:rPr>
          <w:rFonts w:ascii="Arial" w:hAnsi="Arial" w:cs="Arial"/>
          <w:sz w:val="20"/>
          <w:szCs w:val="20"/>
          <w:lang w:val="en-US" w:eastAsia="ja-JP"/>
        </w:rPr>
        <w:t xml:space="preserve"> </w:t>
      </w:r>
      <w:r w:rsidR="000050D3" w:rsidRPr="001B6AFD">
        <w:rPr>
          <w:rFonts w:ascii="Arial" w:hAnsi="Arial" w:cs="Arial"/>
          <w:sz w:val="20"/>
          <w:szCs w:val="20"/>
          <w:lang w:val="en-US" w:eastAsia="ja-JP"/>
        </w:rPr>
        <w:fldChar w:fldCharType="begin"/>
      </w:r>
      <w:r w:rsidR="009C0B43" w:rsidRPr="001B6AFD">
        <w:rPr>
          <w:rFonts w:ascii="Arial" w:hAnsi="Arial" w:cs="Arial"/>
          <w:sz w:val="20"/>
          <w:szCs w:val="20"/>
          <w:lang w:val="en-US" w:eastAsia="ja-JP"/>
        </w:rPr>
        <w:instrText xml:space="preserve"> ADDIN ZOTERO_ITEM CSL_CITATION {"citationID":"2QA3DffJ","properties":{"formattedCitation":"(M. M. Ali et al., 2022; Carvalho, 2017)","plainCitation":"(M. M. Ali et al., 2022; Carvalho, 2017)","noteIndex":0},"citationItems":[{"id":203,"uris":["http://zotero.org/users/18107686/items/7AGTZDRM"],"itemData":{"id":203,"type":"article-journal","abstract":"Agrochemicals have enabled to more than duplicate food production during the last century, and the current need to increase food production to feed a rapid growing human population maintains pressure on the intensive use of pesticides and fertilizers. However, worldwide surveys have documented the contamination and impact of agrochemical residues in soils, and terrestrial and aquatic ecosystems including coastal marine systems, and their toxic effects on humans and nonhuman biota. Although persistent organic chemicals have been phased out and replaced by more biodegradable chemicals, contamination by legacy residues and recent residues still impacts on the quality of human food, water, and environment. Current and future increase in food production must go along with production of food with better quality and with less toxic contaminants. Alternative paths to the intensive use of crop protection chemicals are open, such as genetically engineered organisms, organic farming, change of dietary habits, and development of food technologies. Agro industries need to further develop advanced practices to protect public health, which requires more cautious use of agrochemicals through prior testing, careful risk assessment, and licensing, but also through education of farmers and users in general, measures for better protection of ecosystems, and good practices for sustainable development of agriculture, fisheries, and aquaculture. Enhanced scientific research for new developments in food production and food safety, as well as for environmental protection, is a necessary part of this endeavor. Furthermore, worldwide agreement on good agriculture practices, including development of genetically modified organisms (GMOs) and their release for international agriculture, may be urgent to ensure the success of safe food production.","container-title":"Food and Energy Security","DOI":"10.1002/fes3.108","ISSN":"2048-3694","issue":"2","language":"en","license":"© 2017 The Author. Food and Energy Security published by John Wiley &amp; Sons Ltd. and the Association of Applied Biologists.","note":"_eprint: https://onlinelibrary.wiley.com/doi/pdf/10.1002/fes3.108","page":"48-60","source":"Wiley Online Library","title":"Pesticides, environment, and food safety","volume":"6","author":[{"family":"Carvalho","given":"Fernando P."}],"issued":{"date-parts":[["2017"]]}}},{"id":190,"uris":["http://zotero.org/users/18107686/items/HPME4IFG"],"itemData":{"id":190,"type":"article-journal","abstract":"River water and sediment embody environmental characteristics that give valuable information about the eco-environment. Due to rapid unplanned urbanization and industrialization, the aquatic environment of any urban river can be seriously polluted by heavy metals. Four heavy metals (As, Cr, Cd, and Pb) were analyzed in surface sediments and water from the Kirtankhola River located in the coastal area of Bangladesh. The decreasing pattern of metals was observed as Cr &gt; Pb &gt; As &gt; Cd in both water and sediment. The heavy metal ranges were 1.67–7.31, 12.64–45.69, 0.01–1.59, and 8.03–35.68 μg/L in the water and 2.09–6.89, 14.76–47.08, 0.01–1.77 and 6.37–41.43 mg/kg in sediments for As, Cr, Cd, and Pb. The number of metals tested in water samples surpassed the acceptable limits of drinking water quality, indicating that water from this river is not safe for drinking and cooking and could pose a risk to the riverine ecosystem. The pollution load index (PLI) values were close to one, indicating that the sediment of the study river was low contamination. Contamination factor (CF) has reported that As, Cd, and Pb have been moderate to extremely polluted by sediment samples and metals level implied that the condition is much alarming and probably severely affecting the aquatic ecology of this riverine ecosystem.","container-title":"Toxin Reviews","DOI":"10.1080/15569543.2021.2001829","ISSN":"1556-9543","issue":"4","note":"_eprint: https://doi.org/10.1080/15569543.2021.2001829","page":"1253-1268","publisher":"Taylor &amp; Francis","source":"Taylor and Francis+NEJM","title":"Contamination and ecological risk assessment of heavy metals in water and sediment from hubs of fish resource river in a developing country","volume":"41","author":[{"family":"Ali","given":"Mir Mohammad"},{"family":"Ali","given":"Mohammad Lokman"},{"family":"Rakib","given":"Md. Refat Jahan"},{"family":"Islam","given":"Md. Saiful"},{"family":"Habib","given":"Ahasan"},{"family":"Hossen","given":"Shaharior"},{"family":"Ibrahim","given":"Khalid A."},{"family":"Idris","given":"Abubakr M."},{"family":"Phoungthong","given":"Khamphe"}],"issued":{"date-parts":[["2022",10,2]]}}}],"schema":"https://github.com/citation-style-language/schema/raw/master/csl-citation.json"} </w:instrText>
      </w:r>
      <w:r w:rsidR="000050D3" w:rsidRPr="001B6AFD">
        <w:rPr>
          <w:rFonts w:ascii="Arial" w:hAnsi="Arial" w:cs="Arial"/>
          <w:sz w:val="20"/>
          <w:szCs w:val="20"/>
          <w:lang w:val="en-US" w:eastAsia="ja-JP"/>
        </w:rPr>
        <w:fldChar w:fldCharType="separate"/>
      </w:r>
      <w:r w:rsidR="009C0B43" w:rsidRPr="001B6AFD">
        <w:rPr>
          <w:rFonts w:ascii="Arial" w:eastAsiaTheme="minorHAnsi" w:hAnsi="Arial" w:cs="Arial"/>
          <w:sz w:val="20"/>
          <w:szCs w:val="20"/>
          <w:lang w:val="en-US" w:eastAsia="en-US"/>
        </w:rPr>
        <w:t xml:space="preserve">(Ali </w:t>
      </w:r>
      <w:r w:rsidR="009C0B43" w:rsidRPr="00391419">
        <w:rPr>
          <w:rFonts w:ascii="Arial" w:eastAsiaTheme="minorHAnsi" w:hAnsi="Arial" w:cs="Arial"/>
          <w:i/>
          <w:sz w:val="20"/>
          <w:szCs w:val="20"/>
          <w:lang w:val="en-US" w:eastAsia="en-US"/>
        </w:rPr>
        <w:t>et al</w:t>
      </w:r>
      <w:r w:rsidR="009C0B43" w:rsidRPr="001B6AFD">
        <w:rPr>
          <w:rFonts w:ascii="Arial" w:eastAsiaTheme="minorHAnsi" w:hAnsi="Arial" w:cs="Arial"/>
          <w:sz w:val="20"/>
          <w:szCs w:val="20"/>
          <w:lang w:val="en-US" w:eastAsia="en-US"/>
        </w:rPr>
        <w:t>., 2022; Carvalho, 2017)</w:t>
      </w:r>
      <w:r w:rsidR="000050D3" w:rsidRPr="001B6AFD">
        <w:rPr>
          <w:rFonts w:ascii="Arial" w:hAnsi="Arial" w:cs="Arial"/>
          <w:sz w:val="20"/>
          <w:szCs w:val="20"/>
          <w:lang w:val="en-US" w:eastAsia="ja-JP"/>
        </w:rPr>
        <w:fldChar w:fldCharType="end"/>
      </w:r>
      <w:r w:rsidR="0093185F" w:rsidRPr="001B6AFD">
        <w:rPr>
          <w:rFonts w:ascii="Arial" w:hAnsi="Arial" w:cs="Arial"/>
          <w:sz w:val="20"/>
          <w:szCs w:val="20"/>
          <w:lang w:val="en-US" w:eastAsia="ja-JP"/>
        </w:rPr>
        <w:t xml:space="preserve">. Their sporadic detection across sampling campaigns </w:t>
      </w:r>
      <w:r w:rsidR="00376853" w:rsidRPr="001B6AFD">
        <w:rPr>
          <w:rFonts w:ascii="Arial" w:hAnsi="Arial" w:cs="Arial"/>
          <w:sz w:val="20"/>
          <w:szCs w:val="20"/>
          <w:lang w:val="en-US" w:eastAsia="ja-JP"/>
        </w:rPr>
        <w:t xml:space="preserve">may </w:t>
      </w:r>
      <w:r w:rsidR="0093185F" w:rsidRPr="001B6AFD">
        <w:rPr>
          <w:rFonts w:ascii="Arial" w:hAnsi="Arial" w:cs="Arial"/>
          <w:sz w:val="20"/>
          <w:szCs w:val="20"/>
          <w:lang w:val="en-US" w:eastAsia="ja-JP"/>
        </w:rPr>
        <w:t>suggest episodic sediment resuspension or localized contamination sources.</w:t>
      </w:r>
    </w:p>
    <w:p w14:paraId="14DF4177" w14:textId="77777777" w:rsidR="0093185F" w:rsidRPr="000B0076" w:rsidRDefault="0037229D" w:rsidP="000B0076">
      <w:pPr>
        <w:pStyle w:val="ListParagraph"/>
        <w:numPr>
          <w:ilvl w:val="1"/>
          <w:numId w:val="4"/>
        </w:numPr>
        <w:spacing w:line="360" w:lineRule="auto"/>
        <w:rPr>
          <w:rFonts w:ascii="Arial" w:hAnsi="Arial" w:cs="Arial"/>
          <w:b/>
          <w:sz w:val="22"/>
          <w:lang w:eastAsia="ja-JP"/>
        </w:rPr>
      </w:pPr>
      <w:proofErr w:type="spellStart"/>
      <w:r w:rsidRPr="000B0076">
        <w:rPr>
          <w:rFonts w:ascii="Arial" w:hAnsi="Arial" w:cs="Arial"/>
          <w:b/>
          <w:sz w:val="22"/>
          <w:lang w:eastAsia="ja-JP"/>
        </w:rPr>
        <w:t>Human</w:t>
      </w:r>
      <w:proofErr w:type="spellEnd"/>
      <w:r w:rsidRPr="000B0076">
        <w:rPr>
          <w:rFonts w:ascii="Arial" w:hAnsi="Arial" w:cs="Arial"/>
          <w:b/>
          <w:sz w:val="22"/>
          <w:lang w:eastAsia="ja-JP"/>
        </w:rPr>
        <w:t xml:space="preserve"> </w:t>
      </w:r>
      <w:proofErr w:type="spellStart"/>
      <w:r w:rsidRPr="000B0076">
        <w:rPr>
          <w:rFonts w:ascii="Arial" w:hAnsi="Arial" w:cs="Arial"/>
          <w:b/>
          <w:sz w:val="22"/>
          <w:lang w:eastAsia="ja-JP"/>
        </w:rPr>
        <w:t>health</w:t>
      </w:r>
      <w:proofErr w:type="spellEnd"/>
      <w:r w:rsidRPr="000B0076">
        <w:rPr>
          <w:rFonts w:ascii="Arial" w:hAnsi="Arial" w:cs="Arial"/>
          <w:b/>
          <w:sz w:val="22"/>
          <w:lang w:eastAsia="ja-JP"/>
        </w:rPr>
        <w:t xml:space="preserve"> implications </w:t>
      </w:r>
    </w:p>
    <w:p w14:paraId="30D5C4A2" w14:textId="174EE3F5" w:rsidR="00BB459E" w:rsidRPr="000B0076" w:rsidRDefault="0037229D" w:rsidP="00391419">
      <w:pPr>
        <w:spacing w:before="240" w:line="360" w:lineRule="auto"/>
        <w:ind w:firstLine="720"/>
        <w:jc w:val="both"/>
        <w:rPr>
          <w:rFonts w:ascii="Arial" w:hAnsi="Arial" w:cs="Arial"/>
          <w:lang w:val="en-US" w:eastAsia="ja-JP"/>
        </w:rPr>
        <w:sectPr w:rsidR="00BB459E" w:rsidRPr="000B0076" w:rsidSect="00A56412">
          <w:pgSz w:w="11900" w:h="16840"/>
          <w:pgMar w:top="1417" w:right="1417" w:bottom="1417" w:left="1417" w:header="708" w:footer="708" w:gutter="0"/>
          <w:cols w:space="708"/>
          <w:docGrid w:linePitch="360"/>
        </w:sectPr>
      </w:pPr>
      <w:r w:rsidRPr="001B6AFD">
        <w:rPr>
          <w:rFonts w:ascii="Arial" w:hAnsi="Arial" w:cs="Arial"/>
          <w:sz w:val="20"/>
          <w:szCs w:val="20"/>
          <w:lang w:val="en-US" w:eastAsia="ja-JP"/>
        </w:rPr>
        <w:t xml:space="preserve">The health risk assessment presents a mixed picture. For most pesticides detected in </w:t>
      </w:r>
      <w:proofErr w:type="spellStart"/>
      <w:r w:rsidRPr="001B6AFD">
        <w:rPr>
          <w:rFonts w:ascii="Arial" w:hAnsi="Arial" w:cs="Arial"/>
          <w:sz w:val="20"/>
          <w:szCs w:val="20"/>
          <w:lang w:val="en-US" w:eastAsia="ja-JP"/>
        </w:rPr>
        <w:t>Cichlidae</w:t>
      </w:r>
      <w:proofErr w:type="spellEnd"/>
      <w:r w:rsidRPr="001B6AFD">
        <w:rPr>
          <w:rFonts w:ascii="Arial" w:hAnsi="Arial" w:cs="Arial"/>
          <w:sz w:val="20"/>
          <w:szCs w:val="20"/>
          <w:lang w:val="en-US" w:eastAsia="ja-JP"/>
        </w:rPr>
        <w:t xml:space="preserve">, the Health Risk Index (HRI) values remained below 100%, suggesting that exposure under the assumed consumption rate may not exceed acceptable daily intake levels. However, </w:t>
      </w:r>
      <w:proofErr w:type="spellStart"/>
      <w:r w:rsidRPr="001B6AFD">
        <w:rPr>
          <w:rFonts w:ascii="Arial" w:hAnsi="Arial" w:cs="Arial"/>
          <w:sz w:val="20"/>
          <w:szCs w:val="20"/>
          <w:lang w:val="en-US" w:eastAsia="ja-JP"/>
        </w:rPr>
        <w:t>aldrin</w:t>
      </w:r>
      <w:proofErr w:type="spellEnd"/>
      <w:r w:rsidRPr="001B6AFD">
        <w:rPr>
          <w:rFonts w:ascii="Arial" w:hAnsi="Arial" w:cs="Arial"/>
          <w:sz w:val="20"/>
          <w:szCs w:val="20"/>
          <w:lang w:val="en-US" w:eastAsia="ja-JP"/>
        </w:rPr>
        <w:t xml:space="preserve"> in </w:t>
      </w:r>
      <w:proofErr w:type="spellStart"/>
      <w:r w:rsidRPr="001B6AFD">
        <w:rPr>
          <w:rFonts w:ascii="Arial" w:hAnsi="Arial" w:cs="Arial"/>
          <w:sz w:val="20"/>
          <w:szCs w:val="20"/>
          <w:lang w:val="en-US" w:eastAsia="ja-JP"/>
        </w:rPr>
        <w:t>Clariidae</w:t>
      </w:r>
      <w:proofErr w:type="spellEnd"/>
      <w:r w:rsidRPr="001B6AFD">
        <w:rPr>
          <w:rFonts w:ascii="Arial" w:hAnsi="Arial" w:cs="Arial"/>
          <w:sz w:val="20"/>
          <w:szCs w:val="20"/>
          <w:lang w:val="en-US" w:eastAsia="ja-JP"/>
        </w:rPr>
        <w:t xml:space="preserve"> exceeded the acceptable threshold substantially (225%), representing a clear public health concern. More </w:t>
      </w:r>
      <w:r w:rsidRPr="001B6AFD">
        <w:rPr>
          <w:rFonts w:ascii="Arial" w:hAnsi="Arial" w:cs="Arial"/>
          <w:sz w:val="20"/>
          <w:szCs w:val="20"/>
          <w:lang w:val="en-US" w:eastAsia="ja-JP"/>
        </w:rPr>
        <w:lastRenderedPageBreak/>
        <w:t xml:space="preserve">alarming are the THQ values calculated for cadmium, which indicate a significant non-carcinogenic risk for adults consuming these fish regularly. </w:t>
      </w:r>
      <w:r w:rsidR="00595755" w:rsidRPr="001B6AFD">
        <w:rPr>
          <w:rFonts w:ascii="Arial" w:hAnsi="Arial" w:cs="Arial"/>
          <w:sz w:val="20"/>
          <w:szCs w:val="20"/>
          <w:lang w:val="en-US" w:eastAsia="ja-JP"/>
        </w:rPr>
        <w:t xml:space="preserve">The simultaneous presence of trace metals and pesticide residues in the </w:t>
      </w:r>
      <w:r w:rsidR="00F1441E" w:rsidRPr="001B6AFD">
        <w:rPr>
          <w:rFonts w:ascii="Arial" w:hAnsi="Arial" w:cs="Arial"/>
          <w:sz w:val="20"/>
          <w:szCs w:val="20"/>
          <w:lang w:val="en-US" w:eastAsia="ja-JP"/>
        </w:rPr>
        <w:t>fish analyzed</w:t>
      </w:r>
      <w:r w:rsidR="00595755" w:rsidRPr="001B6AFD">
        <w:rPr>
          <w:rFonts w:ascii="Arial" w:hAnsi="Arial" w:cs="Arial"/>
          <w:sz w:val="20"/>
          <w:szCs w:val="20"/>
          <w:lang w:val="en-US" w:eastAsia="ja-JP"/>
        </w:rPr>
        <w:t xml:space="preserve"> indicates that consumers are not exposed to a single contaminant but rather to </w:t>
      </w:r>
      <w:r w:rsidR="00F1441E" w:rsidRPr="001B6AFD">
        <w:rPr>
          <w:rFonts w:ascii="Arial" w:hAnsi="Arial" w:cs="Arial"/>
          <w:sz w:val="20"/>
          <w:szCs w:val="20"/>
          <w:lang w:val="en-US" w:eastAsia="ja-JP"/>
        </w:rPr>
        <w:t xml:space="preserve">a </w:t>
      </w:r>
      <w:r w:rsidR="00595755" w:rsidRPr="001B6AFD">
        <w:rPr>
          <w:rFonts w:ascii="Arial" w:hAnsi="Arial" w:cs="Arial"/>
          <w:sz w:val="20"/>
          <w:szCs w:val="20"/>
          <w:lang w:val="en-US" w:eastAsia="ja-JP"/>
        </w:rPr>
        <w:t>combination of several substances. Recent toxicological studies suggest that such</w:t>
      </w:r>
      <w:r w:rsidR="00F1441E" w:rsidRPr="001B6AFD">
        <w:rPr>
          <w:rFonts w:ascii="Arial" w:hAnsi="Arial" w:cs="Arial"/>
          <w:sz w:val="20"/>
          <w:szCs w:val="20"/>
          <w:lang w:val="en-US" w:eastAsia="ja-JP"/>
        </w:rPr>
        <w:t xml:space="preserve"> a</w:t>
      </w:r>
      <w:r w:rsidR="00595755" w:rsidRPr="001B6AFD">
        <w:rPr>
          <w:rFonts w:ascii="Arial" w:hAnsi="Arial" w:cs="Arial"/>
          <w:sz w:val="20"/>
          <w:szCs w:val="20"/>
          <w:lang w:val="en-US" w:eastAsia="ja-JP"/>
        </w:rPr>
        <w:t xml:space="preserve"> </w:t>
      </w:r>
      <w:r w:rsidR="001D7B82" w:rsidRPr="001B6AFD">
        <w:rPr>
          <w:rFonts w:ascii="Arial" w:hAnsi="Arial" w:cs="Arial"/>
          <w:sz w:val="20"/>
          <w:szCs w:val="20"/>
          <w:lang w:val="en-US" w:eastAsia="ja-JP"/>
        </w:rPr>
        <w:t>situation</w:t>
      </w:r>
      <w:r w:rsidR="00595755" w:rsidRPr="001B6AFD">
        <w:rPr>
          <w:rFonts w:ascii="Arial" w:hAnsi="Arial" w:cs="Arial"/>
          <w:sz w:val="20"/>
          <w:szCs w:val="20"/>
          <w:lang w:val="en-US" w:eastAsia="ja-JP"/>
        </w:rPr>
        <w:t xml:space="preserve"> can produce additive or even synergistic effects, meaning that the overall health impact may be greater than </w:t>
      </w:r>
      <w:r w:rsidR="00F1441E" w:rsidRPr="001B6AFD">
        <w:rPr>
          <w:rFonts w:ascii="Arial" w:hAnsi="Arial" w:cs="Arial"/>
          <w:sz w:val="20"/>
          <w:szCs w:val="20"/>
          <w:lang w:val="en-US" w:eastAsia="ja-JP"/>
        </w:rPr>
        <w:t xml:space="preserve">that </w:t>
      </w:r>
      <w:r w:rsidR="00595755" w:rsidRPr="001B6AFD">
        <w:rPr>
          <w:rFonts w:ascii="Arial" w:hAnsi="Arial" w:cs="Arial"/>
          <w:sz w:val="20"/>
          <w:szCs w:val="20"/>
          <w:lang w:val="en-US" w:eastAsia="ja-JP"/>
        </w:rPr>
        <w:t xml:space="preserve">the effect of each contaminant considered separately </w:t>
      </w:r>
      <w:r w:rsidR="000050D3" w:rsidRPr="001B6AFD">
        <w:rPr>
          <w:rFonts w:ascii="Arial" w:hAnsi="Arial" w:cs="Arial"/>
          <w:sz w:val="20"/>
          <w:szCs w:val="20"/>
          <w:lang w:val="en-US" w:eastAsia="ja-JP"/>
        </w:rPr>
        <w:fldChar w:fldCharType="begin"/>
      </w:r>
      <w:r w:rsidR="009C0B43" w:rsidRPr="001B6AFD">
        <w:rPr>
          <w:rFonts w:ascii="Arial" w:hAnsi="Arial" w:cs="Arial"/>
          <w:sz w:val="20"/>
          <w:szCs w:val="20"/>
          <w:lang w:val="en-US" w:eastAsia="ja-JP"/>
        </w:rPr>
        <w:instrText xml:space="preserve"> ADDIN ZOTERO_ITEM CSL_CITATION {"citationID":"x5o3vOwO","properties":{"formattedCitation":"(Briffa et al., 2020b; Pawan Kumar et al., 2023)","plainCitation":"(Briffa et al., 2020b; Pawan Kumar et al., 2023)","noteIndex":0},"citationItems":[{"id":208,"uris":["http://zotero.org/users/18107686/items/SD7KVTTN"],"itemData":{"id":208,"type":"article-journal","container-title":"Heliyon","DOI":"10.1016/j.heliyon.2020.e04691","ISSN":"2405-8440","issue":"9","journalAbbreviation":"Heliyon","language":"English","PMID":"32964150","publisher":"Elsevier","source":"www.cell.com","title":"Heavy metal pollution in the environment and their toxicological effects on humans","URL":"https://www.cell.com/heliyon/abstract/S2405-8440(20)31534-6","volume":"6","author":[{"family":"Briffa","given":"Jessica"},{"family":"Sinagra","given":"Emmanuel"},{"family":"Blundell","given":"Renald"}],"accessed":{"date-parts":[["2026",2,13]]},"issued":{"date-parts":[["2020",9,1]]}}},{"id":192,"uris":["http://zotero.org/users/18107686/items/FDU4QHLM"],"itemData":{"id":192,"type":"article-journal","abstract":"Aquatic animals are very precious to humans because they provide food sources. In order to satisfy the growing demand for food over the past few decades, there has been a significant rise in the widespread application of pesticides. Surface runoff transports pesticide residues into the aquatic environment, where they pose a threat to the plants and animals that live there. The rise in the human population is accompanied by an accompanying rise in the toxicity of pesticides. The toxicity of pesticides causes damage to the aquatic food chain by decreasing the amount of oxygen that is dissolved in water bodies and contaminating the water. The contaminated water causes harm to the algal component, plankton, and benthos, which in turn causes harm to the water quality and fish diversity. Additionally, the polluted water reduces the abundance of aquatic species. This assessment places particular e</w:instrText>
      </w:r>
      <w:r w:rsidR="009C0B43" w:rsidRPr="00FF78F1">
        <w:rPr>
          <w:rFonts w:ascii="Arial" w:hAnsi="Arial" w:cs="Arial"/>
          <w:sz w:val="20"/>
          <w:szCs w:val="20"/>
          <w:lang w:eastAsia="ja-JP"/>
        </w:rPr>
        <w:instrText xml:space="preserve">mphasis on the influence that pesticides have on the quality of water and the biodiversity of aquatic environments. All aquatic organisms, and fish species in particular, are extremely vulnerable to the toxicity of pesticides. Organs such as the liver, kidneys, and gills, as well as the nervous system, are the primary targets of the toxic effects that pesticides have on fish. Because humans use fish species for food, exposure to pesticides can cause a variety of health problems. The primary objective of this study is to draw conclusions regarding the effect that the application of pesticides had on the aquatic ecosystem as well as biodiversity.","container-title":"Biology Bulletin","DOI":"10.1134/S1062359023601386","ISSN":"1062-3590, 1608-3059","issue":"6","journalAbbreviation":"Biol Bull Russ Acad Sci","language":"en","page":"1362-1375","source":"DOI.org (Crossref)","title":"Impact of Pesticides Application on Aquatic Ecosystem and Biodiversity: A Review","title-short":"Impact of Pesticides Application on Aquatic Ecosystem and Biodiversity","volume":"50","author":[{"literal":"Pawan Kumar"},{"family":"Kumar","given":"Rakesh"},{"family":"Thakur","given":"Kushal"},{"family":"Mahajan","given":"Danish"},{"family":"Brar","given":"Bhavna"},{"family":"Sharma","given":"Dixit"},{"family":"Kumar","given":"Sunil"},{"family":"Sharma","given":"Amit Kumar"}],"issued":{"date-parts":[["2023",12]]}}}],"schema":"https://github.com/citation-style-language/schema/raw/master/csl-citation.json"} </w:instrText>
      </w:r>
      <w:r w:rsidR="000050D3" w:rsidRPr="001B6AFD">
        <w:rPr>
          <w:rFonts w:ascii="Arial" w:hAnsi="Arial" w:cs="Arial"/>
          <w:sz w:val="20"/>
          <w:szCs w:val="20"/>
          <w:lang w:val="en-US" w:eastAsia="ja-JP"/>
        </w:rPr>
        <w:fldChar w:fldCharType="separate"/>
      </w:r>
      <w:r w:rsidR="009C0B43" w:rsidRPr="00391419">
        <w:rPr>
          <w:rFonts w:ascii="Arial" w:eastAsiaTheme="minorHAnsi" w:hAnsi="Arial" w:cs="Arial"/>
          <w:i/>
          <w:sz w:val="20"/>
          <w:szCs w:val="20"/>
          <w:lang w:eastAsia="en-US"/>
        </w:rPr>
        <w:t>(Briffa et al., 2020b; Pawan Kumar et al</w:t>
      </w:r>
      <w:r w:rsidR="009C0B43" w:rsidRPr="00FF78F1">
        <w:rPr>
          <w:rFonts w:ascii="Arial" w:eastAsiaTheme="minorHAnsi" w:hAnsi="Arial" w:cs="Arial"/>
          <w:sz w:val="20"/>
          <w:szCs w:val="20"/>
          <w:lang w:eastAsia="en-US"/>
        </w:rPr>
        <w:t>., 2023)</w:t>
      </w:r>
      <w:r w:rsidR="000050D3" w:rsidRPr="001B6AFD">
        <w:rPr>
          <w:rFonts w:ascii="Arial" w:hAnsi="Arial" w:cs="Arial"/>
          <w:sz w:val="20"/>
          <w:szCs w:val="20"/>
          <w:lang w:val="en-US" w:eastAsia="ja-JP"/>
        </w:rPr>
        <w:fldChar w:fldCharType="end"/>
      </w:r>
      <w:r w:rsidR="00595755" w:rsidRPr="00FF78F1">
        <w:rPr>
          <w:rFonts w:ascii="Arial" w:hAnsi="Arial" w:cs="Arial"/>
          <w:sz w:val="20"/>
          <w:szCs w:val="20"/>
          <w:lang w:eastAsia="ja-JP"/>
        </w:rPr>
        <w:t xml:space="preserve">. </w:t>
      </w:r>
      <w:r w:rsidR="000050D3" w:rsidRPr="001B6AFD">
        <w:rPr>
          <w:rFonts w:ascii="Arial" w:hAnsi="Arial" w:cs="Arial"/>
          <w:sz w:val="20"/>
          <w:szCs w:val="20"/>
          <w:lang w:val="en-US" w:eastAsia="ja-JP"/>
        </w:rPr>
        <w:fldChar w:fldCharType="begin"/>
      </w:r>
      <w:r w:rsidR="009C0B43" w:rsidRPr="00FF78F1">
        <w:rPr>
          <w:rFonts w:ascii="Arial" w:hAnsi="Arial" w:cs="Arial"/>
          <w:sz w:val="20"/>
          <w:szCs w:val="20"/>
          <w:lang w:eastAsia="ja-JP"/>
        </w:rPr>
        <w:instrText xml:space="preserve"> ADDIN ZOTERO_ITEM CSL_CITATION {"citationID":"DcwY7gL1","properties":{"formattedCitation":"(Zhang et al., 2022)","plainCitation":"(Zhang et al., 2022)","noteIndex":0},"citationItems":[{"id":201,"uris":["http://zotero.org/users/18107686/items/Z2BNNCBN"],"itemData":{"id":201,"type":"article-journal","abstract":"Dongping Lake is the only natural lake in the lower Yellow River and an important hub of South-North Water Diversion Project, its water quality is of vital importance to the environmental protection and the security of water supply. To assess the heavy metal (HM) contamination in Dongping Lake, samples in water and surface sediment were taken from 59 sampling sites over the entire lake. The statistical characteristics, pollution conditions, and source identifications were analyzed using coupling methods of entropy water quality index (EWQI), modified pollution index (mCd), enrichment coefficient (EF), geo-accumulation index (Igeo), potential ecological risk index (PERI), and positive matrix factorization (PMF). In present study, the averaged concentrations of all studied HMs in water body of Dongping Lake were below the limit of drinking water quality standard recommended by WHO, and the EWQI and mCd of HM concentrations were identified to be in good and excellent conditions. The concentrations of almost all studied HMs in surface sediment of Dongping Lake exceeded the background values in the soil of Shandong Province, and Cd (cadmium) was the dominant pollutant. With EF &gt; 2, Igeo &gt; 1, and Er &gt; 80, Cd in sediment was under moderate pollution. The outcomes of source analysis revealed that the HMs in surface sediment were mainly derived from the primary and secondary industries. Specifically, manufacturing industries contributed the most to the HM contaminations in sediment of Dongping Lake.","container-title":"Chemosphere","DOI":"10.1016/j.chemosphere.2022.136016","ISSN":"0045-6535","journalAbbreviation":"Chemosphere","page":"136016","source":"ScienceDirect","title":"Assessment and source analysis of heavy metal contamination in water and surface sediment in Dongping Lake, China","volume":"307","author":[{"family":"Zhang","given":"Zhanfei"},{"family":"Yu","given":"Na"},{"family":"Liu","given":"Dingying"},{"family":"Zhang","given":"Yinghao"}],"issued":{"date-parts":[["2022",11,1]]}}}],"schema":"https://github.com/citation-style-language/schema/raw/master/csl-citation.json"} </w:instrText>
      </w:r>
      <w:r w:rsidR="000050D3" w:rsidRPr="001B6AFD">
        <w:rPr>
          <w:rFonts w:ascii="Arial" w:hAnsi="Arial" w:cs="Arial"/>
          <w:sz w:val="20"/>
          <w:szCs w:val="20"/>
          <w:lang w:val="en-US" w:eastAsia="ja-JP"/>
        </w:rPr>
        <w:fldChar w:fldCharType="separate"/>
      </w:r>
      <w:r w:rsidR="009C0B43" w:rsidRPr="00FF78F1">
        <w:rPr>
          <w:rFonts w:ascii="Arial" w:eastAsiaTheme="minorHAnsi" w:hAnsi="Arial" w:cs="Arial"/>
          <w:sz w:val="20"/>
          <w:szCs w:val="20"/>
          <w:lang w:eastAsia="en-US"/>
        </w:rPr>
        <w:t xml:space="preserve">(Zhang </w:t>
      </w:r>
      <w:r w:rsidR="009C0B43" w:rsidRPr="00391419">
        <w:rPr>
          <w:rFonts w:ascii="Arial" w:eastAsiaTheme="minorHAnsi" w:hAnsi="Arial" w:cs="Arial"/>
          <w:i/>
          <w:sz w:val="20"/>
          <w:szCs w:val="20"/>
          <w:lang w:eastAsia="en-US"/>
        </w:rPr>
        <w:t>et al</w:t>
      </w:r>
      <w:r w:rsidR="009C0B43" w:rsidRPr="00FF78F1">
        <w:rPr>
          <w:rFonts w:ascii="Arial" w:eastAsiaTheme="minorHAnsi" w:hAnsi="Arial" w:cs="Arial"/>
          <w:sz w:val="20"/>
          <w:szCs w:val="20"/>
          <w:lang w:eastAsia="en-US"/>
        </w:rPr>
        <w:t>., 2022)</w:t>
      </w:r>
      <w:r w:rsidR="000050D3" w:rsidRPr="001B6AFD">
        <w:rPr>
          <w:rFonts w:ascii="Arial" w:hAnsi="Arial" w:cs="Arial"/>
          <w:sz w:val="20"/>
          <w:szCs w:val="20"/>
          <w:lang w:val="en-US" w:eastAsia="ja-JP"/>
        </w:rPr>
        <w:fldChar w:fldCharType="end"/>
      </w:r>
      <w:r w:rsidR="00595755" w:rsidRPr="00FF78F1">
        <w:rPr>
          <w:rFonts w:ascii="Arial" w:hAnsi="Arial" w:cs="Arial"/>
          <w:sz w:val="20"/>
          <w:szCs w:val="20"/>
          <w:lang w:eastAsia="ja-JP"/>
        </w:rPr>
        <w:t xml:space="preserve"> have </w:t>
      </w:r>
      <w:proofErr w:type="spellStart"/>
      <w:r w:rsidR="00595755" w:rsidRPr="00FF78F1">
        <w:rPr>
          <w:rFonts w:ascii="Arial" w:hAnsi="Arial" w:cs="Arial"/>
          <w:sz w:val="20"/>
          <w:szCs w:val="20"/>
          <w:lang w:eastAsia="ja-JP"/>
        </w:rPr>
        <w:t>shown</w:t>
      </w:r>
      <w:proofErr w:type="spellEnd"/>
      <w:r w:rsidR="00595755" w:rsidRPr="00FF78F1">
        <w:rPr>
          <w:rFonts w:ascii="Arial" w:hAnsi="Arial" w:cs="Arial"/>
          <w:sz w:val="20"/>
          <w:szCs w:val="20"/>
          <w:lang w:eastAsia="ja-JP"/>
        </w:rPr>
        <w:t xml:space="preserve"> </w:t>
      </w:r>
      <w:proofErr w:type="spellStart"/>
      <w:r w:rsidR="00595755" w:rsidRPr="00FF78F1">
        <w:rPr>
          <w:rFonts w:ascii="Arial" w:hAnsi="Arial" w:cs="Arial"/>
          <w:sz w:val="20"/>
          <w:szCs w:val="20"/>
          <w:lang w:eastAsia="ja-JP"/>
        </w:rPr>
        <w:t>that</w:t>
      </w:r>
      <w:proofErr w:type="spellEnd"/>
      <w:r w:rsidR="00595755" w:rsidRPr="00FF78F1">
        <w:rPr>
          <w:rFonts w:ascii="Arial" w:hAnsi="Arial" w:cs="Arial"/>
          <w:sz w:val="20"/>
          <w:szCs w:val="20"/>
          <w:lang w:eastAsia="ja-JP"/>
        </w:rPr>
        <w:t xml:space="preserve"> cadmium </w:t>
      </w:r>
      <w:proofErr w:type="spellStart"/>
      <w:r w:rsidR="00595755" w:rsidRPr="00FF78F1">
        <w:rPr>
          <w:rFonts w:ascii="Arial" w:hAnsi="Arial" w:cs="Arial"/>
          <w:sz w:val="20"/>
          <w:szCs w:val="20"/>
          <w:lang w:eastAsia="ja-JP"/>
        </w:rPr>
        <w:t>may</w:t>
      </w:r>
      <w:proofErr w:type="spellEnd"/>
      <w:r w:rsidR="00595755" w:rsidRPr="00FF78F1">
        <w:rPr>
          <w:rFonts w:ascii="Arial" w:hAnsi="Arial" w:cs="Arial"/>
          <w:sz w:val="20"/>
          <w:szCs w:val="20"/>
          <w:lang w:eastAsia="ja-JP"/>
        </w:rPr>
        <w:t xml:space="preserve"> </w:t>
      </w:r>
      <w:proofErr w:type="spellStart"/>
      <w:r w:rsidR="00595755" w:rsidRPr="00FF78F1">
        <w:rPr>
          <w:rFonts w:ascii="Arial" w:hAnsi="Arial" w:cs="Arial"/>
          <w:sz w:val="20"/>
          <w:szCs w:val="20"/>
          <w:lang w:eastAsia="ja-JP"/>
        </w:rPr>
        <w:t>interfere</w:t>
      </w:r>
      <w:proofErr w:type="spellEnd"/>
      <w:r w:rsidR="00595755" w:rsidRPr="00FF78F1">
        <w:rPr>
          <w:rFonts w:ascii="Arial" w:hAnsi="Arial" w:cs="Arial"/>
          <w:sz w:val="20"/>
          <w:szCs w:val="20"/>
          <w:lang w:eastAsia="ja-JP"/>
        </w:rPr>
        <w:t xml:space="preserve"> </w:t>
      </w:r>
      <w:proofErr w:type="spellStart"/>
      <w:r w:rsidR="00595755" w:rsidRPr="00FF78F1">
        <w:rPr>
          <w:rFonts w:ascii="Arial" w:hAnsi="Arial" w:cs="Arial"/>
          <w:sz w:val="20"/>
          <w:szCs w:val="20"/>
          <w:lang w:eastAsia="ja-JP"/>
        </w:rPr>
        <w:t>with</w:t>
      </w:r>
      <w:proofErr w:type="spellEnd"/>
      <w:r w:rsidR="00595755" w:rsidRPr="00FF78F1">
        <w:rPr>
          <w:rFonts w:ascii="Arial" w:hAnsi="Arial" w:cs="Arial"/>
          <w:sz w:val="20"/>
          <w:szCs w:val="20"/>
          <w:lang w:eastAsia="ja-JP"/>
        </w:rPr>
        <w:t xml:space="preserve"> </w:t>
      </w:r>
      <w:proofErr w:type="spellStart"/>
      <w:r w:rsidR="00595755" w:rsidRPr="00FF78F1">
        <w:rPr>
          <w:rFonts w:ascii="Arial" w:hAnsi="Arial" w:cs="Arial"/>
          <w:sz w:val="20"/>
          <w:szCs w:val="20"/>
          <w:lang w:eastAsia="ja-JP"/>
        </w:rPr>
        <w:t>detoxification</w:t>
      </w:r>
      <w:proofErr w:type="spellEnd"/>
      <w:r w:rsidR="00595755" w:rsidRPr="00FF78F1">
        <w:rPr>
          <w:rFonts w:ascii="Arial" w:hAnsi="Arial" w:cs="Arial"/>
          <w:sz w:val="20"/>
          <w:szCs w:val="20"/>
          <w:lang w:eastAsia="ja-JP"/>
        </w:rPr>
        <w:t xml:space="preserve"> </w:t>
      </w:r>
      <w:proofErr w:type="spellStart"/>
      <w:r w:rsidR="00595755" w:rsidRPr="00FF78F1">
        <w:rPr>
          <w:rFonts w:ascii="Arial" w:hAnsi="Arial" w:cs="Arial"/>
          <w:sz w:val="20"/>
          <w:szCs w:val="20"/>
          <w:lang w:eastAsia="ja-JP"/>
        </w:rPr>
        <w:t>mechanisms</w:t>
      </w:r>
      <w:proofErr w:type="spellEnd"/>
      <w:r w:rsidR="00595755" w:rsidRPr="00FF78F1">
        <w:rPr>
          <w:rFonts w:ascii="Arial" w:hAnsi="Arial" w:cs="Arial"/>
          <w:sz w:val="20"/>
          <w:szCs w:val="20"/>
          <w:lang w:eastAsia="ja-JP"/>
        </w:rPr>
        <w:t xml:space="preserve">, </w:t>
      </w:r>
      <w:proofErr w:type="spellStart"/>
      <w:r w:rsidR="00595755" w:rsidRPr="00FF78F1">
        <w:rPr>
          <w:rFonts w:ascii="Arial" w:hAnsi="Arial" w:cs="Arial"/>
          <w:sz w:val="20"/>
          <w:szCs w:val="20"/>
          <w:lang w:eastAsia="ja-JP"/>
        </w:rPr>
        <w:t>potentially</w:t>
      </w:r>
      <w:proofErr w:type="spellEnd"/>
      <w:r w:rsidR="00595755" w:rsidRPr="00FF78F1">
        <w:rPr>
          <w:rFonts w:ascii="Arial" w:hAnsi="Arial" w:cs="Arial"/>
          <w:sz w:val="20"/>
          <w:szCs w:val="20"/>
          <w:lang w:eastAsia="ja-JP"/>
        </w:rPr>
        <w:t xml:space="preserve"> </w:t>
      </w:r>
      <w:proofErr w:type="spellStart"/>
      <w:r w:rsidR="00595755" w:rsidRPr="00FF78F1">
        <w:rPr>
          <w:rFonts w:ascii="Arial" w:hAnsi="Arial" w:cs="Arial"/>
          <w:sz w:val="20"/>
          <w:szCs w:val="20"/>
          <w:lang w:eastAsia="ja-JP"/>
        </w:rPr>
        <w:t>increasing</w:t>
      </w:r>
      <w:proofErr w:type="spellEnd"/>
      <w:r w:rsidR="00595755" w:rsidRPr="00FF78F1">
        <w:rPr>
          <w:rFonts w:ascii="Arial" w:hAnsi="Arial" w:cs="Arial"/>
          <w:sz w:val="20"/>
          <w:szCs w:val="20"/>
          <w:lang w:eastAsia="ja-JP"/>
        </w:rPr>
        <w:t xml:space="preserve"> the </w:t>
      </w:r>
      <w:proofErr w:type="spellStart"/>
      <w:r w:rsidR="00595755" w:rsidRPr="00FF78F1">
        <w:rPr>
          <w:rFonts w:ascii="Arial" w:hAnsi="Arial" w:cs="Arial"/>
          <w:sz w:val="20"/>
          <w:szCs w:val="20"/>
          <w:lang w:eastAsia="ja-JP"/>
        </w:rPr>
        <w:t>toxicity</w:t>
      </w:r>
      <w:proofErr w:type="spellEnd"/>
      <w:r w:rsidR="00595755" w:rsidRPr="00FF78F1">
        <w:rPr>
          <w:rFonts w:ascii="Arial" w:hAnsi="Arial" w:cs="Arial"/>
          <w:sz w:val="20"/>
          <w:szCs w:val="20"/>
          <w:lang w:eastAsia="ja-JP"/>
        </w:rPr>
        <w:t xml:space="preserve"> of certain pesticides </w:t>
      </w:r>
      <w:proofErr w:type="spellStart"/>
      <w:r w:rsidR="00595755" w:rsidRPr="00FF78F1">
        <w:rPr>
          <w:rFonts w:ascii="Arial" w:hAnsi="Arial" w:cs="Arial"/>
          <w:sz w:val="20"/>
          <w:szCs w:val="20"/>
          <w:lang w:eastAsia="ja-JP"/>
        </w:rPr>
        <w:t>when</w:t>
      </w:r>
      <w:proofErr w:type="spellEnd"/>
      <w:r w:rsidR="00595755" w:rsidRPr="00FF78F1">
        <w:rPr>
          <w:rFonts w:ascii="Arial" w:hAnsi="Arial" w:cs="Arial"/>
          <w:sz w:val="20"/>
          <w:szCs w:val="20"/>
          <w:lang w:eastAsia="ja-JP"/>
        </w:rPr>
        <w:t xml:space="preserve"> </w:t>
      </w:r>
      <w:proofErr w:type="spellStart"/>
      <w:r w:rsidR="00595755" w:rsidRPr="00FF78F1">
        <w:rPr>
          <w:rFonts w:ascii="Arial" w:hAnsi="Arial" w:cs="Arial"/>
          <w:sz w:val="20"/>
          <w:szCs w:val="20"/>
          <w:lang w:eastAsia="ja-JP"/>
        </w:rPr>
        <w:t>both</w:t>
      </w:r>
      <w:proofErr w:type="spellEnd"/>
      <w:r w:rsidR="00595755" w:rsidRPr="00FF78F1">
        <w:rPr>
          <w:rFonts w:ascii="Arial" w:hAnsi="Arial" w:cs="Arial"/>
          <w:sz w:val="20"/>
          <w:szCs w:val="20"/>
          <w:lang w:eastAsia="ja-JP"/>
        </w:rPr>
        <w:t xml:space="preserve"> are </w:t>
      </w:r>
      <w:proofErr w:type="spellStart"/>
      <w:r w:rsidR="00595755" w:rsidRPr="00FF78F1">
        <w:rPr>
          <w:rFonts w:ascii="Arial" w:hAnsi="Arial" w:cs="Arial"/>
          <w:sz w:val="20"/>
          <w:szCs w:val="20"/>
          <w:lang w:eastAsia="ja-JP"/>
        </w:rPr>
        <w:t>ingested</w:t>
      </w:r>
      <w:proofErr w:type="spellEnd"/>
      <w:r w:rsidR="00595755" w:rsidRPr="00FF78F1">
        <w:rPr>
          <w:rFonts w:ascii="Arial" w:hAnsi="Arial" w:cs="Arial"/>
          <w:sz w:val="20"/>
          <w:szCs w:val="20"/>
          <w:lang w:eastAsia="ja-JP"/>
        </w:rPr>
        <w:t xml:space="preserve"> </w:t>
      </w:r>
      <w:proofErr w:type="spellStart"/>
      <w:r w:rsidR="00595755" w:rsidRPr="00FF78F1">
        <w:rPr>
          <w:rFonts w:ascii="Arial" w:hAnsi="Arial" w:cs="Arial"/>
          <w:sz w:val="20"/>
          <w:szCs w:val="20"/>
          <w:lang w:eastAsia="ja-JP"/>
        </w:rPr>
        <w:t>together</w:t>
      </w:r>
      <w:proofErr w:type="spellEnd"/>
      <w:r w:rsidR="00595755" w:rsidRPr="00FF78F1">
        <w:rPr>
          <w:rFonts w:ascii="Arial" w:hAnsi="Arial" w:cs="Arial"/>
          <w:sz w:val="20"/>
          <w:szCs w:val="20"/>
          <w:lang w:eastAsia="ja-JP"/>
        </w:rPr>
        <w:t xml:space="preserve">. </w:t>
      </w:r>
      <w:r w:rsidR="00595755" w:rsidRPr="001B6AFD">
        <w:rPr>
          <w:rFonts w:ascii="Arial" w:hAnsi="Arial" w:cs="Arial"/>
          <w:sz w:val="20"/>
          <w:szCs w:val="20"/>
          <w:lang w:val="en-US" w:eastAsia="ja-JP"/>
        </w:rPr>
        <w:t xml:space="preserve">Long-term dietary exposure to cadmium has been associated with kidney damage, bone disorders, and cardiovascular problems, particularly in communities where fish constitutes an important part of the daily diet </w:t>
      </w:r>
      <w:r w:rsidR="000050D3" w:rsidRPr="001B6AFD">
        <w:rPr>
          <w:rFonts w:ascii="Arial" w:hAnsi="Arial" w:cs="Arial"/>
          <w:sz w:val="20"/>
          <w:szCs w:val="20"/>
          <w:lang w:val="en-US" w:eastAsia="ja-JP"/>
        </w:rPr>
        <w:fldChar w:fldCharType="begin"/>
      </w:r>
      <w:r w:rsidR="009C0B43" w:rsidRPr="001B6AFD">
        <w:rPr>
          <w:rFonts w:ascii="Arial" w:hAnsi="Arial" w:cs="Arial"/>
          <w:sz w:val="20"/>
          <w:szCs w:val="20"/>
          <w:lang w:val="en-US" w:eastAsia="ja-JP"/>
        </w:rPr>
        <w:instrText xml:space="preserve"> ADDIN ZOTERO_ITEM CSL_CITATION {"citationID":"ZqXQAaVQ","properties":{"formattedCitation":"(Carvalho, 2017)","plainCitation":"(Carvalho, 2017)","noteIndex":0},"citationItems":[{"id":203,"uris":["http://zotero.org/users/18107686/items/7AGTZDRM"],"itemData":{"id":203,"type":"article-journal","abstract":"Agrochemicals have enabled to more than duplicate food production during the last century, and the current need to increase food production to feed a rapid growing human population maintains pressure on the intensive use of pesticides and fertilizers. However, worldwide surveys have documented the contamination and impact of agrochemical residues in soils, and terrestrial and aquatic ecosystems including coastal marine systems, and their toxic effects on humans and nonhuman biota. Although persistent organic chemicals have been phased out and replaced by more biodegradable chemicals, contamination by legacy residues and recent residues still impacts on the quality of human food, water, and environment. Current and future increase in food production must go along with production of food with better quality and with less toxic contaminants. Alternative paths to the intensive use of crop protection chemicals are open, such as genetically engineered organisms, organic farming, change of dietary habits, and development of food technologies. Agro industries need to further develop advanced practices to protect public health, which requires more cautious use of agrochemicals through prior testing, careful risk assessment, and licensing, but also through education of farmers and users in general, measures for better protection of ecosystems, and good practices for sustainable development of agriculture, fisheries, and aquaculture. Enhanced scientific research for new developments in food production and food safety, as well as for environmental protection, is a necessary part of this endeavor. Furthermore, worldwide agreement on good agriculture practices, including development of genetically modified organisms (GMOs) and their release for international agriculture, may be urgent to ensure the success of safe food production.","container-title":"Food and Energy Security","DOI":"10.1002/fes3.108","ISSN":"2048-3694","issue":"2","language":"en","license":"© 2017 The Author. Food and Energy Security published by John Wiley &amp; Sons Ltd. and the Association of Applied Biologists.","note":"_eprint: https://onlinelibrary.wiley.com/doi/pdf/10.1002/fes3.108","page":"48-60","source":"Wiley Online Library","title":"Pesticides, environment, and food safety","volume":"6","author":[{"family":"Carvalho","given":"Fernando P."}],"issued":{"date-parts":[["2017"]]}}}],"schema":"https://github.com/citation-style-language/schema/raw/master/csl-citation.json"} </w:instrText>
      </w:r>
      <w:r w:rsidR="000050D3" w:rsidRPr="001B6AFD">
        <w:rPr>
          <w:rFonts w:ascii="Arial" w:hAnsi="Arial" w:cs="Arial"/>
          <w:sz w:val="20"/>
          <w:szCs w:val="20"/>
          <w:lang w:val="en-US" w:eastAsia="ja-JP"/>
        </w:rPr>
        <w:fldChar w:fldCharType="separate"/>
      </w:r>
      <w:r w:rsidR="009C0B43" w:rsidRPr="001B6AFD">
        <w:rPr>
          <w:rFonts w:ascii="Arial" w:eastAsiaTheme="minorHAnsi" w:hAnsi="Arial" w:cs="Arial"/>
          <w:sz w:val="20"/>
          <w:szCs w:val="20"/>
          <w:lang w:val="en-US" w:eastAsia="en-US"/>
        </w:rPr>
        <w:t>(Carvalho, 2017)</w:t>
      </w:r>
      <w:r w:rsidR="000050D3" w:rsidRPr="001B6AFD">
        <w:rPr>
          <w:rFonts w:ascii="Arial" w:hAnsi="Arial" w:cs="Arial"/>
          <w:sz w:val="20"/>
          <w:szCs w:val="20"/>
          <w:lang w:val="en-US" w:eastAsia="ja-JP"/>
        </w:rPr>
        <w:fldChar w:fldCharType="end"/>
      </w:r>
      <w:r w:rsidR="00595755" w:rsidRPr="001B6AFD">
        <w:rPr>
          <w:rFonts w:ascii="Arial" w:hAnsi="Arial" w:cs="Arial"/>
          <w:sz w:val="20"/>
          <w:szCs w:val="20"/>
          <w:lang w:val="en-US" w:eastAsia="ja-JP"/>
        </w:rPr>
        <w:t xml:space="preserve">. At the same time, pesticide residues such as permethrin and </w:t>
      </w:r>
      <w:proofErr w:type="spellStart"/>
      <w:r w:rsidR="00595755" w:rsidRPr="001B6AFD">
        <w:rPr>
          <w:rFonts w:ascii="Arial" w:hAnsi="Arial" w:cs="Arial"/>
          <w:sz w:val="20"/>
          <w:szCs w:val="20"/>
          <w:lang w:val="en-US" w:eastAsia="ja-JP"/>
        </w:rPr>
        <w:t>aldrin</w:t>
      </w:r>
      <w:proofErr w:type="spellEnd"/>
      <w:r w:rsidR="00595755" w:rsidRPr="001B6AFD">
        <w:rPr>
          <w:rFonts w:ascii="Arial" w:hAnsi="Arial" w:cs="Arial"/>
          <w:sz w:val="20"/>
          <w:szCs w:val="20"/>
          <w:lang w:val="en-US" w:eastAsia="ja-JP"/>
        </w:rPr>
        <w:t>, although generally below acute risk thresholds, may still contribute to cumulative exposure because of repeated consumption and their tendency to persist in aquatic environments</w:t>
      </w:r>
      <w:r w:rsidR="003654DB" w:rsidRPr="001B6AFD">
        <w:rPr>
          <w:rFonts w:ascii="Arial" w:hAnsi="Arial" w:cs="Arial"/>
          <w:sz w:val="20"/>
          <w:szCs w:val="20"/>
          <w:lang w:val="en-US" w:eastAsia="ja-JP"/>
        </w:rPr>
        <w:t xml:space="preserve"> </w:t>
      </w:r>
      <w:r w:rsidR="000050D3" w:rsidRPr="001B6AFD">
        <w:rPr>
          <w:rFonts w:ascii="Arial" w:hAnsi="Arial" w:cs="Arial"/>
          <w:sz w:val="20"/>
          <w:szCs w:val="20"/>
          <w:lang w:val="en-US" w:eastAsia="ja-JP"/>
        </w:rPr>
        <w:fldChar w:fldCharType="begin"/>
      </w:r>
      <w:r w:rsidR="009C0B43" w:rsidRPr="001B6AFD">
        <w:rPr>
          <w:rFonts w:ascii="Arial" w:hAnsi="Arial" w:cs="Arial"/>
          <w:sz w:val="20"/>
          <w:szCs w:val="20"/>
          <w:lang w:val="en-US" w:eastAsia="ja-JP"/>
        </w:rPr>
        <w:instrText xml:space="preserve"> ADDIN ZOTERO_ITEM CSL_CITATION {"citationID":"V8z76xeN","properties":{"formattedCitation":"(Atafar et al., n.d.; Laoye et al., 2025; Ungureanu et al., 2023)","plainCitation":"(Atafar et al., n.d.; Laoye et al., 2025; Ungureanu et al., 2023)","noteIndex":0},"citationItems":[{"id":211,"uris":["http://zotero.org/users/18107686/items/CUFRLQKY"],"itemData":{"id":211,"type":"article-journal","abstract":"Bibliometric analysis is an effective method used to identify research trends based on historical publications that involves combining different frame...","container-title":"Foods","DOI":"10.3390/foods12213974","ISSN":"2304-8158","issue":"21","language":"en","license":"http://creativecommons.org/licenses/by/3.0/","publisher":"publisher","source":"www.mdpi.com","title":"Assessing Health Risks Associated with Heavy Metals in Food: A Bibliometric Analysis","title-short":"Assessing Health Risks Associated with Heavy Metals in Food","URL":"https://www.mdpi.com/2304-8158/12/21/3974","volume":"12","author":[{"family":"Ungureanu","given":"Elena L."},{"family":"Mocanu","given":"Andreea L."},{"family":"Stroe","given":"Corina A."},{"family":"Duță","given":"Denisa E."},{"family":"Mustățea","given":"Gabriel"}],"accessed":{"date-parts":[["2026",2,13]]},"issued":{"date-parts":[["2023",10,29]]}}},{"id":213,"uris":["http://zotero.org/users/18107686/items/F6H8YCDV"],"itemData":{"id":213,"type":"article-journal","abstract":"Heavy metal contamination has gradually become a highly significant global issue due to its continual existence in the environment and bioaccumulation in the ecosystems, posing deleterious risks to human health. The major objectives of the review is to investigate the sources, pathways, and toxicological impacts of heavy metals such as cadmium, lead, mercury, and arsenic, elucidating their health consequences and plausible mitigation strategies. Furthermore, the review explores the dual origins of heavy metal contamination; natural geological processes and anthropogenic activities such as industrial emissions, mining, and agricultural practices. These heavy metals seep into soil, water, and food chains, leading to bioaccumulation, bio-magnification and causing significant health risks, including cardiovascular diseases, neurological disorders, and reproductive toxicity. Additionally, the addition of indigenous case studies from Nigeria, such as lead poisoning in Zamfara State and contamination in the Great Kwa River of Cross Rivers State underscores the disproportionate impact of heavy metal pollution in developing nations. The key findings from this review via the selected case studies revealed the socio-economic and environmental dimensions of the issue, providing a contextual understanding of region-specific vulnerabilities and health outcomes. To address these problems, the review evaluates already existing mitigation strategies, including chelation therapy and phytoremediation, while proposing sustainable, cost-effective solutions for reducing exposure and mitigating impacts. It emphasizes the importance of integrative approaches involving policy, community engagement, and technological innovations to fight heavy metal contamination effectively. In conclusion, this review contributes to the understanding of heavy metal toxicity, giving and showcasing very much important insights into the sources and health implications of contamination. By integrating theoretical perspectives with practical solutions, this review provides a robust framework for informing policy makers and advancing sustainable environmental management practices.","container-title":"F1000Research","DOI":"10.12688/f1000research.160148.4","ISSN":"2046-1402","journalAbbreviation":"F1000Res","page":"134","PMID":"40822873","PMCID":"PMC12355173","source":"PubMed Central","title":"Heavy Metal Contamination: Sources, Health Impacts, and Sustainable Mitigation Strategies with Insights from Nigerian Case Studies","title-short":"Heavy Metal Contamination","volume":"14","author":[{"family":"Laoye","given":"Babafemi"},{"family":"Olagbemide","given":"Peter"},{"family":"Ogunnusi","given":"Tolulope"},{"family":"Akpor","given":"Oghenerobor"}],"issued":{"date-parts":[["2025",7,11]]}}},{"id":229,"uris":["http://zotero.org/users/18107686/items/ZXDYPVHZ"],"itemData":{"id":229,"type":"article-journal","abstract":"Background: This study aimed to determine the spatial assessment and risk assessment of three widely used pesticides, chlorpyrifos (CPF), malathion, and diazinon, in the tap water distribution network and surface water of Ardabil Province, northwest Iran.\nMethods: Sampling was conducted at 41 points in the water distribution network and 30 surface water points. Pesticide values were detected by gas chromatograph-flame ionization detector (GC-FID) after solid-phase extraction.\nResults: The ranking of pesticide compounds in tap water was CPF &gt; malathion &gt; diazinon. The mean concentrations of CPF, malathion, and diazinon in surface water were found to be 0.006, 0.013, and 0.003 mg/L, respectively. The highest pesticide concentrations were detected in the northeast</w:instrText>
      </w:r>
      <w:r w:rsidR="009C0B43" w:rsidRPr="001B6AFD">
        <w:rPr>
          <w:rFonts w:ascii="Arial" w:hAnsi="Arial" w:cs="Arial"/>
          <w:sz w:val="20"/>
          <w:szCs w:val="20"/>
          <w:lang w:eastAsia="ja-JP"/>
        </w:rPr>
        <w:instrText xml:space="preserve"> region. CPF concentrations exceeded the maximum concentration level (MCL) in 7% of tap water samples.\nConclusion: Based on USEPA standards, the average non-carcinogenic health risks from exposure to pesticides through water consumption remained within the acceptable limits, with a hazard index (HI) below 1 (HI &lt; 1 indicates “acceptable risk” per USEPA). Sensitivity analysis indicated that CPF concentration and the exposure duration to malathion had the most significant influence on chronic daily intake (CDI) and potential noncancer health effects. Although pesticide levels in drinking water mostly stayed within safe limits, concentrations in the northern region exceeded permissible levels. Therefore, further efforts are essential to regulate pesticide contamination and reduce related health risks in the future.","language":"en","source":"Zotero","title":"Spatial Distribution and Health Risk Assessment of Pesticide Residues in Surface Water and Tap Water in the Northwest of Iran","author":[{"family":"Atafar","given":"Zahra"},{"family":"Mohammadi","given":"Amir"},{"family":"Dargahi","given":"Abdollah"},{"family":"Niri","given":"Mehdi Vosoughi"},{"family":"Danesh","given":"Niloufar Hashemi"},{"family":"Sadeghi","given":"Tayebe"},{"family":"Mokhtari","given":"Ahmad"},{"family":"Sadeghi","given":"Hadi"},{"family":"Alighadri","given":"Morteza"},{"family":"Sedigh","given":"Anoshirvan"}]}}],"schema":"https://github.com/citation-style-language/schema/raw/master/csl-citation.json"} </w:instrText>
      </w:r>
      <w:r w:rsidR="000050D3" w:rsidRPr="001B6AFD">
        <w:rPr>
          <w:rFonts w:ascii="Arial" w:hAnsi="Arial" w:cs="Arial"/>
          <w:sz w:val="20"/>
          <w:szCs w:val="20"/>
          <w:lang w:val="en-US" w:eastAsia="ja-JP"/>
        </w:rPr>
        <w:fldChar w:fldCharType="separate"/>
      </w:r>
      <w:r w:rsidR="009C0B43" w:rsidRPr="001B6AFD">
        <w:rPr>
          <w:rFonts w:ascii="Arial" w:eastAsiaTheme="minorHAnsi" w:hAnsi="Arial" w:cs="Arial"/>
          <w:sz w:val="20"/>
          <w:szCs w:val="20"/>
          <w:lang w:eastAsia="en-US"/>
        </w:rPr>
        <w:t xml:space="preserve">(Atafar </w:t>
      </w:r>
      <w:r w:rsidR="009C0B43" w:rsidRPr="00391419">
        <w:rPr>
          <w:rFonts w:ascii="Arial" w:eastAsiaTheme="minorHAnsi" w:hAnsi="Arial" w:cs="Arial"/>
          <w:i/>
          <w:sz w:val="20"/>
          <w:szCs w:val="20"/>
          <w:lang w:eastAsia="en-US"/>
        </w:rPr>
        <w:t>et al</w:t>
      </w:r>
      <w:r w:rsidR="009C0B43" w:rsidRPr="001B6AFD">
        <w:rPr>
          <w:rFonts w:ascii="Arial" w:eastAsiaTheme="minorHAnsi" w:hAnsi="Arial" w:cs="Arial"/>
          <w:sz w:val="20"/>
          <w:szCs w:val="20"/>
          <w:lang w:eastAsia="en-US"/>
        </w:rPr>
        <w:t xml:space="preserve">., </w:t>
      </w:r>
      <w:r w:rsidR="00391419">
        <w:rPr>
          <w:rFonts w:ascii="Arial" w:eastAsiaTheme="minorHAnsi" w:hAnsi="Arial" w:cs="Arial"/>
          <w:sz w:val="20"/>
          <w:szCs w:val="20"/>
          <w:lang w:eastAsia="en-US"/>
        </w:rPr>
        <w:t>2026</w:t>
      </w:r>
      <w:r w:rsidR="009C0B43" w:rsidRPr="001B6AFD">
        <w:rPr>
          <w:rFonts w:ascii="Arial" w:eastAsiaTheme="minorHAnsi" w:hAnsi="Arial" w:cs="Arial"/>
          <w:sz w:val="20"/>
          <w:szCs w:val="20"/>
          <w:lang w:eastAsia="en-US"/>
        </w:rPr>
        <w:t xml:space="preserve">.; Laoye </w:t>
      </w:r>
      <w:r w:rsidR="009C0B43" w:rsidRPr="00391419">
        <w:rPr>
          <w:rFonts w:ascii="Arial" w:eastAsiaTheme="minorHAnsi" w:hAnsi="Arial" w:cs="Arial"/>
          <w:i/>
          <w:sz w:val="20"/>
          <w:szCs w:val="20"/>
          <w:lang w:eastAsia="en-US"/>
        </w:rPr>
        <w:t>et al</w:t>
      </w:r>
      <w:r w:rsidR="009C0B43" w:rsidRPr="001B6AFD">
        <w:rPr>
          <w:rFonts w:ascii="Arial" w:eastAsiaTheme="minorHAnsi" w:hAnsi="Arial" w:cs="Arial"/>
          <w:sz w:val="20"/>
          <w:szCs w:val="20"/>
          <w:lang w:eastAsia="en-US"/>
        </w:rPr>
        <w:t xml:space="preserve">., 2025; Ungureanu </w:t>
      </w:r>
      <w:r w:rsidR="009C0B43" w:rsidRPr="00391419">
        <w:rPr>
          <w:rFonts w:ascii="Arial" w:eastAsiaTheme="minorHAnsi" w:hAnsi="Arial" w:cs="Arial"/>
          <w:i/>
          <w:sz w:val="20"/>
          <w:szCs w:val="20"/>
          <w:lang w:eastAsia="en-US"/>
        </w:rPr>
        <w:t>et al</w:t>
      </w:r>
      <w:r w:rsidR="009C0B43" w:rsidRPr="001B6AFD">
        <w:rPr>
          <w:rFonts w:ascii="Arial" w:eastAsiaTheme="minorHAnsi" w:hAnsi="Arial" w:cs="Arial"/>
          <w:sz w:val="20"/>
          <w:szCs w:val="20"/>
          <w:lang w:eastAsia="en-US"/>
        </w:rPr>
        <w:t>., 2023)</w:t>
      </w:r>
      <w:r w:rsidR="000050D3" w:rsidRPr="001B6AFD">
        <w:rPr>
          <w:rFonts w:ascii="Arial" w:hAnsi="Arial" w:cs="Arial"/>
          <w:sz w:val="20"/>
          <w:szCs w:val="20"/>
          <w:lang w:val="en-US" w:eastAsia="ja-JP"/>
        </w:rPr>
        <w:fldChar w:fldCharType="end"/>
      </w:r>
      <w:r w:rsidR="00595755" w:rsidRPr="001B6AFD">
        <w:rPr>
          <w:rFonts w:ascii="Arial" w:hAnsi="Arial" w:cs="Arial"/>
          <w:sz w:val="20"/>
          <w:szCs w:val="20"/>
          <w:lang w:eastAsia="ja-JP"/>
        </w:rPr>
        <w:t xml:space="preserve">. </w:t>
      </w:r>
      <w:bookmarkStart w:id="12" w:name="OLE_LINK15"/>
      <w:bookmarkStart w:id="13" w:name="OLE_LINK16"/>
      <w:r w:rsidR="00595755" w:rsidRPr="001B6AFD">
        <w:rPr>
          <w:rFonts w:ascii="Arial" w:hAnsi="Arial" w:cs="Arial"/>
          <w:sz w:val="20"/>
          <w:szCs w:val="20"/>
          <w:lang w:val="en-US" w:eastAsia="ja-JP"/>
        </w:rPr>
        <w:t xml:space="preserve">The detection of </w:t>
      </w:r>
      <w:proofErr w:type="spellStart"/>
      <w:r w:rsidR="00595755" w:rsidRPr="001B6AFD">
        <w:rPr>
          <w:rFonts w:ascii="Arial" w:hAnsi="Arial" w:cs="Arial"/>
          <w:sz w:val="20"/>
          <w:szCs w:val="20"/>
          <w:lang w:val="en-US" w:eastAsia="ja-JP"/>
        </w:rPr>
        <w:t>aldrin</w:t>
      </w:r>
      <w:proofErr w:type="spellEnd"/>
      <w:r w:rsidR="00595755" w:rsidRPr="001B6AFD">
        <w:rPr>
          <w:rFonts w:ascii="Arial" w:hAnsi="Arial" w:cs="Arial"/>
          <w:sz w:val="20"/>
          <w:szCs w:val="20"/>
          <w:lang w:val="en-US" w:eastAsia="ja-JP"/>
        </w:rPr>
        <w:t>, a legacy organochlorine pesticide, also highlights the long-lasting environmental persistence of certain compounds, which can remain detectable many years after their restriction</w:t>
      </w:r>
      <w:bookmarkEnd w:id="12"/>
      <w:bookmarkEnd w:id="13"/>
      <w:r w:rsidR="003654DB" w:rsidRPr="001B6AFD">
        <w:rPr>
          <w:rFonts w:ascii="Arial" w:hAnsi="Arial" w:cs="Arial"/>
          <w:sz w:val="20"/>
          <w:szCs w:val="20"/>
          <w:lang w:val="en-US" w:eastAsia="ja-JP"/>
        </w:rPr>
        <w:t xml:space="preserve"> </w:t>
      </w:r>
      <w:r w:rsidR="000050D3" w:rsidRPr="001B6AFD">
        <w:rPr>
          <w:rFonts w:ascii="Arial" w:hAnsi="Arial" w:cs="Arial"/>
          <w:sz w:val="20"/>
          <w:szCs w:val="20"/>
          <w:lang w:val="en-US" w:eastAsia="ja-JP"/>
        </w:rPr>
        <w:fldChar w:fldCharType="begin"/>
      </w:r>
      <w:r w:rsidR="009C0B43" w:rsidRPr="001B6AFD">
        <w:rPr>
          <w:rFonts w:ascii="Arial" w:hAnsi="Arial" w:cs="Arial"/>
          <w:sz w:val="20"/>
          <w:szCs w:val="20"/>
          <w:lang w:val="en-US" w:eastAsia="ja-JP"/>
        </w:rPr>
        <w:instrText xml:space="preserve"> ADDIN ZOTERO_ITEM CSL_CITATION {"citationID":"WCffAGU2","properties":{"formattedCitation":"(Adnen et al., 2025; Gardes et al., 2021)","plainCitation":"(Adnen et al., 2025; Gardes et al., 2021)","noteIndex":0},"citationItems":[{"id":216,"uris":["http://zotero.org/users/18107686/items/R2Y9KJFE"],"itemData":{"id":216,"type":"article-journal","abstract":"Agricultural use of organochlorine pesticides (OCPs) increased during the twentieth century but many of them have been progressively banned several decades after their introduction. Nevertheless, these lipophilic chemical compounds may persist in soils and sediments. From sediment deposits, it is possible to reconstruct the chronology of OCP releases in relation to former applications through time. Nevertheless, long-term fate of OCPs i.e. source, transfer, and storage through the watershed, is also related to the OCPs-sediment characteristics interactions, and our study showed the significant links between OCPs and labile or refractory organic matter. From sediment cores collected in a mainly agricultural watershed, the Eure River watershed (France), aldrin and lindane widespread applications during the 1950s–1970s have been recorded. While lindane applications declined after that date, according to the temporal trend of the stable isomer of hexachlorocyclohexane (β-HCH), α-, and γ-HCH have been recorded at significant levels in the 2000s, suggesting first local post-ban applications. Nevertheless, the relationships between these OCPs and labile organic matter resulted in an overestimation of the post-ban releases. Also, the detection of stable metabolites of dichlorodiphenyltrichloroethane (DDT) (i.e. 4,4′-DDE) and heptachlor (i.e. heptachlor epoxide) several decades after their ban, revealed the role of old deep soils erosion in the chronology of OCP releases and thus the reemergence of stable transformation products from historical OCPs.","container-title":"Environmental Pollution","DOI":"10.1016/j.envpol.2021.117769","ISSN":"0269-7491","journalAbbreviation":"Environmental Pollution","page":"117769","source":"ScienceDirect","title":"Historical and post-ban releases of organochlorine pesticides recorded in sediment deposits in an agricultural watershed, France","volume":"288","author":[{"family":"Gardes","given":"Thomas"},{"family":"Portet-Koltalo","given":"Florence"},{"family":"Debret","given":"Maxime"},{"family":"Copard","given":"Yoann"}],"issued":{"date-parts":[["2021",11,1]]}}},{"id":221,"uris":["http://zotero.org/users/18107686/items/IVK46TFQ"],"itemData":{"id":221,"type":"article-journal","abstract":"Globally, organochlorine pesticides (OCPs) are banned for agricultural use due to their persistence and toxicity. However, residues of parent compounds, isomers, and metabolites still persist in crops, largely due to historical or illegal applications. This study investigated residual concentrations and human health implications of legacy OCPs in commonly consumed fruits and vegetables in Bangladesh. Samples of seven fruits (malta, China orange, sugarcane, grape, pomegranate, banana, and dragon fruit) and six vegetables (cucumber, carrot, tomato, cauliflower, cabbage, and radish) were collected from local markets in central Bangladesh. OCPs were extracted using modified QuEChERS method and analyzed by gas chromatography-mass spectrometry. All fruit and vegetable samples contained ΣHCHs, with ΣDDTs, Σendosulfans, methoxychlor, and other OCPs detected at varying frequencies. It is worth noting that vegetable samples showed higher contamination rates. Multiple isomers and metabolites were observed, indicating both recent and past applications. However, all residues were below the quantification limit of 0.01 mg/kg, and none exceeded FAO/WHO maximum residue limits. Health risk assessment suggests no immediate risk from current dietary intake. Nonetheless, the detection of multiple OCP compounds highlights the need for routine monitoring and strict enforcement against the illegal production, import, sale, or use of banned OCPs to ensure long-term food safety and environmental protection in Bangladesh.","container-title":"Food Safety and Health","DOI":"10.1002/fsh3.70060","ISSN":"2835-1096","issue":"n/a","language":"en","note":"_eprint: https://iadns.onlinelibrary.wiley.com/doi/pdf/10.1002/fsh3.70060","page":"1-15","source":"Wiley Online Library","title":"Occurrence and Human Health Implications of Legacy Organochlorine Pesticides and Their Metabolites in Fruits and Vegetables of Bangladesh","volume":"00","author":[{"family":"Adnen","given":"Kazi Sanjana"},{"family":"Sweety","given":"Shamima Jahan"},{"family":"Tisha","given":"Sadia Shahana"},{"family":"Hoque","given":"Md. Mahbubul"},{"family":"Tusher","given":"Tanmoy Roy"}],"issued":{"date-parts":[["2025"]]}}}],"schema":"https://github.com/citation-style-language/schema/raw/master/csl-citation.json"} </w:instrText>
      </w:r>
      <w:r w:rsidR="000050D3" w:rsidRPr="001B6AFD">
        <w:rPr>
          <w:rFonts w:ascii="Arial" w:hAnsi="Arial" w:cs="Arial"/>
          <w:sz w:val="20"/>
          <w:szCs w:val="20"/>
          <w:lang w:val="en-US" w:eastAsia="ja-JP"/>
        </w:rPr>
        <w:fldChar w:fldCharType="separate"/>
      </w:r>
      <w:r w:rsidR="009C0B43" w:rsidRPr="001B6AFD">
        <w:rPr>
          <w:rFonts w:ascii="Arial" w:eastAsiaTheme="minorHAnsi" w:hAnsi="Arial" w:cs="Arial"/>
          <w:sz w:val="20"/>
          <w:szCs w:val="20"/>
          <w:lang w:val="en-US" w:eastAsia="en-US"/>
        </w:rPr>
        <w:t xml:space="preserve">(Adnen </w:t>
      </w:r>
      <w:r w:rsidR="009C0B43" w:rsidRPr="00391419">
        <w:rPr>
          <w:rFonts w:ascii="Arial" w:eastAsiaTheme="minorHAnsi" w:hAnsi="Arial" w:cs="Arial"/>
          <w:i/>
          <w:sz w:val="20"/>
          <w:szCs w:val="20"/>
          <w:lang w:val="en-US" w:eastAsia="en-US"/>
        </w:rPr>
        <w:t>et al</w:t>
      </w:r>
      <w:r w:rsidR="009C0B43" w:rsidRPr="001B6AFD">
        <w:rPr>
          <w:rFonts w:ascii="Arial" w:eastAsiaTheme="minorHAnsi" w:hAnsi="Arial" w:cs="Arial"/>
          <w:sz w:val="20"/>
          <w:szCs w:val="20"/>
          <w:lang w:val="en-US" w:eastAsia="en-US"/>
        </w:rPr>
        <w:t xml:space="preserve">., 2025; Gardes </w:t>
      </w:r>
      <w:r w:rsidR="009C0B43" w:rsidRPr="00391419">
        <w:rPr>
          <w:rFonts w:ascii="Arial" w:eastAsiaTheme="minorHAnsi" w:hAnsi="Arial" w:cs="Arial"/>
          <w:i/>
          <w:sz w:val="20"/>
          <w:szCs w:val="20"/>
          <w:lang w:val="en-US" w:eastAsia="en-US"/>
        </w:rPr>
        <w:t>et al</w:t>
      </w:r>
      <w:r w:rsidR="009C0B43" w:rsidRPr="001B6AFD">
        <w:rPr>
          <w:rFonts w:ascii="Arial" w:eastAsiaTheme="minorHAnsi" w:hAnsi="Arial" w:cs="Arial"/>
          <w:sz w:val="20"/>
          <w:szCs w:val="20"/>
          <w:lang w:val="en-US" w:eastAsia="en-US"/>
        </w:rPr>
        <w:t>., 2021)</w:t>
      </w:r>
      <w:r w:rsidR="000050D3" w:rsidRPr="001B6AFD">
        <w:rPr>
          <w:rFonts w:ascii="Arial" w:hAnsi="Arial" w:cs="Arial"/>
          <w:sz w:val="20"/>
          <w:szCs w:val="20"/>
          <w:lang w:val="en-US" w:eastAsia="ja-JP"/>
        </w:rPr>
        <w:fldChar w:fldCharType="end"/>
      </w:r>
      <w:r w:rsidR="00595755" w:rsidRPr="000B0076">
        <w:rPr>
          <w:rFonts w:ascii="Arial" w:hAnsi="Arial" w:cs="Arial"/>
          <w:lang w:val="en-US" w:eastAsia="ja-JP"/>
        </w:rPr>
        <w:t>.</w:t>
      </w:r>
    </w:p>
    <w:p w14:paraId="13E558E4" w14:textId="5FA7E3D5" w:rsidR="00BB459E" w:rsidRPr="000B0076" w:rsidRDefault="000B0076" w:rsidP="000B0076">
      <w:pPr>
        <w:pStyle w:val="ListParagraph"/>
        <w:numPr>
          <w:ilvl w:val="0"/>
          <w:numId w:val="4"/>
        </w:numPr>
        <w:rPr>
          <w:rFonts w:ascii="Arial" w:hAnsi="Arial" w:cs="Arial"/>
          <w:b/>
          <w:sz w:val="22"/>
          <w:lang w:val="en-US"/>
        </w:rPr>
      </w:pPr>
      <w:r w:rsidRPr="000B0076">
        <w:rPr>
          <w:rFonts w:ascii="Arial" w:hAnsi="Arial" w:cs="Arial"/>
          <w:b/>
          <w:sz w:val="22"/>
          <w:lang w:val="en-US"/>
        </w:rPr>
        <w:lastRenderedPageBreak/>
        <w:t>CONCLUSION</w:t>
      </w:r>
    </w:p>
    <w:p w14:paraId="608FD4BB" w14:textId="4E6AB208" w:rsidR="00BB459E" w:rsidRPr="001B6AFD" w:rsidRDefault="00B223AB" w:rsidP="00391419">
      <w:pPr>
        <w:spacing w:before="100" w:beforeAutospacing="1" w:after="100" w:afterAutospacing="1" w:line="360" w:lineRule="auto"/>
        <w:ind w:firstLine="720"/>
        <w:jc w:val="both"/>
        <w:rPr>
          <w:rFonts w:ascii="Arial" w:hAnsi="Arial" w:cs="Arial"/>
          <w:sz w:val="20"/>
          <w:szCs w:val="20"/>
          <w:lang w:val="en-US"/>
        </w:rPr>
      </w:pPr>
      <w:r w:rsidRPr="001B6AFD">
        <w:rPr>
          <w:rFonts w:ascii="Arial" w:hAnsi="Arial" w:cs="Arial"/>
          <w:sz w:val="20"/>
          <w:szCs w:val="20"/>
          <w:lang w:val="en-US"/>
        </w:rPr>
        <w:t xml:space="preserve">Overall, this study demonstrates that fish from </w:t>
      </w:r>
      <w:r w:rsidR="00F41E23" w:rsidRPr="001B6AFD">
        <w:rPr>
          <w:rFonts w:ascii="Arial" w:hAnsi="Arial" w:cs="Arial"/>
          <w:sz w:val="20"/>
          <w:szCs w:val="20"/>
          <w:lang w:val="en-US"/>
        </w:rPr>
        <w:t>Senegal’s</w:t>
      </w:r>
      <w:r w:rsidRPr="001B6AFD">
        <w:rPr>
          <w:rFonts w:ascii="Arial" w:hAnsi="Arial" w:cs="Arial"/>
          <w:sz w:val="20"/>
          <w:szCs w:val="20"/>
          <w:lang w:val="en-US"/>
        </w:rPr>
        <w:t xml:space="preserve"> </w:t>
      </w:r>
      <w:bookmarkStart w:id="14" w:name="OLE_LINK17"/>
      <w:bookmarkStart w:id="15" w:name="OLE_LINK18"/>
      <w:proofErr w:type="spellStart"/>
      <w:r w:rsidRPr="001B6AFD">
        <w:rPr>
          <w:rFonts w:ascii="Arial" w:hAnsi="Arial" w:cs="Arial"/>
          <w:sz w:val="20"/>
          <w:szCs w:val="20"/>
          <w:lang w:val="en-US"/>
        </w:rPr>
        <w:t>Djoudj</w:t>
      </w:r>
      <w:proofErr w:type="spellEnd"/>
      <w:r w:rsidRPr="001B6AFD">
        <w:rPr>
          <w:rFonts w:ascii="Arial" w:hAnsi="Arial" w:cs="Arial"/>
          <w:sz w:val="20"/>
          <w:szCs w:val="20"/>
          <w:lang w:val="en-US"/>
        </w:rPr>
        <w:t xml:space="preserve"> National Bird Park</w:t>
      </w:r>
      <w:bookmarkEnd w:id="14"/>
      <w:bookmarkEnd w:id="15"/>
      <w:r w:rsidRPr="001B6AFD">
        <w:rPr>
          <w:rFonts w:ascii="Arial" w:hAnsi="Arial" w:cs="Arial"/>
          <w:sz w:val="20"/>
          <w:szCs w:val="20"/>
          <w:lang w:val="en-US"/>
        </w:rPr>
        <w:t xml:space="preserve"> are exposed to measurable levels of trace metals and pesticides, largely linked to upstream agricultural activities. While some risks appear moderate, cadmium and certain persistent pesticides pose tangible threats to both human health and ecosystem stability</w:t>
      </w:r>
      <w:r w:rsidR="001D7B82" w:rsidRPr="001B6AFD">
        <w:rPr>
          <w:rFonts w:ascii="Arial" w:hAnsi="Arial" w:cs="Arial"/>
          <w:sz w:val="20"/>
          <w:szCs w:val="20"/>
          <w:lang w:val="en-US"/>
        </w:rPr>
        <w:t>.</w:t>
      </w:r>
      <w:r w:rsidRPr="001B6AFD">
        <w:rPr>
          <w:rFonts w:ascii="Arial" w:hAnsi="Arial" w:cs="Arial"/>
          <w:sz w:val="20"/>
          <w:szCs w:val="20"/>
          <w:lang w:val="en-US"/>
        </w:rPr>
        <w:t xml:space="preserve"> These results provide</w:t>
      </w:r>
      <w:r w:rsidR="00F1441E" w:rsidRPr="001B6AFD">
        <w:rPr>
          <w:rFonts w:ascii="Arial" w:hAnsi="Arial" w:cs="Arial"/>
          <w:sz w:val="20"/>
          <w:szCs w:val="20"/>
          <w:lang w:val="en-US"/>
        </w:rPr>
        <w:t xml:space="preserve"> essential</w:t>
      </w:r>
      <w:r w:rsidRPr="001B6AFD">
        <w:rPr>
          <w:rFonts w:ascii="Arial" w:hAnsi="Arial" w:cs="Arial"/>
          <w:sz w:val="20"/>
          <w:szCs w:val="20"/>
          <w:lang w:val="en-US"/>
        </w:rPr>
        <w:t xml:space="preserve"> baseline data for environmental management and underline the urgent need for integrated strategies that protect both public health and the ecological resilience of this internationally recognized wetland. They also </w:t>
      </w:r>
      <w:r w:rsidR="00F1441E" w:rsidRPr="001B6AFD">
        <w:rPr>
          <w:rFonts w:ascii="Arial" w:hAnsi="Arial" w:cs="Arial"/>
          <w:sz w:val="20"/>
          <w:szCs w:val="20"/>
          <w:lang w:val="en-US"/>
        </w:rPr>
        <w:t>highlight</w:t>
      </w:r>
      <w:r w:rsidRPr="001B6AFD">
        <w:rPr>
          <w:rFonts w:ascii="Arial" w:hAnsi="Arial" w:cs="Arial"/>
          <w:sz w:val="20"/>
          <w:szCs w:val="20"/>
          <w:lang w:val="en-US"/>
        </w:rPr>
        <w:t xml:space="preserve"> the need for strengthened environmental monitoring in the Senegal River Delta, particularly in areas influenced by irrigated agriculture.</w:t>
      </w:r>
    </w:p>
    <w:p w14:paraId="08E0E2BA" w14:textId="77777777" w:rsidR="00A86B48" w:rsidRPr="001B6AFD" w:rsidRDefault="00436396" w:rsidP="00436396">
      <w:pPr>
        <w:pStyle w:val="NormalWeb"/>
        <w:spacing w:line="360" w:lineRule="auto"/>
        <w:jc w:val="both"/>
        <w:rPr>
          <w:rFonts w:ascii="Arial" w:hAnsi="Arial" w:cs="Arial"/>
          <w:b/>
          <w:sz w:val="20"/>
          <w:szCs w:val="20"/>
          <w:lang w:val="en-US"/>
        </w:rPr>
      </w:pPr>
      <w:r w:rsidRPr="001B6AFD">
        <w:rPr>
          <w:rFonts w:ascii="Arial" w:hAnsi="Arial" w:cs="Arial"/>
          <w:b/>
          <w:sz w:val="20"/>
          <w:szCs w:val="20"/>
          <w:lang w:val="en-US"/>
        </w:rPr>
        <w:t>Acknowledgment</w:t>
      </w:r>
    </w:p>
    <w:p w14:paraId="3666B66A" w14:textId="77777777" w:rsidR="00436396" w:rsidRPr="001B6AFD" w:rsidRDefault="00696A3C" w:rsidP="00436396">
      <w:pPr>
        <w:pStyle w:val="NormalWeb"/>
        <w:spacing w:line="360" w:lineRule="auto"/>
        <w:jc w:val="both"/>
        <w:rPr>
          <w:rFonts w:ascii="Arial" w:hAnsi="Arial" w:cs="Arial"/>
          <w:sz w:val="20"/>
          <w:szCs w:val="20"/>
          <w:lang w:val="en-US"/>
        </w:rPr>
      </w:pPr>
      <w:r w:rsidRPr="001B6AFD">
        <w:rPr>
          <w:rFonts w:ascii="Arial" w:hAnsi="Arial" w:cs="Arial"/>
          <w:sz w:val="20"/>
          <w:szCs w:val="20"/>
          <w:lang w:val="en-US"/>
        </w:rPr>
        <w:t xml:space="preserve">We acknowledge the support of the </w:t>
      </w:r>
      <w:proofErr w:type="spellStart"/>
      <w:r w:rsidRPr="001B6AFD">
        <w:rPr>
          <w:rFonts w:ascii="Arial" w:hAnsi="Arial" w:cs="Arial"/>
          <w:sz w:val="20"/>
          <w:szCs w:val="20"/>
          <w:lang w:val="en-US"/>
        </w:rPr>
        <w:t>Djoudj</w:t>
      </w:r>
      <w:proofErr w:type="spellEnd"/>
      <w:r w:rsidRPr="001B6AFD">
        <w:rPr>
          <w:rFonts w:ascii="Arial" w:hAnsi="Arial" w:cs="Arial"/>
          <w:sz w:val="20"/>
          <w:szCs w:val="20"/>
          <w:lang w:val="en-US"/>
        </w:rPr>
        <w:t xml:space="preserve"> National Bird Park (PNOD) for funding this work, as well as for their cooperation and continued collaboration.</w:t>
      </w:r>
    </w:p>
    <w:p w14:paraId="3A21BCBC" w14:textId="77777777" w:rsidR="00DC786D" w:rsidRDefault="00DC786D" w:rsidP="00A86B48">
      <w:pPr>
        <w:pStyle w:val="NormalWeb"/>
        <w:spacing w:line="360" w:lineRule="auto"/>
        <w:jc w:val="both"/>
        <w:rPr>
          <w:rFonts w:ascii="Arial" w:hAnsi="Arial" w:cs="Arial"/>
          <w:b/>
          <w:sz w:val="20"/>
          <w:szCs w:val="20"/>
          <w:lang w:val="en-US"/>
        </w:rPr>
      </w:pPr>
    </w:p>
    <w:p w14:paraId="6A87262E" w14:textId="6B586B85" w:rsidR="00A86B48" w:rsidRPr="001B6AFD" w:rsidRDefault="00A86B48" w:rsidP="00A86B48">
      <w:pPr>
        <w:pStyle w:val="NormalWeb"/>
        <w:spacing w:line="360" w:lineRule="auto"/>
        <w:jc w:val="both"/>
        <w:rPr>
          <w:rFonts w:ascii="Arial" w:hAnsi="Arial" w:cs="Arial"/>
          <w:b/>
          <w:sz w:val="20"/>
          <w:szCs w:val="20"/>
          <w:lang w:val="en-US"/>
        </w:rPr>
      </w:pPr>
      <w:r w:rsidRPr="001B6AFD">
        <w:rPr>
          <w:rFonts w:ascii="Arial" w:hAnsi="Arial" w:cs="Arial"/>
          <w:b/>
          <w:sz w:val="20"/>
          <w:szCs w:val="20"/>
          <w:lang w:val="en-US"/>
        </w:rPr>
        <w:t xml:space="preserve">Author </w:t>
      </w:r>
      <w:r w:rsidR="00C632A0" w:rsidRPr="001B6AFD">
        <w:rPr>
          <w:rFonts w:ascii="Arial" w:hAnsi="Arial" w:cs="Arial"/>
          <w:b/>
          <w:sz w:val="20"/>
          <w:szCs w:val="20"/>
          <w:lang w:val="en-US"/>
        </w:rPr>
        <w:t>c</w:t>
      </w:r>
      <w:r w:rsidRPr="001B6AFD">
        <w:rPr>
          <w:rFonts w:ascii="Arial" w:hAnsi="Arial" w:cs="Arial"/>
          <w:b/>
          <w:sz w:val="20"/>
          <w:szCs w:val="20"/>
          <w:lang w:val="en-US"/>
        </w:rPr>
        <w:t>ontributions</w:t>
      </w:r>
    </w:p>
    <w:p w14:paraId="5DD0929E" w14:textId="77777777" w:rsidR="006C2E03" w:rsidRPr="001B6AFD" w:rsidRDefault="006C2E03" w:rsidP="006C2E03">
      <w:pPr>
        <w:pStyle w:val="NormalWeb"/>
        <w:spacing w:before="0" w:beforeAutospacing="0" w:after="0" w:afterAutospacing="0"/>
        <w:jc w:val="both"/>
        <w:rPr>
          <w:rFonts w:ascii="Arial" w:hAnsi="Arial" w:cs="Arial"/>
          <w:sz w:val="20"/>
          <w:szCs w:val="20"/>
          <w:lang w:val="en-US"/>
        </w:rPr>
      </w:pPr>
      <w:r w:rsidRPr="001B6AFD">
        <w:rPr>
          <w:rFonts w:ascii="Arial" w:hAnsi="Arial" w:cs="Arial"/>
          <w:b/>
          <w:sz w:val="20"/>
          <w:szCs w:val="20"/>
          <w:lang w:val="en-US"/>
        </w:rPr>
        <w:t>Conceptualization</w:t>
      </w:r>
      <w:r w:rsidRPr="001B6AFD">
        <w:rPr>
          <w:rFonts w:ascii="Arial" w:hAnsi="Arial" w:cs="Arial"/>
          <w:sz w:val="20"/>
          <w:szCs w:val="20"/>
          <w:lang w:val="en-US"/>
        </w:rPr>
        <w:t xml:space="preserve">: </w:t>
      </w:r>
      <w:proofErr w:type="spellStart"/>
      <w:r w:rsidRPr="001B6AFD">
        <w:rPr>
          <w:rFonts w:ascii="Arial" w:hAnsi="Arial" w:cs="Arial"/>
          <w:sz w:val="20"/>
          <w:szCs w:val="20"/>
          <w:lang w:val="en-US"/>
        </w:rPr>
        <w:t>Ousmane</w:t>
      </w:r>
      <w:proofErr w:type="spellEnd"/>
      <w:r w:rsidRPr="001B6AFD">
        <w:rPr>
          <w:rFonts w:ascii="Arial" w:hAnsi="Arial" w:cs="Arial"/>
          <w:sz w:val="20"/>
          <w:szCs w:val="20"/>
          <w:lang w:val="en-US"/>
        </w:rPr>
        <w:t xml:space="preserve"> </w:t>
      </w:r>
      <w:proofErr w:type="spellStart"/>
      <w:r w:rsidRPr="001B6AFD">
        <w:rPr>
          <w:rFonts w:ascii="Arial" w:hAnsi="Arial" w:cs="Arial"/>
          <w:sz w:val="20"/>
          <w:szCs w:val="20"/>
          <w:lang w:val="en-US"/>
        </w:rPr>
        <w:t>D</w:t>
      </w:r>
      <w:r w:rsidR="00CF620E" w:rsidRPr="001B6AFD">
        <w:rPr>
          <w:rFonts w:ascii="Arial" w:hAnsi="Arial" w:cs="Arial"/>
          <w:sz w:val="20"/>
          <w:szCs w:val="20"/>
          <w:lang w:val="en-US"/>
        </w:rPr>
        <w:t>iankha</w:t>
      </w:r>
      <w:proofErr w:type="spellEnd"/>
      <w:r w:rsidR="00CF620E" w:rsidRPr="001B6AFD">
        <w:rPr>
          <w:rFonts w:ascii="Arial" w:hAnsi="Arial" w:cs="Arial"/>
          <w:sz w:val="20"/>
          <w:szCs w:val="20"/>
          <w:lang w:val="en-US"/>
        </w:rPr>
        <w:t xml:space="preserve">, </w:t>
      </w:r>
      <w:proofErr w:type="spellStart"/>
      <w:r w:rsidR="00CF620E" w:rsidRPr="001B6AFD">
        <w:rPr>
          <w:rFonts w:ascii="Arial" w:hAnsi="Arial" w:cs="Arial"/>
          <w:sz w:val="20"/>
          <w:szCs w:val="20"/>
          <w:lang w:val="en-US"/>
        </w:rPr>
        <w:t>Mallé</w:t>
      </w:r>
      <w:proofErr w:type="spellEnd"/>
      <w:r w:rsidR="00CF620E" w:rsidRPr="001B6AFD">
        <w:rPr>
          <w:rFonts w:ascii="Arial" w:hAnsi="Arial" w:cs="Arial"/>
          <w:sz w:val="20"/>
          <w:szCs w:val="20"/>
          <w:lang w:val="en-US"/>
        </w:rPr>
        <w:t xml:space="preserve"> </w:t>
      </w:r>
      <w:proofErr w:type="spellStart"/>
      <w:r w:rsidR="00CF620E" w:rsidRPr="001B6AFD">
        <w:rPr>
          <w:rFonts w:ascii="Arial" w:hAnsi="Arial" w:cs="Arial"/>
          <w:sz w:val="20"/>
          <w:szCs w:val="20"/>
          <w:lang w:val="en-US"/>
        </w:rPr>
        <w:t>Gueye</w:t>
      </w:r>
      <w:proofErr w:type="spellEnd"/>
      <w:r w:rsidR="00CF620E" w:rsidRPr="001B6AFD">
        <w:rPr>
          <w:rFonts w:ascii="Arial" w:hAnsi="Arial" w:cs="Arial"/>
          <w:sz w:val="20"/>
          <w:szCs w:val="20"/>
          <w:lang w:val="en-US"/>
        </w:rPr>
        <w:t xml:space="preserve">, </w:t>
      </w:r>
      <w:proofErr w:type="spellStart"/>
      <w:r w:rsidR="00CF620E" w:rsidRPr="001B6AFD">
        <w:rPr>
          <w:rFonts w:ascii="Arial" w:hAnsi="Arial" w:cs="Arial"/>
          <w:sz w:val="20"/>
          <w:szCs w:val="20"/>
          <w:lang w:val="en-US"/>
        </w:rPr>
        <w:t>Ibrahima</w:t>
      </w:r>
      <w:proofErr w:type="spellEnd"/>
      <w:r w:rsidR="00CF620E" w:rsidRPr="001B6AFD">
        <w:rPr>
          <w:rFonts w:ascii="Arial" w:hAnsi="Arial" w:cs="Arial"/>
          <w:sz w:val="20"/>
          <w:szCs w:val="20"/>
          <w:lang w:val="en-US"/>
        </w:rPr>
        <w:t xml:space="preserve"> </w:t>
      </w:r>
      <w:proofErr w:type="spellStart"/>
      <w:r w:rsidR="00CF620E" w:rsidRPr="001B6AFD">
        <w:rPr>
          <w:rFonts w:ascii="Arial" w:hAnsi="Arial" w:cs="Arial"/>
          <w:sz w:val="20"/>
          <w:szCs w:val="20"/>
          <w:lang w:val="en-US"/>
        </w:rPr>
        <w:t>Gueye</w:t>
      </w:r>
      <w:proofErr w:type="spellEnd"/>
      <w:r w:rsidR="00CF620E" w:rsidRPr="001B6AFD">
        <w:rPr>
          <w:rFonts w:ascii="Arial" w:hAnsi="Arial" w:cs="Arial"/>
          <w:sz w:val="20"/>
          <w:szCs w:val="20"/>
          <w:lang w:val="en-US"/>
        </w:rPr>
        <w:t>.</w:t>
      </w:r>
    </w:p>
    <w:p w14:paraId="2595A46C" w14:textId="77777777" w:rsidR="006C2E03" w:rsidRPr="001B6AFD" w:rsidRDefault="006C2E03" w:rsidP="006C2E03">
      <w:pPr>
        <w:pStyle w:val="NormalWeb"/>
        <w:spacing w:before="0" w:beforeAutospacing="0" w:after="0" w:afterAutospacing="0"/>
        <w:jc w:val="both"/>
        <w:rPr>
          <w:rFonts w:ascii="Arial" w:hAnsi="Arial" w:cs="Arial"/>
          <w:sz w:val="20"/>
          <w:szCs w:val="20"/>
          <w:lang w:val="en-US"/>
        </w:rPr>
      </w:pPr>
      <w:r w:rsidRPr="001B6AFD">
        <w:rPr>
          <w:rFonts w:ascii="Arial" w:hAnsi="Arial" w:cs="Arial"/>
          <w:b/>
          <w:sz w:val="20"/>
          <w:szCs w:val="20"/>
          <w:lang w:val="en-US"/>
        </w:rPr>
        <w:t>Data curation</w:t>
      </w:r>
      <w:r w:rsidRPr="001B6AFD">
        <w:rPr>
          <w:rFonts w:ascii="Arial" w:hAnsi="Arial" w:cs="Arial"/>
          <w:sz w:val="20"/>
          <w:szCs w:val="20"/>
          <w:lang w:val="en-US"/>
        </w:rPr>
        <w:t xml:space="preserve">: </w:t>
      </w:r>
      <w:proofErr w:type="spellStart"/>
      <w:r w:rsidRPr="001B6AFD">
        <w:rPr>
          <w:rFonts w:ascii="Arial" w:hAnsi="Arial" w:cs="Arial"/>
          <w:sz w:val="20"/>
          <w:szCs w:val="20"/>
          <w:lang w:val="en-US"/>
        </w:rPr>
        <w:t>Ousmane</w:t>
      </w:r>
      <w:proofErr w:type="spellEnd"/>
      <w:r w:rsidRPr="001B6AFD">
        <w:rPr>
          <w:rFonts w:ascii="Arial" w:hAnsi="Arial" w:cs="Arial"/>
          <w:sz w:val="20"/>
          <w:szCs w:val="20"/>
          <w:lang w:val="en-US"/>
        </w:rPr>
        <w:t xml:space="preserve"> </w:t>
      </w:r>
      <w:proofErr w:type="spellStart"/>
      <w:r w:rsidR="00CF620E" w:rsidRPr="001B6AFD">
        <w:rPr>
          <w:rFonts w:ascii="Arial" w:hAnsi="Arial" w:cs="Arial"/>
          <w:sz w:val="20"/>
          <w:szCs w:val="20"/>
          <w:lang w:val="en-US"/>
        </w:rPr>
        <w:t>Diankha</w:t>
      </w:r>
      <w:proofErr w:type="spellEnd"/>
      <w:r w:rsidR="00CF620E" w:rsidRPr="001B6AFD">
        <w:rPr>
          <w:rFonts w:ascii="Arial" w:hAnsi="Arial" w:cs="Arial"/>
          <w:sz w:val="20"/>
          <w:szCs w:val="20"/>
          <w:lang w:val="en-US"/>
        </w:rPr>
        <w:t xml:space="preserve">, Absa </w:t>
      </w:r>
      <w:proofErr w:type="spellStart"/>
      <w:r w:rsidR="00CF620E" w:rsidRPr="001B6AFD">
        <w:rPr>
          <w:rFonts w:ascii="Arial" w:hAnsi="Arial" w:cs="Arial"/>
          <w:sz w:val="20"/>
          <w:szCs w:val="20"/>
          <w:lang w:val="en-US"/>
        </w:rPr>
        <w:t>Ndiaye</w:t>
      </w:r>
      <w:proofErr w:type="spellEnd"/>
      <w:r w:rsidR="00CF620E" w:rsidRPr="001B6AFD">
        <w:rPr>
          <w:rFonts w:ascii="Arial" w:hAnsi="Arial" w:cs="Arial"/>
          <w:sz w:val="20"/>
          <w:szCs w:val="20"/>
          <w:lang w:val="en-US"/>
        </w:rPr>
        <w:t>, Dado Ly</w:t>
      </w:r>
    </w:p>
    <w:p w14:paraId="78D181B9" w14:textId="77777777" w:rsidR="006C2E03" w:rsidRPr="001B6AFD" w:rsidRDefault="006C2E03" w:rsidP="006C2E03">
      <w:pPr>
        <w:pStyle w:val="NormalWeb"/>
        <w:spacing w:before="0" w:beforeAutospacing="0" w:after="0" w:afterAutospacing="0"/>
        <w:jc w:val="both"/>
        <w:rPr>
          <w:rFonts w:ascii="Arial" w:hAnsi="Arial" w:cs="Arial"/>
          <w:sz w:val="20"/>
          <w:szCs w:val="20"/>
          <w:lang w:val="en-US"/>
        </w:rPr>
      </w:pPr>
      <w:r w:rsidRPr="001B6AFD">
        <w:rPr>
          <w:rFonts w:ascii="Arial" w:hAnsi="Arial" w:cs="Arial"/>
          <w:b/>
          <w:sz w:val="20"/>
          <w:szCs w:val="20"/>
          <w:lang w:val="en-US"/>
        </w:rPr>
        <w:t>Formal Analysis</w:t>
      </w:r>
      <w:r w:rsidRPr="001B6AFD">
        <w:rPr>
          <w:rFonts w:ascii="Arial" w:hAnsi="Arial" w:cs="Arial"/>
          <w:sz w:val="20"/>
          <w:szCs w:val="20"/>
          <w:lang w:val="en-US"/>
        </w:rPr>
        <w:t xml:space="preserve">: </w:t>
      </w:r>
      <w:proofErr w:type="spellStart"/>
      <w:r w:rsidRPr="001B6AFD">
        <w:rPr>
          <w:rFonts w:ascii="Arial" w:hAnsi="Arial" w:cs="Arial"/>
          <w:sz w:val="20"/>
          <w:szCs w:val="20"/>
          <w:lang w:val="en-US"/>
        </w:rPr>
        <w:t>Ousmane</w:t>
      </w:r>
      <w:proofErr w:type="spellEnd"/>
      <w:r w:rsidRPr="001B6AFD">
        <w:rPr>
          <w:rFonts w:ascii="Arial" w:hAnsi="Arial" w:cs="Arial"/>
          <w:sz w:val="20"/>
          <w:szCs w:val="20"/>
          <w:lang w:val="en-US"/>
        </w:rPr>
        <w:t xml:space="preserve"> DIANKHA</w:t>
      </w:r>
      <w:r w:rsidR="00CF620E" w:rsidRPr="001B6AFD">
        <w:rPr>
          <w:rFonts w:ascii="Arial" w:hAnsi="Arial" w:cs="Arial"/>
          <w:sz w:val="20"/>
          <w:szCs w:val="20"/>
          <w:lang w:val="en-US"/>
        </w:rPr>
        <w:t xml:space="preserve">, </w:t>
      </w:r>
      <w:proofErr w:type="spellStart"/>
      <w:r w:rsidR="00CF620E" w:rsidRPr="001B6AFD">
        <w:rPr>
          <w:rFonts w:ascii="Arial" w:hAnsi="Arial" w:cs="Arial"/>
          <w:sz w:val="20"/>
          <w:szCs w:val="20"/>
          <w:lang w:val="en-US"/>
        </w:rPr>
        <w:t>Mallé</w:t>
      </w:r>
      <w:proofErr w:type="spellEnd"/>
      <w:r w:rsidR="00CF620E" w:rsidRPr="001B6AFD">
        <w:rPr>
          <w:rFonts w:ascii="Arial" w:hAnsi="Arial" w:cs="Arial"/>
          <w:sz w:val="20"/>
          <w:szCs w:val="20"/>
          <w:lang w:val="en-US"/>
        </w:rPr>
        <w:t xml:space="preserve"> GUEYE</w:t>
      </w:r>
    </w:p>
    <w:p w14:paraId="186A82C8" w14:textId="77777777" w:rsidR="006C2E03" w:rsidRPr="001B6AFD" w:rsidRDefault="006C2E03" w:rsidP="006C2E03">
      <w:pPr>
        <w:pStyle w:val="NormalWeb"/>
        <w:spacing w:before="0" w:beforeAutospacing="0" w:after="0" w:afterAutospacing="0"/>
        <w:jc w:val="both"/>
        <w:rPr>
          <w:rFonts w:ascii="Arial" w:hAnsi="Arial" w:cs="Arial"/>
          <w:sz w:val="20"/>
          <w:szCs w:val="20"/>
          <w:lang w:val="en-US"/>
        </w:rPr>
      </w:pPr>
      <w:r w:rsidRPr="001B6AFD">
        <w:rPr>
          <w:rFonts w:ascii="Arial" w:hAnsi="Arial" w:cs="Arial"/>
          <w:b/>
          <w:sz w:val="20"/>
          <w:szCs w:val="20"/>
          <w:lang w:val="en-US"/>
        </w:rPr>
        <w:t>Funding acquisition</w:t>
      </w:r>
      <w:r w:rsidRPr="001B6AFD">
        <w:rPr>
          <w:rFonts w:ascii="Arial" w:hAnsi="Arial" w:cs="Arial"/>
          <w:sz w:val="20"/>
          <w:szCs w:val="20"/>
          <w:lang w:val="en-US"/>
        </w:rPr>
        <w:t xml:space="preserve">: </w:t>
      </w:r>
      <w:proofErr w:type="spellStart"/>
      <w:r w:rsidRPr="001B6AFD">
        <w:rPr>
          <w:rFonts w:ascii="Arial" w:hAnsi="Arial" w:cs="Arial"/>
          <w:sz w:val="20"/>
          <w:szCs w:val="20"/>
          <w:lang w:val="en-US"/>
        </w:rPr>
        <w:t>Ibrahima</w:t>
      </w:r>
      <w:proofErr w:type="spellEnd"/>
      <w:r w:rsidRPr="001B6AFD">
        <w:rPr>
          <w:rFonts w:ascii="Arial" w:hAnsi="Arial" w:cs="Arial"/>
          <w:sz w:val="20"/>
          <w:szCs w:val="20"/>
          <w:lang w:val="en-US"/>
        </w:rPr>
        <w:t xml:space="preserve"> GUEYE</w:t>
      </w:r>
    </w:p>
    <w:p w14:paraId="4927EDC6" w14:textId="77777777" w:rsidR="006C2E03" w:rsidRPr="001B6AFD" w:rsidRDefault="006C2E03" w:rsidP="006C2E03">
      <w:pPr>
        <w:pStyle w:val="NormalWeb"/>
        <w:spacing w:before="0" w:beforeAutospacing="0" w:after="0" w:afterAutospacing="0"/>
        <w:jc w:val="both"/>
        <w:rPr>
          <w:rFonts w:ascii="Arial" w:hAnsi="Arial" w:cs="Arial"/>
          <w:sz w:val="20"/>
          <w:szCs w:val="20"/>
          <w:lang w:val="en-US"/>
        </w:rPr>
      </w:pPr>
      <w:r w:rsidRPr="001B6AFD">
        <w:rPr>
          <w:rFonts w:ascii="Arial" w:hAnsi="Arial" w:cs="Arial"/>
          <w:b/>
          <w:sz w:val="20"/>
          <w:szCs w:val="20"/>
          <w:lang w:val="en-US"/>
        </w:rPr>
        <w:t>Investigation</w:t>
      </w:r>
      <w:r w:rsidRPr="001B6AFD">
        <w:rPr>
          <w:rFonts w:ascii="Arial" w:hAnsi="Arial" w:cs="Arial"/>
          <w:sz w:val="20"/>
          <w:szCs w:val="20"/>
          <w:lang w:val="en-US"/>
        </w:rPr>
        <w:t xml:space="preserve">: </w:t>
      </w:r>
      <w:proofErr w:type="spellStart"/>
      <w:r w:rsidR="00CF620E" w:rsidRPr="001B6AFD">
        <w:rPr>
          <w:rFonts w:ascii="Arial" w:hAnsi="Arial" w:cs="Arial"/>
          <w:sz w:val="20"/>
          <w:szCs w:val="20"/>
          <w:lang w:val="en-US"/>
        </w:rPr>
        <w:t>Ousmane</w:t>
      </w:r>
      <w:proofErr w:type="spellEnd"/>
      <w:r w:rsidR="00CF620E" w:rsidRPr="001B6AFD">
        <w:rPr>
          <w:rFonts w:ascii="Arial" w:hAnsi="Arial" w:cs="Arial"/>
          <w:sz w:val="20"/>
          <w:szCs w:val="20"/>
          <w:lang w:val="en-US"/>
        </w:rPr>
        <w:t xml:space="preserve"> DIANKHA, </w:t>
      </w:r>
      <w:proofErr w:type="spellStart"/>
      <w:r w:rsidR="00CF620E" w:rsidRPr="001B6AFD">
        <w:rPr>
          <w:rFonts w:ascii="Arial" w:hAnsi="Arial" w:cs="Arial"/>
          <w:sz w:val="20"/>
          <w:szCs w:val="20"/>
          <w:lang w:val="en-US"/>
        </w:rPr>
        <w:t>Mallé</w:t>
      </w:r>
      <w:proofErr w:type="spellEnd"/>
      <w:r w:rsidR="00CF620E" w:rsidRPr="001B6AFD">
        <w:rPr>
          <w:rFonts w:ascii="Arial" w:hAnsi="Arial" w:cs="Arial"/>
          <w:sz w:val="20"/>
          <w:szCs w:val="20"/>
          <w:lang w:val="en-US"/>
        </w:rPr>
        <w:t xml:space="preserve"> GUEYE</w:t>
      </w:r>
    </w:p>
    <w:p w14:paraId="1BD9AAD6" w14:textId="77777777" w:rsidR="006C2E03" w:rsidRPr="001B6AFD" w:rsidRDefault="006C2E03" w:rsidP="006C2E03">
      <w:pPr>
        <w:pStyle w:val="NormalWeb"/>
        <w:spacing w:before="0" w:beforeAutospacing="0" w:after="0" w:afterAutospacing="0"/>
        <w:jc w:val="both"/>
        <w:rPr>
          <w:rFonts w:ascii="Arial" w:hAnsi="Arial" w:cs="Arial"/>
          <w:sz w:val="20"/>
          <w:szCs w:val="20"/>
          <w:lang w:val="en-US"/>
        </w:rPr>
      </w:pPr>
      <w:r w:rsidRPr="001B6AFD">
        <w:rPr>
          <w:rFonts w:ascii="Arial" w:hAnsi="Arial" w:cs="Arial"/>
          <w:b/>
          <w:sz w:val="20"/>
          <w:szCs w:val="20"/>
          <w:lang w:val="en-US"/>
        </w:rPr>
        <w:t>Methodology</w:t>
      </w:r>
      <w:r w:rsidRPr="001B6AFD">
        <w:rPr>
          <w:rFonts w:ascii="Arial" w:hAnsi="Arial" w:cs="Arial"/>
          <w:sz w:val="20"/>
          <w:szCs w:val="20"/>
          <w:lang w:val="en-US"/>
        </w:rPr>
        <w:t xml:space="preserve">: </w:t>
      </w:r>
      <w:proofErr w:type="spellStart"/>
      <w:r w:rsidR="00CF620E" w:rsidRPr="001B6AFD">
        <w:rPr>
          <w:rFonts w:ascii="Arial" w:hAnsi="Arial" w:cs="Arial"/>
          <w:sz w:val="20"/>
          <w:szCs w:val="20"/>
          <w:lang w:val="en-US"/>
        </w:rPr>
        <w:t>Ousmane</w:t>
      </w:r>
      <w:proofErr w:type="spellEnd"/>
      <w:r w:rsidR="00CF620E" w:rsidRPr="001B6AFD">
        <w:rPr>
          <w:rFonts w:ascii="Arial" w:hAnsi="Arial" w:cs="Arial"/>
          <w:sz w:val="20"/>
          <w:szCs w:val="20"/>
          <w:lang w:val="en-US"/>
        </w:rPr>
        <w:t xml:space="preserve"> DIANKHA, </w:t>
      </w:r>
      <w:proofErr w:type="spellStart"/>
      <w:r w:rsidR="00CF620E" w:rsidRPr="001B6AFD">
        <w:rPr>
          <w:rFonts w:ascii="Arial" w:hAnsi="Arial" w:cs="Arial"/>
          <w:sz w:val="20"/>
          <w:szCs w:val="20"/>
          <w:lang w:val="en-US"/>
        </w:rPr>
        <w:t>Mallé</w:t>
      </w:r>
      <w:proofErr w:type="spellEnd"/>
      <w:r w:rsidR="00CF620E" w:rsidRPr="001B6AFD">
        <w:rPr>
          <w:rFonts w:ascii="Arial" w:hAnsi="Arial" w:cs="Arial"/>
          <w:sz w:val="20"/>
          <w:szCs w:val="20"/>
          <w:lang w:val="en-US"/>
        </w:rPr>
        <w:t xml:space="preserve"> </w:t>
      </w:r>
      <w:proofErr w:type="spellStart"/>
      <w:r w:rsidR="00CF620E" w:rsidRPr="001B6AFD">
        <w:rPr>
          <w:rFonts w:ascii="Arial" w:hAnsi="Arial" w:cs="Arial"/>
          <w:sz w:val="20"/>
          <w:szCs w:val="20"/>
          <w:lang w:val="en-US"/>
        </w:rPr>
        <w:t>Gueye</w:t>
      </w:r>
      <w:proofErr w:type="spellEnd"/>
      <w:r w:rsidR="00CF620E" w:rsidRPr="001B6AFD">
        <w:rPr>
          <w:rFonts w:ascii="Arial" w:hAnsi="Arial" w:cs="Arial"/>
          <w:sz w:val="20"/>
          <w:szCs w:val="20"/>
          <w:lang w:val="en-US"/>
        </w:rPr>
        <w:t>.</w:t>
      </w:r>
    </w:p>
    <w:p w14:paraId="087B886C" w14:textId="77777777" w:rsidR="006C2E03" w:rsidRPr="001B6AFD" w:rsidRDefault="006C2E03" w:rsidP="006C2E03">
      <w:pPr>
        <w:pStyle w:val="NormalWeb"/>
        <w:spacing w:before="0" w:beforeAutospacing="0" w:after="0" w:afterAutospacing="0"/>
        <w:jc w:val="both"/>
        <w:rPr>
          <w:rFonts w:ascii="Arial" w:hAnsi="Arial" w:cs="Arial"/>
          <w:sz w:val="20"/>
          <w:szCs w:val="20"/>
          <w:lang w:val="en-US"/>
        </w:rPr>
      </w:pPr>
      <w:r w:rsidRPr="001B6AFD">
        <w:rPr>
          <w:rFonts w:ascii="Arial" w:hAnsi="Arial" w:cs="Arial"/>
          <w:b/>
          <w:sz w:val="20"/>
          <w:szCs w:val="20"/>
          <w:lang w:val="en-US"/>
        </w:rPr>
        <w:t>Project administration</w:t>
      </w:r>
      <w:r w:rsidRPr="001B6AFD">
        <w:rPr>
          <w:rFonts w:ascii="Arial" w:hAnsi="Arial" w:cs="Arial"/>
          <w:sz w:val="20"/>
          <w:szCs w:val="20"/>
          <w:lang w:val="en-US"/>
        </w:rPr>
        <w:t xml:space="preserve">: </w:t>
      </w:r>
      <w:proofErr w:type="spellStart"/>
      <w:r w:rsidR="00703DAD" w:rsidRPr="001B6AFD">
        <w:rPr>
          <w:rFonts w:ascii="Arial" w:hAnsi="Arial" w:cs="Arial"/>
          <w:sz w:val="20"/>
          <w:szCs w:val="20"/>
          <w:lang w:val="en-US"/>
        </w:rPr>
        <w:t>Ibrahima</w:t>
      </w:r>
      <w:proofErr w:type="spellEnd"/>
      <w:r w:rsidR="00703DAD" w:rsidRPr="001B6AFD">
        <w:rPr>
          <w:rFonts w:ascii="Arial" w:hAnsi="Arial" w:cs="Arial"/>
          <w:sz w:val="20"/>
          <w:szCs w:val="20"/>
          <w:lang w:val="en-US"/>
        </w:rPr>
        <w:t xml:space="preserve"> </w:t>
      </w:r>
      <w:proofErr w:type="spellStart"/>
      <w:r w:rsidR="00703DAD" w:rsidRPr="001B6AFD">
        <w:rPr>
          <w:rFonts w:ascii="Arial" w:hAnsi="Arial" w:cs="Arial"/>
          <w:sz w:val="20"/>
          <w:szCs w:val="20"/>
          <w:lang w:val="en-US"/>
        </w:rPr>
        <w:t>Gueye</w:t>
      </w:r>
      <w:proofErr w:type="spellEnd"/>
      <w:r w:rsidR="00703DAD" w:rsidRPr="001B6AFD">
        <w:rPr>
          <w:rFonts w:ascii="Arial" w:hAnsi="Arial" w:cs="Arial"/>
          <w:sz w:val="20"/>
          <w:szCs w:val="20"/>
          <w:lang w:val="en-US"/>
        </w:rPr>
        <w:t xml:space="preserve">. </w:t>
      </w:r>
    </w:p>
    <w:p w14:paraId="062D3EF3" w14:textId="77777777" w:rsidR="006C2E03" w:rsidRPr="001B6AFD" w:rsidRDefault="006C2E03" w:rsidP="006C2E03">
      <w:pPr>
        <w:pStyle w:val="NormalWeb"/>
        <w:spacing w:before="0" w:beforeAutospacing="0" w:after="0" w:afterAutospacing="0"/>
        <w:jc w:val="both"/>
        <w:rPr>
          <w:rFonts w:ascii="Arial" w:hAnsi="Arial" w:cs="Arial"/>
          <w:sz w:val="20"/>
          <w:szCs w:val="20"/>
          <w:lang w:val="en-US"/>
        </w:rPr>
      </w:pPr>
      <w:r w:rsidRPr="001B6AFD">
        <w:rPr>
          <w:rFonts w:ascii="Arial" w:hAnsi="Arial" w:cs="Arial"/>
          <w:b/>
          <w:sz w:val="20"/>
          <w:szCs w:val="20"/>
          <w:lang w:val="en-US"/>
        </w:rPr>
        <w:t>Resources</w:t>
      </w:r>
      <w:r w:rsidRPr="001B6AFD">
        <w:rPr>
          <w:rFonts w:ascii="Arial" w:hAnsi="Arial" w:cs="Arial"/>
          <w:sz w:val="20"/>
          <w:szCs w:val="20"/>
          <w:lang w:val="en-US"/>
        </w:rPr>
        <w:t xml:space="preserve">: </w:t>
      </w:r>
      <w:proofErr w:type="spellStart"/>
      <w:r w:rsidR="00703DAD" w:rsidRPr="001B6AFD">
        <w:rPr>
          <w:rFonts w:ascii="Arial" w:hAnsi="Arial" w:cs="Arial"/>
          <w:sz w:val="20"/>
          <w:szCs w:val="20"/>
          <w:lang w:val="en-US"/>
        </w:rPr>
        <w:t>Ibrahima</w:t>
      </w:r>
      <w:proofErr w:type="spellEnd"/>
      <w:r w:rsidR="00703DAD" w:rsidRPr="001B6AFD">
        <w:rPr>
          <w:rFonts w:ascii="Arial" w:hAnsi="Arial" w:cs="Arial"/>
          <w:sz w:val="20"/>
          <w:szCs w:val="20"/>
          <w:lang w:val="en-US"/>
        </w:rPr>
        <w:t xml:space="preserve"> </w:t>
      </w:r>
      <w:proofErr w:type="spellStart"/>
      <w:r w:rsidR="00703DAD" w:rsidRPr="001B6AFD">
        <w:rPr>
          <w:rFonts w:ascii="Arial" w:hAnsi="Arial" w:cs="Arial"/>
          <w:sz w:val="20"/>
          <w:szCs w:val="20"/>
          <w:lang w:val="en-US"/>
        </w:rPr>
        <w:t>Gueye</w:t>
      </w:r>
      <w:proofErr w:type="spellEnd"/>
      <w:r w:rsidR="00703DAD" w:rsidRPr="001B6AFD">
        <w:rPr>
          <w:rFonts w:ascii="Arial" w:hAnsi="Arial" w:cs="Arial"/>
          <w:sz w:val="20"/>
          <w:szCs w:val="20"/>
          <w:lang w:val="en-US"/>
        </w:rPr>
        <w:t xml:space="preserve">, </w:t>
      </w:r>
      <w:proofErr w:type="spellStart"/>
      <w:r w:rsidR="00703DAD" w:rsidRPr="001B6AFD">
        <w:rPr>
          <w:rFonts w:ascii="Arial" w:hAnsi="Arial" w:cs="Arial"/>
          <w:sz w:val="20"/>
          <w:szCs w:val="20"/>
          <w:lang w:val="en-US"/>
        </w:rPr>
        <w:t>Mallé</w:t>
      </w:r>
      <w:proofErr w:type="spellEnd"/>
      <w:r w:rsidR="00703DAD" w:rsidRPr="001B6AFD">
        <w:rPr>
          <w:rFonts w:ascii="Arial" w:hAnsi="Arial" w:cs="Arial"/>
          <w:sz w:val="20"/>
          <w:szCs w:val="20"/>
          <w:lang w:val="en-US"/>
        </w:rPr>
        <w:t xml:space="preserve"> </w:t>
      </w:r>
      <w:proofErr w:type="spellStart"/>
      <w:r w:rsidR="00703DAD" w:rsidRPr="001B6AFD">
        <w:rPr>
          <w:rFonts w:ascii="Arial" w:hAnsi="Arial" w:cs="Arial"/>
          <w:sz w:val="20"/>
          <w:szCs w:val="20"/>
          <w:lang w:val="en-US"/>
        </w:rPr>
        <w:t>Gueye</w:t>
      </w:r>
      <w:proofErr w:type="spellEnd"/>
      <w:r w:rsidR="00703DAD" w:rsidRPr="001B6AFD">
        <w:rPr>
          <w:rFonts w:ascii="Arial" w:hAnsi="Arial" w:cs="Arial"/>
          <w:sz w:val="20"/>
          <w:szCs w:val="20"/>
          <w:lang w:val="en-US"/>
        </w:rPr>
        <w:t xml:space="preserve">, </w:t>
      </w:r>
      <w:proofErr w:type="spellStart"/>
      <w:r w:rsidR="00703DAD" w:rsidRPr="001B6AFD">
        <w:rPr>
          <w:rFonts w:ascii="Arial" w:hAnsi="Arial" w:cs="Arial"/>
          <w:sz w:val="20"/>
          <w:szCs w:val="20"/>
          <w:lang w:val="en-US"/>
        </w:rPr>
        <w:t>Ousmane</w:t>
      </w:r>
      <w:proofErr w:type="spellEnd"/>
      <w:r w:rsidR="00703DAD" w:rsidRPr="001B6AFD">
        <w:rPr>
          <w:rFonts w:ascii="Arial" w:hAnsi="Arial" w:cs="Arial"/>
          <w:sz w:val="20"/>
          <w:szCs w:val="20"/>
          <w:lang w:val="en-US"/>
        </w:rPr>
        <w:t xml:space="preserve"> </w:t>
      </w:r>
      <w:proofErr w:type="spellStart"/>
      <w:r w:rsidR="00703DAD" w:rsidRPr="001B6AFD">
        <w:rPr>
          <w:rFonts w:ascii="Arial" w:hAnsi="Arial" w:cs="Arial"/>
          <w:sz w:val="20"/>
          <w:szCs w:val="20"/>
          <w:lang w:val="en-US"/>
        </w:rPr>
        <w:t>Diankha</w:t>
      </w:r>
      <w:proofErr w:type="spellEnd"/>
      <w:r w:rsidR="00703DAD" w:rsidRPr="001B6AFD">
        <w:rPr>
          <w:rFonts w:ascii="Arial" w:hAnsi="Arial" w:cs="Arial"/>
          <w:sz w:val="20"/>
          <w:szCs w:val="20"/>
          <w:lang w:val="en-US"/>
        </w:rPr>
        <w:t xml:space="preserve">, Samba </w:t>
      </w:r>
      <w:proofErr w:type="spellStart"/>
      <w:r w:rsidR="00703DAD" w:rsidRPr="001B6AFD">
        <w:rPr>
          <w:rFonts w:ascii="Arial" w:hAnsi="Arial" w:cs="Arial"/>
          <w:sz w:val="20"/>
          <w:szCs w:val="20"/>
          <w:lang w:val="en-US"/>
        </w:rPr>
        <w:t>Guissé</w:t>
      </w:r>
      <w:proofErr w:type="spellEnd"/>
    </w:p>
    <w:p w14:paraId="10D4AE19" w14:textId="77777777" w:rsidR="006C2E03" w:rsidRPr="001B6AFD" w:rsidRDefault="006C2E03" w:rsidP="006C2E03">
      <w:pPr>
        <w:pStyle w:val="NormalWeb"/>
        <w:spacing w:before="0" w:beforeAutospacing="0" w:after="0" w:afterAutospacing="0"/>
        <w:jc w:val="both"/>
        <w:rPr>
          <w:rFonts w:ascii="Arial" w:hAnsi="Arial" w:cs="Arial"/>
          <w:sz w:val="20"/>
          <w:szCs w:val="20"/>
          <w:lang w:val="en-US"/>
        </w:rPr>
      </w:pPr>
      <w:r w:rsidRPr="001B6AFD">
        <w:rPr>
          <w:rFonts w:ascii="Arial" w:hAnsi="Arial" w:cs="Arial"/>
          <w:b/>
          <w:sz w:val="20"/>
          <w:szCs w:val="20"/>
          <w:lang w:val="en-US"/>
        </w:rPr>
        <w:t>Software</w:t>
      </w:r>
      <w:r w:rsidRPr="001B6AFD">
        <w:rPr>
          <w:rFonts w:ascii="Arial" w:hAnsi="Arial" w:cs="Arial"/>
          <w:sz w:val="20"/>
          <w:szCs w:val="20"/>
          <w:lang w:val="en-US"/>
        </w:rPr>
        <w:t xml:space="preserve">: </w:t>
      </w:r>
      <w:proofErr w:type="spellStart"/>
      <w:r w:rsidR="00703DAD" w:rsidRPr="001B6AFD">
        <w:rPr>
          <w:rFonts w:ascii="Arial" w:hAnsi="Arial" w:cs="Arial"/>
          <w:sz w:val="20"/>
          <w:szCs w:val="20"/>
          <w:lang w:val="en-US"/>
        </w:rPr>
        <w:t>Ousmane</w:t>
      </w:r>
      <w:proofErr w:type="spellEnd"/>
      <w:r w:rsidR="00703DAD" w:rsidRPr="001B6AFD">
        <w:rPr>
          <w:rFonts w:ascii="Arial" w:hAnsi="Arial" w:cs="Arial"/>
          <w:sz w:val="20"/>
          <w:szCs w:val="20"/>
          <w:lang w:val="en-US"/>
        </w:rPr>
        <w:t xml:space="preserve"> </w:t>
      </w:r>
      <w:proofErr w:type="spellStart"/>
      <w:r w:rsidR="00703DAD" w:rsidRPr="001B6AFD">
        <w:rPr>
          <w:rFonts w:ascii="Arial" w:hAnsi="Arial" w:cs="Arial"/>
          <w:sz w:val="20"/>
          <w:szCs w:val="20"/>
          <w:lang w:val="en-US"/>
        </w:rPr>
        <w:t>Diankha</w:t>
      </w:r>
      <w:proofErr w:type="spellEnd"/>
      <w:r w:rsidR="00703DAD" w:rsidRPr="001B6AFD">
        <w:rPr>
          <w:rFonts w:ascii="Arial" w:hAnsi="Arial" w:cs="Arial"/>
          <w:sz w:val="20"/>
          <w:szCs w:val="20"/>
          <w:lang w:val="en-US"/>
        </w:rPr>
        <w:t xml:space="preserve">, Absa </w:t>
      </w:r>
      <w:proofErr w:type="spellStart"/>
      <w:r w:rsidR="00703DAD" w:rsidRPr="001B6AFD">
        <w:rPr>
          <w:rFonts w:ascii="Arial" w:hAnsi="Arial" w:cs="Arial"/>
          <w:sz w:val="20"/>
          <w:szCs w:val="20"/>
          <w:lang w:val="en-US"/>
        </w:rPr>
        <w:t>Ndiaye</w:t>
      </w:r>
      <w:proofErr w:type="spellEnd"/>
      <w:r w:rsidR="00703DAD" w:rsidRPr="001B6AFD">
        <w:rPr>
          <w:rFonts w:ascii="Arial" w:hAnsi="Arial" w:cs="Arial"/>
          <w:sz w:val="20"/>
          <w:szCs w:val="20"/>
          <w:lang w:val="en-US"/>
        </w:rPr>
        <w:t>, Dado Ly.</w:t>
      </w:r>
    </w:p>
    <w:p w14:paraId="4A27A2F0" w14:textId="77777777" w:rsidR="006C2E03" w:rsidRPr="001B6AFD" w:rsidRDefault="006C2E03" w:rsidP="006C2E03">
      <w:pPr>
        <w:pStyle w:val="NormalWeb"/>
        <w:spacing w:before="0" w:beforeAutospacing="0" w:after="0" w:afterAutospacing="0"/>
        <w:jc w:val="both"/>
        <w:rPr>
          <w:rFonts w:ascii="Arial" w:hAnsi="Arial" w:cs="Arial"/>
          <w:sz w:val="20"/>
          <w:szCs w:val="20"/>
          <w:lang w:val="en-US"/>
        </w:rPr>
      </w:pPr>
      <w:r w:rsidRPr="001B6AFD">
        <w:rPr>
          <w:rFonts w:ascii="Arial" w:hAnsi="Arial" w:cs="Arial"/>
          <w:b/>
          <w:sz w:val="20"/>
          <w:szCs w:val="20"/>
          <w:lang w:val="en-US"/>
        </w:rPr>
        <w:t>Supervision</w:t>
      </w:r>
      <w:r w:rsidRPr="001B6AFD">
        <w:rPr>
          <w:rFonts w:ascii="Arial" w:hAnsi="Arial" w:cs="Arial"/>
          <w:sz w:val="20"/>
          <w:szCs w:val="20"/>
          <w:lang w:val="en-US"/>
        </w:rPr>
        <w:t xml:space="preserve">: </w:t>
      </w:r>
      <w:proofErr w:type="spellStart"/>
      <w:r w:rsidR="00703DAD" w:rsidRPr="001B6AFD">
        <w:rPr>
          <w:rFonts w:ascii="Arial" w:hAnsi="Arial" w:cs="Arial"/>
          <w:sz w:val="20"/>
          <w:szCs w:val="20"/>
          <w:lang w:val="en-US"/>
        </w:rPr>
        <w:t>Ousmane</w:t>
      </w:r>
      <w:proofErr w:type="spellEnd"/>
      <w:r w:rsidR="00703DAD" w:rsidRPr="001B6AFD">
        <w:rPr>
          <w:rFonts w:ascii="Arial" w:hAnsi="Arial" w:cs="Arial"/>
          <w:sz w:val="20"/>
          <w:szCs w:val="20"/>
          <w:lang w:val="en-US"/>
        </w:rPr>
        <w:t xml:space="preserve"> </w:t>
      </w:r>
      <w:proofErr w:type="spellStart"/>
      <w:r w:rsidR="00703DAD" w:rsidRPr="001B6AFD">
        <w:rPr>
          <w:rFonts w:ascii="Arial" w:hAnsi="Arial" w:cs="Arial"/>
          <w:sz w:val="20"/>
          <w:szCs w:val="20"/>
          <w:lang w:val="en-US"/>
        </w:rPr>
        <w:t>Diankha</w:t>
      </w:r>
      <w:proofErr w:type="spellEnd"/>
      <w:r w:rsidR="00703DAD" w:rsidRPr="001B6AFD">
        <w:rPr>
          <w:rFonts w:ascii="Arial" w:hAnsi="Arial" w:cs="Arial"/>
          <w:sz w:val="20"/>
          <w:szCs w:val="20"/>
          <w:lang w:val="en-US"/>
        </w:rPr>
        <w:t xml:space="preserve">, </w:t>
      </w:r>
      <w:proofErr w:type="spellStart"/>
      <w:r w:rsidR="00703DAD" w:rsidRPr="001B6AFD">
        <w:rPr>
          <w:rFonts w:ascii="Arial" w:hAnsi="Arial" w:cs="Arial"/>
          <w:sz w:val="20"/>
          <w:szCs w:val="20"/>
          <w:lang w:val="en-US"/>
        </w:rPr>
        <w:t>Mallé</w:t>
      </w:r>
      <w:proofErr w:type="spellEnd"/>
      <w:r w:rsidR="00703DAD" w:rsidRPr="001B6AFD">
        <w:rPr>
          <w:rFonts w:ascii="Arial" w:hAnsi="Arial" w:cs="Arial"/>
          <w:sz w:val="20"/>
          <w:szCs w:val="20"/>
          <w:lang w:val="en-US"/>
        </w:rPr>
        <w:t xml:space="preserve"> </w:t>
      </w:r>
      <w:proofErr w:type="spellStart"/>
      <w:r w:rsidR="00703DAD" w:rsidRPr="001B6AFD">
        <w:rPr>
          <w:rFonts w:ascii="Arial" w:hAnsi="Arial" w:cs="Arial"/>
          <w:sz w:val="20"/>
          <w:szCs w:val="20"/>
          <w:lang w:val="en-US"/>
        </w:rPr>
        <w:t>Gueye</w:t>
      </w:r>
      <w:proofErr w:type="spellEnd"/>
    </w:p>
    <w:p w14:paraId="6DA2B151" w14:textId="77777777" w:rsidR="006C2E03" w:rsidRPr="001B6AFD" w:rsidRDefault="006C2E03" w:rsidP="006C2E03">
      <w:pPr>
        <w:pStyle w:val="NormalWeb"/>
        <w:spacing w:before="0" w:beforeAutospacing="0" w:after="0" w:afterAutospacing="0"/>
        <w:jc w:val="both"/>
        <w:rPr>
          <w:rFonts w:ascii="Arial" w:hAnsi="Arial" w:cs="Arial"/>
          <w:sz w:val="20"/>
          <w:szCs w:val="20"/>
          <w:lang w:val="en-US"/>
        </w:rPr>
      </w:pPr>
      <w:r w:rsidRPr="001B6AFD">
        <w:rPr>
          <w:rFonts w:ascii="Arial" w:hAnsi="Arial" w:cs="Arial"/>
          <w:b/>
          <w:sz w:val="20"/>
          <w:szCs w:val="20"/>
          <w:lang w:val="en-US"/>
        </w:rPr>
        <w:t>Validation</w:t>
      </w:r>
      <w:r w:rsidRPr="001B6AFD">
        <w:rPr>
          <w:rFonts w:ascii="Arial" w:hAnsi="Arial" w:cs="Arial"/>
          <w:sz w:val="20"/>
          <w:szCs w:val="20"/>
          <w:lang w:val="en-US"/>
        </w:rPr>
        <w:t xml:space="preserve">: </w:t>
      </w:r>
      <w:proofErr w:type="spellStart"/>
      <w:r w:rsidR="00703DAD" w:rsidRPr="001B6AFD">
        <w:rPr>
          <w:rFonts w:ascii="Arial" w:hAnsi="Arial" w:cs="Arial"/>
          <w:sz w:val="20"/>
          <w:szCs w:val="20"/>
          <w:lang w:val="en-US"/>
        </w:rPr>
        <w:t>Ousmane</w:t>
      </w:r>
      <w:proofErr w:type="spellEnd"/>
      <w:r w:rsidR="00703DAD" w:rsidRPr="001B6AFD">
        <w:rPr>
          <w:rFonts w:ascii="Arial" w:hAnsi="Arial" w:cs="Arial"/>
          <w:sz w:val="20"/>
          <w:szCs w:val="20"/>
          <w:lang w:val="en-US"/>
        </w:rPr>
        <w:t xml:space="preserve"> </w:t>
      </w:r>
      <w:proofErr w:type="spellStart"/>
      <w:r w:rsidR="00703DAD" w:rsidRPr="001B6AFD">
        <w:rPr>
          <w:rFonts w:ascii="Arial" w:hAnsi="Arial" w:cs="Arial"/>
          <w:sz w:val="20"/>
          <w:szCs w:val="20"/>
          <w:lang w:val="en-US"/>
        </w:rPr>
        <w:t>Diankha</w:t>
      </w:r>
      <w:proofErr w:type="spellEnd"/>
    </w:p>
    <w:p w14:paraId="1579725B" w14:textId="77777777" w:rsidR="006C2E03" w:rsidRPr="001B6AFD" w:rsidRDefault="006C2E03" w:rsidP="006C2E03">
      <w:pPr>
        <w:pStyle w:val="NormalWeb"/>
        <w:spacing w:before="0" w:beforeAutospacing="0" w:after="0" w:afterAutospacing="0"/>
        <w:jc w:val="both"/>
        <w:rPr>
          <w:rFonts w:ascii="Arial" w:hAnsi="Arial" w:cs="Arial"/>
          <w:sz w:val="20"/>
          <w:szCs w:val="20"/>
          <w:lang w:val="en-US"/>
        </w:rPr>
      </w:pPr>
      <w:r w:rsidRPr="001B6AFD">
        <w:rPr>
          <w:rFonts w:ascii="Arial" w:hAnsi="Arial" w:cs="Arial"/>
          <w:b/>
          <w:sz w:val="20"/>
          <w:szCs w:val="20"/>
          <w:lang w:val="en-US"/>
        </w:rPr>
        <w:t>Visualization</w:t>
      </w:r>
      <w:r w:rsidRPr="001B6AFD">
        <w:rPr>
          <w:rFonts w:ascii="Arial" w:hAnsi="Arial" w:cs="Arial"/>
          <w:sz w:val="20"/>
          <w:szCs w:val="20"/>
          <w:lang w:val="en-US"/>
        </w:rPr>
        <w:t xml:space="preserve">: </w:t>
      </w:r>
      <w:proofErr w:type="spellStart"/>
      <w:r w:rsidR="00703DAD" w:rsidRPr="001B6AFD">
        <w:rPr>
          <w:rFonts w:ascii="Arial" w:hAnsi="Arial" w:cs="Arial"/>
          <w:sz w:val="20"/>
          <w:szCs w:val="20"/>
          <w:lang w:val="en-US"/>
        </w:rPr>
        <w:t>Ousmane</w:t>
      </w:r>
      <w:proofErr w:type="spellEnd"/>
      <w:r w:rsidR="00703DAD" w:rsidRPr="001B6AFD">
        <w:rPr>
          <w:rFonts w:ascii="Arial" w:hAnsi="Arial" w:cs="Arial"/>
          <w:sz w:val="20"/>
          <w:szCs w:val="20"/>
          <w:lang w:val="en-US"/>
        </w:rPr>
        <w:t xml:space="preserve"> </w:t>
      </w:r>
      <w:proofErr w:type="spellStart"/>
      <w:r w:rsidR="00703DAD" w:rsidRPr="001B6AFD">
        <w:rPr>
          <w:rFonts w:ascii="Arial" w:hAnsi="Arial" w:cs="Arial"/>
          <w:sz w:val="20"/>
          <w:szCs w:val="20"/>
          <w:lang w:val="en-US"/>
        </w:rPr>
        <w:t>Diankha</w:t>
      </w:r>
      <w:proofErr w:type="spellEnd"/>
      <w:r w:rsidR="00703DAD" w:rsidRPr="001B6AFD">
        <w:rPr>
          <w:rFonts w:ascii="Arial" w:hAnsi="Arial" w:cs="Arial"/>
          <w:sz w:val="20"/>
          <w:szCs w:val="20"/>
          <w:lang w:val="en-US"/>
        </w:rPr>
        <w:t xml:space="preserve">, Absa </w:t>
      </w:r>
      <w:proofErr w:type="spellStart"/>
      <w:r w:rsidR="00703DAD" w:rsidRPr="001B6AFD">
        <w:rPr>
          <w:rFonts w:ascii="Arial" w:hAnsi="Arial" w:cs="Arial"/>
          <w:sz w:val="20"/>
          <w:szCs w:val="20"/>
          <w:lang w:val="en-US"/>
        </w:rPr>
        <w:t>Ndiaye</w:t>
      </w:r>
      <w:proofErr w:type="spellEnd"/>
      <w:r w:rsidR="00703DAD" w:rsidRPr="001B6AFD">
        <w:rPr>
          <w:rFonts w:ascii="Arial" w:hAnsi="Arial" w:cs="Arial"/>
          <w:sz w:val="20"/>
          <w:szCs w:val="20"/>
          <w:lang w:val="en-US"/>
        </w:rPr>
        <w:t>, Dado Ly.</w:t>
      </w:r>
    </w:p>
    <w:p w14:paraId="6F24BF55" w14:textId="77777777" w:rsidR="006C2E03" w:rsidRPr="001B6AFD" w:rsidRDefault="006C2E03" w:rsidP="006C2E03">
      <w:pPr>
        <w:pStyle w:val="NormalWeb"/>
        <w:spacing w:before="0" w:beforeAutospacing="0" w:after="0" w:afterAutospacing="0"/>
        <w:jc w:val="both"/>
        <w:rPr>
          <w:rFonts w:ascii="Arial" w:hAnsi="Arial" w:cs="Arial"/>
          <w:sz w:val="20"/>
          <w:szCs w:val="20"/>
          <w:lang w:val="en-US"/>
        </w:rPr>
      </w:pPr>
      <w:r w:rsidRPr="001B6AFD">
        <w:rPr>
          <w:rFonts w:ascii="Arial" w:hAnsi="Arial" w:cs="Arial"/>
          <w:b/>
          <w:sz w:val="20"/>
          <w:szCs w:val="20"/>
          <w:lang w:val="en-US"/>
        </w:rPr>
        <w:t>Writing – original draft</w:t>
      </w:r>
      <w:r w:rsidRPr="001B6AFD">
        <w:rPr>
          <w:rFonts w:ascii="Arial" w:hAnsi="Arial" w:cs="Arial"/>
          <w:sz w:val="20"/>
          <w:szCs w:val="20"/>
          <w:lang w:val="en-US"/>
        </w:rPr>
        <w:t xml:space="preserve">: </w:t>
      </w:r>
      <w:proofErr w:type="spellStart"/>
      <w:r w:rsidR="00703DAD" w:rsidRPr="001B6AFD">
        <w:rPr>
          <w:rFonts w:ascii="Arial" w:hAnsi="Arial" w:cs="Arial"/>
          <w:sz w:val="20"/>
          <w:szCs w:val="20"/>
          <w:lang w:val="en-US"/>
        </w:rPr>
        <w:t>Ousmane</w:t>
      </w:r>
      <w:proofErr w:type="spellEnd"/>
      <w:r w:rsidR="00703DAD" w:rsidRPr="001B6AFD">
        <w:rPr>
          <w:rFonts w:ascii="Arial" w:hAnsi="Arial" w:cs="Arial"/>
          <w:sz w:val="20"/>
          <w:szCs w:val="20"/>
          <w:lang w:val="en-US"/>
        </w:rPr>
        <w:t xml:space="preserve"> </w:t>
      </w:r>
      <w:proofErr w:type="spellStart"/>
      <w:r w:rsidR="00703DAD" w:rsidRPr="001B6AFD">
        <w:rPr>
          <w:rFonts w:ascii="Arial" w:hAnsi="Arial" w:cs="Arial"/>
          <w:sz w:val="20"/>
          <w:szCs w:val="20"/>
          <w:lang w:val="en-US"/>
        </w:rPr>
        <w:t>Diankha</w:t>
      </w:r>
      <w:proofErr w:type="spellEnd"/>
      <w:r w:rsidR="00703DAD" w:rsidRPr="001B6AFD">
        <w:rPr>
          <w:rFonts w:ascii="Arial" w:hAnsi="Arial" w:cs="Arial"/>
          <w:sz w:val="20"/>
          <w:szCs w:val="20"/>
          <w:lang w:val="en-US"/>
        </w:rPr>
        <w:t xml:space="preserve"> </w:t>
      </w:r>
    </w:p>
    <w:p w14:paraId="6FCD1B82" w14:textId="77777777" w:rsidR="00A86B48" w:rsidRPr="001B6AFD" w:rsidRDefault="006C2E03" w:rsidP="006C2E03">
      <w:pPr>
        <w:pStyle w:val="NormalWeb"/>
        <w:spacing w:before="0" w:beforeAutospacing="0" w:after="0" w:afterAutospacing="0"/>
        <w:jc w:val="both"/>
        <w:rPr>
          <w:rFonts w:ascii="Arial" w:hAnsi="Arial" w:cs="Arial"/>
          <w:sz w:val="20"/>
          <w:szCs w:val="20"/>
          <w:lang w:val="en-US"/>
        </w:rPr>
      </w:pPr>
      <w:r w:rsidRPr="001B6AFD">
        <w:rPr>
          <w:rFonts w:ascii="Arial" w:hAnsi="Arial" w:cs="Arial"/>
          <w:b/>
          <w:sz w:val="20"/>
          <w:szCs w:val="20"/>
          <w:lang w:val="en-US"/>
        </w:rPr>
        <w:t>Writing – review &amp; editing</w:t>
      </w:r>
      <w:r w:rsidRPr="001B6AFD">
        <w:rPr>
          <w:rFonts w:ascii="Arial" w:hAnsi="Arial" w:cs="Arial"/>
          <w:sz w:val="20"/>
          <w:szCs w:val="20"/>
          <w:lang w:val="en-US"/>
        </w:rPr>
        <w:t>:</w:t>
      </w:r>
      <w:r w:rsidR="00703DAD" w:rsidRPr="001B6AFD">
        <w:rPr>
          <w:rFonts w:ascii="Arial" w:hAnsi="Arial" w:cs="Arial"/>
          <w:sz w:val="20"/>
          <w:szCs w:val="20"/>
          <w:lang w:val="en-US"/>
        </w:rPr>
        <w:t xml:space="preserve"> </w:t>
      </w:r>
      <w:proofErr w:type="spellStart"/>
      <w:r w:rsidR="00703DAD" w:rsidRPr="001B6AFD">
        <w:rPr>
          <w:rFonts w:ascii="Arial" w:hAnsi="Arial" w:cs="Arial"/>
          <w:sz w:val="20"/>
          <w:szCs w:val="20"/>
          <w:lang w:val="en-US"/>
        </w:rPr>
        <w:t>Ousmane</w:t>
      </w:r>
      <w:proofErr w:type="spellEnd"/>
      <w:r w:rsidR="00703DAD" w:rsidRPr="001B6AFD">
        <w:rPr>
          <w:rFonts w:ascii="Arial" w:hAnsi="Arial" w:cs="Arial"/>
          <w:sz w:val="20"/>
          <w:szCs w:val="20"/>
          <w:lang w:val="en-US"/>
        </w:rPr>
        <w:t xml:space="preserve"> </w:t>
      </w:r>
      <w:proofErr w:type="spellStart"/>
      <w:r w:rsidR="00703DAD" w:rsidRPr="001B6AFD">
        <w:rPr>
          <w:rFonts w:ascii="Arial" w:hAnsi="Arial" w:cs="Arial"/>
          <w:sz w:val="20"/>
          <w:szCs w:val="20"/>
          <w:lang w:val="en-US"/>
        </w:rPr>
        <w:t>Diankha</w:t>
      </w:r>
      <w:proofErr w:type="spellEnd"/>
      <w:r w:rsidR="00703DAD" w:rsidRPr="001B6AFD">
        <w:rPr>
          <w:rFonts w:ascii="Arial" w:hAnsi="Arial" w:cs="Arial"/>
          <w:sz w:val="20"/>
          <w:szCs w:val="20"/>
          <w:lang w:val="en-US"/>
        </w:rPr>
        <w:t xml:space="preserve">, </w:t>
      </w:r>
      <w:proofErr w:type="spellStart"/>
      <w:r w:rsidR="00703DAD" w:rsidRPr="001B6AFD">
        <w:rPr>
          <w:rFonts w:ascii="Arial" w:hAnsi="Arial" w:cs="Arial"/>
          <w:sz w:val="20"/>
          <w:szCs w:val="20"/>
          <w:lang w:val="en-US"/>
        </w:rPr>
        <w:t>Mallé</w:t>
      </w:r>
      <w:proofErr w:type="spellEnd"/>
      <w:r w:rsidR="00703DAD" w:rsidRPr="001B6AFD">
        <w:rPr>
          <w:rFonts w:ascii="Arial" w:hAnsi="Arial" w:cs="Arial"/>
          <w:sz w:val="20"/>
          <w:szCs w:val="20"/>
          <w:lang w:val="en-US"/>
        </w:rPr>
        <w:t xml:space="preserve"> </w:t>
      </w:r>
      <w:proofErr w:type="spellStart"/>
      <w:r w:rsidR="00703DAD" w:rsidRPr="001B6AFD">
        <w:rPr>
          <w:rFonts w:ascii="Arial" w:hAnsi="Arial" w:cs="Arial"/>
          <w:sz w:val="20"/>
          <w:szCs w:val="20"/>
          <w:lang w:val="en-US"/>
        </w:rPr>
        <w:t>Gueye</w:t>
      </w:r>
      <w:proofErr w:type="spellEnd"/>
      <w:r w:rsidR="00703DAD" w:rsidRPr="001B6AFD">
        <w:rPr>
          <w:rFonts w:ascii="Arial" w:hAnsi="Arial" w:cs="Arial"/>
          <w:sz w:val="20"/>
          <w:szCs w:val="20"/>
          <w:lang w:val="en-US"/>
        </w:rPr>
        <w:t xml:space="preserve">, </w:t>
      </w:r>
      <w:proofErr w:type="spellStart"/>
      <w:r w:rsidR="00703DAD" w:rsidRPr="001B6AFD">
        <w:rPr>
          <w:rFonts w:ascii="Arial" w:hAnsi="Arial" w:cs="Arial"/>
          <w:sz w:val="20"/>
          <w:szCs w:val="20"/>
          <w:lang w:val="en-US"/>
        </w:rPr>
        <w:t>Ibrahima</w:t>
      </w:r>
      <w:proofErr w:type="spellEnd"/>
      <w:r w:rsidR="00703DAD" w:rsidRPr="001B6AFD">
        <w:rPr>
          <w:rFonts w:ascii="Arial" w:hAnsi="Arial" w:cs="Arial"/>
          <w:sz w:val="20"/>
          <w:szCs w:val="20"/>
          <w:lang w:val="en-US"/>
        </w:rPr>
        <w:t xml:space="preserve"> </w:t>
      </w:r>
      <w:proofErr w:type="spellStart"/>
      <w:r w:rsidR="00703DAD" w:rsidRPr="001B6AFD">
        <w:rPr>
          <w:rFonts w:ascii="Arial" w:hAnsi="Arial" w:cs="Arial"/>
          <w:sz w:val="20"/>
          <w:szCs w:val="20"/>
          <w:lang w:val="en-US"/>
        </w:rPr>
        <w:t>Gueye</w:t>
      </w:r>
      <w:proofErr w:type="spellEnd"/>
    </w:p>
    <w:p w14:paraId="2AA53F57" w14:textId="77777777" w:rsidR="00436396" w:rsidRPr="001B6AFD" w:rsidRDefault="00436396" w:rsidP="00436396">
      <w:pPr>
        <w:pStyle w:val="NormalWeb"/>
        <w:spacing w:line="360" w:lineRule="auto"/>
        <w:jc w:val="both"/>
        <w:rPr>
          <w:rFonts w:ascii="Arial" w:hAnsi="Arial" w:cs="Arial"/>
          <w:sz w:val="20"/>
          <w:szCs w:val="20"/>
          <w:lang w:val="en-US"/>
        </w:rPr>
      </w:pPr>
      <w:r w:rsidRPr="001B6AFD">
        <w:rPr>
          <w:rFonts w:ascii="Arial" w:hAnsi="Arial" w:cs="Arial"/>
          <w:b/>
          <w:sz w:val="20"/>
          <w:szCs w:val="20"/>
          <w:lang w:val="en-US"/>
        </w:rPr>
        <w:t>Conflict of interest</w:t>
      </w:r>
      <w:r w:rsidRPr="001B6AFD">
        <w:rPr>
          <w:rFonts w:ascii="Arial" w:hAnsi="Arial" w:cs="Arial"/>
          <w:sz w:val="20"/>
          <w:szCs w:val="20"/>
          <w:lang w:val="en-US"/>
        </w:rPr>
        <w:t xml:space="preserve">  </w:t>
      </w:r>
    </w:p>
    <w:p w14:paraId="207BC2DA" w14:textId="77777777" w:rsidR="00201838" w:rsidRPr="001B6AFD" w:rsidRDefault="00201838" w:rsidP="00201838">
      <w:pPr>
        <w:pStyle w:val="NormalWeb"/>
        <w:spacing w:line="360" w:lineRule="auto"/>
        <w:jc w:val="both"/>
        <w:rPr>
          <w:rFonts w:ascii="Arial" w:hAnsi="Arial" w:cs="Arial"/>
          <w:sz w:val="20"/>
          <w:szCs w:val="20"/>
          <w:lang w:val="en-US"/>
        </w:rPr>
      </w:pPr>
      <w:r w:rsidRPr="001B6AFD">
        <w:rPr>
          <w:rFonts w:ascii="Arial" w:hAnsi="Arial" w:cs="Arial"/>
          <w:sz w:val="20"/>
          <w:szCs w:val="20"/>
          <w:lang w:val="en-US"/>
        </w:rPr>
        <w:t>The authors declare that there is no conflict of interest.</w:t>
      </w:r>
    </w:p>
    <w:p w14:paraId="616F6A31" w14:textId="77777777" w:rsidR="00A13034" w:rsidRPr="00A13034" w:rsidRDefault="00A13034" w:rsidP="00A13034">
      <w:pPr>
        <w:spacing w:before="100" w:beforeAutospacing="1" w:after="100" w:afterAutospacing="1" w:line="360" w:lineRule="auto"/>
        <w:jc w:val="both"/>
        <w:rPr>
          <w:rFonts w:ascii="Arial" w:hAnsi="Arial" w:cs="Arial"/>
          <w:b/>
          <w:lang w:val="en-US"/>
        </w:rPr>
      </w:pPr>
      <w:r w:rsidRPr="00A13034">
        <w:rPr>
          <w:rFonts w:ascii="Arial" w:hAnsi="Arial" w:cs="Arial"/>
          <w:b/>
          <w:lang w:val="en-US"/>
        </w:rPr>
        <w:t>COMPETING INTERESTS</w:t>
      </w:r>
    </w:p>
    <w:p w14:paraId="2D1556A5" w14:textId="0A49D06A" w:rsidR="00201838" w:rsidRDefault="00A13034" w:rsidP="00A13034">
      <w:pPr>
        <w:spacing w:before="100" w:beforeAutospacing="1" w:after="100" w:afterAutospacing="1" w:line="360" w:lineRule="auto"/>
        <w:jc w:val="both"/>
        <w:rPr>
          <w:rFonts w:ascii="Arial" w:hAnsi="Arial" w:cs="Arial"/>
          <w:b/>
          <w:lang w:val="en-US"/>
        </w:rPr>
      </w:pPr>
      <w:r w:rsidRPr="00A13034">
        <w:rPr>
          <w:rFonts w:ascii="Arial" w:hAnsi="Arial" w:cs="Arial"/>
          <w:b/>
          <w:lang w:val="en-US"/>
        </w:rPr>
        <w:t>Authors have declared that they have no known competing financial interests OR non-financial interests OR personal relationships that could have appeared to influence the work reported in this paper.</w:t>
      </w:r>
      <w:bookmarkStart w:id="16" w:name="_GoBack"/>
      <w:bookmarkEnd w:id="16"/>
    </w:p>
    <w:p w14:paraId="1C15F157" w14:textId="77777777" w:rsidR="00310279" w:rsidRDefault="00310279" w:rsidP="00310279">
      <w:pPr>
        <w:rPr>
          <w:highlight w:val="yellow"/>
          <w:lang w:eastAsia="en-US"/>
        </w:rPr>
      </w:pPr>
      <w:proofErr w:type="spellStart"/>
      <w:r>
        <w:rPr>
          <w:highlight w:val="yellow"/>
        </w:rPr>
        <w:t>Disclaimer</w:t>
      </w:r>
      <w:proofErr w:type="spellEnd"/>
      <w:r>
        <w:rPr>
          <w:highlight w:val="yellow"/>
        </w:rPr>
        <w:t xml:space="preserve"> (</w:t>
      </w:r>
      <w:proofErr w:type="spellStart"/>
      <w:r>
        <w:rPr>
          <w:highlight w:val="yellow"/>
        </w:rPr>
        <w:t>Artificial</w:t>
      </w:r>
      <w:proofErr w:type="spellEnd"/>
      <w:r>
        <w:rPr>
          <w:highlight w:val="yellow"/>
        </w:rPr>
        <w:t xml:space="preserve"> intelligence)</w:t>
      </w:r>
    </w:p>
    <w:p w14:paraId="10D8571F" w14:textId="77777777" w:rsidR="00310279" w:rsidRDefault="00310279" w:rsidP="00310279">
      <w:pPr>
        <w:rPr>
          <w:highlight w:val="yellow"/>
        </w:rPr>
      </w:pPr>
      <w:proofErr w:type="spellStart"/>
      <w:r>
        <w:rPr>
          <w:highlight w:val="yellow"/>
        </w:rPr>
        <w:lastRenderedPageBreak/>
        <w:t>Author</w:t>
      </w:r>
      <w:proofErr w:type="spellEnd"/>
      <w:r>
        <w:rPr>
          <w:highlight w:val="yellow"/>
        </w:rPr>
        <w:t xml:space="preserve">(s) </w:t>
      </w:r>
      <w:proofErr w:type="spellStart"/>
      <w:r>
        <w:rPr>
          <w:highlight w:val="yellow"/>
        </w:rPr>
        <w:t>hereby</w:t>
      </w:r>
      <w:proofErr w:type="spellEnd"/>
      <w:r>
        <w:rPr>
          <w:highlight w:val="yellow"/>
        </w:rPr>
        <w:t xml:space="preserve"> </w:t>
      </w:r>
      <w:proofErr w:type="spellStart"/>
      <w:r>
        <w:rPr>
          <w:highlight w:val="yellow"/>
        </w:rPr>
        <w:t>declare</w:t>
      </w:r>
      <w:proofErr w:type="spellEnd"/>
      <w:r>
        <w:rPr>
          <w:highlight w:val="yellow"/>
        </w:rPr>
        <w:t xml:space="preserve"> </w:t>
      </w:r>
      <w:proofErr w:type="spellStart"/>
      <w:r>
        <w:rPr>
          <w:highlight w:val="yellow"/>
        </w:rPr>
        <w:t>that</w:t>
      </w:r>
      <w:proofErr w:type="spellEnd"/>
      <w:r>
        <w:rPr>
          <w:highlight w:val="yellow"/>
        </w:rPr>
        <w:t xml:space="preserve"> NO </w:t>
      </w:r>
      <w:proofErr w:type="spellStart"/>
      <w:r>
        <w:rPr>
          <w:highlight w:val="yellow"/>
        </w:rPr>
        <w:t>generative</w:t>
      </w:r>
      <w:proofErr w:type="spellEnd"/>
      <w:r>
        <w:rPr>
          <w:highlight w:val="yellow"/>
        </w:rPr>
        <w:t xml:space="preserve"> AI technologies </w:t>
      </w:r>
      <w:proofErr w:type="spellStart"/>
      <w:r>
        <w:rPr>
          <w:highlight w:val="yellow"/>
        </w:rPr>
        <w:t>such</w:t>
      </w:r>
      <w:proofErr w:type="spellEnd"/>
      <w:r>
        <w:rPr>
          <w:highlight w:val="yellow"/>
        </w:rPr>
        <w:t xml:space="preserve"> as Large </w:t>
      </w:r>
      <w:proofErr w:type="spellStart"/>
      <w:r>
        <w:rPr>
          <w:highlight w:val="yellow"/>
        </w:rPr>
        <w:t>Language</w:t>
      </w:r>
      <w:proofErr w:type="spellEnd"/>
      <w:r>
        <w:rPr>
          <w:highlight w:val="yellow"/>
        </w:rPr>
        <w:t xml:space="preserve"> </w:t>
      </w:r>
      <w:proofErr w:type="spellStart"/>
      <w:r>
        <w:rPr>
          <w:highlight w:val="yellow"/>
        </w:rPr>
        <w:t>Models</w:t>
      </w:r>
      <w:proofErr w:type="spellEnd"/>
      <w:r>
        <w:rPr>
          <w:highlight w:val="yellow"/>
        </w:rPr>
        <w:t xml:space="preserve"> (</w:t>
      </w:r>
      <w:proofErr w:type="spellStart"/>
      <w:r>
        <w:rPr>
          <w:highlight w:val="yellow"/>
        </w:rPr>
        <w:t>ChatGPT</w:t>
      </w:r>
      <w:proofErr w:type="spellEnd"/>
      <w:r>
        <w:rPr>
          <w:highlight w:val="yellow"/>
        </w:rPr>
        <w:t xml:space="preserve">, COPILOT, etc.) and </w:t>
      </w:r>
      <w:proofErr w:type="spellStart"/>
      <w:r>
        <w:rPr>
          <w:highlight w:val="yellow"/>
        </w:rPr>
        <w:t>text</w:t>
      </w:r>
      <w:proofErr w:type="spellEnd"/>
      <w:r>
        <w:rPr>
          <w:highlight w:val="yellow"/>
        </w:rPr>
        <w:t xml:space="preserve">-to-image </w:t>
      </w:r>
      <w:proofErr w:type="spellStart"/>
      <w:r>
        <w:rPr>
          <w:highlight w:val="yellow"/>
        </w:rPr>
        <w:t>generators</w:t>
      </w:r>
      <w:proofErr w:type="spellEnd"/>
      <w:r>
        <w:rPr>
          <w:highlight w:val="yellow"/>
        </w:rPr>
        <w:t xml:space="preserve"> have been </w:t>
      </w:r>
      <w:proofErr w:type="spellStart"/>
      <w:r>
        <w:rPr>
          <w:highlight w:val="yellow"/>
        </w:rPr>
        <w:t>used</w:t>
      </w:r>
      <w:proofErr w:type="spellEnd"/>
      <w:r>
        <w:rPr>
          <w:highlight w:val="yellow"/>
        </w:rPr>
        <w:t xml:space="preserve"> </w:t>
      </w:r>
      <w:proofErr w:type="spellStart"/>
      <w:r>
        <w:rPr>
          <w:highlight w:val="yellow"/>
        </w:rPr>
        <w:t>during</w:t>
      </w:r>
      <w:proofErr w:type="spellEnd"/>
      <w:r>
        <w:rPr>
          <w:highlight w:val="yellow"/>
        </w:rPr>
        <w:t xml:space="preserve"> the </w:t>
      </w:r>
      <w:proofErr w:type="spellStart"/>
      <w:r>
        <w:rPr>
          <w:highlight w:val="yellow"/>
        </w:rPr>
        <w:t>writing</w:t>
      </w:r>
      <w:proofErr w:type="spellEnd"/>
      <w:r>
        <w:rPr>
          <w:highlight w:val="yellow"/>
        </w:rPr>
        <w:t xml:space="preserve"> or </w:t>
      </w:r>
      <w:proofErr w:type="spellStart"/>
      <w:r>
        <w:rPr>
          <w:highlight w:val="yellow"/>
        </w:rPr>
        <w:t>editing</w:t>
      </w:r>
      <w:proofErr w:type="spellEnd"/>
      <w:r>
        <w:rPr>
          <w:highlight w:val="yellow"/>
        </w:rPr>
        <w:t xml:space="preserve"> of </w:t>
      </w:r>
      <w:proofErr w:type="spellStart"/>
      <w:r>
        <w:rPr>
          <w:highlight w:val="yellow"/>
        </w:rPr>
        <w:t>this</w:t>
      </w:r>
      <w:proofErr w:type="spellEnd"/>
      <w:r>
        <w:rPr>
          <w:highlight w:val="yellow"/>
        </w:rPr>
        <w:t xml:space="preserve"> </w:t>
      </w:r>
      <w:proofErr w:type="spellStart"/>
      <w:r>
        <w:rPr>
          <w:highlight w:val="yellow"/>
        </w:rPr>
        <w:t>manuscript</w:t>
      </w:r>
      <w:proofErr w:type="spellEnd"/>
      <w:r>
        <w:rPr>
          <w:highlight w:val="yellow"/>
        </w:rPr>
        <w:t xml:space="preserve">. </w:t>
      </w:r>
    </w:p>
    <w:p w14:paraId="569302CC" w14:textId="77777777" w:rsidR="00310279" w:rsidRDefault="00310279" w:rsidP="00310279"/>
    <w:p w14:paraId="75482217" w14:textId="1444C3B9" w:rsidR="00310279" w:rsidRPr="000B0076" w:rsidRDefault="00310279" w:rsidP="00436396">
      <w:pPr>
        <w:spacing w:before="100" w:beforeAutospacing="1" w:after="100" w:afterAutospacing="1" w:line="360" w:lineRule="auto"/>
        <w:jc w:val="both"/>
        <w:rPr>
          <w:rFonts w:ascii="Arial" w:hAnsi="Arial" w:cs="Arial"/>
          <w:b/>
          <w:lang w:val="en-US"/>
        </w:rPr>
        <w:sectPr w:rsidR="00310279" w:rsidRPr="000B0076" w:rsidSect="00A56412">
          <w:pgSz w:w="11900" w:h="16840"/>
          <w:pgMar w:top="1417" w:right="1417" w:bottom="1417" w:left="1417" w:header="708" w:footer="708" w:gutter="0"/>
          <w:cols w:space="708"/>
          <w:docGrid w:linePitch="360"/>
        </w:sectPr>
      </w:pPr>
    </w:p>
    <w:p w14:paraId="6B50CE0E" w14:textId="0B0A55FE" w:rsidR="00A86B48" w:rsidRPr="000B0076" w:rsidRDefault="000B0076" w:rsidP="00436396">
      <w:pPr>
        <w:spacing w:before="100" w:beforeAutospacing="1" w:after="100" w:afterAutospacing="1" w:line="360" w:lineRule="auto"/>
        <w:jc w:val="both"/>
        <w:rPr>
          <w:rFonts w:ascii="Arial" w:hAnsi="Arial" w:cs="Arial"/>
          <w:b/>
          <w:lang w:val="en-US"/>
        </w:rPr>
      </w:pPr>
      <w:r w:rsidRPr="00573497">
        <w:rPr>
          <w:rFonts w:ascii="Arial" w:hAnsi="Arial" w:cs="Arial"/>
          <w:b/>
          <w:sz w:val="22"/>
          <w:lang w:val="en-US"/>
        </w:rPr>
        <w:lastRenderedPageBreak/>
        <w:t>REFERENCES</w:t>
      </w:r>
      <w:r w:rsidRPr="000B0076">
        <w:rPr>
          <w:rFonts w:ascii="Arial" w:hAnsi="Arial" w:cs="Arial"/>
          <w:b/>
          <w:lang w:val="en-US"/>
        </w:rPr>
        <w:t xml:space="preserve"> </w:t>
      </w:r>
    </w:p>
    <w:p w14:paraId="48C8CFE2" w14:textId="77777777" w:rsidR="009C0B43" w:rsidRPr="00573497" w:rsidRDefault="00A86B48" w:rsidP="009C0B43">
      <w:pPr>
        <w:pStyle w:val="Bibliography"/>
        <w:jc w:val="both"/>
        <w:rPr>
          <w:rFonts w:ascii="Arial" w:eastAsiaTheme="minorHAnsi" w:hAnsi="Arial" w:cs="Arial"/>
          <w:sz w:val="20"/>
          <w:szCs w:val="20"/>
          <w:lang w:val="en-US" w:eastAsia="en-US"/>
        </w:rPr>
      </w:pPr>
      <w:r w:rsidRPr="000B0076">
        <w:rPr>
          <w:rFonts w:ascii="Arial" w:hAnsi="Arial" w:cs="Arial"/>
          <w:b/>
          <w:lang w:val="en-US"/>
        </w:rPr>
        <w:fldChar w:fldCharType="begin"/>
      </w:r>
      <w:r w:rsidR="009C0B43" w:rsidRPr="000B0076">
        <w:rPr>
          <w:rFonts w:ascii="Arial" w:hAnsi="Arial" w:cs="Arial"/>
          <w:b/>
          <w:lang w:val="en-US"/>
        </w:rPr>
        <w:instrText xml:space="preserve"> ADDIN ZOTERO_BIBL {"uncited":[],"omitted":[],"custom":[]} CSL_BIBLIOGRAPHY </w:instrText>
      </w:r>
      <w:r w:rsidRPr="000B0076">
        <w:rPr>
          <w:rFonts w:ascii="Arial" w:hAnsi="Arial" w:cs="Arial"/>
          <w:b/>
          <w:lang w:val="en-US"/>
        </w:rPr>
        <w:fldChar w:fldCharType="separate"/>
      </w:r>
      <w:r w:rsidR="009C0B43" w:rsidRPr="00573497">
        <w:rPr>
          <w:rFonts w:ascii="Arial" w:eastAsiaTheme="minorHAnsi" w:hAnsi="Arial" w:cs="Arial"/>
          <w:sz w:val="20"/>
          <w:szCs w:val="20"/>
          <w:lang w:val="en-US" w:eastAsia="en-US"/>
        </w:rPr>
        <w:t xml:space="preserve">Ab. Shukor, N., Sughanti, M., Krishnan, K., Shukor, N. I. Abd., &amp; Wong, L. S. (2024). Assessing the Ecological Impact of Heavy Metal Pollution in the Sediments of Sepang Besar River, Malaysia. </w:t>
      </w:r>
      <w:r w:rsidR="009C0B43" w:rsidRPr="00573497">
        <w:rPr>
          <w:rFonts w:ascii="Arial" w:eastAsiaTheme="minorHAnsi" w:hAnsi="Arial" w:cs="Arial"/>
          <w:i/>
          <w:iCs/>
          <w:sz w:val="20"/>
          <w:szCs w:val="20"/>
          <w:lang w:val="en-US" w:eastAsia="en-US"/>
        </w:rPr>
        <w:t>Natural and Engineering Sciences</w:t>
      </w:r>
      <w:r w:rsidR="009C0B43" w:rsidRPr="00573497">
        <w:rPr>
          <w:rFonts w:ascii="Arial" w:eastAsiaTheme="minorHAnsi" w:hAnsi="Arial" w:cs="Arial"/>
          <w:sz w:val="20"/>
          <w:szCs w:val="20"/>
          <w:lang w:val="en-US" w:eastAsia="en-US"/>
        </w:rPr>
        <w:t xml:space="preserve">, </w:t>
      </w:r>
      <w:r w:rsidR="009C0B43" w:rsidRPr="00573497">
        <w:rPr>
          <w:rFonts w:ascii="Arial" w:eastAsiaTheme="minorHAnsi" w:hAnsi="Arial" w:cs="Arial"/>
          <w:i/>
          <w:iCs/>
          <w:sz w:val="20"/>
          <w:szCs w:val="20"/>
          <w:lang w:val="en-US" w:eastAsia="en-US"/>
        </w:rPr>
        <w:t>9</w:t>
      </w:r>
      <w:r w:rsidR="009C0B43" w:rsidRPr="00573497">
        <w:rPr>
          <w:rFonts w:ascii="Arial" w:eastAsiaTheme="minorHAnsi" w:hAnsi="Arial" w:cs="Arial"/>
          <w:sz w:val="20"/>
          <w:szCs w:val="20"/>
          <w:lang w:val="en-US" w:eastAsia="en-US"/>
        </w:rPr>
        <w:t>(3), 117–128. https://doi.org/10.28978/nesciences.1558330</w:t>
      </w:r>
    </w:p>
    <w:p w14:paraId="5ADBE94A"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en-US" w:eastAsia="en-US"/>
        </w:rPr>
        <w:t xml:space="preserve">Ackerman, J. T., Eagles-Smith, C. A., Herzog, M. P., Hartman, C. A., Peterson, S. H., Evers, D. C., Jackson, A. K., Elliott, J. E., Vander Pol, S. S., &amp; Bryan, C. E. (2016). Avian mercury exposure and toxicological risk across western North America: A synthesis. </w:t>
      </w:r>
      <w:r w:rsidRPr="00573497">
        <w:rPr>
          <w:rFonts w:ascii="Arial" w:eastAsiaTheme="minorHAnsi" w:hAnsi="Arial" w:cs="Arial"/>
          <w:i/>
          <w:iCs/>
          <w:sz w:val="20"/>
          <w:szCs w:val="20"/>
          <w:lang w:val="en-US" w:eastAsia="en-US"/>
        </w:rPr>
        <w:t>Science of The Total Environment</w:t>
      </w:r>
      <w:r w:rsidRPr="00573497">
        <w:rPr>
          <w:rFonts w:ascii="Arial" w:eastAsiaTheme="minorHAnsi" w:hAnsi="Arial" w:cs="Arial"/>
          <w:sz w:val="20"/>
          <w:szCs w:val="20"/>
          <w:lang w:val="en-US" w:eastAsia="en-US"/>
        </w:rPr>
        <w:t xml:space="preserve">, </w:t>
      </w:r>
      <w:r w:rsidRPr="00573497">
        <w:rPr>
          <w:rFonts w:ascii="Arial" w:eastAsiaTheme="minorHAnsi" w:hAnsi="Arial" w:cs="Arial"/>
          <w:i/>
          <w:iCs/>
          <w:sz w:val="20"/>
          <w:szCs w:val="20"/>
          <w:lang w:val="en-US" w:eastAsia="en-US"/>
        </w:rPr>
        <w:t>568</w:t>
      </w:r>
      <w:r w:rsidRPr="00573497">
        <w:rPr>
          <w:rFonts w:ascii="Arial" w:eastAsiaTheme="minorHAnsi" w:hAnsi="Arial" w:cs="Arial"/>
          <w:sz w:val="20"/>
          <w:szCs w:val="20"/>
          <w:lang w:val="en-US" w:eastAsia="en-US"/>
        </w:rPr>
        <w:t>, 749–769. https://doi.org/10.1016/j.scitotenv.2016.03.071</w:t>
      </w:r>
    </w:p>
    <w:p w14:paraId="4191B411"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en-US" w:eastAsia="en-US"/>
        </w:rPr>
        <w:t xml:space="preserve">Adnen, K. S., Sweety, S. J., Tisha, S. S., Hoque, Md. M., &amp; Tusher, T. R. (2025). Occurrence and Human Health Implications of Legacy Organochlorine Pesticides and Their Metabolites in Fruits and Vegetables of Bangladesh. </w:t>
      </w:r>
      <w:r w:rsidRPr="00573497">
        <w:rPr>
          <w:rFonts w:ascii="Arial" w:eastAsiaTheme="minorHAnsi" w:hAnsi="Arial" w:cs="Arial"/>
          <w:i/>
          <w:iCs/>
          <w:sz w:val="20"/>
          <w:szCs w:val="20"/>
          <w:lang w:val="en-US" w:eastAsia="en-US"/>
        </w:rPr>
        <w:t>Food Safety and Health</w:t>
      </w:r>
      <w:r w:rsidRPr="00573497">
        <w:rPr>
          <w:rFonts w:ascii="Arial" w:eastAsiaTheme="minorHAnsi" w:hAnsi="Arial" w:cs="Arial"/>
          <w:sz w:val="20"/>
          <w:szCs w:val="20"/>
          <w:lang w:val="en-US" w:eastAsia="en-US"/>
        </w:rPr>
        <w:t xml:space="preserve">, </w:t>
      </w:r>
      <w:r w:rsidRPr="00573497">
        <w:rPr>
          <w:rFonts w:ascii="Arial" w:eastAsiaTheme="minorHAnsi" w:hAnsi="Arial" w:cs="Arial"/>
          <w:i/>
          <w:iCs/>
          <w:sz w:val="20"/>
          <w:szCs w:val="20"/>
          <w:lang w:val="en-US" w:eastAsia="en-US"/>
        </w:rPr>
        <w:t>00</w:t>
      </w:r>
      <w:r w:rsidRPr="00573497">
        <w:rPr>
          <w:rFonts w:ascii="Arial" w:eastAsiaTheme="minorHAnsi" w:hAnsi="Arial" w:cs="Arial"/>
          <w:sz w:val="20"/>
          <w:szCs w:val="20"/>
          <w:lang w:val="en-US" w:eastAsia="en-US"/>
        </w:rPr>
        <w:t>(n/a), 1–15. https://doi.org/10.1002/fsh3.70060</w:t>
      </w:r>
    </w:p>
    <w:p w14:paraId="0DB5D781"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en-US" w:eastAsia="en-US"/>
        </w:rPr>
        <w:t xml:space="preserve">Affum, A. O., Acquaah, S. O., Osae, S. D., &amp; Kwaansa-Ansah, E. E. (2018). Distribution and risk assessment of banned and other current-use pesticides in surface and groundwaters consumed in an agricultural catchment dominated by cocoa crops in the Ankobra Basin, Ghana. </w:t>
      </w:r>
      <w:r w:rsidRPr="00573497">
        <w:rPr>
          <w:rFonts w:ascii="Arial" w:eastAsiaTheme="minorHAnsi" w:hAnsi="Arial" w:cs="Arial"/>
          <w:i/>
          <w:iCs/>
          <w:sz w:val="20"/>
          <w:szCs w:val="20"/>
          <w:lang w:val="en-US" w:eastAsia="en-US"/>
        </w:rPr>
        <w:t>Science of The Total Environment</w:t>
      </w:r>
      <w:r w:rsidRPr="00573497">
        <w:rPr>
          <w:rFonts w:ascii="Arial" w:eastAsiaTheme="minorHAnsi" w:hAnsi="Arial" w:cs="Arial"/>
          <w:sz w:val="20"/>
          <w:szCs w:val="20"/>
          <w:lang w:val="en-US" w:eastAsia="en-US"/>
        </w:rPr>
        <w:t xml:space="preserve">, </w:t>
      </w:r>
      <w:r w:rsidRPr="00573497">
        <w:rPr>
          <w:rFonts w:ascii="Arial" w:eastAsiaTheme="minorHAnsi" w:hAnsi="Arial" w:cs="Arial"/>
          <w:i/>
          <w:iCs/>
          <w:sz w:val="20"/>
          <w:szCs w:val="20"/>
          <w:lang w:val="en-US" w:eastAsia="en-US"/>
        </w:rPr>
        <w:t>633</w:t>
      </w:r>
      <w:r w:rsidRPr="00573497">
        <w:rPr>
          <w:rFonts w:ascii="Arial" w:eastAsiaTheme="minorHAnsi" w:hAnsi="Arial" w:cs="Arial"/>
          <w:sz w:val="20"/>
          <w:szCs w:val="20"/>
          <w:lang w:val="en-US" w:eastAsia="en-US"/>
        </w:rPr>
        <w:t>, 630–640. https://doi.org/10.1016/j.scitotenv.2018.03.129</w:t>
      </w:r>
    </w:p>
    <w:p w14:paraId="141935D9"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fr-FR" w:eastAsia="en-US"/>
        </w:rPr>
        <w:t xml:space="preserve">Ali, H., Khan, E., &amp; Ilahi, I. (2019). </w:t>
      </w:r>
      <w:r w:rsidRPr="00573497">
        <w:rPr>
          <w:rFonts w:ascii="Arial" w:eastAsiaTheme="minorHAnsi" w:hAnsi="Arial" w:cs="Arial"/>
          <w:sz w:val="20"/>
          <w:szCs w:val="20"/>
          <w:lang w:val="en-US" w:eastAsia="en-US"/>
        </w:rPr>
        <w:t xml:space="preserve">Environmental Chemistry and Ecotoxicology of Hazardous Heavy Metals: Environmental Persistence, Toxicity, and Bioaccumulation. </w:t>
      </w:r>
      <w:r w:rsidRPr="00573497">
        <w:rPr>
          <w:rFonts w:ascii="Arial" w:eastAsiaTheme="minorHAnsi" w:hAnsi="Arial" w:cs="Arial"/>
          <w:i/>
          <w:iCs/>
          <w:sz w:val="20"/>
          <w:szCs w:val="20"/>
          <w:lang w:val="en-US" w:eastAsia="en-US"/>
        </w:rPr>
        <w:t>Journal of Chemistry</w:t>
      </w:r>
      <w:r w:rsidRPr="00573497">
        <w:rPr>
          <w:rFonts w:ascii="Arial" w:eastAsiaTheme="minorHAnsi" w:hAnsi="Arial" w:cs="Arial"/>
          <w:sz w:val="20"/>
          <w:szCs w:val="20"/>
          <w:lang w:val="en-US" w:eastAsia="en-US"/>
        </w:rPr>
        <w:t xml:space="preserve">, </w:t>
      </w:r>
      <w:r w:rsidRPr="00573497">
        <w:rPr>
          <w:rFonts w:ascii="Arial" w:eastAsiaTheme="minorHAnsi" w:hAnsi="Arial" w:cs="Arial"/>
          <w:i/>
          <w:iCs/>
          <w:sz w:val="20"/>
          <w:szCs w:val="20"/>
          <w:lang w:val="en-US" w:eastAsia="en-US"/>
        </w:rPr>
        <w:t>2019</w:t>
      </w:r>
      <w:r w:rsidRPr="00573497">
        <w:rPr>
          <w:rFonts w:ascii="Arial" w:eastAsiaTheme="minorHAnsi" w:hAnsi="Arial" w:cs="Arial"/>
          <w:sz w:val="20"/>
          <w:szCs w:val="20"/>
          <w:lang w:val="en-US" w:eastAsia="en-US"/>
        </w:rPr>
        <w:t>(1), 6730305. https://doi.org/10.1155/2019/6730305</w:t>
      </w:r>
    </w:p>
    <w:p w14:paraId="26339256"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en-US" w:eastAsia="en-US"/>
        </w:rPr>
        <w:t xml:space="preserve">Ali, M. M., Ali, M. L., Rakib, Md. R. J., Islam, Md. S., Habib, A., Hossen, S., Ibrahim, K. A., Idris, A. M., &amp; Phoungthong, K. (2022). Contamination and ecological risk assessment of heavy metals in water and sediment from hubs of fish resource river in a developing country. </w:t>
      </w:r>
      <w:r w:rsidRPr="00573497">
        <w:rPr>
          <w:rFonts w:ascii="Arial" w:eastAsiaTheme="minorHAnsi" w:hAnsi="Arial" w:cs="Arial"/>
          <w:i/>
          <w:iCs/>
          <w:sz w:val="20"/>
          <w:szCs w:val="20"/>
          <w:lang w:val="en-US" w:eastAsia="en-US"/>
        </w:rPr>
        <w:t>Toxin Reviews</w:t>
      </w:r>
      <w:r w:rsidRPr="00573497">
        <w:rPr>
          <w:rFonts w:ascii="Arial" w:eastAsiaTheme="minorHAnsi" w:hAnsi="Arial" w:cs="Arial"/>
          <w:sz w:val="20"/>
          <w:szCs w:val="20"/>
          <w:lang w:val="en-US" w:eastAsia="en-US"/>
        </w:rPr>
        <w:t xml:space="preserve">, </w:t>
      </w:r>
      <w:r w:rsidRPr="00573497">
        <w:rPr>
          <w:rFonts w:ascii="Arial" w:eastAsiaTheme="minorHAnsi" w:hAnsi="Arial" w:cs="Arial"/>
          <w:i/>
          <w:iCs/>
          <w:sz w:val="20"/>
          <w:szCs w:val="20"/>
          <w:lang w:val="en-US" w:eastAsia="en-US"/>
        </w:rPr>
        <w:t>41</w:t>
      </w:r>
      <w:r w:rsidRPr="00573497">
        <w:rPr>
          <w:rFonts w:ascii="Arial" w:eastAsiaTheme="minorHAnsi" w:hAnsi="Arial" w:cs="Arial"/>
          <w:sz w:val="20"/>
          <w:szCs w:val="20"/>
          <w:lang w:val="en-US" w:eastAsia="en-US"/>
        </w:rPr>
        <w:t>(4), 1253–1268. https://doi.org/10.1080/15569543.2021.2001829</w:t>
      </w:r>
    </w:p>
    <w:p w14:paraId="2381B22E" w14:textId="3D1524D1"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en-US" w:eastAsia="en-US"/>
        </w:rPr>
        <w:t>Atafar, Z., Mohammadi, A., Dargahi, A., Niri, M. V., Danesh, N. H., Sadeghi, T., Mokhtari, A., Sadeghi, H., Alighadri, M., &amp; Sedigh, A. (</w:t>
      </w:r>
      <w:r w:rsidR="00391419">
        <w:rPr>
          <w:rFonts w:ascii="Arial" w:eastAsiaTheme="minorHAnsi" w:hAnsi="Arial" w:cs="Arial"/>
          <w:sz w:val="20"/>
          <w:szCs w:val="20"/>
          <w:lang w:val="en-US" w:eastAsia="en-US"/>
        </w:rPr>
        <w:t>2026</w:t>
      </w:r>
      <w:r w:rsidRPr="00573497">
        <w:rPr>
          <w:rFonts w:ascii="Arial" w:eastAsiaTheme="minorHAnsi" w:hAnsi="Arial" w:cs="Arial"/>
          <w:sz w:val="20"/>
          <w:szCs w:val="20"/>
          <w:lang w:val="en-US" w:eastAsia="en-US"/>
        </w:rPr>
        <w:t xml:space="preserve">). </w:t>
      </w:r>
      <w:r w:rsidRPr="00573497">
        <w:rPr>
          <w:rFonts w:ascii="Arial" w:eastAsiaTheme="minorHAnsi" w:hAnsi="Arial" w:cs="Arial"/>
          <w:i/>
          <w:iCs/>
          <w:sz w:val="20"/>
          <w:szCs w:val="20"/>
          <w:lang w:val="en-US" w:eastAsia="en-US"/>
        </w:rPr>
        <w:t>Spatial Distribution and Health Risk Assessment of Pesticide Residues in Surface Water and Tap Water in the Northwest of Iran</w:t>
      </w:r>
      <w:r w:rsidRPr="00573497">
        <w:rPr>
          <w:rFonts w:ascii="Arial" w:eastAsiaTheme="minorHAnsi" w:hAnsi="Arial" w:cs="Arial"/>
          <w:sz w:val="20"/>
          <w:szCs w:val="20"/>
          <w:lang w:val="en-US" w:eastAsia="en-US"/>
        </w:rPr>
        <w:t>.</w:t>
      </w:r>
    </w:p>
    <w:p w14:paraId="419D4662"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en-US" w:eastAsia="en-US"/>
        </w:rPr>
        <w:t xml:space="preserve">Briffa, J., Sinagra, E., &amp; Blundell, R. (2020a). Heavy metal pollution in the environment and their toxicological effects on humans. </w:t>
      </w:r>
      <w:r w:rsidRPr="00573497">
        <w:rPr>
          <w:rFonts w:ascii="Arial" w:eastAsiaTheme="minorHAnsi" w:hAnsi="Arial" w:cs="Arial"/>
          <w:i/>
          <w:iCs/>
          <w:sz w:val="20"/>
          <w:szCs w:val="20"/>
          <w:lang w:val="en-US" w:eastAsia="en-US"/>
        </w:rPr>
        <w:t>Heliyon</w:t>
      </w:r>
      <w:r w:rsidRPr="00573497">
        <w:rPr>
          <w:rFonts w:ascii="Arial" w:eastAsiaTheme="minorHAnsi" w:hAnsi="Arial" w:cs="Arial"/>
          <w:sz w:val="20"/>
          <w:szCs w:val="20"/>
          <w:lang w:val="en-US" w:eastAsia="en-US"/>
        </w:rPr>
        <w:t xml:space="preserve">, </w:t>
      </w:r>
      <w:r w:rsidRPr="00573497">
        <w:rPr>
          <w:rFonts w:ascii="Arial" w:eastAsiaTheme="minorHAnsi" w:hAnsi="Arial" w:cs="Arial"/>
          <w:i/>
          <w:iCs/>
          <w:sz w:val="20"/>
          <w:szCs w:val="20"/>
          <w:lang w:val="en-US" w:eastAsia="en-US"/>
        </w:rPr>
        <w:t>6</w:t>
      </w:r>
      <w:r w:rsidRPr="00573497">
        <w:rPr>
          <w:rFonts w:ascii="Arial" w:eastAsiaTheme="minorHAnsi" w:hAnsi="Arial" w:cs="Arial"/>
          <w:sz w:val="20"/>
          <w:szCs w:val="20"/>
          <w:lang w:val="en-US" w:eastAsia="en-US"/>
        </w:rPr>
        <w:t>(9), e04691. https://doi.org/10.1016/j.heliyon.2020.e04691</w:t>
      </w:r>
    </w:p>
    <w:p w14:paraId="49A1F5DE"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en-US" w:eastAsia="en-US"/>
        </w:rPr>
        <w:lastRenderedPageBreak/>
        <w:t xml:space="preserve">Briffa, J., Sinagra, E., &amp; Blundell, R. (2020b). Heavy metal pollution in the environment and their toxicological effects on humans. </w:t>
      </w:r>
      <w:r w:rsidRPr="00573497">
        <w:rPr>
          <w:rFonts w:ascii="Arial" w:eastAsiaTheme="minorHAnsi" w:hAnsi="Arial" w:cs="Arial"/>
          <w:i/>
          <w:iCs/>
          <w:sz w:val="20"/>
          <w:szCs w:val="20"/>
          <w:lang w:val="en-US" w:eastAsia="en-US"/>
        </w:rPr>
        <w:t>Heliyon</w:t>
      </w:r>
      <w:r w:rsidRPr="00573497">
        <w:rPr>
          <w:rFonts w:ascii="Arial" w:eastAsiaTheme="minorHAnsi" w:hAnsi="Arial" w:cs="Arial"/>
          <w:sz w:val="20"/>
          <w:szCs w:val="20"/>
          <w:lang w:val="en-US" w:eastAsia="en-US"/>
        </w:rPr>
        <w:t xml:space="preserve">, </w:t>
      </w:r>
      <w:r w:rsidRPr="00573497">
        <w:rPr>
          <w:rFonts w:ascii="Arial" w:eastAsiaTheme="minorHAnsi" w:hAnsi="Arial" w:cs="Arial"/>
          <w:i/>
          <w:iCs/>
          <w:sz w:val="20"/>
          <w:szCs w:val="20"/>
          <w:lang w:val="en-US" w:eastAsia="en-US"/>
        </w:rPr>
        <w:t>6</w:t>
      </w:r>
      <w:r w:rsidRPr="00573497">
        <w:rPr>
          <w:rFonts w:ascii="Arial" w:eastAsiaTheme="minorHAnsi" w:hAnsi="Arial" w:cs="Arial"/>
          <w:sz w:val="20"/>
          <w:szCs w:val="20"/>
          <w:lang w:val="en-US" w:eastAsia="en-US"/>
        </w:rPr>
        <w:t>(9). https://doi.org/10.1016/j.heliyon.2020.e04691</w:t>
      </w:r>
    </w:p>
    <w:p w14:paraId="65621E70"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en-US" w:eastAsia="en-US"/>
        </w:rPr>
        <w:t xml:space="preserve">Carvalho, F. P. (2017). Pesticides, environment, and food safety. </w:t>
      </w:r>
      <w:r w:rsidRPr="00573497">
        <w:rPr>
          <w:rFonts w:ascii="Arial" w:eastAsiaTheme="minorHAnsi" w:hAnsi="Arial" w:cs="Arial"/>
          <w:i/>
          <w:iCs/>
          <w:sz w:val="20"/>
          <w:szCs w:val="20"/>
          <w:lang w:val="en-US" w:eastAsia="en-US"/>
        </w:rPr>
        <w:t>Food and Energy Security</w:t>
      </w:r>
      <w:r w:rsidRPr="00573497">
        <w:rPr>
          <w:rFonts w:ascii="Arial" w:eastAsiaTheme="minorHAnsi" w:hAnsi="Arial" w:cs="Arial"/>
          <w:sz w:val="20"/>
          <w:szCs w:val="20"/>
          <w:lang w:val="en-US" w:eastAsia="en-US"/>
        </w:rPr>
        <w:t xml:space="preserve">, </w:t>
      </w:r>
      <w:r w:rsidRPr="00573497">
        <w:rPr>
          <w:rFonts w:ascii="Arial" w:eastAsiaTheme="minorHAnsi" w:hAnsi="Arial" w:cs="Arial"/>
          <w:i/>
          <w:iCs/>
          <w:sz w:val="20"/>
          <w:szCs w:val="20"/>
          <w:lang w:val="en-US" w:eastAsia="en-US"/>
        </w:rPr>
        <w:t>6</w:t>
      </w:r>
      <w:r w:rsidRPr="00573497">
        <w:rPr>
          <w:rFonts w:ascii="Arial" w:eastAsiaTheme="minorHAnsi" w:hAnsi="Arial" w:cs="Arial"/>
          <w:sz w:val="20"/>
          <w:szCs w:val="20"/>
          <w:lang w:val="en-US" w:eastAsia="en-US"/>
        </w:rPr>
        <w:t>(2), 48–60. https://doi.org/10.1002/fes3.108</w:t>
      </w:r>
    </w:p>
    <w:p w14:paraId="003691E6" w14:textId="77777777" w:rsidR="009C0B43" w:rsidRPr="00573497" w:rsidRDefault="009C0B43" w:rsidP="009C0B43">
      <w:pPr>
        <w:pStyle w:val="Bibliography"/>
        <w:jc w:val="both"/>
        <w:rPr>
          <w:rFonts w:ascii="Arial" w:eastAsiaTheme="minorHAnsi" w:hAnsi="Arial" w:cs="Arial"/>
          <w:sz w:val="20"/>
          <w:szCs w:val="20"/>
          <w:lang w:val="fr-FR" w:eastAsia="en-US"/>
        </w:rPr>
      </w:pPr>
      <w:r w:rsidRPr="00573497">
        <w:rPr>
          <w:rFonts w:ascii="Arial" w:eastAsiaTheme="minorHAnsi" w:hAnsi="Arial" w:cs="Arial"/>
          <w:sz w:val="20"/>
          <w:szCs w:val="20"/>
          <w:lang w:val="en-US" w:eastAsia="en-US"/>
        </w:rPr>
        <w:t xml:space="preserve">Cisse, B. (2012). </w:t>
      </w:r>
      <w:r w:rsidRPr="00573497">
        <w:rPr>
          <w:rFonts w:ascii="Arial" w:eastAsiaTheme="minorHAnsi" w:hAnsi="Arial" w:cs="Arial"/>
          <w:sz w:val="20"/>
          <w:szCs w:val="20"/>
          <w:lang w:val="fr-FR" w:eastAsia="en-US"/>
        </w:rPr>
        <w:t xml:space="preserve">Drainage waters from the irrigated areas of the Senegal River Delta: Evacuation systems and water quality (Les eaux de drainage des périmètres irrigués du delta du fleuve Sénégal: Systèmes d’évacuation et qualité des eaux). </w:t>
      </w:r>
      <w:r w:rsidRPr="00573497">
        <w:rPr>
          <w:rFonts w:ascii="Arial" w:eastAsiaTheme="minorHAnsi" w:hAnsi="Arial" w:cs="Arial"/>
          <w:i/>
          <w:iCs/>
          <w:sz w:val="20"/>
          <w:szCs w:val="20"/>
          <w:lang w:val="fr-FR" w:eastAsia="en-US"/>
        </w:rPr>
        <w:t>Physio-Géo. Géographie physique et environnement</w:t>
      </w:r>
      <w:r w:rsidRPr="00573497">
        <w:rPr>
          <w:rFonts w:ascii="Arial" w:eastAsiaTheme="minorHAnsi" w:hAnsi="Arial" w:cs="Arial"/>
          <w:sz w:val="20"/>
          <w:szCs w:val="20"/>
          <w:lang w:val="fr-FR" w:eastAsia="en-US"/>
        </w:rPr>
        <w:t>, (Volume 6), 7–8. https://doi.org/10.4000/physio-geo.2614</w:t>
      </w:r>
    </w:p>
    <w:p w14:paraId="4887C48D"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fr-FR" w:eastAsia="en-US"/>
        </w:rPr>
        <w:t xml:space="preserve">Diouf, A. A., Mingou, P. A. B., Ba, T., &amp; Gueye, M. (2025). </w:t>
      </w:r>
      <w:r w:rsidRPr="00573497">
        <w:rPr>
          <w:rFonts w:ascii="Arial" w:eastAsiaTheme="minorHAnsi" w:hAnsi="Arial" w:cs="Arial"/>
          <w:sz w:val="20"/>
          <w:szCs w:val="20"/>
          <w:lang w:val="en-US" w:eastAsia="en-US"/>
        </w:rPr>
        <w:t xml:space="preserve">Wetlands of Senegal. In </w:t>
      </w:r>
      <w:r w:rsidRPr="00573497">
        <w:rPr>
          <w:rFonts w:ascii="Arial" w:eastAsiaTheme="minorHAnsi" w:hAnsi="Arial" w:cs="Arial"/>
          <w:i/>
          <w:iCs/>
          <w:sz w:val="20"/>
          <w:szCs w:val="20"/>
          <w:lang w:val="en-US" w:eastAsia="en-US"/>
        </w:rPr>
        <w:t>Wetlands of Tropical and Subtropical Asia and Africa</w:t>
      </w:r>
      <w:r w:rsidRPr="00573497">
        <w:rPr>
          <w:rFonts w:ascii="Arial" w:eastAsiaTheme="minorHAnsi" w:hAnsi="Arial" w:cs="Arial"/>
          <w:sz w:val="20"/>
          <w:szCs w:val="20"/>
          <w:lang w:val="en-US" w:eastAsia="en-US"/>
        </w:rPr>
        <w:t xml:space="preserve"> (pp. 341–369). John Wiley &amp; Sons, Ltd. https://doi.org/10.1002/9781394235278.ch15</w:t>
      </w:r>
    </w:p>
    <w:p w14:paraId="1B8C1E35" w14:textId="77777777" w:rsidR="009C0B43" w:rsidRPr="00573497" w:rsidRDefault="009C0B43" w:rsidP="009C0B43">
      <w:pPr>
        <w:pStyle w:val="Bibliography"/>
        <w:jc w:val="both"/>
        <w:rPr>
          <w:rFonts w:ascii="Arial" w:eastAsiaTheme="minorHAnsi" w:hAnsi="Arial" w:cs="Arial"/>
          <w:sz w:val="20"/>
          <w:szCs w:val="20"/>
          <w:lang w:val="fr-FR" w:eastAsia="en-US"/>
        </w:rPr>
      </w:pPr>
      <w:r w:rsidRPr="00573497">
        <w:rPr>
          <w:rFonts w:ascii="Arial" w:eastAsiaTheme="minorHAnsi" w:hAnsi="Arial" w:cs="Arial"/>
          <w:sz w:val="20"/>
          <w:szCs w:val="20"/>
          <w:lang w:val="en-US" w:eastAsia="en-US"/>
        </w:rPr>
        <w:t xml:space="preserve">FAO. (2022). </w:t>
      </w:r>
      <w:r w:rsidRPr="00573497">
        <w:rPr>
          <w:rFonts w:ascii="Arial" w:eastAsiaTheme="minorHAnsi" w:hAnsi="Arial" w:cs="Arial"/>
          <w:i/>
          <w:iCs/>
          <w:sz w:val="20"/>
          <w:szCs w:val="20"/>
          <w:lang w:val="en-US" w:eastAsia="en-US"/>
        </w:rPr>
        <w:t>World Food and Agriculture – Statistical Yearbook 2022</w:t>
      </w:r>
      <w:r w:rsidRPr="00573497">
        <w:rPr>
          <w:rFonts w:ascii="Arial" w:eastAsiaTheme="minorHAnsi" w:hAnsi="Arial" w:cs="Arial"/>
          <w:sz w:val="20"/>
          <w:szCs w:val="20"/>
          <w:lang w:val="en-US" w:eastAsia="en-US"/>
        </w:rPr>
        <w:t xml:space="preserve">. </w:t>
      </w:r>
      <w:r w:rsidRPr="00573497">
        <w:rPr>
          <w:rFonts w:ascii="Arial" w:eastAsiaTheme="minorHAnsi" w:hAnsi="Arial" w:cs="Arial"/>
          <w:sz w:val="20"/>
          <w:szCs w:val="20"/>
          <w:lang w:val="fr-FR" w:eastAsia="en-US"/>
        </w:rPr>
        <w:t>FAO. https://doi.org/10.4060/cc2211en</w:t>
      </w:r>
    </w:p>
    <w:p w14:paraId="696F95F7" w14:textId="77777777" w:rsidR="009C0B43" w:rsidRPr="00573497" w:rsidRDefault="009C0B43" w:rsidP="009C0B43">
      <w:pPr>
        <w:pStyle w:val="Bibliography"/>
        <w:jc w:val="both"/>
        <w:rPr>
          <w:rFonts w:ascii="Arial" w:eastAsiaTheme="minorHAnsi" w:hAnsi="Arial" w:cs="Arial"/>
          <w:sz w:val="20"/>
          <w:szCs w:val="20"/>
          <w:lang w:val="fr-FR" w:eastAsia="en-US"/>
        </w:rPr>
      </w:pPr>
      <w:r w:rsidRPr="00573497">
        <w:rPr>
          <w:rFonts w:ascii="Arial" w:eastAsiaTheme="minorHAnsi" w:hAnsi="Arial" w:cs="Arial"/>
          <w:sz w:val="20"/>
          <w:szCs w:val="20"/>
          <w:lang w:val="fr-FR" w:eastAsia="en-US"/>
        </w:rPr>
        <w:t xml:space="preserve">Gardes, T., Portet-Koltalo, F., Debret, M., &amp; Copard, Y. (2021). </w:t>
      </w:r>
      <w:r w:rsidRPr="00573497">
        <w:rPr>
          <w:rFonts w:ascii="Arial" w:eastAsiaTheme="minorHAnsi" w:hAnsi="Arial" w:cs="Arial"/>
          <w:sz w:val="20"/>
          <w:szCs w:val="20"/>
          <w:lang w:val="en-US" w:eastAsia="en-US"/>
        </w:rPr>
        <w:t xml:space="preserve">Historical and post-ban releases of organochlorine pesticides recorded in sediment deposits in an agricultural watershed, France. </w:t>
      </w:r>
      <w:r w:rsidRPr="00573497">
        <w:rPr>
          <w:rFonts w:ascii="Arial" w:eastAsiaTheme="minorHAnsi" w:hAnsi="Arial" w:cs="Arial"/>
          <w:i/>
          <w:iCs/>
          <w:sz w:val="20"/>
          <w:szCs w:val="20"/>
          <w:lang w:val="fr-FR" w:eastAsia="en-US"/>
        </w:rPr>
        <w:t>Environmental Pollution</w:t>
      </w:r>
      <w:r w:rsidRPr="00573497">
        <w:rPr>
          <w:rFonts w:ascii="Arial" w:eastAsiaTheme="minorHAnsi" w:hAnsi="Arial" w:cs="Arial"/>
          <w:sz w:val="20"/>
          <w:szCs w:val="20"/>
          <w:lang w:val="fr-FR" w:eastAsia="en-US"/>
        </w:rPr>
        <w:t xml:space="preserve">, </w:t>
      </w:r>
      <w:r w:rsidRPr="00573497">
        <w:rPr>
          <w:rFonts w:ascii="Arial" w:eastAsiaTheme="minorHAnsi" w:hAnsi="Arial" w:cs="Arial"/>
          <w:i/>
          <w:iCs/>
          <w:sz w:val="20"/>
          <w:szCs w:val="20"/>
          <w:lang w:val="fr-FR" w:eastAsia="en-US"/>
        </w:rPr>
        <w:t>288</w:t>
      </w:r>
      <w:r w:rsidRPr="00573497">
        <w:rPr>
          <w:rFonts w:ascii="Arial" w:eastAsiaTheme="minorHAnsi" w:hAnsi="Arial" w:cs="Arial"/>
          <w:sz w:val="20"/>
          <w:szCs w:val="20"/>
          <w:lang w:val="fr-FR" w:eastAsia="en-US"/>
        </w:rPr>
        <w:t>, 117769. https://doi.org/10.1016/j.envpol.2021.117769</w:t>
      </w:r>
    </w:p>
    <w:p w14:paraId="78D92634"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fr-FR" w:eastAsia="en-US"/>
        </w:rPr>
        <w:t xml:space="preserve">Horak, I., Horn, S., &amp; Pieters, R. (2021). </w:t>
      </w:r>
      <w:r w:rsidRPr="00573497">
        <w:rPr>
          <w:rFonts w:ascii="Arial" w:eastAsiaTheme="minorHAnsi" w:hAnsi="Arial" w:cs="Arial"/>
          <w:sz w:val="20"/>
          <w:szCs w:val="20"/>
          <w:lang w:val="en-US" w:eastAsia="en-US"/>
        </w:rPr>
        <w:t xml:space="preserve">Agrochemicals in freshwater systems and their potential as endocrine disrupting chemicals: A South African context. </w:t>
      </w:r>
      <w:r w:rsidRPr="00573497">
        <w:rPr>
          <w:rFonts w:ascii="Arial" w:eastAsiaTheme="minorHAnsi" w:hAnsi="Arial" w:cs="Arial"/>
          <w:i/>
          <w:iCs/>
          <w:sz w:val="20"/>
          <w:szCs w:val="20"/>
          <w:lang w:val="en-US" w:eastAsia="en-US"/>
        </w:rPr>
        <w:t>Environmental Pollution</w:t>
      </w:r>
      <w:r w:rsidRPr="00573497">
        <w:rPr>
          <w:rFonts w:ascii="Arial" w:eastAsiaTheme="minorHAnsi" w:hAnsi="Arial" w:cs="Arial"/>
          <w:sz w:val="20"/>
          <w:szCs w:val="20"/>
          <w:lang w:val="en-US" w:eastAsia="en-US"/>
        </w:rPr>
        <w:t xml:space="preserve">, </w:t>
      </w:r>
      <w:r w:rsidRPr="00573497">
        <w:rPr>
          <w:rFonts w:ascii="Arial" w:eastAsiaTheme="minorHAnsi" w:hAnsi="Arial" w:cs="Arial"/>
          <w:i/>
          <w:iCs/>
          <w:sz w:val="20"/>
          <w:szCs w:val="20"/>
          <w:lang w:val="en-US" w:eastAsia="en-US"/>
        </w:rPr>
        <w:t>268</w:t>
      </w:r>
      <w:r w:rsidRPr="00573497">
        <w:rPr>
          <w:rFonts w:ascii="Arial" w:eastAsiaTheme="minorHAnsi" w:hAnsi="Arial" w:cs="Arial"/>
          <w:sz w:val="20"/>
          <w:szCs w:val="20"/>
          <w:lang w:val="en-US" w:eastAsia="en-US"/>
        </w:rPr>
        <w:t>, 115718. https://doi.org/10.1016/j.envpol.2020.115718</w:t>
      </w:r>
    </w:p>
    <w:p w14:paraId="3D9B944C"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en-US" w:eastAsia="en-US"/>
        </w:rPr>
        <w:t xml:space="preserve">Jaishankar, M., Tseten, T., Anbalagan, N., Mathew, B. B., &amp; Beeregowda, K. N. (2014). Toxicity, mechanism and health effects of some heavy metals. </w:t>
      </w:r>
      <w:r w:rsidRPr="00573497">
        <w:rPr>
          <w:rFonts w:ascii="Arial" w:eastAsiaTheme="minorHAnsi" w:hAnsi="Arial" w:cs="Arial"/>
          <w:i/>
          <w:iCs/>
          <w:sz w:val="20"/>
          <w:szCs w:val="20"/>
          <w:lang w:val="en-US" w:eastAsia="en-US"/>
        </w:rPr>
        <w:t>Interdisciplinary Toxicology</w:t>
      </w:r>
      <w:r w:rsidRPr="00573497">
        <w:rPr>
          <w:rFonts w:ascii="Arial" w:eastAsiaTheme="minorHAnsi" w:hAnsi="Arial" w:cs="Arial"/>
          <w:sz w:val="20"/>
          <w:szCs w:val="20"/>
          <w:lang w:val="en-US" w:eastAsia="en-US"/>
        </w:rPr>
        <w:t xml:space="preserve">, </w:t>
      </w:r>
      <w:r w:rsidRPr="00573497">
        <w:rPr>
          <w:rFonts w:ascii="Arial" w:eastAsiaTheme="minorHAnsi" w:hAnsi="Arial" w:cs="Arial"/>
          <w:i/>
          <w:iCs/>
          <w:sz w:val="20"/>
          <w:szCs w:val="20"/>
          <w:lang w:val="en-US" w:eastAsia="en-US"/>
        </w:rPr>
        <w:t>7</w:t>
      </w:r>
      <w:r w:rsidRPr="00573497">
        <w:rPr>
          <w:rFonts w:ascii="Arial" w:eastAsiaTheme="minorHAnsi" w:hAnsi="Arial" w:cs="Arial"/>
          <w:sz w:val="20"/>
          <w:szCs w:val="20"/>
          <w:lang w:val="en-US" w:eastAsia="en-US"/>
        </w:rPr>
        <w:t>(2), 60–72. https://doi.org/10.2478/intox-2014-0009</w:t>
      </w:r>
    </w:p>
    <w:p w14:paraId="149507BF"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en-US" w:eastAsia="en-US"/>
        </w:rPr>
        <w:t xml:space="preserve">Jezierska, B., &amp; Witeska, M. (2006). THE METAL UPTAKE AND ACCUMULATION IN FISH LIVING IN POLLUTED WATERS. In I. Twardowska, H. E. Allen, M. M. Häggblom, &amp; S. Stefaniak (Eds), </w:t>
      </w:r>
      <w:r w:rsidRPr="00573497">
        <w:rPr>
          <w:rFonts w:ascii="Arial" w:eastAsiaTheme="minorHAnsi" w:hAnsi="Arial" w:cs="Arial"/>
          <w:i/>
          <w:iCs/>
          <w:sz w:val="20"/>
          <w:szCs w:val="20"/>
          <w:lang w:val="en-US" w:eastAsia="en-US"/>
        </w:rPr>
        <w:t>Soil and Water Pollution Monitoring, Protection and Remediation</w:t>
      </w:r>
      <w:r w:rsidRPr="00573497">
        <w:rPr>
          <w:rFonts w:ascii="Arial" w:eastAsiaTheme="minorHAnsi" w:hAnsi="Arial" w:cs="Arial"/>
          <w:sz w:val="20"/>
          <w:szCs w:val="20"/>
          <w:lang w:val="en-US" w:eastAsia="en-US"/>
        </w:rPr>
        <w:t xml:space="preserve"> (pp. 107–114). Springer Netherlands. https://doi.org/10.1007/978-1-4020-4728-2_6</w:t>
      </w:r>
    </w:p>
    <w:p w14:paraId="3456DF96"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en-US" w:eastAsia="en-US"/>
        </w:rPr>
        <w:t xml:space="preserve">Kim, M., Cho, M., Kim, S.-H., Lee, Y., Jo, M.-R., Moon, Y.-S., &amp; Im, M.-H. (2024). Monitoring and Risk Assessment of Pesticide Residues in Fishery Products Using GC–MS/MS in South Korea. </w:t>
      </w:r>
      <w:r w:rsidRPr="00573497">
        <w:rPr>
          <w:rFonts w:ascii="Arial" w:eastAsiaTheme="minorHAnsi" w:hAnsi="Arial" w:cs="Arial"/>
          <w:i/>
          <w:iCs/>
          <w:sz w:val="20"/>
          <w:szCs w:val="20"/>
          <w:lang w:val="en-US" w:eastAsia="en-US"/>
        </w:rPr>
        <w:t>Toxics</w:t>
      </w:r>
      <w:r w:rsidRPr="00573497">
        <w:rPr>
          <w:rFonts w:ascii="Arial" w:eastAsiaTheme="minorHAnsi" w:hAnsi="Arial" w:cs="Arial"/>
          <w:sz w:val="20"/>
          <w:szCs w:val="20"/>
          <w:lang w:val="en-US" w:eastAsia="en-US"/>
        </w:rPr>
        <w:t xml:space="preserve">, </w:t>
      </w:r>
      <w:r w:rsidRPr="00573497">
        <w:rPr>
          <w:rFonts w:ascii="Arial" w:eastAsiaTheme="minorHAnsi" w:hAnsi="Arial" w:cs="Arial"/>
          <w:i/>
          <w:iCs/>
          <w:sz w:val="20"/>
          <w:szCs w:val="20"/>
          <w:lang w:val="en-US" w:eastAsia="en-US"/>
        </w:rPr>
        <w:t>12</w:t>
      </w:r>
      <w:r w:rsidRPr="00573497">
        <w:rPr>
          <w:rFonts w:ascii="Arial" w:eastAsiaTheme="minorHAnsi" w:hAnsi="Arial" w:cs="Arial"/>
          <w:sz w:val="20"/>
          <w:szCs w:val="20"/>
          <w:lang w:val="en-US" w:eastAsia="en-US"/>
        </w:rPr>
        <w:t>(299). https://doi.org/10.3390/toxics12040299</w:t>
      </w:r>
    </w:p>
    <w:p w14:paraId="03CC55FD"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en-US" w:eastAsia="en-US"/>
        </w:rPr>
        <w:lastRenderedPageBreak/>
        <w:t xml:space="preserve">Laoye, B., Olagbemide, P., Ogunnusi, T., &amp; Akpor, O. (2025). Heavy Metal Contamination: Sources, Health Impacts, and Sustainable Mitigation Strategies with Insights from Nigerian Case Studies. </w:t>
      </w:r>
      <w:r w:rsidRPr="00573497">
        <w:rPr>
          <w:rFonts w:ascii="Arial" w:eastAsiaTheme="minorHAnsi" w:hAnsi="Arial" w:cs="Arial"/>
          <w:i/>
          <w:iCs/>
          <w:sz w:val="20"/>
          <w:szCs w:val="20"/>
          <w:lang w:val="en-US" w:eastAsia="en-US"/>
        </w:rPr>
        <w:t>F1000Research</w:t>
      </w:r>
      <w:r w:rsidRPr="00573497">
        <w:rPr>
          <w:rFonts w:ascii="Arial" w:eastAsiaTheme="minorHAnsi" w:hAnsi="Arial" w:cs="Arial"/>
          <w:sz w:val="20"/>
          <w:szCs w:val="20"/>
          <w:lang w:val="en-US" w:eastAsia="en-US"/>
        </w:rPr>
        <w:t xml:space="preserve">, </w:t>
      </w:r>
      <w:r w:rsidRPr="00573497">
        <w:rPr>
          <w:rFonts w:ascii="Arial" w:eastAsiaTheme="minorHAnsi" w:hAnsi="Arial" w:cs="Arial"/>
          <w:i/>
          <w:iCs/>
          <w:sz w:val="20"/>
          <w:szCs w:val="20"/>
          <w:lang w:val="en-US" w:eastAsia="en-US"/>
        </w:rPr>
        <w:t>14</w:t>
      </w:r>
      <w:r w:rsidRPr="00573497">
        <w:rPr>
          <w:rFonts w:ascii="Arial" w:eastAsiaTheme="minorHAnsi" w:hAnsi="Arial" w:cs="Arial"/>
          <w:sz w:val="20"/>
          <w:szCs w:val="20"/>
          <w:lang w:val="en-US" w:eastAsia="en-US"/>
        </w:rPr>
        <w:t>, 134. https://doi.org/10.12688/f1000research.160148.4</w:t>
      </w:r>
    </w:p>
    <w:p w14:paraId="510B6BE1"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en-US" w:eastAsia="en-US"/>
        </w:rPr>
        <w:t xml:space="preserve">Lee, J.-W., Jo, A.-H., Kang, Y.-J., Lee, D., Choi, C.-Y., Kang, J.-C., &amp; Kim, J.-H. (2024). Review of Cadmium Bioaccumulation in Fish Exposed to Cadmium. </w:t>
      </w:r>
      <w:r w:rsidRPr="00573497">
        <w:rPr>
          <w:rFonts w:ascii="Arial" w:eastAsiaTheme="minorHAnsi" w:hAnsi="Arial" w:cs="Arial"/>
          <w:i/>
          <w:iCs/>
          <w:sz w:val="20"/>
          <w:szCs w:val="20"/>
          <w:lang w:val="en-US" w:eastAsia="en-US"/>
        </w:rPr>
        <w:t>Toxics</w:t>
      </w:r>
      <w:r w:rsidRPr="00573497">
        <w:rPr>
          <w:rFonts w:ascii="Arial" w:eastAsiaTheme="minorHAnsi" w:hAnsi="Arial" w:cs="Arial"/>
          <w:sz w:val="20"/>
          <w:szCs w:val="20"/>
          <w:lang w:val="en-US" w:eastAsia="en-US"/>
        </w:rPr>
        <w:t xml:space="preserve">, </w:t>
      </w:r>
      <w:r w:rsidRPr="00573497">
        <w:rPr>
          <w:rFonts w:ascii="Arial" w:eastAsiaTheme="minorHAnsi" w:hAnsi="Arial" w:cs="Arial"/>
          <w:i/>
          <w:iCs/>
          <w:sz w:val="20"/>
          <w:szCs w:val="20"/>
          <w:lang w:val="en-US" w:eastAsia="en-US"/>
        </w:rPr>
        <w:t>13</w:t>
      </w:r>
      <w:r w:rsidRPr="00573497">
        <w:rPr>
          <w:rFonts w:ascii="Arial" w:eastAsiaTheme="minorHAnsi" w:hAnsi="Arial" w:cs="Arial"/>
          <w:sz w:val="20"/>
          <w:szCs w:val="20"/>
          <w:lang w:val="en-US" w:eastAsia="en-US"/>
        </w:rPr>
        <w:t>(1). https://doi.org/10.3390/toxics13010007</w:t>
      </w:r>
    </w:p>
    <w:p w14:paraId="3E366D95"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en-US" w:eastAsia="en-US"/>
        </w:rPr>
        <w:t xml:space="preserve">Lorenz, S., Trau, F. N., Ruf, L. C., Meinikmann, K., Fisch, K., Stähler, M., Schenke, D., Blevins, H. L., &amp; Heinz, M. (2025). Pesticide contamination of small standing water bodies in the agricultural landscape of northeast Germany. </w:t>
      </w:r>
      <w:r w:rsidRPr="00573497">
        <w:rPr>
          <w:rFonts w:ascii="Arial" w:eastAsiaTheme="minorHAnsi" w:hAnsi="Arial" w:cs="Arial"/>
          <w:i/>
          <w:iCs/>
          <w:sz w:val="20"/>
          <w:szCs w:val="20"/>
          <w:lang w:val="en-US" w:eastAsia="en-US"/>
        </w:rPr>
        <w:t>Science of The Total Environment</w:t>
      </w:r>
      <w:r w:rsidRPr="00573497">
        <w:rPr>
          <w:rFonts w:ascii="Arial" w:eastAsiaTheme="minorHAnsi" w:hAnsi="Arial" w:cs="Arial"/>
          <w:sz w:val="20"/>
          <w:szCs w:val="20"/>
          <w:lang w:val="en-US" w:eastAsia="en-US"/>
        </w:rPr>
        <w:t xml:space="preserve">, </w:t>
      </w:r>
      <w:r w:rsidRPr="00573497">
        <w:rPr>
          <w:rFonts w:ascii="Arial" w:eastAsiaTheme="minorHAnsi" w:hAnsi="Arial" w:cs="Arial"/>
          <w:i/>
          <w:iCs/>
          <w:sz w:val="20"/>
          <w:szCs w:val="20"/>
          <w:lang w:val="en-US" w:eastAsia="en-US"/>
        </w:rPr>
        <w:t>975</w:t>
      </w:r>
      <w:r w:rsidRPr="00573497">
        <w:rPr>
          <w:rFonts w:ascii="Arial" w:eastAsiaTheme="minorHAnsi" w:hAnsi="Arial" w:cs="Arial"/>
          <w:sz w:val="20"/>
          <w:szCs w:val="20"/>
          <w:lang w:val="en-US" w:eastAsia="en-US"/>
        </w:rPr>
        <w:t>, 179250. https://doi.org/10.1016/j.scitotenv.2025.179250</w:t>
      </w:r>
    </w:p>
    <w:p w14:paraId="4916B49C" w14:textId="77777777" w:rsidR="009C0B43" w:rsidRPr="00FF78F1"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en-US" w:eastAsia="en-US"/>
        </w:rPr>
        <w:t xml:space="preserve">Łuczyńska, J., Paszczyk, B., &amp; Łuczyński, M. J. (2018). Fish as a bioindicator of heavy metals pollution in aquatic ecosystem of Pluszne Lake, Poland, and risk assessment for consumer’s health. </w:t>
      </w:r>
      <w:r w:rsidRPr="00FF78F1">
        <w:rPr>
          <w:rFonts w:ascii="Arial" w:eastAsiaTheme="minorHAnsi" w:hAnsi="Arial" w:cs="Arial"/>
          <w:i/>
          <w:iCs/>
          <w:sz w:val="20"/>
          <w:szCs w:val="20"/>
          <w:lang w:val="en-US" w:eastAsia="en-US"/>
        </w:rPr>
        <w:t>Ecotoxicology and Environmental Safety</w:t>
      </w:r>
      <w:r w:rsidRPr="00FF78F1">
        <w:rPr>
          <w:rFonts w:ascii="Arial" w:eastAsiaTheme="minorHAnsi" w:hAnsi="Arial" w:cs="Arial"/>
          <w:sz w:val="20"/>
          <w:szCs w:val="20"/>
          <w:lang w:val="en-US" w:eastAsia="en-US"/>
        </w:rPr>
        <w:t xml:space="preserve">, </w:t>
      </w:r>
      <w:r w:rsidRPr="00FF78F1">
        <w:rPr>
          <w:rFonts w:ascii="Arial" w:eastAsiaTheme="minorHAnsi" w:hAnsi="Arial" w:cs="Arial"/>
          <w:i/>
          <w:iCs/>
          <w:sz w:val="20"/>
          <w:szCs w:val="20"/>
          <w:lang w:val="en-US" w:eastAsia="en-US"/>
        </w:rPr>
        <w:t>153</w:t>
      </w:r>
      <w:r w:rsidRPr="00FF78F1">
        <w:rPr>
          <w:rFonts w:ascii="Arial" w:eastAsiaTheme="minorHAnsi" w:hAnsi="Arial" w:cs="Arial"/>
          <w:sz w:val="20"/>
          <w:szCs w:val="20"/>
          <w:lang w:val="en-US" w:eastAsia="en-US"/>
        </w:rPr>
        <w:t>, 60–67. https://doi.org/10.1016/j.ecoenv.2018.01.057</w:t>
      </w:r>
    </w:p>
    <w:p w14:paraId="071BA974" w14:textId="77777777" w:rsidR="009C0B43" w:rsidRPr="00573497" w:rsidRDefault="009C0B43" w:rsidP="009C0B43">
      <w:pPr>
        <w:pStyle w:val="Bibliography"/>
        <w:jc w:val="both"/>
        <w:rPr>
          <w:rFonts w:ascii="Arial" w:eastAsiaTheme="minorHAnsi" w:hAnsi="Arial" w:cs="Arial"/>
          <w:sz w:val="20"/>
          <w:szCs w:val="20"/>
          <w:lang w:val="fr-FR" w:eastAsia="en-US"/>
        </w:rPr>
      </w:pPr>
      <w:r w:rsidRPr="00FF78F1">
        <w:rPr>
          <w:rFonts w:ascii="Arial" w:eastAsiaTheme="minorHAnsi" w:hAnsi="Arial" w:cs="Arial"/>
          <w:sz w:val="20"/>
          <w:szCs w:val="20"/>
          <w:lang w:val="en-US" w:eastAsia="en-US"/>
        </w:rPr>
        <w:t xml:space="preserve">M’Baye, B. K., Ngaide, M., &amp; Bollahi, M. A. (2021). </w:t>
      </w:r>
      <w:r w:rsidRPr="00573497">
        <w:rPr>
          <w:rFonts w:ascii="Arial" w:eastAsiaTheme="minorHAnsi" w:hAnsi="Arial" w:cs="Arial"/>
          <w:sz w:val="20"/>
          <w:szCs w:val="20"/>
          <w:lang w:val="fr-FR" w:eastAsia="en-US"/>
        </w:rPr>
        <w:t xml:space="preserve">Contribution à l’évaluation de la qualité physico-chimique de l’eau de la rive droite du fleuve Sénégal: Cas du captage de la prise d’eau au pk 17 pour alimenter la ville de Nouakchott. </w:t>
      </w:r>
      <w:r w:rsidRPr="00573497">
        <w:rPr>
          <w:rFonts w:ascii="Arial" w:eastAsiaTheme="minorHAnsi" w:hAnsi="Arial" w:cs="Arial"/>
          <w:i/>
          <w:iCs/>
          <w:sz w:val="20"/>
          <w:szCs w:val="20"/>
          <w:lang w:val="fr-FR" w:eastAsia="en-US"/>
        </w:rPr>
        <w:t>Afrique SCIENCE</w:t>
      </w:r>
      <w:r w:rsidRPr="00573497">
        <w:rPr>
          <w:rFonts w:ascii="Arial" w:eastAsiaTheme="minorHAnsi" w:hAnsi="Arial" w:cs="Arial"/>
          <w:sz w:val="20"/>
          <w:szCs w:val="20"/>
          <w:lang w:val="fr-FR" w:eastAsia="en-US"/>
        </w:rPr>
        <w:t xml:space="preserve">, </w:t>
      </w:r>
      <w:r w:rsidRPr="00573497">
        <w:rPr>
          <w:rFonts w:ascii="Arial" w:eastAsiaTheme="minorHAnsi" w:hAnsi="Arial" w:cs="Arial"/>
          <w:i/>
          <w:iCs/>
          <w:sz w:val="20"/>
          <w:szCs w:val="20"/>
          <w:lang w:val="fr-FR" w:eastAsia="en-US"/>
        </w:rPr>
        <w:t>19</w:t>
      </w:r>
      <w:r w:rsidRPr="00573497">
        <w:rPr>
          <w:rFonts w:ascii="Arial" w:eastAsiaTheme="minorHAnsi" w:hAnsi="Arial" w:cs="Arial"/>
          <w:sz w:val="20"/>
          <w:szCs w:val="20"/>
          <w:lang w:val="fr-FR" w:eastAsia="en-US"/>
        </w:rPr>
        <w:t>(2), 1–12.</w:t>
      </w:r>
    </w:p>
    <w:p w14:paraId="4B408661" w14:textId="77777777" w:rsidR="009C0B43" w:rsidRPr="00573497" w:rsidRDefault="009C0B43" w:rsidP="009C0B43">
      <w:pPr>
        <w:pStyle w:val="Bibliography"/>
        <w:jc w:val="both"/>
        <w:rPr>
          <w:rFonts w:ascii="Arial" w:eastAsiaTheme="minorHAnsi" w:hAnsi="Arial" w:cs="Arial"/>
          <w:sz w:val="20"/>
          <w:szCs w:val="20"/>
          <w:lang w:val="fr-FR" w:eastAsia="en-US"/>
        </w:rPr>
      </w:pPr>
      <w:r w:rsidRPr="00573497">
        <w:rPr>
          <w:rFonts w:ascii="Arial" w:eastAsiaTheme="minorHAnsi" w:hAnsi="Arial" w:cs="Arial"/>
          <w:sz w:val="20"/>
          <w:szCs w:val="20"/>
          <w:lang w:val="fr-FR" w:eastAsia="en-US"/>
        </w:rPr>
        <w:t xml:space="preserve">Morrison, K., Melhado, G., Bose, A. P. H., Eastment, R., Lagisz, M., Manera, J. L., Michelangeli, M., Ozeki, S., Wong, B. B. M., Yang, Y., &amp; Nakagawa, S. (2025). </w:t>
      </w:r>
      <w:r w:rsidRPr="00573497">
        <w:rPr>
          <w:rFonts w:ascii="Arial" w:eastAsiaTheme="minorHAnsi" w:hAnsi="Arial" w:cs="Arial"/>
          <w:sz w:val="20"/>
          <w:szCs w:val="20"/>
          <w:lang w:val="en-US" w:eastAsia="en-US"/>
        </w:rPr>
        <w:t xml:space="preserve">The impacts of pesticide exposure on fish conspecific interactions: A systematic review and meta-analysis. </w:t>
      </w:r>
      <w:r w:rsidRPr="00573497">
        <w:rPr>
          <w:rFonts w:ascii="Arial" w:eastAsiaTheme="minorHAnsi" w:hAnsi="Arial" w:cs="Arial"/>
          <w:i/>
          <w:iCs/>
          <w:sz w:val="20"/>
          <w:szCs w:val="20"/>
          <w:lang w:val="fr-FR" w:eastAsia="en-US"/>
        </w:rPr>
        <w:t>Environmental Pollution</w:t>
      </w:r>
      <w:r w:rsidRPr="00573497">
        <w:rPr>
          <w:rFonts w:ascii="Arial" w:eastAsiaTheme="minorHAnsi" w:hAnsi="Arial" w:cs="Arial"/>
          <w:sz w:val="20"/>
          <w:szCs w:val="20"/>
          <w:lang w:val="fr-FR" w:eastAsia="en-US"/>
        </w:rPr>
        <w:t xml:space="preserve">, </w:t>
      </w:r>
      <w:r w:rsidRPr="00573497">
        <w:rPr>
          <w:rFonts w:ascii="Arial" w:eastAsiaTheme="minorHAnsi" w:hAnsi="Arial" w:cs="Arial"/>
          <w:i/>
          <w:iCs/>
          <w:sz w:val="20"/>
          <w:szCs w:val="20"/>
          <w:lang w:val="fr-FR" w:eastAsia="en-US"/>
        </w:rPr>
        <w:t>376</w:t>
      </w:r>
      <w:r w:rsidRPr="00573497">
        <w:rPr>
          <w:rFonts w:ascii="Arial" w:eastAsiaTheme="minorHAnsi" w:hAnsi="Arial" w:cs="Arial"/>
          <w:sz w:val="20"/>
          <w:szCs w:val="20"/>
          <w:lang w:val="fr-FR" w:eastAsia="en-US"/>
        </w:rPr>
        <w:t>, 126353. https://doi.org/10.1016/j.envpol.2025.126353</w:t>
      </w:r>
    </w:p>
    <w:p w14:paraId="05701CC5"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fr-FR" w:eastAsia="en-US"/>
        </w:rPr>
        <w:t xml:space="preserve">Musa, M. A., Waziri, M., &amp; Attah, N. A. (2025). </w:t>
      </w:r>
      <w:r w:rsidRPr="00573497">
        <w:rPr>
          <w:rFonts w:ascii="Arial" w:eastAsiaTheme="minorHAnsi" w:hAnsi="Arial" w:cs="Arial"/>
          <w:sz w:val="20"/>
          <w:szCs w:val="20"/>
          <w:lang w:val="en-US" w:eastAsia="en-US"/>
        </w:rPr>
        <w:t xml:space="preserve">Assessment of seasonal variations of pesticides residues in water and sediments from Hadejia-Nguru wetlands, Northern Nigeria. </w:t>
      </w:r>
      <w:r w:rsidRPr="00573497">
        <w:rPr>
          <w:rFonts w:ascii="Arial" w:eastAsiaTheme="minorHAnsi" w:hAnsi="Arial" w:cs="Arial"/>
          <w:i/>
          <w:iCs/>
          <w:sz w:val="20"/>
          <w:szCs w:val="20"/>
          <w:lang w:val="en-US" w:eastAsia="en-US"/>
        </w:rPr>
        <w:t>Discover Environment</w:t>
      </w:r>
      <w:r w:rsidRPr="00573497">
        <w:rPr>
          <w:rFonts w:ascii="Arial" w:eastAsiaTheme="minorHAnsi" w:hAnsi="Arial" w:cs="Arial"/>
          <w:sz w:val="20"/>
          <w:szCs w:val="20"/>
          <w:lang w:val="en-US" w:eastAsia="en-US"/>
        </w:rPr>
        <w:t xml:space="preserve">, </w:t>
      </w:r>
      <w:r w:rsidRPr="00573497">
        <w:rPr>
          <w:rFonts w:ascii="Arial" w:eastAsiaTheme="minorHAnsi" w:hAnsi="Arial" w:cs="Arial"/>
          <w:i/>
          <w:iCs/>
          <w:sz w:val="20"/>
          <w:szCs w:val="20"/>
          <w:lang w:val="en-US" w:eastAsia="en-US"/>
        </w:rPr>
        <w:t>3</w:t>
      </w:r>
      <w:r w:rsidRPr="00573497">
        <w:rPr>
          <w:rFonts w:ascii="Arial" w:eastAsiaTheme="minorHAnsi" w:hAnsi="Arial" w:cs="Arial"/>
          <w:sz w:val="20"/>
          <w:szCs w:val="20"/>
          <w:lang w:val="en-US" w:eastAsia="en-US"/>
        </w:rPr>
        <w:t>(1), 134. https://doi.org/10.1007/s44274-025-00307-6</w:t>
      </w:r>
    </w:p>
    <w:p w14:paraId="390C69C3"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en-US" w:eastAsia="en-US"/>
        </w:rPr>
        <w:t xml:space="preserve">Osipova, E., Shadie, P., Zwahlen, C., Osti, M., Shi, Y., Kormos, C., Bertzky, B., Murai, M., Van Merm, R., &amp; Badman, T. (2017). </w:t>
      </w:r>
      <w:r w:rsidRPr="00573497">
        <w:rPr>
          <w:rFonts w:ascii="Arial" w:eastAsiaTheme="minorHAnsi" w:hAnsi="Arial" w:cs="Arial"/>
          <w:i/>
          <w:iCs/>
          <w:sz w:val="20"/>
          <w:szCs w:val="20"/>
          <w:lang w:val="en-US" w:eastAsia="en-US"/>
        </w:rPr>
        <w:t>IUCN World Heritage Outlook 2: A conservation assessment of all natural World Heritage sites</w:t>
      </w:r>
      <w:r w:rsidRPr="00573497">
        <w:rPr>
          <w:rFonts w:ascii="Arial" w:eastAsiaTheme="minorHAnsi" w:hAnsi="Arial" w:cs="Arial"/>
          <w:sz w:val="20"/>
          <w:szCs w:val="20"/>
          <w:lang w:val="en-US" w:eastAsia="en-US"/>
        </w:rPr>
        <w:t>. International Union for Conservation of Nature. https://doi.org/10.2305/IUCN.CH.2017.17.en</w:t>
      </w:r>
    </w:p>
    <w:p w14:paraId="2C424086"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en-US" w:eastAsia="en-US"/>
        </w:rPr>
        <w:t xml:space="preserve">Pascual-Aguilar, J., Andreu, V., Gimeno-García, E., &amp; Picó, Y. (2015). Current anthropogenic pressures on agro-ecological protected coastal wetlands. </w:t>
      </w:r>
      <w:r w:rsidRPr="00573497">
        <w:rPr>
          <w:rFonts w:ascii="Arial" w:eastAsiaTheme="minorHAnsi" w:hAnsi="Arial" w:cs="Arial"/>
          <w:i/>
          <w:iCs/>
          <w:sz w:val="20"/>
          <w:szCs w:val="20"/>
          <w:lang w:val="en-US" w:eastAsia="en-US"/>
        </w:rPr>
        <w:t xml:space="preserve">Science of The Total Environment, Towards a </w:t>
      </w:r>
      <w:r w:rsidRPr="00573497">
        <w:rPr>
          <w:rFonts w:ascii="Arial" w:eastAsiaTheme="minorHAnsi" w:hAnsi="Arial" w:cs="Arial"/>
          <w:i/>
          <w:iCs/>
          <w:sz w:val="20"/>
          <w:szCs w:val="20"/>
          <w:lang w:val="en-US" w:eastAsia="en-US"/>
        </w:rPr>
        <w:lastRenderedPageBreak/>
        <w:t>Better Understanding of the Links between Stressors, Hazard Assessment and Ecosystem Services under Water Scarcity</w:t>
      </w:r>
      <w:r w:rsidRPr="00573497">
        <w:rPr>
          <w:rFonts w:ascii="Arial" w:eastAsiaTheme="minorHAnsi" w:hAnsi="Arial" w:cs="Arial"/>
          <w:sz w:val="20"/>
          <w:szCs w:val="20"/>
          <w:lang w:val="en-US" w:eastAsia="en-US"/>
        </w:rPr>
        <w:t xml:space="preserve">, </w:t>
      </w:r>
      <w:r w:rsidRPr="00573497">
        <w:rPr>
          <w:rFonts w:ascii="Arial" w:eastAsiaTheme="minorHAnsi" w:hAnsi="Arial" w:cs="Arial"/>
          <w:i/>
          <w:iCs/>
          <w:sz w:val="20"/>
          <w:szCs w:val="20"/>
          <w:lang w:val="en-US" w:eastAsia="en-US"/>
        </w:rPr>
        <w:t>503–504</w:t>
      </w:r>
      <w:r w:rsidRPr="00573497">
        <w:rPr>
          <w:rFonts w:ascii="Arial" w:eastAsiaTheme="minorHAnsi" w:hAnsi="Arial" w:cs="Arial"/>
          <w:sz w:val="20"/>
          <w:szCs w:val="20"/>
          <w:lang w:val="en-US" w:eastAsia="en-US"/>
        </w:rPr>
        <w:t>, 190–199. https://doi.org/10.1016/j.scitotenv.2014.07.007</w:t>
      </w:r>
    </w:p>
    <w:p w14:paraId="04B210A0"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en-US" w:eastAsia="en-US"/>
        </w:rPr>
        <w:t xml:space="preserve">Pawan Kumar, Kumar, R., Thakur, K., Mahajan, D., Brar, B., Sharma, D., Kumar, S., &amp; Sharma, A. K. (2023). Impact of Pesticides Application on Aquatic Ecosystem and Biodiversity: A Review. </w:t>
      </w:r>
      <w:r w:rsidRPr="00573497">
        <w:rPr>
          <w:rFonts w:ascii="Arial" w:eastAsiaTheme="minorHAnsi" w:hAnsi="Arial" w:cs="Arial"/>
          <w:i/>
          <w:iCs/>
          <w:sz w:val="20"/>
          <w:szCs w:val="20"/>
          <w:lang w:val="en-US" w:eastAsia="en-US"/>
        </w:rPr>
        <w:t>Biology Bulletin</w:t>
      </w:r>
      <w:r w:rsidRPr="00573497">
        <w:rPr>
          <w:rFonts w:ascii="Arial" w:eastAsiaTheme="minorHAnsi" w:hAnsi="Arial" w:cs="Arial"/>
          <w:sz w:val="20"/>
          <w:szCs w:val="20"/>
          <w:lang w:val="en-US" w:eastAsia="en-US"/>
        </w:rPr>
        <w:t xml:space="preserve">, </w:t>
      </w:r>
      <w:r w:rsidRPr="00573497">
        <w:rPr>
          <w:rFonts w:ascii="Arial" w:eastAsiaTheme="minorHAnsi" w:hAnsi="Arial" w:cs="Arial"/>
          <w:i/>
          <w:iCs/>
          <w:sz w:val="20"/>
          <w:szCs w:val="20"/>
          <w:lang w:val="en-US" w:eastAsia="en-US"/>
        </w:rPr>
        <w:t>50</w:t>
      </w:r>
      <w:r w:rsidRPr="00573497">
        <w:rPr>
          <w:rFonts w:ascii="Arial" w:eastAsiaTheme="minorHAnsi" w:hAnsi="Arial" w:cs="Arial"/>
          <w:sz w:val="20"/>
          <w:szCs w:val="20"/>
          <w:lang w:val="en-US" w:eastAsia="en-US"/>
        </w:rPr>
        <w:t>(6), 1362–1375. https://doi.org/10.1134/S1062359023601386</w:t>
      </w:r>
    </w:p>
    <w:p w14:paraId="3E348997"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en-US" w:eastAsia="en-US"/>
        </w:rPr>
        <w:t xml:space="preserve">Richard, F.-J., Southern, I., Gigauri, M., Bellini, G., Rojas, O., &amp; Runde, A. (2021). Warning on nine pollutants and their effects on avian communities. </w:t>
      </w:r>
      <w:r w:rsidRPr="00573497">
        <w:rPr>
          <w:rFonts w:ascii="Arial" w:eastAsiaTheme="minorHAnsi" w:hAnsi="Arial" w:cs="Arial"/>
          <w:i/>
          <w:iCs/>
          <w:sz w:val="20"/>
          <w:szCs w:val="20"/>
          <w:lang w:val="en-US" w:eastAsia="en-US"/>
        </w:rPr>
        <w:t>Global Ecology and Conservation</w:t>
      </w:r>
      <w:r w:rsidRPr="00573497">
        <w:rPr>
          <w:rFonts w:ascii="Arial" w:eastAsiaTheme="minorHAnsi" w:hAnsi="Arial" w:cs="Arial"/>
          <w:sz w:val="20"/>
          <w:szCs w:val="20"/>
          <w:lang w:val="en-US" w:eastAsia="en-US"/>
        </w:rPr>
        <w:t xml:space="preserve">, </w:t>
      </w:r>
      <w:r w:rsidRPr="00573497">
        <w:rPr>
          <w:rFonts w:ascii="Arial" w:eastAsiaTheme="minorHAnsi" w:hAnsi="Arial" w:cs="Arial"/>
          <w:i/>
          <w:iCs/>
          <w:sz w:val="20"/>
          <w:szCs w:val="20"/>
          <w:lang w:val="en-US" w:eastAsia="en-US"/>
        </w:rPr>
        <w:t>32</w:t>
      </w:r>
      <w:r w:rsidRPr="00573497">
        <w:rPr>
          <w:rFonts w:ascii="Arial" w:eastAsiaTheme="minorHAnsi" w:hAnsi="Arial" w:cs="Arial"/>
          <w:sz w:val="20"/>
          <w:szCs w:val="20"/>
          <w:lang w:val="en-US" w:eastAsia="en-US"/>
        </w:rPr>
        <w:t>, e01898. https://doi.org/10.1016/j.gecco.2021.e01898</w:t>
      </w:r>
    </w:p>
    <w:p w14:paraId="008F39EE"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fr-FR" w:eastAsia="en-US"/>
        </w:rPr>
        <w:t xml:space="preserve">Sène, Y. I. B., Diankha, O., Ndiaye, O., Ndiaye, A. A., Diouf, E., &amp; Ndiaye, A. A. (2025). </w:t>
      </w:r>
      <w:r w:rsidRPr="00573497">
        <w:rPr>
          <w:rFonts w:ascii="Arial" w:eastAsiaTheme="minorHAnsi" w:hAnsi="Arial" w:cs="Arial"/>
          <w:sz w:val="20"/>
          <w:szCs w:val="20"/>
          <w:lang w:val="en-US" w:eastAsia="en-US"/>
        </w:rPr>
        <w:t xml:space="preserve">Assessment of Trace Metal Elements in Tilapia (Sarotherodon melanotheron) in the Urban Nature Reserve of the Grande Niaye of Pikine and Surroundings, Dakar, Senegal. </w:t>
      </w:r>
      <w:r w:rsidRPr="00573497">
        <w:rPr>
          <w:rFonts w:ascii="Arial" w:eastAsiaTheme="minorHAnsi" w:hAnsi="Arial" w:cs="Arial"/>
          <w:i/>
          <w:iCs/>
          <w:sz w:val="20"/>
          <w:szCs w:val="20"/>
          <w:lang w:val="en-US" w:eastAsia="en-US"/>
        </w:rPr>
        <w:t>Journal of Basic and Applied Research International</w:t>
      </w:r>
      <w:r w:rsidRPr="00573497">
        <w:rPr>
          <w:rFonts w:ascii="Arial" w:eastAsiaTheme="minorHAnsi" w:hAnsi="Arial" w:cs="Arial"/>
          <w:sz w:val="20"/>
          <w:szCs w:val="20"/>
          <w:lang w:val="en-US" w:eastAsia="en-US"/>
        </w:rPr>
        <w:t xml:space="preserve">, </w:t>
      </w:r>
      <w:r w:rsidRPr="00573497">
        <w:rPr>
          <w:rFonts w:ascii="Arial" w:eastAsiaTheme="minorHAnsi" w:hAnsi="Arial" w:cs="Arial"/>
          <w:i/>
          <w:iCs/>
          <w:sz w:val="20"/>
          <w:szCs w:val="20"/>
          <w:lang w:val="en-US" w:eastAsia="en-US"/>
        </w:rPr>
        <w:t>31</w:t>
      </w:r>
      <w:r w:rsidRPr="00573497">
        <w:rPr>
          <w:rFonts w:ascii="Arial" w:eastAsiaTheme="minorHAnsi" w:hAnsi="Arial" w:cs="Arial"/>
          <w:sz w:val="20"/>
          <w:szCs w:val="20"/>
          <w:lang w:val="en-US" w:eastAsia="en-US"/>
        </w:rPr>
        <w:t>(4), 110–121. https://doi.org/10.56557/jobari/2025/v31i49559</w:t>
      </w:r>
    </w:p>
    <w:p w14:paraId="11AE0B4C"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fr-FR" w:eastAsia="en-US"/>
        </w:rPr>
        <w:t xml:space="preserve">Soro, M.-P., N’goran, K. M., Ouattara, A. A., Yao, K. M., Kouassi, N. L. B., &amp; Diaco, T. (2023). </w:t>
      </w:r>
      <w:r w:rsidRPr="00573497">
        <w:rPr>
          <w:rFonts w:ascii="Arial" w:eastAsiaTheme="minorHAnsi" w:hAnsi="Arial" w:cs="Arial"/>
          <w:sz w:val="20"/>
          <w:szCs w:val="20"/>
          <w:lang w:val="en-US" w:eastAsia="en-US"/>
        </w:rPr>
        <w:t xml:space="preserve">Nitrogen and phosphorus spatio-temporal distribution and fluxes intensifying eutrophication in three tropical rivers of Côte d’Ivoire (West Africa). </w:t>
      </w:r>
      <w:r w:rsidRPr="00573497">
        <w:rPr>
          <w:rFonts w:ascii="Arial" w:eastAsiaTheme="minorHAnsi" w:hAnsi="Arial" w:cs="Arial"/>
          <w:i/>
          <w:iCs/>
          <w:sz w:val="20"/>
          <w:szCs w:val="20"/>
          <w:lang w:val="en-US" w:eastAsia="en-US"/>
        </w:rPr>
        <w:t>Marine Pollution Bulletin</w:t>
      </w:r>
      <w:r w:rsidRPr="00573497">
        <w:rPr>
          <w:rFonts w:ascii="Arial" w:eastAsiaTheme="minorHAnsi" w:hAnsi="Arial" w:cs="Arial"/>
          <w:sz w:val="20"/>
          <w:szCs w:val="20"/>
          <w:lang w:val="en-US" w:eastAsia="en-US"/>
        </w:rPr>
        <w:t xml:space="preserve">, </w:t>
      </w:r>
      <w:r w:rsidRPr="00573497">
        <w:rPr>
          <w:rFonts w:ascii="Arial" w:eastAsiaTheme="minorHAnsi" w:hAnsi="Arial" w:cs="Arial"/>
          <w:i/>
          <w:iCs/>
          <w:sz w:val="20"/>
          <w:szCs w:val="20"/>
          <w:lang w:val="en-US" w:eastAsia="en-US"/>
        </w:rPr>
        <w:t>186</w:t>
      </w:r>
      <w:r w:rsidRPr="00573497">
        <w:rPr>
          <w:rFonts w:ascii="Arial" w:eastAsiaTheme="minorHAnsi" w:hAnsi="Arial" w:cs="Arial"/>
          <w:sz w:val="20"/>
          <w:szCs w:val="20"/>
          <w:lang w:val="en-US" w:eastAsia="en-US"/>
        </w:rPr>
        <w:t>, 114391. https://doi.org/10.1016/j.marpolbul.2022.114391</w:t>
      </w:r>
    </w:p>
    <w:p w14:paraId="5CF4200D"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en-US" w:eastAsia="en-US"/>
        </w:rPr>
        <w:t xml:space="preserve">Tachie-Menson, J. W., Owusu, C., Yeboah, F. K., Odoi-Yorke, F., Abbey, A. A., Ackah, F. K., &amp; Darko, R. O. (2025). Environmental impact of pesticide runoff in irrigated agriculture: Evidence from Gomoa West field, Ghana. </w:t>
      </w:r>
      <w:r w:rsidRPr="00573497">
        <w:rPr>
          <w:rFonts w:ascii="Arial" w:eastAsiaTheme="minorHAnsi" w:hAnsi="Arial" w:cs="Arial"/>
          <w:i/>
          <w:iCs/>
          <w:sz w:val="20"/>
          <w:szCs w:val="20"/>
          <w:lang w:val="en-US" w:eastAsia="en-US"/>
        </w:rPr>
        <w:t>Discover Environment</w:t>
      </w:r>
      <w:r w:rsidRPr="00573497">
        <w:rPr>
          <w:rFonts w:ascii="Arial" w:eastAsiaTheme="minorHAnsi" w:hAnsi="Arial" w:cs="Arial"/>
          <w:sz w:val="20"/>
          <w:szCs w:val="20"/>
          <w:lang w:val="en-US" w:eastAsia="en-US"/>
        </w:rPr>
        <w:t xml:space="preserve">, </w:t>
      </w:r>
      <w:r w:rsidRPr="00573497">
        <w:rPr>
          <w:rFonts w:ascii="Arial" w:eastAsiaTheme="minorHAnsi" w:hAnsi="Arial" w:cs="Arial"/>
          <w:i/>
          <w:iCs/>
          <w:sz w:val="20"/>
          <w:szCs w:val="20"/>
          <w:lang w:val="en-US" w:eastAsia="en-US"/>
        </w:rPr>
        <w:t>3</w:t>
      </w:r>
      <w:r w:rsidRPr="00573497">
        <w:rPr>
          <w:rFonts w:ascii="Arial" w:eastAsiaTheme="minorHAnsi" w:hAnsi="Arial" w:cs="Arial"/>
          <w:sz w:val="20"/>
          <w:szCs w:val="20"/>
          <w:lang w:val="en-US" w:eastAsia="en-US"/>
        </w:rPr>
        <w:t>(1), 105. https://doi.org/10.1007/s44274-025-00268-w</w:t>
      </w:r>
    </w:p>
    <w:p w14:paraId="1C7E75F8"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en-US" w:eastAsia="en-US"/>
        </w:rPr>
        <w:t xml:space="preserve">Tfeila, M. M., Aboulhassan, M. A., Taleb, A., &amp; Bouezmarni, M. (2016). Suivi de la qualité physicochimique de l’eau du fleuve Sénégal: Cas du captage du Beni Nadji alimentant en eau potable les wilayas de Nouakchott (Monitoring of water physico-chemical quality of the Senegal River: The case of capture of Beni Nadji supplying drinking water of the Wilaya of Nouakchott). </w:t>
      </w:r>
      <w:r w:rsidRPr="00573497">
        <w:rPr>
          <w:rFonts w:ascii="Arial" w:eastAsiaTheme="minorHAnsi" w:hAnsi="Arial" w:cs="Arial"/>
          <w:i/>
          <w:iCs/>
          <w:sz w:val="20"/>
          <w:szCs w:val="20"/>
          <w:lang w:val="en-US" w:eastAsia="en-US"/>
        </w:rPr>
        <w:t>Journal of Materials and Environmental Science</w:t>
      </w:r>
      <w:r w:rsidRPr="00573497">
        <w:rPr>
          <w:rFonts w:ascii="Arial" w:eastAsiaTheme="minorHAnsi" w:hAnsi="Arial" w:cs="Arial"/>
          <w:sz w:val="20"/>
          <w:szCs w:val="20"/>
          <w:lang w:val="en-US" w:eastAsia="en-US"/>
        </w:rPr>
        <w:t xml:space="preserve">, </w:t>
      </w:r>
      <w:r w:rsidRPr="00573497">
        <w:rPr>
          <w:rFonts w:ascii="Arial" w:eastAsiaTheme="minorHAnsi" w:hAnsi="Arial" w:cs="Arial"/>
          <w:i/>
          <w:iCs/>
          <w:sz w:val="20"/>
          <w:szCs w:val="20"/>
          <w:lang w:val="en-US" w:eastAsia="en-US"/>
        </w:rPr>
        <w:t>7</w:t>
      </w:r>
      <w:r w:rsidRPr="00573497">
        <w:rPr>
          <w:rFonts w:ascii="Arial" w:eastAsiaTheme="minorHAnsi" w:hAnsi="Arial" w:cs="Arial"/>
          <w:sz w:val="20"/>
          <w:szCs w:val="20"/>
          <w:lang w:val="en-US" w:eastAsia="en-US"/>
        </w:rPr>
        <w:t>(1), 148–160.</w:t>
      </w:r>
    </w:p>
    <w:p w14:paraId="3A8061CB" w14:textId="77777777" w:rsidR="009C0B43" w:rsidRPr="00573497" w:rsidRDefault="009C0B43" w:rsidP="009C0B43">
      <w:pPr>
        <w:pStyle w:val="Bibliography"/>
        <w:jc w:val="both"/>
        <w:rPr>
          <w:rFonts w:ascii="Arial" w:eastAsiaTheme="minorHAnsi" w:hAnsi="Arial" w:cs="Arial"/>
          <w:sz w:val="20"/>
          <w:szCs w:val="20"/>
          <w:lang w:val="fr-FR" w:eastAsia="en-US"/>
        </w:rPr>
      </w:pPr>
      <w:r w:rsidRPr="00573497">
        <w:rPr>
          <w:rFonts w:ascii="Arial" w:eastAsiaTheme="minorHAnsi" w:hAnsi="Arial" w:cs="Arial"/>
          <w:sz w:val="20"/>
          <w:szCs w:val="20"/>
          <w:lang w:val="en-US" w:eastAsia="en-US"/>
        </w:rPr>
        <w:t xml:space="preserve">Toé, A. M., Kinane, M. L., Koné, S., &amp; Sanfo-Boyarm, E. (2004). Failure to comply with good agricultural practices in the use of endosulfan as an insecticide in cotton cultivation in Burkina Faso: Some consequences for human health and the environment(Le non-respect des bonnes pratiques agricoles dans l’utilisation de l’endosulfan comme insecticides en culture cotonnière au Burkina </w:t>
      </w:r>
      <w:r w:rsidRPr="00573497">
        <w:rPr>
          <w:rFonts w:ascii="Arial" w:eastAsiaTheme="minorHAnsi" w:hAnsi="Arial" w:cs="Arial"/>
          <w:sz w:val="20"/>
          <w:szCs w:val="20"/>
          <w:lang w:val="en-US" w:eastAsia="en-US"/>
        </w:rPr>
        <w:lastRenderedPageBreak/>
        <w:t xml:space="preserve">Faso: Quelques conséquences pour la santé humaine et l’environnement). </w:t>
      </w:r>
      <w:r w:rsidRPr="00573497">
        <w:rPr>
          <w:rFonts w:ascii="Arial" w:eastAsiaTheme="minorHAnsi" w:hAnsi="Arial" w:cs="Arial"/>
          <w:i/>
          <w:iCs/>
          <w:sz w:val="20"/>
          <w:szCs w:val="20"/>
          <w:lang w:val="fr-FR" w:eastAsia="en-US"/>
        </w:rPr>
        <w:t>Revue Africaine de Santé et de Production Animales</w:t>
      </w:r>
      <w:r w:rsidRPr="00573497">
        <w:rPr>
          <w:rFonts w:ascii="Arial" w:eastAsiaTheme="minorHAnsi" w:hAnsi="Arial" w:cs="Arial"/>
          <w:sz w:val="20"/>
          <w:szCs w:val="20"/>
          <w:lang w:val="fr-FR" w:eastAsia="en-US"/>
        </w:rPr>
        <w:t xml:space="preserve">, </w:t>
      </w:r>
      <w:r w:rsidRPr="00573497">
        <w:rPr>
          <w:rFonts w:ascii="Arial" w:eastAsiaTheme="minorHAnsi" w:hAnsi="Arial" w:cs="Arial"/>
          <w:i/>
          <w:iCs/>
          <w:sz w:val="20"/>
          <w:szCs w:val="20"/>
          <w:lang w:val="fr-FR" w:eastAsia="en-US"/>
        </w:rPr>
        <w:t>2</w:t>
      </w:r>
      <w:r w:rsidRPr="00573497">
        <w:rPr>
          <w:rFonts w:ascii="Arial" w:eastAsiaTheme="minorHAnsi" w:hAnsi="Arial" w:cs="Arial"/>
          <w:sz w:val="20"/>
          <w:szCs w:val="20"/>
          <w:lang w:val="fr-FR" w:eastAsia="en-US"/>
        </w:rPr>
        <w:t>, 275–278.</w:t>
      </w:r>
    </w:p>
    <w:p w14:paraId="6A347326" w14:textId="77777777" w:rsidR="009C0B43" w:rsidRPr="00573497" w:rsidRDefault="009C0B43" w:rsidP="009C0B43">
      <w:pPr>
        <w:pStyle w:val="Bibliography"/>
        <w:jc w:val="both"/>
        <w:rPr>
          <w:rFonts w:ascii="Arial" w:eastAsiaTheme="minorHAnsi" w:hAnsi="Arial" w:cs="Arial"/>
          <w:sz w:val="20"/>
          <w:szCs w:val="20"/>
          <w:lang w:val="fr-FR" w:eastAsia="en-US"/>
        </w:rPr>
      </w:pPr>
      <w:r w:rsidRPr="00573497">
        <w:rPr>
          <w:rFonts w:ascii="Arial" w:eastAsiaTheme="minorHAnsi" w:hAnsi="Arial" w:cs="Arial"/>
          <w:sz w:val="20"/>
          <w:szCs w:val="20"/>
          <w:lang w:val="fr-FR" w:eastAsia="en-US"/>
        </w:rPr>
        <w:t xml:space="preserve">Triplet, P., Dupart, J.-M., Buvat, J., Lecat, J.-M., &amp; Sylla, S. (2020). </w:t>
      </w:r>
      <w:r w:rsidRPr="00573497">
        <w:rPr>
          <w:rFonts w:ascii="Arial" w:eastAsiaTheme="minorHAnsi" w:hAnsi="Arial" w:cs="Arial"/>
          <w:i/>
          <w:iCs/>
          <w:sz w:val="20"/>
          <w:szCs w:val="20"/>
          <w:lang w:val="fr-FR" w:eastAsia="en-US"/>
        </w:rPr>
        <w:t>Les oiseaux d’eau dans le delta du fleuve Sénégal: Petit guide de détermination (Waterbirds in the Senegal River Delta: A Short Identification Guide)</w:t>
      </w:r>
      <w:r w:rsidRPr="00573497">
        <w:rPr>
          <w:rFonts w:ascii="Arial" w:eastAsiaTheme="minorHAnsi" w:hAnsi="Arial" w:cs="Arial"/>
          <w:sz w:val="20"/>
          <w:szCs w:val="20"/>
          <w:lang w:val="fr-FR" w:eastAsia="en-US"/>
        </w:rPr>
        <w:t xml:space="preserve"> (OMPO).</w:t>
      </w:r>
    </w:p>
    <w:p w14:paraId="793260CD"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en-US" w:eastAsia="en-US"/>
        </w:rPr>
        <w:t xml:space="preserve">UNESCO. (2023). </w:t>
      </w:r>
      <w:r w:rsidRPr="00573497">
        <w:rPr>
          <w:rFonts w:ascii="Arial" w:eastAsiaTheme="minorHAnsi" w:hAnsi="Arial" w:cs="Arial"/>
          <w:i/>
          <w:iCs/>
          <w:sz w:val="20"/>
          <w:szCs w:val="20"/>
          <w:lang w:val="en-US" w:eastAsia="en-US"/>
        </w:rPr>
        <w:t>UNESCO World Heritage Centre—State of Conservation (SOC 2023) Djoudj National Bird Sanctuary (Senegal)</w:t>
      </w:r>
      <w:r w:rsidRPr="00573497">
        <w:rPr>
          <w:rFonts w:ascii="Arial" w:eastAsiaTheme="minorHAnsi" w:hAnsi="Arial" w:cs="Arial"/>
          <w:sz w:val="20"/>
          <w:szCs w:val="20"/>
          <w:lang w:val="en-US" w:eastAsia="en-US"/>
        </w:rPr>
        <w:t>. UNESCO World Heritage Centre. https://whc.unesco.org/en/soc/4326/</w:t>
      </w:r>
    </w:p>
    <w:p w14:paraId="1CB89D2C"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en-US" w:eastAsia="en-US"/>
        </w:rPr>
        <w:t xml:space="preserve">Ungureanu, E. L., Mocanu, A. L., Stroe, C. A., Duță, D. E., &amp; Mustățea, G. (2023). Assessing Health Risks Associated with Heavy Metals in Food: A Bibliometric Analysis. </w:t>
      </w:r>
      <w:r w:rsidRPr="00573497">
        <w:rPr>
          <w:rFonts w:ascii="Arial" w:eastAsiaTheme="minorHAnsi" w:hAnsi="Arial" w:cs="Arial"/>
          <w:i/>
          <w:iCs/>
          <w:sz w:val="20"/>
          <w:szCs w:val="20"/>
          <w:lang w:val="en-US" w:eastAsia="en-US"/>
        </w:rPr>
        <w:t>Foods</w:t>
      </w:r>
      <w:r w:rsidRPr="00573497">
        <w:rPr>
          <w:rFonts w:ascii="Arial" w:eastAsiaTheme="minorHAnsi" w:hAnsi="Arial" w:cs="Arial"/>
          <w:sz w:val="20"/>
          <w:szCs w:val="20"/>
          <w:lang w:val="en-US" w:eastAsia="en-US"/>
        </w:rPr>
        <w:t xml:space="preserve">, </w:t>
      </w:r>
      <w:r w:rsidRPr="00573497">
        <w:rPr>
          <w:rFonts w:ascii="Arial" w:eastAsiaTheme="minorHAnsi" w:hAnsi="Arial" w:cs="Arial"/>
          <w:i/>
          <w:iCs/>
          <w:sz w:val="20"/>
          <w:szCs w:val="20"/>
          <w:lang w:val="en-US" w:eastAsia="en-US"/>
        </w:rPr>
        <w:t>12</w:t>
      </w:r>
      <w:r w:rsidRPr="00573497">
        <w:rPr>
          <w:rFonts w:ascii="Arial" w:eastAsiaTheme="minorHAnsi" w:hAnsi="Arial" w:cs="Arial"/>
          <w:sz w:val="20"/>
          <w:szCs w:val="20"/>
          <w:lang w:val="en-US" w:eastAsia="en-US"/>
        </w:rPr>
        <w:t>(21). https://doi.org/10.3390/foods12213974</w:t>
      </w:r>
    </w:p>
    <w:p w14:paraId="71726ED5" w14:textId="77777777" w:rsidR="009C0B43" w:rsidRPr="00573497" w:rsidRDefault="009C0B43" w:rsidP="009C0B43">
      <w:pPr>
        <w:pStyle w:val="Bibliography"/>
        <w:jc w:val="both"/>
        <w:rPr>
          <w:rFonts w:ascii="Arial" w:eastAsiaTheme="minorHAnsi" w:hAnsi="Arial" w:cs="Arial"/>
          <w:sz w:val="20"/>
          <w:szCs w:val="20"/>
          <w:lang w:val="en-US" w:eastAsia="en-US"/>
        </w:rPr>
      </w:pPr>
      <w:r w:rsidRPr="00573497">
        <w:rPr>
          <w:rFonts w:ascii="Arial" w:eastAsiaTheme="minorHAnsi" w:hAnsi="Arial" w:cs="Arial"/>
          <w:sz w:val="20"/>
          <w:szCs w:val="20"/>
          <w:lang w:val="en-US" w:eastAsia="en-US"/>
        </w:rPr>
        <w:t xml:space="preserve">Vera-Herrera, L., Romo, S., &amp; Soria, J. (2022). How Agriculture, Connectivity and Water Management Can Affect Water Quality of a Mediterranean Coastal Wetland. </w:t>
      </w:r>
      <w:r w:rsidRPr="00573497">
        <w:rPr>
          <w:rFonts w:ascii="Arial" w:eastAsiaTheme="minorHAnsi" w:hAnsi="Arial" w:cs="Arial"/>
          <w:i/>
          <w:iCs/>
          <w:sz w:val="20"/>
          <w:szCs w:val="20"/>
          <w:lang w:val="en-US" w:eastAsia="en-US"/>
        </w:rPr>
        <w:t>Agronomy</w:t>
      </w:r>
      <w:r w:rsidRPr="00573497">
        <w:rPr>
          <w:rFonts w:ascii="Arial" w:eastAsiaTheme="minorHAnsi" w:hAnsi="Arial" w:cs="Arial"/>
          <w:sz w:val="20"/>
          <w:szCs w:val="20"/>
          <w:lang w:val="en-US" w:eastAsia="en-US"/>
        </w:rPr>
        <w:t xml:space="preserve">, </w:t>
      </w:r>
      <w:r w:rsidRPr="00573497">
        <w:rPr>
          <w:rFonts w:ascii="Arial" w:eastAsiaTheme="minorHAnsi" w:hAnsi="Arial" w:cs="Arial"/>
          <w:i/>
          <w:iCs/>
          <w:sz w:val="20"/>
          <w:szCs w:val="20"/>
          <w:lang w:val="en-US" w:eastAsia="en-US"/>
        </w:rPr>
        <w:t>12</w:t>
      </w:r>
      <w:r w:rsidRPr="00573497">
        <w:rPr>
          <w:rFonts w:ascii="Arial" w:eastAsiaTheme="minorHAnsi" w:hAnsi="Arial" w:cs="Arial"/>
          <w:sz w:val="20"/>
          <w:szCs w:val="20"/>
          <w:lang w:val="en-US" w:eastAsia="en-US"/>
        </w:rPr>
        <w:t>(2), 486. https://doi.org/10.3390/agronomy12020486</w:t>
      </w:r>
    </w:p>
    <w:p w14:paraId="4E12D704" w14:textId="77777777" w:rsidR="009C0B43" w:rsidRPr="000B0076" w:rsidRDefault="009C0B43" w:rsidP="009C0B43">
      <w:pPr>
        <w:pStyle w:val="Bibliography"/>
        <w:jc w:val="both"/>
        <w:rPr>
          <w:rFonts w:ascii="Arial" w:eastAsiaTheme="minorHAnsi" w:hAnsi="Arial" w:cs="Arial"/>
          <w:lang w:val="fr-FR" w:eastAsia="en-US"/>
        </w:rPr>
      </w:pPr>
      <w:r w:rsidRPr="00573497">
        <w:rPr>
          <w:rFonts w:ascii="Arial" w:eastAsiaTheme="minorHAnsi" w:hAnsi="Arial" w:cs="Arial"/>
          <w:sz w:val="20"/>
          <w:szCs w:val="20"/>
          <w:lang w:val="en-US" w:eastAsia="en-US"/>
        </w:rPr>
        <w:t xml:space="preserve">Zhang, Z., Yu, N., Liu, D., &amp; Zhang, Y. (2022). Assessment and source analysis of heavy metal contamination in water and surface sediment in Dongping Lake, China. </w:t>
      </w:r>
      <w:r w:rsidRPr="00573497">
        <w:rPr>
          <w:rFonts w:ascii="Arial" w:eastAsiaTheme="minorHAnsi" w:hAnsi="Arial" w:cs="Arial"/>
          <w:i/>
          <w:iCs/>
          <w:sz w:val="20"/>
          <w:szCs w:val="20"/>
          <w:lang w:val="fr-FR" w:eastAsia="en-US"/>
        </w:rPr>
        <w:t>Chemosphere</w:t>
      </w:r>
      <w:r w:rsidRPr="00573497">
        <w:rPr>
          <w:rFonts w:ascii="Arial" w:eastAsiaTheme="minorHAnsi" w:hAnsi="Arial" w:cs="Arial"/>
          <w:sz w:val="20"/>
          <w:szCs w:val="20"/>
          <w:lang w:val="fr-FR" w:eastAsia="en-US"/>
        </w:rPr>
        <w:t xml:space="preserve">, </w:t>
      </w:r>
      <w:r w:rsidRPr="00573497">
        <w:rPr>
          <w:rFonts w:ascii="Arial" w:eastAsiaTheme="minorHAnsi" w:hAnsi="Arial" w:cs="Arial"/>
          <w:i/>
          <w:iCs/>
          <w:sz w:val="20"/>
          <w:szCs w:val="20"/>
          <w:lang w:val="fr-FR" w:eastAsia="en-US"/>
        </w:rPr>
        <w:t>307</w:t>
      </w:r>
      <w:r w:rsidRPr="00573497">
        <w:rPr>
          <w:rFonts w:ascii="Arial" w:eastAsiaTheme="minorHAnsi" w:hAnsi="Arial" w:cs="Arial"/>
          <w:sz w:val="20"/>
          <w:szCs w:val="20"/>
          <w:lang w:val="fr-FR" w:eastAsia="en-US"/>
        </w:rPr>
        <w:t>, 136016. https://doi.org/10.1016/j.chemosphere.2022.136016</w:t>
      </w:r>
    </w:p>
    <w:p w14:paraId="18D5CE58" w14:textId="4B2899E2" w:rsidR="00A86B48" w:rsidRPr="000B0076" w:rsidRDefault="00A86B48" w:rsidP="009C0B43">
      <w:pPr>
        <w:pStyle w:val="Bibliography"/>
        <w:jc w:val="both"/>
        <w:rPr>
          <w:rFonts w:ascii="Arial" w:hAnsi="Arial" w:cs="Arial"/>
          <w:b/>
          <w:lang w:val="en-US"/>
        </w:rPr>
      </w:pPr>
      <w:r w:rsidRPr="000B0076">
        <w:rPr>
          <w:rFonts w:ascii="Arial" w:hAnsi="Arial" w:cs="Arial"/>
          <w:b/>
          <w:lang w:val="en-US"/>
        </w:rPr>
        <w:fldChar w:fldCharType="end"/>
      </w:r>
    </w:p>
    <w:p w14:paraId="5D59B6AC" w14:textId="77777777" w:rsidR="00A86B48" w:rsidRPr="000B0076" w:rsidRDefault="00A86B48" w:rsidP="00436396">
      <w:pPr>
        <w:spacing w:before="100" w:beforeAutospacing="1" w:after="100" w:afterAutospacing="1" w:line="360" w:lineRule="auto"/>
        <w:jc w:val="both"/>
        <w:rPr>
          <w:rFonts w:ascii="Arial" w:hAnsi="Arial" w:cs="Arial"/>
          <w:lang w:val="en-US"/>
        </w:rPr>
      </w:pPr>
    </w:p>
    <w:p w14:paraId="55C1C0DF" w14:textId="77777777" w:rsidR="00294A2E" w:rsidRPr="000B0076" w:rsidRDefault="00294A2E" w:rsidP="00436396">
      <w:pPr>
        <w:spacing w:before="100" w:beforeAutospacing="1" w:after="100" w:afterAutospacing="1" w:line="360" w:lineRule="auto"/>
        <w:jc w:val="both"/>
        <w:rPr>
          <w:rFonts w:ascii="Arial" w:hAnsi="Arial" w:cs="Arial"/>
          <w:lang w:val="en-US"/>
        </w:rPr>
      </w:pPr>
    </w:p>
    <w:p w14:paraId="0511036E" w14:textId="77777777" w:rsidR="00294A2E" w:rsidRPr="000B0076" w:rsidRDefault="00294A2E" w:rsidP="00436396">
      <w:pPr>
        <w:spacing w:before="100" w:beforeAutospacing="1" w:after="100" w:afterAutospacing="1" w:line="360" w:lineRule="auto"/>
        <w:jc w:val="both"/>
        <w:rPr>
          <w:rFonts w:ascii="Arial" w:hAnsi="Arial" w:cs="Arial"/>
          <w:lang w:val="en-US"/>
        </w:rPr>
      </w:pPr>
    </w:p>
    <w:p w14:paraId="78BD5352" w14:textId="77777777" w:rsidR="00BB459E" w:rsidRPr="000B0076" w:rsidRDefault="00BB459E" w:rsidP="00BB459E">
      <w:pPr>
        <w:spacing w:line="360" w:lineRule="auto"/>
        <w:jc w:val="both"/>
        <w:rPr>
          <w:rFonts w:ascii="Arial" w:hAnsi="Arial" w:cs="Arial"/>
          <w:lang w:val="en-US" w:eastAsia="ja-JP"/>
        </w:rPr>
      </w:pPr>
    </w:p>
    <w:sectPr w:rsidR="00BB459E" w:rsidRPr="000B0076" w:rsidSect="00A564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EE3A95" w14:textId="77777777" w:rsidR="004D759E" w:rsidRDefault="004D759E" w:rsidP="0067559A">
      <w:r>
        <w:separator/>
      </w:r>
    </w:p>
  </w:endnote>
  <w:endnote w:type="continuationSeparator" w:id="0">
    <w:p w14:paraId="2C6CAF62" w14:textId="77777777" w:rsidR="004D759E" w:rsidRDefault="004D759E" w:rsidP="00675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38671115"/>
      <w:docPartObj>
        <w:docPartGallery w:val="Page Numbers (Bottom of Page)"/>
        <w:docPartUnique/>
      </w:docPartObj>
    </w:sdtPr>
    <w:sdtEndPr>
      <w:rPr>
        <w:rStyle w:val="PageNumber"/>
      </w:rPr>
    </w:sdtEndPr>
    <w:sdtContent>
      <w:p w14:paraId="75DB176C" w14:textId="77777777" w:rsidR="00A1707A" w:rsidRDefault="00A1707A" w:rsidP="004049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1E8D22" w14:textId="77777777" w:rsidR="00A1707A" w:rsidRDefault="00A1707A" w:rsidP="006755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3528849"/>
      <w:docPartObj>
        <w:docPartGallery w:val="Page Numbers (Bottom of Page)"/>
        <w:docPartUnique/>
      </w:docPartObj>
    </w:sdtPr>
    <w:sdtEndPr>
      <w:rPr>
        <w:rStyle w:val="PageNumber"/>
      </w:rPr>
    </w:sdtEndPr>
    <w:sdtContent>
      <w:p w14:paraId="2E7DB2D2" w14:textId="17D27A43" w:rsidR="00A1707A" w:rsidRDefault="00A1707A" w:rsidP="004049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13034">
          <w:rPr>
            <w:rStyle w:val="PageNumber"/>
            <w:noProof/>
          </w:rPr>
          <w:t>22</w:t>
        </w:r>
        <w:r>
          <w:rPr>
            <w:rStyle w:val="PageNumber"/>
          </w:rPr>
          <w:fldChar w:fldCharType="end"/>
        </w:r>
      </w:p>
    </w:sdtContent>
  </w:sdt>
  <w:p w14:paraId="274200DA" w14:textId="77777777" w:rsidR="00A1707A" w:rsidRDefault="00A1707A" w:rsidP="0067559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29E62F" w14:textId="77777777" w:rsidR="004D759E" w:rsidRDefault="004D759E" w:rsidP="0067559A">
      <w:r>
        <w:separator/>
      </w:r>
    </w:p>
  </w:footnote>
  <w:footnote w:type="continuationSeparator" w:id="0">
    <w:p w14:paraId="12177430" w14:textId="77777777" w:rsidR="004D759E" w:rsidRDefault="004D759E" w:rsidP="006755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316EAE"/>
    <w:multiLevelType w:val="multilevel"/>
    <w:tmpl w:val="3698F6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FA127B2"/>
    <w:multiLevelType w:val="hybridMultilevel"/>
    <w:tmpl w:val="2176065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5671447"/>
    <w:multiLevelType w:val="hybridMultilevel"/>
    <w:tmpl w:val="2176065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85531DF"/>
    <w:multiLevelType w:val="multilevel"/>
    <w:tmpl w:val="E9C26552"/>
    <w:lvl w:ilvl="0">
      <w:start w:val="1"/>
      <w:numFmt w:val="decimal"/>
      <w:lvlText w:val="%1."/>
      <w:lvlJc w:val="left"/>
      <w:pPr>
        <w:ind w:left="720" w:hanging="360"/>
      </w:pPr>
      <w:rPr>
        <w:rFonts w:hint="default"/>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SN"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2CA"/>
    <w:rsid w:val="000050D3"/>
    <w:rsid w:val="000526CF"/>
    <w:rsid w:val="00056873"/>
    <w:rsid w:val="00057B10"/>
    <w:rsid w:val="0006515C"/>
    <w:rsid w:val="00070AC2"/>
    <w:rsid w:val="0007660B"/>
    <w:rsid w:val="00085422"/>
    <w:rsid w:val="000A35AE"/>
    <w:rsid w:val="000B0076"/>
    <w:rsid w:val="000B3BDA"/>
    <w:rsid w:val="000C063F"/>
    <w:rsid w:val="000D1C7A"/>
    <w:rsid w:val="000D4676"/>
    <w:rsid w:val="000D4B95"/>
    <w:rsid w:val="000E4110"/>
    <w:rsid w:val="00100A61"/>
    <w:rsid w:val="00111900"/>
    <w:rsid w:val="001127E2"/>
    <w:rsid w:val="001175A2"/>
    <w:rsid w:val="001268A7"/>
    <w:rsid w:val="00136054"/>
    <w:rsid w:val="00136391"/>
    <w:rsid w:val="00152E67"/>
    <w:rsid w:val="00160839"/>
    <w:rsid w:val="00170175"/>
    <w:rsid w:val="00196B7D"/>
    <w:rsid w:val="001B3109"/>
    <w:rsid w:val="001B6A5D"/>
    <w:rsid w:val="001B6AFD"/>
    <w:rsid w:val="001D1765"/>
    <w:rsid w:val="001D2990"/>
    <w:rsid w:val="001D4F68"/>
    <w:rsid w:val="001D7B82"/>
    <w:rsid w:val="001E603A"/>
    <w:rsid w:val="001E73CA"/>
    <w:rsid w:val="001F4BFC"/>
    <w:rsid w:val="002017BA"/>
    <w:rsid w:val="00201838"/>
    <w:rsid w:val="0020212E"/>
    <w:rsid w:val="00204CF6"/>
    <w:rsid w:val="00210CCC"/>
    <w:rsid w:val="00212558"/>
    <w:rsid w:val="00220D04"/>
    <w:rsid w:val="002255B1"/>
    <w:rsid w:val="00235A1C"/>
    <w:rsid w:val="00240F5F"/>
    <w:rsid w:val="002550DC"/>
    <w:rsid w:val="00255C74"/>
    <w:rsid w:val="002651E7"/>
    <w:rsid w:val="002854F8"/>
    <w:rsid w:val="002921BE"/>
    <w:rsid w:val="002947AD"/>
    <w:rsid w:val="00294A2E"/>
    <w:rsid w:val="0029675D"/>
    <w:rsid w:val="002A4D0E"/>
    <w:rsid w:val="002B6BC4"/>
    <w:rsid w:val="002E73CC"/>
    <w:rsid w:val="00310279"/>
    <w:rsid w:val="00312E45"/>
    <w:rsid w:val="00321A8C"/>
    <w:rsid w:val="0033481A"/>
    <w:rsid w:val="00334F4D"/>
    <w:rsid w:val="00340EB3"/>
    <w:rsid w:val="00342FDE"/>
    <w:rsid w:val="003447D2"/>
    <w:rsid w:val="00346671"/>
    <w:rsid w:val="003468F6"/>
    <w:rsid w:val="00355F45"/>
    <w:rsid w:val="00361F98"/>
    <w:rsid w:val="003654DB"/>
    <w:rsid w:val="00371654"/>
    <w:rsid w:val="0037229D"/>
    <w:rsid w:val="00376853"/>
    <w:rsid w:val="00383B1F"/>
    <w:rsid w:val="00387DC2"/>
    <w:rsid w:val="00391419"/>
    <w:rsid w:val="003D2FB0"/>
    <w:rsid w:val="003E092C"/>
    <w:rsid w:val="003E57F8"/>
    <w:rsid w:val="003F615B"/>
    <w:rsid w:val="004049D1"/>
    <w:rsid w:val="004051A1"/>
    <w:rsid w:val="004055EF"/>
    <w:rsid w:val="00411350"/>
    <w:rsid w:val="0042335C"/>
    <w:rsid w:val="00431542"/>
    <w:rsid w:val="00436396"/>
    <w:rsid w:val="004548A9"/>
    <w:rsid w:val="00471E33"/>
    <w:rsid w:val="00480AAA"/>
    <w:rsid w:val="00493D7E"/>
    <w:rsid w:val="004C1FDC"/>
    <w:rsid w:val="004D759E"/>
    <w:rsid w:val="004E0DFA"/>
    <w:rsid w:val="004E72E7"/>
    <w:rsid w:val="004F1EF2"/>
    <w:rsid w:val="004F5E8D"/>
    <w:rsid w:val="004F690C"/>
    <w:rsid w:val="00500B10"/>
    <w:rsid w:val="00506E42"/>
    <w:rsid w:val="00513138"/>
    <w:rsid w:val="00525ABA"/>
    <w:rsid w:val="00532F15"/>
    <w:rsid w:val="00536143"/>
    <w:rsid w:val="00541948"/>
    <w:rsid w:val="005559E0"/>
    <w:rsid w:val="0056271C"/>
    <w:rsid w:val="00573497"/>
    <w:rsid w:val="00595755"/>
    <w:rsid w:val="005A39F4"/>
    <w:rsid w:val="005D0976"/>
    <w:rsid w:val="005D7E28"/>
    <w:rsid w:val="005E5873"/>
    <w:rsid w:val="005F0184"/>
    <w:rsid w:val="00620AE2"/>
    <w:rsid w:val="0062229D"/>
    <w:rsid w:val="0062270F"/>
    <w:rsid w:val="00626941"/>
    <w:rsid w:val="006459F0"/>
    <w:rsid w:val="006512CA"/>
    <w:rsid w:val="00651523"/>
    <w:rsid w:val="00655115"/>
    <w:rsid w:val="006552C2"/>
    <w:rsid w:val="00663E6B"/>
    <w:rsid w:val="006708D2"/>
    <w:rsid w:val="0067114D"/>
    <w:rsid w:val="00675387"/>
    <w:rsid w:val="0067559A"/>
    <w:rsid w:val="006951D1"/>
    <w:rsid w:val="00696A3C"/>
    <w:rsid w:val="006A3109"/>
    <w:rsid w:val="006B2546"/>
    <w:rsid w:val="006B751C"/>
    <w:rsid w:val="006C2E03"/>
    <w:rsid w:val="006D0A55"/>
    <w:rsid w:val="006D6083"/>
    <w:rsid w:val="006E7396"/>
    <w:rsid w:val="006E7681"/>
    <w:rsid w:val="00701160"/>
    <w:rsid w:val="00703DAD"/>
    <w:rsid w:val="00721E75"/>
    <w:rsid w:val="00731A25"/>
    <w:rsid w:val="00731D9F"/>
    <w:rsid w:val="00742185"/>
    <w:rsid w:val="007441B7"/>
    <w:rsid w:val="00744FC1"/>
    <w:rsid w:val="007638D4"/>
    <w:rsid w:val="00772B1A"/>
    <w:rsid w:val="00786AA3"/>
    <w:rsid w:val="00794401"/>
    <w:rsid w:val="007B0071"/>
    <w:rsid w:val="007F7A1C"/>
    <w:rsid w:val="0083756F"/>
    <w:rsid w:val="00845E20"/>
    <w:rsid w:val="00861AC5"/>
    <w:rsid w:val="008A58CC"/>
    <w:rsid w:val="008B04CA"/>
    <w:rsid w:val="008B5032"/>
    <w:rsid w:val="008C1DBF"/>
    <w:rsid w:val="008D4CF9"/>
    <w:rsid w:val="008D7A42"/>
    <w:rsid w:val="008F1854"/>
    <w:rsid w:val="00902858"/>
    <w:rsid w:val="009137D4"/>
    <w:rsid w:val="00914450"/>
    <w:rsid w:val="0092139B"/>
    <w:rsid w:val="0092411D"/>
    <w:rsid w:val="009260EA"/>
    <w:rsid w:val="009271DB"/>
    <w:rsid w:val="0093185F"/>
    <w:rsid w:val="009346D4"/>
    <w:rsid w:val="0093570A"/>
    <w:rsid w:val="00935A8A"/>
    <w:rsid w:val="00970C08"/>
    <w:rsid w:val="00975600"/>
    <w:rsid w:val="009C0B43"/>
    <w:rsid w:val="009C7466"/>
    <w:rsid w:val="009E1330"/>
    <w:rsid w:val="009E6C40"/>
    <w:rsid w:val="009F5B03"/>
    <w:rsid w:val="009F7F31"/>
    <w:rsid w:val="00A037D1"/>
    <w:rsid w:val="00A0663B"/>
    <w:rsid w:val="00A06913"/>
    <w:rsid w:val="00A11EEC"/>
    <w:rsid w:val="00A13034"/>
    <w:rsid w:val="00A1707A"/>
    <w:rsid w:val="00A44ABA"/>
    <w:rsid w:val="00A56412"/>
    <w:rsid w:val="00A62DBE"/>
    <w:rsid w:val="00A66637"/>
    <w:rsid w:val="00A66639"/>
    <w:rsid w:val="00A67B07"/>
    <w:rsid w:val="00A723F3"/>
    <w:rsid w:val="00A765B3"/>
    <w:rsid w:val="00A77E27"/>
    <w:rsid w:val="00A82117"/>
    <w:rsid w:val="00A86B48"/>
    <w:rsid w:val="00A91CDC"/>
    <w:rsid w:val="00A931A8"/>
    <w:rsid w:val="00A9628B"/>
    <w:rsid w:val="00A97C49"/>
    <w:rsid w:val="00AB121A"/>
    <w:rsid w:val="00AB4B3E"/>
    <w:rsid w:val="00AB5FAA"/>
    <w:rsid w:val="00AC169A"/>
    <w:rsid w:val="00AE21DF"/>
    <w:rsid w:val="00AE4816"/>
    <w:rsid w:val="00AF662E"/>
    <w:rsid w:val="00B122CD"/>
    <w:rsid w:val="00B223AB"/>
    <w:rsid w:val="00B304FA"/>
    <w:rsid w:val="00B342A1"/>
    <w:rsid w:val="00B548E0"/>
    <w:rsid w:val="00B56DCF"/>
    <w:rsid w:val="00B644EE"/>
    <w:rsid w:val="00B650AB"/>
    <w:rsid w:val="00B75308"/>
    <w:rsid w:val="00B75F3C"/>
    <w:rsid w:val="00B80F0A"/>
    <w:rsid w:val="00B83D97"/>
    <w:rsid w:val="00B90207"/>
    <w:rsid w:val="00B95A11"/>
    <w:rsid w:val="00BA6299"/>
    <w:rsid w:val="00BB2B14"/>
    <w:rsid w:val="00BB459E"/>
    <w:rsid w:val="00BC0797"/>
    <w:rsid w:val="00BC32FA"/>
    <w:rsid w:val="00BC3583"/>
    <w:rsid w:val="00BD117B"/>
    <w:rsid w:val="00BD4D88"/>
    <w:rsid w:val="00C07C68"/>
    <w:rsid w:val="00C33B65"/>
    <w:rsid w:val="00C449B9"/>
    <w:rsid w:val="00C5135B"/>
    <w:rsid w:val="00C53D59"/>
    <w:rsid w:val="00C559BB"/>
    <w:rsid w:val="00C632A0"/>
    <w:rsid w:val="00C65DCD"/>
    <w:rsid w:val="00C67026"/>
    <w:rsid w:val="00C74AC5"/>
    <w:rsid w:val="00C864E3"/>
    <w:rsid w:val="00CA4AAA"/>
    <w:rsid w:val="00CB56DA"/>
    <w:rsid w:val="00CB7F9D"/>
    <w:rsid w:val="00CC309B"/>
    <w:rsid w:val="00CD1D70"/>
    <w:rsid w:val="00CD79AC"/>
    <w:rsid w:val="00CE5A37"/>
    <w:rsid w:val="00CE5E1D"/>
    <w:rsid w:val="00CF620E"/>
    <w:rsid w:val="00D0667B"/>
    <w:rsid w:val="00D07E9E"/>
    <w:rsid w:val="00D171A8"/>
    <w:rsid w:val="00D23557"/>
    <w:rsid w:val="00D2519D"/>
    <w:rsid w:val="00D454A3"/>
    <w:rsid w:val="00D51722"/>
    <w:rsid w:val="00D61B26"/>
    <w:rsid w:val="00D63D6C"/>
    <w:rsid w:val="00D67293"/>
    <w:rsid w:val="00D70DD9"/>
    <w:rsid w:val="00D763BE"/>
    <w:rsid w:val="00D91897"/>
    <w:rsid w:val="00D92DB4"/>
    <w:rsid w:val="00DA609E"/>
    <w:rsid w:val="00DB2A13"/>
    <w:rsid w:val="00DC318A"/>
    <w:rsid w:val="00DC786D"/>
    <w:rsid w:val="00DD191A"/>
    <w:rsid w:val="00DE409E"/>
    <w:rsid w:val="00DE480D"/>
    <w:rsid w:val="00DE5BAC"/>
    <w:rsid w:val="00DF0CF5"/>
    <w:rsid w:val="00DF22F4"/>
    <w:rsid w:val="00DF6665"/>
    <w:rsid w:val="00E013DE"/>
    <w:rsid w:val="00E01CF4"/>
    <w:rsid w:val="00E127B1"/>
    <w:rsid w:val="00E23821"/>
    <w:rsid w:val="00E23DC3"/>
    <w:rsid w:val="00E339FC"/>
    <w:rsid w:val="00E40AB6"/>
    <w:rsid w:val="00E41171"/>
    <w:rsid w:val="00E52C13"/>
    <w:rsid w:val="00E60952"/>
    <w:rsid w:val="00E63ACC"/>
    <w:rsid w:val="00E725F6"/>
    <w:rsid w:val="00E735B2"/>
    <w:rsid w:val="00E77DB6"/>
    <w:rsid w:val="00E81C8B"/>
    <w:rsid w:val="00E9612E"/>
    <w:rsid w:val="00EA73E8"/>
    <w:rsid w:val="00EA7F2A"/>
    <w:rsid w:val="00EC2527"/>
    <w:rsid w:val="00EC3D21"/>
    <w:rsid w:val="00EC7408"/>
    <w:rsid w:val="00ED790C"/>
    <w:rsid w:val="00EF1E6D"/>
    <w:rsid w:val="00F01EEF"/>
    <w:rsid w:val="00F03513"/>
    <w:rsid w:val="00F118FA"/>
    <w:rsid w:val="00F1441E"/>
    <w:rsid w:val="00F178C4"/>
    <w:rsid w:val="00F41E23"/>
    <w:rsid w:val="00F60541"/>
    <w:rsid w:val="00F6195D"/>
    <w:rsid w:val="00F61CDF"/>
    <w:rsid w:val="00F65007"/>
    <w:rsid w:val="00F76F28"/>
    <w:rsid w:val="00F92306"/>
    <w:rsid w:val="00F9454A"/>
    <w:rsid w:val="00FA4716"/>
    <w:rsid w:val="00FD4038"/>
    <w:rsid w:val="00FD7072"/>
    <w:rsid w:val="00FE0E58"/>
    <w:rsid w:val="00FF4C56"/>
    <w:rsid w:val="00FF78F1"/>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96CE4"/>
  <w15:chartTrackingRefBased/>
  <w15:docId w15:val="{A6FCD2F3-2604-7A43-83E3-D6B20C77C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SN" w:eastAsia="en-US" w:bidi="ar-SA"/>
      </w:rPr>
    </w:rPrDefault>
    <w:pPrDefault>
      <w:pPr>
        <w:spacing w:after="120"/>
        <w:ind w:left="1434"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1DB"/>
    <w:pPr>
      <w:spacing w:after="0"/>
      <w:ind w:left="0" w:firstLine="0"/>
      <w:jc w:val="left"/>
    </w:pPr>
    <w:rPr>
      <w:rFonts w:ascii="Times New Roman" w:eastAsia="Times New Roman" w:hAnsi="Times New Roman" w:cs="Times New Roman"/>
      <w:lang w:eastAsia="fr-FR"/>
    </w:rPr>
  </w:style>
  <w:style w:type="paragraph" w:styleId="Heading2">
    <w:name w:val="heading 2"/>
    <w:basedOn w:val="Normal"/>
    <w:link w:val="Heading2Char"/>
    <w:uiPriority w:val="9"/>
    <w:qFormat/>
    <w:rsid w:val="00BB459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7DC2"/>
    <w:pPr>
      <w:spacing w:before="100" w:beforeAutospacing="1" w:after="100" w:afterAutospacing="1"/>
    </w:pPr>
  </w:style>
  <w:style w:type="character" w:styleId="Strong">
    <w:name w:val="Strong"/>
    <w:basedOn w:val="DefaultParagraphFont"/>
    <w:uiPriority w:val="22"/>
    <w:qFormat/>
    <w:rsid w:val="000B3BDA"/>
    <w:rPr>
      <w:b/>
      <w:bCs/>
    </w:rPr>
  </w:style>
  <w:style w:type="paragraph" w:styleId="Footer">
    <w:name w:val="footer"/>
    <w:basedOn w:val="Normal"/>
    <w:link w:val="FooterChar"/>
    <w:uiPriority w:val="99"/>
    <w:unhideWhenUsed/>
    <w:rsid w:val="0067559A"/>
    <w:pPr>
      <w:tabs>
        <w:tab w:val="center" w:pos="4536"/>
        <w:tab w:val="right" w:pos="9072"/>
      </w:tabs>
    </w:pPr>
  </w:style>
  <w:style w:type="character" w:customStyle="1" w:styleId="FooterChar">
    <w:name w:val="Footer Char"/>
    <w:basedOn w:val="DefaultParagraphFont"/>
    <w:link w:val="Footer"/>
    <w:uiPriority w:val="99"/>
    <w:rsid w:val="0067559A"/>
  </w:style>
  <w:style w:type="character" w:styleId="PageNumber">
    <w:name w:val="page number"/>
    <w:basedOn w:val="DefaultParagraphFont"/>
    <w:uiPriority w:val="99"/>
    <w:semiHidden/>
    <w:unhideWhenUsed/>
    <w:rsid w:val="0067559A"/>
  </w:style>
  <w:style w:type="paragraph" w:styleId="Bibliography">
    <w:name w:val="Bibliography"/>
    <w:basedOn w:val="Normal"/>
    <w:next w:val="Normal"/>
    <w:uiPriority w:val="37"/>
    <w:unhideWhenUsed/>
    <w:rsid w:val="00A06913"/>
    <w:pPr>
      <w:tabs>
        <w:tab w:val="left" w:pos="380"/>
        <w:tab w:val="left" w:pos="500"/>
      </w:tabs>
      <w:spacing w:line="480" w:lineRule="auto"/>
      <w:ind w:left="720" w:hanging="720"/>
    </w:pPr>
  </w:style>
  <w:style w:type="paragraph" w:styleId="ListParagraph">
    <w:name w:val="List Paragraph"/>
    <w:basedOn w:val="Normal"/>
    <w:uiPriority w:val="34"/>
    <w:qFormat/>
    <w:rsid w:val="00480AAA"/>
    <w:pPr>
      <w:ind w:left="720"/>
      <w:contextualSpacing/>
    </w:pPr>
  </w:style>
  <w:style w:type="paragraph" w:styleId="Caption">
    <w:name w:val="caption"/>
    <w:basedOn w:val="Normal"/>
    <w:next w:val="Normal"/>
    <w:uiPriority w:val="35"/>
    <w:unhideWhenUsed/>
    <w:qFormat/>
    <w:rsid w:val="00532F15"/>
    <w:pPr>
      <w:spacing w:after="200"/>
    </w:pPr>
    <w:rPr>
      <w:i/>
      <w:iCs/>
      <w:color w:val="44546A" w:themeColor="text2"/>
      <w:sz w:val="18"/>
      <w:szCs w:val="18"/>
    </w:rPr>
  </w:style>
  <w:style w:type="character" w:customStyle="1" w:styleId="Heading2Char">
    <w:name w:val="Heading 2 Char"/>
    <w:basedOn w:val="DefaultParagraphFont"/>
    <w:link w:val="Heading2"/>
    <w:uiPriority w:val="9"/>
    <w:rsid w:val="00BB459E"/>
    <w:rPr>
      <w:rFonts w:ascii="Times New Roman" w:eastAsia="Times New Roman" w:hAnsi="Times New Roman" w:cs="Times New Roman"/>
      <w:b/>
      <w:bCs/>
      <w:sz w:val="36"/>
      <w:szCs w:val="36"/>
      <w:lang w:eastAsia="fr-FR"/>
    </w:rPr>
  </w:style>
  <w:style w:type="character" w:styleId="Hyperlink">
    <w:name w:val="Hyperlink"/>
    <w:uiPriority w:val="99"/>
    <w:rsid w:val="00D171A8"/>
    <w:rPr>
      <w:color w:val="0000FF"/>
      <w:u w:val="single"/>
    </w:rPr>
  </w:style>
  <w:style w:type="paragraph" w:styleId="FootnoteText">
    <w:name w:val="footnote text"/>
    <w:basedOn w:val="Normal"/>
    <w:link w:val="FootnoteTextChar"/>
    <w:uiPriority w:val="99"/>
    <w:semiHidden/>
    <w:unhideWhenUsed/>
    <w:rsid w:val="000050D3"/>
    <w:rPr>
      <w:sz w:val="20"/>
      <w:szCs w:val="20"/>
    </w:rPr>
  </w:style>
  <w:style w:type="character" w:customStyle="1" w:styleId="FootnoteTextChar">
    <w:name w:val="Footnote Text Char"/>
    <w:basedOn w:val="DefaultParagraphFont"/>
    <w:link w:val="FootnoteText"/>
    <w:uiPriority w:val="99"/>
    <w:semiHidden/>
    <w:rsid w:val="000050D3"/>
    <w:rPr>
      <w:rFonts w:ascii="Times New Roman" w:eastAsia="Times New Roman" w:hAnsi="Times New Roman" w:cs="Times New Roman"/>
      <w:sz w:val="20"/>
      <w:szCs w:val="20"/>
      <w:lang w:eastAsia="fr-FR"/>
    </w:rPr>
  </w:style>
  <w:style w:type="character" w:styleId="FootnoteReference">
    <w:name w:val="footnote reference"/>
    <w:basedOn w:val="DefaultParagraphFont"/>
    <w:uiPriority w:val="99"/>
    <w:semiHidden/>
    <w:unhideWhenUsed/>
    <w:rsid w:val="000050D3"/>
    <w:rPr>
      <w:vertAlign w:val="superscript"/>
    </w:rPr>
  </w:style>
  <w:style w:type="character" w:customStyle="1" w:styleId="c-bibliographic-informationvalue">
    <w:name w:val="c-bibliographic-information__value"/>
    <w:basedOn w:val="DefaultParagraphFont"/>
    <w:rsid w:val="00B56DCF"/>
  </w:style>
  <w:style w:type="character" w:styleId="FollowedHyperlink">
    <w:name w:val="FollowedHyperlink"/>
    <w:basedOn w:val="DefaultParagraphFont"/>
    <w:uiPriority w:val="99"/>
    <w:semiHidden/>
    <w:unhideWhenUsed/>
    <w:rsid w:val="00CA4AAA"/>
    <w:rPr>
      <w:color w:val="954F72" w:themeColor="followedHyperlink"/>
      <w:u w:val="single"/>
    </w:rPr>
  </w:style>
  <w:style w:type="paragraph" w:styleId="Revision">
    <w:name w:val="Revision"/>
    <w:hidden/>
    <w:uiPriority w:val="99"/>
    <w:semiHidden/>
    <w:rsid w:val="00AB4B3E"/>
    <w:pPr>
      <w:spacing w:after="0"/>
      <w:ind w:left="0" w:firstLine="0"/>
      <w:jc w:val="left"/>
    </w:pPr>
    <w:rPr>
      <w:rFonts w:ascii="Times New Roman" w:eastAsia="Times New Roman" w:hAnsi="Times New Roman" w:cs="Times New Roman"/>
      <w:lang w:eastAsia="fr-FR"/>
    </w:rPr>
  </w:style>
  <w:style w:type="character" w:styleId="CommentReference">
    <w:name w:val="annotation reference"/>
    <w:basedOn w:val="DefaultParagraphFont"/>
    <w:uiPriority w:val="99"/>
    <w:semiHidden/>
    <w:unhideWhenUsed/>
    <w:rsid w:val="00663E6B"/>
    <w:rPr>
      <w:sz w:val="16"/>
      <w:szCs w:val="16"/>
    </w:rPr>
  </w:style>
  <w:style w:type="paragraph" w:styleId="CommentText">
    <w:name w:val="annotation text"/>
    <w:basedOn w:val="Normal"/>
    <w:link w:val="CommentTextChar"/>
    <w:uiPriority w:val="99"/>
    <w:unhideWhenUsed/>
    <w:rsid w:val="00663E6B"/>
    <w:rPr>
      <w:sz w:val="20"/>
      <w:szCs w:val="20"/>
    </w:rPr>
  </w:style>
  <w:style w:type="character" w:customStyle="1" w:styleId="CommentTextChar">
    <w:name w:val="Comment Text Char"/>
    <w:basedOn w:val="DefaultParagraphFont"/>
    <w:link w:val="CommentText"/>
    <w:uiPriority w:val="99"/>
    <w:rsid w:val="00663E6B"/>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663E6B"/>
    <w:rPr>
      <w:b/>
      <w:bCs/>
    </w:rPr>
  </w:style>
  <w:style w:type="character" w:customStyle="1" w:styleId="CommentSubjectChar">
    <w:name w:val="Comment Subject Char"/>
    <w:basedOn w:val="CommentTextChar"/>
    <w:link w:val="CommentSubject"/>
    <w:uiPriority w:val="99"/>
    <w:semiHidden/>
    <w:rsid w:val="00663E6B"/>
    <w:rPr>
      <w:rFonts w:ascii="Times New Roman" w:eastAsia="Times New Roman" w:hAnsi="Times New Roman" w:cs="Times New Roman"/>
      <w:b/>
      <w:bCs/>
      <w:sz w:val="20"/>
      <w:szCs w:val="20"/>
      <w:lang w:eastAsia="fr-FR"/>
    </w:rPr>
  </w:style>
  <w:style w:type="paragraph" w:styleId="BalloonText">
    <w:name w:val="Balloon Text"/>
    <w:basedOn w:val="Normal"/>
    <w:link w:val="BalloonTextChar"/>
    <w:uiPriority w:val="99"/>
    <w:semiHidden/>
    <w:unhideWhenUsed/>
    <w:rsid w:val="00FA4716"/>
    <w:rPr>
      <w:sz w:val="18"/>
      <w:szCs w:val="18"/>
    </w:rPr>
  </w:style>
  <w:style w:type="character" w:customStyle="1" w:styleId="BalloonTextChar">
    <w:name w:val="Balloon Text Char"/>
    <w:basedOn w:val="DefaultParagraphFont"/>
    <w:link w:val="BalloonText"/>
    <w:uiPriority w:val="99"/>
    <w:semiHidden/>
    <w:rsid w:val="00FA4716"/>
    <w:rPr>
      <w:rFonts w:ascii="Times New Roman" w:eastAsia="Times New Roman" w:hAnsi="Times New Roman" w:cs="Times New Roman"/>
      <w:sz w:val="18"/>
      <w:szCs w:val="18"/>
      <w:lang w:eastAsia="fr-FR"/>
    </w:rPr>
  </w:style>
  <w:style w:type="paragraph" w:customStyle="1" w:styleId="Author">
    <w:name w:val="Author"/>
    <w:basedOn w:val="Normal"/>
    <w:rsid w:val="000B0076"/>
    <w:pPr>
      <w:spacing w:line="280" w:lineRule="exact"/>
      <w:jc w:val="right"/>
    </w:pPr>
    <w:rPr>
      <w:rFonts w:ascii="Helvetica" w:hAnsi="Helvetica"/>
      <w:b/>
      <w:szCs w:val="20"/>
      <w:lang w:val="en-US" w:eastAsia="en-US"/>
    </w:rPr>
  </w:style>
  <w:style w:type="paragraph" w:styleId="Header">
    <w:name w:val="header"/>
    <w:basedOn w:val="Normal"/>
    <w:link w:val="HeaderChar"/>
    <w:uiPriority w:val="99"/>
    <w:unhideWhenUsed/>
    <w:rsid w:val="000B0076"/>
    <w:pPr>
      <w:tabs>
        <w:tab w:val="center" w:pos="4536"/>
        <w:tab w:val="right" w:pos="9072"/>
      </w:tabs>
    </w:pPr>
  </w:style>
  <w:style w:type="character" w:customStyle="1" w:styleId="HeaderChar">
    <w:name w:val="Header Char"/>
    <w:basedOn w:val="DefaultParagraphFont"/>
    <w:link w:val="Header"/>
    <w:uiPriority w:val="99"/>
    <w:rsid w:val="000B0076"/>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274901">
      <w:bodyDiv w:val="1"/>
      <w:marLeft w:val="0"/>
      <w:marRight w:val="0"/>
      <w:marTop w:val="0"/>
      <w:marBottom w:val="0"/>
      <w:divBdr>
        <w:top w:val="none" w:sz="0" w:space="0" w:color="auto"/>
        <w:left w:val="none" w:sz="0" w:space="0" w:color="auto"/>
        <w:bottom w:val="none" w:sz="0" w:space="0" w:color="auto"/>
        <w:right w:val="none" w:sz="0" w:space="0" w:color="auto"/>
      </w:divBdr>
    </w:div>
    <w:div w:id="127090093">
      <w:bodyDiv w:val="1"/>
      <w:marLeft w:val="0"/>
      <w:marRight w:val="0"/>
      <w:marTop w:val="0"/>
      <w:marBottom w:val="0"/>
      <w:divBdr>
        <w:top w:val="none" w:sz="0" w:space="0" w:color="auto"/>
        <w:left w:val="none" w:sz="0" w:space="0" w:color="auto"/>
        <w:bottom w:val="none" w:sz="0" w:space="0" w:color="auto"/>
        <w:right w:val="none" w:sz="0" w:space="0" w:color="auto"/>
      </w:divBdr>
    </w:div>
    <w:div w:id="154146504">
      <w:bodyDiv w:val="1"/>
      <w:marLeft w:val="0"/>
      <w:marRight w:val="0"/>
      <w:marTop w:val="0"/>
      <w:marBottom w:val="0"/>
      <w:divBdr>
        <w:top w:val="none" w:sz="0" w:space="0" w:color="auto"/>
        <w:left w:val="none" w:sz="0" w:space="0" w:color="auto"/>
        <w:bottom w:val="none" w:sz="0" w:space="0" w:color="auto"/>
        <w:right w:val="none" w:sz="0" w:space="0" w:color="auto"/>
      </w:divBdr>
    </w:div>
    <w:div w:id="357900772">
      <w:bodyDiv w:val="1"/>
      <w:marLeft w:val="0"/>
      <w:marRight w:val="0"/>
      <w:marTop w:val="0"/>
      <w:marBottom w:val="0"/>
      <w:divBdr>
        <w:top w:val="none" w:sz="0" w:space="0" w:color="auto"/>
        <w:left w:val="none" w:sz="0" w:space="0" w:color="auto"/>
        <w:bottom w:val="none" w:sz="0" w:space="0" w:color="auto"/>
        <w:right w:val="none" w:sz="0" w:space="0" w:color="auto"/>
      </w:divBdr>
    </w:div>
    <w:div w:id="399867034">
      <w:bodyDiv w:val="1"/>
      <w:marLeft w:val="0"/>
      <w:marRight w:val="0"/>
      <w:marTop w:val="0"/>
      <w:marBottom w:val="0"/>
      <w:divBdr>
        <w:top w:val="none" w:sz="0" w:space="0" w:color="auto"/>
        <w:left w:val="none" w:sz="0" w:space="0" w:color="auto"/>
        <w:bottom w:val="none" w:sz="0" w:space="0" w:color="auto"/>
        <w:right w:val="none" w:sz="0" w:space="0" w:color="auto"/>
      </w:divBdr>
    </w:div>
    <w:div w:id="406348409">
      <w:bodyDiv w:val="1"/>
      <w:marLeft w:val="0"/>
      <w:marRight w:val="0"/>
      <w:marTop w:val="0"/>
      <w:marBottom w:val="0"/>
      <w:divBdr>
        <w:top w:val="none" w:sz="0" w:space="0" w:color="auto"/>
        <w:left w:val="none" w:sz="0" w:space="0" w:color="auto"/>
        <w:bottom w:val="none" w:sz="0" w:space="0" w:color="auto"/>
        <w:right w:val="none" w:sz="0" w:space="0" w:color="auto"/>
      </w:divBdr>
    </w:div>
    <w:div w:id="606235179">
      <w:bodyDiv w:val="1"/>
      <w:marLeft w:val="0"/>
      <w:marRight w:val="0"/>
      <w:marTop w:val="0"/>
      <w:marBottom w:val="0"/>
      <w:divBdr>
        <w:top w:val="none" w:sz="0" w:space="0" w:color="auto"/>
        <w:left w:val="none" w:sz="0" w:space="0" w:color="auto"/>
        <w:bottom w:val="none" w:sz="0" w:space="0" w:color="auto"/>
        <w:right w:val="none" w:sz="0" w:space="0" w:color="auto"/>
      </w:divBdr>
    </w:div>
    <w:div w:id="608784324">
      <w:bodyDiv w:val="1"/>
      <w:marLeft w:val="0"/>
      <w:marRight w:val="0"/>
      <w:marTop w:val="0"/>
      <w:marBottom w:val="0"/>
      <w:divBdr>
        <w:top w:val="none" w:sz="0" w:space="0" w:color="auto"/>
        <w:left w:val="none" w:sz="0" w:space="0" w:color="auto"/>
        <w:bottom w:val="none" w:sz="0" w:space="0" w:color="auto"/>
        <w:right w:val="none" w:sz="0" w:space="0" w:color="auto"/>
      </w:divBdr>
    </w:div>
    <w:div w:id="689112142">
      <w:bodyDiv w:val="1"/>
      <w:marLeft w:val="0"/>
      <w:marRight w:val="0"/>
      <w:marTop w:val="0"/>
      <w:marBottom w:val="0"/>
      <w:divBdr>
        <w:top w:val="none" w:sz="0" w:space="0" w:color="auto"/>
        <w:left w:val="none" w:sz="0" w:space="0" w:color="auto"/>
        <w:bottom w:val="none" w:sz="0" w:space="0" w:color="auto"/>
        <w:right w:val="none" w:sz="0" w:space="0" w:color="auto"/>
      </w:divBdr>
    </w:div>
    <w:div w:id="868493221">
      <w:bodyDiv w:val="1"/>
      <w:marLeft w:val="0"/>
      <w:marRight w:val="0"/>
      <w:marTop w:val="0"/>
      <w:marBottom w:val="0"/>
      <w:divBdr>
        <w:top w:val="none" w:sz="0" w:space="0" w:color="auto"/>
        <w:left w:val="none" w:sz="0" w:space="0" w:color="auto"/>
        <w:bottom w:val="none" w:sz="0" w:space="0" w:color="auto"/>
        <w:right w:val="none" w:sz="0" w:space="0" w:color="auto"/>
      </w:divBdr>
    </w:div>
    <w:div w:id="923957710">
      <w:bodyDiv w:val="1"/>
      <w:marLeft w:val="0"/>
      <w:marRight w:val="0"/>
      <w:marTop w:val="0"/>
      <w:marBottom w:val="0"/>
      <w:divBdr>
        <w:top w:val="none" w:sz="0" w:space="0" w:color="auto"/>
        <w:left w:val="none" w:sz="0" w:space="0" w:color="auto"/>
        <w:bottom w:val="none" w:sz="0" w:space="0" w:color="auto"/>
        <w:right w:val="none" w:sz="0" w:space="0" w:color="auto"/>
      </w:divBdr>
    </w:div>
    <w:div w:id="942348779">
      <w:bodyDiv w:val="1"/>
      <w:marLeft w:val="0"/>
      <w:marRight w:val="0"/>
      <w:marTop w:val="0"/>
      <w:marBottom w:val="0"/>
      <w:divBdr>
        <w:top w:val="none" w:sz="0" w:space="0" w:color="auto"/>
        <w:left w:val="none" w:sz="0" w:space="0" w:color="auto"/>
        <w:bottom w:val="none" w:sz="0" w:space="0" w:color="auto"/>
        <w:right w:val="none" w:sz="0" w:space="0" w:color="auto"/>
      </w:divBdr>
    </w:div>
    <w:div w:id="1086613196">
      <w:bodyDiv w:val="1"/>
      <w:marLeft w:val="0"/>
      <w:marRight w:val="0"/>
      <w:marTop w:val="0"/>
      <w:marBottom w:val="0"/>
      <w:divBdr>
        <w:top w:val="none" w:sz="0" w:space="0" w:color="auto"/>
        <w:left w:val="none" w:sz="0" w:space="0" w:color="auto"/>
        <w:bottom w:val="none" w:sz="0" w:space="0" w:color="auto"/>
        <w:right w:val="none" w:sz="0" w:space="0" w:color="auto"/>
      </w:divBdr>
    </w:div>
    <w:div w:id="1121613432">
      <w:bodyDiv w:val="1"/>
      <w:marLeft w:val="0"/>
      <w:marRight w:val="0"/>
      <w:marTop w:val="0"/>
      <w:marBottom w:val="0"/>
      <w:divBdr>
        <w:top w:val="none" w:sz="0" w:space="0" w:color="auto"/>
        <w:left w:val="none" w:sz="0" w:space="0" w:color="auto"/>
        <w:bottom w:val="none" w:sz="0" w:space="0" w:color="auto"/>
        <w:right w:val="none" w:sz="0" w:space="0" w:color="auto"/>
      </w:divBdr>
    </w:div>
    <w:div w:id="1215115189">
      <w:bodyDiv w:val="1"/>
      <w:marLeft w:val="0"/>
      <w:marRight w:val="0"/>
      <w:marTop w:val="0"/>
      <w:marBottom w:val="0"/>
      <w:divBdr>
        <w:top w:val="none" w:sz="0" w:space="0" w:color="auto"/>
        <w:left w:val="none" w:sz="0" w:space="0" w:color="auto"/>
        <w:bottom w:val="none" w:sz="0" w:space="0" w:color="auto"/>
        <w:right w:val="none" w:sz="0" w:space="0" w:color="auto"/>
      </w:divBdr>
    </w:div>
    <w:div w:id="1358383090">
      <w:bodyDiv w:val="1"/>
      <w:marLeft w:val="0"/>
      <w:marRight w:val="0"/>
      <w:marTop w:val="0"/>
      <w:marBottom w:val="0"/>
      <w:divBdr>
        <w:top w:val="none" w:sz="0" w:space="0" w:color="auto"/>
        <w:left w:val="none" w:sz="0" w:space="0" w:color="auto"/>
        <w:bottom w:val="none" w:sz="0" w:space="0" w:color="auto"/>
        <w:right w:val="none" w:sz="0" w:space="0" w:color="auto"/>
      </w:divBdr>
    </w:div>
    <w:div w:id="1385522744">
      <w:bodyDiv w:val="1"/>
      <w:marLeft w:val="0"/>
      <w:marRight w:val="0"/>
      <w:marTop w:val="0"/>
      <w:marBottom w:val="0"/>
      <w:divBdr>
        <w:top w:val="none" w:sz="0" w:space="0" w:color="auto"/>
        <w:left w:val="none" w:sz="0" w:space="0" w:color="auto"/>
        <w:bottom w:val="none" w:sz="0" w:space="0" w:color="auto"/>
        <w:right w:val="none" w:sz="0" w:space="0" w:color="auto"/>
      </w:divBdr>
    </w:div>
    <w:div w:id="1752196218">
      <w:bodyDiv w:val="1"/>
      <w:marLeft w:val="0"/>
      <w:marRight w:val="0"/>
      <w:marTop w:val="0"/>
      <w:marBottom w:val="0"/>
      <w:divBdr>
        <w:top w:val="none" w:sz="0" w:space="0" w:color="auto"/>
        <w:left w:val="none" w:sz="0" w:space="0" w:color="auto"/>
        <w:bottom w:val="none" w:sz="0" w:space="0" w:color="auto"/>
        <w:right w:val="none" w:sz="0" w:space="0" w:color="auto"/>
      </w:divBdr>
    </w:div>
    <w:div w:id="1778717157">
      <w:bodyDiv w:val="1"/>
      <w:marLeft w:val="0"/>
      <w:marRight w:val="0"/>
      <w:marTop w:val="0"/>
      <w:marBottom w:val="0"/>
      <w:divBdr>
        <w:top w:val="none" w:sz="0" w:space="0" w:color="auto"/>
        <w:left w:val="none" w:sz="0" w:space="0" w:color="auto"/>
        <w:bottom w:val="none" w:sz="0" w:space="0" w:color="auto"/>
        <w:right w:val="none" w:sz="0" w:space="0" w:color="auto"/>
      </w:divBdr>
    </w:div>
    <w:div w:id="1952669085">
      <w:bodyDiv w:val="1"/>
      <w:marLeft w:val="0"/>
      <w:marRight w:val="0"/>
      <w:marTop w:val="0"/>
      <w:marBottom w:val="0"/>
      <w:divBdr>
        <w:top w:val="none" w:sz="0" w:space="0" w:color="auto"/>
        <w:left w:val="none" w:sz="0" w:space="0" w:color="auto"/>
        <w:bottom w:val="none" w:sz="0" w:space="0" w:color="auto"/>
        <w:right w:val="none" w:sz="0" w:space="0" w:color="auto"/>
      </w:divBdr>
    </w:div>
    <w:div w:id="2022661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995322A-17F4-438F-AE65-6B080A47D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22</Pages>
  <Words>24407</Words>
  <Characters>139124</Characters>
  <Application>Microsoft Office Word</Application>
  <DocSecurity>0</DocSecurity>
  <Lines>1159</Lines>
  <Paragraphs>326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CPU 1117</cp:lastModifiedBy>
  <cp:revision>13</cp:revision>
  <dcterms:created xsi:type="dcterms:W3CDTF">2026-04-15T22:06:00Z</dcterms:created>
  <dcterms:modified xsi:type="dcterms:W3CDTF">2026-04-30T06:19:00Z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id="lzTj4ZfU"/&gt;&lt;style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