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A228" w14:textId="77777777" w:rsidR="007748DC" w:rsidRDefault="005E6165" w:rsidP="00874363">
      <w:pPr>
        <w:spacing w:before="100" w:beforeAutospacing="1" w:after="100" w:afterAutospacing="1" w:line="360" w:lineRule="auto"/>
        <w:rPr>
          <w:rFonts w:ascii="Times New Roman" w:eastAsia="Times New Roman" w:hAnsi="Times New Roman" w:cs="Times New Roman"/>
          <w:sz w:val="24"/>
          <w:szCs w:val="24"/>
        </w:rPr>
      </w:pPr>
      <w:r w:rsidRPr="005E6165">
        <w:rPr>
          <w:rFonts w:ascii="Times New Roman" w:eastAsia="Times New Roman" w:hAnsi="Times New Roman" w:cs="Times New Roman"/>
          <w:b/>
          <w:sz w:val="24"/>
          <w:szCs w:val="24"/>
        </w:rPr>
        <w:t>Participatory Demonstration</w:t>
      </w:r>
      <w:r w:rsidR="008767B2">
        <w:rPr>
          <w:rFonts w:ascii="Times New Roman" w:eastAsia="Times New Roman" w:hAnsi="Times New Roman" w:cs="Times New Roman"/>
          <w:b/>
          <w:sz w:val="24"/>
          <w:szCs w:val="24"/>
        </w:rPr>
        <w:t xml:space="preserve"> </w:t>
      </w:r>
      <w:r w:rsidR="00976EF4">
        <w:rPr>
          <w:rFonts w:ascii="Times New Roman" w:eastAsia="Times New Roman" w:hAnsi="Times New Roman" w:cs="Times New Roman"/>
          <w:b/>
          <w:sz w:val="24"/>
          <w:szCs w:val="24"/>
        </w:rPr>
        <w:t>of improved</w:t>
      </w:r>
      <w:r w:rsidR="008D7407">
        <w:rPr>
          <w:rFonts w:ascii="Times New Roman" w:eastAsia="Times New Roman" w:hAnsi="Times New Roman" w:cs="Times New Roman"/>
          <w:b/>
          <w:sz w:val="24"/>
          <w:szCs w:val="24"/>
        </w:rPr>
        <w:t xml:space="preserve"> </w:t>
      </w:r>
      <w:r w:rsidR="008767B2">
        <w:rPr>
          <w:rFonts w:ascii="Times New Roman" w:eastAsia="Times New Roman" w:hAnsi="Times New Roman" w:cs="Times New Roman"/>
          <w:b/>
          <w:sz w:val="24"/>
          <w:szCs w:val="24"/>
        </w:rPr>
        <w:t xml:space="preserve">Common </w:t>
      </w:r>
      <w:r w:rsidR="00861128">
        <w:rPr>
          <w:rFonts w:ascii="Times New Roman" w:eastAsia="Times New Roman" w:hAnsi="Times New Roman" w:cs="Times New Roman"/>
          <w:b/>
          <w:sz w:val="24"/>
          <w:szCs w:val="24"/>
        </w:rPr>
        <w:t>Bean variety</w:t>
      </w:r>
      <w:r w:rsidR="008767B2">
        <w:rPr>
          <w:rFonts w:ascii="Times New Roman" w:eastAsia="Times New Roman" w:hAnsi="Times New Roman" w:cs="Times New Roman"/>
          <w:b/>
          <w:sz w:val="24"/>
          <w:szCs w:val="24"/>
        </w:rPr>
        <w:t xml:space="preserve"> “</w:t>
      </w:r>
      <w:r w:rsidR="00861128">
        <w:rPr>
          <w:rFonts w:ascii="Times New Roman" w:eastAsia="Times New Roman" w:hAnsi="Times New Roman" w:cs="Times New Roman"/>
          <w:b/>
          <w:sz w:val="24"/>
          <w:szCs w:val="24"/>
        </w:rPr>
        <w:t>K</w:t>
      </w:r>
      <w:r w:rsidRPr="005E6165">
        <w:rPr>
          <w:rFonts w:ascii="Times New Roman" w:eastAsia="Times New Roman" w:hAnsi="Times New Roman" w:cs="Times New Roman"/>
          <w:b/>
          <w:sz w:val="24"/>
          <w:szCs w:val="24"/>
        </w:rPr>
        <w:t>e</w:t>
      </w:r>
      <w:r w:rsidR="00A3175F">
        <w:rPr>
          <w:rFonts w:ascii="Times New Roman" w:eastAsia="Times New Roman" w:hAnsi="Times New Roman" w:cs="Times New Roman"/>
          <w:b/>
          <w:sz w:val="24"/>
          <w:szCs w:val="24"/>
        </w:rPr>
        <w:t xml:space="preserve">y </w:t>
      </w:r>
      <w:proofErr w:type="spellStart"/>
      <w:r w:rsidR="00A3175F">
        <w:rPr>
          <w:rFonts w:ascii="Times New Roman" w:eastAsia="Times New Roman" w:hAnsi="Times New Roman" w:cs="Times New Roman"/>
          <w:b/>
          <w:sz w:val="24"/>
          <w:szCs w:val="24"/>
        </w:rPr>
        <w:t>W</w:t>
      </w:r>
      <w:r w:rsidRPr="005E6165">
        <w:rPr>
          <w:rFonts w:ascii="Times New Roman" w:eastAsia="Times New Roman" w:hAnsi="Times New Roman" w:cs="Times New Roman"/>
          <w:b/>
          <w:sz w:val="24"/>
          <w:szCs w:val="24"/>
        </w:rPr>
        <w:t>olaita</w:t>
      </w:r>
      <w:proofErr w:type="spellEnd"/>
      <w:r w:rsidR="008767B2">
        <w:rPr>
          <w:rFonts w:ascii="Times New Roman" w:eastAsia="Times New Roman" w:hAnsi="Times New Roman" w:cs="Times New Roman"/>
          <w:b/>
          <w:sz w:val="24"/>
          <w:szCs w:val="24"/>
        </w:rPr>
        <w:t>”</w:t>
      </w:r>
      <w:r w:rsidRPr="005E6165">
        <w:rPr>
          <w:rFonts w:ascii="Times New Roman" w:eastAsia="Times New Roman" w:hAnsi="Times New Roman" w:cs="Times New Roman"/>
          <w:b/>
          <w:sz w:val="24"/>
          <w:szCs w:val="24"/>
        </w:rPr>
        <w:t xml:space="preserve"> </w:t>
      </w:r>
      <w:r w:rsidR="001671AD">
        <w:rPr>
          <w:rFonts w:ascii="Times New Roman" w:eastAsia="Times New Roman" w:hAnsi="Times New Roman" w:cs="Times New Roman"/>
          <w:b/>
          <w:sz w:val="24"/>
          <w:szCs w:val="24"/>
        </w:rPr>
        <w:t xml:space="preserve">among smallholder farmers </w:t>
      </w:r>
      <w:r w:rsidRPr="005E6165">
        <w:rPr>
          <w:rFonts w:ascii="Times New Roman" w:eastAsia="Times New Roman" w:hAnsi="Times New Roman" w:cs="Times New Roman"/>
          <w:b/>
          <w:sz w:val="24"/>
          <w:szCs w:val="24"/>
        </w:rPr>
        <w:t xml:space="preserve">at </w:t>
      </w:r>
      <w:proofErr w:type="spellStart"/>
      <w:r w:rsidRPr="005E6165">
        <w:rPr>
          <w:rFonts w:ascii="Times New Roman" w:eastAsia="Times New Roman" w:hAnsi="Times New Roman" w:cs="Times New Roman"/>
          <w:b/>
          <w:sz w:val="24"/>
          <w:szCs w:val="24"/>
        </w:rPr>
        <w:t>Wondo</w:t>
      </w:r>
      <w:proofErr w:type="spellEnd"/>
      <w:r w:rsidRPr="005E6165">
        <w:rPr>
          <w:rFonts w:ascii="Times New Roman" w:eastAsia="Times New Roman" w:hAnsi="Times New Roman" w:cs="Times New Roman"/>
          <w:b/>
          <w:sz w:val="24"/>
          <w:szCs w:val="24"/>
        </w:rPr>
        <w:t xml:space="preserve"> Genet woreda in Sidama Region, Ethiopia</w:t>
      </w:r>
      <w:r w:rsidRPr="005E6165">
        <w:rPr>
          <w:rFonts w:ascii="Times New Roman" w:eastAsia="Times New Roman" w:hAnsi="Times New Roman" w:cs="Times New Roman"/>
          <w:sz w:val="24"/>
          <w:szCs w:val="24"/>
        </w:rPr>
        <w:t xml:space="preserve"> </w:t>
      </w:r>
    </w:p>
    <w:p w14:paraId="3B195B33" w14:textId="77777777" w:rsidR="00976EF4" w:rsidRDefault="00976EF4" w:rsidP="00874363">
      <w:pPr>
        <w:spacing w:after="0" w:line="360" w:lineRule="auto"/>
        <w:rPr>
          <w:rFonts w:ascii="Times New Roman" w:eastAsia="Times New Roman" w:hAnsi="Times New Roman" w:cs="Times New Roman"/>
          <w:b/>
          <w:i/>
          <w:sz w:val="24"/>
          <w:szCs w:val="24"/>
        </w:rPr>
      </w:pPr>
      <w:r w:rsidRPr="00976EF4">
        <w:rPr>
          <w:rFonts w:ascii="Times New Roman" w:eastAsia="Times New Roman" w:hAnsi="Times New Roman" w:cs="Times New Roman"/>
          <w:b/>
          <w:i/>
          <w:sz w:val="24"/>
          <w:szCs w:val="24"/>
        </w:rPr>
        <w:t xml:space="preserve">Abstract </w:t>
      </w:r>
    </w:p>
    <w:p w14:paraId="56CC7C82" w14:textId="77777777" w:rsidR="001641E1" w:rsidRDefault="001641E1" w:rsidP="00874363">
      <w:pPr>
        <w:spacing w:after="0" w:line="360" w:lineRule="auto"/>
        <w:jc w:val="both"/>
        <w:rPr>
          <w:rFonts w:ascii="Times New Roman" w:eastAsia="Times New Roman" w:hAnsi="Times New Roman" w:cs="Times New Roman"/>
          <w:i/>
          <w:sz w:val="24"/>
          <w:szCs w:val="24"/>
        </w:rPr>
      </w:pPr>
      <w:r w:rsidRPr="001641E1">
        <w:rPr>
          <w:rFonts w:ascii="Times New Roman" w:eastAsia="Times New Roman" w:hAnsi="Times New Roman" w:cs="Times New Roman"/>
          <w:i/>
          <w:sz w:val="24"/>
          <w:szCs w:val="24"/>
        </w:rPr>
        <w:t xml:space="preserve">Common bean is the second widely produced legume after faba bean in Ethiopia, contributing substantially to food security and income generation for </w:t>
      </w:r>
      <w:r w:rsidR="005A2E02">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However, its productivity remains low due to disease </w:t>
      </w:r>
      <w:r w:rsidR="00F61DD2">
        <w:rPr>
          <w:rFonts w:ascii="Times New Roman" w:eastAsia="Times New Roman" w:hAnsi="Times New Roman" w:cs="Times New Roman"/>
          <w:i/>
          <w:sz w:val="24"/>
          <w:szCs w:val="24"/>
        </w:rPr>
        <w:t>prevalence</w:t>
      </w:r>
      <w:r w:rsidRPr="001641E1">
        <w:rPr>
          <w:rFonts w:ascii="Times New Roman" w:eastAsia="Times New Roman" w:hAnsi="Times New Roman" w:cs="Times New Roman"/>
          <w:i/>
          <w:sz w:val="24"/>
          <w:szCs w:val="24"/>
        </w:rPr>
        <w:t xml:space="preserve">, limited access to improved varieties, and weak </w:t>
      </w:r>
      <w:r w:rsidR="00E54B9E">
        <w:rPr>
          <w:rFonts w:ascii="Times New Roman" w:eastAsia="Times New Roman" w:hAnsi="Times New Roman" w:cs="Times New Roman"/>
          <w:i/>
          <w:sz w:val="24"/>
          <w:szCs w:val="24"/>
        </w:rPr>
        <w:t>technology</w:t>
      </w:r>
      <w:r w:rsidR="00E54B9E" w:rsidRPr="001641E1">
        <w:rPr>
          <w:rFonts w:ascii="Times New Roman" w:eastAsia="Times New Roman" w:hAnsi="Times New Roman" w:cs="Times New Roman"/>
          <w:i/>
          <w:sz w:val="24"/>
          <w:szCs w:val="24"/>
        </w:rPr>
        <w:t xml:space="preserve"> </w:t>
      </w:r>
      <w:r w:rsidRPr="001641E1">
        <w:rPr>
          <w:rFonts w:ascii="Times New Roman" w:eastAsia="Times New Roman" w:hAnsi="Times New Roman" w:cs="Times New Roman"/>
          <w:i/>
          <w:sz w:val="24"/>
          <w:szCs w:val="24"/>
        </w:rPr>
        <w:t>dissemination. This study aimed to</w:t>
      </w:r>
      <w:r w:rsidR="00E017F3">
        <w:rPr>
          <w:rFonts w:ascii="Times New Roman" w:eastAsia="Times New Roman" w:hAnsi="Times New Roman" w:cs="Times New Roman"/>
          <w:i/>
          <w:sz w:val="24"/>
          <w:szCs w:val="24"/>
        </w:rPr>
        <w:t>;</w:t>
      </w:r>
      <w:r w:rsidRPr="001641E1">
        <w:rPr>
          <w:rFonts w:ascii="Times New Roman" w:eastAsia="Times New Roman" w:hAnsi="Times New Roman" w:cs="Times New Roman"/>
          <w:i/>
          <w:sz w:val="24"/>
          <w:szCs w:val="24"/>
        </w:rPr>
        <w:t xml:space="preserve"> demonstrate the improved common bean variety “Key Wolaita,” assess </w:t>
      </w:r>
      <w:r w:rsidR="00F65EFF">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preferences, and determine</w:t>
      </w:r>
      <w:r>
        <w:rPr>
          <w:rFonts w:ascii="Times New Roman" w:eastAsia="Times New Roman" w:hAnsi="Times New Roman" w:cs="Times New Roman"/>
          <w:i/>
          <w:sz w:val="24"/>
          <w:szCs w:val="24"/>
        </w:rPr>
        <w:t xml:space="preserve"> its on-farm yield performance. </w:t>
      </w:r>
      <w:r w:rsidRPr="001641E1">
        <w:rPr>
          <w:rFonts w:ascii="Times New Roman" w:eastAsia="Times New Roman" w:hAnsi="Times New Roman" w:cs="Times New Roman"/>
          <w:i/>
          <w:sz w:val="24"/>
          <w:szCs w:val="24"/>
        </w:rPr>
        <w:t xml:space="preserve">The study was conducted in </w:t>
      </w:r>
      <w:proofErr w:type="spellStart"/>
      <w:r w:rsidRPr="001641E1">
        <w:rPr>
          <w:rFonts w:ascii="Times New Roman" w:eastAsia="Times New Roman" w:hAnsi="Times New Roman" w:cs="Times New Roman"/>
          <w:i/>
          <w:sz w:val="24"/>
          <w:szCs w:val="24"/>
        </w:rPr>
        <w:t>Wondo</w:t>
      </w:r>
      <w:proofErr w:type="spellEnd"/>
      <w:r w:rsidRPr="001641E1">
        <w:rPr>
          <w:rFonts w:ascii="Times New Roman" w:eastAsia="Times New Roman" w:hAnsi="Times New Roman" w:cs="Times New Roman"/>
          <w:i/>
          <w:sz w:val="24"/>
          <w:szCs w:val="24"/>
        </w:rPr>
        <w:t xml:space="preserve"> Genet </w:t>
      </w:r>
      <w:proofErr w:type="spellStart"/>
      <w:r w:rsidRPr="001641E1">
        <w:rPr>
          <w:rFonts w:ascii="Times New Roman" w:eastAsia="Times New Roman" w:hAnsi="Times New Roman" w:cs="Times New Roman"/>
          <w:i/>
          <w:sz w:val="24"/>
          <w:szCs w:val="24"/>
        </w:rPr>
        <w:t>woreda,</w:t>
      </w:r>
      <w:r w:rsidR="00204D5C">
        <w:rPr>
          <w:rFonts w:ascii="Times New Roman" w:eastAsia="Times New Roman" w:hAnsi="Times New Roman" w:cs="Times New Roman"/>
          <w:i/>
          <w:sz w:val="24"/>
          <w:szCs w:val="24"/>
        </w:rPr>
        <w:t>the</w:t>
      </w:r>
      <w:proofErr w:type="spellEnd"/>
      <w:r w:rsidR="00204D5C">
        <w:rPr>
          <w:rFonts w:ascii="Times New Roman" w:eastAsia="Times New Roman" w:hAnsi="Times New Roman" w:cs="Times New Roman"/>
          <w:i/>
          <w:sz w:val="24"/>
          <w:szCs w:val="24"/>
        </w:rPr>
        <w:t xml:space="preserve"> site </w:t>
      </w:r>
      <w:r w:rsidRPr="001641E1">
        <w:rPr>
          <w:rFonts w:ascii="Times New Roman" w:eastAsia="Times New Roman" w:hAnsi="Times New Roman" w:cs="Times New Roman"/>
          <w:i/>
          <w:sz w:val="24"/>
          <w:szCs w:val="24"/>
        </w:rPr>
        <w:t xml:space="preserve"> purposively selected based o</w:t>
      </w:r>
      <w:r w:rsidR="00204D5C">
        <w:rPr>
          <w:rFonts w:ascii="Times New Roman" w:eastAsia="Times New Roman" w:hAnsi="Times New Roman" w:cs="Times New Roman"/>
          <w:i/>
          <w:sz w:val="24"/>
          <w:szCs w:val="24"/>
        </w:rPr>
        <w:t xml:space="preserve">n a prior needs assessment, </w:t>
      </w:r>
      <w:proofErr w:type="spellStart"/>
      <w:r w:rsidRPr="001641E1">
        <w:rPr>
          <w:rFonts w:ascii="Times New Roman" w:eastAsia="Times New Roman" w:hAnsi="Times New Roman" w:cs="Times New Roman"/>
          <w:i/>
          <w:sz w:val="24"/>
          <w:szCs w:val="24"/>
        </w:rPr>
        <w:t>Harmufo</w:t>
      </w:r>
      <w:proofErr w:type="spellEnd"/>
      <w:r w:rsidRPr="001641E1">
        <w:rPr>
          <w:rFonts w:ascii="Times New Roman" w:eastAsia="Times New Roman" w:hAnsi="Times New Roman" w:cs="Times New Roman"/>
          <w:i/>
          <w:sz w:val="24"/>
          <w:szCs w:val="24"/>
        </w:rPr>
        <w:t xml:space="preserve"> kebele </w:t>
      </w:r>
      <w:r w:rsidR="00204D5C">
        <w:rPr>
          <w:rFonts w:ascii="Times New Roman" w:eastAsia="Times New Roman" w:hAnsi="Times New Roman" w:cs="Times New Roman"/>
          <w:i/>
          <w:sz w:val="24"/>
          <w:szCs w:val="24"/>
        </w:rPr>
        <w:t xml:space="preserve">and </w:t>
      </w:r>
      <w:r w:rsidRPr="001641E1">
        <w:rPr>
          <w:rFonts w:ascii="Times New Roman" w:eastAsia="Times New Roman" w:hAnsi="Times New Roman" w:cs="Times New Roman"/>
          <w:i/>
          <w:sz w:val="24"/>
          <w:szCs w:val="24"/>
        </w:rPr>
        <w:t xml:space="preserve">Ten host </w:t>
      </w:r>
      <w:r w:rsidR="005A2E02">
        <w:rPr>
          <w:rFonts w:ascii="Times New Roman" w:eastAsia="Times New Roman" w:hAnsi="Times New Roman" w:cs="Times New Roman"/>
          <w:i/>
          <w:sz w:val="24"/>
          <w:szCs w:val="24"/>
        </w:rPr>
        <w:t>farmers</w:t>
      </w:r>
      <w:r w:rsidR="00E017F3">
        <w:rPr>
          <w:rFonts w:ascii="Times New Roman" w:eastAsia="Times New Roman" w:hAnsi="Times New Roman" w:cs="Times New Roman"/>
          <w:i/>
          <w:sz w:val="24"/>
          <w:szCs w:val="24"/>
        </w:rPr>
        <w:t xml:space="preserve"> were randomly selected for</w:t>
      </w:r>
      <w:r w:rsidRPr="001641E1">
        <w:rPr>
          <w:rFonts w:ascii="Times New Roman" w:eastAsia="Times New Roman" w:hAnsi="Times New Roman" w:cs="Times New Roman"/>
          <w:i/>
          <w:sz w:val="24"/>
          <w:szCs w:val="24"/>
        </w:rPr>
        <w:t xml:space="preserve"> the demonstration. </w:t>
      </w:r>
      <w:r w:rsidR="00BD06AA">
        <w:rPr>
          <w:rFonts w:ascii="Times New Roman" w:eastAsia="Times New Roman" w:hAnsi="Times New Roman" w:cs="Times New Roman"/>
          <w:i/>
          <w:sz w:val="24"/>
          <w:szCs w:val="24"/>
        </w:rPr>
        <w:t>Before implementation</w:t>
      </w:r>
      <w:r w:rsidR="00E54B9E">
        <w:rPr>
          <w:rFonts w:ascii="Times New Roman" w:eastAsia="Times New Roman" w:hAnsi="Times New Roman" w:cs="Times New Roman"/>
          <w:i/>
          <w:sz w:val="24"/>
          <w:szCs w:val="24"/>
        </w:rPr>
        <w:t>,</w:t>
      </w:r>
      <w:r w:rsidR="00BD06AA">
        <w:rPr>
          <w:rFonts w:ascii="Times New Roman" w:eastAsia="Times New Roman" w:hAnsi="Times New Roman" w:cs="Times New Roman"/>
          <w:i/>
          <w:sz w:val="24"/>
          <w:szCs w:val="24"/>
        </w:rPr>
        <w:t xml:space="preserve"> training</w:t>
      </w:r>
      <w:r w:rsidRPr="001641E1">
        <w:rPr>
          <w:rFonts w:ascii="Times New Roman" w:eastAsia="Times New Roman" w:hAnsi="Times New Roman" w:cs="Times New Roman"/>
          <w:i/>
          <w:sz w:val="24"/>
          <w:szCs w:val="24"/>
        </w:rPr>
        <w:t xml:space="preserve"> was provided to </w:t>
      </w:r>
      <w:r w:rsidR="00F65EFF">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and development agents. The improved variety “and the standard check were demonstrated on </w:t>
      </w:r>
      <w:r w:rsidR="00E017F3">
        <w:rPr>
          <w:rFonts w:ascii="Times New Roman" w:eastAsia="Times New Roman" w:hAnsi="Times New Roman" w:cs="Times New Roman"/>
          <w:i/>
          <w:sz w:val="24"/>
          <w:szCs w:val="24"/>
        </w:rPr>
        <w:t xml:space="preserve">each </w:t>
      </w:r>
      <w:r w:rsidR="00F65EFF">
        <w:rPr>
          <w:rFonts w:ascii="Times New Roman" w:eastAsia="Times New Roman" w:hAnsi="Times New Roman" w:cs="Times New Roman"/>
          <w:i/>
          <w:sz w:val="24"/>
          <w:szCs w:val="24"/>
        </w:rPr>
        <w:t>farmer’s</w:t>
      </w:r>
      <w:r w:rsidR="00E017F3">
        <w:rPr>
          <w:rFonts w:ascii="Times New Roman" w:eastAsia="Times New Roman" w:hAnsi="Times New Roman" w:cs="Times New Roman"/>
          <w:i/>
          <w:sz w:val="24"/>
          <w:szCs w:val="24"/>
        </w:rPr>
        <w:t xml:space="preserve"> field</w:t>
      </w:r>
      <w:r w:rsidRPr="001641E1">
        <w:rPr>
          <w:rFonts w:ascii="Times New Roman" w:eastAsia="Times New Roman" w:hAnsi="Times New Roman" w:cs="Times New Roman"/>
          <w:i/>
          <w:sz w:val="24"/>
          <w:szCs w:val="24"/>
        </w:rPr>
        <w:t xml:space="preserve">. Field visits and field days were organized to evaluation and promote the technology. Data on </w:t>
      </w:r>
      <w:r w:rsidR="00F65EFF">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preferences were collected through</w:t>
      </w:r>
      <w:r w:rsidR="00E54B9E">
        <w:rPr>
          <w:rFonts w:ascii="Times New Roman" w:eastAsia="Times New Roman" w:hAnsi="Times New Roman" w:cs="Times New Roman"/>
          <w:i/>
          <w:sz w:val="24"/>
          <w:szCs w:val="24"/>
        </w:rPr>
        <w:t xml:space="preserve"> </w:t>
      </w:r>
      <w:r w:rsidR="0014284F">
        <w:rPr>
          <w:rFonts w:ascii="Times New Roman" w:eastAsia="Times New Roman" w:hAnsi="Times New Roman" w:cs="Times New Roman"/>
          <w:i/>
          <w:sz w:val="24"/>
          <w:szCs w:val="24"/>
        </w:rPr>
        <w:t>individual interview</w:t>
      </w:r>
      <w:r w:rsidRPr="001641E1">
        <w:rPr>
          <w:rFonts w:ascii="Times New Roman" w:eastAsia="Times New Roman" w:hAnsi="Times New Roman" w:cs="Times New Roman"/>
          <w:i/>
          <w:sz w:val="24"/>
          <w:szCs w:val="24"/>
        </w:rPr>
        <w:t xml:space="preserve">, while grain yield data were </w:t>
      </w:r>
      <w:r w:rsidR="008F3C31">
        <w:rPr>
          <w:rFonts w:ascii="Times New Roman" w:eastAsia="Times New Roman" w:hAnsi="Times New Roman" w:cs="Times New Roman"/>
          <w:i/>
          <w:sz w:val="24"/>
          <w:szCs w:val="24"/>
        </w:rPr>
        <w:t xml:space="preserve">collected </w:t>
      </w:r>
      <w:r w:rsidR="008F3C31" w:rsidRPr="001641E1">
        <w:rPr>
          <w:rFonts w:ascii="Times New Roman" w:eastAsia="Times New Roman" w:hAnsi="Times New Roman" w:cs="Times New Roman"/>
          <w:i/>
          <w:sz w:val="24"/>
          <w:szCs w:val="24"/>
        </w:rPr>
        <w:t>from</w:t>
      </w:r>
      <w:r w:rsidRPr="001641E1">
        <w:rPr>
          <w:rFonts w:ascii="Times New Roman" w:eastAsia="Times New Roman" w:hAnsi="Times New Roman" w:cs="Times New Roman"/>
          <w:i/>
          <w:sz w:val="24"/>
          <w:szCs w:val="24"/>
        </w:rPr>
        <w:t xml:space="preserve"> randomly selected sample plots. Preference data were analyzed using pairwise comparison </w:t>
      </w:r>
      <w:r w:rsidR="008F3C31">
        <w:rPr>
          <w:rFonts w:ascii="Times New Roman" w:eastAsia="Times New Roman" w:hAnsi="Times New Roman" w:cs="Times New Roman"/>
          <w:i/>
          <w:sz w:val="24"/>
          <w:szCs w:val="24"/>
        </w:rPr>
        <w:t xml:space="preserve">of </w:t>
      </w:r>
      <w:r w:rsidRPr="001641E1">
        <w:rPr>
          <w:rFonts w:ascii="Times New Roman" w:eastAsia="Times New Roman" w:hAnsi="Times New Roman" w:cs="Times New Roman"/>
          <w:i/>
          <w:sz w:val="24"/>
          <w:szCs w:val="24"/>
        </w:rPr>
        <w:t>scores, and yield data were analyze</w:t>
      </w:r>
      <w:r>
        <w:rPr>
          <w:rFonts w:ascii="Times New Roman" w:eastAsia="Times New Roman" w:hAnsi="Times New Roman" w:cs="Times New Roman"/>
          <w:i/>
          <w:sz w:val="24"/>
          <w:szCs w:val="24"/>
        </w:rPr>
        <w:t xml:space="preserve">d using descriptive statistics. </w:t>
      </w:r>
      <w:r w:rsidRPr="001641E1">
        <w:rPr>
          <w:rFonts w:ascii="Times New Roman" w:eastAsia="Times New Roman" w:hAnsi="Times New Roman" w:cs="Times New Roman"/>
          <w:i/>
          <w:sz w:val="24"/>
          <w:szCs w:val="24"/>
        </w:rPr>
        <w:t xml:space="preserve">The results showed that </w:t>
      </w:r>
      <w:r w:rsidR="00D91992">
        <w:rPr>
          <w:rFonts w:ascii="Times New Roman" w:eastAsia="Times New Roman" w:hAnsi="Times New Roman" w:cs="Times New Roman"/>
          <w:i/>
          <w:sz w:val="24"/>
          <w:szCs w:val="24"/>
        </w:rPr>
        <w:t xml:space="preserve">the improved variety </w:t>
      </w:r>
      <w:r w:rsidR="008F3C31">
        <w:rPr>
          <w:rFonts w:ascii="Times New Roman" w:eastAsia="Times New Roman" w:hAnsi="Times New Roman" w:cs="Times New Roman"/>
          <w:i/>
          <w:sz w:val="24"/>
          <w:szCs w:val="24"/>
        </w:rPr>
        <w:t xml:space="preserve">got a </w:t>
      </w:r>
      <w:r w:rsidRPr="001641E1">
        <w:rPr>
          <w:rFonts w:ascii="Times New Roman" w:eastAsia="Times New Roman" w:hAnsi="Times New Roman" w:cs="Times New Roman"/>
          <w:i/>
          <w:sz w:val="24"/>
          <w:szCs w:val="24"/>
        </w:rPr>
        <w:t xml:space="preserve">higher preference score (0.60) than </w:t>
      </w:r>
      <w:r w:rsidR="00F919D4">
        <w:rPr>
          <w:rFonts w:ascii="Times New Roman" w:eastAsia="Times New Roman" w:hAnsi="Times New Roman" w:cs="Times New Roman"/>
          <w:i/>
          <w:sz w:val="24"/>
          <w:szCs w:val="24"/>
        </w:rPr>
        <w:t xml:space="preserve">standard check </w:t>
      </w:r>
      <w:r w:rsidRPr="001641E1">
        <w:rPr>
          <w:rFonts w:ascii="Times New Roman" w:eastAsia="Times New Roman" w:hAnsi="Times New Roman" w:cs="Times New Roman"/>
          <w:i/>
          <w:sz w:val="24"/>
          <w:szCs w:val="24"/>
        </w:rPr>
        <w:t xml:space="preserve">(0.40). Similarly, the mean grain yield of the improved variety (33.16 qt ha⁻¹) exceeded that of the </w:t>
      </w:r>
      <w:r>
        <w:rPr>
          <w:rFonts w:ascii="Times New Roman" w:eastAsia="Times New Roman" w:hAnsi="Times New Roman" w:cs="Times New Roman"/>
          <w:i/>
          <w:sz w:val="24"/>
          <w:szCs w:val="24"/>
        </w:rPr>
        <w:t xml:space="preserve">standard check (25.83 qt ha⁻¹). </w:t>
      </w:r>
      <w:r w:rsidRPr="001641E1">
        <w:rPr>
          <w:rFonts w:ascii="Times New Roman" w:eastAsia="Times New Roman" w:hAnsi="Times New Roman" w:cs="Times New Roman"/>
          <w:i/>
          <w:sz w:val="24"/>
          <w:szCs w:val="24"/>
        </w:rPr>
        <w:t xml:space="preserve">These </w:t>
      </w:r>
      <w:r w:rsidR="008F3C31">
        <w:rPr>
          <w:rFonts w:ascii="Times New Roman" w:eastAsia="Times New Roman" w:hAnsi="Times New Roman" w:cs="Times New Roman"/>
          <w:i/>
          <w:sz w:val="24"/>
          <w:szCs w:val="24"/>
        </w:rPr>
        <w:t>results</w:t>
      </w:r>
      <w:r w:rsidRPr="001641E1">
        <w:rPr>
          <w:rFonts w:ascii="Times New Roman" w:eastAsia="Times New Roman" w:hAnsi="Times New Roman" w:cs="Times New Roman"/>
          <w:i/>
          <w:sz w:val="24"/>
          <w:szCs w:val="24"/>
        </w:rPr>
        <w:t xml:space="preserve"> indicate that </w:t>
      </w:r>
      <w:r w:rsidR="00D91992">
        <w:rPr>
          <w:rFonts w:ascii="Times New Roman" w:eastAsia="Times New Roman" w:hAnsi="Times New Roman" w:cs="Times New Roman"/>
          <w:i/>
          <w:sz w:val="24"/>
          <w:szCs w:val="24"/>
        </w:rPr>
        <w:t xml:space="preserve">the improved variety </w:t>
      </w:r>
      <w:r w:rsidRPr="001641E1">
        <w:rPr>
          <w:rFonts w:ascii="Times New Roman" w:eastAsia="Times New Roman" w:hAnsi="Times New Roman" w:cs="Times New Roman"/>
          <w:i/>
          <w:sz w:val="24"/>
          <w:szCs w:val="24"/>
        </w:rPr>
        <w:t xml:space="preserve">is both preferred by </w:t>
      </w:r>
      <w:r w:rsidR="00F65EFF">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and superior in yield performance under </w:t>
      </w:r>
      <w:r w:rsidR="00F65EFF">
        <w:rPr>
          <w:rFonts w:ascii="Times New Roman" w:eastAsia="Times New Roman" w:hAnsi="Times New Roman" w:cs="Times New Roman"/>
          <w:i/>
          <w:sz w:val="24"/>
          <w:szCs w:val="24"/>
        </w:rPr>
        <w:t>farmer’s</w:t>
      </w:r>
      <w:r w:rsidRPr="001641E1">
        <w:rPr>
          <w:rFonts w:ascii="Times New Roman" w:eastAsia="Times New Roman" w:hAnsi="Times New Roman" w:cs="Times New Roman"/>
          <w:i/>
          <w:sz w:val="24"/>
          <w:szCs w:val="24"/>
        </w:rPr>
        <w:t xml:space="preserve"> conditions, </w:t>
      </w:r>
      <w:r w:rsidR="00D91992">
        <w:rPr>
          <w:rFonts w:ascii="Times New Roman" w:eastAsia="Times New Roman" w:hAnsi="Times New Roman" w:cs="Times New Roman"/>
          <w:i/>
          <w:sz w:val="24"/>
          <w:szCs w:val="24"/>
        </w:rPr>
        <w:t xml:space="preserve">this points </w:t>
      </w:r>
      <w:r w:rsidRPr="001641E1">
        <w:rPr>
          <w:rFonts w:ascii="Times New Roman" w:eastAsia="Times New Roman" w:hAnsi="Times New Roman" w:cs="Times New Roman"/>
          <w:i/>
          <w:sz w:val="24"/>
          <w:szCs w:val="24"/>
        </w:rPr>
        <w:t xml:space="preserve">strong potential for adoption and for reducing existing yield </w:t>
      </w:r>
      <w:r w:rsidR="00D91992" w:rsidRPr="001641E1">
        <w:rPr>
          <w:rFonts w:ascii="Times New Roman" w:eastAsia="Times New Roman" w:hAnsi="Times New Roman" w:cs="Times New Roman"/>
          <w:i/>
          <w:sz w:val="24"/>
          <w:szCs w:val="24"/>
        </w:rPr>
        <w:t>gaps.</w:t>
      </w:r>
      <w:r w:rsidR="00D91992">
        <w:rPr>
          <w:rFonts w:ascii="Times New Roman" w:eastAsia="Times New Roman" w:hAnsi="Times New Roman" w:cs="Times New Roman"/>
          <w:i/>
          <w:sz w:val="24"/>
          <w:szCs w:val="24"/>
        </w:rPr>
        <w:t xml:space="preserve"> Thus, scaling</w:t>
      </w:r>
      <w:r w:rsidRPr="001641E1">
        <w:rPr>
          <w:rFonts w:ascii="Times New Roman" w:eastAsia="Times New Roman" w:hAnsi="Times New Roman" w:cs="Times New Roman"/>
          <w:i/>
          <w:sz w:val="24"/>
          <w:szCs w:val="24"/>
        </w:rPr>
        <w:t xml:space="preserve"> up the variety and improving seed access are recommended to enhance its wider dissemination.</w:t>
      </w:r>
    </w:p>
    <w:p w14:paraId="7DD15DEA" w14:textId="77777777" w:rsidR="00976EF4" w:rsidRPr="00976EF4" w:rsidRDefault="00892A29" w:rsidP="001641E1">
      <w:pPr>
        <w:spacing w:line="360" w:lineRule="auto"/>
        <w:rPr>
          <w:rFonts w:ascii="Times New Roman" w:eastAsia="Times New Roman" w:hAnsi="Times New Roman" w:cs="Times New Roman"/>
          <w:i/>
          <w:sz w:val="24"/>
          <w:szCs w:val="24"/>
        </w:rPr>
      </w:pPr>
      <w:r w:rsidRPr="00892A29">
        <w:rPr>
          <w:rFonts w:ascii="Times New Roman" w:eastAsia="Times New Roman" w:hAnsi="Times New Roman" w:cs="Times New Roman"/>
          <w:b/>
          <w:i/>
          <w:sz w:val="24"/>
          <w:szCs w:val="24"/>
        </w:rPr>
        <w:t>Key words</w:t>
      </w:r>
      <w:r w:rsidR="0014284F">
        <w:rPr>
          <w:rFonts w:ascii="Times New Roman" w:eastAsia="Times New Roman" w:hAnsi="Times New Roman" w:cs="Times New Roman"/>
          <w:i/>
          <w:sz w:val="24"/>
          <w:szCs w:val="24"/>
        </w:rPr>
        <w:t>: Common Bean, Improved V</w:t>
      </w:r>
      <w:r>
        <w:rPr>
          <w:rFonts w:ascii="Times New Roman" w:eastAsia="Times New Roman" w:hAnsi="Times New Roman" w:cs="Times New Roman"/>
          <w:i/>
          <w:sz w:val="24"/>
          <w:szCs w:val="24"/>
        </w:rPr>
        <w:t>ariety,</w:t>
      </w:r>
      <w:r w:rsidR="00392C48">
        <w:rPr>
          <w:rFonts w:ascii="Times New Roman" w:eastAsia="Times New Roman" w:hAnsi="Times New Roman" w:cs="Times New Roman"/>
          <w:i/>
          <w:sz w:val="24"/>
          <w:szCs w:val="24"/>
        </w:rPr>
        <w:t xml:space="preserve"> key Wolaita, Smallholder</w:t>
      </w:r>
      <w:r w:rsidR="00E54BB0">
        <w:rPr>
          <w:rFonts w:ascii="Times New Roman" w:eastAsia="Times New Roman" w:hAnsi="Times New Roman" w:cs="Times New Roman"/>
          <w:i/>
          <w:sz w:val="24"/>
          <w:szCs w:val="24"/>
        </w:rPr>
        <w:t xml:space="preserve"> </w:t>
      </w:r>
      <w:r w:rsidR="00F65EFF">
        <w:rPr>
          <w:rFonts w:ascii="Times New Roman" w:eastAsia="Times New Roman" w:hAnsi="Times New Roman" w:cs="Times New Roman"/>
          <w:i/>
          <w:sz w:val="24"/>
          <w:szCs w:val="24"/>
        </w:rPr>
        <w:t>Farmer’s</w:t>
      </w:r>
      <w:r w:rsidR="0014284F">
        <w:rPr>
          <w:rFonts w:ascii="Times New Roman" w:eastAsia="Times New Roman" w:hAnsi="Times New Roman" w:cs="Times New Roman"/>
          <w:i/>
          <w:sz w:val="24"/>
          <w:szCs w:val="24"/>
        </w:rPr>
        <w:t>, Participatory demonstration, S</w:t>
      </w:r>
      <w:r>
        <w:rPr>
          <w:rFonts w:ascii="Times New Roman" w:eastAsia="Times New Roman" w:hAnsi="Times New Roman" w:cs="Times New Roman"/>
          <w:i/>
          <w:sz w:val="24"/>
          <w:szCs w:val="24"/>
        </w:rPr>
        <w:t xml:space="preserve">tandard </w:t>
      </w:r>
      <w:r w:rsidR="0014284F">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heck</w:t>
      </w:r>
    </w:p>
    <w:p w14:paraId="640CE047" w14:textId="77777777" w:rsidR="0047474A" w:rsidRDefault="005E6165" w:rsidP="00E65780">
      <w:pPr>
        <w:pStyle w:val="Heading1"/>
        <w:rPr>
          <w:rFonts w:eastAsia="Times New Roman"/>
        </w:rPr>
      </w:pPr>
      <w:r>
        <w:rPr>
          <w:rFonts w:eastAsia="Times New Roman"/>
        </w:rPr>
        <w:br w:type="column"/>
      </w:r>
      <w:r w:rsidR="00F34465" w:rsidRPr="00F34465">
        <w:rPr>
          <w:rFonts w:eastAsia="Times New Roman"/>
        </w:rPr>
        <w:lastRenderedPageBreak/>
        <w:t>Introduction</w:t>
      </w:r>
    </w:p>
    <w:p w14:paraId="5D04F0D0" w14:textId="77777777" w:rsidR="0047474A" w:rsidRPr="003041E6" w:rsidRDefault="0047474A" w:rsidP="00426CE1">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w:t>
      </w:r>
      <w:r w:rsidRPr="003041E6">
        <w:rPr>
          <w:rFonts w:ascii="Times New Roman" w:eastAsia="Times New Roman" w:hAnsi="Times New Roman" w:cs="Times New Roman"/>
          <w:i/>
          <w:iCs/>
          <w:sz w:val="24"/>
          <w:szCs w:val="24"/>
        </w:rPr>
        <w:t>Phaseolus vulgaris</w:t>
      </w:r>
      <w:r w:rsidRPr="003041E6">
        <w:rPr>
          <w:rFonts w:ascii="Times New Roman" w:eastAsia="Times New Roman" w:hAnsi="Times New Roman" w:cs="Times New Roman"/>
          <w:sz w:val="24"/>
          <w:szCs w:val="24"/>
        </w:rPr>
        <w:t xml:space="preserve"> L.) is a major pulse crop produced for both food and income in Ethiopia. It ranks second after faba bean in area coverage and production volume, accounting for 18.6% of pulse area and 17.3% of total pulse output. The crop is well adapted to altitudes ranging from 1,200 to 2,200 meters above sea level and performs optimally under annual rainfall of 350–500 mm (</w:t>
      </w:r>
      <w:proofErr w:type="spellStart"/>
      <w:r w:rsidRPr="003041E6">
        <w:rPr>
          <w:rFonts w:ascii="Times New Roman" w:eastAsia="Times New Roman" w:hAnsi="Times New Roman" w:cs="Times New Roman"/>
          <w:sz w:val="24"/>
          <w:szCs w:val="24"/>
        </w:rPr>
        <w:t>Mekbib</w:t>
      </w:r>
      <w:proofErr w:type="spellEnd"/>
      <w:r w:rsidRPr="003041E6">
        <w:rPr>
          <w:rFonts w:ascii="Times New Roman" w:eastAsia="Times New Roman" w:hAnsi="Times New Roman" w:cs="Times New Roman"/>
          <w:sz w:val="24"/>
          <w:szCs w:val="24"/>
        </w:rPr>
        <w:t xml:space="preserve"> et al., 2002). It also grows best in deep, well-drained soils with a pH range of 5.8 to 6.5, which supports efficient nutrient uptake and root development (</w:t>
      </w:r>
      <w:proofErr w:type="spellStart"/>
      <w:r w:rsidRPr="003041E6">
        <w:rPr>
          <w:rFonts w:ascii="Times New Roman" w:eastAsia="Times New Roman" w:hAnsi="Times New Roman" w:cs="Times New Roman"/>
          <w:sz w:val="24"/>
          <w:szCs w:val="24"/>
        </w:rPr>
        <w:t>Ashango</w:t>
      </w:r>
      <w:proofErr w:type="spellEnd"/>
      <w:r w:rsidRPr="003041E6">
        <w:rPr>
          <w:rFonts w:ascii="Times New Roman" w:eastAsia="Times New Roman" w:hAnsi="Times New Roman" w:cs="Times New Roman"/>
          <w:sz w:val="24"/>
          <w:szCs w:val="24"/>
        </w:rPr>
        <w:t xml:space="preserve"> et al., 2017). These characteristics make common bean a resilient crop suitable for diverse </w:t>
      </w:r>
      <w:proofErr w:type="spellStart"/>
      <w:r w:rsidRPr="003041E6">
        <w:rPr>
          <w:rFonts w:ascii="Times New Roman" w:eastAsia="Times New Roman" w:hAnsi="Times New Roman" w:cs="Times New Roman"/>
          <w:sz w:val="24"/>
          <w:szCs w:val="24"/>
        </w:rPr>
        <w:t>agro</w:t>
      </w:r>
      <w:proofErr w:type="spellEnd"/>
      <w:r w:rsidRPr="003041E6">
        <w:rPr>
          <w:rFonts w:ascii="Times New Roman" w:eastAsia="Times New Roman" w:hAnsi="Times New Roman" w:cs="Times New Roman"/>
          <w:sz w:val="24"/>
          <w:szCs w:val="24"/>
        </w:rPr>
        <w:t>-ecological conditions (Katungi et al., 2011; FAO, 2023).</w:t>
      </w:r>
    </w:p>
    <w:p w14:paraId="2197406B" w14:textId="77777777"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Common bean production provides important economic, agronomic, and nutritional benefits. Economically, it contributes about 85% of pulse export earnings. Nutritionally, it plays a vital role in enhancing food security by supplying an affordable source of protein and improving dietary diversity, particularly in developing countries (Katungi et al., 2011; FAO, 2023). Agronomically, the crop improves soil fertility through biological nitrogen fixation, thereby reducing dependence on synthetic fertilizers and supporting sustainable farming systems in lowland and mid-altitude areas (Bareke et al., 201</w:t>
      </w:r>
      <w:r w:rsidR="006E5DAF" w:rsidRPr="003041E6">
        <w:rPr>
          <w:rFonts w:ascii="Times New Roman" w:eastAsia="Times New Roman" w:hAnsi="Times New Roman" w:cs="Times New Roman"/>
          <w:sz w:val="24"/>
          <w:szCs w:val="24"/>
        </w:rPr>
        <w:t>8; Alemu et al., 2020; FAO, 2023</w:t>
      </w:r>
      <w:r w:rsidRPr="003041E6">
        <w:rPr>
          <w:rFonts w:ascii="Times New Roman" w:eastAsia="Times New Roman" w:hAnsi="Times New Roman" w:cs="Times New Roman"/>
          <w:sz w:val="24"/>
          <w:szCs w:val="24"/>
        </w:rPr>
        <w:t>).</w:t>
      </w:r>
    </w:p>
    <w:p w14:paraId="428F0F14" w14:textId="77777777" w:rsidR="0047474A" w:rsidRPr="003041E6" w:rsidRDefault="0047474A" w:rsidP="0047474A">
      <w:pPr>
        <w:spacing w:after="100" w:afterAutospacing="1"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 xml:space="preserve">Despite these advantages, common bean productivity in Ethiopia remains low. The potential yield of improved varieties ranges from 3.0 to 4.0 t ha⁻¹, whereas the national average is about 1.7 t ha⁻¹ and smallholder </w:t>
      </w:r>
      <w:r w:rsidR="00C73168">
        <w:rPr>
          <w:rFonts w:ascii="Times New Roman" w:eastAsia="Times New Roman" w:hAnsi="Times New Roman" w:cs="Times New Roman"/>
          <w:sz w:val="24"/>
          <w:szCs w:val="24"/>
        </w:rPr>
        <w:t>farmers</w:t>
      </w:r>
      <w:r w:rsidRPr="003041E6">
        <w:rPr>
          <w:rFonts w:ascii="Times New Roman" w:eastAsia="Times New Roman" w:hAnsi="Times New Roman" w:cs="Times New Roman"/>
          <w:sz w:val="24"/>
          <w:szCs w:val="24"/>
        </w:rPr>
        <w:t xml:space="preserve"> achieve only 1.2–1.8 t ha⁻¹. This indicates a yield gap of approximately 1.94 t ha⁻¹ (57%) compared to the attainable average yield of 3.5 t ha⁻¹. The gap is mainly attributed to limited adoption of improved varieties, inadequate access to quality seed, disease prevalence, declining soil fertility, moisture stress due to erratic rainfall, and weak promotion of improved production technologies (Fitsum, 2022; </w:t>
      </w:r>
      <w:proofErr w:type="spellStart"/>
      <w:r w:rsidRPr="003041E6">
        <w:rPr>
          <w:rFonts w:ascii="Times New Roman" w:eastAsia="Times New Roman" w:hAnsi="Times New Roman" w:cs="Times New Roman"/>
          <w:sz w:val="24"/>
          <w:szCs w:val="24"/>
        </w:rPr>
        <w:t>Miruts</w:t>
      </w:r>
      <w:proofErr w:type="spellEnd"/>
      <w:r w:rsidRPr="003041E6">
        <w:rPr>
          <w:rFonts w:ascii="Times New Roman" w:eastAsia="Times New Roman" w:hAnsi="Times New Roman" w:cs="Times New Roman"/>
          <w:sz w:val="24"/>
          <w:szCs w:val="24"/>
        </w:rPr>
        <w:t xml:space="preserve"> et al., 2024).</w:t>
      </w:r>
    </w:p>
    <w:p w14:paraId="054253AD" w14:textId="77777777" w:rsidR="0047474A" w:rsidRPr="0047474A" w:rsidRDefault="0047474A" w:rsidP="00554DD8">
      <w:pPr>
        <w:spacing w:line="360" w:lineRule="auto"/>
        <w:jc w:val="both"/>
        <w:rPr>
          <w:rFonts w:ascii="Times New Roman" w:eastAsia="Times New Roman" w:hAnsi="Times New Roman" w:cs="Times New Roman"/>
          <w:sz w:val="24"/>
          <w:szCs w:val="24"/>
        </w:rPr>
      </w:pPr>
      <w:r w:rsidRPr="003041E6">
        <w:rPr>
          <w:rFonts w:ascii="Times New Roman" w:eastAsia="Times New Roman" w:hAnsi="Times New Roman" w:cs="Times New Roman"/>
          <w:sz w:val="24"/>
          <w:szCs w:val="24"/>
        </w:rPr>
        <w:t xml:space="preserve">Moreover, many smallholder </w:t>
      </w:r>
      <w:r w:rsidR="00C73168">
        <w:rPr>
          <w:rFonts w:ascii="Times New Roman" w:eastAsia="Times New Roman" w:hAnsi="Times New Roman" w:cs="Times New Roman"/>
          <w:sz w:val="24"/>
          <w:szCs w:val="24"/>
        </w:rPr>
        <w:t>farmers</w:t>
      </w:r>
      <w:r w:rsidRPr="003041E6">
        <w:rPr>
          <w:rFonts w:ascii="Times New Roman" w:eastAsia="Times New Roman" w:hAnsi="Times New Roman" w:cs="Times New Roman"/>
          <w:sz w:val="24"/>
          <w:szCs w:val="24"/>
        </w:rPr>
        <w:t xml:space="preserve"> rely on local landraces due to limited access to improved varieties. These local varieties are often more susceptible to pests and diseases and have lower yield potential compared to improved, high-yielding, and disease-resistant varieties (Asfaw et al., 2019). Limited extension services and low farmer awareness of improved technologies further </w:t>
      </w:r>
      <w:r w:rsidR="00D23F9A" w:rsidRPr="003041E6">
        <w:rPr>
          <w:rFonts w:ascii="Times New Roman" w:eastAsia="Times New Roman" w:hAnsi="Times New Roman" w:cs="Times New Roman"/>
          <w:sz w:val="24"/>
          <w:szCs w:val="24"/>
        </w:rPr>
        <w:t xml:space="preserve">constrain productivity (Abera </w:t>
      </w:r>
      <w:r w:rsidRPr="003041E6">
        <w:rPr>
          <w:rFonts w:ascii="Times New Roman" w:eastAsia="Times New Roman" w:hAnsi="Times New Roman" w:cs="Times New Roman"/>
          <w:sz w:val="24"/>
          <w:szCs w:val="24"/>
        </w:rPr>
        <w:t>et al., 2019). Climate variability, particularly erratic rainfall and prolonged drought, also negative</w:t>
      </w:r>
      <w:r w:rsidR="00831E95" w:rsidRPr="003041E6">
        <w:rPr>
          <w:rFonts w:ascii="Times New Roman" w:eastAsia="Times New Roman" w:hAnsi="Times New Roman" w:cs="Times New Roman"/>
          <w:sz w:val="24"/>
          <w:szCs w:val="24"/>
        </w:rPr>
        <w:t>ly affects production (FAO, 2023</w:t>
      </w:r>
      <w:r w:rsidRPr="003041E6">
        <w:rPr>
          <w:rFonts w:ascii="Times New Roman" w:eastAsia="Times New Roman" w:hAnsi="Times New Roman" w:cs="Times New Roman"/>
          <w:sz w:val="24"/>
          <w:szCs w:val="24"/>
        </w:rPr>
        <w:t>). In addition,</w:t>
      </w:r>
      <w:r w:rsidRPr="0047474A">
        <w:rPr>
          <w:rFonts w:ascii="Times New Roman" w:eastAsia="Times New Roman" w:hAnsi="Times New Roman" w:cs="Times New Roman"/>
          <w:sz w:val="24"/>
          <w:szCs w:val="24"/>
        </w:rPr>
        <w:t xml:space="preserve"> inadequate </w:t>
      </w:r>
      <w:r w:rsidRPr="0047474A">
        <w:rPr>
          <w:rFonts w:ascii="Times New Roman" w:eastAsia="Times New Roman" w:hAnsi="Times New Roman" w:cs="Times New Roman"/>
          <w:sz w:val="24"/>
          <w:szCs w:val="24"/>
        </w:rPr>
        <w:lastRenderedPageBreak/>
        <w:t xml:space="preserve">access to fertilizers and organic soil amendments restricts </w:t>
      </w:r>
      <w:r w:rsidR="005A2E02">
        <w:rPr>
          <w:rFonts w:ascii="Times New Roman" w:eastAsia="Times New Roman" w:hAnsi="Times New Roman" w:cs="Times New Roman"/>
          <w:sz w:val="24"/>
          <w:szCs w:val="24"/>
        </w:rPr>
        <w:t>farmers</w:t>
      </w:r>
      <w:r w:rsidRPr="0047474A">
        <w:rPr>
          <w:rFonts w:ascii="Times New Roman" w:eastAsia="Times New Roman" w:hAnsi="Times New Roman" w:cs="Times New Roman"/>
          <w:sz w:val="24"/>
          <w:szCs w:val="24"/>
        </w:rPr>
        <w:t xml:space="preserve"> from achieving optimal yields (Tadesse et al., 2020). Addressing these constraints through the promotion of improved varieties, integrated pest and disease management, and sustainable soil fertility practices is essential to enhance productivity and strengthen food security and rural livelihoods.</w:t>
      </w:r>
    </w:p>
    <w:p w14:paraId="5C90CC6B" w14:textId="77777777"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In the Sidama Region, smallholder </w:t>
      </w:r>
      <w:r w:rsidR="00F65EFF">
        <w:rPr>
          <w:rFonts w:ascii="Times New Roman" w:eastAsia="Times New Roman" w:hAnsi="Times New Roman" w:cs="Times New Roman"/>
          <w:sz w:val="24"/>
          <w:szCs w:val="24"/>
        </w:rPr>
        <w:t>farmer’s</w:t>
      </w:r>
      <w:r w:rsidRPr="0047474A">
        <w:rPr>
          <w:rFonts w:ascii="Times New Roman" w:eastAsia="Times New Roman" w:hAnsi="Times New Roman" w:cs="Times New Roman"/>
          <w:sz w:val="24"/>
          <w:szCs w:val="24"/>
        </w:rPr>
        <w:t xml:space="preserve"> face a significant yield gap in common bean production. A 2025 needs assessment conducted under the Food System Resilience Program (FSRP) by Hawassa Agricultural Research Center in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and </w:t>
      </w:r>
      <w:proofErr w:type="spellStart"/>
      <w:r w:rsidRPr="0047474A">
        <w:rPr>
          <w:rFonts w:ascii="Times New Roman" w:eastAsia="Times New Roman" w:hAnsi="Times New Roman" w:cs="Times New Roman"/>
          <w:sz w:val="24"/>
          <w:szCs w:val="24"/>
        </w:rPr>
        <w:t>Chire</w:t>
      </w:r>
      <w:proofErr w:type="spellEnd"/>
      <w:r w:rsidRPr="0047474A">
        <w:rPr>
          <w:rFonts w:ascii="Times New Roman" w:eastAsia="Times New Roman" w:hAnsi="Times New Roman" w:cs="Times New Roman"/>
          <w:sz w:val="24"/>
          <w:szCs w:val="24"/>
        </w:rPr>
        <w:t xml:space="preserve"> woredas revealed limited availability of improved common bean varieties and low average grain yield of about 1.8 t ha⁻¹. The assessment also indicated that </w:t>
      </w:r>
      <w:r w:rsidR="00F65EFF">
        <w:rPr>
          <w:rFonts w:ascii="Times New Roman" w:eastAsia="Times New Roman" w:hAnsi="Times New Roman" w:cs="Times New Roman"/>
          <w:sz w:val="24"/>
          <w:szCs w:val="24"/>
        </w:rPr>
        <w:t>farmer’s</w:t>
      </w:r>
      <w:r w:rsidRPr="0047474A">
        <w:rPr>
          <w:rFonts w:ascii="Times New Roman" w:eastAsia="Times New Roman" w:hAnsi="Times New Roman" w:cs="Times New Roman"/>
          <w:sz w:val="24"/>
          <w:szCs w:val="24"/>
        </w:rPr>
        <w:t xml:space="preserve"> predominantly rely on Hawassa Dume and local varieties, limiting their access to improved options that could enhance productivity.</w:t>
      </w:r>
    </w:p>
    <w:p w14:paraId="39FF0408" w14:textId="77777777" w:rsidR="0047474A" w:rsidRPr="0047474A" w:rsidRDefault="0047474A" w:rsidP="0047474A">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To address these challenges, several agricultural research centers in Ethiopia have released improved common bean varieties adapted to different agro-ecological conditions. In 2023, Hawassa Agricultural Research Center released two improved varieties, among which “Key Wolaita” is promising due to its high yield potential, disease resistance, and nutritional value.</w:t>
      </w:r>
    </w:p>
    <w:p w14:paraId="074A749C" w14:textId="77777777" w:rsidR="00E65780" w:rsidRDefault="0047474A" w:rsidP="00E65780">
      <w:pPr>
        <w:spacing w:after="100" w:afterAutospacing="1" w:line="360" w:lineRule="auto"/>
        <w:jc w:val="both"/>
        <w:rPr>
          <w:rFonts w:ascii="Times New Roman" w:eastAsia="Times New Roman" w:hAnsi="Times New Roman" w:cs="Times New Roman"/>
          <w:sz w:val="24"/>
          <w:szCs w:val="24"/>
        </w:rPr>
      </w:pPr>
      <w:r w:rsidRPr="0047474A">
        <w:rPr>
          <w:rFonts w:ascii="Times New Roman" w:eastAsia="Times New Roman" w:hAnsi="Times New Roman" w:cs="Times New Roman"/>
          <w:sz w:val="24"/>
          <w:szCs w:val="24"/>
        </w:rPr>
        <w:t xml:space="preserve">Therefore, to bridge the yield gap by aligning identified community constraints with available research outputs, a demonstration of the improved common bean variety “Key Wolaita” was conducted in 2025 at </w:t>
      </w:r>
      <w:proofErr w:type="spellStart"/>
      <w:r w:rsidRPr="0047474A">
        <w:rPr>
          <w:rFonts w:ascii="Times New Roman" w:eastAsia="Times New Roman" w:hAnsi="Times New Roman" w:cs="Times New Roman"/>
          <w:sz w:val="24"/>
          <w:szCs w:val="24"/>
        </w:rPr>
        <w:t>Wondo</w:t>
      </w:r>
      <w:proofErr w:type="spellEnd"/>
      <w:r w:rsidRPr="0047474A">
        <w:rPr>
          <w:rFonts w:ascii="Times New Roman" w:eastAsia="Times New Roman" w:hAnsi="Times New Roman" w:cs="Times New Roman"/>
          <w:sz w:val="24"/>
          <w:szCs w:val="24"/>
        </w:rPr>
        <w:t xml:space="preserve"> Genet woreda. The demonstration aimed to promote the variety, assess </w:t>
      </w:r>
      <w:r w:rsidR="00F65EFF">
        <w:rPr>
          <w:rFonts w:ascii="Times New Roman" w:eastAsia="Times New Roman" w:hAnsi="Times New Roman" w:cs="Times New Roman"/>
          <w:sz w:val="24"/>
          <w:szCs w:val="24"/>
        </w:rPr>
        <w:t>farmer’s</w:t>
      </w:r>
      <w:r w:rsidRPr="0047474A">
        <w:rPr>
          <w:rFonts w:ascii="Times New Roman" w:eastAsia="Times New Roman" w:hAnsi="Times New Roman" w:cs="Times New Roman"/>
          <w:sz w:val="24"/>
          <w:szCs w:val="24"/>
        </w:rPr>
        <w:t xml:space="preserve"> preferences, and evaluate its on-farm grain yield performance under smallholder conditions.</w:t>
      </w:r>
    </w:p>
    <w:p w14:paraId="4E684602" w14:textId="77777777" w:rsidR="00B975FC" w:rsidRDefault="00B975FC" w:rsidP="00E65780">
      <w:pPr>
        <w:pStyle w:val="Heading1"/>
        <w:rPr>
          <w:rFonts w:eastAsia="Times New Roman"/>
        </w:rPr>
      </w:pPr>
    </w:p>
    <w:p w14:paraId="1152A38E" w14:textId="77777777" w:rsidR="00B975FC" w:rsidRDefault="00B975FC" w:rsidP="00E65780">
      <w:pPr>
        <w:pStyle w:val="Heading1"/>
        <w:rPr>
          <w:rFonts w:eastAsia="Times New Roman"/>
        </w:rPr>
      </w:pPr>
    </w:p>
    <w:p w14:paraId="2A59367C" w14:textId="77777777" w:rsidR="00B975FC" w:rsidRDefault="00B975FC" w:rsidP="00E65780">
      <w:pPr>
        <w:pStyle w:val="Heading1"/>
        <w:rPr>
          <w:rFonts w:eastAsia="Times New Roman"/>
        </w:rPr>
      </w:pPr>
    </w:p>
    <w:p w14:paraId="3B8BF9DB" w14:textId="77777777" w:rsidR="00B975FC" w:rsidRDefault="00B975FC">
      <w:pPr>
        <w:rPr>
          <w:rFonts w:ascii="Times New Roman" w:eastAsia="Times New Roman" w:hAnsi="Times New Roman" w:cstheme="majorBidi"/>
          <w:b/>
          <w:bCs/>
          <w:sz w:val="24"/>
          <w:szCs w:val="28"/>
        </w:rPr>
      </w:pPr>
      <w:r>
        <w:rPr>
          <w:rFonts w:eastAsia="Times New Roman"/>
        </w:rPr>
        <w:br w:type="page"/>
      </w:r>
    </w:p>
    <w:p w14:paraId="03FD12FD" w14:textId="77777777" w:rsidR="00F428BB" w:rsidRDefault="00F428BB" w:rsidP="00E65780">
      <w:pPr>
        <w:pStyle w:val="Heading1"/>
        <w:rPr>
          <w:rFonts w:eastAsia="Times New Roman"/>
        </w:rPr>
      </w:pPr>
      <w:r w:rsidRPr="00F428BB">
        <w:rPr>
          <w:rFonts w:eastAsia="Times New Roman"/>
        </w:rPr>
        <w:lastRenderedPageBreak/>
        <w:t>Materials and Methods</w:t>
      </w:r>
    </w:p>
    <w:p w14:paraId="1ECE31E1" w14:textId="77777777" w:rsidR="00927EC1" w:rsidRPr="00AC2729" w:rsidRDefault="00927EC1" w:rsidP="00927EC1">
      <w:pPr>
        <w:rPr>
          <w:rFonts w:ascii="Times New Roman" w:hAnsi="Times New Roman" w:cs="Times New Roman"/>
          <w:b/>
          <w:bCs/>
          <w:sz w:val="24"/>
          <w:szCs w:val="24"/>
        </w:rPr>
      </w:pPr>
      <w:r w:rsidRPr="00AC2729">
        <w:rPr>
          <w:rFonts w:ascii="Times New Roman" w:hAnsi="Times New Roman" w:cs="Times New Roman"/>
          <w:b/>
          <w:bCs/>
          <w:sz w:val="24"/>
          <w:szCs w:val="24"/>
        </w:rPr>
        <w:t xml:space="preserve">Site and </w:t>
      </w:r>
      <w:r w:rsidR="00F65EFF">
        <w:rPr>
          <w:rFonts w:ascii="Times New Roman" w:hAnsi="Times New Roman" w:cs="Times New Roman"/>
          <w:b/>
          <w:bCs/>
          <w:sz w:val="24"/>
          <w:szCs w:val="24"/>
        </w:rPr>
        <w:t>Farmer’s</w:t>
      </w:r>
      <w:r w:rsidRPr="00AC2729">
        <w:rPr>
          <w:rFonts w:ascii="Times New Roman" w:hAnsi="Times New Roman" w:cs="Times New Roman"/>
          <w:b/>
          <w:bCs/>
          <w:sz w:val="24"/>
          <w:szCs w:val="24"/>
        </w:rPr>
        <w:t xml:space="preserve"> Selection approach</w:t>
      </w:r>
    </w:p>
    <w:p w14:paraId="675C4087" w14:textId="77777777" w:rsidR="004C7A7B" w:rsidRPr="004C7A7B" w:rsidRDefault="00927EC1" w:rsidP="004C7A7B">
      <w:pPr>
        <w:spacing w:line="360" w:lineRule="auto"/>
        <w:jc w:val="both"/>
        <w:rPr>
          <w:rFonts w:ascii="Times New Roman" w:hAnsi="Times New Roman" w:cs="Times New Roman"/>
          <w:bCs/>
          <w:sz w:val="24"/>
          <w:szCs w:val="24"/>
        </w:rPr>
      </w:pPr>
      <w:r w:rsidRPr="00AC2729">
        <w:rPr>
          <w:rFonts w:ascii="Times New Roman" w:hAnsi="Times New Roman" w:cs="Times New Roman"/>
          <w:bCs/>
          <w:sz w:val="24"/>
          <w:szCs w:val="24"/>
        </w:rPr>
        <w:t xml:space="preserve"> </w:t>
      </w:r>
      <w:r w:rsidR="004C7A7B" w:rsidRPr="004C7A7B">
        <w:rPr>
          <w:rFonts w:ascii="Times New Roman" w:hAnsi="Times New Roman" w:cs="Times New Roman"/>
          <w:bCs/>
          <w:sz w:val="24"/>
          <w:szCs w:val="24"/>
        </w:rPr>
        <w:t xml:space="preserve">To ensure effective communication and enhance the impact and scalability of the newly introduced common bean technology within the community, a participatory approach was employed for the selection of demonstration sites and host </w:t>
      </w:r>
      <w:r w:rsidR="00F65EFF">
        <w:rPr>
          <w:rFonts w:ascii="Times New Roman" w:hAnsi="Times New Roman" w:cs="Times New Roman"/>
          <w:bCs/>
          <w:sz w:val="24"/>
          <w:szCs w:val="24"/>
        </w:rPr>
        <w:t>farmer’s</w:t>
      </w:r>
      <w:r w:rsidR="004C7A7B" w:rsidRPr="004C7A7B">
        <w:rPr>
          <w:rFonts w:ascii="Times New Roman" w:hAnsi="Times New Roman" w:cs="Times New Roman"/>
          <w:bCs/>
          <w:sz w:val="24"/>
          <w:szCs w:val="24"/>
        </w:rPr>
        <w:t>. This process was carried out in collaboration with Woreda agricultural officers and Development Agents (DAs), who facilitated the identification of app</w:t>
      </w:r>
      <w:r w:rsidR="004C7A7B">
        <w:rPr>
          <w:rFonts w:ascii="Times New Roman" w:hAnsi="Times New Roman" w:cs="Times New Roman"/>
          <w:bCs/>
          <w:sz w:val="24"/>
          <w:szCs w:val="24"/>
        </w:rPr>
        <w:t xml:space="preserve">ropriate kebeles and </w:t>
      </w:r>
      <w:r w:rsidR="00F65EFF">
        <w:rPr>
          <w:rFonts w:ascii="Times New Roman" w:hAnsi="Times New Roman" w:cs="Times New Roman"/>
          <w:bCs/>
          <w:sz w:val="24"/>
          <w:szCs w:val="24"/>
        </w:rPr>
        <w:t>farmer’s</w:t>
      </w:r>
      <w:r w:rsidR="004C7A7B">
        <w:rPr>
          <w:rFonts w:ascii="Times New Roman" w:hAnsi="Times New Roman" w:cs="Times New Roman"/>
          <w:bCs/>
          <w:sz w:val="24"/>
          <w:szCs w:val="24"/>
        </w:rPr>
        <w:t>.</w:t>
      </w:r>
    </w:p>
    <w:p w14:paraId="5924794C" w14:textId="77777777" w:rsidR="004C7A7B" w:rsidRP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The process began with the development of clear selection criteria to ensure that the </w:t>
      </w:r>
      <w:r>
        <w:rPr>
          <w:rFonts w:ascii="Times New Roman" w:hAnsi="Times New Roman" w:cs="Times New Roman"/>
          <w:bCs/>
          <w:sz w:val="24"/>
          <w:szCs w:val="24"/>
        </w:rPr>
        <w:t xml:space="preserve">selected </w:t>
      </w:r>
      <w:r w:rsidRPr="004C7A7B">
        <w:rPr>
          <w:rFonts w:ascii="Times New Roman" w:hAnsi="Times New Roman" w:cs="Times New Roman"/>
          <w:bCs/>
          <w:sz w:val="24"/>
          <w:szCs w:val="24"/>
        </w:rPr>
        <w:t xml:space="preserve">sites and </w:t>
      </w:r>
      <w:r w:rsidR="00F65EFF">
        <w:rPr>
          <w:rFonts w:ascii="Times New Roman" w:hAnsi="Times New Roman" w:cs="Times New Roman"/>
          <w:bCs/>
          <w:sz w:val="24"/>
          <w:szCs w:val="24"/>
        </w:rPr>
        <w:t>farmer’s</w:t>
      </w:r>
      <w:r w:rsidRPr="004C7A7B">
        <w:rPr>
          <w:rFonts w:ascii="Times New Roman" w:hAnsi="Times New Roman" w:cs="Times New Roman"/>
          <w:bCs/>
          <w:sz w:val="24"/>
          <w:szCs w:val="24"/>
        </w:rPr>
        <w:t xml:space="preserve"> possessed the necessary conditions for successful implementation and effective knowledge dissemination. Key criteria included the cent</w:t>
      </w:r>
      <w:r>
        <w:rPr>
          <w:rFonts w:ascii="Times New Roman" w:hAnsi="Times New Roman" w:cs="Times New Roman"/>
          <w:bCs/>
          <w:sz w:val="24"/>
          <w:szCs w:val="24"/>
        </w:rPr>
        <w:t xml:space="preserve">eredness </w:t>
      </w:r>
      <w:r w:rsidRPr="004C7A7B">
        <w:rPr>
          <w:rFonts w:ascii="Times New Roman" w:hAnsi="Times New Roman" w:cs="Times New Roman"/>
          <w:bCs/>
          <w:sz w:val="24"/>
          <w:szCs w:val="24"/>
        </w:rPr>
        <w:t xml:space="preserve">of the kebele for ease of observation and evaluation of the demonstrated technology, accessibility by road, and the willingness of host </w:t>
      </w:r>
      <w:r w:rsidR="00F65EFF">
        <w:rPr>
          <w:rFonts w:ascii="Times New Roman" w:hAnsi="Times New Roman" w:cs="Times New Roman"/>
          <w:bCs/>
          <w:sz w:val="24"/>
          <w:szCs w:val="24"/>
        </w:rPr>
        <w:t>farmer’s</w:t>
      </w:r>
      <w:r w:rsidRPr="004C7A7B">
        <w:rPr>
          <w:rFonts w:ascii="Times New Roman" w:hAnsi="Times New Roman" w:cs="Times New Roman"/>
          <w:bCs/>
          <w:sz w:val="24"/>
          <w:szCs w:val="24"/>
        </w:rPr>
        <w:t xml:space="preserve"> to actively participate </w:t>
      </w:r>
      <w:r>
        <w:rPr>
          <w:rFonts w:ascii="Times New Roman" w:hAnsi="Times New Roman" w:cs="Times New Roman"/>
          <w:bCs/>
          <w:sz w:val="24"/>
          <w:szCs w:val="24"/>
        </w:rPr>
        <w:t xml:space="preserve">by hosting  demonstration plot  </w:t>
      </w:r>
      <w:r w:rsidRPr="004C7A7B">
        <w:rPr>
          <w:rFonts w:ascii="Times New Roman" w:hAnsi="Times New Roman" w:cs="Times New Roman"/>
          <w:bCs/>
          <w:sz w:val="24"/>
          <w:szCs w:val="24"/>
        </w:rPr>
        <w:t>and sh</w:t>
      </w:r>
      <w:r>
        <w:rPr>
          <w:rFonts w:ascii="Times New Roman" w:hAnsi="Times New Roman" w:cs="Times New Roman"/>
          <w:bCs/>
          <w:sz w:val="24"/>
          <w:szCs w:val="24"/>
        </w:rPr>
        <w:t>are knowledge with their peers.</w:t>
      </w:r>
    </w:p>
    <w:p w14:paraId="674E34EB" w14:textId="77777777" w:rsidR="004C7A7B" w:rsidRDefault="004C7A7B" w:rsidP="004C7A7B">
      <w:pPr>
        <w:spacing w:line="360" w:lineRule="auto"/>
        <w:jc w:val="both"/>
        <w:rPr>
          <w:rFonts w:ascii="Times New Roman" w:hAnsi="Times New Roman" w:cs="Times New Roman"/>
          <w:bCs/>
          <w:sz w:val="24"/>
          <w:szCs w:val="24"/>
        </w:rPr>
      </w:pPr>
      <w:r w:rsidRPr="004C7A7B">
        <w:rPr>
          <w:rFonts w:ascii="Times New Roman" w:hAnsi="Times New Roman" w:cs="Times New Roman"/>
          <w:bCs/>
          <w:sz w:val="24"/>
          <w:szCs w:val="24"/>
        </w:rPr>
        <w:t xml:space="preserve">Following this, a thorough screening process was conducted to evaluate potential demonstration sites and candidate </w:t>
      </w:r>
      <w:r w:rsidR="005A2E02">
        <w:rPr>
          <w:rFonts w:ascii="Times New Roman" w:hAnsi="Times New Roman" w:cs="Times New Roman"/>
          <w:bCs/>
          <w:sz w:val="24"/>
          <w:szCs w:val="24"/>
        </w:rPr>
        <w:t>farmers</w:t>
      </w:r>
      <w:r w:rsidRPr="004C7A7B">
        <w:rPr>
          <w:rFonts w:ascii="Times New Roman" w:hAnsi="Times New Roman" w:cs="Times New Roman"/>
          <w:bCs/>
          <w:sz w:val="24"/>
          <w:szCs w:val="24"/>
        </w:rPr>
        <w:t xml:space="preserve"> against the established criteria. Accordingly, </w:t>
      </w:r>
      <w:proofErr w:type="spellStart"/>
      <w:r w:rsidRPr="004C7A7B">
        <w:rPr>
          <w:rFonts w:ascii="Times New Roman" w:hAnsi="Times New Roman" w:cs="Times New Roman"/>
          <w:bCs/>
          <w:sz w:val="24"/>
          <w:szCs w:val="24"/>
        </w:rPr>
        <w:t>Harmufo</w:t>
      </w:r>
      <w:proofErr w:type="spellEnd"/>
      <w:r w:rsidRPr="004C7A7B">
        <w:rPr>
          <w:rFonts w:ascii="Times New Roman" w:hAnsi="Times New Roman" w:cs="Times New Roman"/>
          <w:bCs/>
          <w:sz w:val="24"/>
          <w:szCs w:val="24"/>
        </w:rPr>
        <w:t xml:space="preserve"> kebele was selected from </w:t>
      </w:r>
      <w:proofErr w:type="spellStart"/>
      <w:r w:rsidRPr="004C7A7B">
        <w:rPr>
          <w:rFonts w:ascii="Times New Roman" w:hAnsi="Times New Roman" w:cs="Times New Roman"/>
          <w:bCs/>
          <w:sz w:val="24"/>
          <w:szCs w:val="24"/>
        </w:rPr>
        <w:t>Wondo</w:t>
      </w:r>
      <w:proofErr w:type="spellEnd"/>
      <w:r w:rsidRPr="004C7A7B">
        <w:rPr>
          <w:rFonts w:ascii="Times New Roman" w:hAnsi="Times New Roman" w:cs="Times New Roman"/>
          <w:bCs/>
          <w:sz w:val="24"/>
          <w:szCs w:val="24"/>
        </w:rPr>
        <w:t xml:space="preserve"> Genet woreda, and ten host </w:t>
      </w:r>
      <w:r w:rsidR="005A2E02">
        <w:rPr>
          <w:rFonts w:ascii="Times New Roman" w:hAnsi="Times New Roman" w:cs="Times New Roman"/>
          <w:bCs/>
          <w:sz w:val="24"/>
          <w:szCs w:val="24"/>
        </w:rPr>
        <w:t>farmers</w:t>
      </w:r>
      <w:r w:rsidRPr="004C7A7B">
        <w:rPr>
          <w:rFonts w:ascii="Times New Roman" w:hAnsi="Times New Roman" w:cs="Times New Roman"/>
          <w:bCs/>
          <w:sz w:val="24"/>
          <w:szCs w:val="24"/>
        </w:rPr>
        <w:t xml:space="preserve"> were </w:t>
      </w:r>
      <w:r w:rsidR="00DC310F">
        <w:rPr>
          <w:rFonts w:ascii="Times New Roman" w:hAnsi="Times New Roman" w:cs="Times New Roman"/>
          <w:bCs/>
          <w:sz w:val="24"/>
          <w:szCs w:val="24"/>
        </w:rPr>
        <w:t xml:space="preserve">selected </w:t>
      </w:r>
      <w:r w:rsidR="00DC310F" w:rsidRPr="004C7A7B">
        <w:rPr>
          <w:rFonts w:ascii="Times New Roman" w:hAnsi="Times New Roman" w:cs="Times New Roman"/>
          <w:bCs/>
          <w:sz w:val="24"/>
          <w:szCs w:val="24"/>
        </w:rPr>
        <w:t>from</w:t>
      </w:r>
      <w:r w:rsidRPr="004C7A7B">
        <w:rPr>
          <w:rFonts w:ascii="Times New Roman" w:hAnsi="Times New Roman" w:cs="Times New Roman"/>
          <w:bCs/>
          <w:sz w:val="24"/>
          <w:szCs w:val="24"/>
        </w:rPr>
        <w:t xml:space="preserve"> the kebele to participate in the demonstration.</w:t>
      </w:r>
    </w:p>
    <w:p w14:paraId="3E51132F" w14:textId="77777777" w:rsidR="00927EC1" w:rsidRPr="00927EC1" w:rsidRDefault="00927EC1" w:rsidP="00DB2C12">
      <w:pPr>
        <w:spacing w:after="0"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t>Implementation Approach</w:t>
      </w:r>
    </w:p>
    <w:p w14:paraId="4759B68F" w14:textId="77777777" w:rsidR="00286170" w:rsidRP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 xml:space="preserve">At the initial stage of the demonstration, awareness-creation training was provided to host </w:t>
      </w:r>
      <w:r w:rsidR="00DC310F">
        <w:rPr>
          <w:rFonts w:ascii="Times New Roman" w:eastAsia="Calibri" w:hAnsi="Times New Roman" w:cs="Times New Roman"/>
          <w:sz w:val="24"/>
          <w:szCs w:val="24"/>
        </w:rPr>
        <w:t>farmers</w:t>
      </w:r>
      <w:r w:rsidRPr="00286170">
        <w:rPr>
          <w:rFonts w:ascii="Times New Roman" w:eastAsia="Calibri" w:hAnsi="Times New Roman" w:cs="Times New Roman"/>
          <w:sz w:val="24"/>
          <w:szCs w:val="24"/>
        </w:rPr>
        <w:t xml:space="preserve"> and Development Agents (DAs) on the relative advantages of the improved common bean variety “Key Wolaita,” as well as on effective field management practices and available technology packages. The training aimed to enhance the knowledge and skills of both host </w:t>
      </w:r>
      <w:r w:rsidR="00F65EFF">
        <w:rPr>
          <w:rFonts w:ascii="Times New Roman" w:eastAsia="Calibri" w:hAnsi="Times New Roman" w:cs="Times New Roman"/>
          <w:sz w:val="24"/>
          <w:szCs w:val="24"/>
        </w:rPr>
        <w:t>farmer’s</w:t>
      </w:r>
      <w:r>
        <w:rPr>
          <w:rFonts w:ascii="Times New Roman" w:eastAsia="Calibri" w:hAnsi="Times New Roman" w:cs="Times New Roman"/>
          <w:sz w:val="24"/>
          <w:szCs w:val="24"/>
        </w:rPr>
        <w:t xml:space="preserve"> and development agents.</w:t>
      </w:r>
    </w:p>
    <w:p w14:paraId="57BD6689" w14:textId="77777777" w:rsidR="00286170" w:rsidRDefault="00286170" w:rsidP="00286170">
      <w:pPr>
        <w:spacing w:after="160" w:line="360" w:lineRule="auto"/>
        <w:jc w:val="both"/>
        <w:rPr>
          <w:rFonts w:ascii="Times New Roman" w:eastAsia="Calibri" w:hAnsi="Times New Roman" w:cs="Times New Roman"/>
          <w:sz w:val="24"/>
          <w:szCs w:val="24"/>
        </w:rPr>
      </w:pPr>
      <w:r w:rsidRPr="00286170">
        <w:rPr>
          <w:rFonts w:ascii="Times New Roman" w:eastAsia="Calibri" w:hAnsi="Times New Roman" w:cs="Times New Roman"/>
          <w:sz w:val="24"/>
          <w:szCs w:val="24"/>
        </w:rPr>
        <w:t xml:space="preserve">Finally, improved common bean seeds and other essential inputs, such as fertilizers and pesticides, were supplied to the participating </w:t>
      </w:r>
      <w:r w:rsidR="00F65EFF">
        <w:rPr>
          <w:rFonts w:ascii="Times New Roman" w:eastAsia="Calibri" w:hAnsi="Times New Roman" w:cs="Times New Roman"/>
          <w:sz w:val="24"/>
          <w:szCs w:val="24"/>
        </w:rPr>
        <w:t>farmer’s</w:t>
      </w:r>
      <w:r w:rsidRPr="00286170">
        <w:rPr>
          <w:rFonts w:ascii="Times New Roman" w:eastAsia="Calibri" w:hAnsi="Times New Roman" w:cs="Times New Roman"/>
          <w:sz w:val="24"/>
          <w:szCs w:val="24"/>
        </w:rPr>
        <w:t xml:space="preserve"> to ensure they had the necessary resources to effectively implement the introduced practices and technologies for improved agricultural productivity</w:t>
      </w:r>
      <w:r>
        <w:rPr>
          <w:rFonts w:ascii="Times New Roman" w:eastAsia="Calibri" w:hAnsi="Times New Roman" w:cs="Times New Roman"/>
          <w:sz w:val="24"/>
          <w:szCs w:val="24"/>
        </w:rPr>
        <w:t>.</w:t>
      </w:r>
    </w:p>
    <w:p w14:paraId="181386C4" w14:textId="77777777" w:rsidR="00286170" w:rsidRDefault="00286170" w:rsidP="00286170">
      <w:pPr>
        <w:spacing w:after="160" w:line="360" w:lineRule="auto"/>
        <w:jc w:val="both"/>
        <w:rPr>
          <w:rFonts w:ascii="Times New Roman" w:eastAsia="Times New Roman" w:hAnsi="Times New Roman" w:cs="Times New Roman"/>
          <w:b/>
          <w:bCs/>
          <w:color w:val="000000"/>
          <w:kern w:val="24"/>
          <w:sz w:val="24"/>
          <w:szCs w:val="24"/>
        </w:rPr>
      </w:pPr>
    </w:p>
    <w:p w14:paraId="4025BD62" w14:textId="77777777" w:rsidR="00DB2C12" w:rsidRDefault="00DB2C12" w:rsidP="00286170">
      <w:pPr>
        <w:spacing w:after="0" w:line="360" w:lineRule="auto"/>
        <w:jc w:val="both"/>
        <w:rPr>
          <w:rFonts w:ascii="Times New Roman" w:eastAsia="Times New Roman" w:hAnsi="Times New Roman" w:cs="Times New Roman"/>
          <w:b/>
          <w:bCs/>
          <w:color w:val="000000"/>
          <w:kern w:val="24"/>
          <w:sz w:val="24"/>
          <w:szCs w:val="24"/>
        </w:rPr>
      </w:pPr>
    </w:p>
    <w:p w14:paraId="02DF2A94" w14:textId="77777777" w:rsidR="00927EC1" w:rsidRPr="00927EC1" w:rsidRDefault="00927EC1" w:rsidP="00286170">
      <w:pPr>
        <w:spacing w:after="0" w:line="360" w:lineRule="auto"/>
        <w:jc w:val="both"/>
        <w:rPr>
          <w:rFonts w:ascii="Times New Roman" w:eastAsia="Times New Roman" w:hAnsi="Times New Roman" w:cs="Times New Roman"/>
          <w:b/>
          <w:bCs/>
          <w:color w:val="000000"/>
          <w:kern w:val="24"/>
          <w:sz w:val="24"/>
          <w:szCs w:val="24"/>
        </w:rPr>
      </w:pPr>
      <w:r w:rsidRPr="00927EC1">
        <w:rPr>
          <w:rFonts w:ascii="Times New Roman" w:eastAsia="Times New Roman" w:hAnsi="Times New Roman" w:cs="Times New Roman"/>
          <w:b/>
          <w:bCs/>
          <w:color w:val="000000"/>
          <w:kern w:val="24"/>
          <w:sz w:val="24"/>
          <w:szCs w:val="24"/>
        </w:rPr>
        <w:lastRenderedPageBreak/>
        <w:t>Evaluation Approach</w:t>
      </w:r>
    </w:p>
    <w:p w14:paraId="4671184D" w14:textId="77777777" w:rsidR="00286170" w:rsidRPr="00286170" w:rsidRDefault="00007AC3" w:rsidP="00286170">
      <w:pPr>
        <w:spacing w:after="100" w:afterAutospacing="1" w:line="36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Periodic</w:t>
      </w:r>
      <w:r w:rsidR="00286170" w:rsidRPr="00286170">
        <w:rPr>
          <w:rFonts w:ascii="Times New Roman" w:eastAsia="Calibri" w:hAnsi="Times New Roman" w:cs="Times New Roman"/>
          <w:sz w:val="24"/>
          <w:szCs w:val="24"/>
        </w:rPr>
        <w:t xml:space="preserve"> evaluations were conducted among host and surrounding </w:t>
      </w:r>
      <w:r w:rsidR="00DC310F">
        <w:rPr>
          <w:rFonts w:ascii="Times New Roman" w:eastAsia="Calibri" w:hAnsi="Times New Roman" w:cs="Times New Roman"/>
          <w:sz w:val="24"/>
          <w:szCs w:val="24"/>
        </w:rPr>
        <w:t>farmers</w:t>
      </w:r>
      <w:r w:rsidR="00286170" w:rsidRPr="00286170">
        <w:rPr>
          <w:rFonts w:ascii="Times New Roman" w:eastAsia="Calibri" w:hAnsi="Times New Roman" w:cs="Times New Roman"/>
          <w:sz w:val="24"/>
          <w:szCs w:val="24"/>
        </w:rPr>
        <w:t>, Development Agents (DAs), and other concerned stakeholders to assess the progress and effectiveness of the implemented strategies. These evaluations helped to identify challenges, allowing for necessary adjustments to be made in the approach, and to evaluate the potential of the demonstrated i</w:t>
      </w:r>
      <w:r w:rsidR="00286170">
        <w:rPr>
          <w:rFonts w:ascii="Times New Roman" w:eastAsia="Calibri" w:hAnsi="Times New Roman" w:cs="Times New Roman"/>
          <w:sz w:val="24"/>
          <w:szCs w:val="24"/>
        </w:rPr>
        <w:t>mproved common bean technology.</w:t>
      </w:r>
    </w:p>
    <w:p w14:paraId="7BBE2613" w14:textId="77777777" w:rsidR="00286170" w:rsidRDefault="00286170" w:rsidP="00286170">
      <w:pPr>
        <w:spacing w:after="100" w:afterAutospacing="1" w:line="360" w:lineRule="auto"/>
        <w:jc w:val="both"/>
        <w:outlineLvl w:val="2"/>
        <w:rPr>
          <w:rFonts w:ascii="Times New Roman" w:eastAsia="Calibri" w:hAnsi="Times New Roman" w:cs="Times New Roman"/>
          <w:sz w:val="24"/>
          <w:szCs w:val="24"/>
        </w:rPr>
      </w:pPr>
      <w:r w:rsidRPr="00286170">
        <w:rPr>
          <w:rFonts w:ascii="Times New Roman" w:eastAsia="Calibri" w:hAnsi="Times New Roman" w:cs="Times New Roman"/>
          <w:sz w:val="24"/>
          <w:szCs w:val="24"/>
        </w:rPr>
        <w:t>Additionally, a field day was organized with the inclusive participation of concerned bodies and mass media coverage to showcase the field performance of the demonstrated improved common bean technology and to promote technology and knowledge sharing among stakeholders. Furthermore, this was done to ensure the relevance and impact of the technology package and to gather feedback for further research directions.</w:t>
      </w:r>
    </w:p>
    <w:p w14:paraId="48C7B185" w14:textId="77777777" w:rsidR="00927EC1" w:rsidRPr="004A741C" w:rsidRDefault="00927EC1" w:rsidP="00122846">
      <w:pPr>
        <w:spacing w:after="0" w:line="240" w:lineRule="auto"/>
        <w:outlineLvl w:val="2"/>
        <w:rPr>
          <w:rFonts w:ascii="Times New Roman" w:eastAsia="Times New Roman" w:hAnsi="Times New Roman" w:cs="Times New Roman"/>
          <w:b/>
          <w:bCs/>
          <w:sz w:val="24"/>
          <w:szCs w:val="24"/>
        </w:rPr>
      </w:pPr>
      <w:r w:rsidRPr="004A741C">
        <w:rPr>
          <w:rFonts w:ascii="Times New Roman" w:eastAsia="Times New Roman" w:hAnsi="Times New Roman" w:cs="Times New Roman"/>
          <w:b/>
          <w:bCs/>
          <w:sz w:val="24"/>
          <w:szCs w:val="24"/>
        </w:rPr>
        <w:t>Methods of Data Collection and Analysis</w:t>
      </w:r>
    </w:p>
    <w:p w14:paraId="2FF216A8" w14:textId="77777777" w:rsidR="00286170" w:rsidRP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 xml:space="preserve">Data on common bean grain yield and </w:t>
      </w:r>
      <w:r w:rsidR="00F65EFF">
        <w:rPr>
          <w:rFonts w:eastAsia="Calibri" w:cs="Times New Roman"/>
          <w:b w:val="0"/>
          <w:bCs w:val="0"/>
          <w:szCs w:val="24"/>
        </w:rPr>
        <w:t>farmer’s</w:t>
      </w:r>
      <w:r w:rsidRPr="00286170">
        <w:rPr>
          <w:rFonts w:eastAsia="Calibri" w:cs="Times New Roman"/>
          <w:b w:val="0"/>
          <w:bCs w:val="0"/>
          <w:szCs w:val="24"/>
        </w:rPr>
        <w:t xml:space="preserve"> preferences were collected to assess both the productivity and acceptability of the improved common bean technology among </w:t>
      </w:r>
      <w:r w:rsidR="00DC310F">
        <w:rPr>
          <w:rFonts w:eastAsia="Calibri" w:cs="Times New Roman"/>
          <w:b w:val="0"/>
          <w:bCs w:val="0"/>
          <w:szCs w:val="24"/>
        </w:rPr>
        <w:t>farmers</w:t>
      </w:r>
      <w:r w:rsidRPr="00286170">
        <w:rPr>
          <w:rFonts w:eastAsia="Calibri" w:cs="Times New Roman"/>
          <w:b w:val="0"/>
          <w:bCs w:val="0"/>
          <w:szCs w:val="24"/>
        </w:rPr>
        <w:t>. To assess the performance of the improved common bean variety, grain yield data were collected by harvesting a selected sample area and measuring the total weight of the yield obtained. This method ensures accurate yield estimation and provides a reliable bas</w:t>
      </w:r>
      <w:r>
        <w:rPr>
          <w:rFonts w:eastAsia="Calibri" w:cs="Times New Roman"/>
          <w:b w:val="0"/>
          <w:bCs w:val="0"/>
          <w:szCs w:val="24"/>
        </w:rPr>
        <w:t>is for evaluating productivity.</w:t>
      </w:r>
    </w:p>
    <w:p w14:paraId="755BEE9D" w14:textId="77777777" w:rsidR="00286170" w:rsidRP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 xml:space="preserve">In addition, data on </w:t>
      </w:r>
      <w:r w:rsidR="00F65EFF">
        <w:rPr>
          <w:rFonts w:eastAsia="Calibri" w:cs="Times New Roman"/>
          <w:b w:val="0"/>
          <w:bCs w:val="0"/>
          <w:szCs w:val="24"/>
        </w:rPr>
        <w:t>farmer’s</w:t>
      </w:r>
      <w:r w:rsidRPr="00286170">
        <w:rPr>
          <w:rFonts w:eastAsia="Calibri" w:cs="Times New Roman"/>
          <w:b w:val="0"/>
          <w:bCs w:val="0"/>
          <w:szCs w:val="24"/>
        </w:rPr>
        <w:t xml:space="preserve"> preferences were collected through individual interviews </w:t>
      </w:r>
      <w:r w:rsidR="00952D9D">
        <w:rPr>
          <w:rFonts w:eastAsia="Calibri" w:cs="Times New Roman"/>
          <w:b w:val="0"/>
          <w:bCs w:val="0"/>
          <w:szCs w:val="24"/>
        </w:rPr>
        <w:t xml:space="preserve">of 10 host </w:t>
      </w:r>
      <w:r w:rsidR="00F65EFF">
        <w:rPr>
          <w:rFonts w:eastAsia="Calibri" w:cs="Times New Roman"/>
          <w:b w:val="0"/>
          <w:bCs w:val="0"/>
          <w:szCs w:val="24"/>
        </w:rPr>
        <w:t>farmer’s</w:t>
      </w:r>
      <w:r w:rsidR="00952D9D">
        <w:rPr>
          <w:rFonts w:eastAsia="Calibri" w:cs="Times New Roman"/>
          <w:b w:val="0"/>
          <w:bCs w:val="0"/>
          <w:szCs w:val="24"/>
        </w:rPr>
        <w:t xml:space="preserve"> depending on six traits of variety (table3) </w:t>
      </w:r>
      <w:r w:rsidRPr="00286170">
        <w:rPr>
          <w:rFonts w:eastAsia="Calibri" w:cs="Times New Roman"/>
          <w:b w:val="0"/>
          <w:bCs w:val="0"/>
          <w:szCs w:val="24"/>
        </w:rPr>
        <w:t>using pairwise comparison of traits of the demonstrated variety “Key Wolaita” and its</w:t>
      </w:r>
      <w:r>
        <w:rPr>
          <w:rFonts w:eastAsia="Calibri" w:cs="Times New Roman"/>
          <w:b w:val="0"/>
          <w:bCs w:val="0"/>
          <w:szCs w:val="24"/>
        </w:rPr>
        <w:t xml:space="preserve"> standard check “Hawassa Dume.”</w:t>
      </w:r>
    </w:p>
    <w:p w14:paraId="62DDF717" w14:textId="77777777" w:rsidR="00286170" w:rsidRDefault="00286170" w:rsidP="00286170">
      <w:pPr>
        <w:pStyle w:val="Heading1"/>
        <w:spacing w:before="0" w:line="360" w:lineRule="auto"/>
        <w:jc w:val="both"/>
        <w:rPr>
          <w:rFonts w:eastAsia="Calibri" w:cs="Times New Roman"/>
          <w:b w:val="0"/>
          <w:bCs w:val="0"/>
          <w:szCs w:val="24"/>
        </w:rPr>
      </w:pPr>
      <w:r w:rsidRPr="00286170">
        <w:rPr>
          <w:rFonts w:eastAsia="Calibri" w:cs="Times New Roman"/>
          <w:b w:val="0"/>
          <w:bCs w:val="0"/>
          <w:szCs w:val="24"/>
        </w:rPr>
        <w:t xml:space="preserve">Descriptive statistics were used to analyze the grain yield data and the relative grain yield advantage. </w:t>
      </w:r>
      <w:r w:rsidR="00F65EFF">
        <w:rPr>
          <w:rFonts w:eastAsia="Calibri" w:cs="Times New Roman"/>
          <w:b w:val="0"/>
          <w:bCs w:val="0"/>
          <w:szCs w:val="24"/>
        </w:rPr>
        <w:t>Farmer’s</w:t>
      </w:r>
      <w:r w:rsidRPr="00286170">
        <w:rPr>
          <w:rFonts w:eastAsia="Calibri" w:cs="Times New Roman"/>
          <w:b w:val="0"/>
          <w:bCs w:val="0"/>
          <w:szCs w:val="24"/>
        </w:rPr>
        <w:t xml:space="preserve"> preference data were analyzed using pairwise comparison scores of varietal traits by employing a structured evaluation of different attributes based on </w:t>
      </w:r>
      <w:r w:rsidR="00F65EFF">
        <w:rPr>
          <w:rFonts w:eastAsia="Calibri" w:cs="Times New Roman"/>
          <w:b w:val="0"/>
          <w:bCs w:val="0"/>
          <w:szCs w:val="24"/>
        </w:rPr>
        <w:t>farmer’s</w:t>
      </w:r>
      <w:r w:rsidRPr="00286170">
        <w:rPr>
          <w:rFonts w:eastAsia="Calibri" w:cs="Times New Roman"/>
          <w:b w:val="0"/>
          <w:bCs w:val="0"/>
          <w:szCs w:val="24"/>
        </w:rPr>
        <w:t xml:space="preserve"> rankings</w:t>
      </w:r>
      <w:r>
        <w:rPr>
          <w:rFonts w:eastAsia="Calibri" w:cs="Times New Roman"/>
          <w:b w:val="0"/>
          <w:bCs w:val="0"/>
          <w:szCs w:val="24"/>
        </w:rPr>
        <w:t>.</w:t>
      </w:r>
    </w:p>
    <w:p w14:paraId="785D2982" w14:textId="77777777" w:rsidR="00992360" w:rsidRDefault="0086186F" w:rsidP="00D56711">
      <w:pPr>
        <w:pStyle w:val="Heading1"/>
        <w:spacing w:before="0"/>
        <w:rPr>
          <w:rFonts w:eastAsia="Times New Roman"/>
        </w:rPr>
      </w:pPr>
      <w:r>
        <w:rPr>
          <w:rFonts w:eastAsia="Times New Roman"/>
        </w:rPr>
        <w:br w:type="column"/>
      </w:r>
      <w:r w:rsidR="00992360">
        <w:rPr>
          <w:rFonts w:eastAsia="Times New Roman"/>
        </w:rPr>
        <w:lastRenderedPageBreak/>
        <w:t xml:space="preserve">Result and discussion </w:t>
      </w:r>
    </w:p>
    <w:p w14:paraId="290E5F9B" w14:textId="77777777" w:rsidR="00A03AE7" w:rsidRPr="00992360" w:rsidRDefault="00A03AE7" w:rsidP="00D56711">
      <w:pPr>
        <w:spacing w:before="100" w:beforeAutospacing="1" w:after="0" w:line="360" w:lineRule="auto"/>
        <w:rPr>
          <w:rFonts w:ascii="Times New Roman" w:eastAsia="Times New Roman" w:hAnsi="Times New Roman" w:cs="Times New Roman"/>
          <w:b/>
          <w:sz w:val="24"/>
          <w:szCs w:val="24"/>
        </w:rPr>
      </w:pPr>
      <w:r w:rsidRPr="00992360">
        <w:rPr>
          <w:rFonts w:ascii="Times New Roman" w:eastAsia="Times New Roman" w:hAnsi="Times New Roman" w:cs="Times New Roman"/>
          <w:b/>
          <w:sz w:val="24"/>
          <w:szCs w:val="24"/>
        </w:rPr>
        <w:t>Demonstration and communication of i</w:t>
      </w:r>
      <w:r w:rsidR="00992360">
        <w:rPr>
          <w:rFonts w:ascii="Times New Roman" w:eastAsia="Times New Roman" w:hAnsi="Times New Roman" w:cs="Times New Roman"/>
          <w:b/>
          <w:sz w:val="24"/>
          <w:szCs w:val="24"/>
        </w:rPr>
        <w:t>mproved common bean technology</w:t>
      </w:r>
      <w:r w:rsidR="00992360" w:rsidRPr="00992360">
        <w:rPr>
          <w:rFonts w:ascii="Times New Roman" w:eastAsia="Times New Roman" w:hAnsi="Times New Roman" w:cs="Times New Roman"/>
          <w:b/>
          <w:sz w:val="24"/>
          <w:szCs w:val="24"/>
        </w:rPr>
        <w:t xml:space="preserve"> t</w:t>
      </w:r>
      <w:r w:rsidR="00840FF4">
        <w:rPr>
          <w:rFonts w:ascii="Times New Roman" w:eastAsia="Times New Roman" w:hAnsi="Times New Roman" w:cs="Times New Roman"/>
          <w:b/>
          <w:sz w:val="24"/>
          <w:szCs w:val="24"/>
        </w:rPr>
        <w:t>h</w:t>
      </w:r>
      <w:r w:rsidR="00992360" w:rsidRPr="00992360">
        <w:rPr>
          <w:rFonts w:ascii="Times New Roman" w:eastAsia="Times New Roman" w:hAnsi="Times New Roman" w:cs="Times New Roman"/>
          <w:b/>
          <w:sz w:val="24"/>
          <w:szCs w:val="24"/>
        </w:rPr>
        <w:t xml:space="preserve">rough </w:t>
      </w:r>
      <w:r w:rsidRPr="00992360">
        <w:rPr>
          <w:rFonts w:ascii="Times New Roman" w:eastAsia="Times New Roman" w:hAnsi="Times New Roman" w:cs="Times New Roman"/>
          <w:b/>
          <w:sz w:val="24"/>
          <w:szCs w:val="24"/>
        </w:rPr>
        <w:t xml:space="preserve">Awareness creation training </w:t>
      </w:r>
    </w:p>
    <w:p w14:paraId="27768F0F" w14:textId="77777777" w:rsidR="003D3546" w:rsidRPr="003D3546" w:rsidRDefault="00402E12" w:rsidP="0006795E">
      <w:pPr>
        <w:pStyle w:val="NormalWeb"/>
        <w:spacing w:before="0" w:beforeAutospacing="0" w:line="360" w:lineRule="auto"/>
        <w:jc w:val="both"/>
      </w:pPr>
      <w:r w:rsidRPr="00402E12">
        <w:t xml:space="preserve">Awareness creation training was provided to </w:t>
      </w:r>
      <w:r w:rsidR="00F65EFF">
        <w:t>farmer’s</w:t>
      </w:r>
      <w:r w:rsidRPr="00402E12">
        <w:t xml:space="preserve"> and DAs on the relative advantages of the demonstrated common bean technology and its agronomic practices (Fig. 1 and Table 1) to strengthen communication and shared responsibility and to enhance knowledge and skills in common bean production technology.</w:t>
      </w:r>
      <w:r w:rsidR="003D3546">
        <w:t xml:space="preserve"> It was</w:t>
      </w:r>
      <w:r w:rsidR="003D3546" w:rsidRPr="003D3546">
        <w:t xml:space="preserve"> conducted to create awareness among </w:t>
      </w:r>
      <w:r w:rsidR="00F65EFF">
        <w:t>farmer’s</w:t>
      </w:r>
      <w:r w:rsidR="003D3546" w:rsidRPr="003D3546">
        <w:t xml:space="preserve"> and stakeholders on the objectives, agronomic practices, and management of the demonstrated common bean variety. The participation of </w:t>
      </w:r>
      <w:r w:rsidR="00F65EFF">
        <w:t>farmer’s</w:t>
      </w:r>
      <w:r w:rsidR="003D3546" w:rsidRPr="003D3546">
        <w:t>, development agents, woreda experts, researchers, and other stakeholders strengthened coordination, knowledge exchang</w:t>
      </w:r>
      <w:r w:rsidR="003D3546">
        <w:t>e, and technology dissemination (table1)</w:t>
      </w:r>
    </w:p>
    <w:p w14:paraId="0A5AEC73" w14:textId="77777777" w:rsidR="00402E12" w:rsidRDefault="003D3546" w:rsidP="0006795E">
      <w:pPr>
        <w:spacing w:after="100" w:afterAutospacing="1" w:line="360" w:lineRule="auto"/>
        <w:jc w:val="both"/>
        <w:rPr>
          <w:rFonts w:ascii="Times New Roman" w:eastAsia="Times New Roman" w:hAnsi="Times New Roman" w:cs="Times New Roman"/>
          <w:sz w:val="24"/>
          <w:szCs w:val="24"/>
        </w:rPr>
      </w:pPr>
      <w:r w:rsidRPr="003D3546">
        <w:rPr>
          <w:rFonts w:ascii="Times New Roman" w:eastAsia="Times New Roman" w:hAnsi="Times New Roman" w:cs="Times New Roman"/>
          <w:sz w:val="24"/>
          <w:szCs w:val="24"/>
        </w:rPr>
        <w:t xml:space="preserve">The inclusion of extension personnel and researchers enhanced the scientific and technical understanding of the technology, while </w:t>
      </w:r>
      <w:r w:rsidR="00F65EFF">
        <w:rPr>
          <w:rFonts w:ascii="Times New Roman" w:eastAsia="Times New Roman" w:hAnsi="Times New Roman" w:cs="Times New Roman"/>
          <w:sz w:val="24"/>
          <w:szCs w:val="24"/>
        </w:rPr>
        <w:t>farmer’s</w:t>
      </w:r>
      <w:r w:rsidRPr="003D3546">
        <w:rPr>
          <w:rFonts w:ascii="Times New Roman" w:eastAsia="Times New Roman" w:hAnsi="Times New Roman" w:cs="Times New Roman"/>
          <w:sz w:val="24"/>
          <w:szCs w:val="24"/>
        </w:rPr>
        <w:t xml:space="preserve"> participation improved practical learning and field-level adoption. Moreover, the involvement of female participants contributed to inclusive participation and wider community awareness. Overall, the training played an important role in improving stakeholders’ capacity and supporting the effective implementation of the participatory demonstration.</w:t>
      </w:r>
    </w:p>
    <w:p w14:paraId="5D2D9B84" w14:textId="77777777" w:rsidR="00DB2C12" w:rsidRPr="00DB2C12" w:rsidRDefault="00DB2C12" w:rsidP="0006795E">
      <w:pPr>
        <w:spacing w:after="100" w:afterAutospacing="1" w:line="360" w:lineRule="auto"/>
        <w:jc w:val="both"/>
        <w:rPr>
          <w:rFonts w:ascii="Times New Roman" w:eastAsia="Times New Roman" w:hAnsi="Times New Roman" w:cs="Times New Roman"/>
          <w:sz w:val="24"/>
          <w:szCs w:val="24"/>
        </w:rPr>
      </w:pPr>
      <w:r w:rsidRPr="00DB2C12">
        <w:rPr>
          <w:rFonts w:ascii="Times New Roman" w:hAnsi="Times New Roman" w:cs="Times New Roman"/>
          <w:sz w:val="24"/>
          <w:szCs w:val="24"/>
        </w:rPr>
        <w:t xml:space="preserve">This finding is supported by several previous studies. For example, </w:t>
      </w:r>
      <w:r w:rsidRPr="00DB2C12">
        <w:rPr>
          <w:rStyle w:val="whitespace-normal"/>
          <w:rFonts w:ascii="Times New Roman" w:hAnsi="Times New Roman" w:cs="Times New Roman"/>
          <w:sz w:val="24"/>
          <w:szCs w:val="24"/>
        </w:rPr>
        <w:t>Agricultural Extension</w:t>
      </w:r>
      <w:r w:rsidRPr="00DB2C12">
        <w:rPr>
          <w:rFonts w:ascii="Times New Roman" w:hAnsi="Times New Roman" w:cs="Times New Roman"/>
          <w:sz w:val="24"/>
          <w:szCs w:val="24"/>
        </w:rPr>
        <w:t xml:space="preserve"> research conducted in Ethiopia showed that awareness creation training and regular extension support significantly improved farmers’ knowledge, attitude, and adoption of improved common bean varieties and recommended agronomic practices (Teshome et al., 2021). Similarly, Mulugeta et al. (2022) reported that participatory training and field demonstrations increased farmers’ understanding of improved legume technologies and positively influenced adoption rates through practical learning and stakeholder interaction. In addition, studies by Birhanu and Tesfaye (2023) indicated that training delivered jointly by researchers and extension personnel enhanced farmers’ confidence in improved crop technologies and accelerated technology dissemination among neighboring farmers through farmer-to-farmer information exchange. Furthermore, the involvement of women farmers in training and demonstration activities was </w:t>
      </w:r>
      <w:r w:rsidRPr="00DB2C12">
        <w:rPr>
          <w:rFonts w:ascii="Times New Roman" w:hAnsi="Times New Roman" w:cs="Times New Roman"/>
          <w:sz w:val="24"/>
          <w:szCs w:val="24"/>
        </w:rPr>
        <w:lastRenderedPageBreak/>
        <w:t>reported to improve household-level technology utilization and strengthen community awareness of improved agricultural practices (Gebru et al., 2024).</w:t>
      </w:r>
    </w:p>
    <w:p w14:paraId="39B40972" w14:textId="77777777" w:rsidR="00E821C3" w:rsidRDefault="00DB2C12" w:rsidP="008618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d</w:t>
      </w:r>
      <w:r w:rsidR="0086186F" w:rsidRPr="0086186F">
        <w:rPr>
          <w:rFonts w:ascii="Times New Roman" w:eastAsia="Times New Roman" w:hAnsi="Times New Roman" w:cs="Times New Roman"/>
          <w:sz w:val="24"/>
          <w:szCs w:val="24"/>
        </w:rPr>
        <w:t xml:space="preserve">iffusion and agricultural innovation theories explain that having sufficient knowledge about new technology is a major determinant of its adoption. In fact, participatory training builds trust, coordination, and accountability among </w:t>
      </w:r>
      <w:r w:rsidR="00F65EFF">
        <w:rPr>
          <w:rFonts w:ascii="Times New Roman" w:eastAsia="Times New Roman" w:hAnsi="Times New Roman" w:cs="Times New Roman"/>
          <w:sz w:val="24"/>
          <w:szCs w:val="24"/>
        </w:rPr>
        <w:t>farmer’s</w:t>
      </w:r>
      <w:r w:rsidR="0086186F" w:rsidRPr="0086186F">
        <w:rPr>
          <w:rFonts w:ascii="Times New Roman" w:eastAsia="Times New Roman" w:hAnsi="Times New Roman" w:cs="Times New Roman"/>
          <w:sz w:val="24"/>
          <w:szCs w:val="24"/>
        </w:rPr>
        <w:t xml:space="preserve"> </w:t>
      </w:r>
      <w:r w:rsidR="0086186F" w:rsidRPr="00DB2C12">
        <w:rPr>
          <w:rFonts w:ascii="Times New Roman" w:eastAsia="Times New Roman" w:hAnsi="Times New Roman" w:cs="Times New Roman"/>
          <w:sz w:val="24"/>
          <w:szCs w:val="24"/>
        </w:rPr>
        <w:t>(Anderson and Feder, 2007; Klerkx et al., 2012).</w:t>
      </w:r>
      <w:r w:rsidR="0086186F" w:rsidRPr="0086186F">
        <w:rPr>
          <w:rFonts w:ascii="Times New Roman" w:eastAsia="Times New Roman" w:hAnsi="Times New Roman" w:cs="Times New Roman"/>
          <w:sz w:val="24"/>
          <w:szCs w:val="24"/>
        </w:rPr>
        <w:t xml:space="preserve"> Awareness creation training improves understanding and increases the rate of innovation </w:t>
      </w:r>
      <w:r w:rsidR="00E51557">
        <w:rPr>
          <w:rFonts w:ascii="Times New Roman" w:eastAsia="Times New Roman" w:hAnsi="Times New Roman" w:cs="Times New Roman"/>
          <w:sz w:val="24"/>
          <w:szCs w:val="24"/>
        </w:rPr>
        <w:t>adoption among </w:t>
      </w:r>
      <w:r w:rsidR="00F65EFF">
        <w:rPr>
          <w:rFonts w:ascii="Times New Roman" w:eastAsia="Times New Roman" w:hAnsi="Times New Roman" w:cs="Times New Roman"/>
          <w:sz w:val="24"/>
          <w:szCs w:val="24"/>
        </w:rPr>
        <w:t>farmer’s</w:t>
      </w:r>
      <w:r w:rsidR="00E51557">
        <w:rPr>
          <w:rFonts w:ascii="Times New Roman" w:eastAsia="Times New Roman" w:hAnsi="Times New Roman" w:cs="Times New Roman"/>
          <w:sz w:val="24"/>
          <w:szCs w:val="24"/>
        </w:rPr>
        <w:t> </w:t>
      </w:r>
      <w:r w:rsidR="00E51557" w:rsidRPr="00DB2C12">
        <w:rPr>
          <w:rFonts w:ascii="Times New Roman" w:eastAsia="Times New Roman" w:hAnsi="Times New Roman" w:cs="Times New Roman"/>
          <w:sz w:val="24"/>
          <w:szCs w:val="24"/>
        </w:rPr>
        <w:t>(Rogers, 2003; Wossen et al., 2017; Abate et al., </w:t>
      </w:r>
      <w:r w:rsidR="0086186F" w:rsidRPr="00DB2C12">
        <w:rPr>
          <w:rFonts w:ascii="Times New Roman" w:eastAsia="Times New Roman" w:hAnsi="Times New Roman" w:cs="Times New Roman"/>
          <w:sz w:val="24"/>
          <w:szCs w:val="24"/>
        </w:rPr>
        <w:t>2018).</w:t>
      </w:r>
      <w:r w:rsidR="00242705">
        <w:rPr>
          <w:rFonts w:ascii="Times New Roman" w:eastAsia="Times New Roman" w:hAnsi="Times New Roman" w:cs="Times New Roman"/>
          <w:sz w:val="24"/>
          <w:szCs w:val="24"/>
        </w:rPr>
        <w:t xml:space="preserve">   </w:t>
      </w:r>
      <w:r w:rsidR="00ED564C">
        <w:rPr>
          <w:rFonts w:ascii="Times New Roman" w:eastAsia="Times New Roman" w:hAnsi="Times New Roman" w:cs="Times New Roman"/>
          <w:sz w:val="24"/>
          <w:szCs w:val="24"/>
        </w:rPr>
        <w:t xml:space="preserve"> </w:t>
      </w:r>
      <w:r w:rsidR="001A571B">
        <w:rPr>
          <w:rFonts w:ascii="Times New Roman" w:eastAsia="Times New Roman" w:hAnsi="Times New Roman" w:cs="Times New Roman"/>
          <w:noProof/>
          <w:sz w:val="24"/>
          <w:szCs w:val="24"/>
        </w:rPr>
        <w:drawing>
          <wp:inline distT="0" distB="0" distL="0" distR="0" wp14:anchorId="5A202D72" wp14:editId="1F7C48DB">
            <wp:extent cx="1751309" cy="1022889"/>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08" cy="1022888"/>
                    </a:xfrm>
                    <a:prstGeom prst="rect">
                      <a:avLst/>
                    </a:prstGeom>
                    <a:noFill/>
                  </pic:spPr>
                </pic:pic>
              </a:graphicData>
            </a:graphic>
          </wp:inline>
        </w:drawing>
      </w:r>
      <w:r w:rsidR="001A571B">
        <w:rPr>
          <w:noProof/>
        </w:rPr>
        <w:drawing>
          <wp:inline distT="0" distB="0" distL="0" distR="0" wp14:anchorId="7E03B63F" wp14:editId="6F739408">
            <wp:extent cx="1875294" cy="922149"/>
            <wp:effectExtent l="76200" t="76200" r="125095" b="125730"/>
            <wp:docPr id="2052" name="Picture 4" descr="C:\Users\Lenovo\Desktop\All files\Camera\IMG_20250821_12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Lenovo\Desktop\All files\Camera\IMG_20250821_1212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3044" cy="92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53133">
        <w:rPr>
          <w:noProof/>
        </w:rPr>
        <w:drawing>
          <wp:inline distT="0" distB="0" distL="0" distR="0" wp14:anchorId="4002EE91" wp14:editId="4B870DA9">
            <wp:extent cx="1611823" cy="1007390"/>
            <wp:effectExtent l="114300" t="114300" r="140970" b="17399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2530" cy="10140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53133">
        <w:rPr>
          <w:noProof/>
        </w:rPr>
        <w:drawing>
          <wp:inline distT="0" distB="0" distL="0" distR="0" wp14:anchorId="1723F632" wp14:editId="59A8A1EC">
            <wp:extent cx="3107410" cy="1123627"/>
            <wp:effectExtent l="76200" t="76200" r="131445" b="13398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7410" cy="11236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53133">
        <w:rPr>
          <w:noProof/>
        </w:rPr>
        <w:drawing>
          <wp:inline distT="0" distB="0" distL="0" distR="0" wp14:anchorId="3558B8B2" wp14:editId="27B255F7">
            <wp:extent cx="1092631" cy="767167"/>
            <wp:effectExtent l="209550" t="209550" r="241300" b="2425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630" cy="76716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sidR="001A571B" w:rsidRPr="001A571B">
        <w:rPr>
          <w:noProof/>
        </w:rPr>
        <w:t xml:space="preserve"> </w:t>
      </w:r>
    </w:p>
    <w:p w14:paraId="4ADB22DF" w14:textId="77777777" w:rsidR="00A74836" w:rsidRDefault="00E821C3" w:rsidP="003F4046">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Fig_1: field photo at training, field visit and field day session </w:t>
      </w:r>
    </w:p>
    <w:p w14:paraId="53D5914A" w14:textId="77777777" w:rsidR="00A74836" w:rsidRDefault="00C03665" w:rsidP="006942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6942F4">
        <w:rPr>
          <w:rFonts w:ascii="Times New Roman" w:eastAsia="Times New Roman" w:hAnsi="Times New Roman" w:cs="Times New Roman"/>
          <w:sz w:val="24"/>
          <w:szCs w:val="24"/>
        </w:rPr>
        <w:lastRenderedPageBreak/>
        <w:t>Table- 1: T</w:t>
      </w:r>
      <w:r w:rsidR="00A74836" w:rsidRPr="00A74836">
        <w:rPr>
          <w:rFonts w:ascii="Times New Roman" w:eastAsia="Times New Roman" w:hAnsi="Times New Roman" w:cs="Times New Roman"/>
          <w:sz w:val="24"/>
          <w:szCs w:val="24"/>
        </w:rPr>
        <w:t>raining</w:t>
      </w:r>
      <w:r w:rsidR="006942F4" w:rsidRPr="006942F4">
        <w:rPr>
          <w:rFonts w:ascii="Times New Roman" w:eastAsia="Times New Roman" w:hAnsi="Times New Roman" w:cs="Times New Roman"/>
          <w:sz w:val="24"/>
          <w:szCs w:val="24"/>
        </w:rPr>
        <w:t xml:space="preserve"> </w:t>
      </w:r>
      <w:r w:rsidR="006942F4" w:rsidRPr="00A74836">
        <w:rPr>
          <w:rFonts w:ascii="Times New Roman" w:eastAsia="Times New Roman" w:hAnsi="Times New Roman" w:cs="Times New Roman"/>
          <w:sz w:val="24"/>
          <w:szCs w:val="24"/>
        </w:rPr>
        <w:t>Participants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7B4B6E" w:rsidRPr="001F0167" w14:paraId="0D2C6EE4" w14:textId="77777777" w:rsidTr="00D84355">
        <w:trPr>
          <w:trHeight w:val="206"/>
        </w:trPr>
        <w:tc>
          <w:tcPr>
            <w:tcW w:w="2473" w:type="dxa"/>
            <w:vMerge w:val="restart"/>
          </w:tcPr>
          <w:p w14:paraId="43339A46" w14:textId="77777777" w:rsidR="007B4B6E" w:rsidRPr="001F0167" w:rsidRDefault="007B4B6E" w:rsidP="007B4B6E">
            <w:pPr>
              <w:pStyle w:val="NormalWeb"/>
              <w:spacing w:before="0" w:beforeAutospacing="0" w:after="0" w:afterAutospacing="0"/>
              <w:rPr>
                <w:rFonts w:ascii="Arial" w:hAnsi="Arial" w:cs="Arial"/>
                <w:b/>
              </w:rPr>
            </w:pPr>
            <w:r w:rsidRPr="001F0167">
              <w:rPr>
                <w:b/>
                <w:bCs/>
                <w:color w:val="000000" w:themeColor="text1"/>
                <w:kern w:val="24"/>
              </w:rPr>
              <w:t>Participant list</w:t>
            </w:r>
          </w:p>
        </w:tc>
        <w:tc>
          <w:tcPr>
            <w:tcW w:w="4205" w:type="dxa"/>
            <w:gridSpan w:val="2"/>
          </w:tcPr>
          <w:p w14:paraId="2DB259D4" w14:textId="77777777" w:rsidR="007B4B6E" w:rsidRPr="001F0167" w:rsidRDefault="0029746D"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                 S</w:t>
            </w:r>
            <w:r w:rsidR="007B4B6E" w:rsidRPr="001F0167">
              <w:rPr>
                <w:rFonts w:ascii="Times New Roman" w:eastAsia="Times New Roman" w:hAnsi="Times New Roman" w:cs="Times New Roman"/>
                <w:b/>
                <w:sz w:val="24"/>
                <w:szCs w:val="24"/>
              </w:rPr>
              <w:t>ex</w:t>
            </w:r>
          </w:p>
        </w:tc>
        <w:tc>
          <w:tcPr>
            <w:tcW w:w="1530" w:type="dxa"/>
            <w:vMerge w:val="restart"/>
          </w:tcPr>
          <w:p w14:paraId="2E2CF129" w14:textId="77777777" w:rsidR="007B4B6E" w:rsidRPr="001F0167" w:rsidRDefault="007B4B6E" w:rsidP="007B4B6E">
            <w:pPr>
              <w:spacing w:before="100" w:beforeAutospacing="1" w:after="100" w:afterAutospacing="1"/>
              <w:jc w:val="both"/>
              <w:rPr>
                <w:rFonts w:ascii="Times New Roman" w:eastAsia="Times New Roman" w:hAnsi="Times New Roman" w:cs="Times New Roman"/>
                <w:b/>
                <w:sz w:val="24"/>
                <w:szCs w:val="24"/>
              </w:rPr>
            </w:pPr>
            <w:r w:rsidRPr="001F0167">
              <w:rPr>
                <w:rFonts w:ascii="Times New Roman" w:eastAsia="Times New Roman" w:hAnsi="Times New Roman" w:cs="Times New Roman"/>
                <w:b/>
                <w:sz w:val="24"/>
                <w:szCs w:val="24"/>
              </w:rPr>
              <w:t xml:space="preserve">Total </w:t>
            </w:r>
          </w:p>
        </w:tc>
      </w:tr>
      <w:tr w:rsidR="007B4B6E" w:rsidRPr="001F0167" w14:paraId="4B87221E" w14:textId="77777777" w:rsidTr="00D84355">
        <w:trPr>
          <w:trHeight w:val="110"/>
        </w:trPr>
        <w:tc>
          <w:tcPr>
            <w:tcW w:w="2473" w:type="dxa"/>
            <w:vMerge/>
          </w:tcPr>
          <w:p w14:paraId="7CA6CEC1" w14:textId="77777777" w:rsidR="007B4B6E" w:rsidRPr="001F0167" w:rsidRDefault="007B4B6E" w:rsidP="007B4B6E">
            <w:pPr>
              <w:pStyle w:val="NormalWeb"/>
              <w:spacing w:before="0" w:beforeAutospacing="0" w:after="0" w:afterAutospacing="0"/>
              <w:rPr>
                <w:b/>
                <w:bCs/>
                <w:color w:val="000000" w:themeColor="text1"/>
                <w:kern w:val="24"/>
              </w:rPr>
            </w:pPr>
          </w:p>
        </w:tc>
        <w:tc>
          <w:tcPr>
            <w:tcW w:w="4205" w:type="dxa"/>
            <w:gridSpan w:val="2"/>
            <w:tcBorders>
              <w:bottom w:val="single" w:sz="4" w:space="0" w:color="auto"/>
            </w:tcBorders>
          </w:tcPr>
          <w:p w14:paraId="2656CF94" w14:textId="77777777"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c>
          <w:tcPr>
            <w:tcW w:w="1530" w:type="dxa"/>
            <w:vMerge/>
          </w:tcPr>
          <w:p w14:paraId="6B663834" w14:textId="77777777"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7B4B6E" w:rsidRPr="001F0167" w14:paraId="59A03B0C" w14:textId="77777777" w:rsidTr="00D84355">
        <w:trPr>
          <w:trHeight w:val="180"/>
        </w:trPr>
        <w:tc>
          <w:tcPr>
            <w:tcW w:w="2473" w:type="dxa"/>
            <w:vMerge/>
          </w:tcPr>
          <w:p w14:paraId="1A34C339" w14:textId="77777777" w:rsidR="007B4B6E" w:rsidRPr="001F0167" w:rsidRDefault="007B4B6E" w:rsidP="007B4B6E">
            <w:pPr>
              <w:pStyle w:val="NormalWeb"/>
              <w:spacing w:before="0" w:beforeAutospacing="0" w:after="0" w:afterAutospacing="0"/>
              <w:rPr>
                <w:b/>
                <w:bCs/>
                <w:color w:val="000000" w:themeColor="text1"/>
                <w:kern w:val="24"/>
              </w:rPr>
            </w:pPr>
          </w:p>
        </w:tc>
        <w:tc>
          <w:tcPr>
            <w:tcW w:w="1775" w:type="dxa"/>
            <w:tcBorders>
              <w:top w:val="single" w:sz="4" w:space="0" w:color="auto"/>
            </w:tcBorders>
          </w:tcPr>
          <w:p w14:paraId="753231E1" w14:textId="77777777"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r w:rsidRPr="001F0167">
              <w:rPr>
                <w:b/>
                <w:bCs/>
                <w:color w:val="000000" w:themeColor="text1"/>
                <w:kern w:val="24"/>
                <w:sz w:val="24"/>
                <w:szCs w:val="24"/>
              </w:rPr>
              <w:t>Male</w:t>
            </w:r>
          </w:p>
        </w:tc>
        <w:tc>
          <w:tcPr>
            <w:tcW w:w="2430" w:type="dxa"/>
            <w:tcBorders>
              <w:top w:val="single" w:sz="4" w:space="0" w:color="auto"/>
            </w:tcBorders>
          </w:tcPr>
          <w:p w14:paraId="21B06C37" w14:textId="77777777" w:rsidR="007B4B6E" w:rsidRPr="001F0167" w:rsidRDefault="007B4B6E" w:rsidP="007B4B6E">
            <w:pPr>
              <w:spacing w:before="100" w:beforeAutospacing="1" w:after="100" w:afterAutospacing="1"/>
              <w:ind w:left="112"/>
              <w:jc w:val="both"/>
              <w:rPr>
                <w:rFonts w:ascii="Times New Roman" w:eastAsia="Times New Roman" w:hAnsi="Times New Roman" w:cs="Times New Roman"/>
                <w:sz w:val="24"/>
                <w:szCs w:val="24"/>
              </w:rPr>
            </w:pPr>
            <w:r w:rsidRPr="001F0167">
              <w:rPr>
                <w:b/>
                <w:bCs/>
                <w:color w:val="000000" w:themeColor="text1"/>
                <w:kern w:val="24"/>
                <w:sz w:val="24"/>
                <w:szCs w:val="24"/>
              </w:rPr>
              <w:t>Female</w:t>
            </w:r>
          </w:p>
        </w:tc>
        <w:tc>
          <w:tcPr>
            <w:tcW w:w="1530" w:type="dxa"/>
            <w:vMerge/>
          </w:tcPr>
          <w:p w14:paraId="08344DFB" w14:textId="77777777" w:rsidR="007B4B6E" w:rsidRPr="001F0167" w:rsidRDefault="007B4B6E" w:rsidP="007B4B6E">
            <w:pPr>
              <w:spacing w:before="100" w:beforeAutospacing="1" w:after="100" w:afterAutospacing="1"/>
              <w:jc w:val="both"/>
              <w:rPr>
                <w:rFonts w:ascii="Times New Roman" w:eastAsia="Times New Roman" w:hAnsi="Times New Roman" w:cs="Times New Roman"/>
                <w:sz w:val="24"/>
                <w:szCs w:val="24"/>
              </w:rPr>
            </w:pPr>
          </w:p>
        </w:tc>
      </w:tr>
      <w:tr w:rsidR="00E7161B" w:rsidRPr="001F0167" w14:paraId="3D5E1FA3" w14:textId="77777777" w:rsidTr="00D84355">
        <w:tc>
          <w:tcPr>
            <w:tcW w:w="2473" w:type="dxa"/>
          </w:tcPr>
          <w:p w14:paraId="73062348" w14:textId="77777777" w:rsidR="00E7161B" w:rsidRPr="001F0167" w:rsidRDefault="00F65EFF" w:rsidP="007B4B6E">
            <w:pPr>
              <w:pStyle w:val="NormalWeb"/>
              <w:spacing w:before="0" w:beforeAutospacing="0" w:after="0" w:afterAutospacing="0"/>
              <w:rPr>
                <w:rFonts w:ascii="Arial" w:hAnsi="Arial" w:cs="Arial"/>
              </w:rPr>
            </w:pPr>
            <w:r>
              <w:rPr>
                <w:color w:val="000000" w:themeColor="text1"/>
                <w:kern w:val="24"/>
              </w:rPr>
              <w:t>Farmer’s</w:t>
            </w:r>
            <w:r w:rsidR="00E7161B" w:rsidRPr="001F0167">
              <w:rPr>
                <w:color w:val="000000" w:themeColor="text1"/>
                <w:kern w:val="24"/>
              </w:rPr>
              <w:t xml:space="preserve"> </w:t>
            </w:r>
          </w:p>
        </w:tc>
        <w:tc>
          <w:tcPr>
            <w:tcW w:w="1775" w:type="dxa"/>
          </w:tcPr>
          <w:p w14:paraId="4D847EE3" w14:textId="77777777" w:rsidR="00E7161B" w:rsidRPr="001F0167" w:rsidRDefault="00A132F8" w:rsidP="007B4B6E">
            <w:pPr>
              <w:pStyle w:val="NormalWeb"/>
              <w:spacing w:before="0" w:beforeAutospacing="0" w:after="0" w:afterAutospacing="0"/>
            </w:pPr>
            <w:r w:rsidRPr="001F0167">
              <w:rPr>
                <w:color w:val="000000" w:themeColor="text1"/>
                <w:kern w:val="24"/>
              </w:rPr>
              <w:t>7</w:t>
            </w:r>
          </w:p>
        </w:tc>
        <w:tc>
          <w:tcPr>
            <w:tcW w:w="2430" w:type="dxa"/>
          </w:tcPr>
          <w:p w14:paraId="6F049C82" w14:textId="77777777" w:rsidR="00E7161B" w:rsidRPr="001F0167" w:rsidRDefault="00A132F8" w:rsidP="007B4B6E">
            <w:pPr>
              <w:pStyle w:val="NormalWeb"/>
              <w:spacing w:before="0" w:beforeAutospacing="0" w:after="0" w:afterAutospacing="0"/>
            </w:pPr>
            <w:r w:rsidRPr="001F0167">
              <w:rPr>
                <w:color w:val="000000" w:themeColor="text1"/>
                <w:kern w:val="24"/>
              </w:rPr>
              <w:t>3</w:t>
            </w:r>
          </w:p>
        </w:tc>
        <w:tc>
          <w:tcPr>
            <w:tcW w:w="1530" w:type="dxa"/>
          </w:tcPr>
          <w:p w14:paraId="1EF52376" w14:textId="77777777" w:rsidR="00E7161B" w:rsidRPr="001F0167" w:rsidRDefault="00A132F8" w:rsidP="007B4B6E">
            <w:pPr>
              <w:pStyle w:val="NormalWeb"/>
              <w:spacing w:before="0" w:beforeAutospacing="0" w:after="0" w:afterAutospacing="0"/>
            </w:pPr>
            <w:r w:rsidRPr="001F0167">
              <w:rPr>
                <w:color w:val="000000" w:themeColor="text1"/>
                <w:kern w:val="24"/>
              </w:rPr>
              <w:t>10</w:t>
            </w:r>
          </w:p>
        </w:tc>
      </w:tr>
      <w:tr w:rsidR="00E7161B" w:rsidRPr="001F0167" w14:paraId="1B73FF9E" w14:textId="77777777" w:rsidTr="00D84355">
        <w:trPr>
          <w:trHeight w:val="252"/>
        </w:trPr>
        <w:tc>
          <w:tcPr>
            <w:tcW w:w="2473" w:type="dxa"/>
          </w:tcPr>
          <w:p w14:paraId="5EF08BC7" w14:textId="77777777"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Development agents </w:t>
            </w:r>
          </w:p>
        </w:tc>
        <w:tc>
          <w:tcPr>
            <w:tcW w:w="1775" w:type="dxa"/>
          </w:tcPr>
          <w:p w14:paraId="4D2F29C8" w14:textId="77777777" w:rsidR="00E7161B" w:rsidRPr="001F0167" w:rsidRDefault="00A132F8" w:rsidP="007B4B6E">
            <w:pPr>
              <w:pStyle w:val="NormalWeb"/>
              <w:spacing w:before="0" w:beforeAutospacing="0" w:after="0" w:afterAutospacing="0"/>
            </w:pPr>
            <w:r w:rsidRPr="001F0167">
              <w:rPr>
                <w:color w:val="000000" w:themeColor="text1"/>
                <w:kern w:val="24"/>
              </w:rPr>
              <w:t>1</w:t>
            </w:r>
          </w:p>
        </w:tc>
        <w:tc>
          <w:tcPr>
            <w:tcW w:w="2430" w:type="dxa"/>
          </w:tcPr>
          <w:p w14:paraId="2562CB5A" w14:textId="77777777" w:rsidR="00E7161B" w:rsidRPr="001F0167" w:rsidRDefault="00A132F8" w:rsidP="007B4B6E">
            <w:pPr>
              <w:pStyle w:val="NormalWeb"/>
              <w:spacing w:before="0" w:beforeAutospacing="0" w:after="0" w:afterAutospacing="0"/>
            </w:pPr>
            <w:r w:rsidRPr="001F0167">
              <w:rPr>
                <w:color w:val="000000" w:themeColor="text1"/>
                <w:kern w:val="24"/>
              </w:rPr>
              <w:t>1</w:t>
            </w:r>
          </w:p>
        </w:tc>
        <w:tc>
          <w:tcPr>
            <w:tcW w:w="1530" w:type="dxa"/>
          </w:tcPr>
          <w:p w14:paraId="5A201289" w14:textId="77777777" w:rsidR="00E7161B" w:rsidRPr="001F0167" w:rsidRDefault="00E7161B" w:rsidP="007B4B6E">
            <w:pPr>
              <w:pStyle w:val="NormalWeb"/>
              <w:spacing w:before="0" w:beforeAutospacing="0" w:after="0" w:afterAutospacing="0"/>
            </w:pPr>
            <w:r w:rsidRPr="001F0167">
              <w:rPr>
                <w:color w:val="000000" w:themeColor="text1"/>
                <w:kern w:val="24"/>
              </w:rPr>
              <w:t>2</w:t>
            </w:r>
          </w:p>
        </w:tc>
      </w:tr>
      <w:tr w:rsidR="00E7161B" w:rsidRPr="001F0167" w14:paraId="2B636C73" w14:textId="77777777" w:rsidTr="00D84355">
        <w:tc>
          <w:tcPr>
            <w:tcW w:w="2473" w:type="dxa"/>
          </w:tcPr>
          <w:p w14:paraId="4C220ED0" w14:textId="77777777"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Woreda experts </w:t>
            </w:r>
          </w:p>
        </w:tc>
        <w:tc>
          <w:tcPr>
            <w:tcW w:w="1775" w:type="dxa"/>
          </w:tcPr>
          <w:p w14:paraId="519F272A" w14:textId="77777777" w:rsidR="00E7161B" w:rsidRPr="001F0167" w:rsidRDefault="00A132F8" w:rsidP="007B4B6E">
            <w:pPr>
              <w:pStyle w:val="NormalWeb"/>
              <w:spacing w:before="0" w:beforeAutospacing="0" w:after="0" w:afterAutospacing="0"/>
            </w:pPr>
            <w:r w:rsidRPr="001F0167">
              <w:rPr>
                <w:color w:val="000000" w:themeColor="text1"/>
                <w:kern w:val="24"/>
              </w:rPr>
              <w:t>3</w:t>
            </w:r>
          </w:p>
        </w:tc>
        <w:tc>
          <w:tcPr>
            <w:tcW w:w="2430" w:type="dxa"/>
          </w:tcPr>
          <w:p w14:paraId="61AE5BC9" w14:textId="77777777"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14:paraId="79040C93" w14:textId="77777777" w:rsidR="00E7161B" w:rsidRPr="001F0167" w:rsidRDefault="00A132F8" w:rsidP="007B4B6E">
            <w:pPr>
              <w:pStyle w:val="NormalWeb"/>
              <w:spacing w:before="0" w:beforeAutospacing="0" w:after="0" w:afterAutospacing="0"/>
            </w:pPr>
            <w:r w:rsidRPr="001F0167">
              <w:rPr>
                <w:color w:val="000000" w:themeColor="text1"/>
                <w:kern w:val="24"/>
              </w:rPr>
              <w:t>3</w:t>
            </w:r>
          </w:p>
        </w:tc>
      </w:tr>
      <w:tr w:rsidR="00E7161B" w:rsidRPr="001F0167" w14:paraId="79A58DB2" w14:textId="77777777" w:rsidTr="00D84355">
        <w:tc>
          <w:tcPr>
            <w:tcW w:w="2473" w:type="dxa"/>
          </w:tcPr>
          <w:p w14:paraId="204433CC" w14:textId="77777777"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Researchers </w:t>
            </w:r>
          </w:p>
        </w:tc>
        <w:tc>
          <w:tcPr>
            <w:tcW w:w="1775" w:type="dxa"/>
          </w:tcPr>
          <w:p w14:paraId="7383DF8A" w14:textId="77777777" w:rsidR="00E7161B" w:rsidRPr="001F0167" w:rsidRDefault="00E7161B" w:rsidP="007B4B6E">
            <w:pPr>
              <w:pStyle w:val="NormalWeb"/>
              <w:spacing w:before="0" w:beforeAutospacing="0" w:after="0" w:afterAutospacing="0"/>
            </w:pPr>
            <w:r w:rsidRPr="001F0167">
              <w:rPr>
                <w:color w:val="000000" w:themeColor="text1"/>
                <w:kern w:val="24"/>
              </w:rPr>
              <w:t>5</w:t>
            </w:r>
          </w:p>
        </w:tc>
        <w:tc>
          <w:tcPr>
            <w:tcW w:w="2430" w:type="dxa"/>
          </w:tcPr>
          <w:p w14:paraId="2523A772" w14:textId="77777777" w:rsidR="00E7161B" w:rsidRPr="001F0167" w:rsidRDefault="00E7161B" w:rsidP="007B4B6E">
            <w:pPr>
              <w:pStyle w:val="NormalWeb"/>
              <w:spacing w:before="0" w:beforeAutospacing="0" w:after="0" w:afterAutospacing="0"/>
            </w:pPr>
            <w:r w:rsidRPr="001F0167">
              <w:rPr>
                <w:color w:val="000000" w:themeColor="text1"/>
                <w:kern w:val="24"/>
              </w:rPr>
              <w:t>-</w:t>
            </w:r>
          </w:p>
        </w:tc>
        <w:tc>
          <w:tcPr>
            <w:tcW w:w="1530" w:type="dxa"/>
          </w:tcPr>
          <w:p w14:paraId="63DB930F" w14:textId="77777777" w:rsidR="00E7161B" w:rsidRPr="001F0167" w:rsidRDefault="00E7161B" w:rsidP="007B4B6E">
            <w:pPr>
              <w:pStyle w:val="NormalWeb"/>
              <w:spacing w:before="0" w:beforeAutospacing="0" w:after="0" w:afterAutospacing="0"/>
            </w:pPr>
            <w:r w:rsidRPr="001F0167">
              <w:rPr>
                <w:color w:val="000000" w:themeColor="text1"/>
                <w:kern w:val="24"/>
              </w:rPr>
              <w:t>5</w:t>
            </w:r>
          </w:p>
        </w:tc>
      </w:tr>
      <w:tr w:rsidR="00E7161B" w:rsidRPr="001F0167" w14:paraId="24E329F8" w14:textId="77777777" w:rsidTr="00D84355">
        <w:tc>
          <w:tcPr>
            <w:tcW w:w="2473" w:type="dxa"/>
          </w:tcPr>
          <w:p w14:paraId="5F39F167" w14:textId="77777777"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Others </w:t>
            </w:r>
          </w:p>
        </w:tc>
        <w:tc>
          <w:tcPr>
            <w:tcW w:w="1775" w:type="dxa"/>
          </w:tcPr>
          <w:p w14:paraId="4CEEF37B" w14:textId="77777777" w:rsidR="00E7161B" w:rsidRPr="001F0167" w:rsidRDefault="00A132F8" w:rsidP="007B4B6E">
            <w:pPr>
              <w:pStyle w:val="NormalWeb"/>
              <w:spacing w:before="0" w:beforeAutospacing="0" w:after="0" w:afterAutospacing="0"/>
            </w:pPr>
            <w:r w:rsidRPr="001F0167">
              <w:rPr>
                <w:color w:val="000000" w:themeColor="text1"/>
                <w:kern w:val="24"/>
              </w:rPr>
              <w:t>4</w:t>
            </w:r>
          </w:p>
        </w:tc>
        <w:tc>
          <w:tcPr>
            <w:tcW w:w="2430" w:type="dxa"/>
          </w:tcPr>
          <w:p w14:paraId="05FF8137" w14:textId="77777777" w:rsidR="00E7161B" w:rsidRPr="001F0167" w:rsidRDefault="00A132F8" w:rsidP="007B4B6E">
            <w:pPr>
              <w:pStyle w:val="NormalWeb"/>
              <w:spacing w:before="0" w:beforeAutospacing="0" w:after="0" w:afterAutospacing="0"/>
            </w:pPr>
            <w:r w:rsidRPr="001F0167">
              <w:rPr>
                <w:color w:val="000000" w:themeColor="text1"/>
                <w:kern w:val="24"/>
              </w:rPr>
              <w:t>-</w:t>
            </w:r>
          </w:p>
        </w:tc>
        <w:tc>
          <w:tcPr>
            <w:tcW w:w="1530" w:type="dxa"/>
          </w:tcPr>
          <w:p w14:paraId="360CD20E" w14:textId="77777777" w:rsidR="00E7161B" w:rsidRPr="001F0167" w:rsidRDefault="00A132F8" w:rsidP="007B4B6E">
            <w:pPr>
              <w:pStyle w:val="NormalWeb"/>
              <w:spacing w:before="0" w:beforeAutospacing="0" w:after="0" w:afterAutospacing="0"/>
            </w:pPr>
            <w:r w:rsidRPr="001F0167">
              <w:rPr>
                <w:color w:val="000000" w:themeColor="text1"/>
                <w:kern w:val="24"/>
              </w:rPr>
              <w:t>4</w:t>
            </w:r>
          </w:p>
        </w:tc>
      </w:tr>
      <w:tr w:rsidR="00E7161B" w:rsidRPr="001F0167" w14:paraId="6D7F4915" w14:textId="77777777" w:rsidTr="00D84355">
        <w:tc>
          <w:tcPr>
            <w:tcW w:w="2473" w:type="dxa"/>
          </w:tcPr>
          <w:p w14:paraId="39CDE27D" w14:textId="77777777" w:rsidR="00E7161B" w:rsidRPr="001F0167" w:rsidRDefault="00E7161B" w:rsidP="007B4B6E">
            <w:pPr>
              <w:pStyle w:val="NormalWeb"/>
              <w:spacing w:before="0" w:beforeAutospacing="0" w:after="0" w:afterAutospacing="0"/>
              <w:rPr>
                <w:rFonts w:ascii="Arial" w:hAnsi="Arial" w:cs="Arial"/>
              </w:rPr>
            </w:pPr>
            <w:r w:rsidRPr="001F0167">
              <w:rPr>
                <w:color w:val="000000" w:themeColor="text1"/>
                <w:kern w:val="24"/>
              </w:rPr>
              <w:t xml:space="preserve">Total </w:t>
            </w:r>
          </w:p>
        </w:tc>
        <w:tc>
          <w:tcPr>
            <w:tcW w:w="1775" w:type="dxa"/>
          </w:tcPr>
          <w:p w14:paraId="2A76B59F" w14:textId="77777777" w:rsidR="00E7161B" w:rsidRPr="001F0167" w:rsidRDefault="00A132F8" w:rsidP="007B4B6E">
            <w:pPr>
              <w:pStyle w:val="NormalWeb"/>
              <w:spacing w:before="0" w:beforeAutospacing="0" w:after="0" w:afterAutospacing="0"/>
            </w:pPr>
            <w:r w:rsidRPr="001F0167">
              <w:rPr>
                <w:color w:val="000000" w:themeColor="text1"/>
                <w:kern w:val="24"/>
              </w:rPr>
              <w:t>20</w:t>
            </w:r>
          </w:p>
        </w:tc>
        <w:tc>
          <w:tcPr>
            <w:tcW w:w="2430" w:type="dxa"/>
          </w:tcPr>
          <w:p w14:paraId="272250EE" w14:textId="77777777" w:rsidR="00E7161B" w:rsidRPr="001F0167" w:rsidRDefault="00A132F8" w:rsidP="007B4B6E">
            <w:pPr>
              <w:pStyle w:val="NormalWeb"/>
              <w:spacing w:before="0" w:beforeAutospacing="0" w:after="0" w:afterAutospacing="0"/>
            </w:pPr>
            <w:r w:rsidRPr="001F0167">
              <w:rPr>
                <w:color w:val="000000" w:themeColor="text1"/>
                <w:kern w:val="24"/>
              </w:rPr>
              <w:t>4</w:t>
            </w:r>
          </w:p>
        </w:tc>
        <w:tc>
          <w:tcPr>
            <w:tcW w:w="1530" w:type="dxa"/>
          </w:tcPr>
          <w:p w14:paraId="6A878ED4" w14:textId="77777777" w:rsidR="00E7161B" w:rsidRPr="001F0167" w:rsidRDefault="00A132F8" w:rsidP="007B4B6E">
            <w:pPr>
              <w:pStyle w:val="NormalWeb"/>
              <w:spacing w:before="0" w:beforeAutospacing="0" w:after="0" w:afterAutospacing="0"/>
            </w:pPr>
            <w:r w:rsidRPr="001F0167">
              <w:rPr>
                <w:color w:val="000000" w:themeColor="text1"/>
                <w:kern w:val="24"/>
              </w:rPr>
              <w:t>24</w:t>
            </w:r>
          </w:p>
        </w:tc>
      </w:tr>
    </w:tbl>
    <w:p w14:paraId="4723A450" w14:textId="77777777" w:rsidR="006942F4" w:rsidRPr="006942F4" w:rsidRDefault="006942F4" w:rsidP="003C5E95">
      <w:pPr>
        <w:pStyle w:val="Heading2"/>
        <w:rPr>
          <w:rFonts w:eastAsia="Times New Roman"/>
          <w:b w:val="0"/>
        </w:rPr>
      </w:pPr>
      <w:r>
        <w:rPr>
          <w:rFonts w:eastAsia="Times New Roman"/>
        </w:rPr>
        <w:t>Source:</w:t>
      </w:r>
      <w:r>
        <w:rPr>
          <w:rFonts w:eastAsia="Times New Roman"/>
          <w:b w:val="0"/>
        </w:rPr>
        <w:t xml:space="preserve"> field data (2025)</w:t>
      </w:r>
    </w:p>
    <w:p w14:paraId="3D636A4D" w14:textId="77777777" w:rsidR="00A03AE7" w:rsidRPr="001A709D" w:rsidRDefault="00992360" w:rsidP="003C5E95">
      <w:pPr>
        <w:pStyle w:val="Heading2"/>
        <w:rPr>
          <w:rFonts w:eastAsia="Times New Roman"/>
        </w:rPr>
      </w:pPr>
      <w:r w:rsidRPr="00992360">
        <w:rPr>
          <w:rFonts w:eastAsia="Times New Roman"/>
        </w:rPr>
        <w:t>Demonstration and communication of i</w:t>
      </w:r>
      <w:r>
        <w:rPr>
          <w:rFonts w:eastAsia="Times New Roman"/>
        </w:rPr>
        <w:t>mproved common bean technology</w:t>
      </w:r>
      <w:r w:rsidRPr="00992360">
        <w:rPr>
          <w:rFonts w:eastAsia="Times New Roman"/>
        </w:rPr>
        <w:t xml:space="preserve"> t</w:t>
      </w:r>
      <w:r w:rsidR="00840FF4">
        <w:rPr>
          <w:rFonts w:eastAsia="Times New Roman"/>
        </w:rPr>
        <w:t>h</w:t>
      </w:r>
      <w:r w:rsidRPr="00992360">
        <w:rPr>
          <w:rFonts w:eastAsia="Times New Roman"/>
        </w:rPr>
        <w:t>ro</w:t>
      </w:r>
      <w:r>
        <w:rPr>
          <w:rFonts w:eastAsia="Times New Roman"/>
        </w:rPr>
        <w:t xml:space="preserve">ugh through </w:t>
      </w:r>
      <w:r w:rsidR="00A03AE7" w:rsidRPr="001A709D">
        <w:rPr>
          <w:rFonts w:eastAsia="Times New Roman"/>
        </w:rPr>
        <w:t>Field day</w:t>
      </w:r>
    </w:p>
    <w:p w14:paraId="29F1F2A0" w14:textId="77777777" w:rsidR="00FB7AA3" w:rsidRPr="00FB7AA3" w:rsidRDefault="008E2827" w:rsidP="00FB7AA3">
      <w:pPr>
        <w:pStyle w:val="NormalWeb"/>
        <w:spacing w:line="360" w:lineRule="auto"/>
        <w:jc w:val="both"/>
      </w:pPr>
      <w:r w:rsidRPr="00FB7AA3">
        <w:t xml:space="preserve">The field day was conducted by participating </w:t>
      </w:r>
      <w:r w:rsidR="00F253F8" w:rsidRPr="00FB7AA3">
        <w:t>farmers</w:t>
      </w:r>
      <w:r w:rsidRPr="00FB7AA3">
        <w:t>, development agents, woreda and zonal experts, coordinators, researchers, and media personnel (Fig.1andTable 2)</w:t>
      </w:r>
      <w:r w:rsidR="00EE327C" w:rsidRPr="00FB7AA3">
        <w:t>. This was done t</w:t>
      </w:r>
      <w:r w:rsidRPr="00FB7AA3">
        <w:t>o exhibit technology performance, gather feedback, hand over scaling up responsibilities, and disseminate information via media</w:t>
      </w:r>
      <w:r w:rsidR="00EE327C" w:rsidRPr="00FB7AA3">
        <w:t>, Agricultural</w:t>
      </w:r>
      <w:r w:rsidRPr="00FB7AA3">
        <w:t xml:space="preserve"> innovation theory explains and </w:t>
      </w:r>
      <w:r w:rsidR="00EE327C" w:rsidRPr="00FB7AA3">
        <w:t>diffusions</w:t>
      </w:r>
      <w:r w:rsidRPr="00FB7AA3">
        <w:t xml:space="preserve"> theory encourages, involvements of stakeholders</w:t>
      </w:r>
      <w:r w:rsidR="00EE327C" w:rsidRPr="00FB7AA3">
        <w:t>, physical</w:t>
      </w:r>
      <w:r w:rsidRPr="00FB7AA3">
        <w:t xml:space="preserve"> observation of field performance of the agricultural technology and media coverage  to enhance adopt rate of  new agricultural technology.</w:t>
      </w:r>
      <w:r w:rsidR="00FB7AA3" w:rsidRPr="00FB7AA3">
        <w:t xml:space="preserve"> Table 2 shows that a total of 36 participants attended the field day event, comprising 23 males and 13 females. Farmers accounted for the largest proportion of participants (17), indicating strong involvement of the farming community in the demonstration and evaluation activities. Female participation was particularly higher among farmers, where 10 out of the 17 participants were women, reflecting encouraging inclusion of women farmers in agricultural technology promotion activities.</w:t>
      </w:r>
    </w:p>
    <w:p w14:paraId="41F5B81F" w14:textId="77777777" w:rsidR="003F4046" w:rsidRPr="00FB7AA3" w:rsidRDefault="00FB7AA3" w:rsidP="00FB7AA3">
      <w:pPr>
        <w:spacing w:before="100" w:beforeAutospacing="1" w:after="100" w:afterAutospacing="1" w:line="360" w:lineRule="auto"/>
        <w:jc w:val="both"/>
        <w:rPr>
          <w:rFonts w:ascii="Times New Roman" w:eastAsia="Times New Roman" w:hAnsi="Times New Roman" w:cs="Times New Roman"/>
          <w:sz w:val="24"/>
          <w:szCs w:val="24"/>
        </w:rPr>
      </w:pPr>
      <w:r w:rsidRPr="00FB7AA3">
        <w:rPr>
          <w:rFonts w:ascii="Times New Roman" w:eastAsia="Times New Roman" w:hAnsi="Times New Roman" w:cs="Times New Roman"/>
          <w:sz w:val="24"/>
          <w:szCs w:val="24"/>
        </w:rPr>
        <w:t xml:space="preserve">The participation of development agents (2), woreda experts (4), and researchers (6) demonstrates the collaborative engagement of extension personnel, technical experts, and research staff in supporting the field day program. In addition, other stakeholders (7) also attended the event, which further strengthened information sharing and awareness creation. Overall, the field day created an important platform for experience exchange, technology dissemination, and stakeholder interaction. </w:t>
      </w:r>
      <w:r w:rsidR="008E2827" w:rsidRPr="00FB7AA3">
        <w:rPr>
          <w:rFonts w:ascii="Times New Roman" w:eastAsia="Times New Roman" w:hAnsi="Times New Roman" w:cs="Times New Roman"/>
          <w:sz w:val="24"/>
          <w:szCs w:val="24"/>
        </w:rPr>
        <w:t xml:space="preserve">Indeed, Exhibiting Observable results enhanced understanding and positive perception (Rogers, 2003). Stakeholder participation strengthened </w:t>
      </w:r>
      <w:r w:rsidR="008E2827" w:rsidRPr="00FB7AA3">
        <w:rPr>
          <w:rFonts w:ascii="Times New Roman" w:eastAsia="Times New Roman" w:hAnsi="Times New Roman" w:cs="Times New Roman"/>
          <w:sz w:val="24"/>
          <w:szCs w:val="24"/>
        </w:rPr>
        <w:lastRenderedPageBreak/>
        <w:t>trust, communication, and accountability agricultural innovation (Anderson &amp; Feder, 2007; Klerkx et al., 2012). Media coverage extended impact to indirect beneficiaries, supporting broader diffusion of innovation (Wossen e</w:t>
      </w:r>
      <w:r w:rsidR="003041E6" w:rsidRPr="00FB7AA3">
        <w:rPr>
          <w:rFonts w:ascii="Times New Roman" w:eastAsia="Times New Roman" w:hAnsi="Times New Roman" w:cs="Times New Roman"/>
          <w:sz w:val="24"/>
          <w:szCs w:val="24"/>
        </w:rPr>
        <w:t>t al., 2017; Abate et al., 2018</w:t>
      </w:r>
      <w:r w:rsidR="008E2827" w:rsidRPr="00FB7AA3">
        <w:rPr>
          <w:rFonts w:ascii="Times New Roman" w:eastAsia="Times New Roman" w:hAnsi="Times New Roman" w:cs="Times New Roman"/>
          <w:sz w:val="24"/>
          <w:szCs w:val="24"/>
        </w:rPr>
        <w:t xml:space="preserve">). </w:t>
      </w:r>
    </w:p>
    <w:p w14:paraId="0AA5487E" w14:textId="77777777" w:rsidR="006942F4" w:rsidRDefault="006942F4" w:rsidP="006942F4">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Table-2: Field day participants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73"/>
        <w:gridCol w:w="1775"/>
        <w:gridCol w:w="2430"/>
        <w:gridCol w:w="1530"/>
      </w:tblGrid>
      <w:tr w:rsidR="006942F4" w14:paraId="2B17EAFA" w14:textId="77777777" w:rsidTr="00D84355">
        <w:trPr>
          <w:trHeight w:val="293"/>
        </w:trPr>
        <w:tc>
          <w:tcPr>
            <w:tcW w:w="2473" w:type="dxa"/>
            <w:vMerge w:val="restart"/>
          </w:tcPr>
          <w:p w14:paraId="01DACB57" w14:textId="77777777" w:rsidR="006942F4" w:rsidRPr="00A74836" w:rsidRDefault="006942F4" w:rsidP="00AA7BB6">
            <w:pPr>
              <w:pStyle w:val="NormalWeb"/>
              <w:spacing w:before="0" w:beforeAutospacing="0" w:after="0" w:afterAutospacing="0"/>
              <w:rPr>
                <w:rFonts w:ascii="Arial" w:hAnsi="Arial" w:cs="Arial"/>
              </w:rPr>
            </w:pPr>
            <w:r w:rsidRPr="00A74836">
              <w:rPr>
                <w:b/>
                <w:bCs/>
                <w:color w:val="000000" w:themeColor="text1"/>
                <w:kern w:val="24"/>
              </w:rPr>
              <w:t>Participant list</w:t>
            </w:r>
          </w:p>
        </w:tc>
        <w:tc>
          <w:tcPr>
            <w:tcW w:w="4205" w:type="dxa"/>
            <w:gridSpan w:val="2"/>
            <w:tcBorders>
              <w:bottom w:val="single" w:sz="4" w:space="0" w:color="auto"/>
            </w:tcBorders>
          </w:tcPr>
          <w:p w14:paraId="41B7799C" w14:textId="77777777" w:rsidR="006942F4" w:rsidRPr="007B4B6E" w:rsidRDefault="00F22038" w:rsidP="00AA7BB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006942F4" w:rsidRPr="007B4B6E">
              <w:rPr>
                <w:rFonts w:ascii="Times New Roman" w:eastAsia="Times New Roman" w:hAnsi="Times New Roman" w:cs="Times New Roman"/>
                <w:b/>
                <w:sz w:val="24"/>
                <w:szCs w:val="24"/>
              </w:rPr>
              <w:t>ex</w:t>
            </w:r>
          </w:p>
        </w:tc>
        <w:tc>
          <w:tcPr>
            <w:tcW w:w="1530" w:type="dxa"/>
            <w:vMerge w:val="restart"/>
          </w:tcPr>
          <w:p w14:paraId="36C12792" w14:textId="77777777" w:rsidR="006942F4" w:rsidRPr="007B4B6E" w:rsidRDefault="006942F4" w:rsidP="00AA7BB6">
            <w:pPr>
              <w:spacing w:before="100" w:beforeAutospacing="1" w:after="100" w:afterAutospacing="1" w:line="360" w:lineRule="auto"/>
              <w:jc w:val="both"/>
              <w:rPr>
                <w:rFonts w:ascii="Times New Roman" w:eastAsia="Times New Roman" w:hAnsi="Times New Roman" w:cs="Times New Roman"/>
                <w:b/>
                <w:sz w:val="24"/>
                <w:szCs w:val="24"/>
              </w:rPr>
            </w:pPr>
            <w:r w:rsidRPr="007B4B6E">
              <w:rPr>
                <w:rFonts w:ascii="Times New Roman" w:eastAsia="Times New Roman" w:hAnsi="Times New Roman" w:cs="Times New Roman"/>
                <w:b/>
                <w:sz w:val="24"/>
                <w:szCs w:val="24"/>
              </w:rPr>
              <w:t xml:space="preserve">Total </w:t>
            </w:r>
          </w:p>
        </w:tc>
      </w:tr>
      <w:tr w:rsidR="006942F4" w14:paraId="6A64DEF2" w14:textId="77777777" w:rsidTr="00D84355">
        <w:trPr>
          <w:trHeight w:val="243"/>
        </w:trPr>
        <w:tc>
          <w:tcPr>
            <w:tcW w:w="2473" w:type="dxa"/>
            <w:vMerge/>
          </w:tcPr>
          <w:p w14:paraId="4F9E319E" w14:textId="77777777" w:rsidR="006942F4" w:rsidRPr="00A74836" w:rsidRDefault="006942F4" w:rsidP="00AA7BB6">
            <w:pPr>
              <w:pStyle w:val="NormalWeb"/>
              <w:spacing w:before="0" w:beforeAutospacing="0" w:after="0" w:afterAutospacing="0"/>
              <w:rPr>
                <w:b/>
                <w:bCs/>
                <w:color w:val="000000" w:themeColor="text1"/>
                <w:kern w:val="24"/>
              </w:rPr>
            </w:pPr>
          </w:p>
        </w:tc>
        <w:tc>
          <w:tcPr>
            <w:tcW w:w="1775" w:type="dxa"/>
            <w:tcBorders>
              <w:top w:val="single" w:sz="4" w:space="0" w:color="auto"/>
            </w:tcBorders>
          </w:tcPr>
          <w:p w14:paraId="02E2481A" w14:textId="77777777"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r w:rsidRPr="00431222">
              <w:rPr>
                <w:b/>
                <w:bCs/>
                <w:color w:val="000000" w:themeColor="text1"/>
                <w:kern w:val="24"/>
                <w:sz w:val="24"/>
                <w:szCs w:val="24"/>
              </w:rPr>
              <w:t>Male</w:t>
            </w:r>
          </w:p>
        </w:tc>
        <w:tc>
          <w:tcPr>
            <w:tcW w:w="2430" w:type="dxa"/>
            <w:tcBorders>
              <w:top w:val="single" w:sz="4" w:space="0" w:color="auto"/>
            </w:tcBorders>
          </w:tcPr>
          <w:p w14:paraId="3DF4CEC9" w14:textId="77777777" w:rsidR="006942F4" w:rsidRDefault="006942F4" w:rsidP="00AA7BB6">
            <w:pPr>
              <w:spacing w:before="100" w:beforeAutospacing="1" w:after="100" w:afterAutospacing="1" w:line="360" w:lineRule="auto"/>
              <w:ind w:left="112"/>
              <w:jc w:val="both"/>
              <w:rPr>
                <w:rFonts w:ascii="Times New Roman" w:eastAsia="Times New Roman" w:hAnsi="Times New Roman" w:cs="Times New Roman"/>
                <w:sz w:val="24"/>
                <w:szCs w:val="24"/>
              </w:rPr>
            </w:pPr>
            <w:r w:rsidRPr="00431222">
              <w:rPr>
                <w:b/>
                <w:bCs/>
                <w:color w:val="000000" w:themeColor="text1"/>
                <w:kern w:val="24"/>
                <w:sz w:val="24"/>
                <w:szCs w:val="24"/>
              </w:rPr>
              <w:t>Female</w:t>
            </w:r>
          </w:p>
        </w:tc>
        <w:tc>
          <w:tcPr>
            <w:tcW w:w="1530" w:type="dxa"/>
            <w:vMerge/>
          </w:tcPr>
          <w:p w14:paraId="73ADB77B" w14:textId="77777777" w:rsidR="006942F4" w:rsidRDefault="006942F4" w:rsidP="00AA7BB6">
            <w:pPr>
              <w:spacing w:before="100" w:beforeAutospacing="1" w:after="100" w:afterAutospacing="1" w:line="360" w:lineRule="auto"/>
              <w:jc w:val="both"/>
              <w:rPr>
                <w:rFonts w:ascii="Times New Roman" w:eastAsia="Times New Roman" w:hAnsi="Times New Roman" w:cs="Times New Roman"/>
                <w:sz w:val="24"/>
                <w:szCs w:val="24"/>
              </w:rPr>
            </w:pPr>
          </w:p>
        </w:tc>
      </w:tr>
      <w:tr w:rsidR="004A5368" w14:paraId="5026BF0E" w14:textId="77777777" w:rsidTr="00D84355">
        <w:tc>
          <w:tcPr>
            <w:tcW w:w="2473" w:type="dxa"/>
          </w:tcPr>
          <w:p w14:paraId="3AC9CE18" w14:textId="77777777" w:rsidR="004A5368" w:rsidRPr="00A74836" w:rsidRDefault="00F65EFF" w:rsidP="00AA7BB6">
            <w:pPr>
              <w:pStyle w:val="NormalWeb"/>
              <w:spacing w:before="0" w:beforeAutospacing="0" w:after="0" w:afterAutospacing="0"/>
              <w:rPr>
                <w:rFonts w:ascii="Arial" w:hAnsi="Arial" w:cs="Arial"/>
              </w:rPr>
            </w:pPr>
            <w:r>
              <w:rPr>
                <w:color w:val="000000" w:themeColor="text1"/>
                <w:kern w:val="24"/>
              </w:rPr>
              <w:t>Farmer’s</w:t>
            </w:r>
            <w:r w:rsidR="004A5368" w:rsidRPr="00A74836">
              <w:rPr>
                <w:color w:val="000000" w:themeColor="text1"/>
                <w:kern w:val="24"/>
              </w:rPr>
              <w:t xml:space="preserve"> </w:t>
            </w:r>
          </w:p>
        </w:tc>
        <w:tc>
          <w:tcPr>
            <w:tcW w:w="1775" w:type="dxa"/>
          </w:tcPr>
          <w:p w14:paraId="6AF442F0" w14:textId="77777777" w:rsidR="004A5368" w:rsidRPr="00E82AF1" w:rsidRDefault="004A5368">
            <w:pPr>
              <w:pStyle w:val="NormalWeb"/>
              <w:spacing w:before="0" w:beforeAutospacing="0" w:after="0" w:afterAutospacing="0"/>
              <w:jc w:val="both"/>
              <w:rPr>
                <w:rFonts w:ascii="Arial" w:hAnsi="Arial" w:cs="Arial"/>
              </w:rPr>
            </w:pPr>
            <w:r>
              <w:rPr>
                <w:color w:val="000000" w:themeColor="text1"/>
                <w:kern w:val="24"/>
              </w:rPr>
              <w:t>7</w:t>
            </w:r>
          </w:p>
        </w:tc>
        <w:tc>
          <w:tcPr>
            <w:tcW w:w="2430" w:type="dxa"/>
          </w:tcPr>
          <w:p w14:paraId="37B8D152"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10</w:t>
            </w:r>
          </w:p>
        </w:tc>
        <w:tc>
          <w:tcPr>
            <w:tcW w:w="1530" w:type="dxa"/>
          </w:tcPr>
          <w:p w14:paraId="4843126D"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17</w:t>
            </w:r>
          </w:p>
        </w:tc>
      </w:tr>
      <w:tr w:rsidR="004A5368" w14:paraId="31797BAD" w14:textId="77777777" w:rsidTr="00D84355">
        <w:tc>
          <w:tcPr>
            <w:tcW w:w="2473" w:type="dxa"/>
          </w:tcPr>
          <w:p w14:paraId="797C65A8" w14:textId="77777777"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Development agents </w:t>
            </w:r>
          </w:p>
        </w:tc>
        <w:tc>
          <w:tcPr>
            <w:tcW w:w="1775" w:type="dxa"/>
          </w:tcPr>
          <w:p w14:paraId="3454DB9D" w14:textId="77777777" w:rsidR="004A5368" w:rsidRPr="00E82AF1" w:rsidRDefault="004A5368">
            <w:pPr>
              <w:pStyle w:val="NormalWeb"/>
              <w:spacing w:before="0" w:beforeAutospacing="0" w:after="0" w:afterAutospacing="0"/>
              <w:jc w:val="both"/>
              <w:rPr>
                <w:rFonts w:ascii="Arial" w:hAnsi="Arial" w:cs="Arial"/>
              </w:rPr>
            </w:pPr>
            <w:r>
              <w:rPr>
                <w:color w:val="000000" w:themeColor="text1"/>
                <w:kern w:val="24"/>
              </w:rPr>
              <w:t>1</w:t>
            </w:r>
          </w:p>
        </w:tc>
        <w:tc>
          <w:tcPr>
            <w:tcW w:w="2430" w:type="dxa"/>
          </w:tcPr>
          <w:p w14:paraId="3679D9FF"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w:t>
            </w:r>
          </w:p>
        </w:tc>
        <w:tc>
          <w:tcPr>
            <w:tcW w:w="1530" w:type="dxa"/>
          </w:tcPr>
          <w:p w14:paraId="7BACDBCF"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2</w:t>
            </w:r>
          </w:p>
        </w:tc>
      </w:tr>
      <w:tr w:rsidR="004A5368" w14:paraId="2BB6949B" w14:textId="77777777" w:rsidTr="00D84355">
        <w:tc>
          <w:tcPr>
            <w:tcW w:w="2473" w:type="dxa"/>
          </w:tcPr>
          <w:p w14:paraId="1C8A6FD8" w14:textId="77777777"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Woreda experts </w:t>
            </w:r>
          </w:p>
        </w:tc>
        <w:tc>
          <w:tcPr>
            <w:tcW w:w="1775" w:type="dxa"/>
          </w:tcPr>
          <w:p w14:paraId="05F17CB3" w14:textId="77777777" w:rsidR="004A5368" w:rsidRPr="00E82AF1" w:rsidRDefault="004A5368">
            <w:pPr>
              <w:pStyle w:val="NormalWeb"/>
              <w:spacing w:before="0" w:beforeAutospacing="0" w:after="0" w:afterAutospacing="0"/>
              <w:jc w:val="both"/>
              <w:rPr>
                <w:rFonts w:ascii="Arial" w:hAnsi="Arial" w:cs="Arial"/>
              </w:rPr>
            </w:pPr>
            <w:r w:rsidRPr="00E82AF1">
              <w:rPr>
                <w:color w:val="000000" w:themeColor="text1"/>
                <w:kern w:val="24"/>
              </w:rPr>
              <w:t>3</w:t>
            </w:r>
          </w:p>
        </w:tc>
        <w:tc>
          <w:tcPr>
            <w:tcW w:w="2430" w:type="dxa"/>
          </w:tcPr>
          <w:p w14:paraId="1C49A098" w14:textId="77777777"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14:paraId="4FA29839" w14:textId="77777777"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4</w:t>
            </w:r>
          </w:p>
        </w:tc>
      </w:tr>
      <w:tr w:rsidR="004A5368" w14:paraId="6931FE87" w14:textId="77777777" w:rsidTr="00D84355">
        <w:tc>
          <w:tcPr>
            <w:tcW w:w="2473" w:type="dxa"/>
          </w:tcPr>
          <w:p w14:paraId="166FC63E" w14:textId="77777777"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Researchers </w:t>
            </w:r>
          </w:p>
        </w:tc>
        <w:tc>
          <w:tcPr>
            <w:tcW w:w="1775" w:type="dxa"/>
          </w:tcPr>
          <w:p w14:paraId="5914FA62" w14:textId="77777777" w:rsidR="004A5368" w:rsidRPr="00E82AF1" w:rsidRDefault="004A5368">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14:paraId="14D674D8" w14:textId="77777777"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w:t>
            </w:r>
          </w:p>
        </w:tc>
        <w:tc>
          <w:tcPr>
            <w:tcW w:w="1530" w:type="dxa"/>
          </w:tcPr>
          <w:p w14:paraId="024D43E3"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6</w:t>
            </w:r>
          </w:p>
        </w:tc>
      </w:tr>
      <w:tr w:rsidR="004A5368" w14:paraId="6183B7DB" w14:textId="77777777" w:rsidTr="00D84355">
        <w:tc>
          <w:tcPr>
            <w:tcW w:w="2473" w:type="dxa"/>
          </w:tcPr>
          <w:p w14:paraId="3DFE818C" w14:textId="77777777"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Others </w:t>
            </w:r>
          </w:p>
        </w:tc>
        <w:tc>
          <w:tcPr>
            <w:tcW w:w="1775" w:type="dxa"/>
          </w:tcPr>
          <w:p w14:paraId="67BCB60B" w14:textId="77777777" w:rsidR="004A5368" w:rsidRPr="00E82AF1" w:rsidRDefault="00C334E7">
            <w:pPr>
              <w:pStyle w:val="NormalWeb"/>
              <w:spacing w:before="0" w:beforeAutospacing="0" w:after="0" w:afterAutospacing="0"/>
              <w:jc w:val="both"/>
              <w:rPr>
                <w:rFonts w:ascii="Arial" w:hAnsi="Arial" w:cs="Arial"/>
              </w:rPr>
            </w:pPr>
            <w:r>
              <w:rPr>
                <w:color w:val="000000" w:themeColor="text1"/>
                <w:kern w:val="24"/>
              </w:rPr>
              <w:t>6</w:t>
            </w:r>
          </w:p>
        </w:tc>
        <w:tc>
          <w:tcPr>
            <w:tcW w:w="2430" w:type="dxa"/>
          </w:tcPr>
          <w:p w14:paraId="4DA0AA33" w14:textId="77777777" w:rsidR="004A5368" w:rsidRPr="004A5368" w:rsidRDefault="004A5368">
            <w:pPr>
              <w:pStyle w:val="NormalWeb"/>
              <w:spacing w:before="0" w:beforeAutospacing="0" w:after="0" w:afterAutospacing="0"/>
              <w:jc w:val="both"/>
              <w:rPr>
                <w:rFonts w:ascii="Arial" w:hAnsi="Arial" w:cs="Arial"/>
              </w:rPr>
            </w:pPr>
            <w:r w:rsidRPr="004A5368">
              <w:rPr>
                <w:color w:val="000000" w:themeColor="text1"/>
                <w:kern w:val="24"/>
              </w:rPr>
              <w:t>1</w:t>
            </w:r>
          </w:p>
        </w:tc>
        <w:tc>
          <w:tcPr>
            <w:tcW w:w="1530" w:type="dxa"/>
          </w:tcPr>
          <w:p w14:paraId="27AE3714" w14:textId="77777777" w:rsidR="004A5368" w:rsidRPr="004A5368" w:rsidRDefault="00C334E7">
            <w:pPr>
              <w:pStyle w:val="NormalWeb"/>
              <w:spacing w:before="0" w:beforeAutospacing="0" w:after="0" w:afterAutospacing="0"/>
              <w:jc w:val="both"/>
              <w:rPr>
                <w:rFonts w:ascii="Arial" w:hAnsi="Arial" w:cs="Arial"/>
              </w:rPr>
            </w:pPr>
            <w:r>
              <w:rPr>
                <w:color w:val="000000" w:themeColor="text1"/>
                <w:kern w:val="24"/>
              </w:rPr>
              <w:t>7</w:t>
            </w:r>
          </w:p>
        </w:tc>
      </w:tr>
      <w:tr w:rsidR="004A5368" w14:paraId="5AEC9E6C" w14:textId="77777777" w:rsidTr="00D84355">
        <w:tc>
          <w:tcPr>
            <w:tcW w:w="2473" w:type="dxa"/>
          </w:tcPr>
          <w:p w14:paraId="1531323D" w14:textId="77777777" w:rsidR="004A5368" w:rsidRPr="00A74836" w:rsidRDefault="004A5368" w:rsidP="00AA7BB6">
            <w:pPr>
              <w:pStyle w:val="NormalWeb"/>
              <w:spacing w:before="0" w:beforeAutospacing="0" w:after="0" w:afterAutospacing="0"/>
              <w:rPr>
                <w:rFonts w:ascii="Arial" w:hAnsi="Arial" w:cs="Arial"/>
              </w:rPr>
            </w:pPr>
            <w:r w:rsidRPr="00A74836">
              <w:rPr>
                <w:color w:val="000000" w:themeColor="text1"/>
                <w:kern w:val="24"/>
              </w:rPr>
              <w:t xml:space="preserve">Total </w:t>
            </w:r>
          </w:p>
        </w:tc>
        <w:tc>
          <w:tcPr>
            <w:tcW w:w="1775" w:type="dxa"/>
          </w:tcPr>
          <w:p w14:paraId="1B61144C" w14:textId="77777777" w:rsidR="004A5368" w:rsidRPr="00E82AF1" w:rsidRDefault="00C334E7">
            <w:pPr>
              <w:pStyle w:val="NormalWeb"/>
              <w:spacing w:before="0" w:beforeAutospacing="0" w:after="0" w:afterAutospacing="0"/>
              <w:jc w:val="both"/>
              <w:rPr>
                <w:rFonts w:ascii="Arial" w:hAnsi="Arial" w:cs="Arial"/>
              </w:rPr>
            </w:pPr>
            <w:r>
              <w:rPr>
                <w:color w:val="000000" w:themeColor="text1"/>
                <w:kern w:val="24"/>
              </w:rPr>
              <w:t>23</w:t>
            </w:r>
          </w:p>
        </w:tc>
        <w:tc>
          <w:tcPr>
            <w:tcW w:w="2430" w:type="dxa"/>
          </w:tcPr>
          <w:p w14:paraId="76545BAE" w14:textId="77777777" w:rsidR="004A5368" w:rsidRPr="004A5368" w:rsidRDefault="004A5368">
            <w:pPr>
              <w:pStyle w:val="NormalWeb"/>
              <w:spacing w:before="0" w:beforeAutospacing="0" w:after="0" w:afterAutospacing="0"/>
              <w:jc w:val="both"/>
              <w:rPr>
                <w:rFonts w:ascii="Arial" w:hAnsi="Arial" w:cs="Arial"/>
              </w:rPr>
            </w:pPr>
            <w:r>
              <w:rPr>
                <w:color w:val="000000" w:themeColor="text1"/>
                <w:kern w:val="24"/>
              </w:rPr>
              <w:t>13</w:t>
            </w:r>
          </w:p>
        </w:tc>
        <w:tc>
          <w:tcPr>
            <w:tcW w:w="1530" w:type="dxa"/>
          </w:tcPr>
          <w:p w14:paraId="1D4E2BA2" w14:textId="77777777" w:rsidR="004A5368" w:rsidRPr="004A5368" w:rsidRDefault="00C334E7">
            <w:pPr>
              <w:pStyle w:val="NormalWeb"/>
              <w:spacing w:before="0" w:beforeAutospacing="0" w:after="0" w:afterAutospacing="0"/>
              <w:jc w:val="both"/>
              <w:rPr>
                <w:rFonts w:ascii="Arial" w:hAnsi="Arial" w:cs="Arial"/>
              </w:rPr>
            </w:pPr>
            <w:r>
              <w:rPr>
                <w:color w:val="000000" w:themeColor="text1"/>
                <w:kern w:val="24"/>
              </w:rPr>
              <w:t>36</w:t>
            </w:r>
          </w:p>
        </w:tc>
      </w:tr>
    </w:tbl>
    <w:p w14:paraId="42867465" w14:textId="77777777" w:rsidR="004857AA" w:rsidRPr="00D46926" w:rsidRDefault="006942F4" w:rsidP="00EE327C">
      <w:pPr>
        <w:spacing w:after="100" w:afterAutospacing="1" w:line="360" w:lineRule="auto"/>
        <w:jc w:val="both"/>
        <w:rPr>
          <w:rFonts w:ascii="Times New Roman" w:eastAsia="Times New Roman" w:hAnsi="Times New Roman" w:cs="Times New Roman"/>
          <w:sz w:val="24"/>
          <w:szCs w:val="24"/>
        </w:rPr>
      </w:pPr>
      <w:r w:rsidRPr="006942F4">
        <w:rPr>
          <w:rFonts w:ascii="Times New Roman" w:eastAsia="Times New Roman" w:hAnsi="Times New Roman" w:cs="Times New Roman"/>
          <w:b/>
          <w:sz w:val="24"/>
          <w:szCs w:val="24"/>
        </w:rPr>
        <w:t xml:space="preserve">Source: </w:t>
      </w:r>
      <w:r w:rsidRPr="006942F4">
        <w:rPr>
          <w:rFonts w:ascii="Times New Roman" w:eastAsia="Times New Roman" w:hAnsi="Times New Roman" w:cs="Times New Roman"/>
          <w:sz w:val="24"/>
          <w:szCs w:val="24"/>
        </w:rPr>
        <w:t>Field data (2025)</w:t>
      </w:r>
    </w:p>
    <w:p w14:paraId="3B2C1465" w14:textId="77777777" w:rsidR="00E465EA" w:rsidRDefault="001A709D" w:rsidP="00E465EA">
      <w:pPr>
        <w:pStyle w:val="Heading1"/>
        <w:spacing w:before="0" w:line="360" w:lineRule="auto"/>
        <w:jc w:val="both"/>
        <w:rPr>
          <w:rFonts w:eastAsiaTheme="minorEastAsia" w:cs="Times New Roman"/>
          <w:b w:val="0"/>
          <w:bCs w:val="0"/>
          <w:color w:val="000000" w:themeColor="text1"/>
          <w:kern w:val="24"/>
          <w:szCs w:val="24"/>
        </w:rPr>
      </w:pPr>
      <w:r w:rsidRPr="001A709D">
        <w:t xml:space="preserve">Assessment of </w:t>
      </w:r>
      <w:r w:rsidR="00F65EFF">
        <w:t>farmer’s</w:t>
      </w:r>
      <w:r w:rsidRPr="001A709D">
        <w:t xml:space="preserve"> preferences</w:t>
      </w:r>
      <w:r w:rsidR="00E465EA" w:rsidRPr="00E465EA">
        <w:rPr>
          <w:rFonts w:eastAsiaTheme="minorEastAsia" w:cs="Times New Roman"/>
          <w:b w:val="0"/>
          <w:bCs w:val="0"/>
          <w:color w:val="000000" w:themeColor="text1"/>
          <w:kern w:val="24"/>
          <w:szCs w:val="24"/>
        </w:rPr>
        <w:t xml:space="preserve"> </w:t>
      </w:r>
    </w:p>
    <w:p w14:paraId="25172808" w14:textId="77777777" w:rsidR="00E465EA" w:rsidRPr="00E465EA" w:rsidRDefault="00E465EA" w:rsidP="00E465EA">
      <w:pPr>
        <w:pStyle w:val="Heading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 xml:space="preserve">Across host </w:t>
      </w:r>
      <w:r w:rsidR="00F65EFF">
        <w:rPr>
          <w:rFonts w:eastAsiaTheme="minorEastAsia" w:cs="Times New Roman"/>
          <w:b w:val="0"/>
          <w:bCs w:val="0"/>
          <w:color w:val="000000" w:themeColor="text1"/>
          <w:kern w:val="24"/>
          <w:szCs w:val="24"/>
        </w:rPr>
        <w:t>farmer’s</w:t>
      </w:r>
      <w:r w:rsidRPr="00E465EA">
        <w:rPr>
          <w:rFonts w:eastAsiaTheme="minorEastAsia" w:cs="Times New Roman"/>
          <w:b w:val="0"/>
          <w:bCs w:val="0"/>
          <w:color w:val="000000" w:themeColor="text1"/>
          <w:kern w:val="24"/>
          <w:szCs w:val="24"/>
        </w:rPr>
        <w:t xml:space="preserve"> and the six evaluation criteria, the improved common bean variety “Key Wolaita” achieved a higher aggregated mean preference score (0.60) than the standard check “Hawassa Dume” (0.40), indicating its overall preference among participating </w:t>
      </w:r>
      <w:r w:rsidR="00F65EFF">
        <w:rPr>
          <w:rFonts w:eastAsiaTheme="minorEastAsia" w:cs="Times New Roman"/>
          <w:b w:val="0"/>
          <w:bCs w:val="0"/>
          <w:color w:val="000000" w:themeColor="text1"/>
          <w:kern w:val="24"/>
          <w:szCs w:val="24"/>
        </w:rPr>
        <w:t>farmer’s</w:t>
      </w:r>
      <w:r w:rsidRPr="00E465EA">
        <w:rPr>
          <w:rFonts w:eastAsiaTheme="minorEastAsia" w:cs="Times New Roman"/>
          <w:b w:val="0"/>
          <w:bCs w:val="0"/>
          <w:color w:val="000000" w:themeColor="text1"/>
          <w:kern w:val="24"/>
          <w:szCs w:val="24"/>
        </w:rPr>
        <w:t xml:space="preserve"> (Table 3). This preference reflects the variety’s alignment with key farmer selection criteria, including yield performance, adaptability to local conditions, and t</w:t>
      </w:r>
      <w:r>
        <w:rPr>
          <w:rFonts w:eastAsiaTheme="minorEastAsia" w:cs="Times New Roman"/>
          <w:b w:val="0"/>
          <w:bCs w:val="0"/>
          <w:color w:val="000000" w:themeColor="text1"/>
          <w:kern w:val="24"/>
          <w:szCs w:val="24"/>
        </w:rPr>
        <w:t>olerance to prevalent diseases.</w:t>
      </w:r>
    </w:p>
    <w:p w14:paraId="04677D5F" w14:textId="77777777" w:rsidR="003C5E95" w:rsidRPr="00E465EA" w:rsidRDefault="00E465EA" w:rsidP="00E465EA">
      <w:pPr>
        <w:pStyle w:val="Heading1"/>
        <w:spacing w:before="0" w:after="240" w:line="360" w:lineRule="auto"/>
        <w:jc w:val="both"/>
        <w:rPr>
          <w:rFonts w:eastAsiaTheme="minorEastAsia" w:cs="Times New Roman"/>
          <w:b w:val="0"/>
          <w:bCs w:val="0"/>
          <w:color w:val="000000" w:themeColor="text1"/>
          <w:kern w:val="24"/>
          <w:szCs w:val="24"/>
        </w:rPr>
      </w:pPr>
      <w:r w:rsidRPr="00E465EA">
        <w:rPr>
          <w:rFonts w:eastAsiaTheme="minorEastAsia" w:cs="Times New Roman"/>
          <w:b w:val="0"/>
          <w:bCs w:val="0"/>
          <w:color w:val="000000" w:themeColor="text1"/>
          <w:kern w:val="24"/>
          <w:szCs w:val="24"/>
        </w:rPr>
        <w:t>The strong preference for “Key Wolaita” is consistent with its higher observed grain yield, which demonstrates its agronomic suitability under smallholder management. Farmer preference is a critical determinant of technology adoption, and varieties that meet local expectations are more l</w:t>
      </w:r>
      <w:r>
        <w:rPr>
          <w:rFonts w:eastAsiaTheme="minorEastAsia" w:cs="Times New Roman"/>
          <w:b w:val="0"/>
          <w:bCs w:val="0"/>
          <w:color w:val="000000" w:themeColor="text1"/>
          <w:kern w:val="24"/>
          <w:szCs w:val="24"/>
        </w:rPr>
        <w:t>ikely to be accepted and scaled.</w:t>
      </w:r>
    </w:p>
    <w:p w14:paraId="11415D69" w14:textId="77777777" w:rsidR="001A709D" w:rsidRPr="004857AA" w:rsidRDefault="00C34BBC" w:rsidP="00927EC1">
      <w:pPr>
        <w:rPr>
          <w:rFonts w:ascii="Times New Roman" w:hAnsi="Times New Roman" w:cs="Times New Roman"/>
          <w:sz w:val="24"/>
          <w:szCs w:val="24"/>
        </w:rPr>
      </w:pPr>
      <w:r>
        <w:rPr>
          <w:rFonts w:ascii="Times New Roman" w:hAnsi="Times New Roman" w:cs="Times New Roman"/>
          <w:sz w:val="24"/>
          <w:szCs w:val="24"/>
        </w:rPr>
        <w:br w:type="column"/>
      </w:r>
      <w:r w:rsidR="003C5E95" w:rsidRPr="004857AA">
        <w:rPr>
          <w:rFonts w:ascii="Times New Roman" w:hAnsi="Times New Roman" w:cs="Times New Roman"/>
          <w:sz w:val="24"/>
          <w:szCs w:val="24"/>
        </w:rPr>
        <w:lastRenderedPageBreak/>
        <w:t xml:space="preserve">Table-3: </w:t>
      </w:r>
      <w:r w:rsidR="00F65EFF">
        <w:rPr>
          <w:rFonts w:ascii="Times New Roman" w:hAnsi="Times New Roman" w:cs="Times New Roman"/>
          <w:sz w:val="24"/>
          <w:szCs w:val="24"/>
        </w:rPr>
        <w:t>Farmer’s</w:t>
      </w:r>
      <w:r w:rsidR="003C5E95" w:rsidRPr="004857AA">
        <w:rPr>
          <w:rFonts w:ascii="Times New Roman" w:hAnsi="Times New Roman" w:cs="Times New Roman"/>
          <w:sz w:val="24"/>
          <w:szCs w:val="24"/>
        </w:rPr>
        <w:t xml:space="preserve"> </w:t>
      </w:r>
      <w:r w:rsidR="00BD1634" w:rsidRPr="004857AA">
        <w:rPr>
          <w:rFonts w:ascii="Times New Roman" w:hAnsi="Times New Roman" w:cs="Times New Roman"/>
          <w:sz w:val="24"/>
          <w:szCs w:val="24"/>
        </w:rPr>
        <w:t>preference</w:t>
      </w:r>
    </w:p>
    <w:tbl>
      <w:tblPr>
        <w:tblStyle w:val="TableGrid"/>
        <w:tblW w:w="11143" w:type="dxa"/>
        <w:jc w:val="center"/>
        <w:tblBorders>
          <w:insideH w:val="none" w:sz="0" w:space="0" w:color="auto"/>
          <w:insideV w:val="none" w:sz="0" w:space="0" w:color="auto"/>
        </w:tblBorders>
        <w:tblLook w:val="04A0" w:firstRow="1" w:lastRow="0" w:firstColumn="1" w:lastColumn="0" w:noHBand="0" w:noVBand="1"/>
      </w:tblPr>
      <w:tblGrid>
        <w:gridCol w:w="1324"/>
        <w:gridCol w:w="1313"/>
        <w:gridCol w:w="1928"/>
        <w:gridCol w:w="1461"/>
        <w:gridCol w:w="1928"/>
        <w:gridCol w:w="1461"/>
        <w:gridCol w:w="1728"/>
      </w:tblGrid>
      <w:tr w:rsidR="00114F0C" w14:paraId="28BB9211" w14:textId="77777777" w:rsidTr="00D84355">
        <w:trPr>
          <w:jc w:val="center"/>
        </w:trPr>
        <w:tc>
          <w:tcPr>
            <w:tcW w:w="1324" w:type="dxa"/>
            <w:vMerge w:val="restart"/>
          </w:tcPr>
          <w:p w14:paraId="13A94BF4" w14:textId="77777777" w:rsidR="00BD1634" w:rsidRDefault="00BD1634" w:rsidP="00CC7EFA">
            <w:pPr>
              <w:pStyle w:val="NormalWeb"/>
              <w:spacing w:before="0" w:beforeAutospacing="0" w:after="0" w:afterAutospacing="0"/>
              <w:rPr>
                <w:b/>
                <w:bCs/>
                <w:color w:val="000000" w:themeColor="text1"/>
                <w:kern w:val="24"/>
              </w:rPr>
            </w:pPr>
          </w:p>
          <w:p w14:paraId="60D39C11" w14:textId="77777777" w:rsidR="00114F0C" w:rsidRPr="001A709D" w:rsidRDefault="00114F0C" w:rsidP="00CC7EFA">
            <w:pPr>
              <w:pStyle w:val="NormalWeb"/>
              <w:spacing w:before="0" w:beforeAutospacing="0" w:after="0" w:afterAutospacing="0"/>
              <w:rPr>
                <w:rFonts w:ascii="Arial" w:hAnsi="Arial" w:cs="Arial"/>
              </w:rPr>
            </w:pPr>
            <w:r w:rsidRPr="001A709D">
              <w:rPr>
                <w:b/>
                <w:bCs/>
                <w:color w:val="000000" w:themeColor="text1"/>
                <w:kern w:val="24"/>
              </w:rPr>
              <w:t xml:space="preserve">Criterion </w:t>
            </w:r>
          </w:p>
        </w:tc>
        <w:tc>
          <w:tcPr>
            <w:tcW w:w="3241" w:type="dxa"/>
            <w:gridSpan w:val="2"/>
            <w:tcBorders>
              <w:bottom w:val="single" w:sz="4" w:space="0" w:color="auto"/>
            </w:tcBorders>
          </w:tcPr>
          <w:p w14:paraId="31171C82" w14:textId="77777777" w:rsidR="00114F0C" w:rsidRPr="00114F0C" w:rsidRDefault="00F65EFF" w:rsidP="00CC7EFA">
            <w:pPr>
              <w:pStyle w:val="NormalWeb"/>
              <w:spacing w:before="0" w:beforeAutospacing="0" w:after="0" w:afterAutospacing="0"/>
              <w:jc w:val="center"/>
              <w:rPr>
                <w:rFonts w:ascii="Arial" w:hAnsi="Arial" w:cs="Arial"/>
              </w:rPr>
            </w:pPr>
            <w:r>
              <w:rPr>
                <w:b/>
                <w:bCs/>
                <w:color w:val="000000" w:themeColor="text1"/>
                <w:kern w:val="24"/>
              </w:rPr>
              <w:t>Farmer’s</w:t>
            </w:r>
            <w:r w:rsidR="00114F0C" w:rsidRPr="00114F0C">
              <w:rPr>
                <w:b/>
                <w:bCs/>
                <w:color w:val="000000" w:themeColor="text1"/>
                <w:kern w:val="24"/>
              </w:rPr>
              <w:t xml:space="preserve"> Preference score of  each variety =count of  selection frequency</w:t>
            </w:r>
          </w:p>
        </w:tc>
        <w:tc>
          <w:tcPr>
            <w:tcW w:w="3389" w:type="dxa"/>
            <w:gridSpan w:val="2"/>
            <w:tcBorders>
              <w:bottom w:val="single" w:sz="4" w:space="0" w:color="auto"/>
            </w:tcBorders>
          </w:tcPr>
          <w:p w14:paraId="5EAD6305" w14:textId="77777777"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 xml:space="preserve">Mean score per criterion =total frequency/total </w:t>
            </w:r>
            <w:r w:rsidR="00F65EFF">
              <w:rPr>
                <w:b/>
                <w:bCs/>
                <w:color w:val="000000" w:themeColor="text1"/>
                <w:kern w:val="24"/>
              </w:rPr>
              <w:t>farmer’s</w:t>
            </w:r>
          </w:p>
        </w:tc>
        <w:tc>
          <w:tcPr>
            <w:tcW w:w="3189" w:type="dxa"/>
            <w:gridSpan w:val="2"/>
            <w:tcBorders>
              <w:bottom w:val="single" w:sz="4" w:space="0" w:color="auto"/>
            </w:tcBorders>
          </w:tcPr>
          <w:p w14:paraId="3CBC8EB5" w14:textId="77777777" w:rsidR="00114F0C" w:rsidRPr="00114F0C" w:rsidRDefault="00114F0C" w:rsidP="00CC7EFA">
            <w:pPr>
              <w:pStyle w:val="NormalWeb"/>
              <w:spacing w:before="0" w:beforeAutospacing="0" w:after="0" w:afterAutospacing="0"/>
              <w:jc w:val="center"/>
              <w:rPr>
                <w:rFonts w:ascii="Arial" w:hAnsi="Arial" w:cs="Arial"/>
              </w:rPr>
            </w:pPr>
            <w:r w:rsidRPr="00114F0C">
              <w:rPr>
                <w:b/>
                <w:bCs/>
                <w:color w:val="000000" w:themeColor="text1"/>
                <w:kern w:val="24"/>
              </w:rPr>
              <w:t>Overall mean score = average mean score/No. of  criterion</w:t>
            </w:r>
          </w:p>
        </w:tc>
      </w:tr>
      <w:tr w:rsidR="00114F0C" w14:paraId="44F9F259" w14:textId="77777777" w:rsidTr="00D84355">
        <w:trPr>
          <w:jc w:val="center"/>
        </w:trPr>
        <w:tc>
          <w:tcPr>
            <w:tcW w:w="1324" w:type="dxa"/>
            <w:vMerge/>
            <w:vAlign w:val="center"/>
          </w:tcPr>
          <w:p w14:paraId="3EDF67A0" w14:textId="77777777" w:rsidR="00114F0C" w:rsidRPr="001A709D" w:rsidRDefault="00114F0C" w:rsidP="00CC7EFA">
            <w:pPr>
              <w:rPr>
                <w:rFonts w:ascii="Arial" w:hAnsi="Arial" w:cs="Arial"/>
                <w:sz w:val="24"/>
                <w:szCs w:val="24"/>
              </w:rPr>
            </w:pPr>
          </w:p>
        </w:tc>
        <w:tc>
          <w:tcPr>
            <w:tcW w:w="1313" w:type="dxa"/>
            <w:tcBorders>
              <w:top w:val="single" w:sz="4" w:space="0" w:color="auto"/>
            </w:tcBorders>
          </w:tcPr>
          <w:p w14:paraId="1B97299D" w14:textId="77777777"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AA4CA3">
              <w:rPr>
                <w:b/>
                <w:bCs/>
                <w:color w:val="000000" w:themeColor="text1"/>
                <w:kern w:val="24"/>
              </w:rPr>
              <w:t>W</w:t>
            </w:r>
            <w:r w:rsidR="00D90BB4">
              <w:rPr>
                <w:rStyle w:val="FootnoteReference"/>
                <w:b/>
                <w:bCs/>
                <w:color w:val="000000" w:themeColor="text1"/>
                <w:kern w:val="24"/>
              </w:rPr>
              <w:footnoteReference w:id="1"/>
            </w:r>
            <w:r w:rsidR="00AA4CA3">
              <w:rPr>
                <w:b/>
                <w:bCs/>
                <w:color w:val="000000" w:themeColor="text1"/>
                <w:kern w:val="24"/>
              </w:rPr>
              <w:t xml:space="preserve"> </w:t>
            </w:r>
          </w:p>
        </w:tc>
        <w:tc>
          <w:tcPr>
            <w:tcW w:w="1928" w:type="dxa"/>
            <w:tcBorders>
              <w:top w:val="single" w:sz="4" w:space="0" w:color="auto"/>
            </w:tcBorders>
          </w:tcPr>
          <w:p w14:paraId="11242043" w14:textId="77777777" w:rsidR="00114F0C" w:rsidRPr="008B6758" w:rsidRDefault="00AA4CA3" w:rsidP="00CC7EFA">
            <w:pPr>
              <w:pStyle w:val="NormalWeb"/>
              <w:spacing w:before="0" w:beforeAutospacing="0" w:after="0" w:afterAutospacing="0"/>
              <w:jc w:val="center"/>
              <w:rPr>
                <w:rFonts w:ascii="Arial" w:hAnsi="Arial" w:cs="Arial"/>
              </w:rPr>
            </w:pPr>
            <w:r>
              <w:rPr>
                <w:b/>
                <w:bCs/>
                <w:color w:val="000000" w:themeColor="text1"/>
                <w:kern w:val="24"/>
              </w:rPr>
              <w:t>HD</w:t>
            </w:r>
            <w:r w:rsidR="00D90BB4">
              <w:rPr>
                <w:rStyle w:val="FootnoteReference"/>
                <w:b/>
                <w:bCs/>
                <w:color w:val="000000" w:themeColor="text1"/>
                <w:kern w:val="24"/>
              </w:rPr>
              <w:footnoteReference w:id="2"/>
            </w:r>
          </w:p>
        </w:tc>
        <w:tc>
          <w:tcPr>
            <w:tcW w:w="1461" w:type="dxa"/>
            <w:tcBorders>
              <w:top w:val="single" w:sz="4" w:space="0" w:color="auto"/>
            </w:tcBorders>
          </w:tcPr>
          <w:p w14:paraId="31F674F8" w14:textId="77777777" w:rsidR="00114F0C" w:rsidRPr="008B6758" w:rsidRDefault="00F27F86" w:rsidP="00CC7EFA">
            <w:pPr>
              <w:pStyle w:val="NormalWeb"/>
              <w:spacing w:before="0" w:beforeAutospacing="0" w:after="0" w:afterAutospacing="0"/>
              <w:jc w:val="center"/>
              <w:rPr>
                <w:rFonts w:ascii="Arial" w:hAnsi="Arial" w:cs="Arial"/>
              </w:rPr>
            </w:pPr>
            <w:r>
              <w:rPr>
                <w:b/>
                <w:bCs/>
                <w:color w:val="000000" w:themeColor="text1"/>
                <w:kern w:val="24"/>
              </w:rPr>
              <w:t>K</w:t>
            </w:r>
            <w:r w:rsidR="008A648A">
              <w:rPr>
                <w:b/>
                <w:bCs/>
                <w:color w:val="000000" w:themeColor="text1"/>
                <w:kern w:val="24"/>
              </w:rPr>
              <w:t>W</w:t>
            </w:r>
          </w:p>
        </w:tc>
        <w:tc>
          <w:tcPr>
            <w:tcW w:w="1928" w:type="dxa"/>
            <w:tcBorders>
              <w:top w:val="single" w:sz="4" w:space="0" w:color="auto"/>
            </w:tcBorders>
          </w:tcPr>
          <w:p w14:paraId="56F224A3" w14:textId="77777777" w:rsidR="00114F0C" w:rsidRPr="008B6758" w:rsidRDefault="00EE55B8" w:rsidP="00CC7EFA">
            <w:pPr>
              <w:pStyle w:val="NormalWeb"/>
              <w:spacing w:before="0" w:beforeAutospacing="0" w:after="0" w:afterAutospacing="0"/>
              <w:jc w:val="center"/>
              <w:rPr>
                <w:rFonts w:ascii="Arial" w:hAnsi="Arial" w:cs="Arial"/>
              </w:rPr>
            </w:pPr>
            <w:r>
              <w:rPr>
                <w:b/>
                <w:bCs/>
                <w:color w:val="000000" w:themeColor="text1"/>
                <w:kern w:val="24"/>
              </w:rPr>
              <w:t>HD</w:t>
            </w:r>
          </w:p>
        </w:tc>
        <w:tc>
          <w:tcPr>
            <w:tcW w:w="1461" w:type="dxa"/>
            <w:tcBorders>
              <w:top w:val="single" w:sz="4" w:space="0" w:color="auto"/>
            </w:tcBorders>
          </w:tcPr>
          <w:p w14:paraId="22745330" w14:textId="77777777" w:rsidR="00114F0C" w:rsidRPr="008B6758" w:rsidRDefault="00EE55B8" w:rsidP="00CC7EFA">
            <w:pPr>
              <w:pStyle w:val="NormalWeb"/>
              <w:spacing w:before="0" w:beforeAutospacing="0" w:after="0" w:afterAutospacing="0"/>
              <w:rPr>
                <w:rFonts w:ascii="Arial" w:hAnsi="Arial" w:cs="Arial"/>
              </w:rPr>
            </w:pPr>
            <w:r>
              <w:rPr>
                <w:b/>
                <w:bCs/>
                <w:color w:val="000000" w:themeColor="text1"/>
                <w:kern w:val="24"/>
              </w:rPr>
              <w:t>KW</w:t>
            </w:r>
            <w:r w:rsidR="00114F0C" w:rsidRPr="008B6758">
              <w:rPr>
                <w:b/>
                <w:bCs/>
                <w:color w:val="000000" w:themeColor="text1"/>
                <w:kern w:val="24"/>
              </w:rPr>
              <w:t xml:space="preserve"> </w:t>
            </w:r>
          </w:p>
        </w:tc>
        <w:tc>
          <w:tcPr>
            <w:tcW w:w="1728" w:type="dxa"/>
            <w:tcBorders>
              <w:top w:val="single" w:sz="4" w:space="0" w:color="auto"/>
            </w:tcBorders>
          </w:tcPr>
          <w:p w14:paraId="63A82756" w14:textId="77777777" w:rsidR="00114F0C" w:rsidRPr="008B6758" w:rsidRDefault="00D90BB4" w:rsidP="00CC7EFA">
            <w:pPr>
              <w:pStyle w:val="NormalWeb"/>
              <w:spacing w:before="0" w:beforeAutospacing="0" w:after="0" w:afterAutospacing="0"/>
              <w:jc w:val="center"/>
              <w:rPr>
                <w:rFonts w:ascii="Arial" w:hAnsi="Arial" w:cs="Arial"/>
              </w:rPr>
            </w:pPr>
            <w:r>
              <w:rPr>
                <w:b/>
                <w:bCs/>
                <w:color w:val="000000" w:themeColor="text1"/>
                <w:kern w:val="24"/>
              </w:rPr>
              <w:t>HD</w:t>
            </w:r>
          </w:p>
        </w:tc>
      </w:tr>
      <w:tr w:rsidR="00114F0C" w14:paraId="6F0B6BEE" w14:textId="77777777" w:rsidTr="00D84355">
        <w:trPr>
          <w:jc w:val="center"/>
        </w:trPr>
        <w:tc>
          <w:tcPr>
            <w:tcW w:w="1324" w:type="dxa"/>
          </w:tcPr>
          <w:p w14:paraId="43D30D95"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Disease resistance </w:t>
            </w:r>
          </w:p>
        </w:tc>
        <w:tc>
          <w:tcPr>
            <w:tcW w:w="1313" w:type="dxa"/>
          </w:tcPr>
          <w:p w14:paraId="12BCF163"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14:paraId="758517C9"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14:paraId="0DEE7C66"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14:paraId="11270AA2"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14:paraId="21CF9776"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14:paraId="33F23C98"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14:paraId="31194C0C" w14:textId="77777777" w:rsidTr="00D84355">
        <w:trPr>
          <w:jc w:val="center"/>
        </w:trPr>
        <w:tc>
          <w:tcPr>
            <w:tcW w:w="1324" w:type="dxa"/>
          </w:tcPr>
          <w:p w14:paraId="24388C10"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Grain yield </w:t>
            </w:r>
          </w:p>
        </w:tc>
        <w:tc>
          <w:tcPr>
            <w:tcW w:w="1313" w:type="dxa"/>
          </w:tcPr>
          <w:p w14:paraId="28620C5E"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7</w:t>
            </w:r>
          </w:p>
        </w:tc>
        <w:tc>
          <w:tcPr>
            <w:tcW w:w="1928" w:type="dxa"/>
          </w:tcPr>
          <w:p w14:paraId="548141B9"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3</w:t>
            </w:r>
          </w:p>
        </w:tc>
        <w:tc>
          <w:tcPr>
            <w:tcW w:w="1461" w:type="dxa"/>
          </w:tcPr>
          <w:p w14:paraId="7DC32C4C"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0.7</w:t>
            </w:r>
          </w:p>
        </w:tc>
        <w:tc>
          <w:tcPr>
            <w:tcW w:w="1928" w:type="dxa"/>
          </w:tcPr>
          <w:p w14:paraId="4387547F"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0.3</w:t>
            </w:r>
          </w:p>
        </w:tc>
        <w:tc>
          <w:tcPr>
            <w:tcW w:w="1461" w:type="dxa"/>
          </w:tcPr>
          <w:p w14:paraId="39C173C3"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0.1167</w:t>
            </w:r>
          </w:p>
        </w:tc>
        <w:tc>
          <w:tcPr>
            <w:tcW w:w="1728" w:type="dxa"/>
          </w:tcPr>
          <w:p w14:paraId="4D82E1B2"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0.05</w:t>
            </w:r>
          </w:p>
        </w:tc>
      </w:tr>
      <w:tr w:rsidR="00114F0C" w14:paraId="101A6582" w14:textId="77777777" w:rsidTr="00D84355">
        <w:trPr>
          <w:jc w:val="center"/>
        </w:trPr>
        <w:tc>
          <w:tcPr>
            <w:tcW w:w="1324" w:type="dxa"/>
          </w:tcPr>
          <w:p w14:paraId="32872ECB"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Pod per plant </w:t>
            </w:r>
          </w:p>
        </w:tc>
        <w:tc>
          <w:tcPr>
            <w:tcW w:w="1313" w:type="dxa"/>
          </w:tcPr>
          <w:p w14:paraId="071AF1B3"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8</w:t>
            </w:r>
          </w:p>
        </w:tc>
        <w:tc>
          <w:tcPr>
            <w:tcW w:w="1928" w:type="dxa"/>
          </w:tcPr>
          <w:p w14:paraId="2FB70C3D"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2</w:t>
            </w:r>
          </w:p>
        </w:tc>
        <w:tc>
          <w:tcPr>
            <w:tcW w:w="1461" w:type="dxa"/>
          </w:tcPr>
          <w:p w14:paraId="1C5D3A15"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0.8</w:t>
            </w:r>
          </w:p>
        </w:tc>
        <w:tc>
          <w:tcPr>
            <w:tcW w:w="1928" w:type="dxa"/>
          </w:tcPr>
          <w:p w14:paraId="3F89FAC4"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0.2</w:t>
            </w:r>
          </w:p>
        </w:tc>
        <w:tc>
          <w:tcPr>
            <w:tcW w:w="1461" w:type="dxa"/>
          </w:tcPr>
          <w:p w14:paraId="2B660174"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0.133</w:t>
            </w:r>
          </w:p>
        </w:tc>
        <w:tc>
          <w:tcPr>
            <w:tcW w:w="1728" w:type="dxa"/>
          </w:tcPr>
          <w:p w14:paraId="0352873A"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0.033</w:t>
            </w:r>
          </w:p>
        </w:tc>
      </w:tr>
      <w:tr w:rsidR="00114F0C" w14:paraId="71B731FA" w14:textId="77777777" w:rsidTr="00D84355">
        <w:trPr>
          <w:jc w:val="center"/>
        </w:trPr>
        <w:tc>
          <w:tcPr>
            <w:tcW w:w="1324" w:type="dxa"/>
          </w:tcPr>
          <w:p w14:paraId="5FB4F0DD"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per pod </w:t>
            </w:r>
          </w:p>
        </w:tc>
        <w:tc>
          <w:tcPr>
            <w:tcW w:w="1313" w:type="dxa"/>
          </w:tcPr>
          <w:p w14:paraId="3B892773"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928" w:type="dxa"/>
          </w:tcPr>
          <w:p w14:paraId="17BB4677"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5</w:t>
            </w:r>
          </w:p>
        </w:tc>
        <w:tc>
          <w:tcPr>
            <w:tcW w:w="1461" w:type="dxa"/>
          </w:tcPr>
          <w:p w14:paraId="068AF4FD"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928" w:type="dxa"/>
          </w:tcPr>
          <w:p w14:paraId="1BE53267"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0.5</w:t>
            </w:r>
          </w:p>
        </w:tc>
        <w:tc>
          <w:tcPr>
            <w:tcW w:w="1461" w:type="dxa"/>
          </w:tcPr>
          <w:p w14:paraId="42CB5E81"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c>
          <w:tcPr>
            <w:tcW w:w="1728" w:type="dxa"/>
          </w:tcPr>
          <w:p w14:paraId="0EF5407A"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0.0833</w:t>
            </w:r>
          </w:p>
        </w:tc>
      </w:tr>
      <w:tr w:rsidR="00114F0C" w14:paraId="0E32A85D" w14:textId="77777777" w:rsidTr="00D84355">
        <w:trPr>
          <w:jc w:val="center"/>
        </w:trPr>
        <w:tc>
          <w:tcPr>
            <w:tcW w:w="1324" w:type="dxa"/>
          </w:tcPr>
          <w:p w14:paraId="1C0543BA"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 xml:space="preserve">Seed color </w:t>
            </w:r>
          </w:p>
        </w:tc>
        <w:tc>
          <w:tcPr>
            <w:tcW w:w="1313" w:type="dxa"/>
          </w:tcPr>
          <w:p w14:paraId="1103EC72"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928" w:type="dxa"/>
          </w:tcPr>
          <w:p w14:paraId="5E929BE4"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461" w:type="dxa"/>
          </w:tcPr>
          <w:p w14:paraId="397368CC"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928" w:type="dxa"/>
          </w:tcPr>
          <w:p w14:paraId="1B883453"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461" w:type="dxa"/>
          </w:tcPr>
          <w:p w14:paraId="534C224D"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c>
          <w:tcPr>
            <w:tcW w:w="1728" w:type="dxa"/>
          </w:tcPr>
          <w:p w14:paraId="2ACCCF1F"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r>
      <w:tr w:rsidR="00114F0C" w14:paraId="54100535" w14:textId="77777777" w:rsidTr="00D84355">
        <w:trPr>
          <w:jc w:val="center"/>
        </w:trPr>
        <w:tc>
          <w:tcPr>
            <w:tcW w:w="1324" w:type="dxa"/>
          </w:tcPr>
          <w:p w14:paraId="4871B1EE" w14:textId="77777777" w:rsidR="00114F0C" w:rsidRPr="00F27F86" w:rsidRDefault="00114F0C" w:rsidP="00CC7EFA">
            <w:pPr>
              <w:pStyle w:val="NormalWeb"/>
              <w:spacing w:before="0" w:beforeAutospacing="0" w:after="0" w:afterAutospacing="0"/>
              <w:rPr>
                <w:rFonts w:ascii="Arial" w:hAnsi="Arial" w:cs="Arial"/>
              </w:rPr>
            </w:pPr>
            <w:r w:rsidRPr="00F27F86">
              <w:rPr>
                <w:color w:val="000000" w:themeColor="text1"/>
                <w:kern w:val="24"/>
              </w:rPr>
              <w:t>Early maturity</w:t>
            </w:r>
          </w:p>
        </w:tc>
        <w:tc>
          <w:tcPr>
            <w:tcW w:w="1313" w:type="dxa"/>
          </w:tcPr>
          <w:p w14:paraId="4CC3CF80"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4</w:t>
            </w:r>
          </w:p>
        </w:tc>
        <w:tc>
          <w:tcPr>
            <w:tcW w:w="1928" w:type="dxa"/>
          </w:tcPr>
          <w:p w14:paraId="0EFC4BC0"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6</w:t>
            </w:r>
          </w:p>
        </w:tc>
        <w:tc>
          <w:tcPr>
            <w:tcW w:w="1461" w:type="dxa"/>
          </w:tcPr>
          <w:p w14:paraId="7FF2CDF4"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0.4</w:t>
            </w:r>
          </w:p>
        </w:tc>
        <w:tc>
          <w:tcPr>
            <w:tcW w:w="1928" w:type="dxa"/>
          </w:tcPr>
          <w:p w14:paraId="20D3F53D"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0.6</w:t>
            </w:r>
          </w:p>
        </w:tc>
        <w:tc>
          <w:tcPr>
            <w:tcW w:w="1461" w:type="dxa"/>
          </w:tcPr>
          <w:p w14:paraId="7E73F8B4"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0.0667</w:t>
            </w:r>
          </w:p>
        </w:tc>
        <w:tc>
          <w:tcPr>
            <w:tcW w:w="1728" w:type="dxa"/>
          </w:tcPr>
          <w:p w14:paraId="4218FF89" w14:textId="77777777" w:rsidR="00114F0C" w:rsidRPr="00F27F86" w:rsidRDefault="00114F0C" w:rsidP="00CC7EFA">
            <w:pPr>
              <w:pStyle w:val="NormalWeb"/>
              <w:spacing w:before="0" w:beforeAutospacing="0" w:after="0" w:afterAutospacing="0"/>
              <w:jc w:val="center"/>
              <w:rPr>
                <w:rFonts w:ascii="Arial" w:hAnsi="Arial" w:cs="Arial"/>
              </w:rPr>
            </w:pPr>
            <w:r w:rsidRPr="00F27F86">
              <w:rPr>
                <w:color w:val="000000" w:themeColor="text1"/>
                <w:kern w:val="24"/>
              </w:rPr>
              <w:t>0.1</w:t>
            </w:r>
          </w:p>
        </w:tc>
      </w:tr>
      <w:tr w:rsidR="00114F0C" w14:paraId="112758DD" w14:textId="77777777" w:rsidTr="00D84355">
        <w:trPr>
          <w:jc w:val="center"/>
        </w:trPr>
        <w:tc>
          <w:tcPr>
            <w:tcW w:w="1324" w:type="dxa"/>
          </w:tcPr>
          <w:p w14:paraId="05A4A550" w14:textId="77777777" w:rsidR="00114F0C" w:rsidRPr="00F27F86" w:rsidRDefault="00114F0C" w:rsidP="00CC7EFA">
            <w:pPr>
              <w:pStyle w:val="NormalWeb"/>
              <w:spacing w:before="0" w:beforeAutospacing="0" w:after="0" w:afterAutospacing="0"/>
              <w:rPr>
                <w:rFonts w:ascii="Arial" w:hAnsi="Arial" w:cs="Arial"/>
              </w:rPr>
            </w:pPr>
            <w:r w:rsidRPr="00F27F86">
              <w:rPr>
                <w:b/>
                <w:bCs/>
                <w:color w:val="000000" w:themeColor="text1"/>
                <w:kern w:val="24"/>
              </w:rPr>
              <w:t xml:space="preserve">Total points </w:t>
            </w:r>
          </w:p>
        </w:tc>
        <w:tc>
          <w:tcPr>
            <w:tcW w:w="1313" w:type="dxa"/>
          </w:tcPr>
          <w:p w14:paraId="1866A67C"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14:paraId="350DB445"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14:paraId="69C99102"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3.6</w:t>
            </w:r>
          </w:p>
        </w:tc>
        <w:tc>
          <w:tcPr>
            <w:tcW w:w="1928" w:type="dxa"/>
          </w:tcPr>
          <w:p w14:paraId="74CCE0AD"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2.4</w:t>
            </w:r>
          </w:p>
        </w:tc>
        <w:tc>
          <w:tcPr>
            <w:tcW w:w="1461" w:type="dxa"/>
          </w:tcPr>
          <w:p w14:paraId="72D43CB6"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0.6</w:t>
            </w:r>
          </w:p>
        </w:tc>
        <w:tc>
          <w:tcPr>
            <w:tcW w:w="1728" w:type="dxa"/>
          </w:tcPr>
          <w:p w14:paraId="532A19A9" w14:textId="77777777" w:rsidR="00114F0C" w:rsidRPr="00F27F86" w:rsidRDefault="00114F0C" w:rsidP="00CC7EFA">
            <w:pPr>
              <w:pStyle w:val="NormalWeb"/>
              <w:spacing w:before="0" w:beforeAutospacing="0" w:after="0" w:afterAutospacing="0"/>
              <w:jc w:val="center"/>
              <w:rPr>
                <w:rFonts w:ascii="Arial" w:hAnsi="Arial" w:cs="Arial"/>
              </w:rPr>
            </w:pPr>
            <w:r w:rsidRPr="00F27F86">
              <w:rPr>
                <w:b/>
                <w:bCs/>
                <w:color w:val="000000" w:themeColor="text1"/>
                <w:kern w:val="24"/>
              </w:rPr>
              <w:t>0.4</w:t>
            </w:r>
          </w:p>
        </w:tc>
      </w:tr>
    </w:tbl>
    <w:p w14:paraId="2D88E26A" w14:textId="77777777" w:rsidR="00C34BBC" w:rsidRDefault="002F5C2A" w:rsidP="00C34BBC">
      <w:pPr>
        <w:spacing w:after="0" w:line="480" w:lineRule="auto"/>
        <w:contextualSpacing/>
        <w:rPr>
          <w:rFonts w:ascii="Times New Roman" w:eastAsiaTheme="minorEastAsia" w:hAnsi="Times New Roman" w:cs="Times New Roman"/>
          <w:color w:val="000000" w:themeColor="text1"/>
          <w:kern w:val="24"/>
          <w:sz w:val="24"/>
          <w:szCs w:val="24"/>
        </w:rPr>
      </w:pPr>
      <w:r w:rsidRPr="002F5C2A">
        <w:rPr>
          <w:rFonts w:ascii="Times New Roman" w:eastAsiaTheme="minorEastAsia" w:hAnsi="Times New Roman" w:cs="Times New Roman"/>
          <w:b/>
          <w:color w:val="000000" w:themeColor="text1"/>
          <w:kern w:val="24"/>
          <w:sz w:val="24"/>
          <w:szCs w:val="24"/>
        </w:rPr>
        <w:t>Source:</w:t>
      </w:r>
      <w:r>
        <w:rPr>
          <w:rFonts w:ascii="Times New Roman" w:eastAsiaTheme="minorEastAsia" w:hAnsi="Times New Roman" w:cs="Times New Roman"/>
          <w:color w:val="000000" w:themeColor="text1"/>
          <w:kern w:val="24"/>
          <w:sz w:val="24"/>
          <w:szCs w:val="24"/>
        </w:rPr>
        <w:t xml:space="preserve"> field data (2025)</w:t>
      </w:r>
    </w:p>
    <w:p w14:paraId="7762C4F6" w14:textId="77777777" w:rsidR="00F211F3" w:rsidRDefault="00BD1634" w:rsidP="00F211F3">
      <w:pPr>
        <w:spacing w:after="0" w:line="360" w:lineRule="auto"/>
        <w:contextualSpacing/>
        <w:rPr>
          <w:rFonts w:ascii="Times New Roman" w:eastAsia="Times New Roman" w:hAnsi="Times New Roman" w:cs="Times New Roman"/>
          <w:b/>
          <w:sz w:val="24"/>
          <w:szCs w:val="24"/>
        </w:rPr>
      </w:pPr>
      <w:r w:rsidRPr="00C34BBC">
        <w:rPr>
          <w:rFonts w:ascii="Times New Roman" w:eastAsiaTheme="minorEastAsia" w:hAnsi="Times New Roman" w:cs="Times New Roman"/>
          <w:b/>
          <w:sz w:val="24"/>
          <w:szCs w:val="24"/>
        </w:rPr>
        <w:t>On farm Grain Yield performance</w:t>
      </w:r>
      <w:r w:rsidR="00EA6153" w:rsidRPr="00C34BBC">
        <w:rPr>
          <w:rFonts w:ascii="Times New Roman" w:eastAsiaTheme="minorEastAsia" w:hAnsi="Times New Roman" w:cs="Times New Roman"/>
          <w:b/>
          <w:sz w:val="24"/>
          <w:szCs w:val="24"/>
        </w:rPr>
        <w:t xml:space="preserve"> </w:t>
      </w:r>
      <w:r w:rsidR="00EA6153" w:rsidRPr="00C34BBC">
        <w:rPr>
          <w:rFonts w:ascii="Times New Roman" w:eastAsia="Times New Roman" w:hAnsi="Times New Roman" w:cs="Times New Roman"/>
          <w:b/>
          <w:sz w:val="24"/>
          <w:szCs w:val="24"/>
        </w:rPr>
        <w:t xml:space="preserve"> </w:t>
      </w:r>
    </w:p>
    <w:p w14:paraId="232B0402" w14:textId="77777777" w:rsidR="00C73168" w:rsidRPr="00C73168" w:rsidRDefault="00C73168" w:rsidP="00C73168">
      <w:pPr>
        <w:spacing w:after="100" w:afterAutospacing="1" w:line="360" w:lineRule="auto"/>
        <w:jc w:val="both"/>
        <w:rPr>
          <w:rFonts w:ascii="Times New Roman" w:eastAsia="Times New Roman" w:hAnsi="Times New Roman" w:cs="Times New Roman"/>
          <w:sz w:val="24"/>
          <w:szCs w:val="24"/>
        </w:rPr>
      </w:pPr>
      <w:r w:rsidRPr="00C73168">
        <w:rPr>
          <w:rFonts w:ascii="Times New Roman" w:eastAsia="Times New Roman" w:hAnsi="Times New Roman" w:cs="Times New Roman"/>
          <w:sz w:val="24"/>
          <w:szCs w:val="24"/>
        </w:rPr>
        <w:t>Under farmers’ conditions, the improved common bean variety “Key Wolaita” produced a mean grain yield of 33.16 q/ha, compared to 25.83 q/ha for the standard check “Hawassa Dume,” representing a 28.4% yield advantage. The higher yield of “Key Wolaita” was mainly attributed to its greater pod number per plant, which is an important yield-contributing trait. Both varieties achieved 94–98% of their recommended research potential, indicating strong adaptation to the local agro-ecology and smallholder management practices (Table 4).</w:t>
      </w:r>
    </w:p>
    <w:p w14:paraId="44459745" w14:textId="77777777" w:rsidR="00C73168" w:rsidRPr="00C73168" w:rsidRDefault="00C73168" w:rsidP="00C73168">
      <w:pPr>
        <w:spacing w:after="100" w:afterAutospacing="1" w:line="360" w:lineRule="auto"/>
        <w:jc w:val="both"/>
        <w:rPr>
          <w:rFonts w:ascii="Times New Roman" w:eastAsia="Times New Roman" w:hAnsi="Times New Roman" w:cs="Times New Roman"/>
          <w:sz w:val="24"/>
          <w:szCs w:val="24"/>
        </w:rPr>
      </w:pPr>
      <w:r w:rsidRPr="00C73168">
        <w:rPr>
          <w:rFonts w:ascii="Times New Roman" w:eastAsia="Times New Roman" w:hAnsi="Times New Roman" w:cs="Times New Roman"/>
          <w:sz w:val="24"/>
          <w:szCs w:val="24"/>
        </w:rPr>
        <w:t xml:space="preserve">The observed performance demonstrates that improved common bean varieties can substantially reduce the existing yield gap under farmers’ conditions. The 2025 FSRP needs assessment indicated that commonly cultivated local bean varieties yield around 18 q/ha in </w:t>
      </w:r>
      <w:proofErr w:type="spellStart"/>
      <w:r w:rsidRPr="00C73168">
        <w:rPr>
          <w:rFonts w:ascii="Times New Roman" w:eastAsia="Times New Roman" w:hAnsi="Times New Roman" w:cs="Times New Roman"/>
          <w:sz w:val="24"/>
          <w:szCs w:val="24"/>
        </w:rPr>
        <w:t>Wondo</w:t>
      </w:r>
      <w:proofErr w:type="spellEnd"/>
      <w:r w:rsidRPr="00C73168">
        <w:rPr>
          <w:rFonts w:ascii="Times New Roman" w:eastAsia="Times New Roman" w:hAnsi="Times New Roman" w:cs="Times New Roman"/>
          <w:sz w:val="24"/>
          <w:szCs w:val="24"/>
        </w:rPr>
        <w:t xml:space="preserve"> Genet, showing the considerable productivity advantage of improved varieties. The present finding is also consistent with several previous studies. Abate et al. (2018) reported that improved common bean varieties such as Hawassa Dume and SER-119 produced significantly higher grain yields and were preferred by farmers because of their higher pod number per plant, disease resistance, </w:t>
      </w:r>
      <w:r w:rsidRPr="00C73168">
        <w:rPr>
          <w:rFonts w:ascii="Times New Roman" w:eastAsia="Times New Roman" w:hAnsi="Times New Roman" w:cs="Times New Roman"/>
          <w:sz w:val="24"/>
          <w:szCs w:val="24"/>
        </w:rPr>
        <w:lastRenderedPageBreak/>
        <w:t xml:space="preserve">and market demand. Likewise, </w:t>
      </w:r>
      <w:proofErr w:type="spellStart"/>
      <w:r w:rsidRPr="00C73168">
        <w:rPr>
          <w:rFonts w:ascii="Times New Roman" w:eastAsia="Times New Roman" w:hAnsi="Times New Roman" w:cs="Times New Roman"/>
          <w:sz w:val="24"/>
          <w:szCs w:val="24"/>
        </w:rPr>
        <w:t>Miruts</w:t>
      </w:r>
      <w:proofErr w:type="spellEnd"/>
      <w:r w:rsidRPr="00C73168">
        <w:rPr>
          <w:rFonts w:ascii="Times New Roman" w:eastAsia="Times New Roman" w:hAnsi="Times New Roman" w:cs="Times New Roman"/>
          <w:sz w:val="24"/>
          <w:szCs w:val="24"/>
        </w:rPr>
        <w:t xml:space="preserve"> (2022) found that improved common bean varieties demonstrated superior on-farm productivity and adaptability compared with local cultivars in the Central Rift Valley of Ethiopia, confirming their potential to narrow the yield gap under smallholder farming conditions. Furthermore, Ketema and Geleta (2022) indicated that grain yield improvement in common bean is strongly associated with yield-contributing traits such as pod number per plant, seed number, and resistance to major diseases, which supports the superior performance observed for “Key Wolaita.” In addition, Tefera et al. (2025) emphasized that selection of adaptable and high-yielding common bean genotypes can substantially enhance productivity and stability under Ethiopian agro-ecological conditions.</w:t>
      </w:r>
      <w:r w:rsidR="00407FAB">
        <w:rPr>
          <w:rFonts w:ascii="Times New Roman" w:eastAsia="Times New Roman" w:hAnsi="Times New Roman" w:cs="Times New Roman"/>
          <w:sz w:val="24"/>
          <w:szCs w:val="24"/>
        </w:rPr>
        <w:t xml:space="preserve"> </w:t>
      </w:r>
      <w:r w:rsidR="00407FAB" w:rsidRPr="00C73168">
        <w:rPr>
          <w:rFonts w:ascii="Times New Roman" w:eastAsia="Times New Roman" w:hAnsi="Times New Roman" w:cs="Times New Roman"/>
          <w:sz w:val="24"/>
          <w:szCs w:val="24"/>
        </w:rPr>
        <w:t>Similarly, Mitsu et al. (2024) reported that adoption of improved common bean varieties can reduce nearly 50% of the yield gap compared with traditional landraces.</w:t>
      </w:r>
    </w:p>
    <w:p w14:paraId="3CC9040A" w14:textId="77777777" w:rsidR="00BD1634" w:rsidRPr="00BD1634" w:rsidRDefault="00BD1634" w:rsidP="00BD1634">
      <w:pPr>
        <w:pStyle w:val="Heading1"/>
        <w:spacing w:after="240"/>
        <w:rPr>
          <w:rFonts w:eastAsiaTheme="minorEastAsia"/>
          <w:b w:val="0"/>
        </w:rPr>
      </w:pPr>
      <w:r w:rsidRPr="00BD1634">
        <w:rPr>
          <w:rFonts w:eastAsiaTheme="minorEastAsia"/>
          <w:b w:val="0"/>
        </w:rPr>
        <w:t>Table-4: Grain yield performance</w:t>
      </w:r>
    </w:p>
    <w:tbl>
      <w:tblPr>
        <w:tblStyle w:val="TableGrid"/>
        <w:tblW w:w="11160" w:type="dxa"/>
        <w:jc w:val="center"/>
        <w:tblBorders>
          <w:insideH w:val="none" w:sz="0" w:space="0" w:color="auto"/>
          <w:insideV w:val="none" w:sz="0" w:space="0" w:color="auto"/>
        </w:tblBorders>
        <w:tblLayout w:type="fixed"/>
        <w:tblLook w:val="04A0" w:firstRow="1" w:lastRow="0" w:firstColumn="1" w:lastColumn="0" w:noHBand="0" w:noVBand="1"/>
      </w:tblPr>
      <w:tblGrid>
        <w:gridCol w:w="1170"/>
        <w:gridCol w:w="1800"/>
        <w:gridCol w:w="1710"/>
        <w:gridCol w:w="1980"/>
        <w:gridCol w:w="1710"/>
        <w:gridCol w:w="2790"/>
      </w:tblGrid>
      <w:tr w:rsidR="004D56A7" w14:paraId="1039A64C" w14:textId="77777777" w:rsidTr="007311E6">
        <w:trPr>
          <w:trHeight w:val="476"/>
          <w:jc w:val="center"/>
        </w:trPr>
        <w:tc>
          <w:tcPr>
            <w:tcW w:w="1170" w:type="dxa"/>
          </w:tcPr>
          <w:p w14:paraId="06ACC289" w14:textId="77777777"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 xml:space="preserve">Location </w:t>
            </w:r>
          </w:p>
        </w:tc>
        <w:tc>
          <w:tcPr>
            <w:tcW w:w="1800" w:type="dxa"/>
            <w:tcBorders>
              <w:bottom w:val="single" w:sz="4" w:space="0" w:color="auto"/>
            </w:tcBorders>
          </w:tcPr>
          <w:p w14:paraId="2CAFBF83" w14:textId="77777777"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Variety (n=10)</w:t>
            </w:r>
          </w:p>
        </w:tc>
        <w:tc>
          <w:tcPr>
            <w:tcW w:w="1710" w:type="dxa"/>
            <w:tcBorders>
              <w:bottom w:val="single" w:sz="4" w:space="0" w:color="auto"/>
            </w:tcBorders>
          </w:tcPr>
          <w:p w14:paraId="6D52D1D7" w14:textId="77777777"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yield in quintal /ha</w:t>
            </w:r>
          </w:p>
        </w:tc>
        <w:tc>
          <w:tcPr>
            <w:tcW w:w="1980" w:type="dxa"/>
            <w:tcBorders>
              <w:bottom w:val="single" w:sz="4" w:space="0" w:color="auto"/>
            </w:tcBorders>
          </w:tcPr>
          <w:p w14:paraId="1D49095D" w14:textId="77777777"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Yield advantage (%)</w:t>
            </w:r>
          </w:p>
        </w:tc>
        <w:tc>
          <w:tcPr>
            <w:tcW w:w="1710" w:type="dxa"/>
            <w:tcBorders>
              <w:bottom w:val="single" w:sz="4" w:space="0" w:color="auto"/>
            </w:tcBorders>
          </w:tcPr>
          <w:p w14:paraId="15F8E9C3" w14:textId="77777777" w:rsidR="004D56A7" w:rsidRPr="004D56A7" w:rsidRDefault="004D56A7" w:rsidP="007163D3">
            <w:pPr>
              <w:pStyle w:val="NormalWeb"/>
              <w:spacing w:before="0" w:beforeAutospacing="0" w:after="0" w:afterAutospacing="0"/>
              <w:rPr>
                <w:rFonts w:ascii="Arial" w:hAnsi="Arial" w:cs="Arial"/>
              </w:rPr>
            </w:pPr>
            <w:r w:rsidRPr="004D56A7">
              <w:rPr>
                <w:b/>
                <w:bCs/>
                <w:color w:val="000000" w:themeColor="text1"/>
                <w:kern w:val="24"/>
              </w:rPr>
              <w:t>Mean pods number /plant</w:t>
            </w:r>
          </w:p>
        </w:tc>
        <w:tc>
          <w:tcPr>
            <w:tcW w:w="2790" w:type="dxa"/>
            <w:tcBorders>
              <w:bottom w:val="single" w:sz="4" w:space="0" w:color="auto"/>
            </w:tcBorders>
          </w:tcPr>
          <w:p w14:paraId="092CA16E" w14:textId="77777777" w:rsidR="004D56A7" w:rsidRPr="002F5C2A" w:rsidRDefault="00BB5F59" w:rsidP="007163D3">
            <w:pPr>
              <w:contextualSpacing/>
              <w:rPr>
                <w:rFonts w:ascii="Times New Roman" w:eastAsia="Times New Roman" w:hAnsi="Times New Roman" w:cs="Times New Roman"/>
                <w:b/>
                <w:sz w:val="24"/>
                <w:szCs w:val="24"/>
              </w:rPr>
            </w:pPr>
            <w:r w:rsidRPr="002F5C2A">
              <w:rPr>
                <w:rFonts w:ascii="Times New Roman" w:eastAsia="Times New Roman" w:hAnsi="Times New Roman" w:cs="Times New Roman"/>
                <w:b/>
                <w:sz w:val="24"/>
                <w:szCs w:val="24"/>
              </w:rPr>
              <w:t>Mean seeds number /pod</w:t>
            </w:r>
          </w:p>
        </w:tc>
      </w:tr>
      <w:tr w:rsidR="00BB5F59" w14:paraId="17DC7EE7" w14:textId="77777777" w:rsidTr="007311E6">
        <w:trPr>
          <w:trHeight w:val="449"/>
          <w:jc w:val="center"/>
        </w:trPr>
        <w:tc>
          <w:tcPr>
            <w:tcW w:w="1170" w:type="dxa"/>
          </w:tcPr>
          <w:p w14:paraId="0EAD60F8" w14:textId="77777777" w:rsidR="00BB5F59" w:rsidRPr="00BB5F59" w:rsidRDefault="00BB5F59" w:rsidP="007163D3">
            <w:pPr>
              <w:pStyle w:val="NormalWeb"/>
              <w:spacing w:before="0" w:beforeAutospacing="0" w:after="0" w:afterAutospacing="0"/>
              <w:rPr>
                <w:rFonts w:ascii="Arial" w:hAnsi="Arial" w:cs="Arial"/>
              </w:rPr>
            </w:pPr>
            <w:proofErr w:type="spellStart"/>
            <w:r w:rsidRPr="00BB5F59">
              <w:rPr>
                <w:color w:val="000000" w:themeColor="text1"/>
                <w:kern w:val="24"/>
              </w:rPr>
              <w:t>Wondo</w:t>
            </w:r>
            <w:proofErr w:type="spellEnd"/>
            <w:r w:rsidRPr="00BB5F59">
              <w:rPr>
                <w:color w:val="000000" w:themeColor="text1"/>
                <w:kern w:val="24"/>
              </w:rPr>
              <w:t xml:space="preserve"> Genet</w:t>
            </w:r>
          </w:p>
        </w:tc>
        <w:tc>
          <w:tcPr>
            <w:tcW w:w="1800" w:type="dxa"/>
            <w:tcBorders>
              <w:top w:val="single" w:sz="4" w:space="0" w:color="auto"/>
            </w:tcBorders>
          </w:tcPr>
          <w:p w14:paraId="2C6DB5C7" w14:textId="77777777"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KW(new)</w:t>
            </w:r>
          </w:p>
        </w:tc>
        <w:tc>
          <w:tcPr>
            <w:tcW w:w="1710" w:type="dxa"/>
            <w:tcBorders>
              <w:top w:val="single" w:sz="4" w:space="0" w:color="auto"/>
            </w:tcBorders>
          </w:tcPr>
          <w:p w14:paraId="07E3692A"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33.16</w:t>
            </w:r>
          </w:p>
        </w:tc>
        <w:tc>
          <w:tcPr>
            <w:tcW w:w="1980" w:type="dxa"/>
            <w:tcBorders>
              <w:top w:val="single" w:sz="4" w:space="0" w:color="auto"/>
            </w:tcBorders>
          </w:tcPr>
          <w:p w14:paraId="3A4629E1" w14:textId="77777777" w:rsidR="00BB5F59" w:rsidRPr="00BB5F59" w:rsidRDefault="00BB5F59" w:rsidP="007163D3">
            <w:pPr>
              <w:pStyle w:val="NormalWeb"/>
              <w:spacing w:before="0" w:beforeAutospacing="0" w:after="0" w:afterAutospacing="0"/>
              <w:rPr>
                <w:rFonts w:ascii="Arial" w:hAnsi="Arial" w:cs="Arial"/>
              </w:rPr>
            </w:pPr>
            <w:r w:rsidRPr="00BB5F59">
              <w:rPr>
                <w:b/>
                <w:bCs/>
                <w:color w:val="000000" w:themeColor="text1"/>
                <w:kern w:val="24"/>
              </w:rPr>
              <w:t>28.4</w:t>
            </w:r>
          </w:p>
        </w:tc>
        <w:tc>
          <w:tcPr>
            <w:tcW w:w="1710" w:type="dxa"/>
            <w:tcBorders>
              <w:top w:val="single" w:sz="4" w:space="0" w:color="auto"/>
            </w:tcBorders>
          </w:tcPr>
          <w:p w14:paraId="30C16A5E"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w:t>
            </w:r>
          </w:p>
        </w:tc>
        <w:tc>
          <w:tcPr>
            <w:tcW w:w="2790" w:type="dxa"/>
            <w:tcBorders>
              <w:top w:val="single" w:sz="4" w:space="0" w:color="auto"/>
            </w:tcBorders>
          </w:tcPr>
          <w:p w14:paraId="071A5285"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r w:rsidR="00BB5F59" w14:paraId="3BA97083" w14:textId="77777777" w:rsidTr="007311E6">
        <w:trPr>
          <w:jc w:val="center"/>
        </w:trPr>
        <w:tc>
          <w:tcPr>
            <w:tcW w:w="1170" w:type="dxa"/>
            <w:vAlign w:val="center"/>
          </w:tcPr>
          <w:p w14:paraId="00FD1B72" w14:textId="77777777" w:rsidR="00BB5F59" w:rsidRPr="00BB5F59" w:rsidRDefault="00BB5F59" w:rsidP="007163D3">
            <w:pPr>
              <w:rPr>
                <w:rFonts w:ascii="Arial" w:hAnsi="Arial" w:cs="Arial"/>
                <w:sz w:val="24"/>
                <w:szCs w:val="24"/>
              </w:rPr>
            </w:pPr>
          </w:p>
        </w:tc>
        <w:tc>
          <w:tcPr>
            <w:tcW w:w="1800" w:type="dxa"/>
          </w:tcPr>
          <w:p w14:paraId="09128862" w14:textId="77777777" w:rsidR="00BB5F59" w:rsidRPr="00BB5F59" w:rsidRDefault="003200D8" w:rsidP="007163D3">
            <w:pPr>
              <w:pStyle w:val="NormalWeb"/>
              <w:spacing w:before="0" w:beforeAutospacing="0" w:after="0" w:afterAutospacing="0"/>
              <w:rPr>
                <w:rFonts w:ascii="Arial" w:hAnsi="Arial" w:cs="Arial"/>
              </w:rPr>
            </w:pPr>
            <w:r>
              <w:rPr>
                <w:color w:val="000000" w:themeColor="text1"/>
                <w:kern w:val="24"/>
              </w:rPr>
              <w:t xml:space="preserve">HD </w:t>
            </w:r>
            <w:r w:rsidR="00BB5F59" w:rsidRPr="00BB5F59">
              <w:rPr>
                <w:color w:val="000000" w:themeColor="text1"/>
                <w:kern w:val="24"/>
              </w:rPr>
              <w:t>(check)</w:t>
            </w:r>
          </w:p>
        </w:tc>
        <w:tc>
          <w:tcPr>
            <w:tcW w:w="1710" w:type="dxa"/>
          </w:tcPr>
          <w:p w14:paraId="2706D246"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25.83</w:t>
            </w:r>
          </w:p>
        </w:tc>
        <w:tc>
          <w:tcPr>
            <w:tcW w:w="1980" w:type="dxa"/>
          </w:tcPr>
          <w:p w14:paraId="4BBD8F06" w14:textId="77777777" w:rsidR="00BB5F59" w:rsidRPr="00BB5F59" w:rsidRDefault="00BB5F59" w:rsidP="007163D3">
            <w:pPr>
              <w:rPr>
                <w:rFonts w:ascii="Arial" w:hAnsi="Arial" w:cs="Arial"/>
                <w:sz w:val="24"/>
                <w:szCs w:val="24"/>
              </w:rPr>
            </w:pPr>
          </w:p>
        </w:tc>
        <w:tc>
          <w:tcPr>
            <w:tcW w:w="1710" w:type="dxa"/>
          </w:tcPr>
          <w:p w14:paraId="4224B53B"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18</w:t>
            </w:r>
          </w:p>
        </w:tc>
        <w:tc>
          <w:tcPr>
            <w:tcW w:w="2790" w:type="dxa"/>
          </w:tcPr>
          <w:p w14:paraId="154964B7" w14:textId="77777777" w:rsidR="00BB5F59" w:rsidRPr="00BB5F59" w:rsidRDefault="00BB5F59" w:rsidP="007163D3">
            <w:pPr>
              <w:pStyle w:val="NormalWeb"/>
              <w:spacing w:before="0" w:beforeAutospacing="0" w:after="0" w:afterAutospacing="0"/>
              <w:rPr>
                <w:rFonts w:ascii="Arial" w:hAnsi="Arial" w:cs="Arial"/>
              </w:rPr>
            </w:pPr>
            <w:r w:rsidRPr="00BB5F59">
              <w:rPr>
                <w:color w:val="000000" w:themeColor="text1"/>
                <w:kern w:val="24"/>
              </w:rPr>
              <w:t>6</w:t>
            </w:r>
          </w:p>
        </w:tc>
      </w:tr>
    </w:tbl>
    <w:p w14:paraId="6E4E159F" w14:textId="77777777" w:rsidR="00951666" w:rsidRDefault="002F5C2A" w:rsidP="0027358B">
      <w:pPr>
        <w:spacing w:after="0" w:line="480" w:lineRule="auto"/>
        <w:contextualSpacing/>
        <w:rPr>
          <w:rFonts w:ascii="Times New Roman" w:eastAsia="Times New Roman" w:hAnsi="Times New Roman" w:cs="Times New Roman"/>
          <w:sz w:val="24"/>
          <w:szCs w:val="24"/>
        </w:rPr>
      </w:pPr>
      <w:r w:rsidRPr="002F5C2A">
        <w:rPr>
          <w:rFonts w:ascii="Times New Roman" w:eastAsia="Times New Roman" w:hAnsi="Times New Roman" w:cs="Times New Roman"/>
          <w:b/>
          <w:sz w:val="24"/>
          <w:szCs w:val="24"/>
        </w:rPr>
        <w:t>Source:</w:t>
      </w:r>
      <w:r w:rsidRPr="002F5C2A">
        <w:rPr>
          <w:rFonts w:ascii="Times New Roman" w:eastAsia="Times New Roman" w:hAnsi="Times New Roman" w:cs="Times New Roman"/>
          <w:sz w:val="24"/>
          <w:szCs w:val="24"/>
        </w:rPr>
        <w:t xml:space="preserve"> field data (2025)</w:t>
      </w:r>
    </w:p>
    <w:p w14:paraId="44A07244" w14:textId="77777777" w:rsidR="001A709D" w:rsidRDefault="00BD1634" w:rsidP="00F51B66">
      <w:pPr>
        <w:pStyle w:val="Heading1"/>
        <w:spacing w:before="0"/>
      </w:pPr>
      <w:r>
        <w:lastRenderedPageBreak/>
        <w:t xml:space="preserve">Conclusion and recommendation </w:t>
      </w:r>
    </w:p>
    <w:p w14:paraId="5A4C7E22" w14:textId="77777777" w:rsidR="00B73433" w:rsidRPr="00B73433" w:rsidRDefault="00B73433" w:rsidP="00CE74F9">
      <w:pPr>
        <w:pStyle w:val="Heading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 xml:space="preserve">The on-farm demonstration results of the improved common bean variety </w:t>
      </w:r>
      <w:r w:rsidR="00CE74F9">
        <w:rPr>
          <w:rFonts w:eastAsiaTheme="minorHAnsi" w:cs="Times New Roman"/>
          <w:b w:val="0"/>
          <w:bCs w:val="0"/>
          <w:szCs w:val="24"/>
        </w:rPr>
        <w:t xml:space="preserve">“key </w:t>
      </w:r>
      <w:proofErr w:type="spellStart"/>
      <w:r w:rsidR="00CE74F9">
        <w:rPr>
          <w:rFonts w:eastAsiaTheme="minorHAnsi" w:cs="Times New Roman"/>
          <w:b w:val="0"/>
          <w:bCs w:val="0"/>
          <w:szCs w:val="24"/>
        </w:rPr>
        <w:t>wolaita</w:t>
      </w:r>
      <w:proofErr w:type="spellEnd"/>
      <w:r w:rsidR="00CE74F9">
        <w:rPr>
          <w:rFonts w:eastAsiaTheme="minorHAnsi" w:cs="Times New Roman"/>
          <w:b w:val="0"/>
          <w:bCs w:val="0"/>
          <w:szCs w:val="24"/>
        </w:rPr>
        <w:t xml:space="preserve">” </w:t>
      </w:r>
      <w:r w:rsidRPr="00B73433">
        <w:rPr>
          <w:rFonts w:eastAsiaTheme="minorHAnsi" w:cs="Times New Roman"/>
          <w:b w:val="0"/>
          <w:bCs w:val="0"/>
          <w:szCs w:val="24"/>
        </w:rPr>
        <w:t xml:space="preserve">in </w:t>
      </w:r>
      <w:proofErr w:type="spellStart"/>
      <w:r w:rsidRPr="00B73433">
        <w:rPr>
          <w:rFonts w:eastAsiaTheme="minorHAnsi" w:cs="Times New Roman"/>
          <w:b w:val="0"/>
          <w:bCs w:val="0"/>
          <w:szCs w:val="24"/>
        </w:rPr>
        <w:t>Wondo</w:t>
      </w:r>
      <w:proofErr w:type="spellEnd"/>
      <w:r w:rsidRPr="00B73433">
        <w:rPr>
          <w:rFonts w:eastAsiaTheme="minorHAnsi" w:cs="Times New Roman"/>
          <w:b w:val="0"/>
          <w:bCs w:val="0"/>
          <w:szCs w:val="24"/>
        </w:rPr>
        <w:t xml:space="preserve"> Genet revealed that the variety has substantial potential to reduce the area-wide yield gap and associated economic losses. In contrast to the standard check “Hawassa Dume,” the improved variety “Key Wolaita” outperformed, achieving higher grain yield and showing better </w:t>
      </w:r>
      <w:r>
        <w:rPr>
          <w:rFonts w:eastAsiaTheme="minorHAnsi" w:cs="Times New Roman"/>
          <w:b w:val="0"/>
          <w:bCs w:val="0"/>
          <w:szCs w:val="24"/>
        </w:rPr>
        <w:t>tolerance to angular leaf spot.</w:t>
      </w:r>
    </w:p>
    <w:p w14:paraId="438FB99D" w14:textId="77777777" w:rsidR="00CE74F9" w:rsidRDefault="00B73433" w:rsidP="00CE74F9">
      <w:pPr>
        <w:pStyle w:val="Heading1"/>
        <w:spacing w:before="0" w:after="240" w:line="360" w:lineRule="auto"/>
        <w:jc w:val="both"/>
        <w:rPr>
          <w:rFonts w:eastAsiaTheme="minorHAnsi" w:cs="Times New Roman"/>
          <w:b w:val="0"/>
          <w:bCs w:val="0"/>
          <w:szCs w:val="24"/>
        </w:rPr>
      </w:pPr>
      <w:r w:rsidRPr="00B73433">
        <w:rPr>
          <w:rFonts w:eastAsiaTheme="minorHAnsi" w:cs="Times New Roman"/>
          <w:b w:val="0"/>
          <w:bCs w:val="0"/>
          <w:szCs w:val="24"/>
        </w:rPr>
        <w:t xml:space="preserve">The improved variety “Key Wolaita” also received the highest aggregated preference score from </w:t>
      </w:r>
      <w:r w:rsidR="00F65EFF">
        <w:rPr>
          <w:rFonts w:eastAsiaTheme="minorHAnsi" w:cs="Times New Roman"/>
          <w:b w:val="0"/>
          <w:bCs w:val="0"/>
          <w:szCs w:val="24"/>
        </w:rPr>
        <w:t>farmer’s</w:t>
      </w:r>
      <w:r w:rsidRPr="00B73433">
        <w:rPr>
          <w:rFonts w:eastAsiaTheme="minorHAnsi" w:cs="Times New Roman"/>
          <w:b w:val="0"/>
          <w:bCs w:val="0"/>
          <w:szCs w:val="24"/>
        </w:rPr>
        <w:t xml:space="preserve">, reflecting its alignment with local selection criteria, including yield potential, adaptability, and disease resistance. The combination of high productivity, disease tolerance, and farmer preference indicates that the improved common bean variety “Key Wolaita” has strong potential for adoption and scaling, which can narrow the yield gap and improve economic returns for smallholder </w:t>
      </w:r>
      <w:r w:rsidR="00F211F3">
        <w:rPr>
          <w:rFonts w:eastAsiaTheme="minorHAnsi" w:cs="Times New Roman"/>
          <w:b w:val="0"/>
          <w:bCs w:val="0"/>
          <w:szCs w:val="24"/>
        </w:rPr>
        <w:t>farmers</w:t>
      </w:r>
      <w:r w:rsidRPr="00B73433">
        <w:rPr>
          <w:rFonts w:eastAsiaTheme="minorHAnsi" w:cs="Times New Roman"/>
          <w:b w:val="0"/>
          <w:bCs w:val="0"/>
          <w:szCs w:val="24"/>
        </w:rPr>
        <w:t>.</w:t>
      </w:r>
    </w:p>
    <w:p w14:paraId="7BD09F03" w14:textId="77777777" w:rsidR="00781A5E" w:rsidRDefault="00781A5E" w:rsidP="003200D8">
      <w:pPr>
        <w:pStyle w:val="Heading1"/>
        <w:spacing w:before="0" w:line="360" w:lineRule="auto"/>
        <w:rPr>
          <w:rFonts w:eastAsiaTheme="minorHAnsi" w:cs="Times New Roman"/>
          <w:b w:val="0"/>
          <w:bCs w:val="0"/>
          <w:szCs w:val="24"/>
        </w:rPr>
      </w:pPr>
      <w:r w:rsidRPr="00781A5E">
        <w:rPr>
          <w:rFonts w:eastAsiaTheme="minorHAnsi" w:cs="Times New Roman"/>
          <w:b w:val="0"/>
          <w:bCs w:val="0"/>
          <w:szCs w:val="24"/>
        </w:rPr>
        <w:t xml:space="preserve">Therefore, collaboration between researchers and extension personnel should be strengthened to scale up the improved common bean variety “Key Wolaita,” thereby popularize the variety and reach a larger number of producers </w:t>
      </w:r>
      <w:r w:rsidR="007311E6" w:rsidRPr="00781A5E">
        <w:rPr>
          <w:rFonts w:eastAsiaTheme="minorHAnsi" w:cs="Times New Roman"/>
          <w:b w:val="0"/>
          <w:bCs w:val="0"/>
          <w:szCs w:val="24"/>
        </w:rPr>
        <w:t>in demonstration</w:t>
      </w:r>
      <w:r w:rsidRPr="00781A5E">
        <w:rPr>
          <w:rFonts w:eastAsiaTheme="minorHAnsi" w:cs="Times New Roman"/>
          <w:b w:val="0"/>
          <w:bCs w:val="0"/>
          <w:szCs w:val="24"/>
        </w:rPr>
        <w:t xml:space="preserve"> location </w:t>
      </w:r>
      <w:r w:rsidR="00E71B4A">
        <w:rPr>
          <w:rFonts w:eastAsiaTheme="minorHAnsi" w:cs="Times New Roman"/>
          <w:b w:val="0"/>
          <w:bCs w:val="0"/>
          <w:szCs w:val="24"/>
        </w:rPr>
        <w:t xml:space="preserve">and </w:t>
      </w:r>
      <w:r w:rsidRPr="00781A5E">
        <w:rPr>
          <w:rFonts w:eastAsiaTheme="minorHAnsi" w:cs="Times New Roman"/>
          <w:b w:val="0"/>
          <w:bCs w:val="0"/>
          <w:szCs w:val="24"/>
        </w:rPr>
        <w:t>similar agro-ecologies.</w:t>
      </w:r>
    </w:p>
    <w:p w14:paraId="0D713446" w14:textId="77777777" w:rsidR="00644D35" w:rsidRPr="00644D35" w:rsidRDefault="00D212BF" w:rsidP="00644D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demonstration has some </w:t>
      </w:r>
      <w:r w:rsidR="00F211F3">
        <w:rPr>
          <w:rFonts w:ascii="Times New Roman" w:eastAsia="Times New Roman" w:hAnsi="Times New Roman" w:cs="Times New Roman"/>
          <w:sz w:val="24"/>
          <w:szCs w:val="24"/>
        </w:rPr>
        <w:t>limitations;</w:t>
      </w:r>
      <w:r>
        <w:rPr>
          <w:rFonts w:ascii="Times New Roman" w:eastAsia="Times New Roman" w:hAnsi="Times New Roman" w:cs="Times New Roman"/>
          <w:sz w:val="24"/>
          <w:szCs w:val="24"/>
        </w:rPr>
        <w:t xml:space="preserve"> in fact t</w:t>
      </w:r>
      <w:r w:rsidR="00644D35" w:rsidRPr="00644D35">
        <w:rPr>
          <w:rFonts w:ascii="Times New Roman" w:eastAsia="Times New Roman" w:hAnsi="Times New Roman" w:cs="Times New Roman"/>
          <w:sz w:val="24"/>
          <w:szCs w:val="24"/>
        </w:rPr>
        <w:t xml:space="preserve">he demonstration was conducted with a small sample size of 10 host </w:t>
      </w:r>
      <w:r w:rsidR="00F211F3">
        <w:rPr>
          <w:rFonts w:ascii="Times New Roman" w:eastAsia="Times New Roman" w:hAnsi="Times New Roman" w:cs="Times New Roman"/>
          <w:sz w:val="24"/>
          <w:szCs w:val="24"/>
        </w:rPr>
        <w:t>farmers</w:t>
      </w:r>
      <w:r w:rsidR="00644D35" w:rsidRPr="00644D35">
        <w:rPr>
          <w:rFonts w:ascii="Times New Roman" w:eastAsia="Times New Roman" w:hAnsi="Times New Roman" w:cs="Times New Roman"/>
          <w:sz w:val="24"/>
          <w:szCs w:val="24"/>
        </w:rPr>
        <w:t xml:space="preserve">, in only one kebele, and during a single cropping season, which may limit the broader applicability of the results. Moreover, the study primarily employed descriptive statistical analysis and </w:t>
      </w:r>
      <w:r w:rsidR="00F65EFF">
        <w:rPr>
          <w:rFonts w:ascii="Times New Roman" w:eastAsia="Times New Roman" w:hAnsi="Times New Roman" w:cs="Times New Roman"/>
          <w:sz w:val="24"/>
          <w:szCs w:val="24"/>
        </w:rPr>
        <w:t>farmer’s</w:t>
      </w:r>
      <w:r w:rsidR="00644D35" w:rsidRPr="00644D35">
        <w:rPr>
          <w:rFonts w:ascii="Times New Roman" w:eastAsia="Times New Roman" w:hAnsi="Times New Roman" w:cs="Times New Roman"/>
          <w:sz w:val="24"/>
          <w:szCs w:val="24"/>
        </w:rPr>
        <w:t xml:space="preserve"> preference rankings without advanced inferential statistical analysis. Variations in environmental conditions, such as soil fertility, rainfall distribution, and field management practices, may also have affected the observed performance of the demonstrated variety. Therefore, additional multi-location and multi-season studies involving larger sample sizes are recommended to improve the robustness and generalizability of the findings.</w:t>
      </w:r>
    </w:p>
    <w:p w14:paraId="147815BF" w14:textId="77777777" w:rsidR="007F2B0E" w:rsidRPr="007F2B0E" w:rsidRDefault="007F2B0E" w:rsidP="007F2B0E">
      <w:pPr>
        <w:rPr>
          <w:kern w:val="2"/>
          <w:highlight w:val="yellow"/>
          <w14:ligatures w14:val="standardContextual"/>
        </w:rPr>
      </w:pPr>
      <w:r w:rsidRPr="007F2B0E">
        <w:rPr>
          <w:kern w:val="2"/>
          <w:highlight w:val="yellow"/>
          <w14:ligatures w14:val="standardContextual"/>
        </w:rPr>
        <w:t>Disclaimer (Artificial intelligence)</w:t>
      </w:r>
    </w:p>
    <w:p w14:paraId="5DE6EA32" w14:textId="77777777" w:rsidR="007F2B0E" w:rsidRPr="007F2B0E" w:rsidRDefault="007F2B0E" w:rsidP="007F2B0E">
      <w:pPr>
        <w:rPr>
          <w:kern w:val="2"/>
          <w:highlight w:val="yellow"/>
          <w14:ligatures w14:val="standardContextual"/>
        </w:rPr>
      </w:pPr>
      <w:r w:rsidRPr="007F2B0E">
        <w:rPr>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EB367A3" w14:textId="77777777" w:rsidR="007F2B0E" w:rsidRPr="007F2B0E" w:rsidRDefault="007F2B0E" w:rsidP="007F2B0E">
      <w:pPr>
        <w:rPr>
          <w:kern w:val="2"/>
          <w14:ligatures w14:val="standardContextual"/>
        </w:rPr>
      </w:pPr>
    </w:p>
    <w:p w14:paraId="4AEF1069" w14:textId="77777777" w:rsidR="00644D35" w:rsidRPr="00644D35" w:rsidRDefault="00644D35" w:rsidP="00644D35">
      <w:pPr>
        <w:spacing w:before="240"/>
      </w:pPr>
    </w:p>
    <w:p w14:paraId="505561B6" w14:textId="77777777" w:rsidR="00874363" w:rsidRDefault="00874363">
      <w:pPr>
        <w:rPr>
          <w:lang w:val="en-GB"/>
        </w:rPr>
      </w:pPr>
      <w:r>
        <w:br w:type="page"/>
      </w:r>
    </w:p>
    <w:p w14:paraId="76926D96" w14:textId="77777777" w:rsidR="0028102E" w:rsidRPr="00874363" w:rsidRDefault="0028102E" w:rsidP="00874363">
      <w:pPr>
        <w:pStyle w:val="Heading1"/>
        <w:rPr>
          <w:rFonts w:ascii="Arial" w:hAnsi="Arial" w:cs="Arial"/>
          <w:highlight w:val="yellow"/>
        </w:rPr>
      </w:pPr>
      <w:r>
        <w:lastRenderedPageBreak/>
        <w:t xml:space="preserve">References </w:t>
      </w:r>
    </w:p>
    <w:p w14:paraId="6A8317F7" w14:textId="77777777" w:rsidR="00F04C04" w:rsidRPr="00421AFB" w:rsidRDefault="00A16C56"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Abate</w:t>
      </w:r>
      <w:r w:rsidR="00F04C04" w:rsidRPr="00421AFB">
        <w:rPr>
          <w:rFonts w:ascii="Times New Roman" w:eastAsia="Times New Roman" w:hAnsi="Times New Roman" w:cs="Times New Roman"/>
          <w:sz w:val="24"/>
          <w:szCs w:val="24"/>
        </w:rPr>
        <w:t xml:space="preserve"> B., Chala, A., &amp; Dabi, K. (2018). Participatory variety selection of common bean (</w:t>
      </w:r>
      <w:r w:rsidR="00F04C04" w:rsidRPr="00421AFB">
        <w:rPr>
          <w:rFonts w:ascii="Times New Roman" w:eastAsia="Times New Roman" w:hAnsi="Times New Roman" w:cs="Times New Roman"/>
          <w:i/>
          <w:iCs/>
          <w:sz w:val="24"/>
          <w:szCs w:val="24"/>
        </w:rPr>
        <w:t>Phaseolus vulgaris</w:t>
      </w:r>
      <w:r w:rsidR="00F04C04" w:rsidRPr="00421AFB">
        <w:rPr>
          <w:rFonts w:ascii="Times New Roman" w:eastAsia="Times New Roman" w:hAnsi="Times New Roman" w:cs="Times New Roman"/>
          <w:sz w:val="24"/>
          <w:szCs w:val="24"/>
        </w:rPr>
        <w:t xml:space="preserve"> L.) released varieties for productivity and resistance to major diseases in </w:t>
      </w:r>
      <w:proofErr w:type="spellStart"/>
      <w:r w:rsidR="00F04C04" w:rsidRPr="00421AFB">
        <w:rPr>
          <w:rFonts w:ascii="Times New Roman" w:eastAsia="Times New Roman" w:hAnsi="Times New Roman" w:cs="Times New Roman"/>
          <w:sz w:val="24"/>
          <w:szCs w:val="24"/>
        </w:rPr>
        <w:t>Halaba</w:t>
      </w:r>
      <w:proofErr w:type="spellEnd"/>
      <w:r w:rsidR="00F04C04" w:rsidRPr="00421AFB">
        <w:rPr>
          <w:rFonts w:ascii="Times New Roman" w:eastAsia="Times New Roman" w:hAnsi="Times New Roman" w:cs="Times New Roman"/>
          <w:sz w:val="24"/>
          <w:szCs w:val="24"/>
        </w:rPr>
        <w:t xml:space="preserve"> Special District, Southern Ethiopia. </w:t>
      </w:r>
      <w:r w:rsidR="00F04C04" w:rsidRPr="00421AFB">
        <w:rPr>
          <w:rFonts w:ascii="Times New Roman" w:eastAsia="Times New Roman" w:hAnsi="Times New Roman" w:cs="Times New Roman"/>
          <w:i/>
          <w:iCs/>
          <w:sz w:val="24"/>
          <w:szCs w:val="24"/>
        </w:rPr>
        <w:t>Ethiopian Journal of Applied Science and Technology, 9</w:t>
      </w:r>
      <w:r w:rsidR="00F04C04" w:rsidRPr="00421AFB">
        <w:rPr>
          <w:rFonts w:ascii="Times New Roman" w:eastAsia="Times New Roman" w:hAnsi="Times New Roman" w:cs="Times New Roman"/>
          <w:sz w:val="24"/>
          <w:szCs w:val="24"/>
        </w:rPr>
        <w:t>(2), 55–65.</w:t>
      </w:r>
    </w:p>
    <w:p w14:paraId="423B3DF7"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Abate, G. T., Bernard, T., &amp; de Brauw, A. (2018). The impact of agricultural extension on technology adoption and farm performance in developing countries: Evidence from Ethiopia. Agricultural Economics, 49(3), 369–381.</w:t>
      </w:r>
    </w:p>
    <w:p w14:paraId="75C50165"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Abera, B., Berhane, M., Nebiyu, A., Ruelle, M. L., </w:t>
      </w:r>
      <w:proofErr w:type="spellStart"/>
      <w:r w:rsidRPr="00421AFB">
        <w:rPr>
          <w:rFonts w:ascii="Times New Roman" w:hAnsi="Times New Roman" w:cs="Times New Roman"/>
          <w:sz w:val="24"/>
          <w:szCs w:val="24"/>
        </w:rPr>
        <w:t>McAlvay</w:t>
      </w:r>
      <w:proofErr w:type="spellEnd"/>
      <w:r w:rsidRPr="00421AFB">
        <w:rPr>
          <w:rFonts w:ascii="Times New Roman" w:hAnsi="Times New Roman" w:cs="Times New Roman"/>
          <w:sz w:val="24"/>
          <w:szCs w:val="24"/>
        </w:rPr>
        <w:t>, A., Asfaw, Z., ... &amp; Woldu, Z. (2020). Diversity, use and production of farmer’s varieties of common bean (Phaseolus vulgaris L., Fabaceae) in southwestern and northeastern Ethiopia. Genetic Resources and Crop Evolution, 67(2), 339-356.</w:t>
      </w:r>
    </w:p>
    <w:p w14:paraId="21D389A3"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Alemayehu, F., &amp; Derese, T. (2022). Progress of common bean breeding and research achievements in Southern Ethiopia. International Journal of Research Studies in Agricultural Sciences (IJRSAS), 8(5), 13-19.</w:t>
      </w:r>
    </w:p>
    <w:p w14:paraId="4B53F520"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Anderson, J. R., &amp; Feder, G. (2007). Agricultural extension. In R. E. Evenson &amp; P. Pingali (Eds.), Handbook of Agricultural Economics (Vol. 3, pp. 2343–2378). Elsevier.</w:t>
      </w:r>
    </w:p>
    <w:p w14:paraId="6EEFAE54"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proofErr w:type="spellStart"/>
      <w:r w:rsidRPr="00421AFB">
        <w:rPr>
          <w:rFonts w:ascii="Times New Roman" w:hAnsi="Times New Roman" w:cs="Times New Roman"/>
          <w:sz w:val="24"/>
          <w:szCs w:val="24"/>
        </w:rPr>
        <w:t>Ashango</w:t>
      </w:r>
      <w:proofErr w:type="spellEnd"/>
      <w:r w:rsidRPr="00421AFB">
        <w:rPr>
          <w:rFonts w:ascii="Times New Roman" w:hAnsi="Times New Roman" w:cs="Times New Roman"/>
          <w:sz w:val="24"/>
          <w:szCs w:val="24"/>
        </w:rPr>
        <w:t>, D., Kebede, T., &amp; Girma, S. (2017). Soil and climatic requirements of common bean (Phaseolus vulgaris L.): A review. Ethiopian Journal of Agricultural Sciences, 27(1), 75-89.</w:t>
      </w:r>
    </w:p>
    <w:p w14:paraId="7BFFC752"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Assefa, T., </w:t>
      </w:r>
      <w:proofErr w:type="spellStart"/>
      <w:r w:rsidRPr="00421AFB">
        <w:rPr>
          <w:rFonts w:ascii="Times New Roman" w:hAnsi="Times New Roman" w:cs="Times New Roman"/>
          <w:sz w:val="24"/>
          <w:szCs w:val="24"/>
        </w:rPr>
        <w:t>Assibi</w:t>
      </w:r>
      <w:proofErr w:type="spellEnd"/>
      <w:r w:rsidRPr="00421AFB">
        <w:rPr>
          <w:rFonts w:ascii="Times New Roman" w:hAnsi="Times New Roman" w:cs="Times New Roman"/>
          <w:sz w:val="24"/>
          <w:szCs w:val="24"/>
        </w:rPr>
        <w:t xml:space="preserve"> Mahama, A., Brown, A. V., Cannon, E. K., </w:t>
      </w:r>
      <w:proofErr w:type="spellStart"/>
      <w:r w:rsidRPr="00421AFB">
        <w:rPr>
          <w:rFonts w:ascii="Times New Roman" w:hAnsi="Times New Roman" w:cs="Times New Roman"/>
          <w:sz w:val="24"/>
          <w:szCs w:val="24"/>
        </w:rPr>
        <w:t>Rubyogo</w:t>
      </w:r>
      <w:proofErr w:type="spellEnd"/>
      <w:r w:rsidRPr="00421AFB">
        <w:rPr>
          <w:rFonts w:ascii="Times New Roman" w:hAnsi="Times New Roman" w:cs="Times New Roman"/>
          <w:sz w:val="24"/>
          <w:szCs w:val="24"/>
        </w:rPr>
        <w:t>, J. C., Rao, I. M., ... &amp; Cannon, S. B. (2019). A review of breeding objectives, genomic resources, and marker-assisted methods in common bean (Phaseolus vulgaris L.). Molecular Breeding, 39(2), 20.</w:t>
      </w:r>
    </w:p>
    <w:p w14:paraId="1E8E89E8"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Bareke, T., Asfaw, Z., Woldu, Z., Beth, M., &amp; </w:t>
      </w:r>
      <w:proofErr w:type="spellStart"/>
      <w:r w:rsidRPr="00421AFB">
        <w:rPr>
          <w:rFonts w:ascii="Times New Roman" w:hAnsi="Times New Roman" w:cs="Times New Roman"/>
          <w:sz w:val="24"/>
          <w:szCs w:val="24"/>
        </w:rPr>
        <w:t>Amssalu</w:t>
      </w:r>
      <w:proofErr w:type="spellEnd"/>
      <w:r w:rsidRPr="00421AFB">
        <w:rPr>
          <w:rFonts w:ascii="Times New Roman" w:hAnsi="Times New Roman" w:cs="Times New Roman"/>
          <w:sz w:val="24"/>
          <w:szCs w:val="24"/>
        </w:rPr>
        <w:t>, B. (2018). Diversity of common bean (Phaseolus vulgaris L., Fabaceae) landraces in parts of southern and eastern Ethiopia. Adv Plants Agric Res, 8(6), 449-457.</w:t>
      </w:r>
    </w:p>
    <w:p w14:paraId="5D4D3929" w14:textId="77777777" w:rsidR="00F04C04" w:rsidRPr="00421AFB" w:rsidRDefault="00F04C04"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 xml:space="preserve">Birhanu, T., &amp; Tesfaye, A. (2023). Role of participatory extension approaches in enhancing adoption of improved agricultural technologies among smallholder farmers in Ethiopia. </w:t>
      </w:r>
      <w:r w:rsidRPr="00421AFB">
        <w:rPr>
          <w:rFonts w:ascii="Times New Roman" w:eastAsia="Times New Roman" w:hAnsi="Times New Roman" w:cs="Times New Roman"/>
          <w:i/>
          <w:iCs/>
          <w:sz w:val="24"/>
          <w:szCs w:val="24"/>
        </w:rPr>
        <w:t>African Journal of Agricultural Research, 19</w:t>
      </w:r>
      <w:r w:rsidRPr="00421AFB">
        <w:rPr>
          <w:rFonts w:ascii="Times New Roman" w:eastAsia="Times New Roman" w:hAnsi="Times New Roman" w:cs="Times New Roman"/>
          <w:sz w:val="24"/>
          <w:szCs w:val="24"/>
        </w:rPr>
        <w:t>(4), 512–520.</w:t>
      </w:r>
    </w:p>
    <w:p w14:paraId="7696B65A"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FAO. (2023). The state of food and agriculture: Climate variability and agricultural productivity. Food and Agriculture Organization of the United Nations. </w:t>
      </w:r>
      <w:hyperlink r:id="rId13" w:history="1">
        <w:r w:rsidRPr="00421AFB">
          <w:rPr>
            <w:rStyle w:val="Hyperlink"/>
            <w:rFonts w:ascii="Times New Roman" w:hAnsi="Times New Roman" w:cs="Times New Roman"/>
            <w:sz w:val="24"/>
            <w:szCs w:val="24"/>
          </w:rPr>
          <w:t>https://www.fao.org</w:t>
        </w:r>
      </w:hyperlink>
    </w:p>
    <w:p w14:paraId="0EDEA072"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FSRP. (2025). Food system resilience program needs assessment in </w:t>
      </w:r>
      <w:proofErr w:type="spellStart"/>
      <w:r w:rsidRPr="00421AFB">
        <w:rPr>
          <w:rFonts w:ascii="Times New Roman" w:hAnsi="Times New Roman" w:cs="Times New Roman"/>
          <w:sz w:val="24"/>
          <w:szCs w:val="24"/>
        </w:rPr>
        <w:t>Wondogenet</w:t>
      </w:r>
      <w:proofErr w:type="spellEnd"/>
      <w:r w:rsidRPr="00421AFB">
        <w:rPr>
          <w:rFonts w:ascii="Times New Roman" w:hAnsi="Times New Roman" w:cs="Times New Roman"/>
          <w:sz w:val="24"/>
          <w:szCs w:val="24"/>
        </w:rPr>
        <w:t xml:space="preserve"> and </w:t>
      </w:r>
      <w:proofErr w:type="spellStart"/>
      <w:r w:rsidRPr="00421AFB">
        <w:rPr>
          <w:rFonts w:ascii="Times New Roman" w:hAnsi="Times New Roman" w:cs="Times New Roman"/>
          <w:sz w:val="24"/>
          <w:szCs w:val="24"/>
        </w:rPr>
        <w:t>Chire</w:t>
      </w:r>
      <w:proofErr w:type="spellEnd"/>
      <w:r w:rsidRPr="00421AFB">
        <w:rPr>
          <w:rFonts w:ascii="Times New Roman" w:hAnsi="Times New Roman" w:cs="Times New Roman"/>
          <w:sz w:val="24"/>
          <w:szCs w:val="24"/>
        </w:rPr>
        <w:t xml:space="preserve"> woredas. Food System Resilience Program Report.</w:t>
      </w:r>
    </w:p>
    <w:p w14:paraId="0DBDF1BC" w14:textId="77777777" w:rsidR="00F04C04" w:rsidRPr="00421AFB" w:rsidRDefault="00F04C04"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 xml:space="preserve">Gebru, H., Alemu, D., &amp; Fekadu, B. (2024). Gender-inclusive agricultural training and its contribution to technology adoption among rural households in Ethiopia. </w:t>
      </w:r>
      <w:r w:rsidRPr="00421AFB">
        <w:rPr>
          <w:rFonts w:ascii="Times New Roman" w:eastAsia="Times New Roman" w:hAnsi="Times New Roman" w:cs="Times New Roman"/>
          <w:i/>
          <w:iCs/>
          <w:sz w:val="24"/>
          <w:szCs w:val="24"/>
        </w:rPr>
        <w:t>Journal of Agricultural Extension and Rural Development, 16</w:t>
      </w:r>
      <w:r w:rsidRPr="00421AFB">
        <w:rPr>
          <w:rFonts w:ascii="Times New Roman" w:eastAsia="Times New Roman" w:hAnsi="Times New Roman" w:cs="Times New Roman"/>
          <w:sz w:val="24"/>
          <w:szCs w:val="24"/>
        </w:rPr>
        <w:t>(2), 87–96.</w:t>
      </w:r>
    </w:p>
    <w:p w14:paraId="4AEF753D"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color w:val="222222"/>
          <w:sz w:val="24"/>
          <w:szCs w:val="24"/>
          <w:shd w:val="clear" w:color="auto" w:fill="FFFFFF"/>
        </w:rPr>
        <w:t>Katungi, E., Horna, D., Gebeyehu, S., &amp; Sperling, L. (2011). Market access, intensification and productivity of common bean in Ethiopia: A microeconomic analysis. </w:t>
      </w:r>
      <w:r w:rsidRPr="00421AFB">
        <w:rPr>
          <w:rFonts w:ascii="Times New Roman" w:hAnsi="Times New Roman" w:cs="Times New Roman"/>
          <w:i/>
          <w:iCs/>
          <w:color w:val="222222"/>
          <w:sz w:val="24"/>
          <w:szCs w:val="24"/>
          <w:shd w:val="clear" w:color="auto" w:fill="FFFFFF"/>
        </w:rPr>
        <w:t>African Journal of Agricultural Research</w:t>
      </w:r>
      <w:r w:rsidRPr="00421AFB">
        <w:rPr>
          <w:rFonts w:ascii="Times New Roman" w:hAnsi="Times New Roman" w:cs="Times New Roman"/>
          <w:color w:val="222222"/>
          <w:sz w:val="24"/>
          <w:szCs w:val="24"/>
          <w:shd w:val="clear" w:color="auto" w:fill="FFFFFF"/>
        </w:rPr>
        <w:t>, </w:t>
      </w:r>
      <w:r w:rsidRPr="00421AFB">
        <w:rPr>
          <w:rFonts w:ascii="Times New Roman" w:hAnsi="Times New Roman" w:cs="Times New Roman"/>
          <w:i/>
          <w:iCs/>
          <w:color w:val="222222"/>
          <w:sz w:val="24"/>
          <w:szCs w:val="24"/>
          <w:shd w:val="clear" w:color="auto" w:fill="FFFFFF"/>
        </w:rPr>
        <w:t>6</w:t>
      </w:r>
      <w:r w:rsidRPr="00421AFB">
        <w:rPr>
          <w:rFonts w:ascii="Times New Roman" w:hAnsi="Times New Roman" w:cs="Times New Roman"/>
          <w:color w:val="222222"/>
          <w:sz w:val="24"/>
          <w:szCs w:val="24"/>
          <w:shd w:val="clear" w:color="auto" w:fill="FFFFFF"/>
        </w:rPr>
        <w:t>(2), 476-487.</w:t>
      </w:r>
    </w:p>
    <w:p w14:paraId="5F718AFC" w14:textId="77777777" w:rsidR="00F04C04" w:rsidRPr="00421AFB" w:rsidRDefault="00F04C04"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Ketema, W., &amp; Geleta, N. (2022). Studies on genetic variability of common bean (</w:t>
      </w:r>
      <w:r w:rsidRPr="00421AFB">
        <w:rPr>
          <w:rFonts w:ascii="Times New Roman" w:eastAsia="Times New Roman" w:hAnsi="Times New Roman" w:cs="Times New Roman"/>
          <w:i/>
          <w:iCs/>
          <w:sz w:val="24"/>
          <w:szCs w:val="24"/>
        </w:rPr>
        <w:t>Phaseolus vulgaris</w:t>
      </w:r>
      <w:r w:rsidRPr="00421AFB">
        <w:rPr>
          <w:rFonts w:ascii="Times New Roman" w:eastAsia="Times New Roman" w:hAnsi="Times New Roman" w:cs="Times New Roman"/>
          <w:sz w:val="24"/>
          <w:szCs w:val="24"/>
        </w:rPr>
        <w:t xml:space="preserve"> L.) varieties for yield and yield related traits in Western Ethiopia. </w:t>
      </w:r>
      <w:r w:rsidRPr="00421AFB">
        <w:rPr>
          <w:rFonts w:ascii="Times New Roman" w:eastAsia="Times New Roman" w:hAnsi="Times New Roman" w:cs="Times New Roman"/>
          <w:i/>
          <w:iCs/>
          <w:sz w:val="24"/>
          <w:szCs w:val="24"/>
        </w:rPr>
        <w:t>International Journal of Applied Agricultural Sciences, 8</w:t>
      </w:r>
      <w:r w:rsidRPr="00421AFB">
        <w:rPr>
          <w:rFonts w:ascii="Times New Roman" w:eastAsia="Times New Roman" w:hAnsi="Times New Roman" w:cs="Times New Roman"/>
          <w:sz w:val="24"/>
          <w:szCs w:val="24"/>
        </w:rPr>
        <w:t>(1), 41–49. https://doi.org/10.11648/j.ijaas.20220801.15</w:t>
      </w:r>
    </w:p>
    <w:p w14:paraId="21EDDFFB"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 xml:space="preserve">Klerkx, L., van Mierlo, B., &amp; </w:t>
      </w:r>
      <w:proofErr w:type="spellStart"/>
      <w:r w:rsidRPr="00421AFB">
        <w:rPr>
          <w:rFonts w:ascii="Times New Roman" w:hAnsi="Times New Roman" w:cs="Times New Roman"/>
          <w:sz w:val="24"/>
          <w:szCs w:val="24"/>
        </w:rPr>
        <w:t>Leeuwis</w:t>
      </w:r>
      <w:proofErr w:type="spellEnd"/>
      <w:r w:rsidRPr="00421AFB">
        <w:rPr>
          <w:rFonts w:ascii="Times New Roman" w:hAnsi="Times New Roman" w:cs="Times New Roman"/>
          <w:sz w:val="24"/>
          <w:szCs w:val="24"/>
        </w:rPr>
        <w:t>, C. (2012). Evolution of systems approaches to agricultural innovation: Concepts, analysis and interventions. Farming Systems Research into the 21st Century, 457–483.</w:t>
      </w:r>
    </w:p>
    <w:p w14:paraId="3DB67261"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proofErr w:type="spellStart"/>
      <w:r w:rsidRPr="00421AFB">
        <w:rPr>
          <w:rFonts w:ascii="Times New Roman" w:hAnsi="Times New Roman" w:cs="Times New Roman"/>
          <w:sz w:val="24"/>
          <w:szCs w:val="24"/>
        </w:rPr>
        <w:t>Mekbib</w:t>
      </w:r>
      <w:proofErr w:type="spellEnd"/>
      <w:r w:rsidRPr="00421AFB">
        <w:rPr>
          <w:rFonts w:ascii="Times New Roman" w:hAnsi="Times New Roman" w:cs="Times New Roman"/>
          <w:sz w:val="24"/>
          <w:szCs w:val="24"/>
        </w:rPr>
        <w:t>, F., Tadesse, S., &amp; Asfaw, T. (2002). Agroecological adaptation and production constraints of common bean in Ethiopia. East African Journal of Agricultural Sciences, 9(2), 99-114.</w:t>
      </w:r>
    </w:p>
    <w:p w14:paraId="1B4ED70C" w14:textId="77777777" w:rsidR="00F04C04" w:rsidRPr="00421AFB" w:rsidRDefault="00F04C04"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 xml:space="preserve">Mulugeta, K., Desta, G., &amp; Tadesse, B. (2022). Effect of participatory training and field demonstration on adoption of improved legume technologies in Southern Ethiopia. </w:t>
      </w:r>
      <w:r w:rsidRPr="00421AFB">
        <w:rPr>
          <w:rFonts w:ascii="Times New Roman" w:eastAsia="Times New Roman" w:hAnsi="Times New Roman" w:cs="Times New Roman"/>
          <w:i/>
          <w:iCs/>
          <w:sz w:val="24"/>
          <w:szCs w:val="24"/>
        </w:rPr>
        <w:t>International Journal of Agricultural Extension, 10</w:t>
      </w:r>
      <w:r w:rsidRPr="00421AFB">
        <w:rPr>
          <w:rFonts w:ascii="Times New Roman" w:eastAsia="Times New Roman" w:hAnsi="Times New Roman" w:cs="Times New Roman"/>
          <w:sz w:val="24"/>
          <w:szCs w:val="24"/>
        </w:rPr>
        <w:t>(3), 245–254.</w:t>
      </w:r>
    </w:p>
    <w:p w14:paraId="3A9C98BD" w14:textId="77777777" w:rsidR="00F04C04" w:rsidRPr="00421AFB" w:rsidRDefault="00F04C04" w:rsidP="00421AFB">
      <w:pPr>
        <w:pStyle w:val="ListParagraph"/>
        <w:numPr>
          <w:ilvl w:val="0"/>
          <w:numId w:val="4"/>
        </w:numPr>
        <w:spacing w:after="0" w:line="240" w:lineRule="auto"/>
        <w:rPr>
          <w:rFonts w:ascii="Times New Roman" w:hAnsi="Times New Roman" w:cs="Times New Roman"/>
          <w:color w:val="222222"/>
          <w:sz w:val="24"/>
          <w:szCs w:val="24"/>
          <w:shd w:val="clear" w:color="auto" w:fill="FFFFFF"/>
        </w:rPr>
      </w:pPr>
      <w:r w:rsidRPr="00421AFB">
        <w:rPr>
          <w:rFonts w:ascii="Times New Roman" w:hAnsi="Times New Roman" w:cs="Times New Roman"/>
          <w:color w:val="222222"/>
          <w:sz w:val="24"/>
          <w:szCs w:val="24"/>
          <w:shd w:val="clear" w:color="auto" w:fill="FFFFFF"/>
        </w:rPr>
        <w:t xml:space="preserve">Roba, B., &amp; </w:t>
      </w:r>
      <w:proofErr w:type="spellStart"/>
      <w:r w:rsidRPr="00421AFB">
        <w:rPr>
          <w:rFonts w:ascii="Times New Roman" w:hAnsi="Times New Roman" w:cs="Times New Roman"/>
          <w:color w:val="222222"/>
          <w:sz w:val="24"/>
          <w:szCs w:val="24"/>
          <w:shd w:val="clear" w:color="auto" w:fill="FFFFFF"/>
        </w:rPr>
        <w:t>Miruts</w:t>
      </w:r>
      <w:proofErr w:type="spellEnd"/>
      <w:r w:rsidRPr="00421AFB">
        <w:rPr>
          <w:rFonts w:ascii="Times New Roman" w:hAnsi="Times New Roman" w:cs="Times New Roman"/>
          <w:color w:val="222222"/>
          <w:sz w:val="24"/>
          <w:szCs w:val="24"/>
          <w:shd w:val="clear" w:color="auto" w:fill="FFFFFF"/>
        </w:rPr>
        <w:t>, F. (2024). Yield gap analysis of common bean through on-farm demonstrations in Central Rift Valley (CRV) of Ethiopia. </w:t>
      </w:r>
      <w:r w:rsidRPr="00421AFB">
        <w:rPr>
          <w:rFonts w:ascii="Times New Roman" w:hAnsi="Times New Roman" w:cs="Times New Roman"/>
          <w:i/>
          <w:iCs/>
          <w:color w:val="222222"/>
          <w:sz w:val="24"/>
          <w:szCs w:val="24"/>
          <w:shd w:val="clear" w:color="auto" w:fill="FFFFFF"/>
        </w:rPr>
        <w:t>Asian Journal of Advanced Research and Reports</w:t>
      </w:r>
      <w:r w:rsidRPr="00421AFB">
        <w:rPr>
          <w:rFonts w:ascii="Times New Roman" w:hAnsi="Times New Roman" w:cs="Times New Roman"/>
          <w:color w:val="222222"/>
          <w:sz w:val="24"/>
          <w:szCs w:val="24"/>
          <w:shd w:val="clear" w:color="auto" w:fill="FFFFFF"/>
        </w:rPr>
        <w:t>, </w:t>
      </w:r>
      <w:r w:rsidRPr="00421AFB">
        <w:rPr>
          <w:rFonts w:ascii="Times New Roman" w:hAnsi="Times New Roman" w:cs="Times New Roman"/>
          <w:i/>
          <w:iCs/>
          <w:color w:val="222222"/>
          <w:sz w:val="24"/>
          <w:szCs w:val="24"/>
          <w:shd w:val="clear" w:color="auto" w:fill="FFFFFF"/>
        </w:rPr>
        <w:t>18</w:t>
      </w:r>
      <w:r w:rsidRPr="00421AFB">
        <w:rPr>
          <w:rFonts w:ascii="Times New Roman" w:hAnsi="Times New Roman" w:cs="Times New Roman"/>
          <w:color w:val="222222"/>
          <w:sz w:val="24"/>
          <w:szCs w:val="24"/>
          <w:shd w:val="clear" w:color="auto" w:fill="FFFFFF"/>
        </w:rPr>
        <w:t>(7), 1-9.</w:t>
      </w:r>
    </w:p>
    <w:p w14:paraId="249C590A" w14:textId="77777777" w:rsidR="00F04C04" w:rsidRPr="00421AFB" w:rsidRDefault="00F04C04" w:rsidP="00421AFB">
      <w:pPr>
        <w:pStyle w:val="ListParagraph"/>
        <w:numPr>
          <w:ilvl w:val="0"/>
          <w:numId w:val="4"/>
        </w:numPr>
        <w:spacing w:after="0" w:line="240" w:lineRule="auto"/>
        <w:rPr>
          <w:rFonts w:ascii="Times New Roman" w:hAnsi="Times New Roman" w:cs="Times New Roman"/>
          <w:sz w:val="24"/>
          <w:szCs w:val="24"/>
        </w:rPr>
      </w:pPr>
      <w:r w:rsidRPr="00421AFB">
        <w:rPr>
          <w:rFonts w:ascii="Times New Roman" w:hAnsi="Times New Roman" w:cs="Times New Roman"/>
          <w:sz w:val="24"/>
          <w:szCs w:val="24"/>
        </w:rPr>
        <w:t>Rogers, E. M. (2003). Diffusion of Innovations (5th ed.). Free Press.</w:t>
      </w:r>
    </w:p>
    <w:p w14:paraId="1D1087F6" w14:textId="77777777" w:rsidR="00F04C04" w:rsidRDefault="00F04C04" w:rsidP="00421AFB">
      <w:pPr>
        <w:pStyle w:val="ListParagraph"/>
        <w:numPr>
          <w:ilvl w:val="0"/>
          <w:numId w:val="4"/>
        </w:numPr>
        <w:spacing w:after="0" w:line="240" w:lineRule="auto"/>
      </w:pPr>
      <w:r w:rsidRPr="00421AFB">
        <w:rPr>
          <w:sz w:val="24"/>
          <w:szCs w:val="24"/>
        </w:rPr>
        <w:t xml:space="preserve">Tefera, A., </w:t>
      </w:r>
      <w:proofErr w:type="spellStart"/>
      <w:r w:rsidRPr="00421AFB">
        <w:rPr>
          <w:sz w:val="24"/>
          <w:szCs w:val="24"/>
        </w:rPr>
        <w:t>Fenta</w:t>
      </w:r>
      <w:proofErr w:type="spellEnd"/>
      <w:r w:rsidRPr="00421AFB">
        <w:rPr>
          <w:sz w:val="24"/>
          <w:szCs w:val="24"/>
        </w:rPr>
        <w:t xml:space="preserve">, B. A., </w:t>
      </w:r>
      <w:proofErr w:type="spellStart"/>
      <w:r w:rsidRPr="00421AFB">
        <w:rPr>
          <w:sz w:val="24"/>
          <w:szCs w:val="24"/>
        </w:rPr>
        <w:t>Setotaw</w:t>
      </w:r>
      <w:proofErr w:type="spellEnd"/>
      <w:r w:rsidRPr="00421AFB">
        <w:rPr>
          <w:sz w:val="24"/>
          <w:szCs w:val="24"/>
        </w:rPr>
        <w:t xml:space="preserve">, T., </w:t>
      </w:r>
      <w:proofErr w:type="spellStart"/>
      <w:r w:rsidRPr="00421AFB">
        <w:rPr>
          <w:sz w:val="24"/>
          <w:szCs w:val="24"/>
        </w:rPr>
        <w:t>Mukankusi</w:t>
      </w:r>
      <w:proofErr w:type="spellEnd"/>
      <w:r w:rsidRPr="00421AFB">
        <w:rPr>
          <w:sz w:val="24"/>
          <w:szCs w:val="24"/>
        </w:rPr>
        <w:t>, C. T., et al. (2025). Traits profiling and genotype selection in common bean (</w:t>
      </w:r>
      <w:r w:rsidRPr="00421AFB">
        <w:rPr>
          <w:rStyle w:val="Emphasis"/>
          <w:sz w:val="24"/>
          <w:szCs w:val="24"/>
        </w:rPr>
        <w:t>Phaseolus vulgaris</w:t>
      </w:r>
      <w:r w:rsidRPr="00421AFB">
        <w:rPr>
          <w:sz w:val="24"/>
          <w:szCs w:val="24"/>
        </w:rPr>
        <w:t xml:space="preserve"> L.) in Ethiopia using the GT and GYT biplot analyses. </w:t>
      </w:r>
      <w:r w:rsidRPr="00421AFB">
        <w:rPr>
          <w:rStyle w:val="Emphasis"/>
          <w:sz w:val="24"/>
          <w:szCs w:val="24"/>
        </w:rPr>
        <w:t>Legume Science, 7</w:t>
      </w:r>
      <w:r w:rsidRPr="00421AFB">
        <w:rPr>
          <w:sz w:val="24"/>
          <w:szCs w:val="24"/>
        </w:rPr>
        <w:t xml:space="preserve">(4). </w:t>
      </w:r>
      <w:hyperlink r:id="rId14" w:history="1">
        <w:r w:rsidRPr="00421AFB">
          <w:rPr>
            <w:rStyle w:val="Hyperlink"/>
            <w:sz w:val="24"/>
            <w:szCs w:val="24"/>
          </w:rPr>
          <w:t>https://doi.org/10.1002/leg3.70056</w:t>
        </w:r>
      </w:hyperlink>
    </w:p>
    <w:p w14:paraId="1E3CAC1B" w14:textId="77777777" w:rsidR="00F04C04" w:rsidRPr="00421AFB" w:rsidRDefault="00F04C04" w:rsidP="00421AF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1AFB">
        <w:rPr>
          <w:rFonts w:ascii="Times New Roman" w:eastAsia="Times New Roman" w:hAnsi="Times New Roman" w:cs="Times New Roman"/>
          <w:sz w:val="24"/>
          <w:szCs w:val="24"/>
        </w:rPr>
        <w:t xml:space="preserve">Teshome, A., Bekele, S., &amp; Mekonnen, H. (2021). Influence of extension services and farmer training on adoption of improved common bean technologies in Ethiopia. </w:t>
      </w:r>
      <w:r w:rsidRPr="00421AFB">
        <w:rPr>
          <w:rFonts w:ascii="Times New Roman" w:eastAsia="Times New Roman" w:hAnsi="Times New Roman" w:cs="Times New Roman"/>
          <w:i/>
          <w:iCs/>
          <w:sz w:val="24"/>
          <w:szCs w:val="24"/>
        </w:rPr>
        <w:t>Journal of Agricultural Science and Food Research, 12</w:t>
      </w:r>
      <w:r w:rsidRPr="00421AFB">
        <w:rPr>
          <w:rFonts w:ascii="Times New Roman" w:eastAsia="Times New Roman" w:hAnsi="Times New Roman" w:cs="Times New Roman"/>
          <w:sz w:val="24"/>
          <w:szCs w:val="24"/>
        </w:rPr>
        <w:t>(5), 1–8.</w:t>
      </w:r>
    </w:p>
    <w:p w14:paraId="18A34314" w14:textId="77777777" w:rsidR="00F04C04" w:rsidRPr="00421AFB" w:rsidRDefault="00F04C04" w:rsidP="00421AFB">
      <w:pPr>
        <w:pStyle w:val="ListParagraph"/>
        <w:numPr>
          <w:ilvl w:val="0"/>
          <w:numId w:val="4"/>
        </w:numPr>
        <w:spacing w:after="0" w:line="240" w:lineRule="auto"/>
        <w:rPr>
          <w:rFonts w:ascii="Times New Roman" w:hAnsi="Times New Roman" w:cs="Times New Roman"/>
          <w:color w:val="222222"/>
          <w:sz w:val="24"/>
          <w:szCs w:val="24"/>
          <w:shd w:val="clear" w:color="auto" w:fill="FFFFFF"/>
        </w:rPr>
      </w:pPr>
      <w:r w:rsidRPr="00421AFB">
        <w:rPr>
          <w:rFonts w:ascii="Times New Roman" w:hAnsi="Times New Roman" w:cs="Times New Roman"/>
          <w:color w:val="222222"/>
          <w:sz w:val="24"/>
          <w:szCs w:val="24"/>
          <w:shd w:val="clear" w:color="auto" w:fill="FFFFFF"/>
        </w:rPr>
        <w:t xml:space="preserve">Wossen, T., Alene, A., Abdoulaye, T., Feleke, S., Rabbi, I. Y., &amp; </w:t>
      </w:r>
      <w:proofErr w:type="spellStart"/>
      <w:r w:rsidRPr="00421AFB">
        <w:rPr>
          <w:rFonts w:ascii="Times New Roman" w:hAnsi="Times New Roman" w:cs="Times New Roman"/>
          <w:color w:val="222222"/>
          <w:sz w:val="24"/>
          <w:szCs w:val="24"/>
          <w:shd w:val="clear" w:color="auto" w:fill="FFFFFF"/>
        </w:rPr>
        <w:t>Manyong</w:t>
      </w:r>
      <w:proofErr w:type="spellEnd"/>
      <w:r w:rsidRPr="00421AFB">
        <w:rPr>
          <w:rFonts w:ascii="Times New Roman" w:hAnsi="Times New Roman" w:cs="Times New Roman"/>
          <w:color w:val="222222"/>
          <w:sz w:val="24"/>
          <w:szCs w:val="24"/>
          <w:shd w:val="clear" w:color="auto" w:fill="FFFFFF"/>
        </w:rPr>
        <w:t>, V. (2019). Poverty reduction effects of agricultural technology adoption: The case of improved cassava varieties in Nigeria. </w:t>
      </w:r>
      <w:r w:rsidRPr="00421AFB">
        <w:rPr>
          <w:rFonts w:ascii="Times New Roman" w:hAnsi="Times New Roman" w:cs="Times New Roman"/>
          <w:i/>
          <w:iCs/>
          <w:color w:val="222222"/>
          <w:sz w:val="24"/>
          <w:szCs w:val="24"/>
          <w:shd w:val="clear" w:color="auto" w:fill="FFFFFF"/>
        </w:rPr>
        <w:t>Journal of Agricultural Economics</w:t>
      </w:r>
      <w:r w:rsidRPr="00421AFB">
        <w:rPr>
          <w:rFonts w:ascii="Times New Roman" w:hAnsi="Times New Roman" w:cs="Times New Roman"/>
          <w:color w:val="222222"/>
          <w:sz w:val="24"/>
          <w:szCs w:val="24"/>
          <w:shd w:val="clear" w:color="auto" w:fill="FFFFFF"/>
        </w:rPr>
        <w:t>, </w:t>
      </w:r>
      <w:r w:rsidRPr="00421AFB">
        <w:rPr>
          <w:rFonts w:ascii="Times New Roman" w:hAnsi="Times New Roman" w:cs="Times New Roman"/>
          <w:i/>
          <w:iCs/>
          <w:color w:val="222222"/>
          <w:sz w:val="24"/>
          <w:szCs w:val="24"/>
          <w:shd w:val="clear" w:color="auto" w:fill="FFFFFF"/>
        </w:rPr>
        <w:t>70</w:t>
      </w:r>
      <w:r w:rsidRPr="00421AFB">
        <w:rPr>
          <w:rFonts w:ascii="Times New Roman" w:hAnsi="Times New Roman" w:cs="Times New Roman"/>
          <w:color w:val="222222"/>
          <w:sz w:val="24"/>
          <w:szCs w:val="24"/>
          <w:shd w:val="clear" w:color="auto" w:fill="FFFFFF"/>
        </w:rPr>
        <w:t>(2), 392-407.</w:t>
      </w:r>
    </w:p>
    <w:p w14:paraId="4A5123BE" w14:textId="77777777" w:rsidR="00F04C04" w:rsidRDefault="00F04C04" w:rsidP="003F4281">
      <w:pPr>
        <w:spacing w:after="0" w:line="240" w:lineRule="auto"/>
        <w:ind w:left="720" w:hanging="720"/>
        <w:rPr>
          <w:rFonts w:ascii="Times New Roman" w:eastAsia="Times New Roman" w:hAnsi="Times New Roman" w:cs="Times New Roman"/>
          <w:sz w:val="24"/>
          <w:szCs w:val="24"/>
        </w:rPr>
      </w:pPr>
    </w:p>
    <w:sectPr w:rsidR="00F04C0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EB8E" w14:textId="77777777" w:rsidR="000D64EF" w:rsidRDefault="000D64EF" w:rsidP="0047474A">
      <w:pPr>
        <w:spacing w:after="0" w:line="240" w:lineRule="auto"/>
      </w:pPr>
      <w:r>
        <w:separator/>
      </w:r>
    </w:p>
  </w:endnote>
  <w:endnote w:type="continuationSeparator" w:id="0">
    <w:p w14:paraId="6E973C97" w14:textId="77777777" w:rsidR="000D64EF" w:rsidRDefault="000D64EF" w:rsidP="0047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BD6A" w14:textId="77777777" w:rsidR="007748DC" w:rsidRDefault="00774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5F9F" w14:textId="77777777" w:rsidR="007748DC" w:rsidRDefault="00774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9FBB" w14:textId="77777777" w:rsidR="007748DC" w:rsidRDefault="0077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A56C" w14:textId="77777777" w:rsidR="000D64EF" w:rsidRDefault="000D64EF" w:rsidP="0047474A">
      <w:pPr>
        <w:spacing w:after="0" w:line="240" w:lineRule="auto"/>
      </w:pPr>
      <w:r>
        <w:separator/>
      </w:r>
    </w:p>
  </w:footnote>
  <w:footnote w:type="continuationSeparator" w:id="0">
    <w:p w14:paraId="20C69BC9" w14:textId="77777777" w:rsidR="000D64EF" w:rsidRDefault="000D64EF" w:rsidP="0047474A">
      <w:pPr>
        <w:spacing w:after="0" w:line="240" w:lineRule="auto"/>
      </w:pPr>
      <w:r>
        <w:continuationSeparator/>
      </w:r>
    </w:p>
  </w:footnote>
  <w:footnote w:id="1">
    <w:p w14:paraId="239AAAD0" w14:textId="77777777" w:rsidR="00D90BB4" w:rsidRPr="00C41EEC" w:rsidRDefault="00D90BB4" w:rsidP="008407C1">
      <w:pPr>
        <w:pStyle w:val="FootnoteText"/>
        <w:spacing w:line="360" w:lineRule="auto"/>
        <w:rPr>
          <w:rFonts w:ascii="Times New Roman" w:hAnsi="Times New Roman" w:cs="Times New Roman"/>
          <w:sz w:val="24"/>
          <w:szCs w:val="24"/>
        </w:rPr>
      </w:pPr>
      <w:r w:rsidRPr="00C41EEC">
        <w:rPr>
          <w:rStyle w:val="FootnoteReference"/>
          <w:rFonts w:ascii="Times New Roman" w:hAnsi="Times New Roman" w:cs="Times New Roman"/>
          <w:sz w:val="24"/>
          <w:szCs w:val="24"/>
        </w:rPr>
        <w:footnoteRef/>
      </w:r>
      <w:r w:rsidRPr="00C41EEC">
        <w:rPr>
          <w:rFonts w:ascii="Times New Roman" w:hAnsi="Times New Roman" w:cs="Times New Roman"/>
          <w:sz w:val="24"/>
          <w:szCs w:val="24"/>
        </w:rPr>
        <w:t xml:space="preserve"> KW:  Key wolait (improved common bean variety )</w:t>
      </w:r>
    </w:p>
  </w:footnote>
  <w:footnote w:id="2">
    <w:p w14:paraId="7F97A97F" w14:textId="77777777" w:rsidR="00D90BB4" w:rsidRPr="00C41EEC" w:rsidRDefault="00D90BB4" w:rsidP="008407C1">
      <w:pPr>
        <w:pStyle w:val="FootnoteText"/>
        <w:spacing w:line="360" w:lineRule="auto"/>
        <w:rPr>
          <w:rFonts w:ascii="Times New Roman" w:hAnsi="Times New Roman" w:cs="Times New Roman"/>
          <w:sz w:val="24"/>
          <w:szCs w:val="24"/>
        </w:rPr>
      </w:pPr>
      <w:r w:rsidRPr="00C41EEC">
        <w:rPr>
          <w:rStyle w:val="FootnoteReference"/>
          <w:rFonts w:ascii="Times New Roman" w:hAnsi="Times New Roman" w:cs="Times New Roman"/>
          <w:sz w:val="24"/>
          <w:szCs w:val="24"/>
        </w:rPr>
        <w:footnoteRef/>
      </w:r>
      <w:r w:rsidRPr="00C41EEC">
        <w:rPr>
          <w:rFonts w:ascii="Times New Roman" w:hAnsi="Times New Roman" w:cs="Times New Roman"/>
          <w:sz w:val="24"/>
          <w:szCs w:val="24"/>
        </w:rPr>
        <w:t xml:space="preserve"> HD: </w:t>
      </w:r>
      <w:r w:rsidR="00202864" w:rsidRPr="00C41EEC">
        <w:rPr>
          <w:rFonts w:ascii="Times New Roman" w:hAnsi="Times New Roman" w:cs="Times New Roman"/>
          <w:sz w:val="24"/>
          <w:szCs w:val="24"/>
        </w:rPr>
        <w:t>Hawasa</w:t>
      </w:r>
      <w:r w:rsidRPr="00C41EEC">
        <w:rPr>
          <w:rFonts w:ascii="Times New Roman" w:hAnsi="Times New Roman" w:cs="Times New Roman"/>
          <w:sz w:val="24"/>
          <w:szCs w:val="24"/>
        </w:rPr>
        <w:t xml:space="preserve"> Dume (standard check common bean variety)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CEAF" w14:textId="77777777" w:rsidR="007748DC" w:rsidRDefault="00000000">
    <w:pPr>
      <w:pStyle w:val="Header"/>
    </w:pPr>
    <w:r>
      <w:rPr>
        <w:noProof/>
      </w:rPr>
      <w:pict w14:anchorId="7B7CE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8C2D" w14:textId="77777777" w:rsidR="007748DC" w:rsidRDefault="00000000">
    <w:pPr>
      <w:pStyle w:val="Header"/>
    </w:pPr>
    <w:r>
      <w:rPr>
        <w:noProof/>
      </w:rPr>
      <w:pict w14:anchorId="0257E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27EE" w14:textId="77777777" w:rsidR="007748DC" w:rsidRDefault="00000000">
    <w:pPr>
      <w:pStyle w:val="Header"/>
    </w:pPr>
    <w:r>
      <w:rPr>
        <w:noProof/>
      </w:rPr>
      <w:pict w14:anchorId="022A1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3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31EC"/>
    <w:multiLevelType w:val="hybridMultilevel"/>
    <w:tmpl w:val="C01E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83543"/>
    <w:multiLevelType w:val="hybridMultilevel"/>
    <w:tmpl w:val="3482DF78"/>
    <w:lvl w:ilvl="0" w:tplc="8D50A970">
      <w:start w:val="1"/>
      <w:numFmt w:val="bullet"/>
      <w:lvlText w:val=""/>
      <w:lvlJc w:val="left"/>
      <w:pPr>
        <w:tabs>
          <w:tab w:val="num" w:pos="720"/>
        </w:tabs>
        <w:ind w:left="720" w:hanging="360"/>
      </w:pPr>
      <w:rPr>
        <w:rFonts w:ascii="Wingdings" w:hAnsi="Wingdings" w:hint="default"/>
      </w:rPr>
    </w:lvl>
    <w:lvl w:ilvl="1" w:tplc="C534DA1C" w:tentative="1">
      <w:start w:val="1"/>
      <w:numFmt w:val="bullet"/>
      <w:lvlText w:val=""/>
      <w:lvlJc w:val="left"/>
      <w:pPr>
        <w:tabs>
          <w:tab w:val="num" w:pos="1440"/>
        </w:tabs>
        <w:ind w:left="1440" w:hanging="360"/>
      </w:pPr>
      <w:rPr>
        <w:rFonts w:ascii="Wingdings" w:hAnsi="Wingdings" w:hint="default"/>
      </w:rPr>
    </w:lvl>
    <w:lvl w:ilvl="2" w:tplc="1B26CDFE" w:tentative="1">
      <w:start w:val="1"/>
      <w:numFmt w:val="bullet"/>
      <w:lvlText w:val=""/>
      <w:lvlJc w:val="left"/>
      <w:pPr>
        <w:tabs>
          <w:tab w:val="num" w:pos="2160"/>
        </w:tabs>
        <w:ind w:left="2160" w:hanging="360"/>
      </w:pPr>
      <w:rPr>
        <w:rFonts w:ascii="Wingdings" w:hAnsi="Wingdings" w:hint="default"/>
      </w:rPr>
    </w:lvl>
    <w:lvl w:ilvl="3" w:tplc="083C4E5A" w:tentative="1">
      <w:start w:val="1"/>
      <w:numFmt w:val="bullet"/>
      <w:lvlText w:val=""/>
      <w:lvlJc w:val="left"/>
      <w:pPr>
        <w:tabs>
          <w:tab w:val="num" w:pos="2880"/>
        </w:tabs>
        <w:ind w:left="2880" w:hanging="360"/>
      </w:pPr>
      <w:rPr>
        <w:rFonts w:ascii="Wingdings" w:hAnsi="Wingdings" w:hint="default"/>
      </w:rPr>
    </w:lvl>
    <w:lvl w:ilvl="4" w:tplc="2CE4AF40" w:tentative="1">
      <w:start w:val="1"/>
      <w:numFmt w:val="bullet"/>
      <w:lvlText w:val=""/>
      <w:lvlJc w:val="left"/>
      <w:pPr>
        <w:tabs>
          <w:tab w:val="num" w:pos="3600"/>
        </w:tabs>
        <w:ind w:left="3600" w:hanging="360"/>
      </w:pPr>
      <w:rPr>
        <w:rFonts w:ascii="Wingdings" w:hAnsi="Wingdings" w:hint="default"/>
      </w:rPr>
    </w:lvl>
    <w:lvl w:ilvl="5" w:tplc="AFF280D4" w:tentative="1">
      <w:start w:val="1"/>
      <w:numFmt w:val="bullet"/>
      <w:lvlText w:val=""/>
      <w:lvlJc w:val="left"/>
      <w:pPr>
        <w:tabs>
          <w:tab w:val="num" w:pos="4320"/>
        </w:tabs>
        <w:ind w:left="4320" w:hanging="360"/>
      </w:pPr>
      <w:rPr>
        <w:rFonts w:ascii="Wingdings" w:hAnsi="Wingdings" w:hint="default"/>
      </w:rPr>
    </w:lvl>
    <w:lvl w:ilvl="6" w:tplc="B038FE90" w:tentative="1">
      <w:start w:val="1"/>
      <w:numFmt w:val="bullet"/>
      <w:lvlText w:val=""/>
      <w:lvlJc w:val="left"/>
      <w:pPr>
        <w:tabs>
          <w:tab w:val="num" w:pos="5040"/>
        </w:tabs>
        <w:ind w:left="5040" w:hanging="360"/>
      </w:pPr>
      <w:rPr>
        <w:rFonts w:ascii="Wingdings" w:hAnsi="Wingdings" w:hint="default"/>
      </w:rPr>
    </w:lvl>
    <w:lvl w:ilvl="7" w:tplc="7308770A" w:tentative="1">
      <w:start w:val="1"/>
      <w:numFmt w:val="bullet"/>
      <w:lvlText w:val=""/>
      <w:lvlJc w:val="left"/>
      <w:pPr>
        <w:tabs>
          <w:tab w:val="num" w:pos="5760"/>
        </w:tabs>
        <w:ind w:left="5760" w:hanging="360"/>
      </w:pPr>
      <w:rPr>
        <w:rFonts w:ascii="Wingdings" w:hAnsi="Wingdings" w:hint="default"/>
      </w:rPr>
    </w:lvl>
    <w:lvl w:ilvl="8" w:tplc="5C42CE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87213A"/>
    <w:multiLevelType w:val="multilevel"/>
    <w:tmpl w:val="A916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22A34"/>
    <w:multiLevelType w:val="multilevel"/>
    <w:tmpl w:val="8E004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1876397">
    <w:abstractNumId w:val="2"/>
  </w:num>
  <w:num w:numId="2" w16cid:durableId="1768578325">
    <w:abstractNumId w:val="3"/>
  </w:num>
  <w:num w:numId="3" w16cid:durableId="675302771">
    <w:abstractNumId w:val="1"/>
  </w:num>
  <w:num w:numId="4" w16cid:durableId="108626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C3C"/>
    <w:rsid w:val="00000270"/>
    <w:rsid w:val="00007AC3"/>
    <w:rsid w:val="00014BBE"/>
    <w:rsid w:val="00015187"/>
    <w:rsid w:val="000329E7"/>
    <w:rsid w:val="00054AFE"/>
    <w:rsid w:val="00057B5E"/>
    <w:rsid w:val="00063774"/>
    <w:rsid w:val="0006795E"/>
    <w:rsid w:val="000A7EE3"/>
    <w:rsid w:val="000D64EF"/>
    <w:rsid w:val="00101036"/>
    <w:rsid w:val="00103992"/>
    <w:rsid w:val="00114F0C"/>
    <w:rsid w:val="00122846"/>
    <w:rsid w:val="0014180D"/>
    <w:rsid w:val="0014284F"/>
    <w:rsid w:val="001612A7"/>
    <w:rsid w:val="001641E1"/>
    <w:rsid w:val="001671AD"/>
    <w:rsid w:val="00181CB7"/>
    <w:rsid w:val="001A1999"/>
    <w:rsid w:val="001A571B"/>
    <w:rsid w:val="001A709D"/>
    <w:rsid w:val="001B298A"/>
    <w:rsid w:val="001B790C"/>
    <w:rsid w:val="001F0167"/>
    <w:rsid w:val="00202864"/>
    <w:rsid w:val="00204D5C"/>
    <w:rsid w:val="0020639B"/>
    <w:rsid w:val="00217E21"/>
    <w:rsid w:val="00242705"/>
    <w:rsid w:val="00250538"/>
    <w:rsid w:val="00264176"/>
    <w:rsid w:val="0027358B"/>
    <w:rsid w:val="0028102E"/>
    <w:rsid w:val="00286170"/>
    <w:rsid w:val="0029746D"/>
    <w:rsid w:val="002A522D"/>
    <w:rsid w:val="002A7DBB"/>
    <w:rsid w:val="002B1864"/>
    <w:rsid w:val="002B1B13"/>
    <w:rsid w:val="002F57E0"/>
    <w:rsid w:val="002F5C2A"/>
    <w:rsid w:val="003009DC"/>
    <w:rsid w:val="003041E6"/>
    <w:rsid w:val="003161E8"/>
    <w:rsid w:val="003200D8"/>
    <w:rsid w:val="0033269F"/>
    <w:rsid w:val="00343345"/>
    <w:rsid w:val="003442BB"/>
    <w:rsid w:val="00354F52"/>
    <w:rsid w:val="00387F2F"/>
    <w:rsid w:val="003903EE"/>
    <w:rsid w:val="00392C48"/>
    <w:rsid w:val="003A3939"/>
    <w:rsid w:val="003C22B9"/>
    <w:rsid w:val="003C5E95"/>
    <w:rsid w:val="003D3546"/>
    <w:rsid w:val="003F378E"/>
    <w:rsid w:val="003F4046"/>
    <w:rsid w:val="003F4281"/>
    <w:rsid w:val="00402E12"/>
    <w:rsid w:val="00407FAB"/>
    <w:rsid w:val="00420F18"/>
    <w:rsid w:val="00421AFB"/>
    <w:rsid w:val="00426CE1"/>
    <w:rsid w:val="00431222"/>
    <w:rsid w:val="00440658"/>
    <w:rsid w:val="0047474A"/>
    <w:rsid w:val="004857AA"/>
    <w:rsid w:val="004A5368"/>
    <w:rsid w:val="004A741C"/>
    <w:rsid w:val="004C7A7B"/>
    <w:rsid w:val="004D0D47"/>
    <w:rsid w:val="004D56A7"/>
    <w:rsid w:val="004D5B21"/>
    <w:rsid w:val="004D7FE7"/>
    <w:rsid w:val="005375FF"/>
    <w:rsid w:val="005412F7"/>
    <w:rsid w:val="00553133"/>
    <w:rsid w:val="00554DD8"/>
    <w:rsid w:val="00566C03"/>
    <w:rsid w:val="0057667C"/>
    <w:rsid w:val="00576784"/>
    <w:rsid w:val="005A18BC"/>
    <w:rsid w:val="005A2E02"/>
    <w:rsid w:val="005B1252"/>
    <w:rsid w:val="005B5C3E"/>
    <w:rsid w:val="005B63CF"/>
    <w:rsid w:val="005D6346"/>
    <w:rsid w:val="005E6165"/>
    <w:rsid w:val="00623C52"/>
    <w:rsid w:val="00640ED4"/>
    <w:rsid w:val="00644D35"/>
    <w:rsid w:val="006942F4"/>
    <w:rsid w:val="006D7080"/>
    <w:rsid w:val="006E5312"/>
    <w:rsid w:val="006E5DAF"/>
    <w:rsid w:val="006F60A7"/>
    <w:rsid w:val="007163D3"/>
    <w:rsid w:val="007311E6"/>
    <w:rsid w:val="00755C54"/>
    <w:rsid w:val="00756075"/>
    <w:rsid w:val="007748DC"/>
    <w:rsid w:val="00781A5E"/>
    <w:rsid w:val="00785C67"/>
    <w:rsid w:val="007B4B6E"/>
    <w:rsid w:val="007F047B"/>
    <w:rsid w:val="007F2B0E"/>
    <w:rsid w:val="00831E95"/>
    <w:rsid w:val="008407C1"/>
    <w:rsid w:val="00840FF4"/>
    <w:rsid w:val="00846CAD"/>
    <w:rsid w:val="00861128"/>
    <w:rsid w:val="0086186F"/>
    <w:rsid w:val="00864EE3"/>
    <w:rsid w:val="00874363"/>
    <w:rsid w:val="008767B2"/>
    <w:rsid w:val="008858C3"/>
    <w:rsid w:val="00892A29"/>
    <w:rsid w:val="008A648A"/>
    <w:rsid w:val="008B57A6"/>
    <w:rsid w:val="008B6758"/>
    <w:rsid w:val="008D7407"/>
    <w:rsid w:val="008E2827"/>
    <w:rsid w:val="008F3C31"/>
    <w:rsid w:val="008F62E0"/>
    <w:rsid w:val="009017EB"/>
    <w:rsid w:val="00905868"/>
    <w:rsid w:val="009124C5"/>
    <w:rsid w:val="00913D75"/>
    <w:rsid w:val="00914E33"/>
    <w:rsid w:val="00916EC8"/>
    <w:rsid w:val="00927EC1"/>
    <w:rsid w:val="009374A5"/>
    <w:rsid w:val="00946803"/>
    <w:rsid w:val="00951666"/>
    <w:rsid w:val="00952D9D"/>
    <w:rsid w:val="0096595E"/>
    <w:rsid w:val="00967CF1"/>
    <w:rsid w:val="00973E50"/>
    <w:rsid w:val="00976EF4"/>
    <w:rsid w:val="00985098"/>
    <w:rsid w:val="00992360"/>
    <w:rsid w:val="00997228"/>
    <w:rsid w:val="009E75D7"/>
    <w:rsid w:val="00A03AE7"/>
    <w:rsid w:val="00A04644"/>
    <w:rsid w:val="00A132F8"/>
    <w:rsid w:val="00A13E80"/>
    <w:rsid w:val="00A16C56"/>
    <w:rsid w:val="00A2393E"/>
    <w:rsid w:val="00A3175F"/>
    <w:rsid w:val="00A31925"/>
    <w:rsid w:val="00A37D3E"/>
    <w:rsid w:val="00A641D9"/>
    <w:rsid w:val="00A73CE6"/>
    <w:rsid w:val="00A74836"/>
    <w:rsid w:val="00A84CFB"/>
    <w:rsid w:val="00AA4CA3"/>
    <w:rsid w:val="00AC0EB0"/>
    <w:rsid w:val="00AC2729"/>
    <w:rsid w:val="00AD47FE"/>
    <w:rsid w:val="00AD58F4"/>
    <w:rsid w:val="00AE6A09"/>
    <w:rsid w:val="00AE7F6F"/>
    <w:rsid w:val="00B01B58"/>
    <w:rsid w:val="00B417D0"/>
    <w:rsid w:val="00B637FB"/>
    <w:rsid w:val="00B6560B"/>
    <w:rsid w:val="00B73433"/>
    <w:rsid w:val="00B755AE"/>
    <w:rsid w:val="00B82018"/>
    <w:rsid w:val="00B975FC"/>
    <w:rsid w:val="00BB5F59"/>
    <w:rsid w:val="00BC5C7F"/>
    <w:rsid w:val="00BD06AA"/>
    <w:rsid w:val="00BD1634"/>
    <w:rsid w:val="00BF1CDB"/>
    <w:rsid w:val="00BF24C7"/>
    <w:rsid w:val="00C03665"/>
    <w:rsid w:val="00C334E7"/>
    <w:rsid w:val="00C34BBC"/>
    <w:rsid w:val="00C41EEC"/>
    <w:rsid w:val="00C615F4"/>
    <w:rsid w:val="00C70650"/>
    <w:rsid w:val="00C73168"/>
    <w:rsid w:val="00C832DB"/>
    <w:rsid w:val="00C94417"/>
    <w:rsid w:val="00CA22E8"/>
    <w:rsid w:val="00CB0EF4"/>
    <w:rsid w:val="00CB17F4"/>
    <w:rsid w:val="00CB5744"/>
    <w:rsid w:val="00CC7EFA"/>
    <w:rsid w:val="00CE74F9"/>
    <w:rsid w:val="00CE77CC"/>
    <w:rsid w:val="00D212BF"/>
    <w:rsid w:val="00D23F9A"/>
    <w:rsid w:val="00D32D84"/>
    <w:rsid w:val="00D352B6"/>
    <w:rsid w:val="00D35EEA"/>
    <w:rsid w:val="00D46926"/>
    <w:rsid w:val="00D56711"/>
    <w:rsid w:val="00D8064E"/>
    <w:rsid w:val="00D84355"/>
    <w:rsid w:val="00D85013"/>
    <w:rsid w:val="00D90BB4"/>
    <w:rsid w:val="00D91992"/>
    <w:rsid w:val="00DA7C3C"/>
    <w:rsid w:val="00DB2C12"/>
    <w:rsid w:val="00DC2144"/>
    <w:rsid w:val="00DC310F"/>
    <w:rsid w:val="00DC4D3F"/>
    <w:rsid w:val="00DD2F94"/>
    <w:rsid w:val="00DD3BB3"/>
    <w:rsid w:val="00DD4835"/>
    <w:rsid w:val="00DF3A44"/>
    <w:rsid w:val="00E017F3"/>
    <w:rsid w:val="00E24F92"/>
    <w:rsid w:val="00E465EA"/>
    <w:rsid w:val="00E51557"/>
    <w:rsid w:val="00E54B9E"/>
    <w:rsid w:val="00E54BB0"/>
    <w:rsid w:val="00E65780"/>
    <w:rsid w:val="00E7161B"/>
    <w:rsid w:val="00E71B4A"/>
    <w:rsid w:val="00E821C3"/>
    <w:rsid w:val="00E82AF1"/>
    <w:rsid w:val="00E83DF1"/>
    <w:rsid w:val="00EA6153"/>
    <w:rsid w:val="00ED564C"/>
    <w:rsid w:val="00EE327C"/>
    <w:rsid w:val="00EE55B8"/>
    <w:rsid w:val="00F04C04"/>
    <w:rsid w:val="00F211F3"/>
    <w:rsid w:val="00F22038"/>
    <w:rsid w:val="00F25319"/>
    <w:rsid w:val="00F253F8"/>
    <w:rsid w:val="00F27F86"/>
    <w:rsid w:val="00F34465"/>
    <w:rsid w:val="00F428BB"/>
    <w:rsid w:val="00F51B66"/>
    <w:rsid w:val="00F56730"/>
    <w:rsid w:val="00F615C2"/>
    <w:rsid w:val="00F61DD2"/>
    <w:rsid w:val="00F65EFF"/>
    <w:rsid w:val="00F70FFE"/>
    <w:rsid w:val="00F87087"/>
    <w:rsid w:val="00F919D4"/>
    <w:rsid w:val="00FA3ECB"/>
    <w:rsid w:val="00FB7AA3"/>
    <w:rsid w:val="00FE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7EC9"/>
  <w15:docId w15:val="{6CE168EA-AD4F-4AC4-90FD-BB6BE08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F4"/>
  </w:style>
  <w:style w:type="paragraph" w:styleId="Heading1">
    <w:name w:val="heading 1"/>
    <w:basedOn w:val="Normal"/>
    <w:next w:val="Normal"/>
    <w:link w:val="Heading1Char"/>
    <w:uiPriority w:val="9"/>
    <w:qFormat/>
    <w:rsid w:val="00E657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992360"/>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098"/>
    <w:pPr>
      <w:ind w:left="720"/>
      <w:contextualSpacing/>
    </w:pPr>
  </w:style>
  <w:style w:type="paragraph" w:styleId="NormalWeb">
    <w:name w:val="Normal (Web)"/>
    <w:basedOn w:val="Normal"/>
    <w:uiPriority w:val="99"/>
    <w:unhideWhenUsed/>
    <w:rsid w:val="00785C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1128"/>
    <w:rPr>
      <w:color w:val="0000FF" w:themeColor="hyperlink"/>
      <w:u w:val="single"/>
    </w:rPr>
  </w:style>
  <w:style w:type="paragraph" w:styleId="Header">
    <w:name w:val="header"/>
    <w:basedOn w:val="Normal"/>
    <w:link w:val="HeaderChar"/>
    <w:uiPriority w:val="99"/>
    <w:unhideWhenUsed/>
    <w:rsid w:val="0047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4A"/>
  </w:style>
  <w:style w:type="paragraph" w:styleId="Footer">
    <w:name w:val="footer"/>
    <w:basedOn w:val="Normal"/>
    <w:link w:val="FooterChar"/>
    <w:uiPriority w:val="99"/>
    <w:unhideWhenUsed/>
    <w:rsid w:val="0047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4A"/>
  </w:style>
  <w:style w:type="character" w:customStyle="1" w:styleId="Heading1Char">
    <w:name w:val="Heading 1 Char"/>
    <w:basedOn w:val="DefaultParagraphFont"/>
    <w:link w:val="Heading1"/>
    <w:uiPriority w:val="9"/>
    <w:rsid w:val="00E65780"/>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1A7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9D"/>
    <w:rPr>
      <w:rFonts w:ascii="Tahoma" w:hAnsi="Tahoma" w:cs="Tahoma"/>
      <w:sz w:val="16"/>
      <w:szCs w:val="16"/>
    </w:rPr>
  </w:style>
  <w:style w:type="table" w:styleId="TableGrid">
    <w:name w:val="Table Grid"/>
    <w:basedOn w:val="TableNormal"/>
    <w:uiPriority w:val="59"/>
    <w:rsid w:val="001A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2360"/>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semiHidden/>
    <w:unhideWhenUsed/>
    <w:rsid w:val="00D90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BB4"/>
    <w:rPr>
      <w:sz w:val="20"/>
      <w:szCs w:val="20"/>
    </w:rPr>
  </w:style>
  <w:style w:type="character" w:styleId="FootnoteReference">
    <w:name w:val="footnote reference"/>
    <w:basedOn w:val="DefaultParagraphFont"/>
    <w:uiPriority w:val="99"/>
    <w:semiHidden/>
    <w:unhideWhenUsed/>
    <w:rsid w:val="00D90BB4"/>
    <w:rPr>
      <w:vertAlign w:val="superscript"/>
    </w:rPr>
  </w:style>
  <w:style w:type="paragraph" w:styleId="NoSpacing">
    <w:name w:val="No Spacing"/>
    <w:uiPriority w:val="1"/>
    <w:qFormat/>
    <w:rsid w:val="00101036"/>
    <w:pPr>
      <w:spacing w:after="0" w:line="240" w:lineRule="auto"/>
    </w:pPr>
    <w:rPr>
      <w:lang w:val="en-GB"/>
    </w:rPr>
  </w:style>
  <w:style w:type="character" w:styleId="Emphasis">
    <w:name w:val="Emphasis"/>
    <w:basedOn w:val="DefaultParagraphFont"/>
    <w:uiPriority w:val="20"/>
    <w:qFormat/>
    <w:rsid w:val="00407FAB"/>
    <w:rPr>
      <w:i/>
      <w:iCs/>
    </w:rPr>
  </w:style>
  <w:style w:type="character" w:customStyle="1" w:styleId="whitespace-normal">
    <w:name w:val="whitespace-normal"/>
    <w:basedOn w:val="DefaultParagraphFont"/>
    <w:rsid w:val="00DB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9651">
      <w:bodyDiv w:val="1"/>
      <w:marLeft w:val="0"/>
      <w:marRight w:val="0"/>
      <w:marTop w:val="0"/>
      <w:marBottom w:val="0"/>
      <w:divBdr>
        <w:top w:val="none" w:sz="0" w:space="0" w:color="auto"/>
        <w:left w:val="none" w:sz="0" w:space="0" w:color="auto"/>
        <w:bottom w:val="none" w:sz="0" w:space="0" w:color="auto"/>
        <w:right w:val="none" w:sz="0" w:space="0" w:color="auto"/>
      </w:divBdr>
    </w:div>
    <w:div w:id="272787903">
      <w:bodyDiv w:val="1"/>
      <w:marLeft w:val="0"/>
      <w:marRight w:val="0"/>
      <w:marTop w:val="0"/>
      <w:marBottom w:val="0"/>
      <w:divBdr>
        <w:top w:val="none" w:sz="0" w:space="0" w:color="auto"/>
        <w:left w:val="none" w:sz="0" w:space="0" w:color="auto"/>
        <w:bottom w:val="none" w:sz="0" w:space="0" w:color="auto"/>
        <w:right w:val="none" w:sz="0" w:space="0" w:color="auto"/>
      </w:divBdr>
      <w:divsChild>
        <w:div w:id="1365256078">
          <w:marLeft w:val="0"/>
          <w:marRight w:val="0"/>
          <w:marTop w:val="0"/>
          <w:marBottom w:val="0"/>
          <w:divBdr>
            <w:top w:val="none" w:sz="0" w:space="0" w:color="auto"/>
            <w:left w:val="none" w:sz="0" w:space="0" w:color="auto"/>
            <w:bottom w:val="none" w:sz="0" w:space="0" w:color="auto"/>
            <w:right w:val="none" w:sz="0" w:space="0" w:color="auto"/>
          </w:divBdr>
          <w:divsChild>
            <w:div w:id="1143155744">
              <w:marLeft w:val="0"/>
              <w:marRight w:val="0"/>
              <w:marTop w:val="0"/>
              <w:marBottom w:val="0"/>
              <w:divBdr>
                <w:top w:val="none" w:sz="0" w:space="0" w:color="auto"/>
                <w:left w:val="none" w:sz="0" w:space="0" w:color="auto"/>
                <w:bottom w:val="none" w:sz="0" w:space="0" w:color="auto"/>
                <w:right w:val="none" w:sz="0" w:space="0" w:color="auto"/>
              </w:divBdr>
              <w:divsChild>
                <w:div w:id="2136218691">
                  <w:marLeft w:val="0"/>
                  <w:marRight w:val="0"/>
                  <w:marTop w:val="0"/>
                  <w:marBottom w:val="0"/>
                  <w:divBdr>
                    <w:top w:val="none" w:sz="0" w:space="0" w:color="auto"/>
                    <w:left w:val="none" w:sz="0" w:space="0" w:color="auto"/>
                    <w:bottom w:val="none" w:sz="0" w:space="0" w:color="auto"/>
                    <w:right w:val="none" w:sz="0" w:space="0" w:color="auto"/>
                  </w:divBdr>
                  <w:divsChild>
                    <w:div w:id="1935241754">
                      <w:marLeft w:val="0"/>
                      <w:marRight w:val="0"/>
                      <w:marTop w:val="0"/>
                      <w:marBottom w:val="0"/>
                      <w:divBdr>
                        <w:top w:val="none" w:sz="0" w:space="0" w:color="auto"/>
                        <w:left w:val="none" w:sz="0" w:space="0" w:color="auto"/>
                        <w:bottom w:val="none" w:sz="0" w:space="0" w:color="auto"/>
                        <w:right w:val="none" w:sz="0" w:space="0" w:color="auto"/>
                      </w:divBdr>
                      <w:divsChild>
                        <w:div w:id="1990160868">
                          <w:marLeft w:val="0"/>
                          <w:marRight w:val="0"/>
                          <w:marTop w:val="0"/>
                          <w:marBottom w:val="0"/>
                          <w:divBdr>
                            <w:top w:val="none" w:sz="0" w:space="0" w:color="auto"/>
                            <w:left w:val="none" w:sz="0" w:space="0" w:color="auto"/>
                            <w:bottom w:val="none" w:sz="0" w:space="0" w:color="auto"/>
                            <w:right w:val="none" w:sz="0" w:space="0" w:color="auto"/>
                          </w:divBdr>
                          <w:divsChild>
                            <w:div w:id="748162309">
                              <w:marLeft w:val="0"/>
                              <w:marRight w:val="0"/>
                              <w:marTop w:val="0"/>
                              <w:marBottom w:val="0"/>
                              <w:divBdr>
                                <w:top w:val="none" w:sz="0" w:space="0" w:color="auto"/>
                                <w:left w:val="none" w:sz="0" w:space="0" w:color="auto"/>
                                <w:bottom w:val="none" w:sz="0" w:space="0" w:color="auto"/>
                                <w:right w:val="none" w:sz="0" w:space="0" w:color="auto"/>
                              </w:divBdr>
                              <w:divsChild>
                                <w:div w:id="1580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6225">
      <w:bodyDiv w:val="1"/>
      <w:marLeft w:val="0"/>
      <w:marRight w:val="0"/>
      <w:marTop w:val="0"/>
      <w:marBottom w:val="0"/>
      <w:divBdr>
        <w:top w:val="none" w:sz="0" w:space="0" w:color="auto"/>
        <w:left w:val="none" w:sz="0" w:space="0" w:color="auto"/>
        <w:bottom w:val="none" w:sz="0" w:space="0" w:color="auto"/>
        <w:right w:val="none" w:sz="0" w:space="0" w:color="auto"/>
      </w:divBdr>
    </w:div>
    <w:div w:id="362750530">
      <w:bodyDiv w:val="1"/>
      <w:marLeft w:val="0"/>
      <w:marRight w:val="0"/>
      <w:marTop w:val="0"/>
      <w:marBottom w:val="0"/>
      <w:divBdr>
        <w:top w:val="none" w:sz="0" w:space="0" w:color="auto"/>
        <w:left w:val="none" w:sz="0" w:space="0" w:color="auto"/>
        <w:bottom w:val="none" w:sz="0" w:space="0" w:color="auto"/>
        <w:right w:val="none" w:sz="0" w:space="0" w:color="auto"/>
      </w:divBdr>
    </w:div>
    <w:div w:id="665591337">
      <w:bodyDiv w:val="1"/>
      <w:marLeft w:val="0"/>
      <w:marRight w:val="0"/>
      <w:marTop w:val="0"/>
      <w:marBottom w:val="0"/>
      <w:divBdr>
        <w:top w:val="none" w:sz="0" w:space="0" w:color="auto"/>
        <w:left w:val="none" w:sz="0" w:space="0" w:color="auto"/>
        <w:bottom w:val="none" w:sz="0" w:space="0" w:color="auto"/>
        <w:right w:val="none" w:sz="0" w:space="0" w:color="auto"/>
      </w:divBdr>
    </w:div>
    <w:div w:id="889079050">
      <w:bodyDiv w:val="1"/>
      <w:marLeft w:val="0"/>
      <w:marRight w:val="0"/>
      <w:marTop w:val="0"/>
      <w:marBottom w:val="0"/>
      <w:divBdr>
        <w:top w:val="none" w:sz="0" w:space="0" w:color="auto"/>
        <w:left w:val="none" w:sz="0" w:space="0" w:color="auto"/>
        <w:bottom w:val="none" w:sz="0" w:space="0" w:color="auto"/>
        <w:right w:val="none" w:sz="0" w:space="0" w:color="auto"/>
      </w:divBdr>
    </w:div>
    <w:div w:id="1232690552">
      <w:bodyDiv w:val="1"/>
      <w:marLeft w:val="0"/>
      <w:marRight w:val="0"/>
      <w:marTop w:val="0"/>
      <w:marBottom w:val="0"/>
      <w:divBdr>
        <w:top w:val="none" w:sz="0" w:space="0" w:color="auto"/>
        <w:left w:val="none" w:sz="0" w:space="0" w:color="auto"/>
        <w:bottom w:val="none" w:sz="0" w:space="0" w:color="auto"/>
        <w:right w:val="none" w:sz="0" w:space="0" w:color="auto"/>
      </w:divBdr>
      <w:divsChild>
        <w:div w:id="1558780364">
          <w:marLeft w:val="0"/>
          <w:marRight w:val="0"/>
          <w:marTop w:val="0"/>
          <w:marBottom w:val="0"/>
          <w:divBdr>
            <w:top w:val="none" w:sz="0" w:space="0" w:color="auto"/>
            <w:left w:val="none" w:sz="0" w:space="0" w:color="auto"/>
            <w:bottom w:val="none" w:sz="0" w:space="0" w:color="auto"/>
            <w:right w:val="none" w:sz="0" w:space="0" w:color="auto"/>
          </w:divBdr>
          <w:divsChild>
            <w:div w:id="1681859495">
              <w:marLeft w:val="0"/>
              <w:marRight w:val="0"/>
              <w:marTop w:val="0"/>
              <w:marBottom w:val="0"/>
              <w:divBdr>
                <w:top w:val="none" w:sz="0" w:space="0" w:color="auto"/>
                <w:left w:val="none" w:sz="0" w:space="0" w:color="auto"/>
                <w:bottom w:val="none" w:sz="0" w:space="0" w:color="auto"/>
                <w:right w:val="none" w:sz="0" w:space="0" w:color="auto"/>
              </w:divBdr>
              <w:divsChild>
                <w:div w:id="1473013743">
                  <w:marLeft w:val="0"/>
                  <w:marRight w:val="0"/>
                  <w:marTop w:val="0"/>
                  <w:marBottom w:val="0"/>
                  <w:divBdr>
                    <w:top w:val="none" w:sz="0" w:space="0" w:color="auto"/>
                    <w:left w:val="none" w:sz="0" w:space="0" w:color="auto"/>
                    <w:bottom w:val="none" w:sz="0" w:space="0" w:color="auto"/>
                    <w:right w:val="none" w:sz="0" w:space="0" w:color="auto"/>
                  </w:divBdr>
                  <w:divsChild>
                    <w:div w:id="515315259">
                      <w:marLeft w:val="0"/>
                      <w:marRight w:val="0"/>
                      <w:marTop w:val="0"/>
                      <w:marBottom w:val="0"/>
                      <w:divBdr>
                        <w:top w:val="none" w:sz="0" w:space="0" w:color="auto"/>
                        <w:left w:val="none" w:sz="0" w:space="0" w:color="auto"/>
                        <w:bottom w:val="none" w:sz="0" w:space="0" w:color="auto"/>
                        <w:right w:val="none" w:sz="0" w:space="0" w:color="auto"/>
                      </w:divBdr>
                      <w:divsChild>
                        <w:div w:id="1409769660">
                          <w:marLeft w:val="0"/>
                          <w:marRight w:val="0"/>
                          <w:marTop w:val="0"/>
                          <w:marBottom w:val="0"/>
                          <w:divBdr>
                            <w:top w:val="none" w:sz="0" w:space="0" w:color="auto"/>
                            <w:left w:val="none" w:sz="0" w:space="0" w:color="auto"/>
                            <w:bottom w:val="none" w:sz="0" w:space="0" w:color="auto"/>
                            <w:right w:val="none" w:sz="0" w:space="0" w:color="auto"/>
                          </w:divBdr>
                          <w:divsChild>
                            <w:div w:id="600532991">
                              <w:marLeft w:val="0"/>
                              <w:marRight w:val="0"/>
                              <w:marTop w:val="0"/>
                              <w:marBottom w:val="0"/>
                              <w:divBdr>
                                <w:top w:val="none" w:sz="0" w:space="0" w:color="auto"/>
                                <w:left w:val="none" w:sz="0" w:space="0" w:color="auto"/>
                                <w:bottom w:val="none" w:sz="0" w:space="0" w:color="auto"/>
                                <w:right w:val="none" w:sz="0" w:space="0" w:color="auto"/>
                              </w:divBdr>
                              <w:divsChild>
                                <w:div w:id="1056780766">
                                  <w:marLeft w:val="0"/>
                                  <w:marRight w:val="0"/>
                                  <w:marTop w:val="0"/>
                                  <w:marBottom w:val="0"/>
                                  <w:divBdr>
                                    <w:top w:val="none" w:sz="0" w:space="0" w:color="auto"/>
                                    <w:left w:val="none" w:sz="0" w:space="0" w:color="auto"/>
                                    <w:bottom w:val="none" w:sz="0" w:space="0" w:color="auto"/>
                                    <w:right w:val="none" w:sz="0" w:space="0" w:color="auto"/>
                                  </w:divBdr>
                                  <w:divsChild>
                                    <w:div w:id="985473154">
                                      <w:marLeft w:val="0"/>
                                      <w:marRight w:val="0"/>
                                      <w:marTop w:val="0"/>
                                      <w:marBottom w:val="0"/>
                                      <w:divBdr>
                                        <w:top w:val="none" w:sz="0" w:space="0" w:color="auto"/>
                                        <w:left w:val="none" w:sz="0" w:space="0" w:color="auto"/>
                                        <w:bottom w:val="none" w:sz="0" w:space="0" w:color="auto"/>
                                        <w:right w:val="none" w:sz="0" w:space="0" w:color="auto"/>
                                      </w:divBdr>
                                      <w:divsChild>
                                        <w:div w:id="730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18893">
      <w:bodyDiv w:val="1"/>
      <w:marLeft w:val="0"/>
      <w:marRight w:val="0"/>
      <w:marTop w:val="0"/>
      <w:marBottom w:val="0"/>
      <w:divBdr>
        <w:top w:val="none" w:sz="0" w:space="0" w:color="auto"/>
        <w:left w:val="none" w:sz="0" w:space="0" w:color="auto"/>
        <w:bottom w:val="none" w:sz="0" w:space="0" w:color="auto"/>
        <w:right w:val="none" w:sz="0" w:space="0" w:color="auto"/>
      </w:divBdr>
    </w:div>
    <w:div w:id="1298610781">
      <w:bodyDiv w:val="1"/>
      <w:marLeft w:val="0"/>
      <w:marRight w:val="0"/>
      <w:marTop w:val="0"/>
      <w:marBottom w:val="0"/>
      <w:divBdr>
        <w:top w:val="none" w:sz="0" w:space="0" w:color="auto"/>
        <w:left w:val="none" w:sz="0" w:space="0" w:color="auto"/>
        <w:bottom w:val="none" w:sz="0" w:space="0" w:color="auto"/>
        <w:right w:val="none" w:sz="0" w:space="0" w:color="auto"/>
      </w:divBdr>
    </w:div>
    <w:div w:id="1400857576">
      <w:bodyDiv w:val="1"/>
      <w:marLeft w:val="0"/>
      <w:marRight w:val="0"/>
      <w:marTop w:val="0"/>
      <w:marBottom w:val="0"/>
      <w:divBdr>
        <w:top w:val="none" w:sz="0" w:space="0" w:color="auto"/>
        <w:left w:val="none" w:sz="0" w:space="0" w:color="auto"/>
        <w:bottom w:val="none" w:sz="0" w:space="0" w:color="auto"/>
        <w:right w:val="none" w:sz="0" w:space="0" w:color="auto"/>
      </w:divBdr>
    </w:div>
    <w:div w:id="1403790617">
      <w:bodyDiv w:val="1"/>
      <w:marLeft w:val="0"/>
      <w:marRight w:val="0"/>
      <w:marTop w:val="0"/>
      <w:marBottom w:val="0"/>
      <w:divBdr>
        <w:top w:val="none" w:sz="0" w:space="0" w:color="auto"/>
        <w:left w:val="none" w:sz="0" w:space="0" w:color="auto"/>
        <w:bottom w:val="none" w:sz="0" w:space="0" w:color="auto"/>
        <w:right w:val="none" w:sz="0" w:space="0" w:color="auto"/>
      </w:divBdr>
    </w:div>
    <w:div w:id="1437753766">
      <w:bodyDiv w:val="1"/>
      <w:marLeft w:val="0"/>
      <w:marRight w:val="0"/>
      <w:marTop w:val="0"/>
      <w:marBottom w:val="0"/>
      <w:divBdr>
        <w:top w:val="none" w:sz="0" w:space="0" w:color="auto"/>
        <w:left w:val="none" w:sz="0" w:space="0" w:color="auto"/>
        <w:bottom w:val="none" w:sz="0" w:space="0" w:color="auto"/>
        <w:right w:val="none" w:sz="0" w:space="0" w:color="auto"/>
      </w:divBdr>
    </w:div>
    <w:div w:id="1463771987">
      <w:bodyDiv w:val="1"/>
      <w:marLeft w:val="0"/>
      <w:marRight w:val="0"/>
      <w:marTop w:val="0"/>
      <w:marBottom w:val="0"/>
      <w:divBdr>
        <w:top w:val="none" w:sz="0" w:space="0" w:color="auto"/>
        <w:left w:val="none" w:sz="0" w:space="0" w:color="auto"/>
        <w:bottom w:val="none" w:sz="0" w:space="0" w:color="auto"/>
        <w:right w:val="none" w:sz="0" w:space="0" w:color="auto"/>
      </w:divBdr>
      <w:divsChild>
        <w:div w:id="489560382">
          <w:marLeft w:val="547"/>
          <w:marRight w:val="0"/>
          <w:marTop w:val="134"/>
          <w:marBottom w:val="0"/>
          <w:divBdr>
            <w:top w:val="none" w:sz="0" w:space="0" w:color="auto"/>
            <w:left w:val="none" w:sz="0" w:space="0" w:color="auto"/>
            <w:bottom w:val="none" w:sz="0" w:space="0" w:color="auto"/>
            <w:right w:val="none" w:sz="0" w:space="0" w:color="auto"/>
          </w:divBdr>
        </w:div>
        <w:div w:id="1683820097">
          <w:marLeft w:val="547"/>
          <w:marRight w:val="0"/>
          <w:marTop w:val="134"/>
          <w:marBottom w:val="0"/>
          <w:divBdr>
            <w:top w:val="none" w:sz="0" w:space="0" w:color="auto"/>
            <w:left w:val="none" w:sz="0" w:space="0" w:color="auto"/>
            <w:bottom w:val="none" w:sz="0" w:space="0" w:color="auto"/>
            <w:right w:val="none" w:sz="0" w:space="0" w:color="auto"/>
          </w:divBdr>
        </w:div>
        <w:div w:id="147939615">
          <w:marLeft w:val="547"/>
          <w:marRight w:val="0"/>
          <w:marTop w:val="134"/>
          <w:marBottom w:val="0"/>
          <w:divBdr>
            <w:top w:val="none" w:sz="0" w:space="0" w:color="auto"/>
            <w:left w:val="none" w:sz="0" w:space="0" w:color="auto"/>
            <w:bottom w:val="none" w:sz="0" w:space="0" w:color="auto"/>
            <w:right w:val="none" w:sz="0" w:space="0" w:color="auto"/>
          </w:divBdr>
        </w:div>
        <w:div w:id="2120105827">
          <w:marLeft w:val="547"/>
          <w:marRight w:val="0"/>
          <w:marTop w:val="134"/>
          <w:marBottom w:val="0"/>
          <w:divBdr>
            <w:top w:val="none" w:sz="0" w:space="0" w:color="auto"/>
            <w:left w:val="none" w:sz="0" w:space="0" w:color="auto"/>
            <w:bottom w:val="none" w:sz="0" w:space="0" w:color="auto"/>
            <w:right w:val="none" w:sz="0" w:space="0" w:color="auto"/>
          </w:divBdr>
        </w:div>
      </w:divsChild>
    </w:div>
    <w:div w:id="19641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2/leg3.700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1B7F-3979-47AE-BDC4-190F3940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1022</cp:lastModifiedBy>
  <cp:revision>41</cp:revision>
  <dcterms:created xsi:type="dcterms:W3CDTF">2026-04-10T13:26:00Z</dcterms:created>
  <dcterms:modified xsi:type="dcterms:W3CDTF">2026-05-19T08:52:00Z</dcterms:modified>
</cp:coreProperties>
</file>