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64489" w14:textId="77777777" w:rsidR="00CF7A9E" w:rsidRDefault="00CF7A9E" w:rsidP="00086B20">
      <w:pPr>
        <w:jc w:val="both"/>
        <w:rPr>
          <w:rFonts w:ascii="Times New Roman" w:hAnsi="Times New Roman" w:cs="Times New Roman"/>
          <w:b/>
          <w:sz w:val="24"/>
          <w:szCs w:val="24"/>
        </w:rPr>
      </w:pPr>
    </w:p>
    <w:p w14:paraId="29544305" w14:textId="4096FC9F" w:rsidR="007557C3" w:rsidRPr="00EA2AFD" w:rsidRDefault="006D2C98" w:rsidP="00086B20">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w:t>
      </w:r>
      <w:r w:rsidR="00005054">
        <w:rPr>
          <w:rFonts w:ascii="Times New Roman" w:hAnsi="Times New Roman" w:cs="Times New Roman"/>
          <w:b/>
          <w:sz w:val="24"/>
          <w:szCs w:val="24"/>
        </w:rPr>
        <w:t xml:space="preserve">nalysis of </w:t>
      </w:r>
      <w:r w:rsidR="007557C3" w:rsidRPr="00EA2AFD">
        <w:rPr>
          <w:rFonts w:ascii="Times New Roman" w:hAnsi="Times New Roman" w:cs="Times New Roman"/>
          <w:b/>
          <w:sz w:val="24"/>
          <w:szCs w:val="24"/>
        </w:rPr>
        <w:t xml:space="preserve">Farmers’ Perceptions </w:t>
      </w:r>
      <w:r w:rsidR="006B6D97">
        <w:rPr>
          <w:rFonts w:ascii="Times New Roman" w:hAnsi="Times New Roman" w:cs="Times New Roman"/>
          <w:b/>
          <w:sz w:val="24"/>
          <w:szCs w:val="24"/>
        </w:rPr>
        <w:t>on</w:t>
      </w:r>
      <w:r w:rsidR="00FE528E">
        <w:rPr>
          <w:rFonts w:ascii="Times New Roman" w:hAnsi="Times New Roman" w:cs="Times New Roman"/>
          <w:b/>
          <w:sz w:val="24"/>
          <w:szCs w:val="24"/>
        </w:rPr>
        <w:t xml:space="preserve"> </w:t>
      </w:r>
      <w:r w:rsidR="00FA0A83" w:rsidRPr="00EA2AFD">
        <w:rPr>
          <w:rFonts w:ascii="Times New Roman" w:hAnsi="Times New Roman" w:cs="Times New Roman"/>
          <w:b/>
          <w:sz w:val="24"/>
          <w:szCs w:val="24"/>
        </w:rPr>
        <w:t xml:space="preserve">Wheat </w:t>
      </w:r>
      <w:r w:rsidR="007557C3" w:rsidRPr="00EA2AFD">
        <w:rPr>
          <w:rFonts w:ascii="Times New Roman" w:hAnsi="Times New Roman" w:cs="Times New Roman"/>
          <w:b/>
          <w:sz w:val="24"/>
          <w:szCs w:val="24"/>
        </w:rPr>
        <w:t xml:space="preserve">Seed Supply </w:t>
      </w:r>
      <w:r w:rsidR="009825AC">
        <w:rPr>
          <w:rFonts w:ascii="Times New Roman" w:hAnsi="Times New Roman" w:cs="Times New Roman"/>
          <w:b/>
          <w:sz w:val="24"/>
          <w:szCs w:val="24"/>
        </w:rPr>
        <w:t>Sources</w:t>
      </w:r>
      <w:r w:rsidR="007557C3" w:rsidRPr="00EA2AFD">
        <w:rPr>
          <w:rFonts w:ascii="Times New Roman" w:hAnsi="Times New Roman" w:cs="Times New Roman"/>
          <w:b/>
          <w:sz w:val="24"/>
          <w:szCs w:val="24"/>
        </w:rPr>
        <w:t xml:space="preserve"> in </w:t>
      </w:r>
      <w:proofErr w:type="spellStart"/>
      <w:r w:rsidR="007557C3" w:rsidRPr="00EA2AFD">
        <w:rPr>
          <w:rFonts w:ascii="Times New Roman" w:hAnsi="Times New Roman" w:cs="Times New Roman"/>
          <w:b/>
          <w:sz w:val="24"/>
          <w:szCs w:val="24"/>
        </w:rPr>
        <w:t>Gedeo</w:t>
      </w:r>
      <w:proofErr w:type="spellEnd"/>
      <w:r w:rsidR="007557C3" w:rsidRPr="00EA2AFD">
        <w:rPr>
          <w:rFonts w:ascii="Times New Roman" w:hAnsi="Times New Roman" w:cs="Times New Roman"/>
          <w:b/>
          <w:sz w:val="24"/>
          <w:szCs w:val="24"/>
        </w:rPr>
        <w:t xml:space="preserve"> Zone, Southern Ethiopia</w:t>
      </w:r>
    </w:p>
    <w:p w14:paraId="59BE959E" w14:textId="77777777" w:rsidR="00D33D0F" w:rsidRDefault="00D33D0F" w:rsidP="00EF4BA9">
      <w:pPr>
        <w:autoSpaceDE w:val="0"/>
        <w:autoSpaceDN w:val="0"/>
        <w:adjustRightInd w:val="0"/>
        <w:spacing w:line="360" w:lineRule="auto"/>
        <w:jc w:val="both"/>
        <w:rPr>
          <w:rFonts w:ascii="Times New Roman" w:hAnsi="Times New Roman" w:cs="Times New Roman"/>
          <w:b/>
          <w:sz w:val="24"/>
          <w:szCs w:val="24"/>
        </w:rPr>
      </w:pPr>
    </w:p>
    <w:p w14:paraId="1DB9867F" w14:textId="4E02BAA1" w:rsidR="009A36CE" w:rsidRPr="00EF4BA9" w:rsidRDefault="009A36CE" w:rsidP="00EF4BA9">
      <w:pPr>
        <w:autoSpaceDE w:val="0"/>
        <w:autoSpaceDN w:val="0"/>
        <w:adjustRightInd w:val="0"/>
        <w:spacing w:line="360" w:lineRule="auto"/>
        <w:jc w:val="both"/>
      </w:pPr>
      <w:r w:rsidRPr="00367B5F">
        <w:rPr>
          <w:rFonts w:ascii="Times New Roman" w:hAnsi="Times New Roman" w:cs="Times New Roman"/>
          <w:b/>
          <w:sz w:val="24"/>
          <w:szCs w:val="24"/>
        </w:rPr>
        <w:t xml:space="preserve">Abstract </w:t>
      </w:r>
    </w:p>
    <w:p w14:paraId="71696E08" w14:textId="77777777" w:rsidR="00440FA1" w:rsidRDefault="00C8343E" w:rsidP="008F256C">
      <w:pPr>
        <w:pStyle w:val="NormalWeb"/>
        <w:spacing w:before="0" w:beforeAutospacing="0" w:after="0" w:afterAutospacing="0" w:line="360" w:lineRule="auto"/>
        <w:jc w:val="both"/>
        <w:rPr>
          <w:i/>
        </w:rPr>
      </w:pPr>
      <w:r>
        <w:rPr>
          <w:b/>
          <w:i/>
        </w:rPr>
        <w:t>Background</w:t>
      </w:r>
      <w:r w:rsidR="00C21154" w:rsidRPr="00C21154">
        <w:rPr>
          <w:b/>
          <w:i/>
        </w:rPr>
        <w:t>:</w:t>
      </w:r>
      <w:r w:rsidR="00C21154" w:rsidRPr="008D5A06">
        <w:rPr>
          <w:i/>
        </w:rPr>
        <w:t xml:space="preserve"> Wheat</w:t>
      </w:r>
      <w:r w:rsidR="008D5A06" w:rsidRPr="008D5A06">
        <w:rPr>
          <w:i/>
        </w:rPr>
        <w:t xml:space="preserve"> is a strategic crop for the Ethiopian government because of its essential contribution to national food security and rural income generation. Ethiopia ranks as the second-largest wheat producer in Africa in terms of both cultivated area and total output, yet the average yield per hectare remains significantly lower than global benchmarks. Seed insecurity is widely recognized as the most critical constraint limiting productivity improvements. Moreover, the quality of services provided by the seed supply system is a major determinant of seed security among smallholder farmers. Therefore, this study was conducted to examine farmers’ perceptions of the formal wheat seed supply system in the </w:t>
      </w:r>
      <w:proofErr w:type="spellStart"/>
      <w:r w:rsidR="008D5A06" w:rsidRPr="008D5A06">
        <w:rPr>
          <w:i/>
        </w:rPr>
        <w:t>Gedeo</w:t>
      </w:r>
      <w:proofErr w:type="spellEnd"/>
      <w:r w:rsidR="008D5A06" w:rsidRPr="008D5A06">
        <w:rPr>
          <w:i/>
        </w:rPr>
        <w:t xml:space="preserve"> Zone of southern Ethiopia.</w:t>
      </w:r>
    </w:p>
    <w:p w14:paraId="74AF1613" w14:textId="77777777" w:rsidR="00440FA1" w:rsidRDefault="00440FA1" w:rsidP="008F256C">
      <w:pPr>
        <w:pStyle w:val="NormalWeb"/>
        <w:spacing w:before="0" w:beforeAutospacing="0" w:after="0" w:afterAutospacing="0" w:line="360" w:lineRule="auto"/>
        <w:jc w:val="both"/>
        <w:rPr>
          <w:i/>
        </w:rPr>
      </w:pPr>
      <w:r w:rsidRPr="00440FA1">
        <w:rPr>
          <w:b/>
          <w:i/>
        </w:rPr>
        <w:t>Methodology:</w:t>
      </w:r>
      <w:r w:rsidR="008D5A06" w:rsidRPr="008D5A06">
        <w:rPr>
          <w:i/>
        </w:rPr>
        <w:t xml:space="preserve"> A total of 203 sample households were selected from four </w:t>
      </w:r>
      <w:proofErr w:type="spellStart"/>
      <w:r w:rsidR="008D5A06" w:rsidRPr="008D5A06">
        <w:rPr>
          <w:i/>
        </w:rPr>
        <w:t>kebeles</w:t>
      </w:r>
      <w:proofErr w:type="spellEnd"/>
      <w:r w:rsidR="008D5A06" w:rsidRPr="008D5A06">
        <w:rPr>
          <w:i/>
        </w:rPr>
        <w:t xml:space="preserve"> through a simple random sampling technique. Data were collected using a structured questionnaire. Descriptive statistics were employed to analyze data. </w:t>
      </w:r>
    </w:p>
    <w:p w14:paraId="7BEEC9C4" w14:textId="28D1141E" w:rsidR="00A665B0" w:rsidRDefault="00440FA1" w:rsidP="008F256C">
      <w:pPr>
        <w:pStyle w:val="NormalWeb"/>
        <w:spacing w:before="0" w:beforeAutospacing="0" w:after="0" w:afterAutospacing="0" w:line="360" w:lineRule="auto"/>
        <w:jc w:val="both"/>
        <w:rPr>
          <w:i/>
        </w:rPr>
      </w:pPr>
      <w:r w:rsidRPr="00440FA1">
        <w:rPr>
          <w:b/>
          <w:i/>
        </w:rPr>
        <w:t>Result</w:t>
      </w:r>
      <w:r>
        <w:rPr>
          <w:i/>
        </w:rPr>
        <w:t>:</w:t>
      </w:r>
      <w:r w:rsidRPr="008D5A06">
        <w:rPr>
          <w:i/>
        </w:rPr>
        <w:t xml:space="preserve"> </w:t>
      </w:r>
      <w:r w:rsidR="009B04AB" w:rsidRPr="003C43C6">
        <w:rPr>
          <w:i/>
        </w:rPr>
        <w:t xml:space="preserve">Across the six indicators, the largest share of farmer responses </w:t>
      </w:r>
      <w:r w:rsidR="009B04AB">
        <w:rPr>
          <w:i/>
        </w:rPr>
        <w:t xml:space="preserve">frequency </w:t>
      </w:r>
      <w:r w:rsidR="009B04AB" w:rsidRPr="003C43C6">
        <w:rPr>
          <w:i/>
        </w:rPr>
        <w:t xml:space="preserve">(36.66%) falls under strong </w:t>
      </w:r>
      <w:proofErr w:type="gramStart"/>
      <w:r w:rsidR="009B04AB" w:rsidRPr="003C43C6">
        <w:rPr>
          <w:i/>
        </w:rPr>
        <w:t>disagreement</w:t>
      </w:r>
      <w:proofErr w:type="gramEnd"/>
      <w:r w:rsidR="009B04AB">
        <w:rPr>
          <w:i/>
        </w:rPr>
        <w:t xml:space="preserve"> level</w:t>
      </w:r>
      <w:r w:rsidR="009B04AB" w:rsidRPr="003C43C6">
        <w:rPr>
          <w:i/>
        </w:rPr>
        <w:t xml:space="preserve">, and the overall mean score of </w:t>
      </w:r>
      <w:r w:rsidR="009B04AB">
        <w:rPr>
          <w:i/>
        </w:rPr>
        <w:t xml:space="preserve">indicators is </w:t>
      </w:r>
      <w:r w:rsidR="009B04AB" w:rsidRPr="003C43C6">
        <w:rPr>
          <w:i/>
        </w:rPr>
        <w:t>2.4</w:t>
      </w:r>
      <w:r w:rsidR="009B04AB">
        <w:rPr>
          <w:i/>
        </w:rPr>
        <w:t xml:space="preserve">. </w:t>
      </w:r>
      <w:r w:rsidRPr="008D5A06">
        <w:rPr>
          <w:i/>
        </w:rPr>
        <w:t>The</w:t>
      </w:r>
      <w:r w:rsidR="008D5A06" w:rsidRPr="008D5A06">
        <w:rPr>
          <w:i/>
        </w:rPr>
        <w:t xml:space="preserve"> findings reveal that farmers generally hold negative perceptions of the formal seed supply system, largely due to delayed seed delivery, limited availability, and insufficient information dissemination. </w:t>
      </w:r>
    </w:p>
    <w:p w14:paraId="12BF4F94" w14:textId="0A907142" w:rsidR="008F256C" w:rsidRDefault="00A665B0" w:rsidP="008F256C">
      <w:pPr>
        <w:pStyle w:val="NormalWeb"/>
        <w:spacing w:before="0" w:beforeAutospacing="0" w:after="0" w:afterAutospacing="0" w:line="360" w:lineRule="auto"/>
        <w:jc w:val="both"/>
        <w:rPr>
          <w:i/>
        </w:rPr>
      </w:pPr>
      <w:r w:rsidRPr="00A665B0">
        <w:rPr>
          <w:b/>
          <w:i/>
        </w:rPr>
        <w:t xml:space="preserve">Conclusion: </w:t>
      </w:r>
      <w:r w:rsidR="00E8755A">
        <w:t>Farmers in the study area have not been satisfied with the service quality of the existing formal wheat seed supply system; as a result, they have developed negative perceptions of the wheat seed system in the area. This negative perception indicates that farmers depend on alternative informal seed supply systems, which has affected wheat productivity in the area. Hence, to overcome these problems, agricultural extension person</w:t>
      </w:r>
      <w:r w:rsidR="00EF4BA9">
        <w:t>nel at regional, zonal, and </w:t>
      </w:r>
      <w:r w:rsidR="00E8755A">
        <w:t>woreda levels, together with seed enterprises, should address these systemic shortcomings particularly those related to seed quantity shortage, low quality, late distribution, and ineffective information provision in order to improve equitable access to improved wheat seed for smallholder farmers in the study area.</w:t>
      </w:r>
    </w:p>
    <w:p w14:paraId="505C9F7B" w14:textId="77777777" w:rsidR="00A96454" w:rsidRPr="008F256C" w:rsidRDefault="005F37AE" w:rsidP="008F256C">
      <w:pPr>
        <w:pStyle w:val="NormalWeb"/>
        <w:spacing w:before="0" w:beforeAutospacing="0" w:line="360" w:lineRule="auto"/>
        <w:jc w:val="both"/>
        <w:rPr>
          <w:rStyle w:val="Strong"/>
          <w:b w:val="0"/>
          <w:bCs w:val="0"/>
          <w:i/>
        </w:rPr>
      </w:pPr>
      <w:r w:rsidRPr="00367B5F">
        <w:rPr>
          <w:b/>
          <w:i/>
        </w:rPr>
        <w:t>Keywords:</w:t>
      </w:r>
      <w:r w:rsidR="00C160A1" w:rsidRPr="00367B5F">
        <w:t xml:space="preserve"> </w:t>
      </w:r>
      <w:r w:rsidR="00210DA9" w:rsidRPr="00367B5F">
        <w:rPr>
          <w:rStyle w:val="Strong"/>
          <w:b w:val="0"/>
        </w:rPr>
        <w:t>Farmers’ Perception</w:t>
      </w:r>
      <w:r w:rsidR="00FC134A">
        <w:rPr>
          <w:rStyle w:val="Strong"/>
          <w:b w:val="0"/>
        </w:rPr>
        <w:t>;</w:t>
      </w:r>
      <w:r w:rsidR="00210DA9" w:rsidRPr="00367B5F">
        <w:rPr>
          <w:rStyle w:val="Strong"/>
          <w:b w:val="0"/>
        </w:rPr>
        <w:t xml:space="preserve"> </w:t>
      </w:r>
      <w:r w:rsidR="00FC134A">
        <w:rPr>
          <w:rStyle w:val="Strong"/>
          <w:b w:val="0"/>
        </w:rPr>
        <w:t xml:space="preserve">formal Seed source; informal seed sources; </w:t>
      </w:r>
      <w:r w:rsidR="00210DA9" w:rsidRPr="00367B5F">
        <w:rPr>
          <w:rStyle w:val="Strong"/>
          <w:b w:val="0"/>
        </w:rPr>
        <w:t>Likert Scale</w:t>
      </w:r>
      <w:r w:rsidR="00FC134A">
        <w:rPr>
          <w:rStyle w:val="Strong"/>
          <w:b w:val="0"/>
        </w:rPr>
        <w:t>;</w:t>
      </w:r>
      <w:r w:rsidR="00210DA9" w:rsidRPr="00367B5F">
        <w:rPr>
          <w:rStyle w:val="Strong"/>
          <w:b w:val="0"/>
        </w:rPr>
        <w:t xml:space="preserve"> Seed Supply system</w:t>
      </w:r>
      <w:r w:rsidR="00FC134A">
        <w:rPr>
          <w:rStyle w:val="Strong"/>
          <w:b w:val="0"/>
        </w:rPr>
        <w:t>;</w:t>
      </w:r>
      <w:r w:rsidR="00FC134A" w:rsidRPr="00367B5F">
        <w:rPr>
          <w:rStyle w:val="Strong"/>
          <w:b w:val="0"/>
        </w:rPr>
        <w:t xml:space="preserve"> Wheat</w:t>
      </w:r>
      <w:r w:rsidR="00C160A1" w:rsidRPr="00367B5F">
        <w:rPr>
          <w:rStyle w:val="Strong"/>
          <w:b w:val="0"/>
        </w:rPr>
        <w:t xml:space="preserve"> </w:t>
      </w:r>
    </w:p>
    <w:p w14:paraId="0C5F0CCD" w14:textId="77777777" w:rsidR="00C160A1" w:rsidRDefault="00A96454" w:rsidP="00086B20">
      <w:pPr>
        <w:pStyle w:val="NormalWeb"/>
        <w:jc w:val="both"/>
        <w:rPr>
          <w:rStyle w:val="Strong"/>
        </w:rPr>
      </w:pPr>
      <w:r w:rsidRPr="00367B5F">
        <w:rPr>
          <w:rStyle w:val="Strong"/>
          <w:b w:val="0"/>
        </w:rPr>
        <w:br w:type="column"/>
      </w:r>
      <w:r w:rsidRPr="00367B5F">
        <w:rPr>
          <w:rStyle w:val="Strong"/>
        </w:rPr>
        <w:lastRenderedPageBreak/>
        <w:t>Introduction</w:t>
      </w:r>
    </w:p>
    <w:p w14:paraId="357AC327"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Different scholars have defined the concept of perception in various ways. According </w:t>
      </w:r>
      <w:r w:rsidR="00CC6080">
        <w:rPr>
          <w:rFonts w:ascii="Times New Roman" w:eastAsia="Calibri" w:hAnsi="Times New Roman" w:cs="Times New Roman"/>
          <w:sz w:val="24"/>
        </w:rPr>
        <w:t>[1]</w:t>
      </w:r>
      <w:r w:rsidR="00CC6080" w:rsidRPr="00F13B88">
        <w:rPr>
          <w:rFonts w:ascii="Times New Roman" w:eastAsia="Calibri" w:hAnsi="Times New Roman" w:cs="Times New Roman"/>
          <w:sz w:val="24"/>
        </w:rPr>
        <w:t xml:space="preserve"> perception</w:t>
      </w:r>
      <w:r w:rsidRPr="00F13B88">
        <w:rPr>
          <w:rFonts w:ascii="Times New Roman" w:eastAsia="Calibri" w:hAnsi="Times New Roman" w:cs="Times New Roman"/>
          <w:sz w:val="24"/>
        </w:rPr>
        <w:t xml:space="preserve"> is the process of attaining awareness or understanding through sensory organization. </w:t>
      </w:r>
      <w:r w:rsidR="00BB428F">
        <w:rPr>
          <w:rFonts w:ascii="Times New Roman" w:eastAsia="Calibri" w:hAnsi="Times New Roman" w:cs="Times New Roman"/>
          <w:sz w:val="24"/>
        </w:rPr>
        <w:t>[2]</w:t>
      </w:r>
      <w:r w:rsidRPr="00F13B88">
        <w:rPr>
          <w:rFonts w:ascii="Times New Roman" w:eastAsia="Calibri" w:hAnsi="Times New Roman" w:cs="Times New Roman"/>
          <w:sz w:val="24"/>
        </w:rPr>
        <w:t xml:space="preserve"> </w:t>
      </w:r>
      <w:r w:rsidR="009E0EA0" w:rsidRPr="00F13B88">
        <w:rPr>
          <w:rFonts w:ascii="Times New Roman" w:eastAsia="Calibri" w:hAnsi="Times New Roman" w:cs="Times New Roman"/>
          <w:sz w:val="24"/>
        </w:rPr>
        <w:t>Describe</w:t>
      </w:r>
      <w:r w:rsidRPr="00F13B88">
        <w:rPr>
          <w:rFonts w:ascii="Times New Roman" w:eastAsia="Calibri" w:hAnsi="Times New Roman" w:cs="Times New Roman"/>
          <w:sz w:val="24"/>
        </w:rPr>
        <w:t xml:space="preserve"> perception as the interpretation of messages about objects, events, or relationships obtained by inferring information from experience. </w:t>
      </w:r>
      <w:r w:rsidR="009E0EA0">
        <w:rPr>
          <w:rFonts w:ascii="Times New Roman" w:eastAsia="Calibri" w:hAnsi="Times New Roman" w:cs="Times New Roman"/>
          <w:sz w:val="24"/>
        </w:rPr>
        <w:t>[3]</w:t>
      </w:r>
      <w:r w:rsidRPr="00F13B88">
        <w:rPr>
          <w:rFonts w:ascii="Times New Roman" w:eastAsia="Calibri" w:hAnsi="Times New Roman" w:cs="Times New Roman"/>
          <w:sz w:val="24"/>
        </w:rPr>
        <w:t xml:space="preserve"> </w:t>
      </w:r>
      <w:r w:rsidR="00A23388" w:rsidRPr="00F13B88">
        <w:rPr>
          <w:rFonts w:ascii="Times New Roman" w:eastAsia="Calibri" w:hAnsi="Times New Roman" w:cs="Times New Roman"/>
          <w:sz w:val="24"/>
        </w:rPr>
        <w:t>Explains</w:t>
      </w:r>
      <w:r w:rsidRPr="00F13B88">
        <w:rPr>
          <w:rFonts w:ascii="Times New Roman" w:eastAsia="Calibri" w:hAnsi="Times New Roman" w:cs="Times New Roman"/>
          <w:sz w:val="24"/>
        </w:rPr>
        <w:t xml:space="preserve"> perception as the process of interpreting sensory messages to provide order and meaning to the environment.</w:t>
      </w:r>
    </w:p>
    <w:p w14:paraId="419D8F3A"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Theories and explanations of perception are commonly grouped into two categories based on the direction of information flow, which are bottom-up and top-down theories. Bottom-up theories emphasize the use of sensory data alone. These processes begin at basic sensory levels and gradually progress to more complex cognitive operations. In contrast, top-down theories argue that the processing of sensory stimuli is influenced by higher cognitive content, including previous knowledge and experience. They assume a downward influence of cognition during perception and often propose indirect perception </w:t>
      </w:r>
      <w:r w:rsidR="00A23388">
        <w:rPr>
          <w:rFonts w:ascii="Times New Roman" w:eastAsia="Calibri" w:hAnsi="Times New Roman" w:cs="Times New Roman"/>
          <w:sz w:val="24"/>
        </w:rPr>
        <w:t>[4].</w:t>
      </w:r>
      <w:r w:rsidRPr="00F13B88">
        <w:rPr>
          <w:rFonts w:ascii="Times New Roman" w:eastAsia="Calibri" w:hAnsi="Times New Roman" w:cs="Times New Roman"/>
          <w:sz w:val="24"/>
        </w:rPr>
        <w:t xml:space="preserve"> This study adopted Gibson’s theory of direct perception within the bottom-up perspective. Although classified under bottom-up theories, Gibson’s approach emphasizes the decisive role of the environment and the influence of previous knowledge and experience on the perceptual process. Accordingly, the study sought to evaluate farmers’ perceptions of the formal seed supply system by assessing each of its attributes through farmers’ direct participation based on their prior experience and knowledge.</w:t>
      </w:r>
    </w:p>
    <w:p w14:paraId="548C78AA"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Perception is commonly measured through self-report techniques such as magnitude estimation, magnitude production, </w:t>
      </w:r>
      <w:r w:rsidR="00A23388" w:rsidRPr="00F13B88">
        <w:rPr>
          <w:rFonts w:ascii="Times New Roman" w:eastAsia="Calibri" w:hAnsi="Times New Roman" w:cs="Times New Roman"/>
          <w:sz w:val="24"/>
        </w:rPr>
        <w:t>and the</w:t>
      </w:r>
      <w:r w:rsidRPr="00F13B88">
        <w:rPr>
          <w:rFonts w:ascii="Times New Roman" w:eastAsia="Calibri" w:hAnsi="Times New Roman" w:cs="Times New Roman"/>
          <w:sz w:val="24"/>
        </w:rPr>
        <w:t xml:space="preserve"> method of adjustment, forced-choice approaches, and Likert scales. Likert scales are rating tools that contain a series of anchors allowing numerical assessment of items or questions </w:t>
      </w:r>
      <w:r w:rsidR="006A7633">
        <w:rPr>
          <w:rFonts w:ascii="Times New Roman" w:eastAsia="Calibri" w:hAnsi="Times New Roman" w:cs="Times New Roman"/>
          <w:sz w:val="24"/>
        </w:rPr>
        <w:t>[5]</w:t>
      </w:r>
      <w:r w:rsidRPr="00F13B88">
        <w:rPr>
          <w:rFonts w:ascii="Times New Roman" w:eastAsia="Calibri" w:hAnsi="Times New Roman" w:cs="Times New Roman"/>
          <w:sz w:val="24"/>
        </w:rPr>
        <w:t>. This study used a five-point Likert scale to provide respondents with a wide range of agreement options and to ensure the scale remained manageable.</w:t>
      </w:r>
    </w:p>
    <w:p w14:paraId="2BFDEE5F"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Scholars classify perception into three forms: positive, negative, and neutral. </w:t>
      </w:r>
      <w:r w:rsidR="00B13822">
        <w:rPr>
          <w:rFonts w:ascii="Times New Roman" w:eastAsia="Calibri" w:hAnsi="Times New Roman" w:cs="Times New Roman"/>
          <w:sz w:val="24"/>
        </w:rPr>
        <w:t>[6]</w:t>
      </w:r>
      <w:r w:rsidRPr="00F13B88">
        <w:rPr>
          <w:rFonts w:ascii="Times New Roman" w:eastAsia="Calibri" w:hAnsi="Times New Roman" w:cs="Times New Roman"/>
          <w:sz w:val="24"/>
        </w:rPr>
        <w:t xml:space="preserve"> </w:t>
      </w:r>
      <w:r w:rsidR="00B13822" w:rsidRPr="00F13B88">
        <w:rPr>
          <w:rFonts w:ascii="Times New Roman" w:eastAsia="Calibri" w:hAnsi="Times New Roman" w:cs="Times New Roman"/>
          <w:sz w:val="24"/>
        </w:rPr>
        <w:t>Defines</w:t>
      </w:r>
      <w:r w:rsidRPr="00F13B88">
        <w:rPr>
          <w:rFonts w:ascii="Times New Roman" w:eastAsia="Calibri" w:hAnsi="Times New Roman" w:cs="Times New Roman"/>
          <w:sz w:val="24"/>
        </w:rPr>
        <w:t xml:space="preserve"> positive perception as a response, action, or attitude that reflects acceptance, recognition, approval, and adherence to existing norms. </w:t>
      </w:r>
      <w:r w:rsidR="00B13822">
        <w:rPr>
          <w:rFonts w:ascii="Times New Roman" w:eastAsia="Calibri" w:hAnsi="Times New Roman" w:cs="Times New Roman"/>
          <w:sz w:val="24"/>
        </w:rPr>
        <w:t>[7]</w:t>
      </w:r>
      <w:r w:rsidRPr="00F13B88">
        <w:rPr>
          <w:rFonts w:ascii="Times New Roman" w:eastAsia="Calibri" w:hAnsi="Times New Roman" w:cs="Times New Roman"/>
          <w:sz w:val="24"/>
        </w:rPr>
        <w:t xml:space="preserve"> </w:t>
      </w:r>
      <w:r w:rsidR="0024446A" w:rsidRPr="00F13B88">
        <w:rPr>
          <w:rFonts w:ascii="Times New Roman" w:eastAsia="Calibri" w:hAnsi="Times New Roman" w:cs="Times New Roman"/>
          <w:sz w:val="24"/>
        </w:rPr>
        <w:t>Describe</w:t>
      </w:r>
      <w:r w:rsidRPr="00F13B88">
        <w:rPr>
          <w:rFonts w:ascii="Times New Roman" w:eastAsia="Calibri" w:hAnsi="Times New Roman" w:cs="Times New Roman"/>
          <w:sz w:val="24"/>
        </w:rPr>
        <w:t xml:space="preserve"> negative perception as knowledge or responses that are not aligned with the object of perception. </w:t>
      </w:r>
      <w:r w:rsidR="0024446A">
        <w:rPr>
          <w:rFonts w:ascii="Times New Roman" w:eastAsia="Calibri" w:hAnsi="Times New Roman" w:cs="Times New Roman"/>
          <w:sz w:val="24"/>
        </w:rPr>
        <w:t>[8]</w:t>
      </w:r>
      <w:r w:rsidRPr="00F13B88">
        <w:rPr>
          <w:rFonts w:ascii="Times New Roman" w:eastAsia="Calibri" w:hAnsi="Times New Roman" w:cs="Times New Roman"/>
          <w:sz w:val="24"/>
        </w:rPr>
        <w:t xml:space="preserve"> </w:t>
      </w:r>
      <w:proofErr w:type="gramStart"/>
      <w:r w:rsidRPr="00F13B88">
        <w:rPr>
          <w:rFonts w:ascii="Times New Roman" w:eastAsia="Calibri" w:hAnsi="Times New Roman" w:cs="Times New Roman"/>
          <w:sz w:val="24"/>
        </w:rPr>
        <w:t>explain</w:t>
      </w:r>
      <w:proofErr w:type="gramEnd"/>
      <w:r w:rsidRPr="00F13B88">
        <w:rPr>
          <w:rFonts w:ascii="Times New Roman" w:eastAsia="Calibri" w:hAnsi="Times New Roman" w:cs="Times New Roman"/>
          <w:sz w:val="24"/>
        </w:rPr>
        <w:t xml:space="preserve"> that neutral perception arises when both positive and negative impacts are minimal, resulting in a state of indifference.</w:t>
      </w:r>
    </w:p>
    <w:p w14:paraId="47AE7978"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The theory of perception guides the selection of measurement scales and analytical approaches used to assess perceptual concepts. In this study, it also supported the operational classification of seed supply systems and the selection of sample groups, which included users of both formal and informal seed sources.</w:t>
      </w:r>
    </w:p>
    <w:p w14:paraId="0B76CAF6"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lastRenderedPageBreak/>
        <w:t xml:space="preserve">A seed system comprises the organizational, institutional, and individual procedures involved in the development, multiplication, processing, storage, distribution, and sale of seeds </w:t>
      </w:r>
      <w:r w:rsidR="00B63ADB">
        <w:rPr>
          <w:rFonts w:ascii="Times New Roman" w:eastAsia="Calibri" w:hAnsi="Times New Roman" w:cs="Times New Roman"/>
          <w:sz w:val="24"/>
        </w:rPr>
        <w:t>[9, 10, and 11]</w:t>
      </w:r>
      <w:r w:rsidRPr="00F13B88">
        <w:rPr>
          <w:rFonts w:ascii="Times New Roman" w:eastAsia="Calibri" w:hAnsi="Times New Roman" w:cs="Times New Roman"/>
          <w:sz w:val="24"/>
        </w:rPr>
        <w:t xml:space="preserve">. Seed systems may be formal or informal. Formal systems follow established regulatory procedures in seed production and marketing, while informal systems operate without such procedures </w:t>
      </w:r>
      <w:r w:rsidR="00A050B7">
        <w:rPr>
          <w:rFonts w:ascii="Times New Roman" w:eastAsia="Calibri" w:hAnsi="Times New Roman" w:cs="Times New Roman"/>
          <w:sz w:val="24"/>
        </w:rPr>
        <w:t>[12]</w:t>
      </w:r>
      <w:r w:rsidRPr="00F13B88">
        <w:rPr>
          <w:rFonts w:ascii="Times New Roman" w:eastAsia="Calibri" w:hAnsi="Times New Roman" w:cs="Times New Roman"/>
          <w:sz w:val="24"/>
        </w:rPr>
        <w:t xml:space="preserve"> </w:t>
      </w:r>
      <w:r w:rsidR="00A050B7">
        <w:rPr>
          <w:rFonts w:ascii="Times New Roman" w:eastAsia="Calibri" w:hAnsi="Times New Roman" w:cs="Times New Roman"/>
          <w:sz w:val="24"/>
        </w:rPr>
        <w:t>.</w:t>
      </w:r>
      <w:r w:rsidRPr="00F13B88">
        <w:rPr>
          <w:rFonts w:ascii="Times New Roman" w:eastAsia="Calibri" w:hAnsi="Times New Roman" w:cs="Times New Roman"/>
          <w:sz w:val="24"/>
        </w:rPr>
        <w:t xml:space="preserve">Actors in Ethiopia’s formal seed system include higher learning institutions, agricultural research institutes, regional agricultural institutes, federal and regional seed enterprises, cooperatives, and agricultural offices at regional, zonal, and </w:t>
      </w:r>
      <w:proofErr w:type="spellStart"/>
      <w:r w:rsidRPr="00F13B88">
        <w:rPr>
          <w:rFonts w:ascii="Times New Roman" w:eastAsia="Calibri" w:hAnsi="Times New Roman" w:cs="Times New Roman"/>
          <w:sz w:val="24"/>
        </w:rPr>
        <w:t>woreda</w:t>
      </w:r>
      <w:proofErr w:type="spellEnd"/>
      <w:r w:rsidRPr="00F13B88">
        <w:rPr>
          <w:rFonts w:ascii="Times New Roman" w:eastAsia="Calibri" w:hAnsi="Times New Roman" w:cs="Times New Roman"/>
          <w:sz w:val="24"/>
        </w:rPr>
        <w:t xml:space="preserve"> levels. Actors in the informal system include seed traders and farmers. Farmers’ participation in each seed supply source is influenced by factors that either encourage or discourage use.</w:t>
      </w:r>
    </w:p>
    <w:p w14:paraId="6754F517" w14:textId="64D541A9" w:rsidR="00F13B88" w:rsidRPr="00F13B88" w:rsidRDefault="00A050B7" w:rsidP="00F13B88">
      <w:pPr>
        <w:spacing w:after="240" w:line="360" w:lineRule="auto"/>
        <w:jc w:val="both"/>
        <w:rPr>
          <w:rFonts w:ascii="Times New Roman" w:eastAsia="Calibri" w:hAnsi="Times New Roman" w:cs="Times New Roman"/>
          <w:sz w:val="24"/>
        </w:rPr>
      </w:pPr>
      <w:r>
        <w:rPr>
          <w:rFonts w:ascii="Times New Roman" w:eastAsia="Calibri" w:hAnsi="Times New Roman" w:cs="Times New Roman"/>
          <w:sz w:val="24"/>
        </w:rPr>
        <w:t>[12]</w:t>
      </w:r>
      <w:r w:rsidR="006C3EA8">
        <w:rPr>
          <w:rFonts w:ascii="Times New Roman" w:eastAsia="Calibri" w:hAnsi="Times New Roman" w:cs="Times New Roman"/>
          <w:sz w:val="24"/>
        </w:rPr>
        <w:t xml:space="preserve"> </w:t>
      </w:r>
      <w:r w:rsidR="006C3EA8" w:rsidRPr="008B0133">
        <w:rPr>
          <w:rFonts w:ascii="Times New Roman" w:eastAsia="Calibri" w:hAnsi="Times New Roman" w:cs="Times New Roman"/>
          <w:b/>
          <w:sz w:val="24"/>
        </w:rPr>
        <w:t>R</w:t>
      </w:r>
      <w:r w:rsidR="00F13B88" w:rsidRPr="00F13B88">
        <w:rPr>
          <w:rFonts w:ascii="Times New Roman" w:eastAsia="Calibri" w:hAnsi="Times New Roman" w:cs="Times New Roman"/>
          <w:sz w:val="24"/>
        </w:rPr>
        <w:t xml:space="preserve">eports that farmers’ use of formal seeds and the volume of formal seeds they use are significantly influenced by factors such as land size allocated for improved wheat, number of oxen, family size, frequency of extension service, high seed prices, and late seed delivery. </w:t>
      </w:r>
      <w:r w:rsidR="00E95EB6">
        <w:rPr>
          <w:rFonts w:ascii="Times New Roman" w:eastAsia="Calibri" w:hAnsi="Times New Roman" w:cs="Times New Roman"/>
          <w:sz w:val="24"/>
        </w:rPr>
        <w:t>[13]</w:t>
      </w:r>
      <w:r w:rsidR="00F13B88" w:rsidRPr="00F13B88">
        <w:rPr>
          <w:rFonts w:ascii="Times New Roman" w:eastAsia="Calibri" w:hAnsi="Times New Roman" w:cs="Times New Roman"/>
          <w:sz w:val="24"/>
        </w:rPr>
        <w:t xml:space="preserve"> </w:t>
      </w:r>
      <w:r w:rsidR="00E95EB6" w:rsidRPr="00F13B88">
        <w:rPr>
          <w:rFonts w:ascii="Times New Roman" w:eastAsia="Calibri" w:hAnsi="Times New Roman" w:cs="Times New Roman"/>
          <w:sz w:val="24"/>
        </w:rPr>
        <w:t>Show</w:t>
      </w:r>
      <w:r w:rsidR="00F13B88" w:rsidRPr="00F13B88">
        <w:rPr>
          <w:rFonts w:ascii="Times New Roman" w:eastAsia="Calibri" w:hAnsi="Times New Roman" w:cs="Times New Roman"/>
          <w:sz w:val="24"/>
        </w:rPr>
        <w:t xml:space="preserve"> that farmers face challenges in accessing improved wheat seed from formal channels due to high prices, late delivery, and inadequate supply. Public companies supplied only 33 percent of improved bread wheat seeds, while 67 percent of farmers relied on farm-saved and locally purchased uncertified seeds, which contributed to declining productivity.</w:t>
      </w:r>
    </w:p>
    <w:p w14:paraId="414B5643" w14:textId="364CCAE5"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Research conducted in northwestern Ethiopia by </w:t>
      </w:r>
      <w:r w:rsidR="00E95EB6">
        <w:rPr>
          <w:rFonts w:ascii="Times New Roman" w:eastAsia="Calibri" w:hAnsi="Times New Roman" w:cs="Times New Roman"/>
          <w:sz w:val="24"/>
        </w:rPr>
        <w:t>[14]</w:t>
      </w:r>
      <w:r w:rsidRPr="00F13B88">
        <w:rPr>
          <w:rFonts w:ascii="Times New Roman" w:eastAsia="Calibri" w:hAnsi="Times New Roman" w:cs="Times New Roman"/>
          <w:sz w:val="24"/>
        </w:rPr>
        <w:t xml:space="preserve"> found that a large portion of farmers obtain bread wheat seed from informal sources. About 41.5 percent used farm-saved seed, 11.4 percent sourced seed from neighboring farmers, 7.5 percent from relatives, and only 39.6 percent from formal suppliers. High prices, limited availability, late delivery, poor quality, and lack of credit contributed to farmers’ reluctance to use formal seed sources. </w:t>
      </w:r>
      <w:r w:rsidR="00A135E5">
        <w:rPr>
          <w:rFonts w:ascii="Times New Roman" w:eastAsia="Calibri" w:hAnsi="Times New Roman" w:cs="Times New Roman"/>
          <w:sz w:val="24"/>
        </w:rPr>
        <w:t>[15]</w:t>
      </w:r>
      <w:r w:rsidRPr="00F13B88">
        <w:rPr>
          <w:rFonts w:ascii="Times New Roman" w:eastAsia="Calibri" w:hAnsi="Times New Roman" w:cs="Times New Roman"/>
          <w:sz w:val="24"/>
        </w:rPr>
        <w:t xml:space="preserve"> </w:t>
      </w:r>
      <w:r w:rsidR="007D580F" w:rsidRPr="00F13B88">
        <w:rPr>
          <w:rFonts w:ascii="Times New Roman" w:eastAsia="Calibri" w:hAnsi="Times New Roman" w:cs="Times New Roman"/>
          <w:sz w:val="24"/>
        </w:rPr>
        <w:t>Note</w:t>
      </w:r>
      <w:r w:rsidRPr="00F13B88">
        <w:rPr>
          <w:rFonts w:ascii="Times New Roman" w:eastAsia="Calibri" w:hAnsi="Times New Roman" w:cs="Times New Roman"/>
          <w:sz w:val="24"/>
        </w:rPr>
        <w:t xml:space="preserve"> that access to and utilization of improved seeds </w:t>
      </w:r>
      <w:r w:rsidR="007D580F" w:rsidRPr="00F13B88">
        <w:rPr>
          <w:rFonts w:ascii="Times New Roman" w:eastAsia="Calibri" w:hAnsi="Times New Roman" w:cs="Times New Roman"/>
          <w:sz w:val="24"/>
        </w:rPr>
        <w:t>is</w:t>
      </w:r>
      <w:r w:rsidRPr="00F13B88">
        <w:rPr>
          <w:rFonts w:ascii="Times New Roman" w:eastAsia="Calibri" w:hAnsi="Times New Roman" w:cs="Times New Roman"/>
          <w:sz w:val="24"/>
        </w:rPr>
        <w:t xml:space="preserve"> essential for enhancing production and productivity among smallholder farmers, ensuring food security, and improving livelihoods. However, the sector struggles to meet farmers’ needs due to a centralized distribution system and limited involvement of seed enterprises in marketing. </w:t>
      </w:r>
      <w:r w:rsidR="007D580F">
        <w:rPr>
          <w:rFonts w:ascii="Times New Roman" w:eastAsia="Calibri" w:hAnsi="Times New Roman" w:cs="Times New Roman"/>
          <w:sz w:val="24"/>
        </w:rPr>
        <w:t>[16]</w:t>
      </w:r>
      <w:r w:rsidRPr="00F13B88">
        <w:rPr>
          <w:rFonts w:ascii="Times New Roman" w:eastAsia="Calibri" w:hAnsi="Times New Roman" w:cs="Times New Roman"/>
          <w:sz w:val="24"/>
        </w:rPr>
        <w:t xml:space="preserve"> </w:t>
      </w:r>
      <w:r w:rsidR="007D580F" w:rsidRPr="00F13B88">
        <w:rPr>
          <w:rFonts w:ascii="Times New Roman" w:eastAsia="Calibri" w:hAnsi="Times New Roman" w:cs="Times New Roman"/>
          <w:sz w:val="24"/>
        </w:rPr>
        <w:t>Indicate</w:t>
      </w:r>
      <w:r w:rsidRPr="00F13B88">
        <w:rPr>
          <w:rFonts w:ascii="Times New Roman" w:eastAsia="Calibri" w:hAnsi="Times New Roman" w:cs="Times New Roman"/>
          <w:sz w:val="24"/>
        </w:rPr>
        <w:t xml:space="preserve"> that wheat production in Ethiopia remains dominated by subsistence farmers and are significantly below its potential because of limited availability, accessibility, and affordability of inputs such as improved seed, fertilizer, irrigation, pesticides, and machinery. </w:t>
      </w:r>
      <w:r w:rsidR="009E4436">
        <w:rPr>
          <w:rFonts w:ascii="Times New Roman" w:eastAsia="Calibri" w:hAnsi="Times New Roman" w:cs="Times New Roman"/>
          <w:sz w:val="24"/>
        </w:rPr>
        <w:t>[17]</w:t>
      </w:r>
      <w:r w:rsidR="008B0133">
        <w:rPr>
          <w:rFonts w:ascii="Times New Roman" w:eastAsia="Calibri" w:hAnsi="Times New Roman" w:cs="Times New Roman"/>
          <w:sz w:val="24"/>
        </w:rPr>
        <w:t xml:space="preserve"> I</w:t>
      </w:r>
      <w:r w:rsidRPr="00F13B88">
        <w:rPr>
          <w:rFonts w:ascii="Times New Roman" w:eastAsia="Calibri" w:hAnsi="Times New Roman" w:cs="Times New Roman"/>
          <w:sz w:val="24"/>
        </w:rPr>
        <w:t>dentify key challenges in Ethiopia’s seed system, including inadequate seed marketing information, poor infrastructure, pest and disease pressures, the absence of a clear seed strategy, weak extension services, limited collaboration within the seed sector, profit-driven focus of private companies, low awareness and knowledge of seed production, inadequate basic seed supply, budget constraints, and a shortage of large-scale seed enterprises.</w:t>
      </w:r>
    </w:p>
    <w:p w14:paraId="02391931" w14:textId="77777777" w:rsidR="00591F69" w:rsidRPr="00591F69"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 xml:space="preserve">On the other hand, formal seed supply sources are essential providers of improved wheat seed needed to enhance wheat yield, yet their use is influenced by various environmental, institutional, and socioeconomic </w:t>
      </w:r>
      <w:r w:rsidRPr="00591F69">
        <w:rPr>
          <w:rFonts w:ascii="Times New Roman" w:eastAsia="Times New Roman" w:hAnsi="Times New Roman" w:cs="Times New Roman"/>
          <w:sz w:val="24"/>
          <w:szCs w:val="24"/>
        </w:rPr>
        <w:lastRenderedPageBreak/>
        <w:t>factors that are directly related to the quality of services within the seed system. Understanding how wheat-producing farmers perceive these seed systems, whether positively or negatively, in relation to the quality of services they provide, and identifying which specific services significantly shape farmers’ perceptions, is important for guiding intervention strategies for policymakers and stakeholders involved in wheat seed supply.</w:t>
      </w:r>
    </w:p>
    <w:p w14:paraId="63881FE6" w14:textId="41AC8176" w:rsidR="00591F69" w:rsidRPr="009346D2"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 xml:space="preserve">However, there is an information gap regarding farmers’ satisfaction with the existing seed system in the </w:t>
      </w:r>
      <w:proofErr w:type="spellStart"/>
      <w:r w:rsidRPr="00591F69">
        <w:rPr>
          <w:rFonts w:ascii="Times New Roman" w:eastAsia="Times New Roman" w:hAnsi="Times New Roman" w:cs="Times New Roman"/>
          <w:sz w:val="24"/>
          <w:szCs w:val="24"/>
        </w:rPr>
        <w:t>Gedeo</w:t>
      </w:r>
      <w:proofErr w:type="spellEnd"/>
      <w:r w:rsidRPr="00591F69">
        <w:rPr>
          <w:rFonts w:ascii="Times New Roman" w:eastAsia="Times New Roman" w:hAnsi="Times New Roman" w:cs="Times New Roman"/>
          <w:sz w:val="24"/>
          <w:szCs w:val="24"/>
        </w:rPr>
        <w:t xml:space="preserve"> Zone because no study has specifically examined farmers’ perceptions of the wheat seed supply system to determine service quality and satisfaction. As a result, there is no evidence-based guidance or clearly defined policy direction aimed at improving service quality in the wheat seed system to support yield improvement through access to quality seed inputs.</w:t>
      </w:r>
      <w:r w:rsidR="009346D2">
        <w:rPr>
          <w:rFonts w:ascii="Times New Roman" w:eastAsia="Times New Roman" w:hAnsi="Times New Roman" w:cs="Times New Roman"/>
          <w:sz w:val="24"/>
          <w:szCs w:val="24"/>
        </w:rPr>
        <w:t xml:space="preserve"> </w:t>
      </w:r>
      <w:r w:rsidR="009346D2" w:rsidRPr="009346D2">
        <w:rPr>
          <w:rFonts w:ascii="Times New Roman" w:eastAsia="Times New Roman" w:hAnsi="Times New Roman" w:cs="Times New Roman"/>
          <w:sz w:val="24"/>
          <w:szCs w:val="24"/>
        </w:rPr>
        <w:t xml:space="preserve">In addition, </w:t>
      </w:r>
      <w:r w:rsidR="009346D2">
        <w:rPr>
          <w:rFonts w:ascii="Times New Roman" w:hAnsi="Times New Roman" w:cs="Times New Roman"/>
          <w:sz w:val="24"/>
          <w:szCs w:val="24"/>
        </w:rPr>
        <w:t>s</w:t>
      </w:r>
      <w:r w:rsidR="009346D2" w:rsidRPr="009346D2">
        <w:rPr>
          <w:rFonts w:ascii="Times New Roman" w:hAnsi="Times New Roman" w:cs="Times New Roman"/>
          <w:sz w:val="24"/>
          <w:szCs w:val="24"/>
        </w:rPr>
        <w:t>eed availability is a key factor influencing food security. However, not all farmers fully recognize this, as they often focus solely on production without considering the continuity of their farming activities. This study provides insights to help farmers ensure adequate seed availability in line with their needs and expectations.</w:t>
      </w:r>
    </w:p>
    <w:p w14:paraId="783CB61C" w14:textId="5B52C20C" w:rsidR="00591F69" w:rsidRPr="00591F69"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Therefore, this study assesses farmers’ perceptions of formal seed supply sources and generates new knowledge that can be used to improve the service quality of formal wheat seed supply systems in the study area.</w:t>
      </w:r>
      <w:r w:rsidR="009346D2">
        <w:rPr>
          <w:rFonts w:ascii="Times New Roman" w:eastAsia="Times New Roman" w:hAnsi="Times New Roman" w:cs="Times New Roman"/>
          <w:sz w:val="24"/>
          <w:szCs w:val="24"/>
        </w:rPr>
        <w:t xml:space="preserve"> </w:t>
      </w:r>
    </w:p>
    <w:p w14:paraId="4C23552B" w14:textId="77777777" w:rsidR="003D5A93" w:rsidRPr="00A16C4B" w:rsidRDefault="003D5A93" w:rsidP="00962A09">
      <w:pPr>
        <w:spacing w:after="240" w:line="360" w:lineRule="auto"/>
        <w:jc w:val="both"/>
        <w:rPr>
          <w:rFonts w:ascii="Times New Roman" w:hAnsi="Times New Roman" w:cs="Times New Roman"/>
          <w:sz w:val="24"/>
          <w:szCs w:val="24"/>
        </w:rPr>
      </w:pPr>
    </w:p>
    <w:p w14:paraId="02873C59" w14:textId="77777777" w:rsidR="00A16C4B" w:rsidRDefault="00A16C4B" w:rsidP="00A16C4B">
      <w:pPr>
        <w:spacing w:after="240" w:line="360" w:lineRule="auto"/>
        <w:rPr>
          <w:rStyle w:val="fontstyle01"/>
          <w:rFonts w:cs="Times New Roman"/>
          <w:b w:val="0"/>
          <w:szCs w:val="24"/>
        </w:rPr>
      </w:pPr>
      <w:r>
        <w:rPr>
          <w:rStyle w:val="fontstyle01"/>
          <w:rFonts w:cs="Times New Roman"/>
          <w:b w:val="0"/>
          <w:szCs w:val="24"/>
        </w:rPr>
        <w:t xml:space="preserve"> </w:t>
      </w:r>
    </w:p>
    <w:p w14:paraId="1922E120" w14:textId="77777777" w:rsidR="00760482" w:rsidRDefault="00760482" w:rsidP="00760482">
      <w:pPr>
        <w:spacing w:after="240" w:line="360" w:lineRule="auto"/>
        <w:jc w:val="both"/>
        <w:rPr>
          <w:rFonts w:ascii="Times New Roman" w:eastAsia="Calibri" w:hAnsi="Times New Roman" w:cs="Times New Roman"/>
          <w:sz w:val="24"/>
        </w:rPr>
      </w:pPr>
    </w:p>
    <w:p w14:paraId="6A234458" w14:textId="542DB873" w:rsidR="00A96454" w:rsidRPr="0053395C" w:rsidRDefault="00A0213B" w:rsidP="004760F5">
      <w:pPr>
        <w:spacing w:after="0" w:line="360" w:lineRule="auto"/>
        <w:jc w:val="both"/>
        <w:rPr>
          <w:rStyle w:val="Strong"/>
          <w:rFonts w:ascii="Times New Roman" w:eastAsia="Calibri" w:hAnsi="Times New Roman" w:cs="Times New Roman"/>
          <w:b w:val="0"/>
          <w:bCs w:val="0"/>
          <w:sz w:val="24"/>
          <w:szCs w:val="24"/>
        </w:rPr>
      </w:pPr>
      <w:r w:rsidRPr="0053395C">
        <w:rPr>
          <w:rStyle w:val="Strong"/>
          <w:rFonts w:ascii="Times New Roman" w:hAnsi="Times New Roman" w:cs="Times New Roman"/>
          <w:sz w:val="24"/>
          <w:szCs w:val="24"/>
        </w:rPr>
        <w:t xml:space="preserve">Methodology </w:t>
      </w:r>
    </w:p>
    <w:p w14:paraId="6601CBE4" w14:textId="77777777" w:rsidR="007E3101" w:rsidRPr="00367B5F" w:rsidRDefault="007E3101" w:rsidP="004760F5">
      <w:pPr>
        <w:pStyle w:val="Heading2"/>
        <w:spacing w:before="0" w:line="360" w:lineRule="auto"/>
        <w:rPr>
          <w:rFonts w:cs="Times New Roman"/>
          <w:szCs w:val="24"/>
        </w:rPr>
      </w:pPr>
      <w:bookmarkStart w:id="1" w:name="_Toc153143358"/>
      <w:r w:rsidRPr="00367B5F">
        <w:rPr>
          <w:rFonts w:cs="Times New Roman"/>
          <w:szCs w:val="24"/>
        </w:rPr>
        <w:t xml:space="preserve"> Description of Study Area</w:t>
      </w:r>
      <w:bookmarkEnd w:id="1"/>
    </w:p>
    <w:p w14:paraId="6DF7E78E" w14:textId="77777777" w:rsidR="0035408A" w:rsidRPr="0035408A" w:rsidRDefault="0035408A" w:rsidP="0035408A">
      <w:pPr>
        <w:spacing w:after="100" w:afterAutospacing="1" w:line="360" w:lineRule="auto"/>
        <w:jc w:val="both"/>
        <w:rPr>
          <w:rFonts w:ascii="Times New Roman" w:eastAsia="Times New Roman" w:hAnsi="Times New Roman" w:cs="Times New Roman"/>
          <w:sz w:val="24"/>
          <w:szCs w:val="24"/>
        </w:rPr>
      </w:pPr>
      <w:bookmarkStart w:id="2" w:name="_Toc118107995"/>
      <w:bookmarkStart w:id="3" w:name="_Toc153143363"/>
      <w:r w:rsidRPr="0035408A">
        <w:rPr>
          <w:rFonts w:ascii="Times New Roman" w:eastAsia="Times New Roman" w:hAnsi="Times New Roman" w:cs="Times New Roman"/>
          <w:sz w:val="24"/>
          <w:szCs w:val="24"/>
        </w:rPr>
        <w:t xml:space="preserve">The study was conducted in the </w:t>
      </w:r>
      <w:proofErr w:type="spellStart"/>
      <w:r w:rsidRPr="0035408A">
        <w:rPr>
          <w:rFonts w:ascii="Times New Roman" w:eastAsia="Times New Roman" w:hAnsi="Times New Roman" w:cs="Times New Roman"/>
          <w:sz w:val="24"/>
          <w:szCs w:val="24"/>
        </w:rPr>
        <w:t>Gedeo</w:t>
      </w:r>
      <w:proofErr w:type="spellEnd"/>
      <w:r w:rsidRPr="0035408A">
        <w:rPr>
          <w:rFonts w:ascii="Times New Roman" w:eastAsia="Times New Roman" w:hAnsi="Times New Roman" w:cs="Times New Roman"/>
          <w:sz w:val="24"/>
          <w:szCs w:val="24"/>
        </w:rPr>
        <w:t xml:space="preserve"> Zone of Southern Ethiopia, located approximately 369 km south of Addis Ababa. The zone lies between 5°53′ and 6°27′N and 38°08′ and 38°30′E, with elevations ranging from 1,500 to 3,000 meters above sea level and a total area</w:t>
      </w:r>
      <w:r w:rsidR="00472314">
        <w:rPr>
          <w:rFonts w:ascii="Times New Roman" w:eastAsia="Times New Roman" w:hAnsi="Times New Roman" w:cs="Times New Roman"/>
          <w:sz w:val="24"/>
          <w:szCs w:val="24"/>
        </w:rPr>
        <w:t xml:space="preserve"> of 1,347.04 square kilometers</w:t>
      </w:r>
      <w:r w:rsidRPr="0035408A">
        <w:rPr>
          <w:rFonts w:ascii="Times New Roman" w:eastAsia="Times New Roman" w:hAnsi="Times New Roman" w:cs="Times New Roman"/>
          <w:sz w:val="24"/>
          <w:szCs w:val="24"/>
        </w:rPr>
        <w:t xml:space="preserve">. </w:t>
      </w:r>
      <w:proofErr w:type="spellStart"/>
      <w:r w:rsidRPr="0035408A">
        <w:rPr>
          <w:rFonts w:ascii="Times New Roman" w:eastAsia="Times New Roman" w:hAnsi="Times New Roman" w:cs="Times New Roman"/>
          <w:sz w:val="24"/>
          <w:szCs w:val="24"/>
        </w:rPr>
        <w:t>Gedeo</w:t>
      </w:r>
      <w:proofErr w:type="spellEnd"/>
      <w:r w:rsidRPr="0035408A">
        <w:rPr>
          <w:rFonts w:ascii="Times New Roman" w:eastAsia="Times New Roman" w:hAnsi="Times New Roman" w:cs="Times New Roman"/>
          <w:sz w:val="24"/>
          <w:szCs w:val="24"/>
        </w:rPr>
        <w:t xml:space="preserve"> has a sub-humid tropical climate characterized by annual rainfall of 1,200 to 1,800 mm and a bimodal distribution influenced by Atlantic and monsoon air currents. The area comprises three agro-ecological zones and is dominated by an extensive agroforestry system, where about 80 percent of the land is cultivated and nearly 70 percent is covered by the indigenous home garden system. This traditional system integrates diverse trees, shrubs, and annual crops and supports one of the highest rural population densities in </w:t>
      </w:r>
      <w:r w:rsidR="001E047F" w:rsidRPr="0035408A">
        <w:rPr>
          <w:rFonts w:ascii="Times New Roman" w:eastAsia="Times New Roman" w:hAnsi="Times New Roman" w:cs="Times New Roman"/>
          <w:sz w:val="24"/>
          <w:szCs w:val="24"/>
        </w:rPr>
        <w:t>Ethiopia</w:t>
      </w:r>
      <w:r w:rsidR="001E047F">
        <w:rPr>
          <w:rFonts w:ascii="Times New Roman" w:eastAsia="Times New Roman" w:hAnsi="Times New Roman" w:cs="Times New Roman"/>
          <w:sz w:val="24"/>
          <w:szCs w:val="24"/>
        </w:rPr>
        <w:t xml:space="preserve"> [18, 19]</w:t>
      </w:r>
      <w:r w:rsidRPr="0035408A">
        <w:rPr>
          <w:rFonts w:ascii="Times New Roman" w:eastAsia="Times New Roman" w:hAnsi="Times New Roman" w:cs="Times New Roman"/>
          <w:sz w:val="24"/>
          <w:szCs w:val="24"/>
        </w:rPr>
        <w:t xml:space="preserve"> </w:t>
      </w:r>
    </w:p>
    <w:p w14:paraId="5A7B2AD8" w14:textId="77777777" w:rsidR="0035408A" w:rsidRPr="0035408A" w:rsidRDefault="0035408A" w:rsidP="0035408A">
      <w:pPr>
        <w:spacing w:after="100" w:afterAutospacing="1" w:line="360" w:lineRule="auto"/>
        <w:jc w:val="both"/>
        <w:rPr>
          <w:rFonts w:ascii="Times New Roman" w:eastAsia="Times New Roman" w:hAnsi="Times New Roman" w:cs="Times New Roman"/>
          <w:sz w:val="24"/>
          <w:szCs w:val="24"/>
        </w:rPr>
      </w:pPr>
      <w:r w:rsidRPr="0035408A">
        <w:rPr>
          <w:rFonts w:ascii="Times New Roman" w:eastAsia="Times New Roman" w:hAnsi="Times New Roman" w:cs="Times New Roman"/>
          <w:sz w:val="24"/>
          <w:szCs w:val="24"/>
        </w:rPr>
        <w:t xml:space="preserve">The zone has a population of 847,434, the majority of whom live in rural areas, with households averaging 4.72 persons. The </w:t>
      </w:r>
      <w:proofErr w:type="spellStart"/>
      <w:r w:rsidRPr="0035408A">
        <w:rPr>
          <w:rFonts w:ascii="Times New Roman" w:eastAsia="Times New Roman" w:hAnsi="Times New Roman" w:cs="Times New Roman"/>
          <w:sz w:val="24"/>
          <w:szCs w:val="24"/>
        </w:rPr>
        <w:t>Gedeo</w:t>
      </w:r>
      <w:proofErr w:type="spellEnd"/>
      <w:r w:rsidRPr="0035408A">
        <w:rPr>
          <w:rFonts w:ascii="Times New Roman" w:eastAsia="Times New Roman" w:hAnsi="Times New Roman" w:cs="Times New Roman"/>
          <w:sz w:val="24"/>
          <w:szCs w:val="24"/>
        </w:rPr>
        <w:t xml:space="preserve"> people maintain a strong cultural identity grounded in indigenous ecological knowledge, </w:t>
      </w:r>
      <w:r w:rsidRPr="0035408A">
        <w:rPr>
          <w:rFonts w:ascii="Times New Roman" w:eastAsia="Times New Roman" w:hAnsi="Times New Roman" w:cs="Times New Roman"/>
          <w:sz w:val="24"/>
          <w:szCs w:val="24"/>
        </w:rPr>
        <w:lastRenderedPageBreak/>
        <w:t xml:space="preserve">which emphasizes environmental stewardship and spiritual reverence for </w:t>
      </w:r>
      <w:r w:rsidR="001E047F" w:rsidRPr="0035408A">
        <w:rPr>
          <w:rFonts w:ascii="Times New Roman" w:eastAsia="Times New Roman" w:hAnsi="Times New Roman" w:cs="Times New Roman"/>
          <w:sz w:val="24"/>
          <w:szCs w:val="24"/>
        </w:rPr>
        <w:t>nature</w:t>
      </w:r>
      <w:r w:rsidR="001E047F">
        <w:rPr>
          <w:rFonts w:ascii="Times New Roman" w:eastAsia="Times New Roman" w:hAnsi="Times New Roman" w:cs="Times New Roman"/>
          <w:sz w:val="24"/>
          <w:szCs w:val="24"/>
        </w:rPr>
        <w:t xml:space="preserve"> [19]</w:t>
      </w:r>
      <w:r w:rsidRPr="0035408A">
        <w:rPr>
          <w:rFonts w:ascii="Times New Roman" w:eastAsia="Times New Roman" w:hAnsi="Times New Roman" w:cs="Times New Roman"/>
          <w:sz w:val="24"/>
          <w:szCs w:val="24"/>
        </w:rPr>
        <w:t xml:space="preserve">. Their social and economic relations with neighboring communities, particularly the </w:t>
      </w:r>
      <w:proofErr w:type="spellStart"/>
      <w:r w:rsidRPr="0035408A">
        <w:rPr>
          <w:rFonts w:ascii="Times New Roman" w:eastAsia="Times New Roman" w:hAnsi="Times New Roman" w:cs="Times New Roman"/>
          <w:sz w:val="24"/>
          <w:szCs w:val="24"/>
        </w:rPr>
        <w:t>Guji</w:t>
      </w:r>
      <w:proofErr w:type="spellEnd"/>
      <w:r w:rsidRPr="0035408A">
        <w:rPr>
          <w:rFonts w:ascii="Times New Roman" w:eastAsia="Times New Roman" w:hAnsi="Times New Roman" w:cs="Times New Roman"/>
          <w:sz w:val="24"/>
          <w:szCs w:val="24"/>
        </w:rPr>
        <w:t xml:space="preserve">, are reinforced through the exchange of livestock, </w:t>
      </w:r>
      <w:proofErr w:type="spellStart"/>
      <w:r w:rsidRPr="0035408A">
        <w:rPr>
          <w:rFonts w:ascii="Times New Roman" w:eastAsia="Times New Roman" w:hAnsi="Times New Roman" w:cs="Times New Roman"/>
          <w:sz w:val="24"/>
          <w:szCs w:val="24"/>
        </w:rPr>
        <w:t>enset</w:t>
      </w:r>
      <w:proofErr w:type="spellEnd"/>
      <w:r w:rsidRPr="0035408A">
        <w:rPr>
          <w:rFonts w:ascii="Times New Roman" w:eastAsia="Times New Roman" w:hAnsi="Times New Roman" w:cs="Times New Roman"/>
          <w:sz w:val="24"/>
          <w:szCs w:val="24"/>
        </w:rPr>
        <w:t xml:space="preserve">, coffee, and other resources, supported by shared river systems linking the </w:t>
      </w:r>
      <w:proofErr w:type="spellStart"/>
      <w:r w:rsidRPr="0035408A">
        <w:rPr>
          <w:rFonts w:ascii="Times New Roman" w:eastAsia="Times New Roman" w:hAnsi="Times New Roman" w:cs="Times New Roman"/>
          <w:sz w:val="24"/>
          <w:szCs w:val="24"/>
        </w:rPr>
        <w:t>Gedeo</w:t>
      </w:r>
      <w:proofErr w:type="spellEnd"/>
      <w:r w:rsidRPr="0035408A">
        <w:rPr>
          <w:rFonts w:ascii="Times New Roman" w:eastAsia="Times New Roman" w:hAnsi="Times New Roman" w:cs="Times New Roman"/>
          <w:sz w:val="24"/>
          <w:szCs w:val="24"/>
        </w:rPr>
        <w:t xml:space="preserve"> highlands to the Rift Valley </w:t>
      </w:r>
      <w:r w:rsidR="001E047F">
        <w:rPr>
          <w:rFonts w:ascii="Times New Roman" w:eastAsia="Times New Roman" w:hAnsi="Times New Roman" w:cs="Times New Roman"/>
          <w:sz w:val="24"/>
          <w:szCs w:val="24"/>
        </w:rPr>
        <w:t>.</w:t>
      </w:r>
      <w:r w:rsidRPr="0035408A">
        <w:rPr>
          <w:rFonts w:ascii="Times New Roman" w:eastAsia="Times New Roman" w:hAnsi="Times New Roman" w:cs="Times New Roman"/>
          <w:sz w:val="24"/>
          <w:szCs w:val="24"/>
        </w:rPr>
        <w:t xml:space="preserve">Farming in the </w:t>
      </w:r>
      <w:proofErr w:type="spellStart"/>
      <w:r w:rsidRPr="0035408A">
        <w:rPr>
          <w:rFonts w:ascii="Times New Roman" w:eastAsia="Times New Roman" w:hAnsi="Times New Roman" w:cs="Times New Roman"/>
          <w:sz w:val="24"/>
          <w:szCs w:val="24"/>
        </w:rPr>
        <w:t>Gedeo</w:t>
      </w:r>
      <w:proofErr w:type="spellEnd"/>
      <w:r w:rsidRPr="0035408A">
        <w:rPr>
          <w:rFonts w:ascii="Times New Roman" w:eastAsia="Times New Roman" w:hAnsi="Times New Roman" w:cs="Times New Roman"/>
          <w:sz w:val="24"/>
          <w:szCs w:val="24"/>
        </w:rPr>
        <w:t xml:space="preserve"> Zone is based on mixed rain-fed agriculture embedded within the agroforestry system, where </w:t>
      </w:r>
      <w:proofErr w:type="spellStart"/>
      <w:r w:rsidRPr="0035408A">
        <w:rPr>
          <w:rFonts w:ascii="Times New Roman" w:eastAsia="Times New Roman" w:hAnsi="Times New Roman" w:cs="Times New Roman"/>
          <w:sz w:val="24"/>
          <w:szCs w:val="24"/>
        </w:rPr>
        <w:t>enset</w:t>
      </w:r>
      <w:proofErr w:type="spellEnd"/>
      <w:r w:rsidRPr="0035408A">
        <w:rPr>
          <w:rFonts w:ascii="Times New Roman" w:eastAsia="Times New Roman" w:hAnsi="Times New Roman" w:cs="Times New Roman"/>
          <w:sz w:val="24"/>
          <w:szCs w:val="24"/>
        </w:rPr>
        <w:t>, maize, coffee, fruits, pulses, and vegetables are grown alo</w:t>
      </w:r>
      <w:r w:rsidR="001E047F">
        <w:rPr>
          <w:rFonts w:ascii="Times New Roman" w:eastAsia="Times New Roman" w:hAnsi="Times New Roman" w:cs="Times New Roman"/>
          <w:sz w:val="24"/>
          <w:szCs w:val="24"/>
        </w:rPr>
        <w:t>ngside livestock [20]</w:t>
      </w:r>
      <w:r w:rsidRPr="0035408A">
        <w:rPr>
          <w:rFonts w:ascii="Times New Roman" w:eastAsia="Times New Roman" w:hAnsi="Times New Roman" w:cs="Times New Roman"/>
          <w:sz w:val="24"/>
          <w:szCs w:val="24"/>
        </w:rPr>
        <w:t>.</w:t>
      </w:r>
    </w:p>
    <w:p w14:paraId="42278ED7" w14:textId="77777777" w:rsidR="0035408A" w:rsidRPr="0035408A" w:rsidRDefault="001A0B5D" w:rsidP="0035408A">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Gedeb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Woreda</w:t>
      </w:r>
      <w:proofErr w:type="spellEnd"/>
      <w:r>
        <w:rPr>
          <w:rFonts w:ascii="Times New Roman" w:eastAsia="Times New Roman" w:hAnsi="Times New Roman" w:cs="Times New Roman"/>
          <w:sz w:val="24"/>
          <w:szCs w:val="24"/>
        </w:rPr>
        <w:t xml:space="preserve"> during the 2022 to 2023</w:t>
      </w:r>
      <w:r w:rsidR="0035408A" w:rsidRPr="0035408A">
        <w:rPr>
          <w:rFonts w:ascii="Times New Roman" w:eastAsia="Times New Roman" w:hAnsi="Times New Roman" w:cs="Times New Roman"/>
          <w:sz w:val="24"/>
          <w:szCs w:val="24"/>
        </w:rPr>
        <w:t xml:space="preserve"> production year, 25.6 percent of the 371 hectares planted with wheat used improved seed, yielding 34 quintals per hectare, while 74.4 percent used local seed, yielding 13 quintals per hectare. In </w:t>
      </w:r>
      <w:proofErr w:type="spellStart"/>
      <w:r w:rsidR="0035408A" w:rsidRPr="0035408A">
        <w:rPr>
          <w:rFonts w:ascii="Times New Roman" w:eastAsia="Times New Roman" w:hAnsi="Times New Roman" w:cs="Times New Roman"/>
          <w:sz w:val="24"/>
          <w:szCs w:val="24"/>
        </w:rPr>
        <w:t>Choriso</w:t>
      </w:r>
      <w:proofErr w:type="spellEnd"/>
      <w:r w:rsidR="0035408A" w:rsidRPr="0035408A">
        <w:rPr>
          <w:rFonts w:ascii="Times New Roman" w:eastAsia="Times New Roman" w:hAnsi="Times New Roman" w:cs="Times New Roman"/>
          <w:sz w:val="24"/>
          <w:szCs w:val="24"/>
        </w:rPr>
        <w:t xml:space="preserve"> </w:t>
      </w:r>
      <w:proofErr w:type="spellStart"/>
      <w:r w:rsidR="0035408A" w:rsidRPr="0035408A">
        <w:rPr>
          <w:rFonts w:ascii="Times New Roman" w:eastAsia="Times New Roman" w:hAnsi="Times New Roman" w:cs="Times New Roman"/>
          <w:sz w:val="24"/>
          <w:szCs w:val="24"/>
        </w:rPr>
        <w:t>Woreda</w:t>
      </w:r>
      <w:proofErr w:type="spellEnd"/>
      <w:r w:rsidR="0035408A" w:rsidRPr="0035408A">
        <w:rPr>
          <w:rFonts w:ascii="Times New Roman" w:eastAsia="Times New Roman" w:hAnsi="Times New Roman" w:cs="Times New Roman"/>
          <w:sz w:val="24"/>
          <w:szCs w:val="24"/>
        </w:rPr>
        <w:t xml:space="preserve">, 17.97 percent of the 178 hectares under wheat production used improved seed with a yield of 32 quintals per hectare, whereas local seed covered 82.02 percent of the area with a yield of 21 quintals per </w:t>
      </w:r>
      <w:r w:rsidR="006C4687" w:rsidRPr="0035408A">
        <w:rPr>
          <w:rFonts w:ascii="Times New Roman" w:eastAsia="Times New Roman" w:hAnsi="Times New Roman" w:cs="Times New Roman"/>
          <w:sz w:val="24"/>
          <w:szCs w:val="24"/>
        </w:rPr>
        <w:t>hectare</w:t>
      </w:r>
      <w:r w:rsidR="006C4687">
        <w:rPr>
          <w:rFonts w:ascii="Times New Roman" w:eastAsia="Times New Roman" w:hAnsi="Times New Roman" w:cs="Times New Roman"/>
          <w:sz w:val="24"/>
          <w:szCs w:val="24"/>
        </w:rPr>
        <w:t xml:space="preserve"> [21]</w:t>
      </w:r>
      <w:r w:rsidR="0035408A" w:rsidRPr="0035408A">
        <w:rPr>
          <w:rFonts w:ascii="Times New Roman" w:eastAsia="Times New Roman" w:hAnsi="Times New Roman" w:cs="Times New Roman"/>
          <w:sz w:val="24"/>
          <w:szCs w:val="24"/>
        </w:rPr>
        <w:t>.</w:t>
      </w:r>
    </w:p>
    <w:p w14:paraId="029F96F1" w14:textId="77777777" w:rsidR="00A87C2F" w:rsidRPr="005C74D0" w:rsidRDefault="00A87C2F" w:rsidP="005C74D0">
      <w:pPr>
        <w:pStyle w:val="Heading2"/>
        <w:spacing w:before="100" w:beforeAutospacing="1" w:line="360" w:lineRule="auto"/>
        <w:rPr>
          <w:rFonts w:cs="Times New Roman"/>
          <w:szCs w:val="24"/>
        </w:rPr>
      </w:pPr>
      <w:r w:rsidRPr="005C74D0">
        <w:rPr>
          <w:rFonts w:cs="Times New Roman"/>
          <w:szCs w:val="24"/>
        </w:rPr>
        <w:t>Research Design</w:t>
      </w:r>
      <w:bookmarkEnd w:id="2"/>
      <w:bookmarkEnd w:id="3"/>
      <w:r w:rsidRPr="005C74D0">
        <w:rPr>
          <w:rFonts w:cs="Times New Roman"/>
          <w:szCs w:val="24"/>
        </w:rPr>
        <w:t xml:space="preserve"> </w:t>
      </w:r>
    </w:p>
    <w:p w14:paraId="3F6E3DF1" w14:textId="77777777" w:rsidR="00A87C2F" w:rsidRPr="005C74D0" w:rsidRDefault="00A87C2F" w:rsidP="005C74D0">
      <w:pPr>
        <w:spacing w:after="240" w:line="360" w:lineRule="auto"/>
        <w:jc w:val="both"/>
        <w:rPr>
          <w:rFonts w:ascii="Times New Roman" w:hAnsi="Times New Roman" w:cs="Times New Roman"/>
          <w:b/>
          <w:bCs/>
          <w:sz w:val="24"/>
          <w:szCs w:val="24"/>
        </w:rPr>
      </w:pPr>
      <w:bookmarkStart w:id="4" w:name="_Toc118107996"/>
      <w:r w:rsidRPr="005C74D0">
        <w:rPr>
          <w:rFonts w:ascii="Times New Roman" w:hAnsi="Times New Roman" w:cs="Times New Roman"/>
          <w:sz w:val="24"/>
          <w:szCs w:val="24"/>
        </w:rPr>
        <w:t>This study employed the cross-sectional research design with both qualitative and quantitative approaches. In this arrangement, all required data were collected from the respondents at specific times (four consecutive weeks) as part of an operational timetable.</w:t>
      </w:r>
    </w:p>
    <w:p w14:paraId="034B2EB5" w14:textId="77777777" w:rsidR="00A87C2F" w:rsidRPr="005C74D0" w:rsidRDefault="00A87C2F" w:rsidP="005C74D0">
      <w:pPr>
        <w:pStyle w:val="Heading2"/>
        <w:spacing w:before="100" w:beforeAutospacing="1" w:line="360" w:lineRule="auto"/>
        <w:rPr>
          <w:rStyle w:val="Heading2Char"/>
          <w:rFonts w:cs="Times New Roman"/>
          <w:szCs w:val="24"/>
        </w:rPr>
      </w:pPr>
      <w:bookmarkStart w:id="5" w:name="_Toc153143364"/>
      <w:r w:rsidRPr="005C74D0">
        <w:rPr>
          <w:rStyle w:val="Heading2Char"/>
          <w:rFonts w:cs="Times New Roman"/>
          <w:b/>
          <w:szCs w:val="24"/>
        </w:rPr>
        <w:t>Sampling procedure and sample size determination</w:t>
      </w:r>
      <w:bookmarkEnd w:id="5"/>
      <w:r w:rsidRPr="005C74D0">
        <w:rPr>
          <w:rStyle w:val="Heading2Char"/>
          <w:rFonts w:cs="Times New Roman"/>
          <w:szCs w:val="24"/>
        </w:rPr>
        <w:t xml:space="preserve"> </w:t>
      </w:r>
      <w:bookmarkEnd w:id="4"/>
    </w:p>
    <w:p w14:paraId="764B8C4C" w14:textId="77777777" w:rsidR="00F923DE" w:rsidRPr="00F923DE" w:rsidRDefault="00F923DE" w:rsidP="00F32027">
      <w:pPr>
        <w:spacing w:after="240" w:line="360" w:lineRule="auto"/>
        <w:jc w:val="both"/>
        <w:rPr>
          <w:rFonts w:ascii="Times New Roman" w:hAnsi="Times New Roman" w:cs="Times New Roman"/>
          <w:sz w:val="24"/>
          <w:szCs w:val="24"/>
        </w:rPr>
      </w:pPr>
      <w:r w:rsidRPr="00F923DE">
        <w:rPr>
          <w:rFonts w:ascii="Times New Roman" w:hAnsi="Times New Roman" w:cs="Times New Roman"/>
          <w:sz w:val="24"/>
          <w:szCs w:val="24"/>
        </w:rPr>
        <w:t xml:space="preserve">The study employed a multistage sampling procedure that combined purposive and random sampling techniques. Initially, the </w:t>
      </w:r>
      <w:proofErr w:type="spellStart"/>
      <w:r w:rsidRPr="00F923DE">
        <w:rPr>
          <w:rFonts w:ascii="Times New Roman" w:hAnsi="Times New Roman" w:cs="Times New Roman"/>
          <w:sz w:val="24"/>
          <w:szCs w:val="24"/>
        </w:rPr>
        <w:t>Gedeo</w:t>
      </w:r>
      <w:proofErr w:type="spellEnd"/>
      <w:r w:rsidRPr="00F923DE">
        <w:rPr>
          <w:rFonts w:ascii="Times New Roman" w:hAnsi="Times New Roman" w:cs="Times New Roman"/>
          <w:sz w:val="24"/>
          <w:szCs w:val="24"/>
        </w:rPr>
        <w:t xml:space="preserve"> Zone and two </w:t>
      </w:r>
      <w:proofErr w:type="spellStart"/>
      <w:r w:rsidRPr="00F923DE">
        <w:rPr>
          <w:rFonts w:ascii="Times New Roman" w:hAnsi="Times New Roman" w:cs="Times New Roman"/>
          <w:sz w:val="24"/>
          <w:szCs w:val="24"/>
        </w:rPr>
        <w:t>woredas</w:t>
      </w:r>
      <w:proofErr w:type="spellEnd"/>
      <w:r w:rsidRPr="00F923DE">
        <w:rPr>
          <w:rFonts w:ascii="Times New Roman" w:hAnsi="Times New Roman" w:cs="Times New Roman"/>
          <w:sz w:val="24"/>
          <w:szCs w:val="24"/>
        </w:rPr>
        <w:t xml:space="preserve">, </w:t>
      </w:r>
      <w:proofErr w:type="spellStart"/>
      <w:r w:rsidRPr="00F923DE">
        <w:rPr>
          <w:rFonts w:ascii="Times New Roman" w:hAnsi="Times New Roman" w:cs="Times New Roman"/>
          <w:sz w:val="24"/>
          <w:szCs w:val="24"/>
        </w:rPr>
        <w:t>Gedeb</w:t>
      </w:r>
      <w:proofErr w:type="spellEnd"/>
      <w:r w:rsidRPr="00F923DE">
        <w:rPr>
          <w:rFonts w:ascii="Times New Roman" w:hAnsi="Times New Roman" w:cs="Times New Roman"/>
          <w:sz w:val="24"/>
          <w:szCs w:val="24"/>
        </w:rPr>
        <w:t xml:space="preserve"> and </w:t>
      </w:r>
      <w:proofErr w:type="spellStart"/>
      <w:r w:rsidRPr="00F923DE">
        <w:rPr>
          <w:rFonts w:ascii="Times New Roman" w:hAnsi="Times New Roman" w:cs="Times New Roman"/>
          <w:sz w:val="24"/>
          <w:szCs w:val="24"/>
        </w:rPr>
        <w:t>Choriso</w:t>
      </w:r>
      <w:proofErr w:type="spellEnd"/>
      <w:r w:rsidRPr="00F923DE">
        <w:rPr>
          <w:rFonts w:ascii="Times New Roman" w:hAnsi="Times New Roman" w:cs="Times New Roman"/>
          <w:sz w:val="24"/>
          <w:szCs w:val="24"/>
        </w:rPr>
        <w:t xml:space="preserve">, were purposively selected based on consultations with local agricultural experts regarding their suitability for wheat production. In the second stage, two </w:t>
      </w:r>
      <w:proofErr w:type="spellStart"/>
      <w:r w:rsidRPr="00F923DE">
        <w:rPr>
          <w:rFonts w:ascii="Times New Roman" w:hAnsi="Times New Roman" w:cs="Times New Roman"/>
          <w:sz w:val="24"/>
          <w:szCs w:val="24"/>
        </w:rPr>
        <w:t>kebeles</w:t>
      </w:r>
      <w:proofErr w:type="spellEnd"/>
      <w:r w:rsidRPr="00F923DE">
        <w:rPr>
          <w:rFonts w:ascii="Times New Roman" w:hAnsi="Times New Roman" w:cs="Times New Roman"/>
          <w:sz w:val="24"/>
          <w:szCs w:val="24"/>
        </w:rPr>
        <w:t xml:space="preserve"> were randomly drawn from each </w:t>
      </w:r>
      <w:proofErr w:type="spellStart"/>
      <w:r w:rsidRPr="00F923DE">
        <w:rPr>
          <w:rFonts w:ascii="Times New Roman" w:hAnsi="Times New Roman" w:cs="Times New Roman"/>
          <w:sz w:val="24"/>
          <w:szCs w:val="24"/>
        </w:rPr>
        <w:t>woreda</w:t>
      </w:r>
      <w:proofErr w:type="spellEnd"/>
      <w:r w:rsidRPr="00F923DE">
        <w:rPr>
          <w:rFonts w:ascii="Times New Roman" w:hAnsi="Times New Roman" w:cs="Times New Roman"/>
          <w:sz w:val="24"/>
          <w:szCs w:val="24"/>
        </w:rPr>
        <w:t xml:space="preserve">: </w:t>
      </w:r>
      <w:proofErr w:type="spellStart"/>
      <w:r w:rsidRPr="00F923DE">
        <w:rPr>
          <w:rFonts w:ascii="Times New Roman" w:hAnsi="Times New Roman" w:cs="Times New Roman"/>
          <w:sz w:val="24"/>
          <w:szCs w:val="24"/>
        </w:rPr>
        <w:t>Gubeta</w:t>
      </w:r>
      <w:proofErr w:type="spellEnd"/>
      <w:r w:rsidRPr="00F923DE">
        <w:rPr>
          <w:rFonts w:ascii="Times New Roman" w:hAnsi="Times New Roman" w:cs="Times New Roman"/>
          <w:sz w:val="24"/>
          <w:szCs w:val="24"/>
        </w:rPr>
        <w:t xml:space="preserve"> and </w:t>
      </w:r>
      <w:proofErr w:type="spellStart"/>
      <w:r w:rsidRPr="00F923DE">
        <w:rPr>
          <w:rFonts w:ascii="Times New Roman" w:hAnsi="Times New Roman" w:cs="Times New Roman"/>
          <w:sz w:val="24"/>
          <w:szCs w:val="24"/>
        </w:rPr>
        <w:t>Galcha</w:t>
      </w:r>
      <w:proofErr w:type="spellEnd"/>
      <w:r w:rsidRPr="00F923DE">
        <w:rPr>
          <w:rFonts w:ascii="Times New Roman" w:hAnsi="Times New Roman" w:cs="Times New Roman"/>
          <w:sz w:val="24"/>
          <w:szCs w:val="24"/>
        </w:rPr>
        <w:t xml:space="preserve"> in </w:t>
      </w:r>
      <w:proofErr w:type="spellStart"/>
      <w:r w:rsidRPr="00F923DE">
        <w:rPr>
          <w:rFonts w:ascii="Times New Roman" w:hAnsi="Times New Roman" w:cs="Times New Roman"/>
          <w:sz w:val="24"/>
          <w:szCs w:val="24"/>
        </w:rPr>
        <w:t>Gedeb</w:t>
      </w:r>
      <w:proofErr w:type="spellEnd"/>
      <w:r w:rsidRPr="00F923DE">
        <w:rPr>
          <w:rFonts w:ascii="Times New Roman" w:hAnsi="Times New Roman" w:cs="Times New Roman"/>
          <w:sz w:val="24"/>
          <w:szCs w:val="24"/>
        </w:rPr>
        <w:t xml:space="preserve">, and </w:t>
      </w:r>
      <w:proofErr w:type="spellStart"/>
      <w:r w:rsidRPr="00F923DE">
        <w:rPr>
          <w:rFonts w:ascii="Times New Roman" w:hAnsi="Times New Roman" w:cs="Times New Roman"/>
          <w:sz w:val="24"/>
          <w:szCs w:val="24"/>
        </w:rPr>
        <w:t>Dibadinbe</w:t>
      </w:r>
      <w:proofErr w:type="spellEnd"/>
      <w:r w:rsidRPr="00F923DE">
        <w:rPr>
          <w:rFonts w:ascii="Times New Roman" w:hAnsi="Times New Roman" w:cs="Times New Roman"/>
          <w:sz w:val="24"/>
          <w:szCs w:val="24"/>
        </w:rPr>
        <w:t xml:space="preserve"> and </w:t>
      </w:r>
      <w:proofErr w:type="spellStart"/>
      <w:r w:rsidRPr="00F923DE">
        <w:rPr>
          <w:rFonts w:ascii="Times New Roman" w:hAnsi="Times New Roman" w:cs="Times New Roman"/>
          <w:sz w:val="24"/>
          <w:szCs w:val="24"/>
        </w:rPr>
        <w:t>Gubeta</w:t>
      </w:r>
      <w:proofErr w:type="spellEnd"/>
      <w:r w:rsidRPr="00F923DE">
        <w:rPr>
          <w:rFonts w:ascii="Times New Roman" w:hAnsi="Times New Roman" w:cs="Times New Roman"/>
          <w:sz w:val="24"/>
          <w:szCs w:val="24"/>
        </w:rPr>
        <w:t xml:space="preserve"> in </w:t>
      </w:r>
      <w:proofErr w:type="spellStart"/>
      <w:r w:rsidRPr="00F923DE">
        <w:rPr>
          <w:rFonts w:ascii="Times New Roman" w:hAnsi="Times New Roman" w:cs="Times New Roman"/>
          <w:sz w:val="24"/>
          <w:szCs w:val="24"/>
        </w:rPr>
        <w:t>Choriso</w:t>
      </w:r>
      <w:proofErr w:type="spellEnd"/>
      <w:r w:rsidRPr="00F923DE">
        <w:rPr>
          <w:rFonts w:ascii="Times New Roman" w:hAnsi="Times New Roman" w:cs="Times New Roman"/>
          <w:sz w:val="24"/>
          <w:szCs w:val="24"/>
        </w:rPr>
        <w:t xml:space="preserve">, all identified as having considerable wheat production potential. In the final stage, a sample of 203 households was determined from a total of 412 wheat-producing households across the four </w:t>
      </w:r>
      <w:proofErr w:type="spellStart"/>
      <w:r w:rsidRPr="00F923DE">
        <w:rPr>
          <w:rFonts w:ascii="Times New Roman" w:hAnsi="Times New Roman" w:cs="Times New Roman"/>
          <w:sz w:val="24"/>
          <w:szCs w:val="24"/>
        </w:rPr>
        <w:t>kebeles</w:t>
      </w:r>
      <w:proofErr w:type="spellEnd"/>
      <w:r w:rsidRPr="00F923DE">
        <w:rPr>
          <w:rFonts w:ascii="Times New Roman" w:hAnsi="Times New Roman" w:cs="Times New Roman"/>
          <w:sz w:val="24"/>
          <w:szCs w:val="24"/>
        </w:rPr>
        <w:t xml:space="preserve"> using Yamane’s (1967) sample size </w:t>
      </w:r>
      <w:r w:rsidR="00DA3C1E">
        <w:rPr>
          <w:rFonts w:ascii="Times New Roman" w:hAnsi="Times New Roman" w:cs="Times New Roman"/>
          <w:sz w:val="24"/>
          <w:szCs w:val="24"/>
        </w:rPr>
        <w:t>determining</w:t>
      </w:r>
      <w:r w:rsidR="00F32027">
        <w:rPr>
          <w:rFonts w:ascii="Times New Roman" w:hAnsi="Times New Roman" w:cs="Times New Roman"/>
          <w:sz w:val="24"/>
          <w:szCs w:val="24"/>
        </w:rPr>
        <w:t xml:space="preserve"> </w:t>
      </w:r>
      <w:r w:rsidRPr="00F923DE">
        <w:rPr>
          <w:rFonts w:ascii="Times New Roman" w:hAnsi="Times New Roman" w:cs="Times New Roman"/>
          <w:sz w:val="24"/>
          <w:szCs w:val="24"/>
        </w:rPr>
        <w:t>formula.</w:t>
      </w:r>
    </w:p>
    <w:p w14:paraId="4B5248CE" w14:textId="77777777" w:rsidR="00A87C2F" w:rsidRPr="005C74D0" w:rsidRDefault="00A87C2F" w:rsidP="005C74D0">
      <w:pPr>
        <w:spacing w:before="120" w:after="240" w:line="360" w:lineRule="auto"/>
        <w:jc w:val="both"/>
        <w:rPr>
          <w:rFonts w:ascii="Times New Roman" w:eastAsiaTheme="minorEastAsia" w:hAnsi="Times New Roman" w:cs="Times New Roman"/>
          <w:color w:val="252525"/>
          <w:sz w:val="24"/>
          <w:szCs w:val="24"/>
        </w:rPr>
      </w:pPr>
      <m:oMathPara>
        <m:oMathParaPr>
          <m:jc m:val="left"/>
        </m:oMathParaPr>
        <m:oMath>
          <m:r>
            <w:rPr>
              <w:rFonts w:ascii="Cambria Math" w:eastAsiaTheme="minorEastAsia" w:hAnsi="Cambria Math" w:cs="Times New Roman"/>
              <w:color w:val="252525"/>
              <w:sz w:val="24"/>
              <w:szCs w:val="24"/>
            </w:rPr>
            <m:t>n=</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N</m:t>
              </m:r>
            </m:num>
            <m:den>
              <m:r>
                <w:rPr>
                  <w:rFonts w:ascii="Cambria Math" w:eastAsiaTheme="minorEastAsia" w:hAnsi="Cambria Math" w:cs="Times New Roman"/>
                  <w:color w:val="252525"/>
                  <w:sz w:val="24"/>
                  <w:szCs w:val="24"/>
                </w:rPr>
                <m:t>1+N</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e</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412</m:t>
              </m:r>
            </m:num>
            <m:den>
              <m:r>
                <w:rPr>
                  <w:rFonts w:ascii="Cambria Math" w:eastAsiaTheme="minorEastAsia" w:hAnsi="Cambria Math" w:cs="Times New Roman"/>
                  <w:color w:val="252525"/>
                  <w:sz w:val="24"/>
                  <w:szCs w:val="24"/>
                </w:rPr>
                <m:t>1+412</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0.05</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=203</m:t>
          </m:r>
        </m:oMath>
      </m:oMathPara>
    </w:p>
    <w:p w14:paraId="2EBFE7B8" w14:textId="77777777" w:rsidR="004223F8" w:rsidRDefault="00C77B8F" w:rsidP="004223F8">
      <w:pPr>
        <w:spacing w:before="100" w:beforeAutospacing="1" w:after="100" w:afterAutospacing="1" w:line="360" w:lineRule="auto"/>
        <w:jc w:val="both"/>
        <w:rPr>
          <w:rFonts w:ascii="Times New Roman" w:eastAsia="Times New Roman" w:hAnsi="Times New Roman" w:cs="Times New Roman"/>
          <w:sz w:val="24"/>
          <w:szCs w:val="24"/>
        </w:rPr>
      </w:pPr>
      <w:bookmarkStart w:id="6" w:name="_Toc152042785"/>
      <w:r w:rsidRPr="005C74D0">
        <w:rPr>
          <w:rFonts w:ascii="Times New Roman" w:eastAsia="Times New Roman" w:hAnsi="Times New Roman" w:cs="Times New Roman"/>
          <w:sz w:val="24"/>
          <w:szCs w:val="24"/>
        </w:rPr>
        <w:t>N = total wheat-producing households in four </w:t>
      </w:r>
      <w:proofErr w:type="spellStart"/>
      <w:r w:rsidRPr="005C74D0">
        <w:rPr>
          <w:rFonts w:ascii="Times New Roman" w:eastAsia="Times New Roman" w:hAnsi="Times New Roman" w:cs="Times New Roman"/>
          <w:sz w:val="24"/>
          <w:szCs w:val="24"/>
        </w:rPr>
        <w:t>kebeles</w:t>
      </w:r>
      <w:proofErr w:type="spellEnd"/>
      <w:proofErr w:type="gramStart"/>
      <w:r w:rsidRPr="005C74D0">
        <w:rPr>
          <w:rFonts w:ascii="Times New Roman" w:eastAsia="Times New Roman" w:hAnsi="Times New Roman" w:cs="Times New Roman"/>
          <w:sz w:val="24"/>
          <w:szCs w:val="24"/>
        </w:rPr>
        <w:t>;</w:t>
      </w:r>
      <w:proofErr w:type="gramEnd"/>
      <w:r w:rsidRPr="005C74D0">
        <w:rPr>
          <w:rFonts w:ascii="Times New Roman" w:eastAsia="Times New Roman" w:hAnsi="Times New Roman" w:cs="Times New Roman"/>
          <w:sz w:val="24"/>
          <w:szCs w:val="24"/>
        </w:rPr>
        <w:br/>
        <w:t>e = precision level (0.05 at 95% </w:t>
      </w:r>
      <w:r w:rsidR="007317C3" w:rsidRPr="005C74D0">
        <w:rPr>
          <w:rFonts w:ascii="Times New Roman" w:eastAsia="Times New Roman" w:hAnsi="Times New Roman" w:cs="Times New Roman"/>
          <w:sz w:val="24"/>
          <w:szCs w:val="24"/>
        </w:rPr>
        <w:t>confidence);</w:t>
      </w:r>
      <w:r w:rsidR="007317C3" w:rsidRPr="005C74D0">
        <w:rPr>
          <w:rFonts w:ascii="Times New Roman" w:eastAsia="Times New Roman" w:hAnsi="Times New Roman" w:cs="Times New Roman"/>
          <w:sz w:val="24"/>
          <w:szCs w:val="24"/>
        </w:rPr>
        <w:br/>
        <w:t>n = total sample size.</w:t>
      </w:r>
      <w:bookmarkStart w:id="7" w:name="_Toc153143368"/>
      <w:bookmarkEnd w:id="6"/>
    </w:p>
    <w:p w14:paraId="1329525E" w14:textId="77777777" w:rsidR="00B37822" w:rsidRPr="004223F8" w:rsidRDefault="004223F8" w:rsidP="004223F8">
      <w:pPr>
        <w:spacing w:before="100" w:beforeAutospacing="1" w:after="100" w:afterAutospacing="1" w:line="360" w:lineRule="auto"/>
        <w:jc w:val="both"/>
        <w:rPr>
          <w:rFonts w:ascii="Times New Roman" w:eastAsia="Times New Roman" w:hAnsi="Times New Roman" w:cs="Times New Roman"/>
          <w:b/>
          <w:bCs/>
          <w:sz w:val="24"/>
          <w:szCs w:val="24"/>
        </w:rPr>
      </w:pPr>
      <w:r w:rsidRPr="00B37822">
        <w:rPr>
          <w:rFonts w:eastAsia="Times New Roman" w:cs="Times New Roman"/>
          <w:b/>
          <w:bCs/>
          <w:szCs w:val="24"/>
        </w:rPr>
        <w:t xml:space="preserve"> </w:t>
      </w:r>
      <w:r w:rsidR="00B37822" w:rsidRPr="004223F8">
        <w:rPr>
          <w:rFonts w:ascii="Times New Roman" w:eastAsia="Times New Roman" w:hAnsi="Times New Roman" w:cs="Times New Roman"/>
          <w:sz w:val="24"/>
          <w:szCs w:val="24"/>
        </w:rPr>
        <w:t xml:space="preserve">After estimating the sample size, households were stratified into two categories formal and informal wheat seed users to enhance homogeneity and minimize potential bias. Using </w:t>
      </w:r>
      <w:proofErr w:type="spellStart"/>
      <w:r w:rsidR="00B37822" w:rsidRPr="004223F8">
        <w:rPr>
          <w:rFonts w:ascii="Times New Roman" w:eastAsia="Times New Roman" w:hAnsi="Times New Roman" w:cs="Times New Roman"/>
          <w:sz w:val="24"/>
          <w:szCs w:val="24"/>
        </w:rPr>
        <w:t>kebele</w:t>
      </w:r>
      <w:proofErr w:type="spellEnd"/>
      <w:r w:rsidR="00B37822" w:rsidRPr="004223F8">
        <w:rPr>
          <w:rFonts w:ascii="Times New Roman" w:eastAsia="Times New Roman" w:hAnsi="Times New Roman" w:cs="Times New Roman"/>
          <w:sz w:val="24"/>
          <w:szCs w:val="24"/>
        </w:rPr>
        <w:t xml:space="preserve"> registration records as the sampling </w:t>
      </w:r>
      <w:r w:rsidR="00B37822" w:rsidRPr="004223F8">
        <w:rPr>
          <w:rFonts w:ascii="Times New Roman" w:eastAsia="Times New Roman" w:hAnsi="Times New Roman" w:cs="Times New Roman"/>
          <w:sz w:val="24"/>
          <w:szCs w:val="24"/>
        </w:rPr>
        <w:lastRenderedPageBreak/>
        <w:t xml:space="preserve">frame, 203 households were then selected through proportional random sampling: 86 from the 175 formal seed users and 117 from the 237 informal seed users, with the distribution allocated across </w:t>
      </w:r>
      <w:proofErr w:type="spellStart"/>
      <w:r w:rsidR="00B37822" w:rsidRPr="004223F8">
        <w:rPr>
          <w:rFonts w:ascii="Times New Roman" w:eastAsia="Times New Roman" w:hAnsi="Times New Roman" w:cs="Times New Roman"/>
          <w:sz w:val="24"/>
          <w:szCs w:val="24"/>
        </w:rPr>
        <w:t>kebeles</w:t>
      </w:r>
      <w:proofErr w:type="spellEnd"/>
      <w:r w:rsidR="00B37822" w:rsidRPr="004223F8">
        <w:rPr>
          <w:rFonts w:ascii="Times New Roman" w:eastAsia="Times New Roman" w:hAnsi="Times New Roman" w:cs="Times New Roman"/>
          <w:sz w:val="24"/>
          <w:szCs w:val="24"/>
        </w:rPr>
        <w:t xml:space="preserve"> (Table 1)</w:t>
      </w:r>
    </w:p>
    <w:p w14:paraId="33498F6E" w14:textId="77777777" w:rsidR="007317C3" w:rsidRPr="00367B5F" w:rsidRDefault="007317C3" w:rsidP="00B37822">
      <w:pPr>
        <w:pStyle w:val="Heading2"/>
        <w:tabs>
          <w:tab w:val="right" w:pos="9360"/>
        </w:tabs>
        <w:spacing w:before="0" w:line="360" w:lineRule="auto"/>
        <w:rPr>
          <w:rFonts w:eastAsia="Times New Roman" w:cs="Times New Roman"/>
        </w:rPr>
      </w:pPr>
      <w:r w:rsidRPr="00367B5F">
        <w:rPr>
          <w:rFonts w:eastAsia="Times New Roman" w:cs="Times New Roman"/>
        </w:rPr>
        <w:t>Data</w:t>
      </w:r>
      <w:r w:rsidR="007B4566">
        <w:rPr>
          <w:rFonts w:eastAsia="Times New Roman" w:cs="Times New Roman"/>
        </w:rPr>
        <w:t> Type and Collection </w:t>
      </w:r>
      <w:r w:rsidR="006C4687">
        <w:rPr>
          <w:rFonts w:eastAsia="Times New Roman" w:cs="Times New Roman"/>
        </w:rPr>
        <w:t>Method</w:t>
      </w:r>
      <w:r w:rsidR="00B37822">
        <w:rPr>
          <w:rFonts w:eastAsia="Times New Roman" w:cs="Times New Roman"/>
        </w:rPr>
        <w:tab/>
      </w:r>
    </w:p>
    <w:p w14:paraId="28103A0A" w14:textId="77777777" w:rsidR="00B37822" w:rsidRPr="00B37822" w:rsidRDefault="00B37822" w:rsidP="00B37822">
      <w:pPr>
        <w:pStyle w:val="Heading2"/>
        <w:spacing w:before="0" w:line="360" w:lineRule="auto"/>
        <w:rPr>
          <w:rFonts w:eastAsia="Times New Roman" w:cs="Times New Roman"/>
          <w:b w:val="0"/>
          <w:bCs w:val="0"/>
          <w:szCs w:val="24"/>
        </w:rPr>
      </w:pPr>
      <w:r w:rsidRPr="00B37822">
        <w:rPr>
          <w:rFonts w:eastAsia="Times New Roman" w:cs="Times New Roman"/>
          <w:b w:val="0"/>
          <w:bCs w:val="0"/>
          <w:szCs w:val="24"/>
        </w:rPr>
        <w:t xml:space="preserve">Both quantitative and qualitative data were collected from primary and secondary sources. Primary data were obtained through household interviews conducted in four </w:t>
      </w:r>
      <w:proofErr w:type="spellStart"/>
      <w:r w:rsidRPr="00B37822">
        <w:rPr>
          <w:rFonts w:eastAsia="Times New Roman" w:cs="Times New Roman"/>
          <w:b w:val="0"/>
          <w:bCs w:val="0"/>
          <w:szCs w:val="24"/>
        </w:rPr>
        <w:t>kebeles</w:t>
      </w:r>
      <w:proofErr w:type="spellEnd"/>
      <w:r w:rsidRPr="00B37822">
        <w:rPr>
          <w:rFonts w:eastAsia="Times New Roman" w:cs="Times New Roman"/>
          <w:b w:val="0"/>
          <w:bCs w:val="0"/>
          <w:szCs w:val="24"/>
        </w:rPr>
        <w:t xml:space="preserve"> (</w:t>
      </w:r>
      <w:proofErr w:type="spellStart"/>
      <w:r w:rsidRPr="00B37822">
        <w:rPr>
          <w:rFonts w:eastAsia="Times New Roman" w:cs="Times New Roman"/>
          <w:b w:val="0"/>
          <w:bCs w:val="0"/>
          <w:szCs w:val="24"/>
        </w:rPr>
        <w:t>Gubeta</w:t>
      </w:r>
      <w:proofErr w:type="spellEnd"/>
      <w:r w:rsidRPr="00B37822">
        <w:rPr>
          <w:rFonts w:eastAsia="Times New Roman" w:cs="Times New Roman"/>
          <w:b w:val="0"/>
          <w:bCs w:val="0"/>
          <w:szCs w:val="24"/>
        </w:rPr>
        <w:t xml:space="preserve">, </w:t>
      </w:r>
      <w:proofErr w:type="spellStart"/>
      <w:r w:rsidRPr="00B37822">
        <w:rPr>
          <w:rFonts w:eastAsia="Times New Roman" w:cs="Times New Roman"/>
          <w:b w:val="0"/>
          <w:bCs w:val="0"/>
          <w:szCs w:val="24"/>
        </w:rPr>
        <w:t>Galcha</w:t>
      </w:r>
      <w:proofErr w:type="spellEnd"/>
      <w:r w:rsidRPr="00B37822">
        <w:rPr>
          <w:rFonts w:eastAsia="Times New Roman" w:cs="Times New Roman"/>
          <w:b w:val="0"/>
          <w:bCs w:val="0"/>
          <w:szCs w:val="24"/>
        </w:rPr>
        <w:t xml:space="preserve">, </w:t>
      </w:r>
      <w:proofErr w:type="spellStart"/>
      <w:r w:rsidRPr="00B37822">
        <w:rPr>
          <w:rFonts w:eastAsia="Times New Roman" w:cs="Times New Roman"/>
          <w:b w:val="0"/>
          <w:bCs w:val="0"/>
          <w:szCs w:val="24"/>
        </w:rPr>
        <w:t>Dibadinbe</w:t>
      </w:r>
      <w:proofErr w:type="spellEnd"/>
      <w:r w:rsidRPr="00B37822">
        <w:rPr>
          <w:rFonts w:eastAsia="Times New Roman" w:cs="Times New Roman"/>
          <w:b w:val="0"/>
          <w:bCs w:val="0"/>
          <w:szCs w:val="24"/>
        </w:rPr>
        <w:t xml:space="preserve"> and </w:t>
      </w:r>
      <w:proofErr w:type="spellStart"/>
      <w:r w:rsidRPr="00B37822">
        <w:rPr>
          <w:rFonts w:eastAsia="Times New Roman" w:cs="Times New Roman"/>
          <w:b w:val="0"/>
          <w:bCs w:val="0"/>
          <w:szCs w:val="24"/>
        </w:rPr>
        <w:t>Kebeta</w:t>
      </w:r>
      <w:proofErr w:type="spellEnd"/>
      <w:r w:rsidRPr="00B37822">
        <w:rPr>
          <w:rFonts w:eastAsia="Times New Roman" w:cs="Times New Roman"/>
          <w:b w:val="0"/>
          <w:bCs w:val="0"/>
          <w:szCs w:val="24"/>
        </w:rPr>
        <w:t xml:space="preserve"> </w:t>
      </w:r>
      <w:proofErr w:type="spellStart"/>
      <w:r w:rsidRPr="00B37822">
        <w:rPr>
          <w:rFonts w:eastAsia="Times New Roman" w:cs="Times New Roman"/>
          <w:b w:val="0"/>
          <w:bCs w:val="0"/>
          <w:szCs w:val="24"/>
        </w:rPr>
        <w:t>Gubeta</w:t>
      </w:r>
      <w:proofErr w:type="spellEnd"/>
      <w:r w:rsidRPr="00B37822">
        <w:rPr>
          <w:rFonts w:eastAsia="Times New Roman" w:cs="Times New Roman"/>
          <w:b w:val="0"/>
          <w:bCs w:val="0"/>
          <w:szCs w:val="24"/>
        </w:rPr>
        <w:t xml:space="preserve">), Secondary data were sourced from annual reports of </w:t>
      </w:r>
      <w:proofErr w:type="spellStart"/>
      <w:r w:rsidRPr="00B37822">
        <w:rPr>
          <w:rFonts w:eastAsia="Times New Roman" w:cs="Times New Roman"/>
          <w:b w:val="0"/>
          <w:bCs w:val="0"/>
          <w:szCs w:val="24"/>
        </w:rPr>
        <w:t>woreda</w:t>
      </w:r>
      <w:proofErr w:type="spellEnd"/>
      <w:r w:rsidRPr="00B37822">
        <w:rPr>
          <w:rFonts w:eastAsia="Times New Roman" w:cs="Times New Roman"/>
          <w:b w:val="0"/>
          <w:bCs w:val="0"/>
          <w:szCs w:val="24"/>
        </w:rPr>
        <w:t xml:space="preserve"> and zonal agricultural office</w:t>
      </w:r>
      <w:r>
        <w:rPr>
          <w:rFonts w:eastAsia="Times New Roman" w:cs="Times New Roman"/>
          <w:b w:val="0"/>
          <w:bCs w:val="0"/>
          <w:szCs w:val="24"/>
        </w:rPr>
        <w:t>s and from published materials.</w:t>
      </w:r>
    </w:p>
    <w:p w14:paraId="0BD18294" w14:textId="414C32D9" w:rsidR="005F03F2" w:rsidRPr="005F03F2" w:rsidRDefault="005F03F2" w:rsidP="00B37822">
      <w:pPr>
        <w:pStyle w:val="Heading2"/>
        <w:spacing w:before="100" w:beforeAutospacing="1" w:line="360" w:lineRule="auto"/>
        <w:rPr>
          <w:b w:val="0"/>
        </w:rPr>
      </w:pPr>
      <w:r>
        <w:rPr>
          <w:b w:val="0"/>
        </w:rPr>
        <w:t>The household survey used structured questionnaires to collect quantitative data on </w:t>
      </w:r>
      <w:r w:rsidRPr="005F03F2">
        <w:rPr>
          <w:b w:val="0"/>
        </w:rPr>
        <w:t xml:space="preserve">socioeconomic characteristics and farmers’ perceptions of improved seed, measured using standardized Likert-scale items. Data were collected through face-to-face interviews conducted in Amharic and </w:t>
      </w:r>
      <w:proofErr w:type="spellStart"/>
      <w:r w:rsidRPr="005F03F2">
        <w:rPr>
          <w:b w:val="0"/>
        </w:rPr>
        <w:t>Gedeogna</w:t>
      </w:r>
      <w:proofErr w:type="spellEnd"/>
      <w:r w:rsidRPr="005F03F2">
        <w:rPr>
          <w:b w:val="0"/>
        </w:rPr>
        <w:t xml:space="preserve"> by four trained enumerators from the </w:t>
      </w:r>
      <w:proofErr w:type="spellStart"/>
      <w:r w:rsidRPr="005F03F2">
        <w:rPr>
          <w:b w:val="0"/>
        </w:rPr>
        <w:t>Hawassa</w:t>
      </w:r>
      <w:proofErr w:type="spellEnd"/>
      <w:r w:rsidRPr="005F03F2">
        <w:rPr>
          <w:b w:val="0"/>
        </w:rPr>
        <w:t xml:space="preserve"> Agricultural Research Center under the supervision of the researcher.</w:t>
      </w:r>
    </w:p>
    <w:p w14:paraId="4620925F" w14:textId="7F8B1CF6" w:rsidR="00B37822" w:rsidRDefault="00B37822" w:rsidP="00B37822">
      <w:pPr>
        <w:pStyle w:val="Heading2"/>
        <w:spacing w:before="100" w:beforeAutospacing="1" w:line="360" w:lineRule="auto"/>
        <w:rPr>
          <w:rFonts w:eastAsia="Times New Roman" w:cs="Times New Roman"/>
          <w:b w:val="0"/>
          <w:bCs w:val="0"/>
          <w:szCs w:val="24"/>
        </w:rPr>
      </w:pPr>
      <w:r w:rsidRPr="00B37822">
        <w:rPr>
          <w:rFonts w:eastAsia="Times New Roman" w:cs="Times New Roman"/>
          <w:b w:val="0"/>
          <w:bCs w:val="0"/>
          <w:szCs w:val="24"/>
        </w:rPr>
        <w:t xml:space="preserve">Document review involved collecting secondary data from unpublished reports of </w:t>
      </w:r>
      <w:proofErr w:type="spellStart"/>
      <w:r w:rsidRPr="00B37822">
        <w:rPr>
          <w:rFonts w:eastAsia="Times New Roman" w:cs="Times New Roman"/>
          <w:b w:val="0"/>
          <w:bCs w:val="0"/>
          <w:szCs w:val="24"/>
        </w:rPr>
        <w:t>Gedeb</w:t>
      </w:r>
      <w:proofErr w:type="spellEnd"/>
      <w:r w:rsidRPr="00B37822">
        <w:rPr>
          <w:rFonts w:eastAsia="Times New Roman" w:cs="Times New Roman"/>
          <w:b w:val="0"/>
          <w:bCs w:val="0"/>
          <w:szCs w:val="24"/>
        </w:rPr>
        <w:t xml:space="preserve"> and </w:t>
      </w:r>
      <w:proofErr w:type="spellStart"/>
      <w:r w:rsidRPr="00B37822">
        <w:rPr>
          <w:rFonts w:eastAsia="Times New Roman" w:cs="Times New Roman"/>
          <w:b w:val="0"/>
          <w:bCs w:val="0"/>
          <w:szCs w:val="24"/>
        </w:rPr>
        <w:t>Choriso</w:t>
      </w:r>
      <w:proofErr w:type="spellEnd"/>
      <w:r w:rsidRPr="00B37822">
        <w:rPr>
          <w:rFonts w:eastAsia="Times New Roman" w:cs="Times New Roman"/>
          <w:b w:val="0"/>
          <w:bCs w:val="0"/>
          <w:szCs w:val="24"/>
        </w:rPr>
        <w:t xml:space="preserve"> </w:t>
      </w:r>
      <w:proofErr w:type="spellStart"/>
      <w:r w:rsidRPr="00B37822">
        <w:rPr>
          <w:rFonts w:eastAsia="Times New Roman" w:cs="Times New Roman"/>
          <w:b w:val="0"/>
          <w:bCs w:val="0"/>
          <w:szCs w:val="24"/>
        </w:rPr>
        <w:t>Woredas</w:t>
      </w:r>
      <w:proofErr w:type="spellEnd"/>
      <w:r w:rsidRPr="00B37822">
        <w:rPr>
          <w:rFonts w:eastAsia="Times New Roman" w:cs="Times New Roman"/>
          <w:b w:val="0"/>
          <w:bCs w:val="0"/>
          <w:szCs w:val="24"/>
        </w:rPr>
        <w:t xml:space="preserve"> and the </w:t>
      </w:r>
      <w:proofErr w:type="spellStart"/>
      <w:r w:rsidRPr="00B37822">
        <w:rPr>
          <w:rFonts w:eastAsia="Times New Roman" w:cs="Times New Roman"/>
          <w:b w:val="0"/>
          <w:bCs w:val="0"/>
          <w:szCs w:val="24"/>
        </w:rPr>
        <w:t>Gedeo</w:t>
      </w:r>
      <w:proofErr w:type="spellEnd"/>
      <w:r w:rsidRPr="00B37822">
        <w:rPr>
          <w:rFonts w:eastAsia="Times New Roman" w:cs="Times New Roman"/>
          <w:b w:val="0"/>
          <w:bCs w:val="0"/>
          <w:szCs w:val="24"/>
        </w:rPr>
        <w:t xml:space="preserve"> Zone Agricultural Office, along with published sources on wheat seed demand, supply and constraints. These data collection activities formed an integral part of the study and were carried out in conjunction with the planning, fieldwork and writing processes.</w:t>
      </w:r>
    </w:p>
    <w:p w14:paraId="6A9C17A8" w14:textId="77777777" w:rsidR="00A87C2F" w:rsidRPr="00367B5F" w:rsidRDefault="00A87C2F" w:rsidP="00B37822">
      <w:pPr>
        <w:pStyle w:val="Heading2"/>
        <w:spacing w:before="100" w:beforeAutospacing="1" w:line="360" w:lineRule="auto"/>
        <w:rPr>
          <w:rFonts w:cs="Times New Roman"/>
          <w:szCs w:val="24"/>
        </w:rPr>
      </w:pPr>
      <w:r w:rsidRPr="00367B5F">
        <w:rPr>
          <w:rFonts w:cs="Times New Roman"/>
          <w:szCs w:val="24"/>
        </w:rPr>
        <w:t>Methods of Data Analysis</w:t>
      </w:r>
      <w:bookmarkEnd w:id="7"/>
    </w:p>
    <w:p w14:paraId="01447D60" w14:textId="339F3FBE" w:rsidR="00086B20" w:rsidRPr="00086B20" w:rsidRDefault="00086B20" w:rsidP="00CB34F2">
      <w:pPr>
        <w:spacing w:after="0" w:line="360" w:lineRule="auto"/>
        <w:jc w:val="both"/>
        <w:rPr>
          <w:rFonts w:ascii="Times New Roman" w:eastAsia="Times New Roman" w:hAnsi="Times New Roman" w:cs="Times New Roman"/>
          <w:sz w:val="24"/>
          <w:szCs w:val="24"/>
        </w:rPr>
      </w:pPr>
      <w:r w:rsidRPr="00086B20">
        <w:rPr>
          <w:rFonts w:ascii="Times New Roman" w:eastAsia="Times New Roman" w:hAnsi="Times New Roman" w:cs="Times New Roman"/>
          <w:sz w:val="24"/>
          <w:szCs w:val="24"/>
        </w:rPr>
        <w:t>After data collection and entry, data cleaning, management, and analysis were conducted using SPSS version 26 and STATA version 15. The study employed descriptive and inferential statistics alongside econometric models.</w:t>
      </w:r>
      <w:r w:rsidR="005C6E4D">
        <w:rPr>
          <w:rFonts w:ascii="Times New Roman" w:eastAsia="Times New Roman" w:hAnsi="Times New Roman" w:cs="Times New Roman"/>
          <w:sz w:val="24"/>
          <w:szCs w:val="24"/>
        </w:rPr>
        <w:t xml:space="preserve"> </w:t>
      </w:r>
      <w:r w:rsidR="005C6E4D" w:rsidRPr="005D4D60">
        <w:rPr>
          <w:rFonts w:ascii="Times New Roman" w:eastAsia="Times New Roman" w:hAnsi="Times New Roman" w:cs="Times New Roman"/>
          <w:sz w:val="24"/>
          <w:szCs w:val="24"/>
        </w:rPr>
        <w:t>In addition to quantitative analysis, qualitative data were analyzed using thematic analysis. Responses from interviews and discussions were transcribed, coded, and categorized into key themes to complement and triangulate the quantitative findings.</w:t>
      </w:r>
    </w:p>
    <w:p w14:paraId="3B8A6A39" w14:textId="77777777" w:rsidR="00086B20" w:rsidRPr="00367B5F" w:rsidRDefault="00086B20" w:rsidP="00CB34F2">
      <w:pPr>
        <w:pStyle w:val="NormalWeb"/>
        <w:spacing w:before="0" w:beforeAutospacing="0" w:after="0" w:afterAutospacing="0" w:line="360" w:lineRule="auto"/>
        <w:jc w:val="both"/>
      </w:pPr>
      <w:r w:rsidRPr="00086B20">
        <w:t xml:space="preserve">Farmers’ perceptions of formal versus informal wheat seed supply were assessed using six positively framed questions on a five-point Likert scale (1 = strongly disagree to 5 = strongly agree). Because perception is a latent variable, its reliability was tested using Cronbach’s alpha in STATA. The alpha coefficient ranges from 0 (no consistency) to 1 (perfect consistency), with values above 0.9 considered excellent, 0.8–0.89 good, 0.7–0.79 acceptable, 0.6–0.69 questionable, 0.5–0.59 poor, and below 0.5 </w:t>
      </w:r>
      <w:r w:rsidR="000C7340" w:rsidRPr="00086B20">
        <w:t>unacceptable</w:t>
      </w:r>
      <w:r w:rsidR="000C7340">
        <w:t xml:space="preserve"> [22]</w:t>
      </w:r>
      <w:r w:rsidR="00A87C2F" w:rsidRPr="00367B5F">
        <w:t xml:space="preserve">. </w:t>
      </w:r>
      <w:r w:rsidR="008572D7">
        <w:t>[23]</w:t>
      </w:r>
      <w:r w:rsidR="00A87C2F" w:rsidRPr="00367B5F">
        <w:t xml:space="preserve"> </w:t>
      </w:r>
      <w:r w:rsidRPr="00367B5F">
        <w:t>Cronbach’s alpha values indicate internal co</w:t>
      </w:r>
      <w:r w:rsidR="007826CC">
        <w:t>nsistency as follows: above 0.9 </w:t>
      </w:r>
      <w:r w:rsidRPr="00367B5F">
        <w:t>exc</w:t>
      </w:r>
      <w:r w:rsidR="00CB34F2">
        <w:t>ellent; 0.8–0.89 good; </w:t>
      </w:r>
      <w:r w:rsidR="007826CC">
        <w:t>0.7–0.79 </w:t>
      </w:r>
      <w:r w:rsidR="00CB34F2">
        <w:t>acceptable; 0.6–0.69 questionable; 0.5–0.59 poor; below </w:t>
      </w:r>
      <w:r w:rsidR="007826CC">
        <w:t>0.5</w:t>
      </w:r>
      <w:r w:rsidRPr="00367B5F">
        <w:t>unacceptable.</w:t>
      </w:r>
    </w:p>
    <w:p w14:paraId="4819D5D7" w14:textId="77777777" w:rsidR="00086B20" w:rsidRPr="00086B20" w:rsidRDefault="00086B20" w:rsidP="00CB34F2">
      <w:pPr>
        <w:spacing w:after="0" w:line="240" w:lineRule="auto"/>
        <w:jc w:val="both"/>
        <w:rPr>
          <w:rFonts w:ascii="Times New Roman" w:eastAsia="Times New Roman" w:hAnsi="Times New Roman" w:cs="Times New Roman"/>
          <w:sz w:val="24"/>
          <w:szCs w:val="24"/>
        </w:rPr>
      </w:pPr>
      <w:r w:rsidRPr="00086B20">
        <w:rPr>
          <w:rFonts w:ascii="Times New Roman" w:eastAsia="Times New Roman" w:hAnsi="Times New Roman" w:cs="Times New Roman"/>
          <w:sz w:val="24"/>
          <w:szCs w:val="24"/>
        </w:rPr>
        <w:t>Farmers’ perception of the formal wheat supply system was evaluated by</w:t>
      </w:r>
      <w:r w:rsidR="007826CC">
        <w:rPr>
          <w:rFonts w:ascii="Times New Roman" w:eastAsia="Times New Roman" w:hAnsi="Times New Roman" w:cs="Times New Roman"/>
          <w:sz w:val="24"/>
          <w:szCs w:val="24"/>
        </w:rPr>
        <w:t xml:space="preserve"> calculating a perception index </w:t>
      </w:r>
      <w:r w:rsidRPr="00086B20">
        <w:rPr>
          <w:rFonts w:ascii="Times New Roman" w:eastAsia="Times New Roman" w:hAnsi="Times New Roman" w:cs="Times New Roman"/>
          <w:sz w:val="24"/>
          <w:szCs w:val="24"/>
        </w:rPr>
        <w:t>the summ</w:t>
      </w:r>
      <w:r w:rsidR="007826CC">
        <w:rPr>
          <w:rFonts w:ascii="Times New Roman" w:eastAsia="Times New Roman" w:hAnsi="Times New Roman" w:cs="Times New Roman"/>
          <w:sz w:val="24"/>
          <w:szCs w:val="24"/>
        </w:rPr>
        <w:t>ative mean of perception scores </w:t>
      </w:r>
      <w:r w:rsidRPr="00086B20">
        <w:rPr>
          <w:rFonts w:ascii="Times New Roman" w:eastAsia="Times New Roman" w:hAnsi="Times New Roman" w:cs="Times New Roman"/>
          <w:sz w:val="24"/>
          <w:szCs w:val="24"/>
        </w:rPr>
        <w:t>using descriptive statistics.</w:t>
      </w:r>
    </w:p>
    <w:p w14:paraId="222D62D6" w14:textId="77777777" w:rsidR="00A87C2F" w:rsidRPr="00367B5F" w:rsidRDefault="00A87C2F" w:rsidP="00086B20">
      <w:pPr>
        <w:spacing w:before="100" w:beforeAutospacing="1" w:after="100" w:afterAutospacing="1"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e>
              </m:nary>
            </m:num>
            <m:den>
              <m:r>
                <w:rPr>
                  <w:rFonts w:ascii="Cambria Math" w:hAnsi="Cambria Math" w:cs="Times New Roman"/>
                  <w:sz w:val="24"/>
                  <w:szCs w:val="24"/>
                </w:rPr>
                <m:t>N</m:t>
              </m:r>
            </m:den>
          </m:f>
        </m:oMath>
      </m:oMathPara>
    </w:p>
    <w:p w14:paraId="42357B64" w14:textId="77777777" w:rsidR="00086B20" w:rsidRPr="00367B5F" w:rsidRDefault="00206A4D" w:rsidP="00086B20">
      <w:pPr>
        <w:pStyle w:val="NormalWeb"/>
        <w:spacing w:after="240" w:afterAutospacing="0" w:line="360" w:lineRule="auto"/>
        <w:jc w:val="both"/>
        <w:rPr>
          <w:rFonts w:eastAsiaTheme="minorHAnsi"/>
        </w:rPr>
      </w:pPr>
      <w:r w:rsidRPr="00367B5F">
        <w:rPr>
          <w:rFonts w:eastAsiaTheme="minorHAnsi"/>
        </w:rPr>
        <w:t xml:space="preserve">Where, </w:t>
      </w:r>
      <w:proofErr w:type="spellStart"/>
      <w:r w:rsidRPr="00367B5F">
        <w:rPr>
          <w:rFonts w:eastAsiaTheme="minorHAnsi"/>
        </w:rPr>
        <w:t>P</w:t>
      </w:r>
      <w:r w:rsidRPr="00367B5F">
        <w:rPr>
          <w:rFonts w:eastAsiaTheme="minorHAnsi"/>
          <w:vertAlign w:val="subscript"/>
        </w:rPr>
        <w:t>Si</w:t>
      </w:r>
      <w:proofErr w:type="spellEnd"/>
      <w:r w:rsidR="00A87C2F" w:rsidRPr="00367B5F">
        <w:rPr>
          <w:rFonts w:eastAsiaTheme="minorHAnsi"/>
        </w:rPr>
        <w:t xml:space="preserve">= perception </w:t>
      </w:r>
      <w:r w:rsidR="00CB34F2" w:rsidRPr="00367B5F">
        <w:rPr>
          <w:rFonts w:eastAsiaTheme="minorHAnsi"/>
        </w:rPr>
        <w:t>score (</w:t>
      </w:r>
      <w:r w:rsidR="00A87C2F" w:rsidRPr="00367B5F">
        <w:rPr>
          <w:rFonts w:eastAsiaTheme="minorHAnsi"/>
        </w:rPr>
        <w:t xml:space="preserve">index) of </w:t>
      </w:r>
      <w:proofErr w:type="spellStart"/>
      <w:r w:rsidR="00A87C2F" w:rsidRPr="00367B5F">
        <w:rPr>
          <w:rFonts w:eastAsiaTheme="minorHAnsi"/>
        </w:rPr>
        <w:t>i</w:t>
      </w:r>
      <w:r w:rsidR="00A87C2F" w:rsidRPr="00367B5F">
        <w:rPr>
          <w:rFonts w:eastAsiaTheme="minorHAnsi"/>
          <w:vertAlign w:val="superscript"/>
        </w:rPr>
        <w:t>th</w:t>
      </w:r>
      <w:proofErr w:type="spellEnd"/>
      <w:r w:rsidR="00A87C2F" w:rsidRPr="00367B5F">
        <w:rPr>
          <w:rFonts w:eastAsiaTheme="minorHAnsi"/>
          <w:vertAlign w:val="superscript"/>
        </w:rPr>
        <w:t xml:space="preserve"> </w:t>
      </w:r>
      <w:r w:rsidR="00A87C2F" w:rsidRPr="00367B5F">
        <w:rPr>
          <w:rFonts w:eastAsiaTheme="minorHAnsi"/>
        </w:rPr>
        <w:t>household (</w:t>
      </w:r>
      <w:proofErr w:type="spellStart"/>
      <w:r w:rsidR="00A87C2F" w:rsidRPr="00367B5F">
        <w:rPr>
          <w:rFonts w:eastAsiaTheme="minorHAnsi"/>
        </w:rPr>
        <w:t>i</w:t>
      </w:r>
      <w:proofErr w:type="spellEnd"/>
      <w:r w:rsidR="00A87C2F" w:rsidRPr="00367B5F">
        <w:rPr>
          <w:rFonts w:eastAsiaTheme="minorHAnsi"/>
        </w:rPr>
        <w:t xml:space="preserve">=1……203), </w:t>
      </w:r>
      <w:proofErr w:type="spellStart"/>
      <w:r w:rsidR="00A87C2F" w:rsidRPr="00367B5F">
        <w:rPr>
          <w:rFonts w:eastAsiaTheme="minorHAnsi"/>
        </w:rPr>
        <w:t>Q</w:t>
      </w:r>
      <w:r w:rsidR="00A87C2F" w:rsidRPr="00367B5F">
        <w:rPr>
          <w:rFonts w:eastAsiaTheme="minorHAnsi"/>
          <w:vertAlign w:val="subscript"/>
        </w:rPr>
        <w:t>j</w:t>
      </w:r>
      <w:proofErr w:type="spellEnd"/>
      <w:r w:rsidR="00A87C2F" w:rsidRPr="00367B5F">
        <w:rPr>
          <w:rFonts w:eastAsiaTheme="minorHAnsi"/>
          <w:vertAlign w:val="subscript"/>
        </w:rPr>
        <w:t xml:space="preserve"> </w:t>
      </w:r>
      <w:r w:rsidR="00A87C2F" w:rsidRPr="00367B5F">
        <w:rPr>
          <w:rFonts w:eastAsiaTheme="minorHAnsi"/>
        </w:rPr>
        <w:t xml:space="preserve">= response on </w:t>
      </w:r>
      <w:proofErr w:type="spellStart"/>
      <w:r w:rsidR="00A87C2F" w:rsidRPr="00367B5F">
        <w:rPr>
          <w:rFonts w:eastAsiaTheme="minorHAnsi"/>
        </w:rPr>
        <w:t>j</w:t>
      </w:r>
      <w:r w:rsidR="00A87C2F" w:rsidRPr="00367B5F">
        <w:rPr>
          <w:rFonts w:eastAsiaTheme="minorHAnsi"/>
          <w:vertAlign w:val="superscript"/>
        </w:rPr>
        <w:t>th</w:t>
      </w:r>
      <w:proofErr w:type="spellEnd"/>
      <w:r w:rsidR="00A87C2F" w:rsidRPr="00367B5F">
        <w:rPr>
          <w:rFonts w:eastAsiaTheme="minorHAnsi"/>
          <w:vertAlign w:val="superscript"/>
        </w:rPr>
        <w:t xml:space="preserve"> </w:t>
      </w:r>
      <w:r w:rsidR="00A87C2F" w:rsidRPr="00367B5F">
        <w:rPr>
          <w:rFonts w:eastAsiaTheme="minorHAnsi"/>
        </w:rPr>
        <w:t xml:space="preserve">perception question (j=1…6) and N=sample HH. </w:t>
      </w:r>
    </w:p>
    <w:p w14:paraId="18CB8864" w14:textId="77777777" w:rsidR="00CB34F2" w:rsidRPr="002E5A4B" w:rsidRDefault="00086B20" w:rsidP="00086B20">
      <w:pPr>
        <w:pStyle w:val="NormalWeb"/>
        <w:spacing w:after="240" w:afterAutospacing="0" w:line="360" w:lineRule="auto"/>
        <w:jc w:val="both"/>
        <w:rPr>
          <w:rStyle w:val="Strong"/>
          <w:b w:val="0"/>
          <w:bCs w:val="0"/>
        </w:rPr>
      </w:pPr>
      <w:r w:rsidRPr="00367B5F">
        <w:t>The mean score ranges continuously from 1 to 5 and is divided into five equal intervals to categorize perception indexes into five rankings.</w:t>
      </w:r>
      <w:r w:rsidR="00A87C2F" w:rsidRPr="00367B5F">
        <w:rPr>
          <w:rFonts w:eastAsiaTheme="minorHAnsi"/>
        </w:rPr>
        <w:t xml:space="preserve"> </w:t>
      </w:r>
      <w:r w:rsidR="00730364">
        <w:rPr>
          <w:rFonts w:eastAsiaTheme="minorHAnsi"/>
        </w:rPr>
        <w:t>[24]</w:t>
      </w:r>
      <w:r w:rsidRPr="00367B5F">
        <w:t xml:space="preserve"> Likert scale data can be treated as interval data by calculating a composite score (sum or mean) from four or more items, allowing analysis with descriptive statistics (mean, standard deviation) and inferential methods like Pearson’s r, t-test, ANOVA, and regression.</w:t>
      </w:r>
      <w:r w:rsidR="00CB34F2">
        <w:t xml:space="preserve"> </w:t>
      </w:r>
      <w:r w:rsidR="007D0906">
        <w:t>[25]</w:t>
      </w:r>
      <w:r w:rsidR="00A87C2F" w:rsidRPr="00367B5F">
        <w:t xml:space="preserve"> </w:t>
      </w:r>
      <w:r w:rsidR="007D0906" w:rsidRPr="00367B5F">
        <w:t>An</w:t>
      </w:r>
      <w:r w:rsidRPr="00367B5F">
        <w:t xml:space="preserve"> essential principle of the Likert scale is that scores are composite values summed from an individual's responses to multiple questions, enabling quantitative analysis.</w:t>
      </w:r>
    </w:p>
    <w:p w14:paraId="533C2EBB" w14:textId="77777777" w:rsidR="00A96454" w:rsidRPr="00367B5F" w:rsidRDefault="00A96454" w:rsidP="002E5A4B">
      <w:pPr>
        <w:pStyle w:val="NormalWeb"/>
        <w:spacing w:before="0" w:beforeAutospacing="0" w:after="0" w:afterAutospacing="0" w:line="360" w:lineRule="auto"/>
        <w:jc w:val="both"/>
        <w:rPr>
          <w:rStyle w:val="Strong"/>
        </w:rPr>
      </w:pPr>
      <w:r w:rsidRPr="00367B5F">
        <w:rPr>
          <w:rStyle w:val="Strong"/>
        </w:rPr>
        <w:t xml:space="preserve">Result and discussion </w:t>
      </w:r>
    </w:p>
    <w:p w14:paraId="46D9A3EF" w14:textId="77777777" w:rsidR="00A87C2F" w:rsidRPr="00367B5F" w:rsidRDefault="00A87C2F" w:rsidP="002E5A4B">
      <w:pPr>
        <w:pStyle w:val="Heading2"/>
        <w:spacing w:before="0" w:line="360" w:lineRule="auto"/>
        <w:rPr>
          <w:rFonts w:cs="Times New Roman"/>
          <w:szCs w:val="24"/>
          <w:shd w:val="clear" w:color="auto" w:fill="FFFFFF"/>
        </w:rPr>
      </w:pPr>
      <w:bookmarkStart w:id="8" w:name="_Toc153143377"/>
      <w:r w:rsidRPr="00367B5F">
        <w:rPr>
          <w:rFonts w:cs="Times New Roman"/>
          <w:szCs w:val="24"/>
          <w:shd w:val="clear" w:color="auto" w:fill="FFFFFF"/>
        </w:rPr>
        <w:t>Farmers’ evaluative perception of formal wheat seed supply system</w:t>
      </w:r>
      <w:bookmarkEnd w:id="8"/>
    </w:p>
    <w:p w14:paraId="2672E629" w14:textId="77777777" w:rsidR="00691161" w:rsidRPr="00691161" w:rsidRDefault="00691161" w:rsidP="00691161">
      <w:pPr>
        <w:spacing w:after="100" w:afterAutospacing="1" w:line="360" w:lineRule="auto"/>
        <w:jc w:val="both"/>
        <w:rPr>
          <w:rFonts w:ascii="Times New Roman" w:eastAsia="Times New Roman" w:hAnsi="Times New Roman" w:cs="Times New Roman"/>
          <w:sz w:val="24"/>
          <w:szCs w:val="24"/>
        </w:rPr>
      </w:pPr>
      <w:bookmarkStart w:id="9" w:name="_Toc152042790"/>
      <w:r w:rsidRPr="00691161">
        <w:rPr>
          <w:rFonts w:ascii="Times New Roman" w:eastAsia="Times New Roman" w:hAnsi="Times New Roman" w:cs="Times New Roman"/>
          <w:sz w:val="24"/>
          <w:szCs w:val="24"/>
        </w:rPr>
        <w:t>To evaluate farmers' perceptions of formal seed supply sources, Likert items (statements) were developed based on literature reviews and administered through household interviews. Before use, the reliabil</w:t>
      </w:r>
      <w:r w:rsidR="0026670B">
        <w:rPr>
          <w:rFonts w:ascii="Times New Roman" w:eastAsia="Times New Roman" w:hAnsi="Times New Roman" w:cs="Times New Roman"/>
          <w:sz w:val="24"/>
          <w:szCs w:val="24"/>
        </w:rPr>
        <w:t>ity of these indicators (Table 2</w:t>
      </w:r>
      <w:r w:rsidRPr="00691161">
        <w:rPr>
          <w:rFonts w:ascii="Times New Roman" w:eastAsia="Times New Roman" w:hAnsi="Times New Roman" w:cs="Times New Roman"/>
          <w:sz w:val="24"/>
          <w:szCs w:val="24"/>
        </w:rPr>
        <w:t>) was assessed using Cronbach's alpha, yielding a coefficient of 0.77, which is within the acceptable range.</w:t>
      </w:r>
    </w:p>
    <w:p w14:paraId="20F480AC" w14:textId="77777777" w:rsidR="008C1B8D" w:rsidRDefault="0026670B" w:rsidP="008C1B8D">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(Table 2</w:t>
      </w:r>
      <w:r w:rsidR="00691161" w:rsidRPr="00691161">
        <w:rPr>
          <w:rFonts w:ascii="Times New Roman" w:eastAsia="Times New Roman" w:hAnsi="Times New Roman" w:cs="Times New Roman"/>
          <w:sz w:val="24"/>
          <w:szCs w:val="24"/>
        </w:rPr>
        <w:t xml:space="preserve">) show farmers’ perceptions based on six positive statements about the formal wheat seed </w:t>
      </w:r>
      <w:r w:rsidR="00721A08">
        <w:rPr>
          <w:rFonts w:ascii="Times New Roman" w:eastAsia="Times New Roman" w:hAnsi="Times New Roman" w:cs="Times New Roman"/>
          <w:sz w:val="24"/>
          <w:szCs w:val="24"/>
        </w:rPr>
        <w:t>supply system. For four aspects </w:t>
      </w:r>
      <w:r w:rsidR="00691161" w:rsidRPr="00691161">
        <w:rPr>
          <w:rFonts w:ascii="Times New Roman" w:eastAsia="Times New Roman" w:hAnsi="Times New Roman" w:cs="Times New Roman"/>
          <w:sz w:val="24"/>
          <w:szCs w:val="24"/>
        </w:rPr>
        <w:t>sufficient seed quantity, seed supply timing, s</w:t>
      </w:r>
      <w:r w:rsidR="00721A08">
        <w:rPr>
          <w:rFonts w:ascii="Times New Roman" w:eastAsia="Times New Roman" w:hAnsi="Times New Roman" w:cs="Times New Roman"/>
          <w:sz w:val="24"/>
          <w:szCs w:val="24"/>
        </w:rPr>
        <w:t>eed price, and seed information </w:t>
      </w:r>
      <w:r w:rsidR="00691161" w:rsidRPr="00691161">
        <w:rPr>
          <w:rFonts w:ascii="Times New Roman" w:eastAsia="Times New Roman" w:hAnsi="Times New Roman" w:cs="Times New Roman"/>
          <w:sz w:val="24"/>
          <w:szCs w:val="24"/>
        </w:rPr>
        <w:t>the perception index (mean score) falls in the negative range, indicating disagreement and a negative perception of the formal seed system. In contrast, seed quality scores fall in the positive range, showing agreement and a positive perception relative to the informal system. For seed supply distance, the perception index is neutral, reflecting neither agreement nor disagreement.</w:t>
      </w:r>
      <w:bookmarkEnd w:id="9"/>
    </w:p>
    <w:p w14:paraId="5EF90ECA" w14:textId="77777777" w:rsidR="00A87C2F" w:rsidRPr="008C1B8D" w:rsidRDefault="00A87C2F" w:rsidP="008C1B8D">
      <w:pPr>
        <w:spacing w:after="0" w:line="360" w:lineRule="auto"/>
        <w:jc w:val="both"/>
        <w:rPr>
          <w:rFonts w:ascii="Times New Roman" w:eastAsia="Times New Roman" w:hAnsi="Times New Roman" w:cs="Times New Roman"/>
          <w:sz w:val="24"/>
          <w:szCs w:val="24"/>
        </w:rPr>
      </w:pPr>
      <w:r w:rsidRPr="00367B5F">
        <w:rPr>
          <w:rFonts w:ascii="Times New Roman" w:hAnsi="Times New Roman" w:cs="Times New Roman"/>
          <w:b/>
          <w:color w:val="222222"/>
          <w:sz w:val="24"/>
          <w:szCs w:val="24"/>
          <w:shd w:val="clear" w:color="auto" w:fill="FFFFFF"/>
        </w:rPr>
        <w:t>The formal seed system supplies a sufficient quantity of wheat seed</w:t>
      </w:r>
    </w:p>
    <w:p w14:paraId="13B94017" w14:textId="77777777" w:rsidR="00690EDA" w:rsidRPr="00620390" w:rsidRDefault="004E7D2E" w:rsidP="00690ED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results (Table 2</w:t>
      </w:r>
      <w:r w:rsidR="00690EDA" w:rsidRPr="00620390">
        <w:rPr>
          <w:rFonts w:ascii="Times New Roman" w:hAnsi="Times New Roman" w:cs="Times New Roman"/>
          <w:sz w:val="24"/>
          <w:szCs w:val="24"/>
        </w:rPr>
        <w:t>) reveal that among the sample res</w:t>
      </w:r>
      <w:r w:rsidR="00CF6F50" w:rsidRPr="00620390">
        <w:rPr>
          <w:rFonts w:ascii="Times New Roman" w:hAnsi="Times New Roman" w:cs="Times New Roman"/>
          <w:sz w:val="24"/>
          <w:szCs w:val="24"/>
        </w:rPr>
        <w:t>pondents, the highest frequency </w:t>
      </w:r>
      <w:r w:rsidR="00690EDA" w:rsidRPr="00620390">
        <w:rPr>
          <w:rFonts w:ascii="Times New Roman" w:hAnsi="Times New Roman" w:cs="Times New Roman"/>
          <w:sz w:val="24"/>
          <w:szCs w:val="24"/>
        </w:rPr>
        <w:t xml:space="preserve">85 </w:t>
      </w:r>
      <w:r w:rsidR="00CF6F50" w:rsidRPr="00620390">
        <w:rPr>
          <w:rFonts w:ascii="Times New Roman" w:hAnsi="Times New Roman" w:cs="Times New Roman"/>
          <w:sz w:val="24"/>
          <w:szCs w:val="24"/>
        </w:rPr>
        <w:t>(41.9%) </w:t>
      </w:r>
      <w:r w:rsidR="00690EDA" w:rsidRPr="00620390">
        <w:rPr>
          <w:rFonts w:ascii="Times New Roman" w:hAnsi="Times New Roman" w:cs="Times New Roman"/>
          <w:sz w:val="24"/>
          <w:szCs w:val="24"/>
        </w:rPr>
        <w:t>strongly disagreed that the formal seed supply system provides a sufficient amount of wheat seed for farmers. Additionally, the mean perception score falls within the disagreement range (1.81–2.6), indicating that the formal seed supply system has not met the quantity demands of wheat growers.</w:t>
      </w:r>
      <w:r w:rsidR="00A87C2F" w:rsidRPr="00620390">
        <w:rPr>
          <w:rFonts w:ascii="Times New Roman" w:hAnsi="Times New Roman" w:cs="Times New Roman"/>
          <w:color w:val="222222"/>
          <w:sz w:val="24"/>
          <w:szCs w:val="24"/>
          <w:shd w:val="clear" w:color="auto" w:fill="FFFFFF"/>
        </w:rPr>
        <w:t xml:space="preserve"> </w:t>
      </w:r>
      <w:r w:rsidR="0021635B">
        <w:rPr>
          <w:rFonts w:ascii="Times New Roman" w:hAnsi="Times New Roman" w:cs="Times New Roman"/>
          <w:color w:val="222222"/>
          <w:sz w:val="24"/>
          <w:szCs w:val="24"/>
          <w:shd w:val="clear" w:color="auto" w:fill="FFFFFF"/>
        </w:rPr>
        <w:t>[26</w:t>
      </w:r>
      <w:proofErr w:type="gramStart"/>
      <w:r w:rsidR="0021635B">
        <w:rPr>
          <w:rFonts w:ascii="Times New Roman" w:hAnsi="Times New Roman" w:cs="Times New Roman"/>
          <w:color w:val="222222"/>
          <w:sz w:val="24"/>
          <w:szCs w:val="24"/>
          <w:shd w:val="clear" w:color="auto" w:fill="FFFFFF"/>
        </w:rPr>
        <w:t>,27</w:t>
      </w:r>
      <w:proofErr w:type="gramEnd"/>
      <w:r w:rsidR="0021635B">
        <w:rPr>
          <w:rFonts w:ascii="Times New Roman" w:hAnsi="Times New Roman" w:cs="Times New Roman"/>
          <w:color w:val="222222"/>
          <w:sz w:val="24"/>
          <w:szCs w:val="24"/>
          <w:shd w:val="clear" w:color="auto" w:fill="FFFFFF"/>
        </w:rPr>
        <w:t>] t</w:t>
      </w:r>
      <w:r w:rsidR="00690EDA" w:rsidRPr="00620390">
        <w:rPr>
          <w:rFonts w:ascii="Times New Roman" w:hAnsi="Times New Roman" w:cs="Times New Roman"/>
          <w:sz w:val="24"/>
          <w:szCs w:val="24"/>
        </w:rPr>
        <w:t>he volume of seed supplied by the formal sector does not meet farmers’ requirements. As a result, farmers incur additional costs to obtain the needed seed quantity from various localities and sources. Consequently, they dislike seed sources that fail to provide the required amount.</w:t>
      </w:r>
    </w:p>
    <w:p w14:paraId="44DC6AA0" w14:textId="77777777" w:rsidR="00A87C2F" w:rsidRPr="00367B5F" w:rsidRDefault="00A87C2F" w:rsidP="002E5A4B">
      <w:pPr>
        <w:spacing w:after="0" w:line="360" w:lineRule="auto"/>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lastRenderedPageBreak/>
        <w:t>The formal seed system supplies wheat seed on time during the planting season</w:t>
      </w:r>
      <w:r w:rsidRPr="00367B5F">
        <w:rPr>
          <w:rFonts w:ascii="Times New Roman" w:hAnsi="Times New Roman" w:cs="Times New Roman"/>
          <w:color w:val="050505"/>
          <w:sz w:val="24"/>
          <w:szCs w:val="24"/>
          <w:shd w:val="clear" w:color="auto" w:fill="E4E6EB"/>
        </w:rPr>
        <w:t xml:space="preserve">        </w:t>
      </w:r>
    </w:p>
    <w:p w14:paraId="56F365C6" w14:textId="77777777" w:rsidR="00A87C2F" w:rsidRPr="0015155A" w:rsidRDefault="00FA1500" w:rsidP="0015155A">
      <w:pPr>
        <w:spacing w:line="360" w:lineRule="auto"/>
        <w:jc w:val="both"/>
        <w:rPr>
          <w:rFonts w:ascii="Times New Roman" w:hAnsi="Times New Roman" w:cs="Times New Roman"/>
          <w:sz w:val="24"/>
          <w:szCs w:val="24"/>
        </w:rPr>
      </w:pPr>
      <w:r w:rsidRPr="0015155A">
        <w:rPr>
          <w:rFonts w:ascii="Times New Roman" w:hAnsi="Times New Roman" w:cs="Times New Roman"/>
          <w:sz w:val="24"/>
          <w:szCs w:val="24"/>
        </w:rPr>
        <w:t xml:space="preserve">The study </w:t>
      </w:r>
      <w:r w:rsidR="0015155A" w:rsidRPr="0015155A">
        <w:rPr>
          <w:rFonts w:ascii="Times New Roman" w:hAnsi="Times New Roman" w:cs="Times New Roman"/>
          <w:sz w:val="24"/>
          <w:szCs w:val="24"/>
        </w:rPr>
        <w:t>result (</w:t>
      </w:r>
      <w:r w:rsidR="004E7D2E">
        <w:rPr>
          <w:rFonts w:ascii="Times New Roman" w:hAnsi="Times New Roman" w:cs="Times New Roman"/>
          <w:sz w:val="24"/>
          <w:szCs w:val="24"/>
        </w:rPr>
        <w:t>Table_2</w:t>
      </w:r>
      <w:r w:rsidRPr="0015155A">
        <w:rPr>
          <w:rFonts w:ascii="Times New Roman" w:hAnsi="Times New Roman" w:cs="Times New Roman"/>
          <w:sz w:val="24"/>
          <w:szCs w:val="24"/>
        </w:rPr>
        <w:t xml:space="preserve">) indicates the majority of sample respondents, 137 (57.5%), strongly disagreed with the formal seed supply system delivering wheat seed at planting season. Their perception index falls within the range of 0-1.8, which strongly disagrees. This shows that, in contrast to the alternative wheat seed supply system, the formal seed supply system does not supply wheat seed during the planting season. They consequently had a negative perception of the system. </w:t>
      </w:r>
      <w:r w:rsidR="0021635B">
        <w:rPr>
          <w:rFonts w:ascii="Times New Roman" w:hAnsi="Times New Roman" w:cs="Times New Roman"/>
          <w:sz w:val="24"/>
          <w:szCs w:val="24"/>
        </w:rPr>
        <w:t>[27]</w:t>
      </w:r>
      <w:r w:rsidRPr="0015155A">
        <w:rPr>
          <w:rFonts w:ascii="Times New Roman" w:hAnsi="Times New Roman" w:cs="Times New Roman"/>
          <w:sz w:val="24"/>
          <w:szCs w:val="24"/>
        </w:rPr>
        <w:t xml:space="preserve"> </w:t>
      </w:r>
      <w:r w:rsidR="0021635B" w:rsidRPr="0015155A">
        <w:rPr>
          <w:rFonts w:ascii="Times New Roman" w:hAnsi="Times New Roman" w:cs="Times New Roman"/>
          <w:sz w:val="24"/>
          <w:szCs w:val="24"/>
        </w:rPr>
        <w:t>Was</w:t>
      </w:r>
      <w:r w:rsidRPr="0015155A">
        <w:rPr>
          <w:rFonts w:ascii="Times New Roman" w:hAnsi="Times New Roman" w:cs="Times New Roman"/>
          <w:sz w:val="24"/>
          <w:szCs w:val="24"/>
        </w:rPr>
        <w:t xml:space="preserve"> pointed out that farmers value seed supply systems that deliver seeds on time, as planting is closely linked to local weather forecasts</w:t>
      </w:r>
    </w:p>
    <w:p w14:paraId="52943B1D" w14:textId="77777777" w:rsidR="00A87C2F" w:rsidRPr="0015155A" w:rsidRDefault="00A87C2F" w:rsidP="0015155A">
      <w:pPr>
        <w:spacing w:before="100" w:beforeAutospacing="1" w:after="0" w:line="360" w:lineRule="auto"/>
        <w:jc w:val="both"/>
        <w:rPr>
          <w:rFonts w:ascii="Times New Roman" w:hAnsi="Times New Roman" w:cs="Times New Roman"/>
          <w:sz w:val="24"/>
          <w:szCs w:val="24"/>
        </w:rPr>
      </w:pPr>
      <w:r w:rsidRPr="0015155A">
        <w:rPr>
          <w:rFonts w:ascii="Times New Roman" w:hAnsi="Times New Roman" w:cs="Times New Roman"/>
          <w:b/>
          <w:color w:val="222222"/>
          <w:sz w:val="24"/>
          <w:szCs w:val="24"/>
          <w:shd w:val="clear" w:color="auto" w:fill="FFFFFF"/>
        </w:rPr>
        <w:t>The formal seed system accesses wheat seed at a fair price</w:t>
      </w:r>
    </w:p>
    <w:p w14:paraId="1BACADBD" w14:textId="77777777" w:rsidR="00C4705F" w:rsidRPr="0015155A" w:rsidRDefault="004E7D2E" w:rsidP="0015155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results (Table 2</w:t>
      </w:r>
      <w:r w:rsidR="00C4705F" w:rsidRPr="0015155A">
        <w:rPr>
          <w:rFonts w:ascii="Times New Roman" w:hAnsi="Times New Roman" w:cs="Times New Roman"/>
          <w:sz w:val="24"/>
          <w:szCs w:val="24"/>
        </w:rPr>
        <w:t>) reveal that the majority of households, 101 (49.8%), reported that the formal seed system does not offer wheat seed at a competitive price compared to the local seed system. Their mean response score falls within the 1.81–2.6 range, indicating that the formal seed supply system charges a relatively high price for wheat seed.</w:t>
      </w:r>
      <w:r w:rsidR="00401D33">
        <w:rPr>
          <w:rFonts w:ascii="Times New Roman" w:hAnsi="Times New Roman" w:cs="Times New Roman"/>
          <w:sz w:val="24"/>
          <w:szCs w:val="24"/>
        </w:rPr>
        <w:t xml:space="preserve"> </w:t>
      </w:r>
      <w:r w:rsidR="0021635B">
        <w:rPr>
          <w:rFonts w:ascii="Times New Roman" w:hAnsi="Times New Roman" w:cs="Times New Roman"/>
          <w:sz w:val="24"/>
          <w:szCs w:val="24"/>
        </w:rPr>
        <w:t>[27]</w:t>
      </w:r>
      <w:r w:rsidR="00C4705F" w:rsidRPr="0015155A">
        <w:rPr>
          <w:rFonts w:ascii="Times New Roman" w:hAnsi="Times New Roman" w:cs="Times New Roman"/>
          <w:sz w:val="24"/>
          <w:szCs w:val="24"/>
        </w:rPr>
        <w:t xml:space="preserve"> </w:t>
      </w:r>
      <w:r w:rsidR="0021635B" w:rsidRPr="0015155A">
        <w:rPr>
          <w:rFonts w:ascii="Times New Roman" w:hAnsi="Times New Roman" w:cs="Times New Roman"/>
          <w:sz w:val="24"/>
          <w:szCs w:val="24"/>
        </w:rPr>
        <w:t>Showed</w:t>
      </w:r>
      <w:r w:rsidR="00C4705F" w:rsidRPr="0015155A">
        <w:rPr>
          <w:rFonts w:ascii="Times New Roman" w:hAnsi="Times New Roman" w:cs="Times New Roman"/>
          <w:sz w:val="24"/>
          <w:szCs w:val="24"/>
        </w:rPr>
        <w:t xml:space="preserve"> that farmers perceive the seed source favorably, as it ensures the availability of high-yielding varieties and good-quality seed at reasonable prices.</w:t>
      </w:r>
    </w:p>
    <w:p w14:paraId="4A91FC35" w14:textId="77777777" w:rsidR="00A87C2F" w:rsidRPr="00367B5F" w:rsidRDefault="00A87C2F" w:rsidP="002E5A4B">
      <w:pPr>
        <w:spacing w:after="0" w:line="360" w:lineRule="auto"/>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The formal seed system provides seed information before the sale</w:t>
      </w:r>
    </w:p>
    <w:p w14:paraId="5D856135" w14:textId="77777777" w:rsidR="00C4705F" w:rsidRPr="00367B5F" w:rsidRDefault="00C4705F" w:rsidP="002E5A4B">
      <w:pPr>
        <w:spacing w:line="360" w:lineRule="auto"/>
        <w:jc w:val="both"/>
        <w:rPr>
          <w:rFonts w:ascii="Times New Roman" w:hAnsi="Times New Roman" w:cs="Times New Roman"/>
          <w:sz w:val="24"/>
          <w:szCs w:val="24"/>
        </w:rPr>
      </w:pPr>
      <w:r w:rsidRPr="00EB546A">
        <w:rPr>
          <w:rFonts w:ascii="Times New Roman" w:hAnsi="Times New Roman" w:cs="Times New Roman"/>
          <w:sz w:val="24"/>
          <w:szCs w:val="24"/>
        </w:rPr>
        <w:t>Regarding the delivery of wheat seed market information by the formal seed system, th</w:t>
      </w:r>
      <w:r w:rsidR="00EB546A" w:rsidRPr="00EB546A">
        <w:rPr>
          <w:rFonts w:ascii="Times New Roman" w:hAnsi="Times New Roman" w:cs="Times New Roman"/>
          <w:sz w:val="24"/>
          <w:szCs w:val="24"/>
        </w:rPr>
        <w:t>e highest number of respondents 62 (30.5%) </w:t>
      </w:r>
      <w:r w:rsidRPr="00EB546A">
        <w:rPr>
          <w:rFonts w:ascii="Times New Roman" w:hAnsi="Times New Roman" w:cs="Times New Roman"/>
          <w:sz w:val="24"/>
          <w:szCs w:val="24"/>
        </w:rPr>
        <w:t>expressed disagreement. The perception index (mean score) also falls within the 1.81–2.6 range, indicating overall disagreement. This suggests that the formal seed supply system does not effectively provide wheat seed information to farmers prior to purchase.</w:t>
      </w:r>
      <w:r w:rsidR="00F31963">
        <w:rPr>
          <w:rFonts w:ascii="Times New Roman" w:hAnsi="Times New Roman" w:cs="Times New Roman"/>
          <w:sz w:val="24"/>
          <w:szCs w:val="24"/>
        </w:rPr>
        <w:t xml:space="preserve">[28] </w:t>
      </w:r>
      <w:r w:rsidRPr="00367B5F">
        <w:rPr>
          <w:rFonts w:ascii="Times New Roman" w:hAnsi="Times New Roman" w:cs="Times New Roman"/>
          <w:sz w:val="24"/>
          <w:szCs w:val="24"/>
        </w:rPr>
        <w:t>reported that extension agents are commonly not able to reach all farmers to deliver information on the prices and quality of new agricultural technologies appropriately. On the other hand, they mostly focused on model farmers by inviting them to easily accessible extension information centers; this resulted in small-holder farmers having a lower awareness of improved agricultural technologies and having low trust and adoption.</w:t>
      </w:r>
    </w:p>
    <w:p w14:paraId="60EF13EE" w14:textId="7C6757CD" w:rsidR="00C4705F" w:rsidRPr="00367B5F" w:rsidRDefault="00C4705F" w:rsidP="00C4705F">
      <w:pPr>
        <w:spacing w:before="240" w:line="360" w:lineRule="auto"/>
        <w:jc w:val="both"/>
        <w:rPr>
          <w:rStyle w:val="Strong"/>
          <w:rFonts w:ascii="Times New Roman" w:hAnsi="Times New Roman" w:cs="Times New Roman"/>
          <w:b w:val="0"/>
          <w:bCs w:val="0"/>
          <w:sz w:val="24"/>
          <w:szCs w:val="24"/>
        </w:rPr>
      </w:pPr>
      <w:r w:rsidRPr="00367B5F">
        <w:rPr>
          <w:rFonts w:ascii="Times New Roman" w:hAnsi="Times New Roman" w:cs="Times New Roman"/>
          <w:sz w:val="24"/>
          <w:szCs w:val="24"/>
        </w:rPr>
        <w:t>Moreover, among six indicators in terms of sufficient seed quantity, seed supplying time, seed price, and seed information accessibility farmers negatively perceived the formal wheat seed supply system relative to the informal seed supply system but among the remaining two indicators regarding seed supplying distance farmers neither positively nor negatively perceived the supply system while farmers positively perceived seed quality of formal supply system. Besides, the highest cumulative percentage (</w:t>
      </w:r>
      <w:r w:rsidRPr="00367B5F">
        <w:rPr>
          <w:rFonts w:ascii="Times New Roman" w:hAnsi="Times New Roman" w:cs="Times New Roman"/>
          <w:color w:val="222222"/>
          <w:sz w:val="24"/>
          <w:szCs w:val="24"/>
          <w:shd w:val="clear" w:color="auto" w:fill="FFFFFF"/>
        </w:rPr>
        <w:t>33.66%</w:t>
      </w:r>
      <w:r w:rsidR="004E7D2E" w:rsidRPr="00367B5F">
        <w:rPr>
          <w:rFonts w:ascii="Times New Roman" w:hAnsi="Times New Roman" w:cs="Times New Roman"/>
          <w:color w:val="222222"/>
          <w:sz w:val="24"/>
          <w:szCs w:val="24"/>
          <w:shd w:val="clear" w:color="auto" w:fill="FFFFFF"/>
        </w:rPr>
        <w:t>)</w:t>
      </w:r>
      <w:r w:rsidR="004E7D2E" w:rsidRPr="00367B5F">
        <w:rPr>
          <w:rFonts w:ascii="Times New Roman" w:hAnsi="Times New Roman" w:cs="Times New Roman"/>
          <w:sz w:val="24"/>
          <w:szCs w:val="24"/>
        </w:rPr>
        <w:t xml:space="preserve"> of</w:t>
      </w:r>
      <w:r w:rsidRPr="00367B5F">
        <w:rPr>
          <w:rFonts w:ascii="Times New Roman" w:hAnsi="Times New Roman" w:cs="Times New Roman"/>
          <w:sz w:val="24"/>
          <w:szCs w:val="24"/>
        </w:rPr>
        <w:t xml:space="preserve"> the six indicators’ frequencies indicated on strong disagreement point. Additionally, the summative mean score value of indicators is 2.4(Table_</w:t>
      </w:r>
      <w:r w:rsidR="005B7FAB">
        <w:rPr>
          <w:rFonts w:ascii="Times New Roman" w:hAnsi="Times New Roman" w:cs="Times New Roman"/>
          <w:sz w:val="24"/>
          <w:szCs w:val="24"/>
        </w:rPr>
        <w:t>2</w:t>
      </w:r>
      <w:r w:rsidRPr="00367B5F">
        <w:rPr>
          <w:rFonts w:ascii="Times New Roman" w:hAnsi="Times New Roman" w:cs="Times New Roman"/>
          <w:sz w:val="24"/>
          <w:szCs w:val="24"/>
        </w:rPr>
        <w:t>) which falls under the range of disagreement. This shows that farmers negatively perceive the existing formal wheat seed supply system.</w:t>
      </w:r>
    </w:p>
    <w:p w14:paraId="4EDC7DF5" w14:textId="590DFE73" w:rsidR="00A96454" w:rsidRPr="00367B5F" w:rsidRDefault="007F3372" w:rsidP="002E5A4B">
      <w:pPr>
        <w:spacing w:before="240"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br w:type="column"/>
      </w:r>
      <w:r w:rsidR="00A96454" w:rsidRPr="00367B5F">
        <w:rPr>
          <w:rStyle w:val="Strong"/>
          <w:rFonts w:ascii="Times New Roman" w:hAnsi="Times New Roman" w:cs="Times New Roman"/>
          <w:sz w:val="24"/>
          <w:szCs w:val="24"/>
        </w:rPr>
        <w:lastRenderedPageBreak/>
        <w:t xml:space="preserve">Conclusion </w:t>
      </w:r>
      <w:r w:rsidR="0015155A">
        <w:rPr>
          <w:rStyle w:val="Strong"/>
          <w:rFonts w:ascii="Times New Roman" w:hAnsi="Times New Roman" w:cs="Times New Roman"/>
          <w:sz w:val="24"/>
          <w:szCs w:val="24"/>
        </w:rPr>
        <w:t xml:space="preserve">and recommendation </w:t>
      </w:r>
    </w:p>
    <w:p w14:paraId="7BD8FA70" w14:textId="6CF25B6B" w:rsidR="0013538A" w:rsidRDefault="00547E7C" w:rsidP="003E0842">
      <w:pPr>
        <w:pStyle w:val="NoSpacing"/>
        <w:spacing w:line="360" w:lineRule="auto"/>
        <w:rPr>
          <w:rFonts w:cs="Times New Roman"/>
          <w:szCs w:val="24"/>
        </w:rPr>
      </w:pPr>
      <w:r w:rsidRPr="00367B5F">
        <w:rPr>
          <w:rFonts w:cs="Times New Roman"/>
          <w:szCs w:val="24"/>
        </w:rPr>
        <w:t>Formal seed supply systems are typically designed to reduce farming households' seed insecurity by providing more reliable seed services, but regarding seed services they obtained from formal seed institutions farmers in the study area had a negative perception of the existing </w:t>
      </w:r>
      <w:r w:rsidR="003E0842">
        <w:rPr>
          <w:rFonts w:cs="Times New Roman"/>
          <w:szCs w:val="24"/>
        </w:rPr>
        <w:t xml:space="preserve">formal wheat seed supply system, which may lead their dependence of alternative seed sources particularly informal seed sources, ultimately the action has negative adverse effect on wheat productivity in study area. To overcome the problem </w:t>
      </w:r>
      <w:r w:rsidR="00043F6F">
        <w:rPr>
          <w:rFonts w:cs="Times New Roman"/>
          <w:szCs w:val="24"/>
        </w:rPr>
        <w:t xml:space="preserve">all concerned stakeholders like </w:t>
      </w:r>
      <w:r w:rsidRPr="00367B5F">
        <w:rPr>
          <w:rFonts w:cs="Times New Roman"/>
          <w:szCs w:val="24"/>
        </w:rPr>
        <w:t>Ag</w:t>
      </w:r>
      <w:r w:rsidR="00043F6F">
        <w:rPr>
          <w:rFonts w:cs="Times New Roman"/>
          <w:szCs w:val="24"/>
        </w:rPr>
        <w:t>ricultural research institutes and seed enterprises, other agricultural extension personnel</w:t>
      </w:r>
      <w:r w:rsidR="00043F6F" w:rsidRPr="00367B5F">
        <w:rPr>
          <w:rFonts w:cs="Times New Roman"/>
          <w:szCs w:val="24"/>
        </w:rPr>
        <w:t xml:space="preserve"> </w:t>
      </w:r>
      <w:r w:rsidR="00043F6F">
        <w:rPr>
          <w:rFonts w:cs="Times New Roman"/>
          <w:szCs w:val="24"/>
        </w:rPr>
        <w:t xml:space="preserve">at </w:t>
      </w:r>
      <w:r w:rsidRPr="00367B5F">
        <w:rPr>
          <w:rFonts w:cs="Times New Roman"/>
          <w:szCs w:val="24"/>
        </w:rPr>
        <w:t xml:space="preserve">regional, zonal and </w:t>
      </w:r>
      <w:proofErr w:type="spellStart"/>
      <w:r w:rsidRPr="00367B5F">
        <w:rPr>
          <w:rFonts w:cs="Times New Roman"/>
          <w:szCs w:val="24"/>
        </w:rPr>
        <w:t>woreda</w:t>
      </w:r>
      <w:proofErr w:type="spellEnd"/>
      <w:r w:rsidRPr="00367B5F">
        <w:rPr>
          <w:rFonts w:cs="Times New Roman"/>
          <w:szCs w:val="24"/>
        </w:rPr>
        <w:t xml:space="preserve"> levels need to pay attention to overcoming problems in formal seed supply systems which manifested mainly in late delivery, shortage of seed quantity, high prices, and information inaccessibility by creating a common communication and supervision platforms to improve</w:t>
      </w:r>
      <w:r w:rsidRPr="00367B5F">
        <w:rPr>
          <w:rFonts w:cs="Times New Roman"/>
          <w:b/>
          <w:szCs w:val="24"/>
        </w:rPr>
        <w:t xml:space="preserve"> </w:t>
      </w:r>
      <w:r w:rsidRPr="00367B5F">
        <w:rPr>
          <w:rFonts w:cs="Times New Roman"/>
          <w:szCs w:val="24"/>
        </w:rPr>
        <w:t>the service quality of seed system</w:t>
      </w:r>
      <w:r w:rsidRPr="00367B5F">
        <w:rPr>
          <w:rFonts w:cs="Times New Roman"/>
          <w:b/>
          <w:szCs w:val="24"/>
        </w:rPr>
        <w:t xml:space="preserve"> </w:t>
      </w:r>
      <w:r w:rsidRPr="00367B5F">
        <w:rPr>
          <w:rFonts w:cs="Times New Roman"/>
          <w:szCs w:val="24"/>
        </w:rPr>
        <w:t>to reach all wheat producers appropriately thereby to change their negative attitude toward the supply system.</w:t>
      </w:r>
    </w:p>
    <w:p w14:paraId="1D5C8BAC" w14:textId="08E76A28" w:rsidR="0013538A" w:rsidRPr="0013538A" w:rsidRDefault="0013538A" w:rsidP="003E0842">
      <w:pPr>
        <w:pStyle w:val="NoSpacing"/>
        <w:spacing w:line="360" w:lineRule="auto"/>
        <w:rPr>
          <w:rFonts w:cs="Times New Roman"/>
          <w:b/>
          <w:szCs w:val="24"/>
        </w:rPr>
      </w:pPr>
      <w:r w:rsidRPr="0013538A">
        <w:rPr>
          <w:rFonts w:cs="Times New Roman"/>
          <w:b/>
          <w:szCs w:val="24"/>
        </w:rPr>
        <w:t xml:space="preserve">Limitations and future research direction </w:t>
      </w:r>
    </w:p>
    <w:p w14:paraId="5F916486" w14:textId="7DDF9E73" w:rsidR="008709F7" w:rsidRPr="0013538A" w:rsidRDefault="0013538A" w:rsidP="0013538A">
      <w:pPr>
        <w:spacing w:line="360" w:lineRule="auto"/>
        <w:jc w:val="both"/>
        <w:rPr>
          <w:rFonts w:ascii="Times New Roman" w:hAnsi="Times New Roman" w:cs="Times New Roman"/>
          <w:sz w:val="24"/>
          <w:szCs w:val="24"/>
        </w:rPr>
      </w:pPr>
      <w:r w:rsidRPr="0013538A">
        <w:rPr>
          <w:rFonts w:ascii="Times New Roman" w:hAnsi="Times New Roman" w:cs="Times New Roman"/>
          <w:sz w:val="24"/>
          <w:szCs w:val="24"/>
        </w:rPr>
        <w:t>This study has some important limitations in fact; the perception analysis of the study focuses solely on farmers’ perceptions of the formal wheat seed supply system and does not incorporate the views of other stakeholders (e.g., seed suppliers, cooperatives, and extension agents), thereby limiting a more comprehensive assessment. Therefore future studies should include multiple stakeholders</w:t>
      </w:r>
      <w:r>
        <w:rPr>
          <w:rFonts w:ascii="Times New Roman" w:hAnsi="Times New Roman" w:cs="Times New Roman"/>
          <w:sz w:val="24"/>
          <w:szCs w:val="24"/>
        </w:rPr>
        <w:t xml:space="preserve"> perceptions</w:t>
      </w:r>
      <w:r w:rsidRPr="0013538A">
        <w:rPr>
          <w:rFonts w:ascii="Times New Roman" w:hAnsi="Times New Roman" w:cs="Times New Roman"/>
          <w:sz w:val="24"/>
          <w:szCs w:val="24"/>
        </w:rPr>
        <w:t>, such as seed suppliers, cooperatives, and extension agents, to provide a more comprehensive and balanced assessment of the formal wheat seed supply system.</w:t>
      </w:r>
    </w:p>
    <w:p w14:paraId="401E4AA8" w14:textId="77777777" w:rsidR="0013538A" w:rsidRDefault="0013538A" w:rsidP="003E0842">
      <w:pPr>
        <w:pStyle w:val="NoSpacing"/>
        <w:spacing w:line="360" w:lineRule="auto"/>
        <w:rPr>
          <w:rFonts w:cs="Times New Roman"/>
          <w:szCs w:val="24"/>
        </w:rPr>
      </w:pPr>
    </w:p>
    <w:p w14:paraId="4E0CA41B" w14:textId="77777777" w:rsidR="000C3BB9" w:rsidRDefault="000C3BB9" w:rsidP="000C3BB9">
      <w:pPr>
        <w:pStyle w:val="Heading1"/>
        <w:jc w:val="both"/>
        <w:rPr>
          <w:szCs w:val="24"/>
        </w:rPr>
      </w:pPr>
    </w:p>
    <w:p w14:paraId="56007EBE" w14:textId="77777777" w:rsidR="000C3BB9" w:rsidRDefault="000C3BB9" w:rsidP="000C3BB9">
      <w:pPr>
        <w:pStyle w:val="Heading1"/>
        <w:jc w:val="both"/>
        <w:rPr>
          <w:szCs w:val="24"/>
        </w:rPr>
      </w:pPr>
    </w:p>
    <w:p w14:paraId="6C0B1E2E" w14:textId="77777777" w:rsidR="000C3BB9" w:rsidRDefault="000C3BB9">
      <w:pPr>
        <w:rPr>
          <w:rFonts w:ascii="Times New Roman" w:eastAsiaTheme="majorEastAsia" w:hAnsi="Times New Roman" w:cstheme="majorBidi"/>
          <w:b/>
          <w:bCs/>
          <w:color w:val="000000" w:themeColor="text1"/>
          <w:sz w:val="24"/>
          <w:szCs w:val="24"/>
        </w:rPr>
      </w:pPr>
      <w:r>
        <w:rPr>
          <w:szCs w:val="24"/>
        </w:rPr>
        <w:br w:type="page"/>
      </w:r>
    </w:p>
    <w:p w14:paraId="3A3E2B92" w14:textId="77777777" w:rsidR="00A0213B" w:rsidRDefault="00A0213B" w:rsidP="000C3BB9">
      <w:pPr>
        <w:pStyle w:val="Heading1"/>
        <w:spacing w:before="0" w:line="360" w:lineRule="auto"/>
        <w:rPr>
          <w:szCs w:val="24"/>
        </w:rPr>
      </w:pPr>
    </w:p>
    <w:p w14:paraId="5524B0D4" w14:textId="77777777" w:rsidR="00A0213B" w:rsidRDefault="00A0213B" w:rsidP="000C3BB9">
      <w:pPr>
        <w:pStyle w:val="Heading1"/>
        <w:spacing w:before="0" w:line="360" w:lineRule="auto"/>
        <w:rPr>
          <w:szCs w:val="24"/>
        </w:rPr>
      </w:pPr>
    </w:p>
    <w:p w14:paraId="15004EC0" w14:textId="47D9C99B" w:rsidR="00A0213B" w:rsidRDefault="00A0213B" w:rsidP="003F0A14">
      <w:pPr>
        <w:spacing w:after="0" w:line="360" w:lineRule="auto"/>
        <w:jc w:val="both"/>
        <w:rPr>
          <w:rFonts w:ascii="Times New Roman" w:hAnsi="Times New Roman" w:cs="Times New Roman"/>
          <w:sz w:val="24"/>
          <w:szCs w:val="24"/>
        </w:rPr>
      </w:pPr>
    </w:p>
    <w:p w14:paraId="3A4B6976" w14:textId="46082627" w:rsidR="00A0213B" w:rsidRPr="00A0213B" w:rsidRDefault="00A0213B" w:rsidP="00A0213B">
      <w:pPr>
        <w:spacing w:line="360" w:lineRule="auto"/>
        <w:rPr>
          <w:rFonts w:ascii="Times New Roman" w:hAnsi="Times New Roman" w:cs="Times New Roman"/>
          <w:b/>
          <w:sz w:val="24"/>
          <w:szCs w:val="24"/>
        </w:rPr>
      </w:pPr>
      <w:r w:rsidRPr="00A0213B">
        <w:rPr>
          <w:rFonts w:ascii="Times New Roman" w:hAnsi="Times New Roman" w:cs="Times New Roman"/>
          <w:b/>
          <w:sz w:val="24"/>
          <w:szCs w:val="24"/>
        </w:rPr>
        <w:t>Ethical Approval</w:t>
      </w:r>
    </w:p>
    <w:p w14:paraId="7A199EB8" w14:textId="5CF91F52" w:rsidR="00A0213B" w:rsidRDefault="00A0213B" w:rsidP="00A0213B">
      <w:pPr>
        <w:spacing w:line="360" w:lineRule="auto"/>
        <w:rPr>
          <w:rFonts w:ascii="Times New Roman" w:hAnsi="Times New Roman" w:cs="Times New Roman"/>
          <w:sz w:val="24"/>
          <w:szCs w:val="24"/>
        </w:rPr>
      </w:pPr>
      <w:r w:rsidRPr="00A0213B">
        <w:rPr>
          <w:rFonts w:ascii="Times New Roman" w:hAnsi="Times New Roman" w:cs="Times New Roman"/>
          <w:sz w:val="24"/>
          <w:szCs w:val="24"/>
        </w:rPr>
        <w:t xml:space="preserve">This research was approved by the Ethical Committee of the </w:t>
      </w:r>
      <w:proofErr w:type="spellStart"/>
      <w:r w:rsidRPr="00A0213B">
        <w:rPr>
          <w:rFonts w:ascii="Times New Roman" w:hAnsi="Times New Roman" w:cs="Times New Roman"/>
          <w:sz w:val="24"/>
          <w:szCs w:val="24"/>
        </w:rPr>
        <w:t>Sidama</w:t>
      </w:r>
      <w:proofErr w:type="spellEnd"/>
      <w:r w:rsidRPr="00A0213B">
        <w:rPr>
          <w:rFonts w:ascii="Times New Roman" w:hAnsi="Times New Roman" w:cs="Times New Roman"/>
          <w:sz w:val="24"/>
          <w:szCs w:val="24"/>
        </w:rPr>
        <w:t xml:space="preserve"> Agricultural Research Institute, the Director of Agricultural Technology Transfer, and the Coordinator of the Communication Research Work. </w:t>
      </w:r>
    </w:p>
    <w:p w14:paraId="5C338473" w14:textId="3F6D0CB0" w:rsidR="00A0213B" w:rsidRDefault="00A0213B" w:rsidP="00A0213B">
      <w:pPr>
        <w:spacing w:line="360" w:lineRule="auto"/>
        <w:rPr>
          <w:rFonts w:ascii="Times New Roman" w:hAnsi="Times New Roman" w:cs="Times New Roman"/>
          <w:sz w:val="24"/>
          <w:szCs w:val="24"/>
        </w:rPr>
      </w:pPr>
    </w:p>
    <w:p w14:paraId="69C277D7" w14:textId="77777777" w:rsidR="00A0213B" w:rsidRPr="00A0213B" w:rsidRDefault="00A0213B" w:rsidP="00A0213B">
      <w:pPr>
        <w:spacing w:line="360" w:lineRule="auto"/>
        <w:rPr>
          <w:rFonts w:ascii="Times New Roman" w:hAnsi="Times New Roman" w:cs="Times New Roman"/>
          <w:b/>
          <w:sz w:val="24"/>
          <w:szCs w:val="24"/>
          <w:highlight w:val="yellow"/>
        </w:rPr>
      </w:pPr>
      <w:r w:rsidRPr="00A0213B">
        <w:rPr>
          <w:rFonts w:ascii="Times New Roman" w:hAnsi="Times New Roman" w:cs="Times New Roman"/>
          <w:b/>
          <w:sz w:val="24"/>
          <w:szCs w:val="24"/>
          <w:highlight w:val="yellow"/>
        </w:rPr>
        <w:t>Disclaimer</w:t>
      </w:r>
    </w:p>
    <w:p w14:paraId="647C6CF0" w14:textId="77777777" w:rsidR="00A0213B" w:rsidRPr="00A0213B" w:rsidRDefault="00A0213B" w:rsidP="00A0213B">
      <w:pPr>
        <w:spacing w:line="360" w:lineRule="auto"/>
        <w:rPr>
          <w:rFonts w:ascii="Times New Roman" w:hAnsi="Times New Roman" w:cs="Times New Roman"/>
          <w:sz w:val="24"/>
          <w:szCs w:val="24"/>
        </w:rPr>
      </w:pPr>
      <w:r w:rsidRPr="00A0213B">
        <w:rPr>
          <w:rFonts w:ascii="Times New Roman" w:hAnsi="Times New Roman" w:cs="Times New Roman"/>
          <w:sz w:val="24"/>
          <w:szCs w:val="24"/>
          <w:highlight w:val="yellow"/>
        </w:rPr>
        <w:t xml:space="preserve">This paper is an extended version of a Thesis document of the same author. The Thesis document is available in this link: </w:t>
      </w:r>
      <w:hyperlink r:id="rId7" w:history="1">
        <w:r w:rsidRPr="00A0213B">
          <w:rPr>
            <w:rFonts w:ascii="Times New Roman" w:hAnsi="Times New Roman" w:cs="Times New Roman"/>
            <w:color w:val="0563C1" w:themeColor="hyperlink"/>
            <w:sz w:val="24"/>
            <w:szCs w:val="24"/>
            <w:highlight w:val="yellow"/>
            <w:u w:val="single"/>
          </w:rPr>
          <w:t>https://esp-seed.org/wp-content/uploads/2024/02/final-msc.-thesis-merkneh-bekele.pdf</w:t>
        </w:r>
      </w:hyperlink>
      <w:r w:rsidRPr="00A0213B">
        <w:rPr>
          <w:rFonts w:ascii="Times New Roman" w:hAnsi="Times New Roman" w:cs="Times New Roman"/>
          <w:sz w:val="24"/>
          <w:szCs w:val="24"/>
          <w:highlight w:val="yellow"/>
        </w:rPr>
        <w:t xml:space="preserve"> </w:t>
      </w:r>
      <w:r w:rsidRPr="00A0213B">
        <w:rPr>
          <w:rFonts w:ascii="Times New Roman" w:hAnsi="Times New Roman" w:cs="Times New Roman"/>
          <w:sz w:val="24"/>
          <w:szCs w:val="24"/>
        </w:rPr>
        <w:t xml:space="preserve">   </w:t>
      </w:r>
    </w:p>
    <w:p w14:paraId="5C3D03A8" w14:textId="77777777" w:rsidR="00A0213B" w:rsidRPr="00C10DA3" w:rsidRDefault="00A0213B" w:rsidP="00A0213B">
      <w:pPr>
        <w:spacing w:line="360" w:lineRule="auto"/>
        <w:rPr>
          <w:rFonts w:ascii="Times New Roman" w:hAnsi="Times New Roman" w:cs="Times New Roman"/>
          <w:b/>
          <w:sz w:val="24"/>
          <w:szCs w:val="24"/>
        </w:rPr>
      </w:pPr>
      <w:r w:rsidRPr="00C10DA3">
        <w:rPr>
          <w:rFonts w:ascii="Times New Roman" w:hAnsi="Times New Roman" w:cs="Times New Roman"/>
          <w:b/>
          <w:sz w:val="24"/>
          <w:szCs w:val="24"/>
        </w:rPr>
        <w:t>Disclaimer (Artificial intelligence)</w:t>
      </w:r>
    </w:p>
    <w:p w14:paraId="558C9EC4" w14:textId="2BC228A9" w:rsidR="00A0213B" w:rsidRPr="00A0213B" w:rsidRDefault="00A0213B" w:rsidP="00A0213B">
      <w:pPr>
        <w:spacing w:line="360" w:lineRule="auto"/>
        <w:rPr>
          <w:rFonts w:ascii="Times New Roman" w:hAnsi="Times New Roman" w:cs="Times New Roman"/>
          <w:sz w:val="24"/>
          <w:szCs w:val="24"/>
        </w:rPr>
      </w:pPr>
      <w:r w:rsidRPr="00A0213B">
        <w:rPr>
          <w:rFonts w:ascii="Times New Roman" w:hAnsi="Times New Roman" w:cs="Times New Roman"/>
          <w:sz w:val="24"/>
          <w:szCs w:val="24"/>
        </w:rPr>
        <w:t>Author(s) hereby declare that NO generative AI technologies such as Large Language Models (</w:t>
      </w:r>
      <w:proofErr w:type="spellStart"/>
      <w:r w:rsidRPr="00A0213B">
        <w:rPr>
          <w:rFonts w:ascii="Times New Roman" w:hAnsi="Times New Roman" w:cs="Times New Roman"/>
          <w:sz w:val="24"/>
          <w:szCs w:val="24"/>
        </w:rPr>
        <w:t>ChatGPT</w:t>
      </w:r>
      <w:proofErr w:type="spellEnd"/>
      <w:r w:rsidRPr="00A0213B">
        <w:rPr>
          <w:rFonts w:ascii="Times New Roman" w:hAnsi="Times New Roman" w:cs="Times New Roman"/>
          <w:sz w:val="24"/>
          <w:szCs w:val="24"/>
        </w:rPr>
        <w:t>, COPILOT, etc.) and text-to-image generators have been used during the writing or editing of this manuscript.</w:t>
      </w:r>
    </w:p>
    <w:p w14:paraId="74C61886" w14:textId="77777777" w:rsidR="00A0213B" w:rsidRPr="00C002E6" w:rsidRDefault="00A0213B" w:rsidP="003F0A14">
      <w:pPr>
        <w:spacing w:after="0" w:line="360" w:lineRule="auto"/>
        <w:jc w:val="both"/>
        <w:rPr>
          <w:rFonts w:ascii="Times New Roman" w:eastAsia="Calibri" w:hAnsi="Times New Roman" w:cs="Times New Roman"/>
          <w:sz w:val="24"/>
          <w:szCs w:val="24"/>
        </w:rPr>
      </w:pPr>
    </w:p>
    <w:p w14:paraId="769339DB" w14:textId="77777777" w:rsidR="00EA2AFD" w:rsidRDefault="000C3BB9" w:rsidP="000C3BB9">
      <w:pPr>
        <w:pStyle w:val="Heading1"/>
      </w:pPr>
      <w:r>
        <w:br w:type="column"/>
      </w:r>
      <w:r w:rsidR="009A5739">
        <w:lastRenderedPageBreak/>
        <w:t xml:space="preserve">References </w:t>
      </w:r>
    </w:p>
    <w:p w14:paraId="091F863D" w14:textId="77777777" w:rsidR="00D922A2" w:rsidRPr="005D5101"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w:t>
      </w:r>
      <w:r w:rsidRPr="005D5101">
        <w:rPr>
          <w:rFonts w:ascii="Times New Roman" w:hAnsi="Times New Roman" w:cs="Times New Roman"/>
          <w:noProof/>
          <w:sz w:val="24"/>
          <w:szCs w:val="24"/>
        </w:rPr>
        <w:t xml:space="preserve">Qiong, O. U. (2017). A brief introduction to perception. </w:t>
      </w:r>
      <w:r w:rsidRPr="005D5101">
        <w:rPr>
          <w:rFonts w:ascii="Times New Roman" w:hAnsi="Times New Roman" w:cs="Times New Roman"/>
          <w:i/>
          <w:iCs/>
          <w:noProof/>
          <w:sz w:val="24"/>
          <w:szCs w:val="24"/>
        </w:rPr>
        <w:t>Studies in Literature and Language</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15</w:t>
      </w:r>
      <w:r w:rsidRPr="005D5101">
        <w:rPr>
          <w:rFonts w:ascii="Times New Roman" w:hAnsi="Times New Roman" w:cs="Times New Roman"/>
          <w:noProof/>
          <w:sz w:val="24"/>
          <w:szCs w:val="24"/>
        </w:rPr>
        <w:t>(4), 18–28.</w:t>
      </w:r>
    </w:p>
    <w:p w14:paraId="196D996B" w14:textId="77777777" w:rsidR="00D922A2" w:rsidRPr="00684562" w:rsidRDefault="00D922A2" w:rsidP="00D922A2">
      <w:pPr>
        <w:spacing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sz w:val="24"/>
          <w:szCs w:val="24"/>
        </w:rPr>
        <w:t>2.</w:t>
      </w:r>
      <w:r w:rsidRPr="00684562">
        <w:rPr>
          <w:rFonts w:ascii="Times New Roman" w:hAnsi="Times New Roman" w:cs="Times New Roman"/>
          <w:noProof/>
          <w:sz w:val="24"/>
          <w:szCs w:val="24"/>
        </w:rPr>
        <w:t xml:space="preserve"> Arifin, H. S., Fuady, I., &amp; Kuswarno, E. (2017). Factor Analysis That Impacts University Student Perception in Untirta About Existence Of Region Regulation In Serang City. </w:t>
      </w:r>
      <w:r w:rsidRPr="00684562">
        <w:rPr>
          <w:rFonts w:ascii="Times New Roman" w:hAnsi="Times New Roman" w:cs="Times New Roman"/>
          <w:i/>
          <w:iCs/>
          <w:noProof/>
          <w:sz w:val="24"/>
          <w:szCs w:val="24"/>
        </w:rPr>
        <w:t>Jurnal Penelitian Komunikasi Dan Opini Publik</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21</w:t>
      </w:r>
      <w:r w:rsidRPr="00684562">
        <w:rPr>
          <w:rFonts w:ascii="Times New Roman" w:hAnsi="Times New Roman" w:cs="Times New Roman"/>
          <w:noProof/>
          <w:sz w:val="24"/>
          <w:szCs w:val="24"/>
        </w:rPr>
        <w:t>(1).</w:t>
      </w:r>
    </w:p>
    <w:p w14:paraId="1CA36DBF"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3.</w:t>
      </w:r>
      <w:r w:rsidRPr="005D5101">
        <w:rPr>
          <w:rFonts w:ascii="Times New Roman" w:hAnsi="Times New Roman" w:cs="Times New Roman"/>
          <w:noProof/>
          <w:sz w:val="24"/>
          <w:szCs w:val="24"/>
        </w:rPr>
        <w:t xml:space="preserve">Saks, M. (2011). The History of American Homeopathy: From Rational Medicine to Holistic Health Care. </w:t>
      </w:r>
      <w:r w:rsidRPr="005D5101">
        <w:rPr>
          <w:rFonts w:ascii="Times New Roman" w:hAnsi="Times New Roman" w:cs="Times New Roman"/>
          <w:i/>
          <w:iCs/>
          <w:noProof/>
          <w:sz w:val="24"/>
          <w:szCs w:val="24"/>
        </w:rPr>
        <w:t>Bulletin of the History of Medicine</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85</w:t>
      </w:r>
      <w:r w:rsidRPr="005D5101">
        <w:rPr>
          <w:rFonts w:ascii="Times New Roman" w:hAnsi="Times New Roman" w:cs="Times New Roman"/>
          <w:noProof/>
          <w:sz w:val="24"/>
          <w:szCs w:val="24"/>
        </w:rPr>
        <w:t>(1), 159–160.</w:t>
      </w:r>
    </w:p>
    <w:p w14:paraId="44B603FD"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4.</w:t>
      </w:r>
      <w:r w:rsidRPr="005D5101">
        <w:rPr>
          <w:rFonts w:ascii="Times New Roman" w:hAnsi="Times New Roman" w:cs="Times New Roman"/>
          <w:noProof/>
          <w:sz w:val="24"/>
          <w:szCs w:val="24"/>
        </w:rPr>
        <w:t xml:space="preserve">Démuth, A. (2013). Perception theories. </w:t>
      </w:r>
      <w:r w:rsidRPr="005D5101">
        <w:rPr>
          <w:rFonts w:ascii="Times New Roman" w:hAnsi="Times New Roman" w:cs="Times New Roman"/>
          <w:i/>
          <w:iCs/>
          <w:noProof/>
          <w:sz w:val="24"/>
          <w:szCs w:val="24"/>
        </w:rPr>
        <w:t>Kraków: Trnavská Univerzita</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2549</w:t>
      </w:r>
      <w:r w:rsidRPr="005D5101">
        <w:rPr>
          <w:rFonts w:ascii="Times New Roman" w:hAnsi="Times New Roman" w:cs="Times New Roman"/>
          <w:noProof/>
          <w:sz w:val="24"/>
          <w:szCs w:val="24"/>
        </w:rPr>
        <w:t>.</w:t>
      </w:r>
    </w:p>
    <w:p w14:paraId="15C3E55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5. Vagias, W. M. (2006). Likert-type scale response anchors. </w:t>
      </w:r>
      <w:r w:rsidRPr="00684562">
        <w:rPr>
          <w:rFonts w:ascii="Times New Roman" w:hAnsi="Times New Roman" w:cs="Times New Roman"/>
          <w:i/>
          <w:iCs/>
          <w:noProof/>
          <w:sz w:val="24"/>
          <w:szCs w:val="24"/>
        </w:rPr>
        <w:t>Clemson International Institute for Tourism &amp; Research Development, Department of Parks, Recreation and Tourism Management. Clemson University</w:t>
      </w:r>
      <w:r w:rsidRPr="00684562">
        <w:rPr>
          <w:rFonts w:ascii="Times New Roman" w:hAnsi="Times New Roman" w:cs="Times New Roman"/>
          <w:noProof/>
          <w:sz w:val="24"/>
          <w:szCs w:val="24"/>
        </w:rPr>
        <w:t>.</w:t>
      </w:r>
    </w:p>
    <w:p w14:paraId="1741173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6. Ahmadi, F., &amp; Ahmadi, S. (2020). School-related predictors of students’ life satisfaction: The mediating role of school belongingness. </w:t>
      </w:r>
      <w:r w:rsidRPr="00684562">
        <w:rPr>
          <w:rFonts w:ascii="Times New Roman" w:hAnsi="Times New Roman" w:cs="Times New Roman"/>
          <w:i/>
          <w:iCs/>
          <w:noProof/>
          <w:sz w:val="24"/>
          <w:szCs w:val="24"/>
        </w:rPr>
        <w:t>Contemporary School Psychology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24</w:t>
      </w:r>
      <w:r w:rsidRPr="00684562">
        <w:rPr>
          <w:rFonts w:ascii="Times New Roman" w:hAnsi="Times New Roman" w:cs="Times New Roman"/>
          <w:noProof/>
          <w:sz w:val="24"/>
          <w:szCs w:val="24"/>
        </w:rPr>
        <w:t>, 196–205.</w:t>
      </w:r>
    </w:p>
    <w:p w14:paraId="3723603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7. Asandimitra, N., Narsa, I. M., Irwanto, A., &amp; Ishartanto, H. (2021). The impact of money attitude, subjective norm, perceived behavioural control, and perceived risk on millennial saving intention. </w:t>
      </w:r>
      <w:r w:rsidRPr="00684562">
        <w:rPr>
          <w:rFonts w:ascii="Times New Roman" w:hAnsi="Times New Roman" w:cs="Times New Roman"/>
          <w:i/>
          <w:iCs/>
          <w:noProof/>
          <w:sz w:val="24"/>
          <w:szCs w:val="24"/>
        </w:rPr>
        <w:t>BISMA (Bisnis Dan Manajemen)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14</w:t>
      </w:r>
      <w:r w:rsidRPr="00684562">
        <w:rPr>
          <w:rFonts w:ascii="Times New Roman" w:hAnsi="Times New Roman" w:cs="Times New Roman"/>
          <w:noProof/>
          <w:sz w:val="24"/>
          <w:szCs w:val="24"/>
        </w:rPr>
        <w:t>(1), 1–14.</w:t>
      </w:r>
    </w:p>
    <w:p w14:paraId="632EADF0"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8. Gasper, K., Spencer, L. A., &amp; Hu, D. (2019). Does a neutral effect exist? How challenging three beliefs about neutral affect can advance effective research. </w:t>
      </w:r>
      <w:r w:rsidRPr="00684562">
        <w:rPr>
          <w:rFonts w:ascii="Times New Roman" w:hAnsi="Times New Roman" w:cs="Times New Roman"/>
          <w:i/>
          <w:iCs/>
          <w:noProof/>
          <w:sz w:val="24"/>
          <w:szCs w:val="24"/>
        </w:rPr>
        <w:t>Frontiers in Psychology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10</w:t>
      </w:r>
      <w:r w:rsidRPr="00684562">
        <w:rPr>
          <w:rFonts w:ascii="Times New Roman" w:hAnsi="Times New Roman" w:cs="Times New Roman"/>
          <w:noProof/>
          <w:sz w:val="24"/>
          <w:szCs w:val="24"/>
        </w:rPr>
        <w:t>, 2476.</w:t>
      </w:r>
    </w:p>
    <w:p w14:paraId="10D3C47B"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9.</w:t>
      </w:r>
      <w:r w:rsidRPr="00E14B6F">
        <w:rPr>
          <w:rFonts w:ascii="Times New Roman" w:hAnsi="Times New Roman" w:cs="Times New Roman"/>
          <w:noProof/>
          <w:sz w:val="24"/>
          <w:szCs w:val="24"/>
        </w:rPr>
        <w:t xml:space="preserve">Abebe, A., &amp; Lijalem, K. (2011). Recent development in seed systems of Ethiopia: Empowering Farmers’ Innovation - Improving Farmers. </w:t>
      </w:r>
      <w:r w:rsidRPr="00E14B6F">
        <w:rPr>
          <w:rFonts w:ascii="Times New Roman" w:hAnsi="Times New Roman" w:cs="Times New Roman"/>
          <w:i/>
          <w:iCs/>
          <w:noProof/>
          <w:sz w:val="24"/>
          <w:szCs w:val="24"/>
        </w:rPr>
        <w:t>International Conference on Sustainable Seed System in Ethiopia</w:t>
      </w:r>
      <w:r w:rsidRPr="00E14B6F">
        <w:rPr>
          <w:rFonts w:ascii="Times New Roman" w:hAnsi="Times New Roman" w:cs="Times New Roman"/>
          <w:noProof/>
          <w:sz w:val="24"/>
          <w:szCs w:val="24"/>
        </w:rPr>
        <w:t xml:space="preserve">, </w:t>
      </w:r>
      <w:r w:rsidRPr="00E14B6F">
        <w:rPr>
          <w:rFonts w:ascii="Times New Roman" w:hAnsi="Times New Roman" w:cs="Times New Roman"/>
          <w:i/>
          <w:iCs/>
          <w:noProof/>
          <w:sz w:val="24"/>
          <w:szCs w:val="24"/>
        </w:rPr>
        <w:t>Series No.</w:t>
      </w:r>
      <w:r w:rsidRPr="00E14B6F">
        <w:rPr>
          <w:rFonts w:ascii="Times New Roman" w:hAnsi="Times New Roman" w:cs="Times New Roman"/>
          <w:noProof/>
          <w:sz w:val="24"/>
          <w:szCs w:val="24"/>
        </w:rPr>
        <w:t>(1), 1–93.</w:t>
      </w:r>
    </w:p>
    <w:p w14:paraId="2725529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10. Zegeye, F., Alamirew, B., &amp; Tolossa, D. (2020). Analysis of Wheat Yield Gap and Variability in Ethiopia. </w:t>
      </w:r>
      <w:r w:rsidRPr="00684562">
        <w:rPr>
          <w:rFonts w:ascii="Times New Roman" w:hAnsi="Times New Roman" w:cs="Times New Roman"/>
          <w:i/>
          <w:iCs/>
          <w:noProof/>
          <w:sz w:val="24"/>
          <w:szCs w:val="24"/>
        </w:rPr>
        <w:t>International Journal of Agricultural Economics</w:t>
      </w:r>
      <w:r w:rsidRPr="00684562">
        <w:rPr>
          <w:rFonts w:ascii="Times New Roman" w:hAnsi="Times New Roman" w:cs="Times New Roman"/>
          <w:noProof/>
          <w:sz w:val="24"/>
          <w:szCs w:val="24"/>
        </w:rPr>
        <w:t>, </w:t>
      </w:r>
      <w:r w:rsidRPr="00684562">
        <w:rPr>
          <w:rFonts w:ascii="Times New Roman" w:hAnsi="Times New Roman" w:cs="Times New Roman"/>
          <w:i/>
          <w:iCs/>
          <w:noProof/>
          <w:sz w:val="24"/>
          <w:szCs w:val="24"/>
        </w:rPr>
        <w:t>5</w:t>
      </w:r>
      <w:r w:rsidRPr="00684562">
        <w:rPr>
          <w:rFonts w:ascii="Times New Roman" w:hAnsi="Times New Roman" w:cs="Times New Roman"/>
          <w:noProof/>
          <w:sz w:val="24"/>
          <w:szCs w:val="24"/>
        </w:rPr>
        <w:t>(4), 89. </w:t>
      </w:r>
      <w:hyperlink r:id="rId8" w:history="1">
        <w:r w:rsidRPr="00684562">
          <w:rPr>
            <w:rStyle w:val="Hyperlink"/>
            <w:rFonts w:ascii="Times New Roman" w:hAnsi="Times New Roman" w:cs="Times New Roman"/>
            <w:noProof/>
            <w:sz w:val="24"/>
            <w:szCs w:val="24"/>
          </w:rPr>
          <w:t>https://doi.org/10.11648/j.ijae.20200504.11</w:t>
        </w:r>
      </w:hyperlink>
    </w:p>
    <w:p w14:paraId="5DDD3AC6"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11.</w:t>
      </w:r>
      <w:r w:rsidRPr="00A23C5E">
        <w:rPr>
          <w:rFonts w:ascii="Times New Roman" w:hAnsi="Times New Roman" w:cs="Times New Roman"/>
          <w:noProof/>
          <w:sz w:val="24"/>
          <w:szCs w:val="24"/>
        </w:rPr>
        <w:t xml:space="preserve">Tekeste Kifle, Degefa Tolossa, Admasu Shibru, D. A. (2022). Analysis of seed system actors: roles, responsibilities, and linkages in Central Ethiopia. </w:t>
      </w:r>
      <w:r w:rsidRPr="00A23C5E">
        <w:rPr>
          <w:rFonts w:ascii="Times New Roman" w:hAnsi="Times New Roman" w:cs="Times New Roman"/>
          <w:i/>
          <w:iCs/>
          <w:noProof/>
          <w:sz w:val="24"/>
          <w:szCs w:val="24"/>
        </w:rPr>
        <w:t>Ethiop.J. Agric. Sci</w:t>
      </w:r>
      <w:r w:rsidRPr="00A23C5E">
        <w:rPr>
          <w:rFonts w:ascii="Times New Roman" w:hAnsi="Times New Roman" w:cs="Times New Roman"/>
          <w:noProof/>
          <w:sz w:val="24"/>
          <w:szCs w:val="24"/>
        </w:rPr>
        <w:t xml:space="preserve">, </w:t>
      </w:r>
      <w:r w:rsidRPr="00A23C5E">
        <w:rPr>
          <w:rFonts w:ascii="Times New Roman" w:hAnsi="Times New Roman" w:cs="Times New Roman"/>
          <w:i/>
          <w:iCs/>
          <w:noProof/>
          <w:sz w:val="24"/>
          <w:szCs w:val="24"/>
        </w:rPr>
        <w:t>32</w:t>
      </w:r>
      <w:r w:rsidRPr="00A23C5E">
        <w:rPr>
          <w:rFonts w:ascii="Times New Roman" w:hAnsi="Times New Roman" w:cs="Times New Roman"/>
          <w:noProof/>
          <w:sz w:val="24"/>
          <w:szCs w:val="24"/>
        </w:rPr>
        <w:t>(2), 71–97.</w:t>
      </w:r>
    </w:p>
    <w:p w14:paraId="0B249D5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12. Amare Tesfaw, H. (2015). Dynamics of Formal Seed Utilization and Use Intensity: Evidence from Wheat Growers in East Gojjam Province, Northwestern Ethiopia. </w:t>
      </w:r>
      <w:r w:rsidRPr="00684562">
        <w:rPr>
          <w:rFonts w:ascii="Times New Roman" w:hAnsi="Times New Roman" w:cs="Times New Roman"/>
          <w:i/>
          <w:iCs/>
          <w:noProof/>
          <w:sz w:val="24"/>
          <w:szCs w:val="24"/>
        </w:rPr>
        <w:t>International Journal of Economics &amp; Management Sciences</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04</w:t>
      </w:r>
      <w:r w:rsidRPr="00684562">
        <w:rPr>
          <w:rFonts w:ascii="Times New Roman" w:hAnsi="Times New Roman" w:cs="Times New Roman"/>
          <w:noProof/>
          <w:sz w:val="24"/>
          <w:szCs w:val="24"/>
        </w:rPr>
        <w:t>(05). https://doi.org/10.4172/2162-6359.1000247</w:t>
      </w:r>
    </w:p>
    <w:p w14:paraId="16B3E8AC"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13. Wosene Minwagaw, G., &amp; Gobie Ejigu, W. (2021). Determinants of Seed Distribution System: The Case of Womberma District, North West Ethiopia. </w:t>
      </w:r>
      <w:r w:rsidRPr="00684562">
        <w:rPr>
          <w:rFonts w:ascii="Times New Roman" w:hAnsi="Times New Roman" w:cs="Times New Roman"/>
          <w:i/>
          <w:iCs/>
          <w:noProof/>
          <w:sz w:val="24"/>
          <w:szCs w:val="24"/>
        </w:rPr>
        <w:t>Advances in Agriculture</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2021</w:t>
      </w:r>
      <w:r w:rsidRPr="00684562">
        <w:rPr>
          <w:rFonts w:ascii="Times New Roman" w:hAnsi="Times New Roman" w:cs="Times New Roman"/>
          <w:noProof/>
          <w:sz w:val="24"/>
          <w:szCs w:val="24"/>
        </w:rPr>
        <w:t>, 1–9.</w:t>
      </w:r>
    </w:p>
    <w:p w14:paraId="0EF1C376"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14.</w:t>
      </w:r>
      <w:r w:rsidRPr="00132B2E">
        <w:rPr>
          <w:rFonts w:ascii="Times New Roman" w:hAnsi="Times New Roman" w:cs="Times New Roman"/>
          <w:noProof/>
          <w:sz w:val="24"/>
          <w:szCs w:val="24"/>
        </w:rPr>
        <w:t xml:space="preserve">Yitayew, Y. A., Sisay, D. T., &amp; Ayalew, D. (2023). Sources of bread wheat (Triticum aestivum L.) seed in northwest Ethiopia. </w:t>
      </w:r>
      <w:r w:rsidRPr="00132B2E">
        <w:rPr>
          <w:rFonts w:ascii="Times New Roman" w:hAnsi="Times New Roman" w:cs="Times New Roman"/>
          <w:i/>
          <w:iCs/>
          <w:noProof/>
          <w:sz w:val="24"/>
          <w:szCs w:val="24"/>
        </w:rPr>
        <w:t>Discover Sustainability</w:t>
      </w:r>
      <w:r w:rsidRPr="00132B2E">
        <w:rPr>
          <w:rFonts w:ascii="Times New Roman" w:hAnsi="Times New Roman" w:cs="Times New Roman"/>
          <w:noProof/>
          <w:sz w:val="24"/>
          <w:szCs w:val="24"/>
        </w:rPr>
        <w:t xml:space="preserve">, </w:t>
      </w:r>
      <w:r w:rsidRPr="00132B2E">
        <w:rPr>
          <w:rFonts w:ascii="Times New Roman" w:hAnsi="Times New Roman" w:cs="Times New Roman"/>
          <w:i/>
          <w:iCs/>
          <w:noProof/>
          <w:sz w:val="24"/>
          <w:szCs w:val="24"/>
        </w:rPr>
        <w:t>4</w:t>
      </w:r>
      <w:r w:rsidRPr="00132B2E">
        <w:rPr>
          <w:rFonts w:ascii="Times New Roman" w:hAnsi="Times New Roman" w:cs="Times New Roman"/>
          <w:noProof/>
          <w:sz w:val="24"/>
          <w:szCs w:val="24"/>
        </w:rPr>
        <w:t xml:space="preserve">(1). </w:t>
      </w:r>
      <w:hyperlink r:id="rId9" w:history="1">
        <w:r w:rsidRPr="00684562">
          <w:rPr>
            <w:rStyle w:val="Hyperlink"/>
            <w:rFonts w:ascii="Times New Roman" w:hAnsi="Times New Roman" w:cs="Times New Roman"/>
            <w:noProof/>
            <w:sz w:val="24"/>
            <w:szCs w:val="24"/>
          </w:rPr>
          <w:t>https://doi.org/10.1007/s43621-023-00118-w</w:t>
        </w:r>
      </w:hyperlink>
    </w:p>
    <w:p w14:paraId="6BE44973"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15.</w:t>
      </w:r>
      <w:r w:rsidRPr="00132B2E">
        <w:rPr>
          <w:rFonts w:ascii="Times New Roman" w:hAnsi="Times New Roman" w:cs="Times New Roman"/>
          <w:noProof/>
          <w:sz w:val="24"/>
          <w:szCs w:val="24"/>
        </w:rPr>
        <w:t xml:space="preserve">Kusse, K., &amp; Kassu, K. (2019). Access, Supply System and Utilization of Improved Seed varieties in Debub Omo Zone, SNNPR, Ethiopia. </w:t>
      </w:r>
      <w:r w:rsidRPr="00132B2E">
        <w:rPr>
          <w:rFonts w:ascii="Times New Roman" w:hAnsi="Times New Roman" w:cs="Times New Roman"/>
          <w:i/>
          <w:iCs/>
          <w:noProof/>
          <w:sz w:val="24"/>
          <w:szCs w:val="24"/>
        </w:rPr>
        <w:t>Journal of Agricultural Science and Food Research</w:t>
      </w:r>
      <w:r w:rsidRPr="00132B2E">
        <w:rPr>
          <w:rFonts w:ascii="Times New Roman" w:hAnsi="Times New Roman" w:cs="Times New Roman"/>
          <w:noProof/>
          <w:sz w:val="24"/>
          <w:szCs w:val="24"/>
        </w:rPr>
        <w:t xml:space="preserve">, </w:t>
      </w:r>
      <w:r w:rsidRPr="00132B2E">
        <w:rPr>
          <w:rFonts w:ascii="Times New Roman" w:hAnsi="Times New Roman" w:cs="Times New Roman"/>
          <w:i/>
          <w:iCs/>
          <w:noProof/>
          <w:sz w:val="24"/>
          <w:szCs w:val="24"/>
        </w:rPr>
        <w:t>10</w:t>
      </w:r>
      <w:r w:rsidRPr="00132B2E">
        <w:rPr>
          <w:rFonts w:ascii="Times New Roman" w:hAnsi="Times New Roman" w:cs="Times New Roman"/>
          <w:noProof/>
          <w:sz w:val="24"/>
          <w:szCs w:val="24"/>
        </w:rPr>
        <w:t xml:space="preserve">(1). </w:t>
      </w:r>
      <w:hyperlink r:id="rId10" w:history="1">
        <w:r w:rsidRPr="00684562">
          <w:rPr>
            <w:rStyle w:val="Hyperlink"/>
            <w:rFonts w:ascii="Times New Roman" w:hAnsi="Times New Roman" w:cs="Times New Roman"/>
            <w:noProof/>
            <w:sz w:val="24"/>
            <w:szCs w:val="24"/>
          </w:rPr>
          <w:t>https://doi.org/10.35248/2593-9173.19.10.259</w:t>
        </w:r>
      </w:hyperlink>
    </w:p>
    <w:p w14:paraId="2FE2BAD6"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16. Tadesse, W., Zegeye, H., Debele, T., &amp; Kassa, D. (2022). Wheat Production and Breeding in Ethiopia: Retrospect and Prospects. </w:t>
      </w:r>
      <w:r w:rsidRPr="00684562">
        <w:rPr>
          <w:rFonts w:ascii="Times New Roman" w:hAnsi="Times New Roman" w:cs="Times New Roman"/>
          <w:i/>
          <w:iCs/>
          <w:noProof/>
          <w:sz w:val="24"/>
          <w:szCs w:val="24"/>
        </w:rPr>
        <w:t>Crop Breeding, Genetics and Genomics</w:t>
      </w:r>
      <w:r w:rsidRPr="00684562">
        <w:rPr>
          <w:rFonts w:ascii="Times New Roman" w:hAnsi="Times New Roman" w:cs="Times New Roman"/>
          <w:noProof/>
          <w:sz w:val="24"/>
          <w:szCs w:val="24"/>
        </w:rPr>
        <w:t>, 1–22. https://doi.org/10.20900/cbgg20220003</w:t>
      </w:r>
    </w:p>
    <w:p w14:paraId="28267989"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17. Hussen, C. H., &amp; Geleta, F. T. (2021). Factors Aﬀecting Smallholder Farmers Participations in Cluster Crop Production: Evidence from Selected Districts of West Shewa Zone, Oromia National Regional State, Ethiopia. In </w:t>
      </w:r>
      <w:r w:rsidRPr="00684562">
        <w:rPr>
          <w:rFonts w:ascii="Times New Roman" w:hAnsi="Times New Roman" w:cs="Times New Roman"/>
          <w:i/>
          <w:iCs/>
          <w:noProof/>
          <w:sz w:val="24"/>
          <w:szCs w:val="24"/>
        </w:rPr>
        <w:t>Sarhad Journal of Agriculture</w:t>
      </w:r>
      <w:r w:rsidRPr="00684562">
        <w:rPr>
          <w:rFonts w:ascii="Times New Roman" w:hAnsi="Times New Roman" w:cs="Times New Roman"/>
          <w:noProof/>
          <w:sz w:val="24"/>
          <w:szCs w:val="24"/>
        </w:rPr>
        <w:t xml:space="preserve"> (Vol. 37, Issue 3, pp. 818–829). </w:t>
      </w:r>
      <w:hyperlink r:id="rId11" w:history="1">
        <w:r w:rsidRPr="00684562">
          <w:rPr>
            <w:rStyle w:val="Hyperlink"/>
            <w:rFonts w:ascii="Times New Roman" w:hAnsi="Times New Roman" w:cs="Times New Roman"/>
            <w:noProof/>
            <w:sz w:val="24"/>
            <w:szCs w:val="24"/>
          </w:rPr>
          <w:t>https://doi.org/10.17582/journal.sja/2021/37.3.818.829</w:t>
        </w:r>
      </w:hyperlink>
    </w:p>
    <w:p w14:paraId="671155C8"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18. Gebretsadik, T., &amp; Negash, D. (2016). Honeybee production system, challenges and opportunities in selected districts of Gedeo zone, Southern Nation, Nationalities and Peoples Regional State, Ethiopia. </w:t>
      </w:r>
      <w:r w:rsidRPr="00684562">
        <w:rPr>
          <w:rFonts w:ascii="Times New Roman" w:hAnsi="Times New Roman" w:cs="Times New Roman"/>
          <w:i/>
          <w:iCs/>
          <w:noProof/>
          <w:sz w:val="24"/>
          <w:szCs w:val="24"/>
        </w:rPr>
        <w:t>International Journal of Research Granthaalayah</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4</w:t>
      </w:r>
      <w:r w:rsidRPr="00684562">
        <w:rPr>
          <w:rFonts w:ascii="Times New Roman" w:hAnsi="Times New Roman" w:cs="Times New Roman"/>
          <w:noProof/>
          <w:sz w:val="24"/>
          <w:szCs w:val="24"/>
        </w:rPr>
        <w:t>(4), 49–63.</w:t>
      </w:r>
    </w:p>
    <w:p w14:paraId="1F14D1C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p>
    <w:p w14:paraId="7CC02C8F"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lastRenderedPageBreak/>
        <w:t>19.</w:t>
      </w:r>
      <w:r w:rsidRPr="00F23CDB">
        <w:rPr>
          <w:rFonts w:ascii="Times New Roman" w:hAnsi="Times New Roman" w:cs="Times New Roman"/>
          <w:noProof/>
          <w:sz w:val="24"/>
          <w:szCs w:val="24"/>
        </w:rPr>
        <w:t xml:space="preserve">Mebrate, A., Kippie, T., Zeray, N., &amp; Haile, G. (2022). Selected physical and chemical properties of soil under different agroecological zones in Gedeo Zone, Southern Ethiopia. </w:t>
      </w:r>
      <w:r w:rsidRPr="00F23CDB">
        <w:rPr>
          <w:rFonts w:ascii="Times New Roman" w:hAnsi="Times New Roman" w:cs="Times New Roman"/>
          <w:i/>
          <w:iCs/>
          <w:noProof/>
          <w:sz w:val="24"/>
          <w:szCs w:val="24"/>
        </w:rPr>
        <w:t>Heliyon</w:t>
      </w:r>
      <w:r w:rsidRPr="00F23CDB">
        <w:rPr>
          <w:rFonts w:ascii="Times New Roman" w:hAnsi="Times New Roman" w:cs="Times New Roman"/>
          <w:noProof/>
          <w:sz w:val="24"/>
          <w:szCs w:val="24"/>
        </w:rPr>
        <w:t xml:space="preserve">, </w:t>
      </w:r>
      <w:r w:rsidRPr="00F23CDB">
        <w:rPr>
          <w:rFonts w:ascii="Times New Roman" w:hAnsi="Times New Roman" w:cs="Times New Roman"/>
          <w:i/>
          <w:iCs/>
          <w:noProof/>
          <w:sz w:val="24"/>
          <w:szCs w:val="24"/>
        </w:rPr>
        <w:t>8</w:t>
      </w:r>
      <w:r w:rsidRPr="00F23CDB">
        <w:rPr>
          <w:rFonts w:ascii="Times New Roman" w:hAnsi="Times New Roman" w:cs="Times New Roman"/>
          <w:noProof/>
          <w:sz w:val="24"/>
          <w:szCs w:val="24"/>
        </w:rPr>
        <w:t>(12).</w:t>
      </w:r>
    </w:p>
    <w:p w14:paraId="737A5A6A"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20. </w:t>
      </w:r>
      <w:r w:rsidRPr="00291CBC">
        <w:rPr>
          <w:rFonts w:ascii="Times New Roman" w:hAnsi="Times New Roman" w:cs="Times New Roman"/>
          <w:noProof/>
          <w:sz w:val="24"/>
          <w:szCs w:val="24"/>
        </w:rPr>
        <w:t xml:space="preserve">Kanshie, T. K. (2002). </w:t>
      </w:r>
      <w:r w:rsidRPr="00291CBC">
        <w:rPr>
          <w:rFonts w:ascii="Times New Roman" w:hAnsi="Times New Roman" w:cs="Times New Roman"/>
          <w:i/>
          <w:iCs/>
          <w:noProof/>
          <w:sz w:val="24"/>
          <w:szCs w:val="24"/>
        </w:rPr>
        <w:t>Five thousand years of sustainability?: a case study on Gedeo land use (Southern Ethiopia)</w:t>
      </w:r>
      <w:r w:rsidRPr="00291CBC">
        <w:rPr>
          <w:rFonts w:ascii="Times New Roman" w:hAnsi="Times New Roman" w:cs="Times New Roman"/>
          <w:noProof/>
          <w:sz w:val="24"/>
          <w:szCs w:val="24"/>
        </w:rPr>
        <w:t>. Wageningen University and Research.</w:t>
      </w:r>
    </w:p>
    <w:p w14:paraId="37EB8713"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21. Gedeb and Chorso woreda agricultural Bureau(2023). Area coverage and cereal productivity annual report(unpublished)</w:t>
      </w:r>
    </w:p>
    <w:p w14:paraId="61A9B366"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22. Virginia, U. O. (2015). Using and interpreting Cronbach’s alpha. </w:t>
      </w:r>
      <w:r w:rsidRPr="00684562">
        <w:rPr>
          <w:rFonts w:ascii="Times New Roman" w:hAnsi="Times New Roman" w:cs="Times New Roman"/>
          <w:i/>
          <w:iCs/>
          <w:noProof/>
          <w:sz w:val="24"/>
          <w:szCs w:val="24"/>
        </w:rPr>
        <w:t>Retrieved from the University of Virginia Library: Https://Data. Library. Virginia. Edu/Using-and-Interpreting-Cronbachs-Alpha</w:t>
      </w:r>
      <w:r w:rsidRPr="00684562">
        <w:rPr>
          <w:rFonts w:ascii="Times New Roman" w:hAnsi="Times New Roman" w:cs="Times New Roman"/>
          <w:noProof/>
          <w:sz w:val="24"/>
          <w:szCs w:val="24"/>
        </w:rPr>
        <w:t>.</w:t>
      </w:r>
    </w:p>
    <w:p w14:paraId="4654458B"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23. George, D., &amp; Mallery, M. (2003). </w:t>
      </w:r>
      <w:r w:rsidRPr="00684562">
        <w:rPr>
          <w:rFonts w:ascii="Times New Roman" w:hAnsi="Times New Roman" w:cs="Times New Roman"/>
          <w:i/>
          <w:iCs/>
          <w:noProof/>
          <w:sz w:val="24"/>
          <w:szCs w:val="24"/>
        </w:rPr>
        <w:t>Using SPSS for Windows step by step: a simple guide and reference</w:t>
      </w:r>
      <w:r w:rsidRPr="00684562">
        <w:rPr>
          <w:rFonts w:ascii="Times New Roman" w:hAnsi="Times New Roman" w:cs="Times New Roman"/>
          <w:noProof/>
          <w:sz w:val="24"/>
          <w:szCs w:val="24"/>
        </w:rPr>
        <w:t>.</w:t>
      </w:r>
    </w:p>
    <w:p w14:paraId="29FCB82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24. Boone Jr, H. N., &amp; Boone, D. A. (2012). Analyzing Likert data. </w:t>
      </w:r>
      <w:r w:rsidRPr="00684562">
        <w:rPr>
          <w:rFonts w:ascii="Times New Roman" w:hAnsi="Times New Roman" w:cs="Times New Roman"/>
          <w:i/>
          <w:iCs/>
          <w:noProof/>
          <w:sz w:val="24"/>
          <w:szCs w:val="24"/>
        </w:rPr>
        <w:t>The Journal of Extension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50</w:t>
      </w:r>
      <w:r w:rsidRPr="00684562">
        <w:rPr>
          <w:rFonts w:ascii="Times New Roman" w:hAnsi="Times New Roman" w:cs="Times New Roman"/>
          <w:noProof/>
          <w:sz w:val="24"/>
          <w:szCs w:val="24"/>
        </w:rPr>
        <w:t>(2), 48.</w:t>
      </w:r>
    </w:p>
    <w:p w14:paraId="5F312454"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25. Warmbrod, J. R. (2014). Reporting and interpreting scores derived from Likert-type scales. </w:t>
      </w:r>
      <w:r w:rsidRPr="00684562">
        <w:rPr>
          <w:rFonts w:ascii="Times New Roman" w:hAnsi="Times New Roman" w:cs="Times New Roman"/>
          <w:i/>
          <w:iCs/>
          <w:noProof/>
          <w:sz w:val="24"/>
          <w:szCs w:val="24"/>
        </w:rPr>
        <w:t>Journal of Agricultural Education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55</w:t>
      </w:r>
      <w:r w:rsidRPr="00684562">
        <w:rPr>
          <w:rFonts w:ascii="Times New Roman" w:hAnsi="Times New Roman" w:cs="Times New Roman"/>
          <w:noProof/>
          <w:sz w:val="24"/>
          <w:szCs w:val="24"/>
        </w:rPr>
        <w:t>(5), 30–47.</w:t>
      </w:r>
    </w:p>
    <w:p w14:paraId="7B4B8FE4"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26. Bishaw, Z., &amp; Alemu, D. (2017). Farmers’ perceptions on improved bread wheat varieties and formal seed supply in Ethiopia. </w:t>
      </w:r>
      <w:r w:rsidRPr="00684562">
        <w:rPr>
          <w:rFonts w:ascii="Times New Roman" w:hAnsi="Times New Roman" w:cs="Times New Roman"/>
          <w:i/>
          <w:iCs/>
          <w:noProof/>
          <w:sz w:val="24"/>
          <w:szCs w:val="24"/>
        </w:rPr>
        <w:t>International Journal of Plant Production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11</w:t>
      </w:r>
      <w:r w:rsidRPr="00684562">
        <w:rPr>
          <w:rFonts w:ascii="Times New Roman" w:hAnsi="Times New Roman" w:cs="Times New Roman"/>
          <w:noProof/>
          <w:sz w:val="24"/>
          <w:szCs w:val="24"/>
        </w:rPr>
        <w:t>(1), 117–130.</w:t>
      </w:r>
    </w:p>
    <w:p w14:paraId="1CDC14D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27.</w:t>
      </w:r>
      <w:r w:rsidRPr="00BC04AB">
        <w:rPr>
          <w:rFonts w:ascii="Times New Roman" w:hAnsi="Times New Roman" w:cs="Times New Roman"/>
          <w:noProof/>
          <w:sz w:val="24"/>
          <w:szCs w:val="24"/>
        </w:rPr>
        <w:t xml:space="preserve">Bogale, S. A., Verhees, F. J. H. M., &amp; Trijp, H. C. M. va. (2018). Customer Evaluation of Supply Systems: The Case of Ethiopian Seed Supply Systems. </w:t>
      </w:r>
      <w:r w:rsidRPr="00BC04AB">
        <w:rPr>
          <w:rFonts w:ascii="Times New Roman" w:hAnsi="Times New Roman" w:cs="Times New Roman"/>
          <w:i/>
          <w:iCs/>
          <w:noProof/>
          <w:sz w:val="24"/>
          <w:szCs w:val="24"/>
        </w:rPr>
        <w:t>Journal of African Business</w:t>
      </w:r>
      <w:r w:rsidRPr="00BC04AB">
        <w:rPr>
          <w:rFonts w:ascii="Times New Roman" w:hAnsi="Times New Roman" w:cs="Times New Roman"/>
          <w:noProof/>
          <w:sz w:val="24"/>
          <w:szCs w:val="24"/>
        </w:rPr>
        <w:t xml:space="preserve">, </w:t>
      </w:r>
      <w:r w:rsidRPr="00BC04AB">
        <w:rPr>
          <w:rFonts w:ascii="Times New Roman" w:hAnsi="Times New Roman" w:cs="Times New Roman"/>
          <w:i/>
          <w:iCs/>
          <w:noProof/>
          <w:sz w:val="24"/>
          <w:szCs w:val="24"/>
        </w:rPr>
        <w:t>19</w:t>
      </w:r>
      <w:r w:rsidRPr="00BC04AB">
        <w:rPr>
          <w:rFonts w:ascii="Times New Roman" w:hAnsi="Times New Roman" w:cs="Times New Roman"/>
          <w:noProof/>
          <w:sz w:val="24"/>
          <w:szCs w:val="24"/>
        </w:rPr>
        <w:t xml:space="preserve">(4), 550–570. </w:t>
      </w:r>
      <w:hyperlink r:id="rId12" w:history="1">
        <w:r w:rsidRPr="00684562">
          <w:rPr>
            <w:rStyle w:val="Hyperlink"/>
            <w:rFonts w:ascii="Times New Roman" w:hAnsi="Times New Roman" w:cs="Times New Roman"/>
            <w:noProof/>
            <w:sz w:val="24"/>
            <w:szCs w:val="24"/>
          </w:rPr>
          <w:t>https://doi.org/10.1080/15228916.2018.1480247</w:t>
        </w:r>
      </w:hyperlink>
    </w:p>
    <w:p w14:paraId="42175A7C"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28. Ullah, A., Saqib, S. E., &amp; Kächele, H. (2022). Determinants of farmers’ awareness and adoption of extension recommended wheat varieties in the rainfed areas of Pakistan. </w:t>
      </w:r>
      <w:r w:rsidRPr="00684562">
        <w:rPr>
          <w:rFonts w:ascii="Times New Roman" w:hAnsi="Times New Roman" w:cs="Times New Roman"/>
          <w:i/>
          <w:iCs/>
          <w:noProof/>
          <w:sz w:val="24"/>
          <w:szCs w:val="24"/>
        </w:rPr>
        <w:t>Sustainability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14</w:t>
      </w:r>
      <w:r w:rsidRPr="00684562">
        <w:rPr>
          <w:rFonts w:ascii="Times New Roman" w:hAnsi="Times New Roman" w:cs="Times New Roman"/>
          <w:noProof/>
          <w:sz w:val="24"/>
          <w:szCs w:val="24"/>
        </w:rPr>
        <w:t>(6), 3194.</w:t>
      </w:r>
    </w:p>
    <w:p w14:paraId="14F7289B" w14:textId="77777777" w:rsidR="00D922A2" w:rsidRDefault="00D922A2" w:rsidP="00086B20">
      <w:pPr>
        <w:spacing w:line="360" w:lineRule="auto"/>
        <w:jc w:val="both"/>
        <w:rPr>
          <w:rStyle w:val="Emphasis"/>
          <w:rFonts w:ascii="Times New Roman" w:hAnsi="Times New Roman" w:cs="Times New Roman"/>
          <w:iCs w:val="0"/>
          <w:sz w:val="24"/>
          <w:szCs w:val="24"/>
        </w:rPr>
      </w:pPr>
    </w:p>
    <w:p w14:paraId="68DD88D0" w14:textId="77777777" w:rsidR="00E925E1" w:rsidRDefault="00E925E1" w:rsidP="00086B20">
      <w:pPr>
        <w:spacing w:line="360" w:lineRule="auto"/>
        <w:jc w:val="both"/>
        <w:rPr>
          <w:rStyle w:val="Emphasis"/>
          <w:rFonts w:ascii="Times New Roman" w:hAnsi="Times New Roman" w:cs="Times New Roman"/>
          <w:iCs w:val="0"/>
          <w:sz w:val="24"/>
          <w:szCs w:val="24"/>
        </w:rPr>
      </w:pPr>
    </w:p>
    <w:p w14:paraId="15D690D8" w14:textId="77777777" w:rsidR="00E925E1" w:rsidRDefault="00E925E1" w:rsidP="00086B20">
      <w:pPr>
        <w:spacing w:line="360" w:lineRule="auto"/>
        <w:jc w:val="both"/>
        <w:rPr>
          <w:rStyle w:val="Emphasis"/>
          <w:rFonts w:ascii="Times New Roman" w:hAnsi="Times New Roman" w:cs="Times New Roman"/>
          <w:iCs w:val="0"/>
          <w:sz w:val="24"/>
          <w:szCs w:val="24"/>
        </w:rPr>
      </w:pPr>
    </w:p>
    <w:p w14:paraId="637F7CEB" w14:textId="77777777" w:rsidR="00E925E1" w:rsidRDefault="00E925E1" w:rsidP="00086B20">
      <w:pPr>
        <w:spacing w:line="360" w:lineRule="auto"/>
        <w:jc w:val="both"/>
        <w:rPr>
          <w:rStyle w:val="Emphasis"/>
          <w:rFonts w:ascii="Times New Roman" w:hAnsi="Times New Roman" w:cs="Times New Roman"/>
          <w:iCs w:val="0"/>
          <w:sz w:val="24"/>
          <w:szCs w:val="24"/>
        </w:rPr>
      </w:pPr>
    </w:p>
    <w:p w14:paraId="2CE82408" w14:textId="77777777" w:rsidR="00E925E1" w:rsidRDefault="00E925E1" w:rsidP="00086B20">
      <w:pPr>
        <w:spacing w:line="360" w:lineRule="auto"/>
        <w:jc w:val="both"/>
        <w:rPr>
          <w:rStyle w:val="Emphasis"/>
          <w:rFonts w:ascii="Times New Roman" w:hAnsi="Times New Roman" w:cs="Times New Roman"/>
          <w:iCs w:val="0"/>
          <w:sz w:val="24"/>
          <w:szCs w:val="24"/>
        </w:rPr>
      </w:pPr>
    </w:p>
    <w:p w14:paraId="60BB0685" w14:textId="77777777" w:rsidR="00B53DB0" w:rsidRDefault="00B53DB0" w:rsidP="00086B20">
      <w:pPr>
        <w:spacing w:line="360" w:lineRule="auto"/>
        <w:jc w:val="both"/>
        <w:rPr>
          <w:rStyle w:val="Emphasis"/>
          <w:rFonts w:ascii="Times New Roman" w:hAnsi="Times New Roman" w:cs="Times New Roman"/>
          <w:iCs w:val="0"/>
          <w:sz w:val="24"/>
          <w:szCs w:val="24"/>
        </w:rPr>
      </w:pPr>
    </w:p>
    <w:p w14:paraId="552A801B" w14:textId="77777777" w:rsidR="00AE38DD" w:rsidRPr="00367B5F" w:rsidRDefault="00AE38DD" w:rsidP="00AE38DD">
      <w:pPr>
        <w:pStyle w:val="Caption"/>
        <w:keepNext/>
        <w:rPr>
          <w:rFonts w:cs="Times New Roman"/>
          <w:b/>
          <w:sz w:val="24"/>
          <w:szCs w:val="24"/>
        </w:rPr>
      </w:pPr>
      <w:r w:rsidRPr="00367B5F">
        <w:rPr>
          <w:rFonts w:cs="Times New Roman"/>
          <w:b/>
          <w:color w:val="auto"/>
          <w:sz w:val="24"/>
          <w:szCs w:val="24"/>
        </w:rPr>
        <w:t xml:space="preserve">Table </w:t>
      </w:r>
      <w:r w:rsidRPr="00367B5F">
        <w:rPr>
          <w:rFonts w:cs="Times New Roman"/>
          <w:b/>
          <w:color w:val="auto"/>
          <w:sz w:val="24"/>
          <w:szCs w:val="24"/>
        </w:rPr>
        <w:fldChar w:fldCharType="begin"/>
      </w:r>
      <w:r w:rsidRPr="00367B5F">
        <w:rPr>
          <w:rFonts w:cs="Times New Roman"/>
          <w:b/>
          <w:color w:val="auto"/>
          <w:sz w:val="24"/>
          <w:szCs w:val="24"/>
        </w:rPr>
        <w:instrText xml:space="preserve"> SEQ Table \* ARABIC </w:instrText>
      </w:r>
      <w:r w:rsidRPr="00367B5F">
        <w:rPr>
          <w:rFonts w:cs="Times New Roman"/>
          <w:b/>
          <w:color w:val="auto"/>
          <w:sz w:val="24"/>
          <w:szCs w:val="24"/>
        </w:rPr>
        <w:fldChar w:fldCharType="separate"/>
      </w:r>
      <w:r w:rsidRPr="00367B5F">
        <w:rPr>
          <w:rFonts w:cs="Times New Roman"/>
          <w:b/>
          <w:noProof/>
          <w:color w:val="auto"/>
          <w:sz w:val="24"/>
          <w:szCs w:val="24"/>
        </w:rPr>
        <w:t>1</w:t>
      </w:r>
      <w:r w:rsidRPr="00367B5F">
        <w:rPr>
          <w:rFonts w:cs="Times New Roman"/>
          <w:b/>
          <w:color w:val="auto"/>
          <w:sz w:val="24"/>
          <w:szCs w:val="24"/>
        </w:rPr>
        <w:fldChar w:fldCharType="end"/>
      </w:r>
      <w:r>
        <w:rPr>
          <w:rFonts w:cs="Times New Roman"/>
          <w:b/>
          <w:color w:val="auto"/>
          <w:sz w:val="24"/>
          <w:szCs w:val="24"/>
        </w:rPr>
        <w:t>:</w:t>
      </w:r>
      <w:r w:rsidRPr="00367B5F">
        <w:rPr>
          <w:rFonts w:cs="Times New Roman"/>
          <w:b/>
          <w:color w:val="auto"/>
          <w:sz w:val="24"/>
          <w:szCs w:val="24"/>
        </w:rPr>
        <w:t xml:space="preserve"> Distribution of study household by </w:t>
      </w:r>
      <w:proofErr w:type="spellStart"/>
      <w:r w:rsidRPr="00367B5F">
        <w:rPr>
          <w:rFonts w:cs="Times New Roman"/>
          <w:b/>
          <w:color w:val="auto"/>
          <w:sz w:val="24"/>
          <w:szCs w:val="24"/>
        </w:rPr>
        <w:t>kebele</w:t>
      </w:r>
      <w:proofErr w:type="spellEnd"/>
    </w:p>
    <w:tbl>
      <w:tblPr>
        <w:tblStyle w:val="TableGrid"/>
        <w:tblW w:w="945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1395"/>
        <w:gridCol w:w="829"/>
        <w:gridCol w:w="967"/>
        <w:gridCol w:w="2722"/>
        <w:gridCol w:w="2682"/>
      </w:tblGrid>
      <w:tr w:rsidR="00AE38DD" w:rsidRPr="00367B5F" w14:paraId="4F8467D2" w14:textId="77777777" w:rsidTr="009B43CA">
        <w:trPr>
          <w:trHeight w:val="593"/>
          <w:jc w:val="center"/>
        </w:trPr>
        <w:tc>
          <w:tcPr>
            <w:tcW w:w="855" w:type="dxa"/>
            <w:tcBorders>
              <w:bottom w:val="single" w:sz="4" w:space="0" w:color="auto"/>
            </w:tcBorders>
          </w:tcPr>
          <w:p w14:paraId="5A81705D" w14:textId="77777777" w:rsidR="00AE38DD" w:rsidRPr="00367B5F" w:rsidRDefault="00AE38DD" w:rsidP="009B43CA">
            <w:pPr>
              <w:jc w:val="both"/>
              <w:rPr>
                <w:rFonts w:ascii="Times New Roman" w:hAnsi="Times New Roman" w:cs="Times New Roman"/>
                <w:b/>
                <w:sz w:val="24"/>
                <w:szCs w:val="24"/>
              </w:rPr>
            </w:pPr>
            <w:proofErr w:type="spellStart"/>
            <w:r w:rsidRPr="00367B5F">
              <w:rPr>
                <w:rFonts w:ascii="Times New Roman" w:hAnsi="Times New Roman" w:cs="Times New Roman"/>
                <w:b/>
                <w:sz w:val="24"/>
                <w:szCs w:val="24"/>
              </w:rPr>
              <w:t>Woreda</w:t>
            </w:r>
            <w:proofErr w:type="spellEnd"/>
            <w:r w:rsidRPr="00367B5F">
              <w:rPr>
                <w:rFonts w:ascii="Times New Roman" w:hAnsi="Times New Roman" w:cs="Times New Roman"/>
                <w:b/>
                <w:sz w:val="24"/>
                <w:szCs w:val="24"/>
              </w:rPr>
              <w:t xml:space="preserve"> </w:t>
            </w:r>
          </w:p>
        </w:tc>
        <w:tc>
          <w:tcPr>
            <w:tcW w:w="1395" w:type="dxa"/>
            <w:tcBorders>
              <w:bottom w:val="single" w:sz="4" w:space="0" w:color="auto"/>
            </w:tcBorders>
          </w:tcPr>
          <w:p w14:paraId="32C0877D" w14:textId="77777777" w:rsidR="00AE38DD" w:rsidRPr="00367B5F" w:rsidRDefault="00AE38DD" w:rsidP="009B43CA">
            <w:pPr>
              <w:jc w:val="both"/>
              <w:rPr>
                <w:rFonts w:ascii="Times New Roman" w:hAnsi="Times New Roman" w:cs="Times New Roman"/>
                <w:b/>
                <w:sz w:val="24"/>
                <w:szCs w:val="24"/>
              </w:rPr>
            </w:pPr>
            <w:proofErr w:type="spellStart"/>
            <w:r w:rsidRPr="00367B5F">
              <w:rPr>
                <w:rFonts w:ascii="Times New Roman" w:hAnsi="Times New Roman" w:cs="Times New Roman"/>
                <w:b/>
                <w:sz w:val="24"/>
                <w:szCs w:val="24"/>
              </w:rPr>
              <w:t>Kebele</w:t>
            </w:r>
            <w:proofErr w:type="spellEnd"/>
          </w:p>
        </w:tc>
        <w:tc>
          <w:tcPr>
            <w:tcW w:w="829" w:type="dxa"/>
            <w:tcBorders>
              <w:bottom w:val="single" w:sz="4" w:space="0" w:color="auto"/>
            </w:tcBorders>
          </w:tcPr>
          <w:p w14:paraId="1F1A88E0"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Total HH</w:t>
            </w:r>
            <w:r w:rsidRPr="00367B5F">
              <w:rPr>
                <w:rFonts w:ascii="Times New Roman" w:eastAsia="Times New Roman" w:hAnsi="Times New Roman" w:cs="Times New Roman"/>
                <w:b/>
                <w:sz w:val="24"/>
                <w:szCs w:val="24"/>
                <w:vertAlign w:val="superscript"/>
              </w:rPr>
              <w:t>*</w:t>
            </w:r>
          </w:p>
        </w:tc>
        <w:tc>
          <w:tcPr>
            <w:tcW w:w="967" w:type="dxa"/>
            <w:tcBorders>
              <w:bottom w:val="single" w:sz="4" w:space="0" w:color="auto"/>
            </w:tcBorders>
          </w:tcPr>
          <w:p w14:paraId="5801B145"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Sample HH</w:t>
            </w:r>
            <w:r w:rsidRPr="00367B5F">
              <w:rPr>
                <w:rFonts w:ascii="Times New Roman" w:eastAsia="Times New Roman" w:hAnsi="Times New Roman" w:cs="Times New Roman"/>
                <w:b/>
                <w:sz w:val="24"/>
                <w:szCs w:val="24"/>
                <w:vertAlign w:val="superscript"/>
              </w:rPr>
              <w:t>**</w:t>
            </w:r>
          </w:p>
        </w:tc>
        <w:tc>
          <w:tcPr>
            <w:tcW w:w="2722" w:type="dxa"/>
            <w:tcBorders>
              <w:bottom w:val="single" w:sz="4" w:space="0" w:color="auto"/>
            </w:tcBorders>
          </w:tcPr>
          <w:p w14:paraId="53FA913C"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Sample HH from Strata-1 (formal seed sources users)</w:t>
            </w:r>
          </w:p>
        </w:tc>
        <w:tc>
          <w:tcPr>
            <w:tcW w:w="2682" w:type="dxa"/>
            <w:tcBorders>
              <w:bottom w:val="single" w:sz="4" w:space="0" w:color="auto"/>
            </w:tcBorders>
            <w:vAlign w:val="center"/>
          </w:tcPr>
          <w:p w14:paraId="4EA29D96" w14:textId="77777777" w:rsidR="00AE38DD" w:rsidRPr="00367B5F" w:rsidRDefault="00AE38DD" w:rsidP="009B43CA">
            <w:pPr>
              <w:jc w:val="both"/>
              <w:rPr>
                <w:rFonts w:ascii="Times New Roman" w:hAnsi="Times New Roman" w:cs="Times New Roman"/>
                <w:sz w:val="24"/>
                <w:szCs w:val="24"/>
              </w:rPr>
            </w:pPr>
            <w:r>
              <w:rPr>
                <w:rFonts w:ascii="Times New Roman" w:eastAsia="Times New Roman" w:hAnsi="Times New Roman" w:cs="Times New Roman"/>
                <w:b/>
                <w:sz w:val="24"/>
                <w:szCs w:val="24"/>
              </w:rPr>
              <w:t>Sample HH from strata-2 (informal </w:t>
            </w:r>
            <w:r w:rsidRPr="00367B5F">
              <w:rPr>
                <w:rFonts w:ascii="Times New Roman" w:eastAsia="Times New Roman" w:hAnsi="Times New Roman" w:cs="Times New Roman"/>
                <w:b/>
                <w:sz w:val="24"/>
                <w:szCs w:val="24"/>
              </w:rPr>
              <w:t>seed sources users)</w:t>
            </w:r>
          </w:p>
        </w:tc>
      </w:tr>
      <w:tr w:rsidR="00AE38DD" w:rsidRPr="00367B5F" w14:paraId="0CABA19E" w14:textId="77777777" w:rsidTr="009B43CA">
        <w:trPr>
          <w:jc w:val="center"/>
        </w:trPr>
        <w:tc>
          <w:tcPr>
            <w:tcW w:w="855" w:type="dxa"/>
            <w:tcBorders>
              <w:top w:val="single" w:sz="4" w:space="0" w:color="auto"/>
            </w:tcBorders>
          </w:tcPr>
          <w:p w14:paraId="258FC572"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Gedeb</w:t>
            </w:r>
            <w:proofErr w:type="spellEnd"/>
            <w:r w:rsidRPr="00367B5F">
              <w:rPr>
                <w:rFonts w:ascii="Times New Roman" w:hAnsi="Times New Roman" w:cs="Times New Roman"/>
                <w:sz w:val="24"/>
                <w:szCs w:val="24"/>
              </w:rPr>
              <w:t xml:space="preserve"> </w:t>
            </w:r>
          </w:p>
        </w:tc>
        <w:tc>
          <w:tcPr>
            <w:tcW w:w="1395" w:type="dxa"/>
            <w:tcBorders>
              <w:top w:val="single" w:sz="4" w:space="0" w:color="auto"/>
            </w:tcBorders>
          </w:tcPr>
          <w:p w14:paraId="17967E4F"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Gubeta</w:t>
            </w:r>
            <w:proofErr w:type="spellEnd"/>
            <w:r w:rsidRPr="00367B5F">
              <w:rPr>
                <w:rFonts w:ascii="Times New Roman" w:hAnsi="Times New Roman" w:cs="Times New Roman"/>
                <w:sz w:val="24"/>
                <w:szCs w:val="24"/>
              </w:rPr>
              <w:t xml:space="preserve"> </w:t>
            </w:r>
          </w:p>
        </w:tc>
        <w:tc>
          <w:tcPr>
            <w:tcW w:w="829" w:type="dxa"/>
            <w:tcBorders>
              <w:top w:val="single" w:sz="4" w:space="0" w:color="auto"/>
            </w:tcBorders>
          </w:tcPr>
          <w:p w14:paraId="037852A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83</w:t>
            </w:r>
          </w:p>
        </w:tc>
        <w:tc>
          <w:tcPr>
            <w:tcW w:w="967" w:type="dxa"/>
            <w:tcBorders>
              <w:top w:val="single" w:sz="4" w:space="0" w:color="auto"/>
            </w:tcBorders>
          </w:tcPr>
          <w:p w14:paraId="3A077BC1"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41</w:t>
            </w:r>
          </w:p>
        </w:tc>
        <w:tc>
          <w:tcPr>
            <w:tcW w:w="2722" w:type="dxa"/>
            <w:tcBorders>
              <w:top w:val="single" w:sz="4" w:space="0" w:color="auto"/>
            </w:tcBorders>
          </w:tcPr>
          <w:p w14:paraId="4C235F99"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17</w:t>
            </w:r>
          </w:p>
        </w:tc>
        <w:tc>
          <w:tcPr>
            <w:tcW w:w="2682" w:type="dxa"/>
            <w:tcBorders>
              <w:top w:val="single" w:sz="4" w:space="0" w:color="auto"/>
            </w:tcBorders>
          </w:tcPr>
          <w:p w14:paraId="04174B2D"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24</w:t>
            </w:r>
          </w:p>
        </w:tc>
      </w:tr>
      <w:tr w:rsidR="00AE38DD" w:rsidRPr="00367B5F" w14:paraId="0EA8AC54" w14:textId="77777777" w:rsidTr="009B43CA">
        <w:trPr>
          <w:jc w:val="center"/>
        </w:trPr>
        <w:tc>
          <w:tcPr>
            <w:tcW w:w="855" w:type="dxa"/>
          </w:tcPr>
          <w:p w14:paraId="2F63DA94" w14:textId="77777777" w:rsidR="00AE38DD" w:rsidRPr="00367B5F" w:rsidRDefault="00AE38DD" w:rsidP="009B43CA">
            <w:pPr>
              <w:jc w:val="both"/>
              <w:rPr>
                <w:rFonts w:ascii="Times New Roman" w:hAnsi="Times New Roman" w:cs="Times New Roman"/>
                <w:sz w:val="24"/>
                <w:szCs w:val="24"/>
              </w:rPr>
            </w:pPr>
          </w:p>
        </w:tc>
        <w:tc>
          <w:tcPr>
            <w:tcW w:w="1395" w:type="dxa"/>
          </w:tcPr>
          <w:p w14:paraId="24C531BD"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Galcha</w:t>
            </w:r>
            <w:proofErr w:type="spellEnd"/>
            <w:r w:rsidRPr="00367B5F">
              <w:rPr>
                <w:rFonts w:ascii="Times New Roman" w:hAnsi="Times New Roman" w:cs="Times New Roman"/>
                <w:sz w:val="24"/>
                <w:szCs w:val="24"/>
              </w:rPr>
              <w:t xml:space="preserve"> </w:t>
            </w:r>
          </w:p>
        </w:tc>
        <w:tc>
          <w:tcPr>
            <w:tcW w:w="829" w:type="dxa"/>
          </w:tcPr>
          <w:p w14:paraId="3C11EE8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109</w:t>
            </w:r>
          </w:p>
        </w:tc>
        <w:tc>
          <w:tcPr>
            <w:tcW w:w="967" w:type="dxa"/>
          </w:tcPr>
          <w:p w14:paraId="16F9C80E"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54</w:t>
            </w:r>
          </w:p>
        </w:tc>
        <w:tc>
          <w:tcPr>
            <w:tcW w:w="2722" w:type="dxa"/>
          </w:tcPr>
          <w:p w14:paraId="077C8E5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23</w:t>
            </w:r>
          </w:p>
        </w:tc>
        <w:tc>
          <w:tcPr>
            <w:tcW w:w="2682" w:type="dxa"/>
          </w:tcPr>
          <w:p w14:paraId="506D5D7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6F4459E6" w14:textId="77777777" w:rsidTr="009B43CA">
        <w:trPr>
          <w:jc w:val="center"/>
        </w:trPr>
        <w:tc>
          <w:tcPr>
            <w:tcW w:w="855" w:type="dxa"/>
          </w:tcPr>
          <w:p w14:paraId="77E7C829"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Churiso</w:t>
            </w:r>
            <w:proofErr w:type="spellEnd"/>
            <w:r w:rsidRPr="00367B5F">
              <w:rPr>
                <w:rFonts w:ascii="Times New Roman" w:hAnsi="Times New Roman" w:cs="Times New Roman"/>
                <w:sz w:val="24"/>
                <w:szCs w:val="24"/>
              </w:rPr>
              <w:t xml:space="preserve"> </w:t>
            </w:r>
          </w:p>
        </w:tc>
        <w:tc>
          <w:tcPr>
            <w:tcW w:w="1395" w:type="dxa"/>
          </w:tcPr>
          <w:p w14:paraId="11F6CF33"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Dibadinbe</w:t>
            </w:r>
            <w:proofErr w:type="spellEnd"/>
            <w:r w:rsidRPr="00367B5F">
              <w:rPr>
                <w:rFonts w:ascii="Times New Roman" w:hAnsi="Times New Roman" w:cs="Times New Roman"/>
                <w:sz w:val="24"/>
                <w:szCs w:val="24"/>
              </w:rPr>
              <w:t xml:space="preserve"> </w:t>
            </w:r>
          </w:p>
        </w:tc>
        <w:tc>
          <w:tcPr>
            <w:tcW w:w="829" w:type="dxa"/>
          </w:tcPr>
          <w:p w14:paraId="44778635"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108</w:t>
            </w:r>
          </w:p>
        </w:tc>
        <w:tc>
          <w:tcPr>
            <w:tcW w:w="967" w:type="dxa"/>
          </w:tcPr>
          <w:p w14:paraId="38647F50"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53</w:t>
            </w:r>
          </w:p>
        </w:tc>
        <w:tc>
          <w:tcPr>
            <w:tcW w:w="2722" w:type="dxa"/>
          </w:tcPr>
          <w:p w14:paraId="0274F4A9"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22</w:t>
            </w:r>
          </w:p>
        </w:tc>
        <w:tc>
          <w:tcPr>
            <w:tcW w:w="2682" w:type="dxa"/>
          </w:tcPr>
          <w:p w14:paraId="5BDAADA4"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713FB567" w14:textId="77777777" w:rsidTr="009B43CA">
        <w:trPr>
          <w:jc w:val="center"/>
        </w:trPr>
        <w:tc>
          <w:tcPr>
            <w:tcW w:w="855" w:type="dxa"/>
            <w:tcBorders>
              <w:bottom w:val="single" w:sz="4" w:space="0" w:color="auto"/>
            </w:tcBorders>
          </w:tcPr>
          <w:p w14:paraId="2C39BDEC" w14:textId="77777777" w:rsidR="00AE38DD" w:rsidRPr="00367B5F" w:rsidRDefault="00AE38DD" w:rsidP="009B43CA">
            <w:pPr>
              <w:jc w:val="both"/>
              <w:rPr>
                <w:rFonts w:ascii="Times New Roman" w:hAnsi="Times New Roman" w:cs="Times New Roman"/>
                <w:sz w:val="24"/>
                <w:szCs w:val="24"/>
              </w:rPr>
            </w:pPr>
          </w:p>
        </w:tc>
        <w:tc>
          <w:tcPr>
            <w:tcW w:w="1395" w:type="dxa"/>
            <w:tcBorders>
              <w:bottom w:val="single" w:sz="4" w:space="0" w:color="auto"/>
            </w:tcBorders>
          </w:tcPr>
          <w:p w14:paraId="3E37D9D5" w14:textId="77777777" w:rsidR="00AE38DD" w:rsidRPr="00367B5F" w:rsidRDefault="00AE38DD" w:rsidP="009B43CA">
            <w:pPr>
              <w:jc w:val="both"/>
              <w:rPr>
                <w:rFonts w:ascii="Times New Roman" w:hAnsi="Times New Roman" w:cs="Times New Roman"/>
                <w:sz w:val="24"/>
                <w:szCs w:val="24"/>
              </w:rPr>
            </w:pPr>
            <w:proofErr w:type="spellStart"/>
            <w:r w:rsidRPr="00367B5F">
              <w:rPr>
                <w:rFonts w:ascii="Times New Roman" w:hAnsi="Times New Roman" w:cs="Times New Roman"/>
                <w:sz w:val="24"/>
                <w:szCs w:val="24"/>
              </w:rPr>
              <w:t>Kabeta</w:t>
            </w:r>
            <w:proofErr w:type="spellEnd"/>
            <w:r w:rsidRPr="00367B5F">
              <w:rPr>
                <w:rFonts w:ascii="Times New Roman" w:hAnsi="Times New Roman" w:cs="Times New Roman"/>
                <w:sz w:val="24"/>
                <w:szCs w:val="24"/>
              </w:rPr>
              <w:t xml:space="preserve"> </w:t>
            </w:r>
            <w:proofErr w:type="spellStart"/>
            <w:r w:rsidRPr="00367B5F">
              <w:rPr>
                <w:rFonts w:ascii="Times New Roman" w:hAnsi="Times New Roman" w:cs="Times New Roman"/>
                <w:sz w:val="24"/>
                <w:szCs w:val="24"/>
              </w:rPr>
              <w:t>Gubeta</w:t>
            </w:r>
            <w:proofErr w:type="spellEnd"/>
          </w:p>
        </w:tc>
        <w:tc>
          <w:tcPr>
            <w:tcW w:w="829" w:type="dxa"/>
            <w:tcBorders>
              <w:bottom w:val="single" w:sz="4" w:space="0" w:color="auto"/>
            </w:tcBorders>
          </w:tcPr>
          <w:p w14:paraId="7FAC84B6"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112</w:t>
            </w:r>
          </w:p>
        </w:tc>
        <w:tc>
          <w:tcPr>
            <w:tcW w:w="967" w:type="dxa"/>
            <w:tcBorders>
              <w:bottom w:val="single" w:sz="4" w:space="0" w:color="auto"/>
            </w:tcBorders>
          </w:tcPr>
          <w:p w14:paraId="186C2D23"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55</w:t>
            </w:r>
          </w:p>
        </w:tc>
        <w:tc>
          <w:tcPr>
            <w:tcW w:w="2722" w:type="dxa"/>
            <w:tcBorders>
              <w:bottom w:val="single" w:sz="4" w:space="0" w:color="auto"/>
            </w:tcBorders>
          </w:tcPr>
          <w:p w14:paraId="090C444D"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24</w:t>
            </w:r>
          </w:p>
        </w:tc>
        <w:tc>
          <w:tcPr>
            <w:tcW w:w="2682" w:type="dxa"/>
            <w:tcBorders>
              <w:bottom w:val="single" w:sz="4" w:space="0" w:color="auto"/>
            </w:tcBorders>
          </w:tcPr>
          <w:p w14:paraId="36A4F45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0BA1A7DE" w14:textId="77777777" w:rsidTr="009B43CA">
        <w:trPr>
          <w:jc w:val="center"/>
        </w:trPr>
        <w:tc>
          <w:tcPr>
            <w:tcW w:w="855" w:type="dxa"/>
            <w:tcBorders>
              <w:top w:val="single" w:sz="4" w:space="0" w:color="auto"/>
            </w:tcBorders>
          </w:tcPr>
          <w:p w14:paraId="341F28E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Total</w:t>
            </w:r>
          </w:p>
        </w:tc>
        <w:tc>
          <w:tcPr>
            <w:tcW w:w="1395" w:type="dxa"/>
            <w:tcBorders>
              <w:top w:val="single" w:sz="4" w:space="0" w:color="auto"/>
            </w:tcBorders>
          </w:tcPr>
          <w:p w14:paraId="2A7102C1" w14:textId="77777777" w:rsidR="00AE38DD" w:rsidRPr="00367B5F" w:rsidRDefault="00AE38DD" w:rsidP="009B43CA">
            <w:pPr>
              <w:jc w:val="both"/>
              <w:rPr>
                <w:rFonts w:ascii="Times New Roman" w:hAnsi="Times New Roman" w:cs="Times New Roman"/>
                <w:sz w:val="24"/>
                <w:szCs w:val="24"/>
              </w:rPr>
            </w:pPr>
          </w:p>
        </w:tc>
        <w:tc>
          <w:tcPr>
            <w:tcW w:w="829" w:type="dxa"/>
            <w:tcBorders>
              <w:top w:val="single" w:sz="4" w:space="0" w:color="auto"/>
            </w:tcBorders>
          </w:tcPr>
          <w:p w14:paraId="4C8381FA"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412</w:t>
            </w:r>
          </w:p>
        </w:tc>
        <w:tc>
          <w:tcPr>
            <w:tcW w:w="967" w:type="dxa"/>
            <w:tcBorders>
              <w:top w:val="single" w:sz="4" w:space="0" w:color="auto"/>
            </w:tcBorders>
          </w:tcPr>
          <w:p w14:paraId="6C1E21D1"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203</w:t>
            </w:r>
          </w:p>
        </w:tc>
        <w:tc>
          <w:tcPr>
            <w:tcW w:w="2722" w:type="dxa"/>
            <w:tcBorders>
              <w:top w:val="single" w:sz="4" w:space="0" w:color="auto"/>
            </w:tcBorders>
          </w:tcPr>
          <w:p w14:paraId="5B045280"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86</w:t>
            </w:r>
          </w:p>
        </w:tc>
        <w:tc>
          <w:tcPr>
            <w:tcW w:w="2682" w:type="dxa"/>
            <w:tcBorders>
              <w:top w:val="single" w:sz="4" w:space="0" w:color="auto"/>
            </w:tcBorders>
          </w:tcPr>
          <w:p w14:paraId="4FDDD0D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117</w:t>
            </w:r>
          </w:p>
        </w:tc>
      </w:tr>
    </w:tbl>
    <w:p w14:paraId="53B1A85E" w14:textId="77777777" w:rsidR="00AE38DD" w:rsidRDefault="00AE38DD" w:rsidP="00AE38DD">
      <w:pPr>
        <w:spacing w:before="120" w:after="120" w:line="360" w:lineRule="auto"/>
        <w:jc w:val="both"/>
        <w:rPr>
          <w:rFonts w:ascii="Times New Roman" w:hAnsi="Times New Roman" w:cs="Times New Roman"/>
          <w:b/>
          <w:i/>
          <w:sz w:val="24"/>
          <w:szCs w:val="24"/>
        </w:rPr>
      </w:pPr>
      <w:r w:rsidRPr="00367B5F">
        <w:rPr>
          <w:rFonts w:ascii="Times New Roman" w:hAnsi="Times New Roman" w:cs="Times New Roman"/>
          <w:b/>
          <w:i/>
          <w:sz w:val="24"/>
          <w:szCs w:val="24"/>
        </w:rPr>
        <w:t xml:space="preserve"> Source: </w:t>
      </w:r>
      <w:r w:rsidRPr="009B4B67">
        <w:rPr>
          <w:rFonts w:ascii="Times New Roman" w:hAnsi="Times New Roman" w:cs="Times New Roman"/>
          <w:i/>
          <w:sz w:val="24"/>
          <w:szCs w:val="24"/>
        </w:rPr>
        <w:t xml:space="preserve">* </w:t>
      </w:r>
      <w:proofErr w:type="spellStart"/>
      <w:r w:rsidRPr="009B4B67">
        <w:rPr>
          <w:rFonts w:ascii="Times New Roman" w:hAnsi="Times New Roman" w:cs="Times New Roman"/>
          <w:i/>
          <w:sz w:val="24"/>
          <w:szCs w:val="24"/>
        </w:rPr>
        <w:t>kebele</w:t>
      </w:r>
      <w:proofErr w:type="spellEnd"/>
      <w:r w:rsidRPr="009B4B67">
        <w:rPr>
          <w:rFonts w:ascii="Times New Roman" w:hAnsi="Times New Roman" w:cs="Times New Roman"/>
          <w:i/>
          <w:sz w:val="24"/>
          <w:szCs w:val="24"/>
        </w:rPr>
        <w:t xml:space="preserve"> administration HH register book; ** own computation in proportion to population</w:t>
      </w:r>
      <w:r w:rsidRPr="00367B5F">
        <w:rPr>
          <w:rFonts w:ascii="Times New Roman" w:hAnsi="Times New Roman" w:cs="Times New Roman"/>
          <w:b/>
          <w:i/>
          <w:sz w:val="24"/>
          <w:szCs w:val="24"/>
        </w:rPr>
        <w:t xml:space="preserve"> </w:t>
      </w:r>
    </w:p>
    <w:p w14:paraId="61950B3E" w14:textId="77777777" w:rsidR="008C1B8D" w:rsidRPr="00F8264D" w:rsidRDefault="008C1B8D" w:rsidP="008C1B8D">
      <w:pPr>
        <w:pStyle w:val="Caption"/>
        <w:keepNext/>
        <w:rPr>
          <w:rFonts w:cs="Times New Roman"/>
          <w:color w:val="auto"/>
          <w:sz w:val="24"/>
          <w:szCs w:val="24"/>
        </w:rPr>
      </w:pPr>
      <w:r w:rsidRPr="00367B5F">
        <w:rPr>
          <w:rFonts w:cs="Times New Roman"/>
          <w:b/>
          <w:color w:val="auto"/>
          <w:sz w:val="24"/>
          <w:szCs w:val="24"/>
        </w:rPr>
        <w:lastRenderedPageBreak/>
        <w:t>Table</w:t>
      </w:r>
      <w:r>
        <w:rPr>
          <w:rFonts w:cs="Times New Roman"/>
          <w:b/>
          <w:color w:val="auto"/>
          <w:sz w:val="24"/>
          <w:szCs w:val="24"/>
        </w:rPr>
        <w:t>2:</w:t>
      </w:r>
      <w:r w:rsidRPr="00367B5F">
        <w:rPr>
          <w:rFonts w:cs="Times New Roman"/>
          <w:b/>
          <w:color w:val="auto"/>
          <w:sz w:val="24"/>
          <w:szCs w:val="24"/>
        </w:rPr>
        <w:t xml:space="preserve"> </w:t>
      </w:r>
      <w:r w:rsidRPr="00F8264D">
        <w:rPr>
          <w:rFonts w:cs="Times New Roman"/>
          <w:color w:val="auto"/>
          <w:sz w:val="24"/>
          <w:szCs w:val="24"/>
        </w:rPr>
        <w:t>Farmers' evaluative perception of formal seed supply system</w:t>
      </w:r>
    </w:p>
    <w:tbl>
      <w:tblPr>
        <w:tblStyle w:val="TableGrid"/>
        <w:tblW w:w="99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170"/>
        <w:gridCol w:w="1080"/>
        <w:gridCol w:w="90"/>
        <w:gridCol w:w="990"/>
        <w:gridCol w:w="1170"/>
        <w:gridCol w:w="1080"/>
        <w:gridCol w:w="900"/>
      </w:tblGrid>
      <w:tr w:rsidR="008C1B8D" w:rsidRPr="00367B5F" w14:paraId="3F22B7A6" w14:textId="77777777" w:rsidTr="009B43CA">
        <w:trPr>
          <w:trHeight w:val="179"/>
          <w:jc w:val="center"/>
        </w:trPr>
        <w:tc>
          <w:tcPr>
            <w:tcW w:w="3420" w:type="dxa"/>
            <w:vMerge w:val="restart"/>
          </w:tcPr>
          <w:p w14:paraId="2DDD3559" w14:textId="77777777" w:rsidR="008C1B8D" w:rsidRPr="00367B5F" w:rsidRDefault="008C1B8D" w:rsidP="009B43CA">
            <w:pPr>
              <w:jc w:val="both"/>
              <w:rPr>
                <w:rFonts w:ascii="Times New Roman" w:hAnsi="Times New Roman" w:cs="Times New Roman"/>
                <w:color w:val="222222"/>
                <w:sz w:val="24"/>
                <w:szCs w:val="24"/>
                <w:shd w:val="clear" w:color="auto" w:fill="FFFFFF"/>
              </w:rPr>
            </w:pPr>
          </w:p>
          <w:p w14:paraId="1A54596C" w14:textId="77777777" w:rsidR="008C1B8D" w:rsidRPr="00367B5F" w:rsidRDefault="008C1B8D" w:rsidP="009B43CA">
            <w:pPr>
              <w:jc w:val="both"/>
              <w:rPr>
                <w:rFonts w:ascii="Times New Roman" w:hAnsi="Times New Roman" w:cs="Times New Roman"/>
                <w:b/>
                <w:color w:val="222222"/>
                <w:sz w:val="24"/>
                <w:szCs w:val="24"/>
                <w:shd w:val="clear" w:color="auto" w:fill="FFFFFF"/>
              </w:rPr>
            </w:pPr>
          </w:p>
          <w:p w14:paraId="30F73FA7"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Likert items(Statements)</w:t>
            </w:r>
          </w:p>
        </w:tc>
        <w:tc>
          <w:tcPr>
            <w:tcW w:w="5580" w:type="dxa"/>
            <w:gridSpan w:val="6"/>
          </w:tcPr>
          <w:p w14:paraId="1851C515"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 xml:space="preserve">          Perception  scale </w:t>
            </w:r>
          </w:p>
        </w:tc>
        <w:tc>
          <w:tcPr>
            <w:tcW w:w="900" w:type="dxa"/>
            <w:vMerge w:val="restart"/>
          </w:tcPr>
          <w:p w14:paraId="1402813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Mean score</w:t>
            </w:r>
          </w:p>
        </w:tc>
      </w:tr>
      <w:tr w:rsidR="008C1B8D" w:rsidRPr="00367B5F" w14:paraId="2D272E5D" w14:textId="77777777" w:rsidTr="009B43CA">
        <w:trPr>
          <w:trHeight w:val="332"/>
          <w:jc w:val="center"/>
        </w:trPr>
        <w:tc>
          <w:tcPr>
            <w:tcW w:w="3420" w:type="dxa"/>
            <w:vMerge/>
          </w:tcPr>
          <w:p w14:paraId="31EC3166"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c>
          <w:tcPr>
            <w:tcW w:w="1170" w:type="dxa"/>
          </w:tcPr>
          <w:p w14:paraId="4D2FE49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SD</w:t>
            </w:r>
            <w:r>
              <w:rPr>
                <w:rStyle w:val="FootnoteReference"/>
                <w:rFonts w:ascii="Times New Roman" w:hAnsi="Times New Roman" w:cs="Times New Roman"/>
                <w:b/>
                <w:color w:val="222222"/>
                <w:sz w:val="24"/>
                <w:szCs w:val="24"/>
                <w:shd w:val="clear" w:color="auto" w:fill="FFFFFF"/>
              </w:rPr>
              <w:footnoteReference w:id="1"/>
            </w:r>
            <w:r w:rsidRPr="00367B5F">
              <w:rPr>
                <w:rFonts w:ascii="Times New Roman" w:hAnsi="Times New Roman" w:cs="Times New Roman"/>
                <w:b/>
                <w:color w:val="222222"/>
                <w:sz w:val="24"/>
                <w:szCs w:val="24"/>
                <w:shd w:val="clear" w:color="auto" w:fill="FFFFFF"/>
              </w:rPr>
              <w:t>(1)</w:t>
            </w:r>
          </w:p>
        </w:tc>
        <w:tc>
          <w:tcPr>
            <w:tcW w:w="1080" w:type="dxa"/>
          </w:tcPr>
          <w:p w14:paraId="4160E96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D</w:t>
            </w:r>
            <w:r>
              <w:rPr>
                <w:rStyle w:val="FootnoteReference"/>
                <w:rFonts w:ascii="Times New Roman" w:hAnsi="Times New Roman" w:cs="Times New Roman"/>
                <w:b/>
                <w:color w:val="222222"/>
                <w:sz w:val="24"/>
                <w:szCs w:val="24"/>
                <w:shd w:val="clear" w:color="auto" w:fill="FFFFFF"/>
              </w:rPr>
              <w:footnoteReference w:id="2"/>
            </w:r>
            <w:r w:rsidRPr="00367B5F">
              <w:rPr>
                <w:rFonts w:ascii="Times New Roman" w:hAnsi="Times New Roman" w:cs="Times New Roman"/>
                <w:b/>
                <w:color w:val="222222"/>
                <w:sz w:val="24"/>
                <w:szCs w:val="24"/>
                <w:shd w:val="clear" w:color="auto" w:fill="FFFFFF"/>
              </w:rPr>
              <w:t>(2)</w:t>
            </w:r>
          </w:p>
        </w:tc>
        <w:tc>
          <w:tcPr>
            <w:tcW w:w="1080" w:type="dxa"/>
            <w:gridSpan w:val="2"/>
          </w:tcPr>
          <w:p w14:paraId="3DE6832F"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N</w:t>
            </w:r>
            <w:r>
              <w:rPr>
                <w:rStyle w:val="FootnoteReference"/>
                <w:rFonts w:ascii="Times New Roman" w:hAnsi="Times New Roman" w:cs="Times New Roman"/>
                <w:b/>
                <w:color w:val="222222"/>
                <w:sz w:val="24"/>
                <w:szCs w:val="24"/>
                <w:shd w:val="clear" w:color="auto" w:fill="FFFFFF"/>
              </w:rPr>
              <w:footnoteReference w:id="3"/>
            </w:r>
            <w:r w:rsidRPr="00367B5F">
              <w:rPr>
                <w:rFonts w:ascii="Times New Roman" w:hAnsi="Times New Roman" w:cs="Times New Roman"/>
                <w:b/>
                <w:color w:val="222222"/>
                <w:sz w:val="24"/>
                <w:szCs w:val="24"/>
                <w:shd w:val="clear" w:color="auto" w:fill="FFFFFF"/>
              </w:rPr>
              <w:t>(3)</w:t>
            </w:r>
          </w:p>
        </w:tc>
        <w:tc>
          <w:tcPr>
            <w:tcW w:w="1170" w:type="dxa"/>
          </w:tcPr>
          <w:p w14:paraId="4F43847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A</w:t>
            </w:r>
            <w:r>
              <w:rPr>
                <w:rStyle w:val="FootnoteReference"/>
                <w:rFonts w:ascii="Times New Roman" w:hAnsi="Times New Roman" w:cs="Times New Roman"/>
                <w:b/>
                <w:color w:val="222222"/>
                <w:sz w:val="24"/>
                <w:szCs w:val="24"/>
                <w:shd w:val="clear" w:color="auto" w:fill="FFFFFF"/>
              </w:rPr>
              <w:footnoteReference w:id="4"/>
            </w:r>
            <w:r w:rsidRPr="00367B5F">
              <w:rPr>
                <w:rFonts w:ascii="Times New Roman" w:hAnsi="Times New Roman" w:cs="Times New Roman"/>
                <w:b/>
                <w:color w:val="222222"/>
                <w:sz w:val="24"/>
                <w:szCs w:val="24"/>
                <w:shd w:val="clear" w:color="auto" w:fill="FFFFFF"/>
              </w:rPr>
              <w:t>(4)</w:t>
            </w:r>
          </w:p>
        </w:tc>
        <w:tc>
          <w:tcPr>
            <w:tcW w:w="1080" w:type="dxa"/>
          </w:tcPr>
          <w:p w14:paraId="6C3D42EF"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SA</w:t>
            </w:r>
            <w:r>
              <w:rPr>
                <w:rStyle w:val="FootnoteReference"/>
                <w:rFonts w:ascii="Times New Roman" w:hAnsi="Times New Roman" w:cs="Times New Roman"/>
                <w:b/>
                <w:color w:val="222222"/>
                <w:sz w:val="24"/>
                <w:szCs w:val="24"/>
                <w:shd w:val="clear" w:color="auto" w:fill="FFFFFF"/>
              </w:rPr>
              <w:footnoteReference w:id="5"/>
            </w:r>
            <w:r w:rsidRPr="00367B5F">
              <w:rPr>
                <w:rFonts w:ascii="Times New Roman" w:hAnsi="Times New Roman" w:cs="Times New Roman"/>
                <w:b/>
                <w:color w:val="222222"/>
                <w:sz w:val="24"/>
                <w:szCs w:val="24"/>
                <w:shd w:val="clear" w:color="auto" w:fill="FFFFFF"/>
              </w:rPr>
              <w:t>(5)</w:t>
            </w:r>
          </w:p>
        </w:tc>
        <w:tc>
          <w:tcPr>
            <w:tcW w:w="900" w:type="dxa"/>
            <w:vMerge/>
          </w:tcPr>
          <w:p w14:paraId="053DC124"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166B1624" w14:textId="77777777" w:rsidTr="00F8264D">
        <w:trPr>
          <w:trHeight w:val="261"/>
          <w:jc w:val="center"/>
        </w:trPr>
        <w:tc>
          <w:tcPr>
            <w:tcW w:w="3420" w:type="dxa"/>
            <w:vMerge/>
            <w:tcBorders>
              <w:bottom w:val="single" w:sz="4" w:space="0" w:color="auto"/>
            </w:tcBorders>
          </w:tcPr>
          <w:p w14:paraId="532A66AC"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c>
          <w:tcPr>
            <w:tcW w:w="1170" w:type="dxa"/>
            <w:tcBorders>
              <w:bottom w:val="single" w:sz="4" w:space="0" w:color="auto"/>
            </w:tcBorders>
          </w:tcPr>
          <w:p w14:paraId="1CB1B9DD" w14:textId="77777777" w:rsidR="008C1B8D" w:rsidRPr="00367B5F" w:rsidRDefault="008C1B8D" w:rsidP="009B43CA">
            <w:pPr>
              <w:jc w:val="both"/>
              <w:rPr>
                <w:rFonts w:ascii="Times New Roman" w:hAnsi="Times New Roman" w:cs="Times New Roman"/>
                <w:b/>
                <w:color w:val="222222"/>
                <w:sz w:val="24"/>
                <w:szCs w:val="24"/>
                <w:shd w:val="clear" w:color="auto" w:fill="FFFFFF"/>
              </w:rPr>
            </w:pPr>
            <w:proofErr w:type="gramStart"/>
            <w:r w:rsidRPr="00367B5F">
              <w:rPr>
                <w:rFonts w:ascii="Times New Roman" w:hAnsi="Times New Roman" w:cs="Times New Roman"/>
                <w:b/>
                <w:color w:val="222222"/>
                <w:sz w:val="24"/>
                <w:szCs w:val="24"/>
                <w:shd w:val="clear" w:color="auto" w:fill="FFFFFF"/>
              </w:rPr>
              <w:t>F(</w:t>
            </w:r>
            <w:proofErr w:type="gramEnd"/>
            <w:r w:rsidRPr="00367B5F">
              <w:rPr>
                <w:rFonts w:ascii="Times New Roman" w:hAnsi="Times New Roman" w:cs="Times New Roman"/>
                <w:b/>
                <w:color w:val="222222"/>
                <w:sz w:val="24"/>
                <w:szCs w:val="24"/>
                <w:shd w:val="clear" w:color="auto" w:fill="FFFFFF"/>
              </w:rPr>
              <w:t>%)</w:t>
            </w:r>
          </w:p>
        </w:tc>
        <w:tc>
          <w:tcPr>
            <w:tcW w:w="1080" w:type="dxa"/>
            <w:tcBorders>
              <w:bottom w:val="single" w:sz="4" w:space="0" w:color="auto"/>
            </w:tcBorders>
          </w:tcPr>
          <w:p w14:paraId="693423E8" w14:textId="77777777" w:rsidR="008C1B8D" w:rsidRPr="00367B5F" w:rsidRDefault="008C1B8D" w:rsidP="009B43CA">
            <w:pPr>
              <w:jc w:val="both"/>
              <w:rPr>
                <w:rFonts w:ascii="Times New Roman" w:hAnsi="Times New Roman" w:cs="Times New Roman"/>
                <w:b/>
                <w:color w:val="222222"/>
                <w:sz w:val="24"/>
                <w:szCs w:val="24"/>
                <w:shd w:val="clear" w:color="auto" w:fill="FFFFFF"/>
              </w:rPr>
            </w:pPr>
            <w:proofErr w:type="gramStart"/>
            <w:r w:rsidRPr="00367B5F">
              <w:rPr>
                <w:rFonts w:ascii="Times New Roman" w:hAnsi="Times New Roman" w:cs="Times New Roman"/>
                <w:b/>
                <w:color w:val="222222"/>
                <w:sz w:val="24"/>
                <w:szCs w:val="24"/>
                <w:shd w:val="clear" w:color="auto" w:fill="FFFFFF"/>
              </w:rPr>
              <w:t>F(</w:t>
            </w:r>
            <w:proofErr w:type="gramEnd"/>
            <w:r w:rsidRPr="00367B5F">
              <w:rPr>
                <w:rFonts w:ascii="Times New Roman" w:hAnsi="Times New Roman" w:cs="Times New Roman"/>
                <w:b/>
                <w:color w:val="222222"/>
                <w:sz w:val="24"/>
                <w:szCs w:val="24"/>
                <w:shd w:val="clear" w:color="auto" w:fill="FFFFFF"/>
              </w:rPr>
              <w:t>%)</w:t>
            </w:r>
          </w:p>
        </w:tc>
        <w:tc>
          <w:tcPr>
            <w:tcW w:w="1080" w:type="dxa"/>
            <w:gridSpan w:val="2"/>
            <w:tcBorders>
              <w:bottom w:val="single" w:sz="4" w:space="0" w:color="auto"/>
            </w:tcBorders>
          </w:tcPr>
          <w:p w14:paraId="10526635" w14:textId="77777777" w:rsidR="008C1B8D" w:rsidRPr="00367B5F" w:rsidRDefault="008C1B8D" w:rsidP="009B43CA">
            <w:pPr>
              <w:jc w:val="both"/>
              <w:rPr>
                <w:rFonts w:ascii="Times New Roman" w:hAnsi="Times New Roman" w:cs="Times New Roman"/>
                <w:b/>
                <w:color w:val="222222"/>
                <w:sz w:val="24"/>
                <w:szCs w:val="24"/>
                <w:shd w:val="clear" w:color="auto" w:fill="FFFFFF"/>
              </w:rPr>
            </w:pPr>
            <w:proofErr w:type="gramStart"/>
            <w:r w:rsidRPr="00367B5F">
              <w:rPr>
                <w:rFonts w:ascii="Times New Roman" w:hAnsi="Times New Roman" w:cs="Times New Roman"/>
                <w:b/>
                <w:color w:val="222222"/>
                <w:sz w:val="24"/>
                <w:szCs w:val="24"/>
                <w:shd w:val="clear" w:color="auto" w:fill="FFFFFF"/>
              </w:rPr>
              <w:t>F(</w:t>
            </w:r>
            <w:proofErr w:type="gramEnd"/>
            <w:r w:rsidRPr="00367B5F">
              <w:rPr>
                <w:rFonts w:ascii="Times New Roman" w:hAnsi="Times New Roman" w:cs="Times New Roman"/>
                <w:b/>
                <w:color w:val="222222"/>
                <w:sz w:val="24"/>
                <w:szCs w:val="24"/>
                <w:shd w:val="clear" w:color="auto" w:fill="FFFFFF"/>
              </w:rPr>
              <w:t>%)</w:t>
            </w:r>
          </w:p>
        </w:tc>
        <w:tc>
          <w:tcPr>
            <w:tcW w:w="1170" w:type="dxa"/>
            <w:tcBorders>
              <w:bottom w:val="single" w:sz="4" w:space="0" w:color="auto"/>
            </w:tcBorders>
          </w:tcPr>
          <w:p w14:paraId="4427BA73" w14:textId="77777777" w:rsidR="008C1B8D" w:rsidRPr="00367B5F" w:rsidRDefault="008C1B8D" w:rsidP="009B43CA">
            <w:pPr>
              <w:jc w:val="both"/>
              <w:rPr>
                <w:rFonts w:ascii="Times New Roman" w:hAnsi="Times New Roman" w:cs="Times New Roman"/>
                <w:b/>
                <w:color w:val="222222"/>
                <w:sz w:val="24"/>
                <w:szCs w:val="24"/>
                <w:shd w:val="clear" w:color="auto" w:fill="FFFFFF"/>
              </w:rPr>
            </w:pPr>
            <w:proofErr w:type="gramStart"/>
            <w:r w:rsidRPr="00367B5F">
              <w:rPr>
                <w:rFonts w:ascii="Times New Roman" w:hAnsi="Times New Roman" w:cs="Times New Roman"/>
                <w:b/>
                <w:color w:val="222222"/>
                <w:sz w:val="24"/>
                <w:szCs w:val="24"/>
                <w:shd w:val="clear" w:color="auto" w:fill="FFFFFF"/>
              </w:rPr>
              <w:t>F(</w:t>
            </w:r>
            <w:proofErr w:type="gramEnd"/>
            <w:r w:rsidRPr="00367B5F">
              <w:rPr>
                <w:rFonts w:ascii="Times New Roman" w:hAnsi="Times New Roman" w:cs="Times New Roman"/>
                <w:b/>
                <w:color w:val="222222"/>
                <w:sz w:val="24"/>
                <w:szCs w:val="24"/>
                <w:shd w:val="clear" w:color="auto" w:fill="FFFFFF"/>
              </w:rPr>
              <w:t>%)</w:t>
            </w:r>
          </w:p>
        </w:tc>
        <w:tc>
          <w:tcPr>
            <w:tcW w:w="1080" w:type="dxa"/>
            <w:tcBorders>
              <w:bottom w:val="single" w:sz="4" w:space="0" w:color="auto"/>
            </w:tcBorders>
          </w:tcPr>
          <w:p w14:paraId="43289449"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F (%)</w:t>
            </w:r>
          </w:p>
        </w:tc>
        <w:tc>
          <w:tcPr>
            <w:tcW w:w="900" w:type="dxa"/>
            <w:vMerge/>
            <w:tcBorders>
              <w:bottom w:val="single" w:sz="4" w:space="0" w:color="auto"/>
            </w:tcBorders>
          </w:tcPr>
          <w:p w14:paraId="06CD8B71"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78C7A142" w14:textId="77777777" w:rsidTr="009B43CA">
        <w:trPr>
          <w:trHeight w:val="828"/>
          <w:jc w:val="center"/>
        </w:trPr>
        <w:tc>
          <w:tcPr>
            <w:tcW w:w="3420" w:type="dxa"/>
            <w:tcBorders>
              <w:top w:val="single" w:sz="4" w:space="0" w:color="auto"/>
            </w:tcBorders>
          </w:tcPr>
          <w:p w14:paraId="253D1D6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a sufficient quantity of wheat seed.</w:t>
            </w:r>
          </w:p>
        </w:tc>
        <w:tc>
          <w:tcPr>
            <w:tcW w:w="1170" w:type="dxa"/>
            <w:tcBorders>
              <w:top w:val="single" w:sz="4" w:space="0" w:color="auto"/>
            </w:tcBorders>
          </w:tcPr>
          <w:p w14:paraId="349CAB7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85(41.9)</w:t>
            </w:r>
          </w:p>
        </w:tc>
        <w:tc>
          <w:tcPr>
            <w:tcW w:w="1080" w:type="dxa"/>
            <w:tcBorders>
              <w:top w:val="single" w:sz="4" w:space="0" w:color="auto"/>
            </w:tcBorders>
          </w:tcPr>
          <w:p w14:paraId="796BBC6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55(27.1)</w:t>
            </w:r>
          </w:p>
        </w:tc>
        <w:tc>
          <w:tcPr>
            <w:tcW w:w="1080" w:type="dxa"/>
            <w:gridSpan w:val="2"/>
            <w:tcBorders>
              <w:top w:val="single" w:sz="4" w:space="0" w:color="auto"/>
            </w:tcBorders>
          </w:tcPr>
          <w:p w14:paraId="35281ED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11(5.4)</w:t>
            </w:r>
          </w:p>
        </w:tc>
        <w:tc>
          <w:tcPr>
            <w:tcW w:w="1170" w:type="dxa"/>
            <w:tcBorders>
              <w:top w:val="single" w:sz="4" w:space="0" w:color="auto"/>
            </w:tcBorders>
          </w:tcPr>
          <w:p w14:paraId="5F33694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38(18.7)</w:t>
            </w:r>
          </w:p>
        </w:tc>
        <w:tc>
          <w:tcPr>
            <w:tcW w:w="1080" w:type="dxa"/>
            <w:tcBorders>
              <w:top w:val="single" w:sz="4" w:space="0" w:color="auto"/>
            </w:tcBorders>
          </w:tcPr>
          <w:p w14:paraId="525AC6D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14(6.8)</w:t>
            </w:r>
          </w:p>
        </w:tc>
        <w:tc>
          <w:tcPr>
            <w:tcW w:w="900" w:type="dxa"/>
            <w:tcBorders>
              <w:top w:val="single" w:sz="4" w:space="0" w:color="auto"/>
            </w:tcBorders>
          </w:tcPr>
          <w:p w14:paraId="7F8A540E"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2.22</w:t>
            </w:r>
          </w:p>
        </w:tc>
      </w:tr>
      <w:tr w:rsidR="008C1B8D" w:rsidRPr="00367B5F" w14:paraId="7EA1C39A" w14:textId="77777777" w:rsidTr="009B43CA">
        <w:trPr>
          <w:trHeight w:val="747"/>
          <w:jc w:val="center"/>
        </w:trPr>
        <w:tc>
          <w:tcPr>
            <w:tcW w:w="3420" w:type="dxa"/>
          </w:tcPr>
          <w:p w14:paraId="1D824AB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wheat seed on time at planting season.</w:t>
            </w:r>
          </w:p>
        </w:tc>
        <w:tc>
          <w:tcPr>
            <w:tcW w:w="1170" w:type="dxa"/>
          </w:tcPr>
          <w:p w14:paraId="2A789A4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137(57.5)</w:t>
            </w:r>
          </w:p>
        </w:tc>
        <w:tc>
          <w:tcPr>
            <w:tcW w:w="1080" w:type="dxa"/>
          </w:tcPr>
          <w:p w14:paraId="6FC298A9"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35(17.2)</w:t>
            </w:r>
          </w:p>
        </w:tc>
        <w:tc>
          <w:tcPr>
            <w:tcW w:w="1080" w:type="dxa"/>
            <w:gridSpan w:val="2"/>
          </w:tcPr>
          <w:p w14:paraId="17677E9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10(4.9)</w:t>
            </w:r>
          </w:p>
        </w:tc>
        <w:tc>
          <w:tcPr>
            <w:tcW w:w="1170" w:type="dxa"/>
          </w:tcPr>
          <w:p w14:paraId="786F14D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16(7.9)</w:t>
            </w:r>
          </w:p>
        </w:tc>
        <w:tc>
          <w:tcPr>
            <w:tcW w:w="1080" w:type="dxa"/>
          </w:tcPr>
          <w:p w14:paraId="587F03E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5(2.5)</w:t>
            </w:r>
          </w:p>
        </w:tc>
        <w:tc>
          <w:tcPr>
            <w:tcW w:w="900" w:type="dxa"/>
          </w:tcPr>
          <w:p w14:paraId="1BC56433"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1.6</w:t>
            </w:r>
          </w:p>
        </w:tc>
      </w:tr>
      <w:tr w:rsidR="008C1B8D" w:rsidRPr="00367B5F" w14:paraId="5EE19BBA" w14:textId="77777777" w:rsidTr="009B43CA">
        <w:trPr>
          <w:trHeight w:val="549"/>
          <w:jc w:val="center"/>
        </w:trPr>
        <w:tc>
          <w:tcPr>
            <w:tcW w:w="3420" w:type="dxa"/>
          </w:tcPr>
          <w:p w14:paraId="1ED9EB4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quality wheat seed.</w:t>
            </w:r>
          </w:p>
        </w:tc>
        <w:tc>
          <w:tcPr>
            <w:tcW w:w="1170" w:type="dxa"/>
          </w:tcPr>
          <w:p w14:paraId="2924A24B"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20(9.9)</w:t>
            </w:r>
          </w:p>
        </w:tc>
        <w:tc>
          <w:tcPr>
            <w:tcW w:w="1080" w:type="dxa"/>
          </w:tcPr>
          <w:p w14:paraId="7D72EF5C"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31(15.3)</w:t>
            </w:r>
          </w:p>
        </w:tc>
        <w:tc>
          <w:tcPr>
            <w:tcW w:w="1080" w:type="dxa"/>
            <w:gridSpan w:val="2"/>
          </w:tcPr>
          <w:p w14:paraId="3D558DA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1170" w:type="dxa"/>
          </w:tcPr>
          <w:p w14:paraId="162791B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64(31.5)</w:t>
            </w:r>
          </w:p>
        </w:tc>
        <w:tc>
          <w:tcPr>
            <w:tcW w:w="1080" w:type="dxa"/>
          </w:tcPr>
          <w:p w14:paraId="070ECC3E"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58(28.6)</w:t>
            </w:r>
          </w:p>
        </w:tc>
        <w:tc>
          <w:tcPr>
            <w:tcW w:w="900" w:type="dxa"/>
          </w:tcPr>
          <w:p w14:paraId="5DBE0C1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sz w:val="24"/>
                <w:szCs w:val="24"/>
                <w:shd w:val="clear" w:color="auto" w:fill="FFFFFF"/>
              </w:rPr>
              <w:t>3.54</w:t>
            </w:r>
          </w:p>
        </w:tc>
      </w:tr>
      <w:tr w:rsidR="008C1B8D" w:rsidRPr="00367B5F" w14:paraId="63AE763F" w14:textId="77777777" w:rsidTr="00F8264D">
        <w:trPr>
          <w:trHeight w:val="513"/>
          <w:jc w:val="center"/>
        </w:trPr>
        <w:tc>
          <w:tcPr>
            <w:tcW w:w="3420" w:type="dxa"/>
          </w:tcPr>
          <w:p w14:paraId="10200737"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A formal seed system supplies wheat seed at a fair price.</w:t>
            </w:r>
          </w:p>
        </w:tc>
        <w:tc>
          <w:tcPr>
            <w:tcW w:w="1170" w:type="dxa"/>
          </w:tcPr>
          <w:p w14:paraId="37C177E3"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75(36.9)</w:t>
            </w:r>
          </w:p>
        </w:tc>
        <w:tc>
          <w:tcPr>
            <w:tcW w:w="1170" w:type="dxa"/>
            <w:gridSpan w:val="2"/>
          </w:tcPr>
          <w:p w14:paraId="14210E1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101(49.8)</w:t>
            </w:r>
          </w:p>
        </w:tc>
        <w:tc>
          <w:tcPr>
            <w:tcW w:w="990" w:type="dxa"/>
          </w:tcPr>
          <w:p w14:paraId="53256A6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9(4.4)</w:t>
            </w:r>
          </w:p>
        </w:tc>
        <w:tc>
          <w:tcPr>
            <w:tcW w:w="1170" w:type="dxa"/>
          </w:tcPr>
          <w:p w14:paraId="5D6FF58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13(6.4)</w:t>
            </w:r>
          </w:p>
        </w:tc>
        <w:tc>
          <w:tcPr>
            <w:tcW w:w="1080" w:type="dxa"/>
          </w:tcPr>
          <w:p w14:paraId="2B2AABB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5(2.5)</w:t>
            </w:r>
          </w:p>
        </w:tc>
        <w:tc>
          <w:tcPr>
            <w:tcW w:w="900" w:type="dxa"/>
          </w:tcPr>
          <w:p w14:paraId="1F0A2808"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1.88</w:t>
            </w:r>
          </w:p>
        </w:tc>
      </w:tr>
      <w:tr w:rsidR="008C1B8D" w:rsidRPr="00367B5F" w14:paraId="080D20D5" w14:textId="77777777" w:rsidTr="009B43CA">
        <w:trPr>
          <w:trHeight w:val="828"/>
          <w:jc w:val="center"/>
        </w:trPr>
        <w:tc>
          <w:tcPr>
            <w:tcW w:w="3420" w:type="dxa"/>
          </w:tcPr>
          <w:p w14:paraId="36FB49B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wheat seed at an optimum distance.</w:t>
            </w:r>
          </w:p>
        </w:tc>
        <w:tc>
          <w:tcPr>
            <w:tcW w:w="1170" w:type="dxa"/>
          </w:tcPr>
          <w:p w14:paraId="6147005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38(18.7)</w:t>
            </w:r>
          </w:p>
        </w:tc>
        <w:tc>
          <w:tcPr>
            <w:tcW w:w="1080" w:type="dxa"/>
          </w:tcPr>
          <w:p w14:paraId="7BE4D8C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85(41.5)</w:t>
            </w:r>
          </w:p>
        </w:tc>
        <w:tc>
          <w:tcPr>
            <w:tcW w:w="1080" w:type="dxa"/>
            <w:gridSpan w:val="2"/>
          </w:tcPr>
          <w:p w14:paraId="155E307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24(11).8</w:t>
            </w:r>
          </w:p>
        </w:tc>
        <w:tc>
          <w:tcPr>
            <w:tcW w:w="1170" w:type="dxa"/>
          </w:tcPr>
          <w:p w14:paraId="59758EE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31(15.3)</w:t>
            </w:r>
          </w:p>
        </w:tc>
        <w:tc>
          <w:tcPr>
            <w:tcW w:w="1080" w:type="dxa"/>
          </w:tcPr>
          <w:p w14:paraId="0DF8400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25(12.3)</w:t>
            </w:r>
          </w:p>
        </w:tc>
        <w:tc>
          <w:tcPr>
            <w:tcW w:w="900" w:type="dxa"/>
          </w:tcPr>
          <w:p w14:paraId="07BD666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2.61</w:t>
            </w:r>
          </w:p>
        </w:tc>
      </w:tr>
      <w:tr w:rsidR="008C1B8D" w:rsidRPr="00367B5F" w14:paraId="1930917E" w14:textId="77777777" w:rsidTr="00F8264D">
        <w:trPr>
          <w:trHeight w:val="513"/>
          <w:jc w:val="center"/>
        </w:trPr>
        <w:tc>
          <w:tcPr>
            <w:tcW w:w="3420" w:type="dxa"/>
          </w:tcPr>
          <w:p w14:paraId="7AB1487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A formal seed system provides   seed information before the sale.</w:t>
            </w:r>
          </w:p>
        </w:tc>
        <w:tc>
          <w:tcPr>
            <w:tcW w:w="1170" w:type="dxa"/>
          </w:tcPr>
          <w:p w14:paraId="7E3518AC"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55(27.5)</w:t>
            </w:r>
          </w:p>
        </w:tc>
        <w:tc>
          <w:tcPr>
            <w:tcW w:w="1080" w:type="dxa"/>
          </w:tcPr>
          <w:p w14:paraId="560087F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62(30.5)</w:t>
            </w:r>
          </w:p>
        </w:tc>
        <w:tc>
          <w:tcPr>
            <w:tcW w:w="1080" w:type="dxa"/>
            <w:gridSpan w:val="2"/>
          </w:tcPr>
          <w:p w14:paraId="6D6D67A5"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26(12).8</w:t>
            </w:r>
          </w:p>
        </w:tc>
        <w:tc>
          <w:tcPr>
            <w:tcW w:w="1170" w:type="dxa"/>
          </w:tcPr>
          <w:p w14:paraId="192E1F6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1080" w:type="dxa"/>
          </w:tcPr>
          <w:p w14:paraId="19767839"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900" w:type="dxa"/>
          </w:tcPr>
          <w:p w14:paraId="70EEEE15"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2.6</w:t>
            </w:r>
          </w:p>
        </w:tc>
      </w:tr>
      <w:tr w:rsidR="008C1B8D" w:rsidRPr="00367B5F" w14:paraId="70C22192" w14:textId="77777777" w:rsidTr="009B43CA">
        <w:trPr>
          <w:trHeight w:val="252"/>
          <w:jc w:val="center"/>
        </w:trPr>
        <w:tc>
          <w:tcPr>
            <w:tcW w:w="3420" w:type="dxa"/>
          </w:tcPr>
          <w:p w14:paraId="774A5DF8"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 xml:space="preserve">Cumulative Percentage </w:t>
            </w:r>
          </w:p>
        </w:tc>
        <w:tc>
          <w:tcPr>
            <w:tcW w:w="1170" w:type="dxa"/>
          </w:tcPr>
          <w:p w14:paraId="7B03F31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33.66%</w:t>
            </w:r>
          </w:p>
        </w:tc>
        <w:tc>
          <w:tcPr>
            <w:tcW w:w="1080" w:type="dxa"/>
          </w:tcPr>
          <w:p w14:paraId="6190DCAB"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30.3%</w:t>
            </w:r>
          </w:p>
        </w:tc>
        <w:tc>
          <w:tcPr>
            <w:tcW w:w="1080" w:type="dxa"/>
            <w:gridSpan w:val="2"/>
          </w:tcPr>
          <w:p w14:paraId="0D6E71F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9.03%</w:t>
            </w:r>
          </w:p>
        </w:tc>
        <w:tc>
          <w:tcPr>
            <w:tcW w:w="1170" w:type="dxa"/>
          </w:tcPr>
          <w:p w14:paraId="61164B5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15.76%</w:t>
            </w:r>
          </w:p>
        </w:tc>
        <w:tc>
          <w:tcPr>
            <w:tcW w:w="1080" w:type="dxa"/>
          </w:tcPr>
          <w:p w14:paraId="2F55678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11.25%</w:t>
            </w:r>
          </w:p>
        </w:tc>
        <w:tc>
          <w:tcPr>
            <w:tcW w:w="900" w:type="dxa"/>
          </w:tcPr>
          <w:p w14:paraId="7A7189D8"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7D039E55" w14:textId="77777777" w:rsidTr="009B43CA">
        <w:trPr>
          <w:trHeight w:val="243"/>
          <w:jc w:val="center"/>
        </w:trPr>
        <w:tc>
          <w:tcPr>
            <w:tcW w:w="3420" w:type="dxa"/>
          </w:tcPr>
          <w:p w14:paraId="628ED2DA"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Aggregate mean</w:t>
            </w:r>
          </w:p>
        </w:tc>
        <w:tc>
          <w:tcPr>
            <w:tcW w:w="1170" w:type="dxa"/>
          </w:tcPr>
          <w:p w14:paraId="1C3BD5EE" w14:textId="77777777" w:rsidR="008C1B8D" w:rsidRPr="00367B5F" w:rsidRDefault="008C1B8D" w:rsidP="009B43CA">
            <w:pPr>
              <w:jc w:val="both"/>
              <w:rPr>
                <w:rFonts w:ascii="Times New Roman" w:hAnsi="Times New Roman" w:cs="Times New Roman"/>
                <w:color w:val="000000"/>
                <w:sz w:val="24"/>
                <w:szCs w:val="24"/>
              </w:rPr>
            </w:pPr>
          </w:p>
        </w:tc>
        <w:tc>
          <w:tcPr>
            <w:tcW w:w="1080" w:type="dxa"/>
          </w:tcPr>
          <w:p w14:paraId="3E8AD20B" w14:textId="77777777" w:rsidR="008C1B8D" w:rsidRPr="00367B5F" w:rsidRDefault="008C1B8D" w:rsidP="009B43CA">
            <w:pPr>
              <w:jc w:val="both"/>
              <w:rPr>
                <w:rFonts w:ascii="Times New Roman" w:hAnsi="Times New Roman" w:cs="Times New Roman"/>
                <w:color w:val="000000"/>
                <w:sz w:val="24"/>
                <w:szCs w:val="24"/>
              </w:rPr>
            </w:pPr>
          </w:p>
        </w:tc>
        <w:tc>
          <w:tcPr>
            <w:tcW w:w="1080" w:type="dxa"/>
            <w:gridSpan w:val="2"/>
          </w:tcPr>
          <w:p w14:paraId="6EA8CDE1" w14:textId="77777777" w:rsidR="008C1B8D" w:rsidRPr="00367B5F" w:rsidRDefault="008C1B8D" w:rsidP="009B43CA">
            <w:pPr>
              <w:jc w:val="both"/>
              <w:rPr>
                <w:rFonts w:ascii="Times New Roman" w:hAnsi="Times New Roman" w:cs="Times New Roman"/>
                <w:color w:val="000000"/>
                <w:sz w:val="24"/>
                <w:szCs w:val="24"/>
              </w:rPr>
            </w:pPr>
          </w:p>
        </w:tc>
        <w:tc>
          <w:tcPr>
            <w:tcW w:w="1170" w:type="dxa"/>
          </w:tcPr>
          <w:p w14:paraId="5CEF216E" w14:textId="77777777" w:rsidR="008C1B8D" w:rsidRPr="00367B5F" w:rsidRDefault="008C1B8D" w:rsidP="009B43CA">
            <w:pPr>
              <w:jc w:val="both"/>
              <w:rPr>
                <w:rFonts w:ascii="Times New Roman" w:hAnsi="Times New Roman" w:cs="Times New Roman"/>
                <w:color w:val="000000"/>
                <w:sz w:val="24"/>
                <w:szCs w:val="24"/>
              </w:rPr>
            </w:pPr>
          </w:p>
        </w:tc>
        <w:tc>
          <w:tcPr>
            <w:tcW w:w="1080" w:type="dxa"/>
          </w:tcPr>
          <w:p w14:paraId="5CE259FE" w14:textId="77777777" w:rsidR="008C1B8D" w:rsidRPr="00367B5F" w:rsidRDefault="008C1B8D" w:rsidP="009B43CA">
            <w:pPr>
              <w:jc w:val="both"/>
              <w:rPr>
                <w:rFonts w:ascii="Times New Roman" w:hAnsi="Times New Roman" w:cs="Times New Roman"/>
                <w:color w:val="000000"/>
                <w:sz w:val="24"/>
                <w:szCs w:val="24"/>
              </w:rPr>
            </w:pPr>
          </w:p>
        </w:tc>
        <w:tc>
          <w:tcPr>
            <w:tcW w:w="900" w:type="dxa"/>
          </w:tcPr>
          <w:p w14:paraId="72A347BA"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2.4</w:t>
            </w:r>
          </w:p>
        </w:tc>
      </w:tr>
    </w:tbl>
    <w:p w14:paraId="0EDE1526" w14:textId="77777777" w:rsidR="007557C3" w:rsidRPr="00367B5F" w:rsidRDefault="008C1B8D" w:rsidP="007B29D6">
      <w:pPr>
        <w:spacing w:line="360" w:lineRule="auto"/>
        <w:jc w:val="both"/>
        <w:rPr>
          <w:rFonts w:ascii="Times New Roman" w:hAnsi="Times New Roman" w:cs="Times New Roman"/>
          <w:sz w:val="24"/>
          <w:szCs w:val="24"/>
        </w:rPr>
      </w:pPr>
      <w:r>
        <w:rPr>
          <w:rFonts w:ascii="Times New Roman" w:hAnsi="Times New Roman" w:cs="Times New Roman"/>
          <w:b/>
          <w:color w:val="222222"/>
          <w:sz w:val="24"/>
          <w:szCs w:val="24"/>
          <w:shd w:val="clear" w:color="auto" w:fill="FFFFFF"/>
        </w:rPr>
        <w:t>Source</w:t>
      </w:r>
      <w:r w:rsidRPr="00F003E7">
        <w:rPr>
          <w:rFonts w:ascii="Times New Roman" w:hAnsi="Times New Roman" w:cs="Times New Roman"/>
          <w:color w:val="222222"/>
          <w:sz w:val="24"/>
          <w:szCs w:val="24"/>
          <w:shd w:val="clear" w:color="auto" w:fill="FFFFFF"/>
        </w:rPr>
        <w:t>: field survey, 2024</w:t>
      </w:r>
    </w:p>
    <w:sectPr w:rsidR="007557C3" w:rsidRPr="00367B5F" w:rsidSect="00EF4BA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ED4ED" w14:textId="77777777" w:rsidR="004A1E73" w:rsidRDefault="004A1E73" w:rsidP="00BC73B4">
      <w:pPr>
        <w:spacing w:after="0" w:line="240" w:lineRule="auto"/>
      </w:pPr>
      <w:r>
        <w:separator/>
      </w:r>
    </w:p>
  </w:endnote>
  <w:endnote w:type="continuationSeparator" w:id="0">
    <w:p w14:paraId="074303E8" w14:textId="77777777" w:rsidR="004A1E73" w:rsidRDefault="004A1E73" w:rsidP="00BC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DF11" w14:textId="77777777" w:rsidR="00627208" w:rsidRDefault="0062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9A86" w14:textId="77777777" w:rsidR="00627208" w:rsidRDefault="00627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C33D" w14:textId="77777777" w:rsidR="00627208" w:rsidRDefault="0062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0BD0" w14:textId="77777777" w:rsidR="004A1E73" w:rsidRDefault="004A1E73" w:rsidP="00BC73B4">
      <w:pPr>
        <w:spacing w:after="0" w:line="240" w:lineRule="auto"/>
      </w:pPr>
      <w:r>
        <w:separator/>
      </w:r>
    </w:p>
  </w:footnote>
  <w:footnote w:type="continuationSeparator" w:id="0">
    <w:p w14:paraId="0BB48249" w14:textId="77777777" w:rsidR="004A1E73" w:rsidRDefault="004A1E73" w:rsidP="00BC73B4">
      <w:pPr>
        <w:spacing w:after="0" w:line="240" w:lineRule="auto"/>
      </w:pPr>
      <w:r>
        <w:continuationSeparator/>
      </w:r>
    </w:p>
  </w:footnote>
  <w:footnote w:id="1">
    <w:p w14:paraId="6A26FF31" w14:textId="77777777" w:rsidR="008C1B8D" w:rsidRDefault="008C1B8D" w:rsidP="008C1B8D">
      <w:pPr>
        <w:pStyle w:val="FootnoteText"/>
      </w:pPr>
      <w:r>
        <w:rPr>
          <w:rStyle w:val="FootnoteReference"/>
        </w:rPr>
        <w:footnoteRef/>
      </w:r>
      <w:r>
        <w:t xml:space="preserve"> SD=strongly Disagree</w:t>
      </w:r>
    </w:p>
  </w:footnote>
  <w:footnote w:id="2">
    <w:p w14:paraId="7518EC64" w14:textId="77777777" w:rsidR="008C1B8D" w:rsidRDefault="008C1B8D" w:rsidP="008C1B8D">
      <w:pPr>
        <w:pStyle w:val="FootnoteText"/>
      </w:pPr>
      <w:r>
        <w:rPr>
          <w:rStyle w:val="FootnoteReference"/>
        </w:rPr>
        <w:footnoteRef/>
      </w:r>
      <w:r>
        <w:t xml:space="preserve"> D=disagree</w:t>
      </w:r>
    </w:p>
  </w:footnote>
  <w:footnote w:id="3">
    <w:p w14:paraId="5831A041" w14:textId="77777777" w:rsidR="008C1B8D" w:rsidRDefault="008C1B8D" w:rsidP="008C1B8D">
      <w:pPr>
        <w:pStyle w:val="FootnoteText"/>
      </w:pPr>
      <w:r>
        <w:rPr>
          <w:rStyle w:val="FootnoteReference"/>
        </w:rPr>
        <w:footnoteRef/>
      </w:r>
      <w:r>
        <w:t xml:space="preserve"> N=neutral </w:t>
      </w:r>
    </w:p>
  </w:footnote>
  <w:footnote w:id="4">
    <w:p w14:paraId="02DDB50F" w14:textId="77777777" w:rsidR="008C1B8D" w:rsidRDefault="008C1B8D" w:rsidP="008C1B8D">
      <w:pPr>
        <w:pStyle w:val="FootnoteText"/>
      </w:pPr>
      <w:r>
        <w:rPr>
          <w:rStyle w:val="FootnoteReference"/>
        </w:rPr>
        <w:footnoteRef/>
      </w:r>
      <w:r>
        <w:t xml:space="preserve"> A=agree </w:t>
      </w:r>
    </w:p>
  </w:footnote>
  <w:footnote w:id="5">
    <w:p w14:paraId="0E77B2F4" w14:textId="77777777" w:rsidR="008C1B8D" w:rsidRDefault="008C1B8D" w:rsidP="008C1B8D">
      <w:pPr>
        <w:pStyle w:val="FootnoteText"/>
      </w:pPr>
      <w:r>
        <w:rPr>
          <w:rStyle w:val="FootnoteReference"/>
        </w:rPr>
        <w:footnoteRef/>
      </w:r>
      <w:r>
        <w:t xml:space="preserve"> SA=strongly agree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1798" w14:textId="5BD3867D" w:rsidR="00627208" w:rsidRDefault="004A1E73">
    <w:pPr>
      <w:pStyle w:val="Header"/>
    </w:pPr>
    <w:r>
      <w:rPr>
        <w:noProof/>
      </w:rPr>
      <w:pict w14:anchorId="4BECF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02F1" w14:textId="356C442B" w:rsidR="00627208" w:rsidRDefault="004A1E73">
    <w:pPr>
      <w:pStyle w:val="Header"/>
    </w:pPr>
    <w:r>
      <w:rPr>
        <w:noProof/>
      </w:rPr>
      <w:pict w14:anchorId="7C070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BA8A" w14:textId="411F713A" w:rsidR="00627208" w:rsidRDefault="004A1E73">
    <w:pPr>
      <w:pStyle w:val="Header"/>
    </w:pPr>
    <w:r>
      <w:rPr>
        <w:noProof/>
      </w:rPr>
      <w:pict w14:anchorId="31526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C3"/>
    <w:rsid w:val="00005054"/>
    <w:rsid w:val="00013896"/>
    <w:rsid w:val="00043F6F"/>
    <w:rsid w:val="00046B03"/>
    <w:rsid w:val="00077FA2"/>
    <w:rsid w:val="00086B20"/>
    <w:rsid w:val="000B30A6"/>
    <w:rsid w:val="000C3BB9"/>
    <w:rsid w:val="000C4433"/>
    <w:rsid w:val="000C7340"/>
    <w:rsid w:val="00103013"/>
    <w:rsid w:val="00112351"/>
    <w:rsid w:val="00117E01"/>
    <w:rsid w:val="0013538A"/>
    <w:rsid w:val="00143CFC"/>
    <w:rsid w:val="0015155A"/>
    <w:rsid w:val="0015169E"/>
    <w:rsid w:val="00161DF9"/>
    <w:rsid w:val="001807FB"/>
    <w:rsid w:val="00191D81"/>
    <w:rsid w:val="0019787C"/>
    <w:rsid w:val="001A0B5D"/>
    <w:rsid w:val="001C0C29"/>
    <w:rsid w:val="001D2CD7"/>
    <w:rsid w:val="001D3B80"/>
    <w:rsid w:val="001E047F"/>
    <w:rsid w:val="001F249D"/>
    <w:rsid w:val="00206A4D"/>
    <w:rsid w:val="00210CCA"/>
    <w:rsid w:val="00210DA9"/>
    <w:rsid w:val="0021635B"/>
    <w:rsid w:val="0021761F"/>
    <w:rsid w:val="00232208"/>
    <w:rsid w:val="0024446A"/>
    <w:rsid w:val="0024497A"/>
    <w:rsid w:val="0026670B"/>
    <w:rsid w:val="00281B81"/>
    <w:rsid w:val="002B4F1D"/>
    <w:rsid w:val="002D584E"/>
    <w:rsid w:val="002E5A4B"/>
    <w:rsid w:val="00353041"/>
    <w:rsid w:val="0035408A"/>
    <w:rsid w:val="00367B5F"/>
    <w:rsid w:val="0038449E"/>
    <w:rsid w:val="003B758C"/>
    <w:rsid w:val="003D5A93"/>
    <w:rsid w:val="003E0842"/>
    <w:rsid w:val="003E44CD"/>
    <w:rsid w:val="003F0A14"/>
    <w:rsid w:val="00401D33"/>
    <w:rsid w:val="004223F8"/>
    <w:rsid w:val="00440FA1"/>
    <w:rsid w:val="0044347C"/>
    <w:rsid w:val="00447C15"/>
    <w:rsid w:val="004713D5"/>
    <w:rsid w:val="00472314"/>
    <w:rsid w:val="0047430F"/>
    <w:rsid w:val="004760F5"/>
    <w:rsid w:val="00477772"/>
    <w:rsid w:val="00482CCF"/>
    <w:rsid w:val="004A1E73"/>
    <w:rsid w:val="004E500C"/>
    <w:rsid w:val="004E7D2E"/>
    <w:rsid w:val="00524F7D"/>
    <w:rsid w:val="0053395C"/>
    <w:rsid w:val="005427BE"/>
    <w:rsid w:val="00547E7C"/>
    <w:rsid w:val="00591F69"/>
    <w:rsid w:val="00597C0A"/>
    <w:rsid w:val="005B7FAB"/>
    <w:rsid w:val="005C01A2"/>
    <w:rsid w:val="005C29BD"/>
    <w:rsid w:val="005C6E4D"/>
    <w:rsid w:val="005C74D0"/>
    <w:rsid w:val="005D2CCF"/>
    <w:rsid w:val="005E50B6"/>
    <w:rsid w:val="005E6E2F"/>
    <w:rsid w:val="005F03F2"/>
    <w:rsid w:val="005F37AE"/>
    <w:rsid w:val="00620390"/>
    <w:rsid w:val="00627208"/>
    <w:rsid w:val="00676BFA"/>
    <w:rsid w:val="00681591"/>
    <w:rsid w:val="006872C8"/>
    <w:rsid w:val="00690EDA"/>
    <w:rsid w:val="00691161"/>
    <w:rsid w:val="006A10D5"/>
    <w:rsid w:val="006A7633"/>
    <w:rsid w:val="006B6D97"/>
    <w:rsid w:val="006C3EA8"/>
    <w:rsid w:val="006C4687"/>
    <w:rsid w:val="006D2C98"/>
    <w:rsid w:val="00721A08"/>
    <w:rsid w:val="00730364"/>
    <w:rsid w:val="007317C3"/>
    <w:rsid w:val="007557C3"/>
    <w:rsid w:val="00760482"/>
    <w:rsid w:val="00767518"/>
    <w:rsid w:val="00781117"/>
    <w:rsid w:val="007826CC"/>
    <w:rsid w:val="007B29D6"/>
    <w:rsid w:val="007B4566"/>
    <w:rsid w:val="007C7B74"/>
    <w:rsid w:val="007D0906"/>
    <w:rsid w:val="007D580F"/>
    <w:rsid w:val="007E1196"/>
    <w:rsid w:val="007E3101"/>
    <w:rsid w:val="007F3372"/>
    <w:rsid w:val="00824706"/>
    <w:rsid w:val="008572D7"/>
    <w:rsid w:val="008709F7"/>
    <w:rsid w:val="00873DAD"/>
    <w:rsid w:val="00885388"/>
    <w:rsid w:val="008A487F"/>
    <w:rsid w:val="008B0133"/>
    <w:rsid w:val="008C1B8D"/>
    <w:rsid w:val="008D5A06"/>
    <w:rsid w:val="008E7D19"/>
    <w:rsid w:val="008F256C"/>
    <w:rsid w:val="00920C92"/>
    <w:rsid w:val="00922EE8"/>
    <w:rsid w:val="009235F0"/>
    <w:rsid w:val="009346D2"/>
    <w:rsid w:val="00952A52"/>
    <w:rsid w:val="00962A09"/>
    <w:rsid w:val="00967F1C"/>
    <w:rsid w:val="009825AC"/>
    <w:rsid w:val="00987143"/>
    <w:rsid w:val="00992759"/>
    <w:rsid w:val="009A36CE"/>
    <w:rsid w:val="009A5739"/>
    <w:rsid w:val="009B04AB"/>
    <w:rsid w:val="009B4B67"/>
    <w:rsid w:val="009C5414"/>
    <w:rsid w:val="009D7E39"/>
    <w:rsid w:val="009E0EA0"/>
    <w:rsid w:val="009E4436"/>
    <w:rsid w:val="009F128D"/>
    <w:rsid w:val="00A0213B"/>
    <w:rsid w:val="00A050B7"/>
    <w:rsid w:val="00A135E5"/>
    <w:rsid w:val="00A1477F"/>
    <w:rsid w:val="00A16C4B"/>
    <w:rsid w:val="00A23388"/>
    <w:rsid w:val="00A27B02"/>
    <w:rsid w:val="00A54426"/>
    <w:rsid w:val="00A62072"/>
    <w:rsid w:val="00A665B0"/>
    <w:rsid w:val="00A87C2F"/>
    <w:rsid w:val="00A96454"/>
    <w:rsid w:val="00AA237A"/>
    <w:rsid w:val="00AD38C5"/>
    <w:rsid w:val="00AE38DD"/>
    <w:rsid w:val="00AF6423"/>
    <w:rsid w:val="00B13822"/>
    <w:rsid w:val="00B37822"/>
    <w:rsid w:val="00B461F1"/>
    <w:rsid w:val="00B50C58"/>
    <w:rsid w:val="00B53DB0"/>
    <w:rsid w:val="00B54BAA"/>
    <w:rsid w:val="00B63ADB"/>
    <w:rsid w:val="00B830C0"/>
    <w:rsid w:val="00B96D85"/>
    <w:rsid w:val="00BB428F"/>
    <w:rsid w:val="00BC3758"/>
    <w:rsid w:val="00BC73B4"/>
    <w:rsid w:val="00C002E6"/>
    <w:rsid w:val="00C10DA3"/>
    <w:rsid w:val="00C149EB"/>
    <w:rsid w:val="00C160A1"/>
    <w:rsid w:val="00C21154"/>
    <w:rsid w:val="00C4705F"/>
    <w:rsid w:val="00C622CF"/>
    <w:rsid w:val="00C7051A"/>
    <w:rsid w:val="00C77B8F"/>
    <w:rsid w:val="00C80118"/>
    <w:rsid w:val="00C8343E"/>
    <w:rsid w:val="00C84D9D"/>
    <w:rsid w:val="00C85A26"/>
    <w:rsid w:val="00CB12F9"/>
    <w:rsid w:val="00CB34F2"/>
    <w:rsid w:val="00CC02A6"/>
    <w:rsid w:val="00CC6080"/>
    <w:rsid w:val="00CF6F50"/>
    <w:rsid w:val="00CF7A9E"/>
    <w:rsid w:val="00D21AED"/>
    <w:rsid w:val="00D33D0F"/>
    <w:rsid w:val="00D42C1B"/>
    <w:rsid w:val="00D54E04"/>
    <w:rsid w:val="00D922A2"/>
    <w:rsid w:val="00DA278F"/>
    <w:rsid w:val="00DA3C1E"/>
    <w:rsid w:val="00DB2A0F"/>
    <w:rsid w:val="00DC5A17"/>
    <w:rsid w:val="00DD2760"/>
    <w:rsid w:val="00E01B10"/>
    <w:rsid w:val="00E414D2"/>
    <w:rsid w:val="00E62A97"/>
    <w:rsid w:val="00E861D5"/>
    <w:rsid w:val="00E8755A"/>
    <w:rsid w:val="00E925E1"/>
    <w:rsid w:val="00E95EB6"/>
    <w:rsid w:val="00E96F5A"/>
    <w:rsid w:val="00EA02D7"/>
    <w:rsid w:val="00EA2AFD"/>
    <w:rsid w:val="00EB546A"/>
    <w:rsid w:val="00EC0531"/>
    <w:rsid w:val="00EC074D"/>
    <w:rsid w:val="00EF1673"/>
    <w:rsid w:val="00EF4BA9"/>
    <w:rsid w:val="00F003E7"/>
    <w:rsid w:val="00F13B88"/>
    <w:rsid w:val="00F223FF"/>
    <w:rsid w:val="00F25DCD"/>
    <w:rsid w:val="00F25E7B"/>
    <w:rsid w:val="00F30A5C"/>
    <w:rsid w:val="00F31963"/>
    <w:rsid w:val="00F32027"/>
    <w:rsid w:val="00F35BEF"/>
    <w:rsid w:val="00F7464F"/>
    <w:rsid w:val="00F8264D"/>
    <w:rsid w:val="00F853F9"/>
    <w:rsid w:val="00F923DE"/>
    <w:rsid w:val="00FA0A83"/>
    <w:rsid w:val="00FA1500"/>
    <w:rsid w:val="00FA5426"/>
    <w:rsid w:val="00FB1228"/>
    <w:rsid w:val="00FB6EE4"/>
    <w:rsid w:val="00FC134A"/>
    <w:rsid w:val="00FD3F0D"/>
    <w:rsid w:val="00FE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E4CE3"/>
  <w15:docId w15:val="{FA6F426B-07C5-4C16-86E4-C134D399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AFD"/>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7E3101"/>
    <w:pPr>
      <w:keepNext/>
      <w:keepLines/>
      <w:spacing w:before="200" w:after="0" w:line="276"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7E3101"/>
    <w:pPr>
      <w:keepNext/>
      <w:keepLines/>
      <w:spacing w:before="40" w:after="0" w:line="276"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6CE"/>
    <w:rPr>
      <w:color w:val="0563C1" w:themeColor="hyperlink"/>
      <w:u w:val="single"/>
    </w:rPr>
  </w:style>
  <w:style w:type="character" w:styleId="Emphasis">
    <w:name w:val="Emphasis"/>
    <w:basedOn w:val="DefaultParagraphFont"/>
    <w:uiPriority w:val="20"/>
    <w:qFormat/>
    <w:rsid w:val="009A36CE"/>
    <w:rPr>
      <w:i/>
      <w:iCs/>
    </w:rPr>
  </w:style>
  <w:style w:type="paragraph" w:styleId="NormalWeb">
    <w:name w:val="Normal (Web)"/>
    <w:basedOn w:val="Normal"/>
    <w:uiPriority w:val="99"/>
    <w:unhideWhenUsed/>
    <w:rsid w:val="00C16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0A1"/>
    <w:rPr>
      <w:b/>
      <w:bCs/>
    </w:rPr>
  </w:style>
  <w:style w:type="character" w:customStyle="1" w:styleId="Heading2Char">
    <w:name w:val="Heading 2 Char"/>
    <w:basedOn w:val="DefaultParagraphFont"/>
    <w:link w:val="Heading2"/>
    <w:uiPriority w:val="9"/>
    <w:rsid w:val="007E310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E3101"/>
    <w:rPr>
      <w:rFonts w:ascii="Times New Roman" w:eastAsiaTheme="majorEastAsia" w:hAnsi="Times New Roman" w:cstheme="majorBidi"/>
      <w:b/>
      <w:sz w:val="24"/>
      <w:szCs w:val="24"/>
    </w:rPr>
  </w:style>
  <w:style w:type="table" w:styleId="TableGrid">
    <w:name w:val="Table Grid"/>
    <w:basedOn w:val="TableNormal"/>
    <w:uiPriority w:val="59"/>
    <w:rsid w:val="00A87C2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C2F"/>
    <w:pPr>
      <w:spacing w:after="0" w:line="240" w:lineRule="auto"/>
      <w:jc w:val="both"/>
    </w:pPr>
    <w:rPr>
      <w:rFonts w:ascii="Times New Roman" w:hAnsi="Times New Roman"/>
      <w:sz w:val="24"/>
    </w:rPr>
  </w:style>
  <w:style w:type="paragraph" w:styleId="Caption">
    <w:name w:val="caption"/>
    <w:basedOn w:val="Normal"/>
    <w:next w:val="Normal"/>
    <w:uiPriority w:val="35"/>
    <w:unhideWhenUsed/>
    <w:qFormat/>
    <w:rsid w:val="00A87C2F"/>
    <w:pPr>
      <w:spacing w:after="200" w:line="240" w:lineRule="auto"/>
      <w:jc w:val="both"/>
    </w:pPr>
    <w:rPr>
      <w:rFonts w:ascii="Times New Roman" w:hAnsi="Times New Roman"/>
      <w:i/>
      <w:iCs/>
      <w:color w:val="44546A" w:themeColor="text2"/>
      <w:sz w:val="18"/>
      <w:szCs w:val="18"/>
    </w:rPr>
  </w:style>
  <w:style w:type="paragraph" w:styleId="Footer">
    <w:name w:val="footer"/>
    <w:basedOn w:val="Normal"/>
    <w:link w:val="FooterChar"/>
    <w:uiPriority w:val="99"/>
    <w:unhideWhenUsed/>
    <w:rsid w:val="00A87C2F"/>
    <w:pPr>
      <w:tabs>
        <w:tab w:val="center" w:pos="4680"/>
        <w:tab w:val="right" w:pos="9360"/>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A87C2F"/>
    <w:rPr>
      <w:rFonts w:ascii="Times New Roman" w:hAnsi="Times New Roman"/>
      <w:sz w:val="24"/>
    </w:rPr>
  </w:style>
  <w:style w:type="character" w:styleId="FootnoteReference">
    <w:name w:val="footnote reference"/>
    <w:basedOn w:val="DefaultParagraphFont"/>
    <w:uiPriority w:val="99"/>
    <w:semiHidden/>
    <w:unhideWhenUsed/>
    <w:rsid w:val="00A87C2F"/>
    <w:rPr>
      <w:vertAlign w:val="superscript"/>
    </w:rPr>
  </w:style>
  <w:style w:type="paragraph" w:styleId="FootnoteText">
    <w:name w:val="footnote text"/>
    <w:basedOn w:val="Normal"/>
    <w:link w:val="FootnoteTextChar"/>
    <w:uiPriority w:val="99"/>
    <w:semiHidden/>
    <w:unhideWhenUsed/>
    <w:rsid w:val="00BC7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3B4"/>
    <w:rPr>
      <w:sz w:val="20"/>
      <w:szCs w:val="20"/>
    </w:rPr>
  </w:style>
  <w:style w:type="paragraph" w:styleId="BalloonText">
    <w:name w:val="Balloon Text"/>
    <w:basedOn w:val="Normal"/>
    <w:link w:val="BalloonTextChar"/>
    <w:uiPriority w:val="99"/>
    <w:semiHidden/>
    <w:unhideWhenUsed/>
    <w:rsid w:val="00782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CC"/>
    <w:rPr>
      <w:rFonts w:ascii="Tahoma" w:hAnsi="Tahoma" w:cs="Tahoma"/>
      <w:sz w:val="16"/>
      <w:szCs w:val="16"/>
    </w:rPr>
  </w:style>
  <w:style w:type="character" w:customStyle="1" w:styleId="Heading1Char">
    <w:name w:val="Heading 1 Char"/>
    <w:basedOn w:val="DefaultParagraphFont"/>
    <w:link w:val="Heading1"/>
    <w:uiPriority w:val="9"/>
    <w:rsid w:val="00EA2AFD"/>
    <w:rPr>
      <w:rFonts w:ascii="Times New Roman" w:eastAsiaTheme="majorEastAsia" w:hAnsi="Times New Roman" w:cstheme="majorBidi"/>
      <w:b/>
      <w:bCs/>
      <w:color w:val="000000" w:themeColor="text1"/>
      <w:sz w:val="24"/>
      <w:szCs w:val="28"/>
    </w:rPr>
  </w:style>
  <w:style w:type="character" w:customStyle="1" w:styleId="fontstyle01">
    <w:name w:val="fontstyle01"/>
    <w:basedOn w:val="DefaultParagraphFont"/>
    <w:rsid w:val="00143CFC"/>
    <w:rPr>
      <w:rFonts w:ascii="TimesNewRomanPS-BoldMT" w:hAnsi="TimesNewRomanPS-BoldMT" w:hint="default"/>
      <w:b/>
      <w:bCs/>
      <w:color w:val="000000"/>
      <w:sz w:val="28"/>
      <w:szCs w:val="28"/>
    </w:rPr>
  </w:style>
  <w:style w:type="character" w:customStyle="1" w:styleId="UnresolvedMention">
    <w:name w:val="Unresolved Mention"/>
    <w:basedOn w:val="DefaultParagraphFont"/>
    <w:uiPriority w:val="99"/>
    <w:semiHidden/>
    <w:unhideWhenUsed/>
    <w:rsid w:val="00967F1C"/>
    <w:rPr>
      <w:color w:val="605E5C"/>
      <w:shd w:val="clear" w:color="auto" w:fill="E1DFDD"/>
    </w:rPr>
  </w:style>
  <w:style w:type="paragraph" w:styleId="Header">
    <w:name w:val="header"/>
    <w:basedOn w:val="Normal"/>
    <w:link w:val="HeaderChar"/>
    <w:uiPriority w:val="99"/>
    <w:unhideWhenUsed/>
    <w:rsid w:val="00627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94328">
      <w:bodyDiv w:val="1"/>
      <w:marLeft w:val="0"/>
      <w:marRight w:val="0"/>
      <w:marTop w:val="0"/>
      <w:marBottom w:val="0"/>
      <w:divBdr>
        <w:top w:val="none" w:sz="0" w:space="0" w:color="auto"/>
        <w:left w:val="none" w:sz="0" w:space="0" w:color="auto"/>
        <w:bottom w:val="none" w:sz="0" w:space="0" w:color="auto"/>
        <w:right w:val="none" w:sz="0" w:space="0" w:color="auto"/>
      </w:divBdr>
    </w:div>
    <w:div w:id="456224796">
      <w:bodyDiv w:val="1"/>
      <w:marLeft w:val="0"/>
      <w:marRight w:val="0"/>
      <w:marTop w:val="0"/>
      <w:marBottom w:val="0"/>
      <w:divBdr>
        <w:top w:val="none" w:sz="0" w:space="0" w:color="auto"/>
        <w:left w:val="none" w:sz="0" w:space="0" w:color="auto"/>
        <w:bottom w:val="none" w:sz="0" w:space="0" w:color="auto"/>
        <w:right w:val="none" w:sz="0" w:space="0" w:color="auto"/>
      </w:divBdr>
    </w:div>
    <w:div w:id="560094479">
      <w:bodyDiv w:val="1"/>
      <w:marLeft w:val="0"/>
      <w:marRight w:val="0"/>
      <w:marTop w:val="0"/>
      <w:marBottom w:val="0"/>
      <w:divBdr>
        <w:top w:val="none" w:sz="0" w:space="0" w:color="auto"/>
        <w:left w:val="none" w:sz="0" w:space="0" w:color="auto"/>
        <w:bottom w:val="none" w:sz="0" w:space="0" w:color="auto"/>
        <w:right w:val="none" w:sz="0" w:space="0" w:color="auto"/>
      </w:divBdr>
    </w:div>
    <w:div w:id="778256482">
      <w:bodyDiv w:val="1"/>
      <w:marLeft w:val="0"/>
      <w:marRight w:val="0"/>
      <w:marTop w:val="0"/>
      <w:marBottom w:val="0"/>
      <w:divBdr>
        <w:top w:val="none" w:sz="0" w:space="0" w:color="auto"/>
        <w:left w:val="none" w:sz="0" w:space="0" w:color="auto"/>
        <w:bottom w:val="none" w:sz="0" w:space="0" w:color="auto"/>
        <w:right w:val="none" w:sz="0" w:space="0" w:color="auto"/>
      </w:divBdr>
    </w:div>
    <w:div w:id="810487305">
      <w:bodyDiv w:val="1"/>
      <w:marLeft w:val="0"/>
      <w:marRight w:val="0"/>
      <w:marTop w:val="0"/>
      <w:marBottom w:val="0"/>
      <w:divBdr>
        <w:top w:val="none" w:sz="0" w:space="0" w:color="auto"/>
        <w:left w:val="none" w:sz="0" w:space="0" w:color="auto"/>
        <w:bottom w:val="none" w:sz="0" w:space="0" w:color="auto"/>
        <w:right w:val="none" w:sz="0" w:space="0" w:color="auto"/>
      </w:divBdr>
    </w:div>
    <w:div w:id="887298806">
      <w:bodyDiv w:val="1"/>
      <w:marLeft w:val="0"/>
      <w:marRight w:val="0"/>
      <w:marTop w:val="0"/>
      <w:marBottom w:val="0"/>
      <w:divBdr>
        <w:top w:val="none" w:sz="0" w:space="0" w:color="auto"/>
        <w:left w:val="none" w:sz="0" w:space="0" w:color="auto"/>
        <w:bottom w:val="none" w:sz="0" w:space="0" w:color="auto"/>
        <w:right w:val="none" w:sz="0" w:space="0" w:color="auto"/>
      </w:divBdr>
    </w:div>
    <w:div w:id="1015233094">
      <w:bodyDiv w:val="1"/>
      <w:marLeft w:val="0"/>
      <w:marRight w:val="0"/>
      <w:marTop w:val="0"/>
      <w:marBottom w:val="0"/>
      <w:divBdr>
        <w:top w:val="none" w:sz="0" w:space="0" w:color="auto"/>
        <w:left w:val="none" w:sz="0" w:space="0" w:color="auto"/>
        <w:bottom w:val="none" w:sz="0" w:space="0" w:color="auto"/>
        <w:right w:val="none" w:sz="0" w:space="0" w:color="auto"/>
      </w:divBdr>
    </w:div>
    <w:div w:id="1392189490">
      <w:bodyDiv w:val="1"/>
      <w:marLeft w:val="0"/>
      <w:marRight w:val="0"/>
      <w:marTop w:val="0"/>
      <w:marBottom w:val="0"/>
      <w:divBdr>
        <w:top w:val="none" w:sz="0" w:space="0" w:color="auto"/>
        <w:left w:val="none" w:sz="0" w:space="0" w:color="auto"/>
        <w:bottom w:val="none" w:sz="0" w:space="0" w:color="auto"/>
        <w:right w:val="none" w:sz="0" w:space="0" w:color="auto"/>
      </w:divBdr>
    </w:div>
    <w:div w:id="17293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48/j.ijae.20200504.1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p-seed.org/wp-content/uploads/2024/02/final-msc.-thesis-merkneh-bekele.pdf" TargetMode="External"/><Relationship Id="rId12" Type="http://schemas.openxmlformats.org/officeDocument/2006/relationships/hyperlink" Target="https://doi.org/10.1080/15228916.2018.148024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7582/journal.sja/2021/37.3.818.82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5248/2593-9173.19.10.2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43621-023-00118-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7"/>
</file>

<file path=customXml/itemProps1.xml><?xml version="1.0" encoding="utf-8"?>
<ds:datastoreItem xmlns:ds="http://schemas.openxmlformats.org/officeDocument/2006/customXml" ds:itemID="{734B2D58-5C69-4A81-9505-E13B6453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3411</TotalTime>
  <Pages>13</Pages>
  <Words>4681</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212</cp:revision>
  <dcterms:created xsi:type="dcterms:W3CDTF">2025-07-10T11:33:00Z</dcterms:created>
  <dcterms:modified xsi:type="dcterms:W3CDTF">2026-05-16T07:23:00Z</dcterms:modified>
</cp:coreProperties>
</file>