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B3082" w14:textId="46497A2A" w:rsidR="00410E19" w:rsidRPr="00410E19" w:rsidRDefault="00410E19" w:rsidP="00410E19">
      <w:pPr>
        <w:spacing w:after="0" w:line="240" w:lineRule="auto"/>
        <w:jc w:val="center"/>
        <w:rPr>
          <w:rFonts w:ascii="Arial" w:hAnsi="Arial" w:cs="Arial"/>
          <w:b/>
          <w:bCs/>
          <w:i/>
          <w:iCs/>
          <w:sz w:val="36"/>
          <w:u w:val="single"/>
        </w:rPr>
      </w:pPr>
      <w:r w:rsidRPr="00410E19">
        <w:rPr>
          <w:rFonts w:ascii="Arial" w:hAnsi="Arial" w:cs="Arial"/>
          <w:b/>
          <w:bCs/>
          <w:i/>
          <w:iCs/>
          <w:sz w:val="36"/>
          <w:u w:val="single"/>
        </w:rPr>
        <w:t>Original Research Article</w:t>
      </w:r>
      <w:r w:rsidR="00CF7DD5">
        <w:rPr>
          <w:rFonts w:ascii="Arial" w:hAnsi="Arial" w:cs="Arial"/>
          <w:b/>
          <w:bCs/>
          <w:i/>
          <w:iCs/>
          <w:sz w:val="36"/>
          <w:u w:val="single"/>
        </w:rPr>
        <w:t xml:space="preserve"> </w:t>
      </w:r>
    </w:p>
    <w:p w14:paraId="681DF5C3" w14:textId="77777777" w:rsidR="007F0272" w:rsidRPr="007F0272" w:rsidRDefault="007F0272" w:rsidP="007F0272">
      <w:pPr>
        <w:spacing w:after="0" w:line="240" w:lineRule="auto"/>
        <w:jc w:val="center"/>
        <w:rPr>
          <w:rStyle w:val="Strong"/>
          <w:rFonts w:ascii="Arial" w:hAnsi="Arial" w:cs="Arial"/>
          <w:sz w:val="36"/>
        </w:rPr>
      </w:pPr>
      <w:r w:rsidRPr="007F0272">
        <w:rPr>
          <w:rStyle w:val="Strong"/>
          <w:rFonts w:ascii="Arial" w:hAnsi="Arial" w:cs="Arial"/>
          <w:sz w:val="36"/>
        </w:rPr>
        <w:t>Climate-Smart Agriculture Po</w:t>
      </w:r>
      <w:r w:rsidR="00363FA8">
        <w:rPr>
          <w:rStyle w:val="Strong"/>
          <w:rFonts w:ascii="Arial" w:hAnsi="Arial" w:cs="Arial"/>
          <w:sz w:val="36"/>
        </w:rPr>
        <w:t>licy Interventions and Environmental</w:t>
      </w:r>
      <w:r w:rsidRPr="007F0272">
        <w:rPr>
          <w:rStyle w:val="Strong"/>
          <w:rFonts w:ascii="Arial" w:hAnsi="Arial" w:cs="Arial"/>
          <w:sz w:val="36"/>
        </w:rPr>
        <w:t xml:space="preserve"> Resilience to Climate Change in Semi-Arid Nigeria: Evidence from Yobe State</w:t>
      </w:r>
    </w:p>
    <w:p w14:paraId="606A2642" w14:textId="77777777" w:rsidR="007F0272" w:rsidRPr="007F0272" w:rsidRDefault="007F0272" w:rsidP="007F0272">
      <w:pPr>
        <w:spacing w:after="0"/>
        <w:jc w:val="center"/>
        <w:rPr>
          <w:rStyle w:val="Strong"/>
          <w:rFonts w:ascii="Arial" w:hAnsi="Arial" w:cs="Arial"/>
          <w:sz w:val="16"/>
        </w:rPr>
      </w:pPr>
    </w:p>
    <w:p w14:paraId="0D6A0544" w14:textId="77777777" w:rsidR="007F0272" w:rsidRPr="007F0272" w:rsidRDefault="007F0272" w:rsidP="007F0272">
      <w:pPr>
        <w:jc w:val="both"/>
        <w:rPr>
          <w:rFonts w:ascii="Arial" w:hAnsi="Arial" w:cs="Arial"/>
          <w:b/>
          <w:szCs w:val="24"/>
        </w:rPr>
      </w:pPr>
      <w:r w:rsidRPr="007F0272">
        <w:rPr>
          <w:rFonts w:ascii="Arial" w:hAnsi="Arial" w:cs="Arial"/>
          <w:b/>
          <w:szCs w:val="24"/>
        </w:rPr>
        <w:t>ABSTRACT</w:t>
      </w:r>
    </w:p>
    <w:p w14:paraId="3758C5E4" w14:textId="6F704BAB" w:rsidR="007F0272" w:rsidRPr="007F0272" w:rsidRDefault="007F0272" w:rsidP="007F0272">
      <w:pPr>
        <w:jc w:val="both"/>
        <w:rPr>
          <w:rFonts w:ascii="Arial" w:hAnsi="Arial" w:cs="Arial"/>
          <w:sz w:val="20"/>
        </w:rPr>
      </w:pPr>
      <w:r w:rsidRPr="007F0272">
        <w:rPr>
          <w:rFonts w:ascii="Arial" w:hAnsi="Arial" w:cs="Arial"/>
          <w:sz w:val="20"/>
        </w:rPr>
        <w:t>The</w:t>
      </w:r>
      <w:r w:rsidR="00A06101">
        <w:rPr>
          <w:rFonts w:ascii="Arial" w:hAnsi="Arial" w:cs="Arial"/>
          <w:sz w:val="20"/>
        </w:rPr>
        <w:t xml:space="preserve"> environment and</w:t>
      </w:r>
      <w:r w:rsidRPr="007F0272">
        <w:rPr>
          <w:rFonts w:ascii="Arial" w:hAnsi="Arial" w:cs="Arial"/>
          <w:sz w:val="20"/>
        </w:rPr>
        <w:t xml:space="preserve"> livelihoods of farmers in semi-arid sub-Sahara</w:t>
      </w:r>
      <w:r w:rsidR="00D71C34">
        <w:rPr>
          <w:rFonts w:ascii="Arial" w:hAnsi="Arial" w:cs="Arial"/>
          <w:sz w:val="20"/>
        </w:rPr>
        <w:t>n</w:t>
      </w:r>
      <w:r w:rsidRPr="007F0272">
        <w:rPr>
          <w:rFonts w:ascii="Arial" w:hAnsi="Arial" w:cs="Arial"/>
          <w:sz w:val="20"/>
        </w:rPr>
        <w:t xml:space="preserve"> Africa are increasingly threatened by climate variability and ecosystem degradation. Climate-Smart Agriculture (CSA) is advocated as a strategy for resilience building, evidence of the structural pathways in which it operates is limited especially in fragile dryland contexts. This study aims to determine if and how po</w:t>
      </w:r>
      <w:r w:rsidR="00D71C34">
        <w:rPr>
          <w:rFonts w:ascii="Arial" w:hAnsi="Arial" w:cs="Arial"/>
          <w:sz w:val="20"/>
        </w:rPr>
        <w:t>licy interventions by community-</w:t>
      </w:r>
      <w:r w:rsidRPr="007F0272">
        <w:rPr>
          <w:rFonts w:ascii="Arial" w:hAnsi="Arial" w:cs="Arial"/>
          <w:sz w:val="20"/>
        </w:rPr>
        <w:t xml:space="preserve">supported agriculture enhance community resilience through the accumulation of livelihood capital and institutional mediation in Yobe State, Northeast Nigeria. Data from 270 farming households were collected in </w:t>
      </w:r>
      <w:proofErr w:type="spellStart"/>
      <w:r w:rsidRPr="007F0272">
        <w:rPr>
          <w:rFonts w:ascii="Arial" w:hAnsi="Arial" w:cs="Arial"/>
          <w:sz w:val="20"/>
        </w:rPr>
        <w:t>Geidam</w:t>
      </w:r>
      <w:proofErr w:type="spellEnd"/>
      <w:r w:rsidRPr="007F0272">
        <w:rPr>
          <w:rFonts w:ascii="Arial" w:hAnsi="Arial" w:cs="Arial"/>
          <w:sz w:val="20"/>
        </w:rPr>
        <w:t xml:space="preserve">, </w:t>
      </w:r>
      <w:proofErr w:type="spellStart"/>
      <w:r w:rsidRPr="007F0272">
        <w:rPr>
          <w:rFonts w:ascii="Arial" w:hAnsi="Arial" w:cs="Arial"/>
          <w:sz w:val="20"/>
        </w:rPr>
        <w:t>Nguru</w:t>
      </w:r>
      <w:proofErr w:type="spellEnd"/>
      <w:r w:rsidRPr="007F0272">
        <w:rPr>
          <w:rFonts w:ascii="Arial" w:hAnsi="Arial" w:cs="Arial"/>
          <w:sz w:val="20"/>
        </w:rPr>
        <w:t xml:space="preserve"> and </w:t>
      </w:r>
      <w:proofErr w:type="spellStart"/>
      <w:r w:rsidRPr="007F0272">
        <w:rPr>
          <w:rFonts w:ascii="Arial" w:hAnsi="Arial" w:cs="Arial"/>
          <w:sz w:val="20"/>
        </w:rPr>
        <w:t>Potiskum</w:t>
      </w:r>
      <w:proofErr w:type="spellEnd"/>
      <w:r w:rsidRPr="007F0272">
        <w:rPr>
          <w:rFonts w:ascii="Arial" w:hAnsi="Arial" w:cs="Arial"/>
          <w:sz w:val="20"/>
        </w:rPr>
        <w:t xml:space="preserve"> LGAs. A hierarchical multiple regression and structural equation mode</w:t>
      </w:r>
      <w:r w:rsidR="00D71C34">
        <w:rPr>
          <w:rFonts w:ascii="Arial" w:hAnsi="Arial" w:cs="Arial"/>
          <w:sz w:val="20"/>
        </w:rPr>
        <w:t>l</w:t>
      </w:r>
      <w:r w:rsidRPr="007F0272">
        <w:rPr>
          <w:rFonts w:ascii="Arial" w:hAnsi="Arial" w:cs="Arial"/>
          <w:sz w:val="20"/>
        </w:rPr>
        <w:t>ling (SEM) test was performed to ascertain both direct and indirect effects on community resilience outcomes of the CSA interventions, livelihood capitals, and institutional mediation. CSA interventions play a significant role in predicting resilience at β= .62, p &lt; .001, and account for 38% of the variance in the baseline models. By including the livelihood capitals, the explanatory power increases substantially with the R² value ranging from .76 to .82.  SEM confirms the significant pathway from CSA to capitals with the value of β = .68 (p &lt; .001) and capitals to resilience with a value of β = .72 (p &lt; .001).  More than fifty per</w:t>
      </w:r>
      <w:r w:rsidR="00852D0C">
        <w:rPr>
          <w:rFonts w:ascii="Arial" w:hAnsi="Arial" w:cs="Arial"/>
          <w:sz w:val="20"/>
        </w:rPr>
        <w:t xml:space="preserve"> </w:t>
      </w:r>
      <w:r w:rsidRPr="007F0272">
        <w:rPr>
          <w:rFonts w:ascii="Arial" w:hAnsi="Arial" w:cs="Arial"/>
          <w:sz w:val="20"/>
        </w:rPr>
        <w:t xml:space="preserve">cent of CSA's net effect works through capital accumulation.  Physical and natural capitals are the most important drivers of resilience, whereas institutional mediation is a moderate but significant driver, especially in more vulnerable LGAs. In Nigeria’s semi-arid northeastern zone, resilience formation is </w:t>
      </w:r>
      <w:r w:rsidR="00852D0C">
        <w:rPr>
          <w:rFonts w:ascii="Arial" w:hAnsi="Arial" w:cs="Arial"/>
          <w:sz w:val="20"/>
        </w:rPr>
        <w:t>mainly asset rather than policy-</w:t>
      </w:r>
      <w:r w:rsidRPr="007F0272">
        <w:rPr>
          <w:rFonts w:ascii="Arial" w:hAnsi="Arial" w:cs="Arial"/>
          <w:sz w:val="20"/>
        </w:rPr>
        <w:t>driven. CSA primarily strengthens physical and natural capital systems to improve resilience. To achieve sustainable resilience in fragile dryland systems, effective climate adaptatio</w:t>
      </w:r>
      <w:r w:rsidR="00852D0C">
        <w:rPr>
          <w:rFonts w:ascii="Arial" w:hAnsi="Arial" w:cs="Arial"/>
          <w:sz w:val="20"/>
        </w:rPr>
        <w:t xml:space="preserve">n strategies should be </w:t>
      </w:r>
      <w:proofErr w:type="spellStart"/>
      <w:r w:rsidR="00852D0C">
        <w:rPr>
          <w:rFonts w:ascii="Arial" w:hAnsi="Arial" w:cs="Arial"/>
          <w:sz w:val="20"/>
        </w:rPr>
        <w:t>prioritis</w:t>
      </w:r>
      <w:r w:rsidRPr="007F0272">
        <w:rPr>
          <w:rFonts w:ascii="Arial" w:hAnsi="Arial" w:cs="Arial"/>
          <w:sz w:val="20"/>
        </w:rPr>
        <w:t>ed</w:t>
      </w:r>
      <w:proofErr w:type="spellEnd"/>
      <w:r w:rsidRPr="007F0272">
        <w:rPr>
          <w:rFonts w:ascii="Arial" w:hAnsi="Arial" w:cs="Arial"/>
          <w:sz w:val="20"/>
        </w:rPr>
        <w:t xml:space="preserve"> integrated asset-building especia</w:t>
      </w:r>
      <w:r w:rsidR="00852D0C">
        <w:rPr>
          <w:rFonts w:ascii="Arial" w:hAnsi="Arial" w:cs="Arial"/>
          <w:sz w:val="20"/>
        </w:rPr>
        <w:t xml:space="preserve">lly physical infrastructure, </w:t>
      </w:r>
      <w:r w:rsidRPr="007F0272">
        <w:rPr>
          <w:rFonts w:ascii="Arial" w:hAnsi="Arial" w:cs="Arial"/>
          <w:sz w:val="20"/>
        </w:rPr>
        <w:t>ecosystem restoration and institutional strengthening.</w:t>
      </w:r>
    </w:p>
    <w:p w14:paraId="63AC7A8B" w14:textId="5F38690F" w:rsidR="007F0272" w:rsidRPr="007F0272" w:rsidRDefault="007F0272" w:rsidP="00852D0C">
      <w:pPr>
        <w:pStyle w:val="NormalWeb"/>
        <w:jc w:val="both"/>
        <w:rPr>
          <w:rFonts w:ascii="Arial" w:hAnsi="Arial" w:cs="Arial"/>
        </w:rPr>
      </w:pPr>
      <w:r w:rsidRPr="007F0272">
        <w:rPr>
          <w:rStyle w:val="Strong"/>
          <w:rFonts w:ascii="Arial" w:hAnsi="Arial" w:cs="Arial"/>
          <w:sz w:val="20"/>
          <w:szCs w:val="22"/>
        </w:rPr>
        <w:t>Keywords:</w:t>
      </w:r>
      <w:r w:rsidRPr="007F0272">
        <w:rPr>
          <w:rFonts w:ascii="Arial" w:hAnsi="Arial" w:cs="Arial"/>
          <w:sz w:val="20"/>
          <w:szCs w:val="22"/>
        </w:rPr>
        <w:t xml:space="preserve"> Climate-Smart Agriculture; Livelihood Capitals; Community Resilience; Structural Equation Model</w:t>
      </w:r>
      <w:r w:rsidR="00852D0C">
        <w:rPr>
          <w:rFonts w:ascii="Arial" w:hAnsi="Arial" w:cs="Arial"/>
          <w:sz w:val="20"/>
          <w:szCs w:val="22"/>
        </w:rPr>
        <w:t>l</w:t>
      </w:r>
      <w:r w:rsidRPr="007F0272">
        <w:rPr>
          <w:rFonts w:ascii="Arial" w:hAnsi="Arial" w:cs="Arial"/>
          <w:sz w:val="20"/>
          <w:szCs w:val="22"/>
        </w:rPr>
        <w:t>ing; Semi-Arid Nigeria; Institutional Governance</w:t>
      </w:r>
      <w:r w:rsidRPr="007F0272">
        <w:rPr>
          <w:rFonts w:ascii="Arial" w:hAnsi="Arial" w:cs="Arial"/>
        </w:rPr>
        <w:t>.</w:t>
      </w:r>
      <w:r w:rsidR="001C1038">
        <w:rPr>
          <w:rFonts w:ascii="Arial" w:hAnsi="Arial" w:cs="Arial"/>
        </w:rPr>
        <w:t xml:space="preserve"> </w:t>
      </w:r>
    </w:p>
    <w:p w14:paraId="6AE6019B" w14:textId="77777777" w:rsidR="007F0272" w:rsidRPr="007F0272" w:rsidRDefault="007F0272" w:rsidP="007F0272">
      <w:pPr>
        <w:spacing w:after="0"/>
        <w:jc w:val="both"/>
        <w:rPr>
          <w:rFonts w:ascii="Arial" w:hAnsi="Arial" w:cs="Arial"/>
          <w:b/>
          <w:sz w:val="24"/>
          <w:szCs w:val="24"/>
        </w:rPr>
      </w:pPr>
    </w:p>
    <w:p w14:paraId="14D892B8" w14:textId="77777777" w:rsidR="007F0272" w:rsidRPr="007F0272" w:rsidRDefault="007F0272" w:rsidP="007F0272">
      <w:pPr>
        <w:pStyle w:val="ListParagraph"/>
        <w:numPr>
          <w:ilvl w:val="0"/>
          <w:numId w:val="12"/>
        </w:numPr>
        <w:spacing w:after="0"/>
        <w:jc w:val="both"/>
        <w:rPr>
          <w:rFonts w:ascii="Arial" w:hAnsi="Arial" w:cs="Arial"/>
          <w:b/>
          <w:sz w:val="24"/>
          <w:szCs w:val="24"/>
        </w:rPr>
      </w:pPr>
      <w:r w:rsidRPr="007F0272">
        <w:rPr>
          <w:rFonts w:ascii="Arial" w:hAnsi="Arial" w:cs="Arial"/>
          <w:b/>
          <w:sz w:val="24"/>
          <w:szCs w:val="24"/>
        </w:rPr>
        <w:t>INTRODUCTION</w:t>
      </w:r>
    </w:p>
    <w:p w14:paraId="5381569D" w14:textId="77777777" w:rsidR="007F0272" w:rsidRPr="007F0272" w:rsidRDefault="007F0272" w:rsidP="007F0272">
      <w:pPr>
        <w:spacing w:after="0"/>
        <w:jc w:val="both"/>
        <w:rPr>
          <w:rFonts w:ascii="Arial" w:hAnsi="Arial" w:cs="Arial"/>
          <w:sz w:val="14"/>
          <w:szCs w:val="24"/>
        </w:rPr>
      </w:pPr>
    </w:p>
    <w:p w14:paraId="23E4A099" w14:textId="77777777" w:rsidR="007F0272" w:rsidRPr="007F0272" w:rsidRDefault="007F0272" w:rsidP="007F0272">
      <w:pPr>
        <w:spacing w:after="0"/>
        <w:jc w:val="both"/>
        <w:rPr>
          <w:rFonts w:ascii="Arial" w:hAnsi="Arial" w:cs="Arial"/>
          <w:sz w:val="20"/>
          <w:szCs w:val="24"/>
        </w:rPr>
      </w:pPr>
      <w:r w:rsidRPr="007F0272">
        <w:rPr>
          <w:rFonts w:ascii="Arial" w:hAnsi="Arial" w:cs="Arial"/>
          <w:sz w:val="20"/>
          <w:szCs w:val="24"/>
        </w:rPr>
        <w:t>Climate change is becoming a major threat to agricultural sustainability and rural livelihoods.  The semi-arid regions are susceptible because of their fragile ecosystems and an over-reliance on rain-fed farming systems Intergovernmental Panel on Climate Change (IPCC, 2019). In Nigeria, farmers in already stressed areas are most at risk from rising temperatures, erratic rainfall, droughts and floods. This could lead to food insecurity and worsenin</w:t>
      </w:r>
      <w:r w:rsidR="006A39E2">
        <w:rPr>
          <w:rFonts w:ascii="Arial" w:hAnsi="Arial" w:cs="Arial"/>
          <w:sz w:val="20"/>
          <w:szCs w:val="24"/>
        </w:rPr>
        <w:t>g poverty (IPCC, 2022</w:t>
      </w:r>
      <w:r w:rsidRPr="007F0272">
        <w:rPr>
          <w:rFonts w:ascii="Arial" w:hAnsi="Arial" w:cs="Arial"/>
          <w:sz w:val="20"/>
          <w:szCs w:val="24"/>
        </w:rPr>
        <w:t xml:space="preserve">; Ofoegbu, 2025). The effects are most pronounced in semi-arid states in the north like Yobe that rely on millet, sorghum, cowpea, and livestock for their consumption and income (Impact of Climate-Smart Agriculture in </w:t>
      </w:r>
      <w:proofErr w:type="spellStart"/>
      <w:r w:rsidR="00F12B62">
        <w:rPr>
          <w:rFonts w:ascii="Arial" w:hAnsi="Arial" w:cs="Arial"/>
          <w:sz w:val="20"/>
          <w:szCs w:val="24"/>
        </w:rPr>
        <w:t>Yobe</w:t>
      </w:r>
      <w:proofErr w:type="spellEnd"/>
      <w:r w:rsidR="00F12B62">
        <w:rPr>
          <w:rFonts w:ascii="Arial" w:hAnsi="Arial" w:cs="Arial"/>
          <w:sz w:val="20"/>
          <w:szCs w:val="24"/>
        </w:rPr>
        <w:t xml:space="preserve"> State, 2025; </w:t>
      </w:r>
      <w:proofErr w:type="spellStart"/>
      <w:r w:rsidR="00F12B62">
        <w:rPr>
          <w:rFonts w:ascii="Arial" w:hAnsi="Arial" w:cs="Arial"/>
          <w:sz w:val="20"/>
          <w:szCs w:val="24"/>
        </w:rPr>
        <w:t>Mshelia</w:t>
      </w:r>
      <w:proofErr w:type="spellEnd"/>
      <w:r w:rsidR="00F12B62">
        <w:rPr>
          <w:rFonts w:ascii="Arial" w:hAnsi="Arial" w:cs="Arial"/>
          <w:sz w:val="20"/>
          <w:szCs w:val="24"/>
        </w:rPr>
        <w:t xml:space="preserve"> et al.,</w:t>
      </w:r>
      <w:r w:rsidRPr="007F0272">
        <w:rPr>
          <w:rFonts w:ascii="Arial" w:hAnsi="Arial" w:cs="Arial"/>
          <w:sz w:val="20"/>
          <w:szCs w:val="24"/>
        </w:rPr>
        <w:t xml:space="preserve"> 2025).</w:t>
      </w:r>
    </w:p>
    <w:p w14:paraId="14F1E613" w14:textId="77777777" w:rsidR="007F0272" w:rsidRPr="007F0272" w:rsidRDefault="007F0272" w:rsidP="007F0272">
      <w:pPr>
        <w:spacing w:after="0"/>
        <w:jc w:val="both"/>
        <w:rPr>
          <w:rFonts w:ascii="Arial" w:hAnsi="Arial" w:cs="Arial"/>
          <w:sz w:val="14"/>
          <w:szCs w:val="24"/>
        </w:rPr>
      </w:pPr>
    </w:p>
    <w:p w14:paraId="1F142E3D" w14:textId="44DCA464" w:rsidR="007F0272" w:rsidRPr="007F0272" w:rsidRDefault="007F0272" w:rsidP="007F0272">
      <w:pPr>
        <w:jc w:val="both"/>
        <w:rPr>
          <w:rFonts w:ascii="Arial" w:hAnsi="Arial" w:cs="Arial"/>
          <w:sz w:val="20"/>
          <w:szCs w:val="24"/>
        </w:rPr>
      </w:pPr>
      <w:r w:rsidRPr="007F0272">
        <w:rPr>
          <w:rFonts w:ascii="Arial" w:hAnsi="Arial" w:cs="Arial"/>
          <w:sz w:val="20"/>
          <w:szCs w:val="24"/>
        </w:rPr>
        <w:t>Climate-smart agriculture (CSA) has emerged as a new strategy to increase productivity, strengthen resilience and reduce</w:t>
      </w:r>
      <w:r w:rsidR="006A39E2">
        <w:rPr>
          <w:rFonts w:ascii="Arial" w:hAnsi="Arial" w:cs="Arial"/>
          <w:sz w:val="20"/>
          <w:szCs w:val="24"/>
        </w:rPr>
        <w:t xml:space="preserve"> Green House Gas</w:t>
      </w:r>
      <w:r w:rsidRPr="007F0272">
        <w:rPr>
          <w:rFonts w:ascii="Arial" w:hAnsi="Arial" w:cs="Arial"/>
          <w:sz w:val="20"/>
          <w:szCs w:val="24"/>
        </w:rPr>
        <w:t xml:space="preserve"> </w:t>
      </w:r>
      <w:r w:rsidR="006A39E2">
        <w:rPr>
          <w:rFonts w:ascii="Arial" w:hAnsi="Arial" w:cs="Arial"/>
          <w:sz w:val="20"/>
          <w:szCs w:val="24"/>
        </w:rPr>
        <w:t>(</w:t>
      </w:r>
      <w:r w:rsidRPr="007F0272">
        <w:rPr>
          <w:rFonts w:ascii="Arial" w:hAnsi="Arial" w:cs="Arial"/>
          <w:sz w:val="20"/>
          <w:szCs w:val="24"/>
        </w:rPr>
        <w:t>GHG</w:t>
      </w:r>
      <w:r w:rsidR="006A39E2">
        <w:rPr>
          <w:rFonts w:ascii="Arial" w:hAnsi="Arial" w:cs="Arial"/>
          <w:sz w:val="20"/>
          <w:szCs w:val="24"/>
        </w:rPr>
        <w:t>) emissions</w:t>
      </w:r>
      <w:r w:rsidRPr="007F0272">
        <w:rPr>
          <w:rFonts w:ascii="Arial" w:hAnsi="Arial" w:cs="Arial"/>
          <w:sz w:val="20"/>
          <w:szCs w:val="24"/>
        </w:rPr>
        <w:t xml:space="preserve"> (</w:t>
      </w:r>
      <w:r w:rsidR="00852D0C">
        <w:rPr>
          <w:rFonts w:ascii="Arial" w:hAnsi="Arial" w:cs="Arial"/>
          <w:sz w:val="20"/>
          <w:szCs w:val="20"/>
        </w:rPr>
        <w:t xml:space="preserve">Food and Agriculture </w:t>
      </w:r>
      <w:proofErr w:type="spellStart"/>
      <w:r w:rsidR="00852D0C">
        <w:rPr>
          <w:rFonts w:ascii="Arial" w:hAnsi="Arial" w:cs="Arial"/>
          <w:sz w:val="20"/>
          <w:szCs w:val="20"/>
        </w:rPr>
        <w:t>Organis</w:t>
      </w:r>
      <w:r w:rsidR="006A39E2" w:rsidRPr="001C42FA">
        <w:rPr>
          <w:rFonts w:ascii="Arial" w:hAnsi="Arial" w:cs="Arial"/>
          <w:sz w:val="20"/>
          <w:szCs w:val="20"/>
        </w:rPr>
        <w:t>ation</w:t>
      </w:r>
      <w:proofErr w:type="spellEnd"/>
      <w:r w:rsidR="006A39E2" w:rsidRPr="001C42FA">
        <w:rPr>
          <w:rFonts w:ascii="Arial" w:hAnsi="Arial" w:cs="Arial"/>
          <w:sz w:val="20"/>
          <w:szCs w:val="20"/>
        </w:rPr>
        <w:t xml:space="preserve"> of the United Nations</w:t>
      </w:r>
      <w:r w:rsidR="006A39E2">
        <w:rPr>
          <w:rFonts w:ascii="Arial" w:hAnsi="Arial" w:cs="Arial"/>
          <w:sz w:val="20"/>
          <w:szCs w:val="20"/>
        </w:rPr>
        <w:t xml:space="preserve"> [FAO] 2021</w:t>
      </w:r>
      <w:r w:rsidRPr="007F0272">
        <w:rPr>
          <w:rFonts w:ascii="Arial" w:hAnsi="Arial" w:cs="Arial"/>
          <w:sz w:val="20"/>
          <w:szCs w:val="24"/>
        </w:rPr>
        <w:t>)</w:t>
      </w:r>
      <w:r w:rsidR="006A39E2">
        <w:rPr>
          <w:rFonts w:ascii="Arial" w:hAnsi="Arial" w:cs="Arial"/>
          <w:sz w:val="20"/>
          <w:szCs w:val="24"/>
        </w:rPr>
        <w:t>.</w:t>
      </w:r>
      <w:r w:rsidRPr="007F0272">
        <w:rPr>
          <w:rFonts w:ascii="Arial" w:hAnsi="Arial" w:cs="Arial"/>
          <w:sz w:val="20"/>
          <w:szCs w:val="24"/>
        </w:rPr>
        <w:t xml:space="preserve"> The development goal for CSA policy interventions in Nigeria is adopted to enhance inclusion of climate adaptation, and mitigation in the agricultural planning. This would strengthen </w:t>
      </w:r>
      <w:r w:rsidRPr="007F0272">
        <w:rPr>
          <w:rFonts w:ascii="Arial" w:hAnsi="Arial" w:cs="Arial"/>
          <w:sz w:val="20"/>
          <w:szCs w:val="24"/>
        </w:rPr>
        <w:lastRenderedPageBreak/>
        <w:t>institutional capacity, promote sustainable land management, and scale up CSA technologies (CSA Policy Framework, 2024). However, such interventions can be effective if they strengthen community resilience especially in poor and vulnerable rural areas whose adaptive capacity is limited due to poverty, lack of access to finance and weak infrastructure (</w:t>
      </w:r>
      <w:proofErr w:type="spellStart"/>
      <w:r w:rsidR="00DE5E5A" w:rsidRPr="00542683">
        <w:rPr>
          <w:rFonts w:ascii="Arial" w:hAnsi="Arial" w:cs="Arial"/>
          <w:sz w:val="20"/>
        </w:rPr>
        <w:t>Nnawuihe</w:t>
      </w:r>
      <w:proofErr w:type="spellEnd"/>
      <w:r w:rsidR="00DE5E5A">
        <w:rPr>
          <w:rFonts w:ascii="Arial" w:hAnsi="Arial" w:cs="Arial"/>
          <w:sz w:val="20"/>
          <w:szCs w:val="20"/>
        </w:rPr>
        <w:t xml:space="preserve"> et al., 2026; </w:t>
      </w:r>
      <w:r w:rsidR="00DF0D54" w:rsidRPr="001C42FA">
        <w:rPr>
          <w:rFonts w:ascii="Arial" w:hAnsi="Arial" w:cs="Arial"/>
          <w:sz w:val="20"/>
          <w:szCs w:val="20"/>
        </w:rPr>
        <w:t>Y</w:t>
      </w:r>
      <w:r w:rsidR="00DF0D54">
        <w:rPr>
          <w:rFonts w:ascii="Arial" w:hAnsi="Arial" w:cs="Arial"/>
          <w:sz w:val="20"/>
          <w:szCs w:val="20"/>
        </w:rPr>
        <w:t xml:space="preserve">obe </w:t>
      </w:r>
      <w:r w:rsidR="00DF0D54" w:rsidRPr="001C42FA">
        <w:rPr>
          <w:rFonts w:ascii="Arial" w:hAnsi="Arial" w:cs="Arial"/>
          <w:sz w:val="20"/>
          <w:szCs w:val="20"/>
        </w:rPr>
        <w:t>E</w:t>
      </w:r>
      <w:r w:rsidR="00DF0D54">
        <w:rPr>
          <w:rFonts w:ascii="Arial" w:hAnsi="Arial" w:cs="Arial"/>
          <w:sz w:val="20"/>
          <w:szCs w:val="20"/>
        </w:rPr>
        <w:t xml:space="preserve">cological </w:t>
      </w:r>
      <w:r w:rsidR="00DF0D54" w:rsidRPr="001C42FA">
        <w:rPr>
          <w:rFonts w:ascii="Arial" w:hAnsi="Arial" w:cs="Arial"/>
          <w:sz w:val="20"/>
          <w:szCs w:val="20"/>
        </w:rPr>
        <w:t>L</w:t>
      </w:r>
      <w:r w:rsidR="00DF0D54">
        <w:rPr>
          <w:rFonts w:ascii="Arial" w:hAnsi="Arial" w:cs="Arial"/>
          <w:sz w:val="20"/>
          <w:szCs w:val="20"/>
        </w:rPr>
        <w:t xml:space="preserve">ivelihoods </w:t>
      </w:r>
      <w:r w:rsidR="00DF0D54" w:rsidRPr="001C42FA">
        <w:rPr>
          <w:rFonts w:ascii="Arial" w:hAnsi="Arial" w:cs="Arial"/>
          <w:sz w:val="20"/>
          <w:szCs w:val="20"/>
        </w:rPr>
        <w:t>F</w:t>
      </w:r>
      <w:r w:rsidR="00DF0D54">
        <w:rPr>
          <w:rFonts w:ascii="Arial" w:hAnsi="Arial" w:cs="Arial"/>
          <w:sz w:val="20"/>
          <w:szCs w:val="20"/>
        </w:rPr>
        <w:t>ramework</w:t>
      </w:r>
      <w:r w:rsidR="00DF0D54" w:rsidRPr="001C42FA">
        <w:rPr>
          <w:rFonts w:ascii="Arial" w:hAnsi="Arial" w:cs="Arial"/>
          <w:sz w:val="20"/>
          <w:szCs w:val="20"/>
        </w:rPr>
        <w:t xml:space="preserve"> Climate Trust Foundation.</w:t>
      </w:r>
      <w:r w:rsidRPr="007F0272">
        <w:rPr>
          <w:rFonts w:ascii="Arial" w:hAnsi="Arial" w:cs="Arial"/>
          <w:sz w:val="20"/>
          <w:szCs w:val="24"/>
        </w:rPr>
        <w:t>, 2024).</w:t>
      </w:r>
    </w:p>
    <w:p w14:paraId="643E8AA3" w14:textId="398A2C7D" w:rsidR="007F0272" w:rsidRPr="007F0272" w:rsidRDefault="007F0272" w:rsidP="007F0272">
      <w:pPr>
        <w:jc w:val="both"/>
        <w:rPr>
          <w:rFonts w:ascii="Arial" w:hAnsi="Arial" w:cs="Arial"/>
          <w:sz w:val="20"/>
          <w:szCs w:val="24"/>
        </w:rPr>
      </w:pPr>
      <w:r w:rsidRPr="007F0272">
        <w:rPr>
          <w:rFonts w:ascii="Arial" w:hAnsi="Arial" w:cs="Arial"/>
          <w:sz w:val="20"/>
          <w:szCs w:val="24"/>
        </w:rPr>
        <w:t xml:space="preserve">According to the World Bank (2025), the Yobe State farming community was supported financially and technically to adopt climate-smart farming through the Agro-Climatic Resilience in Semi-Arid Landscapes (ACRESAL) project that was financed by the development </w:t>
      </w:r>
      <w:r w:rsidR="00852D0C">
        <w:rPr>
          <w:rFonts w:ascii="Arial" w:hAnsi="Arial" w:cs="Arial"/>
          <w:sz w:val="20"/>
          <w:szCs w:val="24"/>
        </w:rPr>
        <w:t xml:space="preserve">bank. The interventions </w:t>
      </w:r>
      <w:proofErr w:type="spellStart"/>
      <w:r w:rsidR="00852D0C">
        <w:rPr>
          <w:rFonts w:ascii="Arial" w:hAnsi="Arial" w:cs="Arial"/>
          <w:sz w:val="20"/>
          <w:szCs w:val="24"/>
        </w:rPr>
        <w:t>emphasis</w:t>
      </w:r>
      <w:r w:rsidRPr="007F0272">
        <w:rPr>
          <w:rFonts w:ascii="Arial" w:hAnsi="Arial" w:cs="Arial"/>
          <w:sz w:val="20"/>
          <w:szCs w:val="24"/>
        </w:rPr>
        <w:t>e</w:t>
      </w:r>
      <w:proofErr w:type="spellEnd"/>
      <w:r w:rsidRPr="007F0272">
        <w:rPr>
          <w:rFonts w:ascii="Arial" w:hAnsi="Arial" w:cs="Arial"/>
          <w:sz w:val="20"/>
          <w:szCs w:val="24"/>
        </w:rPr>
        <w:t xml:space="preserve"> the significance of local participation and knowledge integration, social capital development, and other community-centered approaches that can help ensure the sustainability of adaptation outcomes (</w:t>
      </w:r>
      <w:r w:rsidR="00DE5E5A">
        <w:rPr>
          <w:rFonts w:ascii="Arial" w:hAnsi="Arial" w:cs="Arial"/>
          <w:sz w:val="20"/>
          <w:szCs w:val="24"/>
        </w:rPr>
        <w:t>Audu et al., 2021</w:t>
      </w:r>
      <w:r w:rsidRPr="007F0272">
        <w:rPr>
          <w:rFonts w:ascii="Arial" w:hAnsi="Arial" w:cs="Arial"/>
          <w:sz w:val="20"/>
          <w:szCs w:val="24"/>
        </w:rPr>
        <w:t>). However, there have been very few studies to show how the CSA policy interventions are impacting actual improvements in resilience at the community level in semi-arid Nigeria.</w:t>
      </w:r>
    </w:p>
    <w:p w14:paraId="4E597D0F" w14:textId="0537D960" w:rsidR="007F0272" w:rsidRPr="007F0272" w:rsidRDefault="007F0272" w:rsidP="007F0272">
      <w:pPr>
        <w:jc w:val="both"/>
        <w:rPr>
          <w:rFonts w:ascii="Arial" w:hAnsi="Arial" w:cs="Arial"/>
          <w:sz w:val="20"/>
          <w:szCs w:val="24"/>
        </w:rPr>
      </w:pPr>
      <w:r w:rsidRPr="007F0272">
        <w:rPr>
          <w:rFonts w:ascii="Arial" w:hAnsi="Arial" w:cs="Arial"/>
          <w:sz w:val="20"/>
          <w:szCs w:val="24"/>
        </w:rPr>
        <w:t xml:space="preserve">This research examines the relationship between community efforts and climate change policy interventions in Yobe State as an attempt to fill this gap. In particular, it examines how policy-led initiatives affect </w:t>
      </w:r>
      <w:r w:rsidR="009B23F1">
        <w:rPr>
          <w:rFonts w:ascii="Arial" w:hAnsi="Arial" w:cs="Arial"/>
          <w:sz w:val="20"/>
          <w:szCs w:val="24"/>
        </w:rPr>
        <w:t xml:space="preserve">the rural environment, communities, </w:t>
      </w:r>
      <w:r w:rsidRPr="007F0272">
        <w:rPr>
          <w:rFonts w:ascii="Arial" w:hAnsi="Arial" w:cs="Arial"/>
          <w:sz w:val="20"/>
          <w:szCs w:val="24"/>
        </w:rPr>
        <w:t>rural households’ adaptive capacity, livelihood security, and social cohesion. This study’s evidence from one of Nigeria’s most climate-vulnerable regions feeds into wider debates on the role of CSA in delivering on sustainable development goals</w:t>
      </w:r>
      <w:r w:rsidR="00852D0C">
        <w:rPr>
          <w:rFonts w:ascii="Arial" w:hAnsi="Arial" w:cs="Arial"/>
          <w:sz w:val="20"/>
          <w:szCs w:val="24"/>
        </w:rPr>
        <w:t>, food security and resilience i</w:t>
      </w:r>
      <w:r w:rsidRPr="007F0272">
        <w:rPr>
          <w:rFonts w:ascii="Arial" w:hAnsi="Arial" w:cs="Arial"/>
          <w:sz w:val="20"/>
          <w:szCs w:val="24"/>
        </w:rPr>
        <w:t>n semi-arid landscapes.</w:t>
      </w:r>
    </w:p>
    <w:p w14:paraId="5A1F8D3A" w14:textId="77777777" w:rsidR="007F0272" w:rsidRDefault="007F0272" w:rsidP="007F0272">
      <w:pPr>
        <w:spacing w:after="0"/>
        <w:jc w:val="both"/>
        <w:rPr>
          <w:rFonts w:ascii="Arial" w:hAnsi="Arial" w:cs="Arial"/>
          <w:b/>
          <w:szCs w:val="24"/>
        </w:rPr>
      </w:pPr>
      <w:r w:rsidRPr="007F0272">
        <w:rPr>
          <w:rFonts w:ascii="Arial" w:hAnsi="Arial" w:cs="Arial"/>
          <w:b/>
          <w:szCs w:val="24"/>
        </w:rPr>
        <w:t>1.1</w:t>
      </w:r>
      <w:r w:rsidRPr="007F0272">
        <w:rPr>
          <w:rFonts w:ascii="Arial" w:hAnsi="Arial" w:cs="Arial"/>
          <w:b/>
          <w:szCs w:val="24"/>
        </w:rPr>
        <w:tab/>
        <w:t>Theoretical Framework</w:t>
      </w:r>
    </w:p>
    <w:p w14:paraId="0779CFAD" w14:textId="77777777" w:rsidR="00A06101" w:rsidRPr="00A06101" w:rsidRDefault="00A06101" w:rsidP="007F0272">
      <w:pPr>
        <w:spacing w:after="0"/>
        <w:jc w:val="both"/>
        <w:rPr>
          <w:rFonts w:ascii="Arial" w:hAnsi="Arial" w:cs="Arial"/>
          <w:b/>
          <w:sz w:val="6"/>
          <w:szCs w:val="24"/>
        </w:rPr>
      </w:pPr>
    </w:p>
    <w:p w14:paraId="6720DF03" w14:textId="26007DCA" w:rsidR="007F0272" w:rsidRDefault="007F0272" w:rsidP="007F0272">
      <w:pPr>
        <w:spacing w:after="0"/>
        <w:jc w:val="both"/>
        <w:rPr>
          <w:rFonts w:ascii="Arial" w:hAnsi="Arial" w:cs="Arial"/>
          <w:sz w:val="20"/>
          <w:szCs w:val="24"/>
        </w:rPr>
      </w:pPr>
      <w:r w:rsidRPr="007F0272">
        <w:rPr>
          <w:rFonts w:ascii="Arial" w:hAnsi="Arial" w:cs="Arial"/>
          <w:sz w:val="20"/>
          <w:szCs w:val="24"/>
        </w:rPr>
        <w:t>The capacity to adapt to climate change in agriculture is a multi-dimensional process that draws on policies, capacities and structures. The Sustainable Livelihoods Framework (SLF) is a useful tool fo</w:t>
      </w:r>
      <w:r w:rsidR="00852D0C">
        <w:rPr>
          <w:rFonts w:ascii="Arial" w:hAnsi="Arial" w:cs="Arial"/>
          <w:sz w:val="20"/>
          <w:szCs w:val="24"/>
        </w:rPr>
        <w:t xml:space="preserve">r explaining how farmers </w:t>
      </w:r>
      <w:proofErr w:type="spellStart"/>
      <w:r w:rsidR="00852D0C">
        <w:rPr>
          <w:rFonts w:ascii="Arial" w:hAnsi="Arial" w:cs="Arial"/>
          <w:sz w:val="20"/>
          <w:szCs w:val="24"/>
        </w:rPr>
        <w:t>mobilis</w:t>
      </w:r>
      <w:r w:rsidRPr="007F0272">
        <w:rPr>
          <w:rFonts w:ascii="Arial" w:hAnsi="Arial" w:cs="Arial"/>
          <w:sz w:val="20"/>
          <w:szCs w:val="24"/>
        </w:rPr>
        <w:t>e</w:t>
      </w:r>
      <w:proofErr w:type="spellEnd"/>
      <w:r w:rsidRPr="007F0272">
        <w:rPr>
          <w:rFonts w:ascii="Arial" w:hAnsi="Arial" w:cs="Arial"/>
          <w:sz w:val="20"/>
          <w:szCs w:val="24"/>
        </w:rPr>
        <w:t xml:space="preserve"> their assets to manage and adapt to climate variability (Figure 1) (</w:t>
      </w:r>
      <w:r w:rsidR="009774F1" w:rsidRPr="009774F1">
        <w:rPr>
          <w:rFonts w:ascii="Arial" w:hAnsi="Arial" w:cs="Arial"/>
          <w:sz w:val="20"/>
        </w:rPr>
        <w:t>Department for International Development</w:t>
      </w:r>
      <w:r w:rsidR="009774F1" w:rsidRPr="009774F1">
        <w:rPr>
          <w:sz w:val="20"/>
        </w:rPr>
        <w:t xml:space="preserve"> </w:t>
      </w:r>
      <w:r w:rsidR="009774F1">
        <w:rPr>
          <w:sz w:val="20"/>
        </w:rPr>
        <w:t>[</w:t>
      </w:r>
      <w:r w:rsidRPr="007F0272">
        <w:rPr>
          <w:rFonts w:ascii="Arial" w:hAnsi="Arial" w:cs="Arial"/>
          <w:sz w:val="20"/>
          <w:szCs w:val="24"/>
        </w:rPr>
        <w:t>DFID</w:t>
      </w:r>
      <w:r w:rsidR="009774F1">
        <w:rPr>
          <w:rFonts w:ascii="Arial" w:hAnsi="Arial" w:cs="Arial"/>
          <w:sz w:val="20"/>
          <w:szCs w:val="24"/>
        </w:rPr>
        <w:t>]</w:t>
      </w:r>
      <w:r w:rsidRPr="007F0272">
        <w:rPr>
          <w:rFonts w:ascii="Arial" w:hAnsi="Arial" w:cs="Arial"/>
          <w:sz w:val="20"/>
          <w:szCs w:val="24"/>
        </w:rPr>
        <w:t xml:space="preserve">, 1999; </w:t>
      </w:r>
      <w:proofErr w:type="spellStart"/>
      <w:r w:rsidRPr="007F0272">
        <w:rPr>
          <w:rFonts w:ascii="Arial" w:hAnsi="Arial" w:cs="Arial"/>
          <w:sz w:val="20"/>
          <w:szCs w:val="24"/>
        </w:rPr>
        <w:t>Béné</w:t>
      </w:r>
      <w:proofErr w:type="spellEnd"/>
      <w:r w:rsidRPr="007F0272">
        <w:rPr>
          <w:rFonts w:ascii="Arial" w:hAnsi="Arial" w:cs="Arial"/>
          <w:sz w:val="20"/>
          <w:szCs w:val="24"/>
        </w:rPr>
        <w:t xml:space="preserve"> et al., 2021). In the sustainable livelihood framework, there are five capital assets which influence livelihood outcomes, namely natural capital, physical capital, human capital, financial capital and social capital. When people in a community have access to these five capital as</w:t>
      </w:r>
      <w:r w:rsidR="00852D0C">
        <w:rPr>
          <w:rFonts w:ascii="Arial" w:hAnsi="Arial" w:cs="Arial"/>
          <w:sz w:val="20"/>
          <w:szCs w:val="24"/>
        </w:rPr>
        <w:t>sets</w:t>
      </w:r>
      <w:r w:rsidR="00244BB5">
        <w:rPr>
          <w:rFonts w:ascii="Arial" w:hAnsi="Arial" w:cs="Arial"/>
          <w:sz w:val="20"/>
          <w:szCs w:val="24"/>
        </w:rPr>
        <w:t>,</w:t>
      </w:r>
      <w:r w:rsidRPr="007F0272">
        <w:rPr>
          <w:rFonts w:ascii="Arial" w:hAnsi="Arial" w:cs="Arial"/>
          <w:sz w:val="20"/>
          <w:szCs w:val="24"/>
        </w:rPr>
        <w:t xml:space="preserve"> they are less vulnerable and can show resilience to shocks. Based on SLF, this study adopts</w:t>
      </w:r>
      <w:r w:rsidR="00244BB5">
        <w:rPr>
          <w:rFonts w:ascii="Arial" w:hAnsi="Arial" w:cs="Arial"/>
          <w:sz w:val="20"/>
          <w:szCs w:val="24"/>
        </w:rPr>
        <w:t xml:space="preserve"> an</w:t>
      </w:r>
      <w:r w:rsidRPr="007F0272">
        <w:rPr>
          <w:rFonts w:ascii="Arial" w:hAnsi="Arial" w:cs="Arial"/>
          <w:sz w:val="20"/>
          <w:szCs w:val="24"/>
        </w:rPr>
        <w:t xml:space="preserve"> asset-based resilience perspective and sees communit</w:t>
      </w:r>
      <w:r w:rsidR="00244BB5">
        <w:rPr>
          <w:rFonts w:ascii="Arial" w:hAnsi="Arial" w:cs="Arial"/>
          <w:sz w:val="20"/>
          <w:szCs w:val="24"/>
        </w:rPr>
        <w:t>y resilience as ability to absorb</w:t>
      </w:r>
      <w:r w:rsidRPr="007F0272">
        <w:rPr>
          <w:rFonts w:ascii="Arial" w:hAnsi="Arial" w:cs="Arial"/>
          <w:sz w:val="20"/>
          <w:szCs w:val="24"/>
        </w:rPr>
        <w:t>, adapt, transformed under live climate stressors (Folke et al., 2016; IPCC, 2022).</w:t>
      </w:r>
    </w:p>
    <w:p w14:paraId="731854A6" w14:textId="77777777" w:rsidR="007F0272" w:rsidRPr="007F0272" w:rsidRDefault="007F0272" w:rsidP="007F0272">
      <w:pPr>
        <w:spacing w:after="0"/>
        <w:jc w:val="both"/>
        <w:rPr>
          <w:rFonts w:ascii="Arial" w:hAnsi="Arial" w:cs="Arial"/>
          <w:sz w:val="20"/>
          <w:szCs w:val="24"/>
        </w:rPr>
      </w:pPr>
    </w:p>
    <w:p w14:paraId="077446FD" w14:textId="31222441" w:rsidR="007F0272" w:rsidRPr="007F0272" w:rsidRDefault="007F0272" w:rsidP="007F0272">
      <w:pPr>
        <w:jc w:val="both"/>
        <w:rPr>
          <w:rFonts w:ascii="Arial" w:hAnsi="Arial" w:cs="Arial"/>
          <w:sz w:val="20"/>
          <w:szCs w:val="24"/>
        </w:rPr>
      </w:pPr>
      <w:r w:rsidRPr="007F0272">
        <w:rPr>
          <w:rFonts w:ascii="Arial" w:hAnsi="Arial" w:cs="Arial"/>
          <w:sz w:val="20"/>
          <w:szCs w:val="24"/>
        </w:rPr>
        <w:t xml:space="preserve">Within this context, CSA is viewed as a type of policy intervention constructed to reduce risk and build adaptive capacity. Drought-tolerant seeds, watering harvesting, </w:t>
      </w:r>
      <w:r w:rsidR="00244BB5">
        <w:rPr>
          <w:rFonts w:ascii="Arial" w:hAnsi="Arial" w:cs="Arial"/>
          <w:sz w:val="20"/>
          <w:szCs w:val="24"/>
        </w:rPr>
        <w:t xml:space="preserve">and </w:t>
      </w:r>
      <w:r w:rsidRPr="007F0272">
        <w:rPr>
          <w:rFonts w:ascii="Arial" w:hAnsi="Arial" w:cs="Arial"/>
          <w:sz w:val="20"/>
          <w:szCs w:val="24"/>
        </w:rPr>
        <w:t>soil conservation are CSA strategies that seek to enhance productivity and make it less sensitive to climate (</w:t>
      </w:r>
      <w:proofErr w:type="spellStart"/>
      <w:r w:rsidR="009B23F1" w:rsidRPr="00542683">
        <w:rPr>
          <w:rFonts w:ascii="Arial" w:hAnsi="Arial" w:cs="Arial"/>
          <w:sz w:val="20"/>
        </w:rPr>
        <w:t>Nnawuihe</w:t>
      </w:r>
      <w:proofErr w:type="spellEnd"/>
      <w:r w:rsidR="009B23F1">
        <w:rPr>
          <w:rFonts w:ascii="Arial" w:hAnsi="Arial" w:cs="Arial"/>
          <w:sz w:val="20"/>
        </w:rPr>
        <w:t xml:space="preserve"> et al., 2026</w:t>
      </w:r>
      <w:r w:rsidRPr="007F0272">
        <w:rPr>
          <w:rFonts w:ascii="Arial" w:hAnsi="Arial" w:cs="Arial"/>
          <w:sz w:val="20"/>
          <w:szCs w:val="24"/>
        </w:rPr>
        <w:t xml:space="preserve">; Kassie et al., 2020). However, CSA interventions do not work in a silo, but rather, they become effective if they strengthen or change the livelihoods of capital. For instance, access to irrigation (physical capital) and social networks (social capital) can enhance the uptake of CSA practices and resilience outcomes (Adu et al., 2023; Martey et al., 2022).  </w:t>
      </w:r>
    </w:p>
    <w:p w14:paraId="12D413EE" w14:textId="7E47BFBB" w:rsidR="007F0272" w:rsidRPr="007F0272" w:rsidRDefault="007F0272" w:rsidP="007F0272">
      <w:pPr>
        <w:jc w:val="both"/>
        <w:rPr>
          <w:rFonts w:ascii="Arial" w:hAnsi="Arial" w:cs="Arial"/>
          <w:sz w:val="20"/>
          <w:szCs w:val="24"/>
        </w:rPr>
      </w:pPr>
      <w:r w:rsidRPr="007F0272">
        <w:rPr>
          <w:rFonts w:ascii="Arial" w:hAnsi="Arial" w:cs="Arial"/>
          <w:sz w:val="20"/>
          <w:szCs w:val="24"/>
        </w:rPr>
        <w:t>Institutional mediation performs an important role in either encouraging or hindering these processes. Institutions like extension services, credit schemes, regulatory measu</w:t>
      </w:r>
      <w:r w:rsidR="00244BB5">
        <w:rPr>
          <w:rFonts w:ascii="Arial" w:hAnsi="Arial" w:cs="Arial"/>
          <w:sz w:val="20"/>
          <w:szCs w:val="24"/>
        </w:rPr>
        <w:t xml:space="preserve">res, and community-based </w:t>
      </w:r>
      <w:proofErr w:type="spellStart"/>
      <w:r w:rsidR="00244BB5">
        <w:rPr>
          <w:rFonts w:ascii="Arial" w:hAnsi="Arial" w:cs="Arial"/>
          <w:sz w:val="20"/>
          <w:szCs w:val="24"/>
        </w:rPr>
        <w:t>organis</w:t>
      </w:r>
      <w:r w:rsidRPr="007F0272">
        <w:rPr>
          <w:rFonts w:ascii="Arial" w:hAnsi="Arial" w:cs="Arial"/>
          <w:sz w:val="20"/>
          <w:szCs w:val="24"/>
        </w:rPr>
        <w:t>ations</w:t>
      </w:r>
      <w:proofErr w:type="spellEnd"/>
      <w:r w:rsidRPr="007F0272">
        <w:rPr>
          <w:rFonts w:ascii="Arial" w:hAnsi="Arial" w:cs="Arial"/>
          <w:sz w:val="20"/>
          <w:szCs w:val="24"/>
        </w:rPr>
        <w:t xml:space="preserve"> influence farmers’ access to information and resources (Sanginga et al., 2021; FAO, 2021). Whether structural support </w:t>
      </w:r>
      <w:proofErr w:type="spellStart"/>
      <w:r w:rsidRPr="007F0272">
        <w:rPr>
          <w:rFonts w:ascii="Arial" w:hAnsi="Arial" w:cs="Arial"/>
          <w:sz w:val="20"/>
          <w:szCs w:val="24"/>
        </w:rPr>
        <w:t>optimises</w:t>
      </w:r>
      <w:proofErr w:type="spellEnd"/>
      <w:r w:rsidRPr="007F0272">
        <w:rPr>
          <w:rFonts w:ascii="Arial" w:hAnsi="Arial" w:cs="Arial"/>
          <w:sz w:val="20"/>
          <w:szCs w:val="24"/>
        </w:rPr>
        <w:t xml:space="preserve"> CSA interventions to deliver improved livelihood assets and increased resilience depends on the fragility of contexts, including semi-arid Yobe State, Nigeria. Furthermore, in semi-arid settings with unpredictable climate patterns, community resilience is not a result of one input but the feedback between CSA interventions, livelihood capitals, and supportive institutions as illustrated in Figure 1 (</w:t>
      </w:r>
      <w:proofErr w:type="spellStart"/>
      <w:r w:rsidRPr="007F0272">
        <w:rPr>
          <w:rFonts w:ascii="Arial" w:hAnsi="Arial" w:cs="Arial"/>
          <w:sz w:val="20"/>
          <w:szCs w:val="24"/>
        </w:rPr>
        <w:t>Partey</w:t>
      </w:r>
      <w:proofErr w:type="spellEnd"/>
      <w:r w:rsidRPr="007F0272">
        <w:rPr>
          <w:rFonts w:ascii="Arial" w:hAnsi="Arial" w:cs="Arial"/>
          <w:sz w:val="20"/>
          <w:szCs w:val="24"/>
        </w:rPr>
        <w:t xml:space="preserve"> et al., 2021; Bene et al., 2021). Accordingly, CSA policy interventions impact the livelihood capitals of communities, thereby enhancing their resilience. Institutional mediation is </w:t>
      </w:r>
      <w:r w:rsidRPr="007F0272">
        <w:rPr>
          <w:rFonts w:ascii="Arial" w:hAnsi="Arial" w:cs="Arial"/>
          <w:sz w:val="20"/>
          <w:szCs w:val="24"/>
        </w:rPr>
        <w:lastRenderedPageBreak/>
        <w:t>expected to determine the strength and direction of the effect of these CSA interventions on livelihood capitals.</w:t>
      </w:r>
    </w:p>
    <w:p w14:paraId="6D0D57E4" w14:textId="77777777" w:rsidR="007F0272" w:rsidRPr="007F0272" w:rsidRDefault="009774F1" w:rsidP="007F0272">
      <w:pPr>
        <w:pStyle w:val="NormalWeb"/>
        <w:jc w:val="both"/>
        <w:rPr>
          <w:rFonts w:ascii="Arial" w:hAnsi="Arial" w:cs="Arial"/>
        </w:rPr>
      </w:pPr>
      <w:r>
        <w:rPr>
          <w:noProof/>
        </w:rPr>
        <w:drawing>
          <wp:inline distT="0" distB="0" distL="0" distR="0" wp14:anchorId="3E5AFD34" wp14:editId="43B08ACF">
            <wp:extent cx="4841358" cy="2360428"/>
            <wp:effectExtent l="0" t="0" r="0" b="1905"/>
            <wp:docPr id="1" name="Picture 1" descr="C:\Users\USER\AppData\Local\Microsoft\Windows\INetCache\Content.Word\75ff05bb51c5c044c8f6a473adc9f4e3e85e9222ecb509dc86b4fb01942130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75ff05bb51c5c044c8f6a473adc9f4e3e85e9222ecb509dc86b4fb019421309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8795" cy="2364054"/>
                    </a:xfrm>
                    <a:prstGeom prst="rect">
                      <a:avLst/>
                    </a:prstGeom>
                    <a:noFill/>
                    <a:ln>
                      <a:noFill/>
                    </a:ln>
                  </pic:spPr>
                </pic:pic>
              </a:graphicData>
            </a:graphic>
          </wp:inline>
        </w:drawing>
      </w:r>
    </w:p>
    <w:p w14:paraId="33F1BC24" w14:textId="77777777" w:rsidR="007F0272" w:rsidRPr="007F0272" w:rsidRDefault="007F0272" w:rsidP="007F0272">
      <w:pPr>
        <w:spacing w:after="0"/>
        <w:jc w:val="both"/>
        <w:rPr>
          <w:rFonts w:ascii="Arial" w:hAnsi="Arial" w:cs="Arial"/>
          <w:sz w:val="20"/>
        </w:rPr>
      </w:pPr>
      <w:r w:rsidRPr="007F0272">
        <w:rPr>
          <w:rFonts w:ascii="Arial" w:hAnsi="Arial" w:cs="Arial"/>
          <w:sz w:val="20"/>
        </w:rPr>
        <w:t>Figure 1: Climate-Smart Agriculture and Community Resilience in Sudano-Sahelian Region</w:t>
      </w:r>
    </w:p>
    <w:p w14:paraId="5BCB83B9" w14:textId="2DA7B2CE" w:rsidR="007F0272" w:rsidRPr="007F0272" w:rsidRDefault="007F0272" w:rsidP="007F0272">
      <w:pPr>
        <w:spacing w:after="0"/>
        <w:jc w:val="both"/>
        <w:rPr>
          <w:rFonts w:ascii="Arial" w:hAnsi="Arial" w:cs="Arial"/>
          <w:sz w:val="20"/>
        </w:rPr>
      </w:pPr>
      <w:r w:rsidRPr="007F0272">
        <w:rPr>
          <w:rFonts w:ascii="Arial" w:hAnsi="Arial" w:cs="Arial"/>
          <w:sz w:val="20"/>
        </w:rPr>
        <w:t xml:space="preserve">Source: </w:t>
      </w:r>
      <w:r w:rsidR="00244BB5">
        <w:rPr>
          <w:rFonts w:ascii="Arial" w:hAnsi="Arial" w:cs="Arial"/>
          <w:sz w:val="20"/>
        </w:rPr>
        <w:t>Adapted from</w:t>
      </w:r>
      <w:r w:rsidR="009774F1">
        <w:rPr>
          <w:rFonts w:ascii="Arial" w:hAnsi="Arial" w:cs="Arial"/>
          <w:sz w:val="20"/>
        </w:rPr>
        <w:t xml:space="preserve"> </w:t>
      </w:r>
      <w:r w:rsidR="009774F1" w:rsidRPr="007F0272">
        <w:rPr>
          <w:rFonts w:ascii="Arial" w:hAnsi="Arial" w:cs="Arial"/>
          <w:sz w:val="20"/>
          <w:szCs w:val="24"/>
        </w:rPr>
        <w:t xml:space="preserve">Bene et al., </w:t>
      </w:r>
      <w:r w:rsidR="009774F1">
        <w:rPr>
          <w:rFonts w:ascii="Arial" w:hAnsi="Arial" w:cs="Arial"/>
          <w:sz w:val="20"/>
          <w:szCs w:val="24"/>
        </w:rPr>
        <w:t>(</w:t>
      </w:r>
      <w:r w:rsidR="009774F1" w:rsidRPr="007F0272">
        <w:rPr>
          <w:rFonts w:ascii="Arial" w:hAnsi="Arial" w:cs="Arial"/>
          <w:sz w:val="20"/>
          <w:szCs w:val="24"/>
        </w:rPr>
        <w:t>2021</w:t>
      </w:r>
      <w:r w:rsidR="009774F1">
        <w:rPr>
          <w:rFonts w:ascii="Arial" w:hAnsi="Arial" w:cs="Arial"/>
          <w:sz w:val="20"/>
          <w:szCs w:val="24"/>
        </w:rPr>
        <w:t>)</w:t>
      </w:r>
    </w:p>
    <w:p w14:paraId="29893776" w14:textId="77777777" w:rsidR="007F0272" w:rsidRPr="007F0272" w:rsidRDefault="007F0272" w:rsidP="007F0272">
      <w:pPr>
        <w:spacing w:after="0"/>
        <w:jc w:val="both"/>
        <w:rPr>
          <w:rFonts w:ascii="Arial" w:hAnsi="Arial" w:cs="Arial"/>
        </w:rPr>
      </w:pPr>
    </w:p>
    <w:p w14:paraId="102168E3" w14:textId="77777777" w:rsidR="007F0272" w:rsidRPr="007F0272" w:rsidRDefault="007F0272" w:rsidP="007F0272">
      <w:pPr>
        <w:jc w:val="both"/>
        <w:rPr>
          <w:rFonts w:ascii="Arial" w:hAnsi="Arial" w:cs="Arial"/>
          <w:sz w:val="20"/>
          <w:szCs w:val="20"/>
        </w:rPr>
      </w:pPr>
      <w:r w:rsidRPr="007F0272">
        <w:rPr>
          <w:rFonts w:ascii="Arial" w:hAnsi="Arial" w:cs="Arial"/>
          <w:sz w:val="20"/>
          <w:szCs w:val="20"/>
        </w:rPr>
        <w:t>The theoretical framework is depicted in Figure 1. Accordingly, CSA Policy Interventions impact Livelihood Capitals which in turn impact Community Resilience. In addition, Institutional Mediation moderates/mediates central paths. The model incorporates SLF, contemporary resilience theory and an institutional framework to offer a clear-cut explanation of how policy efforts translate into the capacity of a community to withstand and adapt to climate change.</w:t>
      </w:r>
    </w:p>
    <w:p w14:paraId="6CC176B9" w14:textId="77777777" w:rsidR="007F0272" w:rsidRPr="007F0272" w:rsidRDefault="007F0272" w:rsidP="007F0272">
      <w:pPr>
        <w:spacing w:after="0"/>
        <w:jc w:val="both"/>
        <w:rPr>
          <w:rFonts w:ascii="Arial" w:hAnsi="Arial" w:cs="Arial"/>
          <w:b/>
          <w:szCs w:val="20"/>
        </w:rPr>
      </w:pPr>
      <w:r w:rsidRPr="007F0272">
        <w:rPr>
          <w:rFonts w:ascii="Arial" w:eastAsia="Times New Roman" w:hAnsi="Arial" w:cs="Arial"/>
          <w:b/>
          <w:szCs w:val="20"/>
        </w:rPr>
        <w:t>1.2</w:t>
      </w:r>
      <w:r w:rsidRPr="007F0272">
        <w:rPr>
          <w:rFonts w:ascii="Arial" w:eastAsia="Times New Roman" w:hAnsi="Arial" w:cs="Arial"/>
          <w:b/>
          <w:szCs w:val="20"/>
        </w:rPr>
        <w:tab/>
        <w:t>Application and Implications of the Theoretical Framework to the Study</w:t>
      </w:r>
    </w:p>
    <w:p w14:paraId="54F48221" w14:textId="77777777" w:rsidR="007F0272" w:rsidRPr="001C42FA" w:rsidRDefault="007F0272" w:rsidP="007F0272">
      <w:pPr>
        <w:spacing w:after="0"/>
        <w:jc w:val="both"/>
        <w:rPr>
          <w:rFonts w:ascii="Arial" w:hAnsi="Arial" w:cs="Arial"/>
          <w:b/>
          <w:sz w:val="2"/>
          <w:szCs w:val="20"/>
        </w:rPr>
      </w:pPr>
    </w:p>
    <w:p w14:paraId="43310D9F" w14:textId="77777777" w:rsidR="007F0272" w:rsidRPr="007F0272" w:rsidRDefault="007F0272" w:rsidP="007F0272">
      <w:pPr>
        <w:jc w:val="both"/>
        <w:rPr>
          <w:rFonts w:ascii="Arial" w:hAnsi="Arial" w:cs="Arial"/>
          <w:sz w:val="20"/>
          <w:szCs w:val="20"/>
        </w:rPr>
      </w:pPr>
      <w:r w:rsidRPr="007F0272">
        <w:rPr>
          <w:rFonts w:ascii="Arial" w:hAnsi="Arial" w:cs="Arial"/>
          <w:sz w:val="20"/>
          <w:szCs w:val="20"/>
        </w:rPr>
        <w:t xml:space="preserve">The Sustainable Livelihoods and resilience-based framework integrates well with the semi-arid context of </w:t>
      </w:r>
      <w:proofErr w:type="spellStart"/>
      <w:r w:rsidRPr="007F0272">
        <w:rPr>
          <w:rFonts w:ascii="Arial" w:hAnsi="Arial" w:cs="Arial"/>
          <w:sz w:val="20"/>
          <w:szCs w:val="20"/>
        </w:rPr>
        <w:t>Yobe</w:t>
      </w:r>
      <w:proofErr w:type="spellEnd"/>
      <w:r w:rsidRPr="007F0272">
        <w:rPr>
          <w:rFonts w:ascii="Arial" w:hAnsi="Arial" w:cs="Arial"/>
          <w:sz w:val="20"/>
          <w:szCs w:val="20"/>
        </w:rPr>
        <w:t xml:space="preserve"> State, specifically </w:t>
      </w:r>
      <w:proofErr w:type="spellStart"/>
      <w:r w:rsidRPr="007F0272">
        <w:rPr>
          <w:rFonts w:ascii="Arial" w:hAnsi="Arial" w:cs="Arial"/>
          <w:sz w:val="20"/>
          <w:szCs w:val="20"/>
        </w:rPr>
        <w:t>Geidam</w:t>
      </w:r>
      <w:proofErr w:type="spellEnd"/>
      <w:r w:rsidRPr="007F0272">
        <w:rPr>
          <w:rFonts w:ascii="Arial" w:hAnsi="Arial" w:cs="Arial"/>
          <w:sz w:val="20"/>
          <w:szCs w:val="20"/>
        </w:rPr>
        <w:t xml:space="preserve">, </w:t>
      </w:r>
      <w:proofErr w:type="spellStart"/>
      <w:r w:rsidRPr="007F0272">
        <w:rPr>
          <w:rFonts w:ascii="Arial" w:hAnsi="Arial" w:cs="Arial"/>
          <w:sz w:val="20"/>
          <w:szCs w:val="20"/>
        </w:rPr>
        <w:t>Nguru</w:t>
      </w:r>
      <w:proofErr w:type="spellEnd"/>
      <w:r w:rsidRPr="007F0272">
        <w:rPr>
          <w:rFonts w:ascii="Arial" w:hAnsi="Arial" w:cs="Arial"/>
          <w:sz w:val="20"/>
          <w:szCs w:val="20"/>
        </w:rPr>
        <w:t xml:space="preserve">, and </w:t>
      </w:r>
      <w:proofErr w:type="spellStart"/>
      <w:r w:rsidRPr="007F0272">
        <w:rPr>
          <w:rFonts w:ascii="Arial" w:hAnsi="Arial" w:cs="Arial"/>
          <w:sz w:val="20"/>
          <w:szCs w:val="20"/>
        </w:rPr>
        <w:t>Potiskum</w:t>
      </w:r>
      <w:proofErr w:type="spellEnd"/>
      <w:r w:rsidRPr="007F0272">
        <w:rPr>
          <w:rFonts w:ascii="Arial" w:hAnsi="Arial" w:cs="Arial"/>
          <w:sz w:val="20"/>
          <w:szCs w:val="20"/>
        </w:rPr>
        <w:t xml:space="preserve"> LGAs.  These places are prone to recurrent droughts, erratic rains and land degradation.  These create livelihood vulnerability. In this scenario, resilience encompasses more than agricultural productivity; it is also the stock of livelihood assets and institutional systems.</w:t>
      </w:r>
    </w:p>
    <w:p w14:paraId="4BE45A3D" w14:textId="208C6AC0" w:rsidR="007F0272" w:rsidRPr="00244BB5" w:rsidRDefault="007F0272" w:rsidP="007F0272">
      <w:pPr>
        <w:jc w:val="both"/>
        <w:rPr>
          <w:rFonts w:ascii="Arial" w:hAnsi="Arial" w:cs="Arial"/>
          <w:sz w:val="20"/>
        </w:rPr>
      </w:pPr>
      <w:r w:rsidRPr="007F0272">
        <w:rPr>
          <w:rFonts w:ascii="Arial" w:hAnsi="Arial" w:cs="Arial"/>
          <w:sz w:val="20"/>
          <w:szCs w:val="20"/>
        </w:rPr>
        <w:t xml:space="preserve">The Sustainable Livelihoods Framework (SLF) can be used to systematically assess how policy interventions associated with CSA affect the five livelihood capitals natural, physical, human, social, and financial. Drought-tolerant seeds and soil conservation contribute to natural capital, irrigation and storage facilities to physical capital, farmer training to human capital, cooperatives to social capital, and credit schemes to financial </w:t>
      </w:r>
      <w:r w:rsidR="009B23F1">
        <w:rPr>
          <w:rFonts w:ascii="Arial" w:hAnsi="Arial" w:cs="Arial"/>
          <w:sz w:val="20"/>
          <w:szCs w:val="20"/>
        </w:rPr>
        <w:t>capital. According to Ahmed et al.</w:t>
      </w:r>
      <w:r w:rsidRPr="007F0272">
        <w:rPr>
          <w:rFonts w:ascii="Arial" w:hAnsi="Arial" w:cs="Arial"/>
          <w:sz w:val="20"/>
          <w:szCs w:val="20"/>
        </w:rPr>
        <w:t xml:space="preserve"> (2025), strengthening these assets is paramount for reducing vulnerability in highly climate-exposed LGAs such as </w:t>
      </w:r>
      <w:proofErr w:type="spellStart"/>
      <w:r w:rsidRPr="007F0272">
        <w:rPr>
          <w:rFonts w:ascii="Arial" w:hAnsi="Arial" w:cs="Arial"/>
          <w:sz w:val="20"/>
          <w:szCs w:val="20"/>
        </w:rPr>
        <w:t>Geidam</w:t>
      </w:r>
      <w:proofErr w:type="spellEnd"/>
      <w:r w:rsidRPr="007F0272">
        <w:rPr>
          <w:rFonts w:ascii="Arial" w:hAnsi="Arial" w:cs="Arial"/>
          <w:sz w:val="20"/>
          <w:szCs w:val="20"/>
        </w:rPr>
        <w:t xml:space="preserve"> and </w:t>
      </w:r>
      <w:proofErr w:type="spellStart"/>
      <w:r w:rsidRPr="007F0272">
        <w:rPr>
          <w:rFonts w:ascii="Arial" w:hAnsi="Arial" w:cs="Arial"/>
          <w:sz w:val="20"/>
          <w:szCs w:val="20"/>
        </w:rPr>
        <w:t>Nguru</w:t>
      </w:r>
      <w:proofErr w:type="spellEnd"/>
      <w:r w:rsidRPr="007F0272">
        <w:rPr>
          <w:rFonts w:ascii="Arial" w:hAnsi="Arial" w:cs="Arial"/>
          <w:sz w:val="20"/>
          <w:szCs w:val="20"/>
        </w:rPr>
        <w:t xml:space="preserve">. Improved accessibility to </w:t>
      </w:r>
      <w:proofErr w:type="spellStart"/>
      <w:r w:rsidRPr="007F0272">
        <w:rPr>
          <w:rFonts w:ascii="Arial" w:hAnsi="Arial" w:cs="Arial"/>
          <w:sz w:val="20"/>
          <w:szCs w:val="20"/>
        </w:rPr>
        <w:t>Potiskum</w:t>
      </w:r>
      <w:proofErr w:type="spellEnd"/>
      <w:r w:rsidRPr="007F0272">
        <w:rPr>
          <w:rFonts w:ascii="Arial" w:hAnsi="Arial" w:cs="Arial"/>
          <w:sz w:val="20"/>
          <w:szCs w:val="20"/>
        </w:rPr>
        <w:t xml:space="preserve"> markets raises the importance of financial and institutional capital for adaptive capacity.</w:t>
      </w:r>
      <w:r w:rsidR="00244BB5">
        <w:rPr>
          <w:rFonts w:ascii="Arial" w:hAnsi="Arial" w:cs="Arial"/>
          <w:sz w:val="20"/>
          <w:szCs w:val="20"/>
        </w:rPr>
        <w:t xml:space="preserve"> </w:t>
      </w:r>
      <w:proofErr w:type="spellStart"/>
      <w:r w:rsidR="00244BB5" w:rsidRPr="006D1A60">
        <w:rPr>
          <w:rFonts w:ascii="Arial" w:hAnsi="Arial" w:cs="Arial"/>
          <w:sz w:val="20"/>
        </w:rPr>
        <w:t>Ejeh</w:t>
      </w:r>
      <w:proofErr w:type="spellEnd"/>
      <w:r w:rsidR="00244BB5" w:rsidRPr="006D1A60">
        <w:rPr>
          <w:rFonts w:ascii="Arial" w:hAnsi="Arial" w:cs="Arial"/>
          <w:sz w:val="20"/>
        </w:rPr>
        <w:t xml:space="preserve"> et al. (2025) emphasizes the importance of water development, management, and Integrated Water Resources Management (IWSM) in Northern </w:t>
      </w:r>
      <w:proofErr w:type="spellStart"/>
      <w:r w:rsidR="00244BB5" w:rsidRPr="006D1A60">
        <w:rPr>
          <w:rFonts w:ascii="Arial" w:hAnsi="Arial" w:cs="Arial"/>
          <w:sz w:val="20"/>
        </w:rPr>
        <w:t>Yobe's</w:t>
      </w:r>
      <w:proofErr w:type="spellEnd"/>
      <w:r w:rsidR="00244BB5" w:rsidRPr="006D1A60">
        <w:rPr>
          <w:rFonts w:ascii="Arial" w:hAnsi="Arial" w:cs="Arial"/>
          <w:sz w:val="20"/>
        </w:rPr>
        <w:t xml:space="preserve"> dryland areas, given the impact of climate change and human activities. The IWRM encourages water conservation, reuse, recycling, and efficiency measures in dryland areas. It also protects and restores natural water sources, including wetlands, rivers, boreholes, and aquifers. Additionally, IWRM facilitates the development of dams and reservoirs as water storage facilities, complemented by management strategies addressing pricing and allocation. </w:t>
      </w:r>
    </w:p>
    <w:p w14:paraId="1266A8F6" w14:textId="77777777" w:rsidR="007F0272" w:rsidRPr="007F0272" w:rsidRDefault="007F0272" w:rsidP="007F0272">
      <w:pPr>
        <w:jc w:val="both"/>
        <w:rPr>
          <w:rFonts w:ascii="Arial" w:hAnsi="Arial" w:cs="Arial"/>
          <w:sz w:val="20"/>
          <w:szCs w:val="20"/>
        </w:rPr>
      </w:pPr>
      <w:r w:rsidRPr="007F0272">
        <w:rPr>
          <w:rFonts w:ascii="Arial" w:hAnsi="Arial" w:cs="Arial"/>
          <w:sz w:val="20"/>
          <w:szCs w:val="20"/>
        </w:rPr>
        <w:lastRenderedPageBreak/>
        <w:t>According to resilience theory, community resilience refers to the ability to absorb shocks, adapt to changing climatic conditions, and maintain stability in their livelihoods. Through extension services, agricultural programs and/or governance structures, institutional mediation effectively transforms if and only if the CSA intervention leads to increased livelihood assets and resilience outcomes. As noted by the author, the framework provides a generally context-sensitive explanation of how policy intervention in the CSA context can enhance the sustainable resilience of semi-arid Yobe State by strengthening asset systems and institutional effectiveness and not only through the adoption of technologies.</w:t>
      </w:r>
    </w:p>
    <w:p w14:paraId="076C8DD5" w14:textId="77777777" w:rsidR="007F0272" w:rsidRPr="007F0272" w:rsidRDefault="007F0272" w:rsidP="007F0272">
      <w:pPr>
        <w:spacing w:after="0"/>
        <w:jc w:val="both"/>
        <w:rPr>
          <w:rFonts w:ascii="Arial" w:hAnsi="Arial" w:cs="Arial"/>
          <w:sz w:val="20"/>
          <w:szCs w:val="20"/>
        </w:rPr>
      </w:pPr>
    </w:p>
    <w:p w14:paraId="6A89DB26" w14:textId="77777777" w:rsidR="007F0272" w:rsidRPr="001C42FA" w:rsidRDefault="001C42FA" w:rsidP="001C42FA">
      <w:pPr>
        <w:pStyle w:val="ListParagraph"/>
        <w:numPr>
          <w:ilvl w:val="0"/>
          <w:numId w:val="12"/>
        </w:numPr>
        <w:jc w:val="both"/>
        <w:rPr>
          <w:rFonts w:ascii="Arial" w:hAnsi="Arial" w:cs="Arial"/>
          <w:b/>
          <w:szCs w:val="24"/>
        </w:rPr>
      </w:pPr>
      <w:r w:rsidRPr="001C42FA">
        <w:rPr>
          <w:rFonts w:ascii="Arial" w:hAnsi="Arial" w:cs="Arial"/>
          <w:b/>
          <w:szCs w:val="24"/>
        </w:rPr>
        <w:t>MATERIALS AND METHODS</w:t>
      </w:r>
    </w:p>
    <w:p w14:paraId="45A9388A" w14:textId="77777777" w:rsidR="007F0272" w:rsidRPr="001C42FA" w:rsidRDefault="001C42FA" w:rsidP="007F0272">
      <w:pPr>
        <w:jc w:val="both"/>
        <w:rPr>
          <w:rFonts w:ascii="Arial" w:hAnsi="Arial" w:cs="Arial"/>
          <w:b/>
          <w:szCs w:val="24"/>
        </w:rPr>
      </w:pPr>
      <w:r>
        <w:rPr>
          <w:rFonts w:ascii="Arial" w:hAnsi="Arial" w:cs="Arial"/>
          <w:b/>
          <w:szCs w:val="24"/>
        </w:rPr>
        <w:t>2.1</w:t>
      </w:r>
      <w:r>
        <w:rPr>
          <w:rFonts w:ascii="Arial" w:hAnsi="Arial" w:cs="Arial"/>
          <w:b/>
          <w:szCs w:val="24"/>
        </w:rPr>
        <w:tab/>
      </w:r>
      <w:r w:rsidR="007F0272" w:rsidRPr="001C42FA">
        <w:rPr>
          <w:rFonts w:ascii="Arial" w:hAnsi="Arial" w:cs="Arial"/>
          <w:b/>
          <w:szCs w:val="24"/>
        </w:rPr>
        <w:t>Study Area</w:t>
      </w:r>
    </w:p>
    <w:p w14:paraId="07EAEA04" w14:textId="57805105" w:rsidR="007F0272" w:rsidRPr="001C42FA" w:rsidRDefault="007F0272" w:rsidP="007F0272">
      <w:pPr>
        <w:jc w:val="both"/>
        <w:rPr>
          <w:rFonts w:ascii="Arial" w:hAnsi="Arial" w:cs="Arial"/>
          <w:sz w:val="20"/>
          <w:szCs w:val="20"/>
        </w:rPr>
      </w:pPr>
      <w:r w:rsidRPr="001C42FA">
        <w:rPr>
          <w:rFonts w:ascii="Arial" w:hAnsi="Arial" w:cs="Arial"/>
          <w:sz w:val="20"/>
          <w:szCs w:val="20"/>
        </w:rPr>
        <w:t xml:space="preserve">According </w:t>
      </w:r>
      <w:r w:rsidR="00244BB5">
        <w:rPr>
          <w:rFonts w:ascii="Arial" w:hAnsi="Arial" w:cs="Arial"/>
          <w:sz w:val="20"/>
          <w:szCs w:val="20"/>
        </w:rPr>
        <w:t>to the Nigerian Meteorological A</w:t>
      </w:r>
      <w:r w:rsidRPr="001C42FA">
        <w:rPr>
          <w:rFonts w:ascii="Arial" w:hAnsi="Arial" w:cs="Arial"/>
          <w:sz w:val="20"/>
          <w:szCs w:val="20"/>
        </w:rPr>
        <w:t>gency</w:t>
      </w:r>
      <w:r w:rsidR="00E721A0">
        <w:rPr>
          <w:rFonts w:ascii="Arial" w:hAnsi="Arial" w:cs="Arial"/>
          <w:sz w:val="20"/>
          <w:szCs w:val="20"/>
        </w:rPr>
        <w:t xml:space="preserve"> (2024)</w:t>
      </w:r>
      <w:r w:rsidRPr="001C42FA">
        <w:rPr>
          <w:rFonts w:ascii="Arial" w:hAnsi="Arial" w:cs="Arial"/>
          <w:sz w:val="20"/>
          <w:szCs w:val="20"/>
        </w:rPr>
        <w:t xml:space="preserve">, </w:t>
      </w:r>
      <w:proofErr w:type="spellStart"/>
      <w:r w:rsidRPr="001C42FA">
        <w:rPr>
          <w:rFonts w:ascii="Arial" w:hAnsi="Arial" w:cs="Arial"/>
          <w:sz w:val="20"/>
          <w:szCs w:val="20"/>
        </w:rPr>
        <w:t>Yobe</w:t>
      </w:r>
      <w:proofErr w:type="spellEnd"/>
      <w:r w:rsidRPr="001C42FA">
        <w:rPr>
          <w:rFonts w:ascii="Arial" w:hAnsi="Arial" w:cs="Arial"/>
          <w:sz w:val="20"/>
          <w:szCs w:val="20"/>
        </w:rPr>
        <w:t xml:space="preserve"> state lies in the semi-arid Sudan-Sahel zone with low erratic rainfall. The area in question can be found or is situated between latitude 10° and 13° North and longitude 10° and 13° East.  The state is bordered by Borno State to the east, Jigawa State to the west, and Bauchi and Gombe States to the southwest, while the north faces the Republic of Niger. Situated mostly within the Sudano-Sahelian ecological zone, Yobe is a state of Nigeria that is said to have a land area of 45,502 square </w:t>
      </w:r>
      <w:proofErr w:type="spellStart"/>
      <w:r w:rsidRPr="001C42FA">
        <w:rPr>
          <w:rFonts w:ascii="Arial" w:hAnsi="Arial" w:cs="Arial"/>
          <w:sz w:val="20"/>
          <w:szCs w:val="20"/>
        </w:rPr>
        <w:t>kilometres</w:t>
      </w:r>
      <w:proofErr w:type="spellEnd"/>
      <w:r w:rsidRPr="001C42FA">
        <w:rPr>
          <w:rFonts w:ascii="Arial" w:hAnsi="Arial" w:cs="Arial"/>
          <w:sz w:val="20"/>
          <w:szCs w:val="20"/>
        </w:rPr>
        <w:t xml:space="preserve">. It experiences semi-arid climatic conditions (IPCC, 2022; Mshelia et al., 2025) </w:t>
      </w:r>
    </w:p>
    <w:p w14:paraId="5A2053CC" w14:textId="77777777" w:rsidR="007F0272" w:rsidRPr="001C42FA" w:rsidRDefault="007F0272" w:rsidP="007F0272">
      <w:pPr>
        <w:pStyle w:val="Heading2"/>
        <w:jc w:val="both"/>
        <w:rPr>
          <w:rFonts w:ascii="Arial" w:eastAsia="Times New Roman" w:hAnsi="Arial" w:cs="Arial"/>
          <w:b w:val="0"/>
          <w:color w:val="auto"/>
          <w:sz w:val="20"/>
          <w:szCs w:val="20"/>
        </w:rPr>
      </w:pPr>
      <w:r w:rsidRPr="001C42FA">
        <w:rPr>
          <w:rFonts w:ascii="Arial" w:eastAsia="Times New Roman" w:hAnsi="Arial" w:cs="Arial"/>
          <w:b w:val="0"/>
          <w:noProof/>
          <w:color w:val="auto"/>
          <w:sz w:val="20"/>
          <w:szCs w:val="20"/>
        </w:rPr>
        <w:drawing>
          <wp:inline distT="0" distB="0" distL="0" distR="0" wp14:anchorId="7226FF14" wp14:editId="5D148DB6">
            <wp:extent cx="5257800" cy="3143250"/>
            <wp:effectExtent l="0" t="0" r="0" b="0"/>
            <wp:docPr id="4" name="Picture 4" descr="C:\Users\USER\Documents\oCam\Capture_2026_03_28_13_47_17_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oCam\Capture_2026_03_28_13_47_17_2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0300" cy="3144745"/>
                    </a:xfrm>
                    <a:prstGeom prst="rect">
                      <a:avLst/>
                    </a:prstGeom>
                    <a:noFill/>
                    <a:ln>
                      <a:noFill/>
                    </a:ln>
                  </pic:spPr>
                </pic:pic>
              </a:graphicData>
            </a:graphic>
          </wp:inline>
        </w:drawing>
      </w:r>
    </w:p>
    <w:p w14:paraId="253BA9BB" w14:textId="13BEF895" w:rsidR="007F0272" w:rsidRPr="001C42FA" w:rsidRDefault="007F0272" w:rsidP="007F0272">
      <w:pPr>
        <w:rPr>
          <w:rFonts w:ascii="Arial" w:hAnsi="Arial" w:cs="Arial"/>
          <w:sz w:val="20"/>
          <w:szCs w:val="20"/>
        </w:rPr>
      </w:pPr>
      <w:r w:rsidRPr="001C42FA">
        <w:rPr>
          <w:rFonts w:ascii="Arial" w:hAnsi="Arial" w:cs="Arial"/>
          <w:sz w:val="20"/>
          <w:szCs w:val="20"/>
        </w:rPr>
        <w:t xml:space="preserve">Figure </w:t>
      </w:r>
      <w:r w:rsidR="0039065E">
        <w:rPr>
          <w:rFonts w:ascii="Arial" w:hAnsi="Arial" w:cs="Arial"/>
          <w:sz w:val="20"/>
          <w:szCs w:val="20"/>
        </w:rPr>
        <w:t>2</w:t>
      </w:r>
      <w:bookmarkStart w:id="0" w:name="_GoBack"/>
      <w:bookmarkEnd w:id="0"/>
      <w:r w:rsidRPr="001C42FA">
        <w:rPr>
          <w:rFonts w:ascii="Arial" w:hAnsi="Arial" w:cs="Arial"/>
          <w:sz w:val="20"/>
          <w:szCs w:val="20"/>
        </w:rPr>
        <w:t>: The Study Area</w:t>
      </w:r>
    </w:p>
    <w:p w14:paraId="7CEB1EA1" w14:textId="18C1BB11" w:rsidR="001C42FA" w:rsidRPr="001C42FA" w:rsidRDefault="001C42FA" w:rsidP="007F0272">
      <w:pPr>
        <w:jc w:val="both"/>
        <w:rPr>
          <w:rFonts w:ascii="Arial" w:hAnsi="Arial" w:cs="Arial"/>
          <w:sz w:val="20"/>
          <w:szCs w:val="20"/>
        </w:rPr>
      </w:pPr>
      <w:r w:rsidRPr="001C42FA">
        <w:rPr>
          <w:rFonts w:ascii="Arial" w:hAnsi="Arial" w:cs="Arial"/>
          <w:sz w:val="20"/>
          <w:szCs w:val="20"/>
        </w:rPr>
        <w:t xml:space="preserve">According to </w:t>
      </w:r>
      <w:r w:rsidR="00E62BDB">
        <w:rPr>
          <w:rFonts w:ascii="Arial" w:hAnsi="Arial" w:cs="Arial"/>
          <w:sz w:val="20"/>
          <w:szCs w:val="20"/>
        </w:rPr>
        <w:t xml:space="preserve">the </w:t>
      </w:r>
      <w:r w:rsidRPr="001C42FA">
        <w:rPr>
          <w:rFonts w:ascii="Arial" w:hAnsi="Arial" w:cs="Arial"/>
          <w:sz w:val="20"/>
          <w:szCs w:val="20"/>
        </w:rPr>
        <w:t>U</w:t>
      </w:r>
      <w:r w:rsidR="0080081A">
        <w:rPr>
          <w:rFonts w:ascii="Arial" w:hAnsi="Arial" w:cs="Arial"/>
          <w:sz w:val="20"/>
          <w:szCs w:val="20"/>
        </w:rPr>
        <w:t>nited Nations Conventions to Combat Desertification [U</w:t>
      </w:r>
      <w:r w:rsidRPr="001C42FA">
        <w:rPr>
          <w:rFonts w:ascii="Arial" w:hAnsi="Arial" w:cs="Arial"/>
          <w:sz w:val="20"/>
          <w:szCs w:val="20"/>
        </w:rPr>
        <w:t>NCCD</w:t>
      </w:r>
      <w:r w:rsidR="0080081A">
        <w:rPr>
          <w:rFonts w:ascii="Arial" w:hAnsi="Arial" w:cs="Arial"/>
          <w:sz w:val="20"/>
          <w:szCs w:val="20"/>
        </w:rPr>
        <w:t>]</w:t>
      </w:r>
      <w:r w:rsidRPr="001C42FA">
        <w:rPr>
          <w:rFonts w:ascii="Arial" w:hAnsi="Arial" w:cs="Arial"/>
          <w:sz w:val="20"/>
          <w:szCs w:val="20"/>
        </w:rPr>
        <w:t xml:space="preserve"> (2022), land degradation and desertification remain challenges.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has benefited from the </w:t>
      </w:r>
      <w:proofErr w:type="spellStart"/>
      <w:r w:rsidRPr="001C42FA">
        <w:rPr>
          <w:rFonts w:ascii="Arial" w:hAnsi="Arial" w:cs="Arial"/>
          <w:sz w:val="20"/>
          <w:szCs w:val="20"/>
        </w:rPr>
        <w:t>Hadejia</w:t>
      </w:r>
      <w:proofErr w:type="spellEnd"/>
      <w:r w:rsidRPr="001C42FA">
        <w:rPr>
          <w:rFonts w:ascii="Arial" w:hAnsi="Arial" w:cs="Arial"/>
          <w:sz w:val="20"/>
          <w:szCs w:val="20"/>
        </w:rPr>
        <w:t>–</w:t>
      </w:r>
      <w:proofErr w:type="spellStart"/>
      <w:r w:rsidRPr="001C42FA">
        <w:rPr>
          <w:rFonts w:ascii="Arial" w:hAnsi="Arial" w:cs="Arial"/>
          <w:sz w:val="20"/>
          <w:szCs w:val="20"/>
        </w:rPr>
        <w:t>Nguru</w:t>
      </w:r>
      <w:proofErr w:type="spellEnd"/>
      <w:r w:rsidRPr="001C42FA">
        <w:rPr>
          <w:rFonts w:ascii="Arial" w:hAnsi="Arial" w:cs="Arial"/>
          <w:sz w:val="20"/>
          <w:szCs w:val="20"/>
        </w:rPr>
        <w:t xml:space="preserve"> wetlands designated (Ramsar Convention, 2021), while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is the commercial </w:t>
      </w:r>
      <w:proofErr w:type="spellStart"/>
      <w:r w:rsidRPr="001C42FA">
        <w:rPr>
          <w:rFonts w:ascii="Arial" w:hAnsi="Arial" w:cs="Arial"/>
          <w:sz w:val="20"/>
          <w:szCs w:val="20"/>
        </w:rPr>
        <w:t>centre</w:t>
      </w:r>
      <w:proofErr w:type="spellEnd"/>
      <w:r w:rsidRPr="001C42FA">
        <w:rPr>
          <w:rFonts w:ascii="Arial" w:hAnsi="Arial" w:cs="Arial"/>
          <w:sz w:val="20"/>
          <w:szCs w:val="20"/>
        </w:rPr>
        <w:t xml:space="preserve"> (NBS, 2022). Low a</w:t>
      </w:r>
      <w:r w:rsidR="002E3B7C">
        <w:rPr>
          <w:rFonts w:ascii="Arial" w:hAnsi="Arial" w:cs="Arial"/>
          <w:sz w:val="20"/>
          <w:szCs w:val="20"/>
        </w:rPr>
        <w:t xml:space="preserve">nd erratic rainfall between 300 - </w:t>
      </w:r>
      <w:r w:rsidRPr="001C42FA">
        <w:rPr>
          <w:rFonts w:ascii="Arial" w:hAnsi="Arial" w:cs="Arial"/>
          <w:sz w:val="20"/>
          <w:szCs w:val="20"/>
        </w:rPr>
        <w:t>600 mm, high temperature, recurrent drought, and rising degradation of la</w:t>
      </w:r>
      <w:r w:rsidR="00E62BDB">
        <w:rPr>
          <w:rFonts w:ascii="Arial" w:hAnsi="Arial" w:cs="Arial"/>
          <w:sz w:val="20"/>
          <w:szCs w:val="20"/>
        </w:rPr>
        <w:t>nd make rainfall-</w:t>
      </w:r>
      <w:r w:rsidRPr="001C42FA">
        <w:rPr>
          <w:rFonts w:ascii="Arial" w:hAnsi="Arial" w:cs="Arial"/>
          <w:sz w:val="20"/>
          <w:szCs w:val="20"/>
        </w:rPr>
        <w:t>dependent agriculture highly vulnerable to climate change in the state. Most farming in the LGAs is smallholder and consists mainly of millet, sorghum and groundnut. Livestock rearing and petty trade fu</w:t>
      </w:r>
      <w:r w:rsidR="00E62BDB">
        <w:rPr>
          <w:rFonts w:ascii="Arial" w:hAnsi="Arial" w:cs="Arial"/>
          <w:sz w:val="20"/>
          <w:szCs w:val="20"/>
        </w:rPr>
        <w:t>rther complement these. But</w:t>
      </w:r>
      <w:r w:rsidRPr="001C42FA">
        <w:rPr>
          <w:rFonts w:ascii="Arial" w:hAnsi="Arial" w:cs="Arial"/>
          <w:sz w:val="20"/>
          <w:szCs w:val="20"/>
        </w:rPr>
        <w:t xml:space="preserve"> the variability of weather events, increasing dry spells and declining quality of soil are hampering agricultural production and the </w:t>
      </w:r>
      <w:r>
        <w:rPr>
          <w:rFonts w:ascii="Arial" w:hAnsi="Arial" w:cs="Arial"/>
          <w:sz w:val="20"/>
          <w:szCs w:val="20"/>
        </w:rPr>
        <w:t>livelihoods of the rural people</w:t>
      </w:r>
    </w:p>
    <w:p w14:paraId="6303136D" w14:textId="77777777" w:rsidR="007F0272" w:rsidRPr="001C42FA" w:rsidRDefault="001C42FA" w:rsidP="007F0272">
      <w:pPr>
        <w:jc w:val="both"/>
        <w:rPr>
          <w:rFonts w:ascii="Arial" w:hAnsi="Arial" w:cs="Arial"/>
          <w:b/>
          <w:szCs w:val="20"/>
        </w:rPr>
      </w:pPr>
      <w:r>
        <w:rPr>
          <w:rFonts w:ascii="Arial" w:hAnsi="Arial" w:cs="Arial"/>
          <w:b/>
          <w:szCs w:val="20"/>
        </w:rPr>
        <w:lastRenderedPageBreak/>
        <w:t>2.2</w:t>
      </w:r>
      <w:r>
        <w:rPr>
          <w:rFonts w:ascii="Arial" w:hAnsi="Arial" w:cs="Arial"/>
          <w:b/>
          <w:szCs w:val="20"/>
        </w:rPr>
        <w:tab/>
      </w:r>
      <w:r w:rsidR="007F0272" w:rsidRPr="001C42FA">
        <w:rPr>
          <w:rFonts w:ascii="Arial" w:hAnsi="Arial" w:cs="Arial"/>
          <w:b/>
          <w:szCs w:val="20"/>
        </w:rPr>
        <w:t>Research Methodology</w:t>
      </w:r>
    </w:p>
    <w:p w14:paraId="080D3011" w14:textId="6966A5DF" w:rsidR="007F0272" w:rsidRPr="001C42FA" w:rsidRDefault="007F0272" w:rsidP="007F0272">
      <w:pPr>
        <w:jc w:val="both"/>
        <w:rPr>
          <w:rFonts w:ascii="Arial" w:hAnsi="Arial" w:cs="Arial"/>
          <w:sz w:val="20"/>
          <w:szCs w:val="20"/>
        </w:rPr>
      </w:pPr>
      <w:r w:rsidRPr="001C42FA">
        <w:rPr>
          <w:rFonts w:ascii="Arial" w:hAnsi="Arial" w:cs="Arial"/>
          <w:sz w:val="20"/>
          <w:szCs w:val="20"/>
        </w:rPr>
        <w:t>The research adopts a mixed-method design, which merges a quantitative household survey with qualitative interviews and focu</w:t>
      </w:r>
      <w:r w:rsidR="00E62BDB">
        <w:rPr>
          <w:rFonts w:ascii="Arial" w:hAnsi="Arial" w:cs="Arial"/>
          <w:sz w:val="20"/>
          <w:szCs w:val="20"/>
        </w:rPr>
        <w:t>s group discussions. The double-</w:t>
      </w:r>
      <w:r w:rsidRPr="001C42FA">
        <w:rPr>
          <w:rFonts w:ascii="Arial" w:hAnsi="Arial" w:cs="Arial"/>
          <w:sz w:val="20"/>
          <w:szCs w:val="20"/>
        </w:rPr>
        <w:t>barrel design will obtain both statistically significant and contextually rich data to allow for triangulation (Creswell &amp; Plano Clark, 2018). The hypotheses will be tested using quantitative data and qualitative insights will detail the instit</w:t>
      </w:r>
      <w:r w:rsidR="00E62BDB">
        <w:rPr>
          <w:rFonts w:ascii="Arial" w:hAnsi="Arial" w:cs="Arial"/>
          <w:sz w:val="20"/>
          <w:szCs w:val="20"/>
        </w:rPr>
        <w:t>utional mediation and community-</w:t>
      </w:r>
      <w:r w:rsidRPr="001C42FA">
        <w:rPr>
          <w:rFonts w:ascii="Arial" w:hAnsi="Arial" w:cs="Arial"/>
          <w:sz w:val="20"/>
          <w:szCs w:val="20"/>
        </w:rPr>
        <w:t>level dynamics.</w:t>
      </w:r>
    </w:p>
    <w:p w14:paraId="7CF9AC20" w14:textId="77777777" w:rsidR="007F0272" w:rsidRPr="001C42FA" w:rsidRDefault="001C42FA" w:rsidP="00F12B62">
      <w:pPr>
        <w:spacing w:after="0"/>
        <w:jc w:val="both"/>
        <w:rPr>
          <w:rFonts w:ascii="Arial" w:hAnsi="Arial" w:cs="Arial"/>
          <w:b/>
          <w:sz w:val="20"/>
          <w:szCs w:val="20"/>
        </w:rPr>
      </w:pPr>
      <w:r>
        <w:rPr>
          <w:rFonts w:ascii="Arial" w:hAnsi="Arial" w:cs="Arial"/>
          <w:b/>
          <w:sz w:val="20"/>
          <w:szCs w:val="20"/>
        </w:rPr>
        <w:t>2.3</w:t>
      </w:r>
      <w:r>
        <w:rPr>
          <w:rFonts w:ascii="Arial" w:hAnsi="Arial" w:cs="Arial"/>
          <w:b/>
          <w:sz w:val="20"/>
          <w:szCs w:val="20"/>
        </w:rPr>
        <w:tab/>
      </w:r>
      <w:r w:rsidR="007F0272" w:rsidRPr="001C42FA">
        <w:rPr>
          <w:rFonts w:ascii="Arial" w:hAnsi="Arial" w:cs="Arial"/>
          <w:b/>
          <w:szCs w:val="20"/>
        </w:rPr>
        <w:t>Study Population and Sampling Technique.</w:t>
      </w:r>
    </w:p>
    <w:p w14:paraId="114D516C" w14:textId="77777777" w:rsidR="00F12B62" w:rsidRPr="00F12B62" w:rsidRDefault="00F12B62" w:rsidP="00F12B62">
      <w:pPr>
        <w:spacing w:after="0"/>
        <w:jc w:val="both"/>
        <w:rPr>
          <w:rFonts w:ascii="Arial" w:hAnsi="Arial" w:cs="Arial"/>
          <w:sz w:val="8"/>
          <w:szCs w:val="20"/>
        </w:rPr>
      </w:pPr>
    </w:p>
    <w:p w14:paraId="5E395135" w14:textId="18357B1F" w:rsidR="007F0272" w:rsidRPr="001C42FA" w:rsidRDefault="007F0272" w:rsidP="00F12B62">
      <w:pPr>
        <w:spacing w:after="0"/>
        <w:jc w:val="both"/>
        <w:rPr>
          <w:rFonts w:ascii="Arial" w:hAnsi="Arial" w:cs="Arial"/>
          <w:sz w:val="20"/>
          <w:szCs w:val="20"/>
        </w:rPr>
      </w:pPr>
      <w:r w:rsidRPr="001C42FA">
        <w:rPr>
          <w:rFonts w:ascii="Arial" w:hAnsi="Arial" w:cs="Arial"/>
          <w:sz w:val="20"/>
          <w:szCs w:val="20"/>
        </w:rPr>
        <w:t xml:space="preserve">The farmers and pastoralists households in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LGAs and communities participating</w:t>
      </w:r>
      <w:r w:rsidR="00E62BDB">
        <w:rPr>
          <w:rFonts w:ascii="Arial" w:hAnsi="Arial" w:cs="Arial"/>
          <w:sz w:val="20"/>
          <w:szCs w:val="20"/>
        </w:rPr>
        <w:t xml:space="preserve"> in various CSA-related </w:t>
      </w:r>
      <w:proofErr w:type="spellStart"/>
      <w:r w:rsidR="00E62BDB">
        <w:rPr>
          <w:rFonts w:ascii="Arial" w:hAnsi="Arial" w:cs="Arial"/>
          <w:sz w:val="20"/>
          <w:szCs w:val="20"/>
        </w:rPr>
        <w:t>program</w:t>
      </w:r>
      <w:r w:rsidRPr="001C42FA">
        <w:rPr>
          <w:rFonts w:ascii="Arial" w:hAnsi="Arial" w:cs="Arial"/>
          <w:sz w:val="20"/>
          <w:szCs w:val="20"/>
        </w:rPr>
        <w:t>mes</w:t>
      </w:r>
      <w:proofErr w:type="spellEnd"/>
      <w:r w:rsidRPr="001C42FA">
        <w:rPr>
          <w:rFonts w:ascii="Arial" w:hAnsi="Arial" w:cs="Arial"/>
          <w:sz w:val="20"/>
          <w:szCs w:val="20"/>
        </w:rPr>
        <w:t xml:space="preserve"> (such as ACRESAL, extension services) were determined using a multi-stage sampling tec</w:t>
      </w:r>
      <w:r w:rsidR="00E62BDB">
        <w:rPr>
          <w:rFonts w:ascii="Arial" w:hAnsi="Arial" w:cs="Arial"/>
          <w:sz w:val="20"/>
          <w:szCs w:val="20"/>
        </w:rPr>
        <w:t>hnique. It is suitable for well-</w:t>
      </w:r>
      <w:r w:rsidRPr="001C42FA">
        <w:rPr>
          <w:rFonts w:ascii="Arial" w:hAnsi="Arial" w:cs="Arial"/>
          <w:sz w:val="20"/>
          <w:szCs w:val="20"/>
        </w:rPr>
        <w:t>divers</w:t>
      </w:r>
      <w:r w:rsidR="00E62BDB">
        <w:rPr>
          <w:rFonts w:ascii="Arial" w:hAnsi="Arial" w:cs="Arial"/>
          <w:sz w:val="20"/>
          <w:szCs w:val="20"/>
        </w:rPr>
        <w:t>ified</w:t>
      </w:r>
      <w:r w:rsidRPr="001C42FA">
        <w:rPr>
          <w:rFonts w:ascii="Arial" w:hAnsi="Arial" w:cs="Arial"/>
          <w:sz w:val="20"/>
          <w:szCs w:val="20"/>
        </w:rPr>
        <w:t xml:space="preserve"> and huge populations (Kothari 2004). The purposive selection of three Local Government Areas (LGAs) based on ecological vulnerability is the first phase. They are:</w:t>
      </w:r>
    </w:p>
    <w:p w14:paraId="57ED4834" w14:textId="77777777" w:rsidR="007F0272" w:rsidRPr="001C42FA" w:rsidRDefault="007F0272" w:rsidP="007F0272">
      <w:pPr>
        <w:pStyle w:val="ListParagraph"/>
        <w:numPr>
          <w:ilvl w:val="0"/>
          <w:numId w:val="7"/>
        </w:numPr>
        <w:jc w:val="both"/>
        <w:rPr>
          <w:rFonts w:ascii="Arial" w:hAnsi="Arial" w:cs="Arial"/>
          <w:sz w:val="20"/>
          <w:szCs w:val="20"/>
        </w:rPr>
      </w:pPr>
      <w:proofErr w:type="spellStart"/>
      <w:r w:rsidRPr="001C42FA">
        <w:rPr>
          <w:rFonts w:ascii="Arial" w:hAnsi="Arial" w:cs="Arial"/>
          <w:sz w:val="20"/>
          <w:szCs w:val="20"/>
        </w:rPr>
        <w:t>Geidam</w:t>
      </w:r>
      <w:proofErr w:type="spellEnd"/>
      <w:r w:rsidRPr="001C42FA">
        <w:rPr>
          <w:rFonts w:ascii="Arial" w:hAnsi="Arial" w:cs="Arial"/>
          <w:sz w:val="20"/>
          <w:szCs w:val="20"/>
        </w:rPr>
        <w:t xml:space="preserve"> LGA: Area prone to droughts.</w:t>
      </w:r>
    </w:p>
    <w:p w14:paraId="44F7C696" w14:textId="77777777" w:rsidR="007F0272" w:rsidRPr="001C42FA" w:rsidRDefault="007F0272" w:rsidP="007F0272">
      <w:pPr>
        <w:pStyle w:val="ListParagraph"/>
        <w:numPr>
          <w:ilvl w:val="0"/>
          <w:numId w:val="7"/>
        </w:numPr>
        <w:jc w:val="both"/>
        <w:rPr>
          <w:rFonts w:ascii="Arial" w:hAnsi="Arial" w:cs="Arial"/>
          <w:sz w:val="20"/>
          <w:szCs w:val="20"/>
        </w:rPr>
      </w:pPr>
      <w:proofErr w:type="spellStart"/>
      <w:r w:rsidRPr="001C42FA">
        <w:rPr>
          <w:rFonts w:ascii="Arial" w:hAnsi="Arial" w:cs="Arial"/>
          <w:sz w:val="20"/>
          <w:szCs w:val="20"/>
        </w:rPr>
        <w:t>Nguru</w:t>
      </w:r>
      <w:proofErr w:type="spellEnd"/>
      <w:r w:rsidRPr="001C42FA">
        <w:rPr>
          <w:rFonts w:ascii="Arial" w:hAnsi="Arial" w:cs="Arial"/>
          <w:sz w:val="20"/>
          <w:szCs w:val="20"/>
        </w:rPr>
        <w:t xml:space="preserve"> LGA is considered a semi-arid zone as it is close to </w:t>
      </w:r>
      <w:proofErr w:type="spellStart"/>
      <w:r w:rsidRPr="001C42FA">
        <w:rPr>
          <w:rFonts w:ascii="Arial" w:hAnsi="Arial" w:cs="Arial"/>
          <w:sz w:val="20"/>
          <w:szCs w:val="20"/>
        </w:rPr>
        <w:t>Hadejia-Nguru</w:t>
      </w:r>
      <w:proofErr w:type="spellEnd"/>
      <w:r w:rsidRPr="001C42FA">
        <w:rPr>
          <w:rFonts w:ascii="Arial" w:hAnsi="Arial" w:cs="Arial"/>
          <w:sz w:val="20"/>
          <w:szCs w:val="20"/>
        </w:rPr>
        <w:t xml:space="preserve"> wetland.</w:t>
      </w:r>
    </w:p>
    <w:p w14:paraId="708A3E35" w14:textId="02539ACD" w:rsidR="007F0272" w:rsidRPr="001C42FA" w:rsidRDefault="007F0272" w:rsidP="007F0272">
      <w:pPr>
        <w:pStyle w:val="ListParagraph"/>
        <w:numPr>
          <w:ilvl w:val="0"/>
          <w:numId w:val="7"/>
        </w:numPr>
        <w:jc w:val="both"/>
        <w:rPr>
          <w:rFonts w:ascii="Arial" w:hAnsi="Arial" w:cs="Arial"/>
          <w:sz w:val="20"/>
          <w:szCs w:val="20"/>
        </w:rPr>
      </w:pPr>
      <w:proofErr w:type="spellStart"/>
      <w:r w:rsidRPr="001C42FA">
        <w:rPr>
          <w:rFonts w:ascii="Arial" w:hAnsi="Arial" w:cs="Arial"/>
          <w:sz w:val="20"/>
          <w:szCs w:val="20"/>
        </w:rPr>
        <w:t>Potiskum</w:t>
      </w:r>
      <w:proofErr w:type="spellEnd"/>
      <w:r w:rsidRPr="001C42FA">
        <w:rPr>
          <w:rFonts w:ascii="Arial" w:hAnsi="Arial" w:cs="Arial"/>
          <w:sz w:val="20"/>
          <w:szCs w:val="20"/>
        </w:rPr>
        <w:t xml:space="preserve"> LGA boasts </w:t>
      </w:r>
      <w:r w:rsidR="00E62BDB">
        <w:rPr>
          <w:rFonts w:ascii="Arial" w:hAnsi="Arial" w:cs="Arial"/>
          <w:sz w:val="20"/>
          <w:szCs w:val="20"/>
        </w:rPr>
        <w:t xml:space="preserve">a high level of </w:t>
      </w:r>
      <w:proofErr w:type="spellStart"/>
      <w:r w:rsidR="00E62BDB">
        <w:rPr>
          <w:rFonts w:ascii="Arial" w:hAnsi="Arial" w:cs="Arial"/>
          <w:sz w:val="20"/>
          <w:szCs w:val="20"/>
        </w:rPr>
        <w:t>commercialis</w:t>
      </w:r>
      <w:r w:rsidRPr="001C42FA">
        <w:rPr>
          <w:rFonts w:ascii="Arial" w:hAnsi="Arial" w:cs="Arial"/>
          <w:sz w:val="20"/>
          <w:szCs w:val="20"/>
        </w:rPr>
        <w:t>ation</w:t>
      </w:r>
      <w:proofErr w:type="spellEnd"/>
      <w:r w:rsidRPr="001C42FA">
        <w:rPr>
          <w:rFonts w:ascii="Arial" w:hAnsi="Arial" w:cs="Arial"/>
          <w:sz w:val="20"/>
          <w:szCs w:val="20"/>
        </w:rPr>
        <w:t xml:space="preserve"> in agriculture.</w:t>
      </w:r>
    </w:p>
    <w:p w14:paraId="02816FAB"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Phase two, which is the selection of three communities randomly done from each LGA using stratified sampling based on agro-ecological characteristics, exposure to drought/desertification and farming systems. In the third phase of the research, the selection of households was carried out, which led to the systematic selection of 30 farming households from each community, thus making a total of 90 respondents in each of the three LGAs. This then gives a total of 270 respondents from the nine communities (3 LGAs × 3 communities’ × 30 households or 3 LGAs x 90 households). Sample size was determined using standard household surveys so that the regression analyses would have sufficient statistical power. Households that were chiefly food crop farmers were selected.</w:t>
      </w:r>
    </w:p>
    <w:p w14:paraId="3AA5A2B4" w14:textId="77777777" w:rsidR="007F0272" w:rsidRPr="001C42FA" w:rsidRDefault="001C42FA" w:rsidP="007F0272">
      <w:pPr>
        <w:jc w:val="both"/>
        <w:rPr>
          <w:rFonts w:ascii="Arial" w:hAnsi="Arial" w:cs="Arial"/>
          <w:b/>
          <w:sz w:val="20"/>
          <w:szCs w:val="20"/>
        </w:rPr>
      </w:pPr>
      <w:r>
        <w:rPr>
          <w:rFonts w:ascii="Arial" w:hAnsi="Arial" w:cs="Arial"/>
          <w:b/>
          <w:sz w:val="20"/>
          <w:szCs w:val="20"/>
        </w:rPr>
        <w:t>2.4</w:t>
      </w:r>
      <w:r>
        <w:rPr>
          <w:rFonts w:ascii="Arial" w:hAnsi="Arial" w:cs="Arial"/>
          <w:b/>
          <w:sz w:val="20"/>
          <w:szCs w:val="20"/>
        </w:rPr>
        <w:tab/>
      </w:r>
      <w:r w:rsidR="007F0272" w:rsidRPr="001C42FA">
        <w:rPr>
          <w:rFonts w:ascii="Arial" w:hAnsi="Arial" w:cs="Arial"/>
          <w:b/>
          <w:sz w:val="20"/>
          <w:szCs w:val="20"/>
        </w:rPr>
        <w:t>Methods of Data Collection</w:t>
      </w:r>
    </w:p>
    <w:p w14:paraId="7F5F93FA" w14:textId="5E42A6E0" w:rsidR="007F0272" w:rsidRPr="001C42FA" w:rsidRDefault="007F0272" w:rsidP="007F0272">
      <w:pPr>
        <w:jc w:val="both"/>
        <w:rPr>
          <w:rFonts w:ascii="Arial" w:hAnsi="Arial" w:cs="Arial"/>
          <w:sz w:val="20"/>
          <w:szCs w:val="20"/>
        </w:rPr>
      </w:pPr>
      <w:r w:rsidRPr="001C42FA">
        <w:rPr>
          <w:rFonts w:ascii="Arial" w:hAnsi="Arial" w:cs="Arial"/>
          <w:sz w:val="20"/>
          <w:szCs w:val="20"/>
        </w:rPr>
        <w:t xml:space="preserve">Structured questionnaires were used in the quantitative survey on CSA adoption, livelihood capitals, institutional support and resilience indicators. The climate data (from Nigerian Meteorological Agency (NiMet), project report and policy documents </w:t>
      </w:r>
      <w:r w:rsidR="00E62BDB">
        <w:rPr>
          <w:rFonts w:ascii="Arial" w:hAnsi="Arial" w:cs="Arial"/>
          <w:sz w:val="20"/>
          <w:szCs w:val="20"/>
        </w:rPr>
        <w:t xml:space="preserve">collected as </w:t>
      </w:r>
      <w:r w:rsidR="001D29A9">
        <w:rPr>
          <w:rFonts w:ascii="Arial" w:hAnsi="Arial" w:cs="Arial"/>
          <w:sz w:val="20"/>
          <w:szCs w:val="20"/>
        </w:rPr>
        <w:t>secondary data.</w:t>
      </w:r>
    </w:p>
    <w:p w14:paraId="10BCE4B2" w14:textId="59F33D77" w:rsidR="007F0272" w:rsidRPr="001C42FA" w:rsidRDefault="001D29A9" w:rsidP="007F0272">
      <w:pPr>
        <w:spacing w:after="0" w:line="240" w:lineRule="auto"/>
        <w:jc w:val="both"/>
        <w:rPr>
          <w:rFonts w:ascii="Arial" w:hAnsi="Arial" w:cs="Arial"/>
          <w:b/>
          <w:sz w:val="20"/>
          <w:szCs w:val="20"/>
        </w:rPr>
      </w:pPr>
      <w:r>
        <w:rPr>
          <w:rFonts w:ascii="Arial" w:hAnsi="Arial" w:cs="Arial"/>
          <w:b/>
          <w:sz w:val="20"/>
          <w:szCs w:val="20"/>
        </w:rPr>
        <w:t>2.4.1</w:t>
      </w:r>
      <w:r w:rsidR="001C42FA">
        <w:rPr>
          <w:rFonts w:ascii="Arial" w:hAnsi="Arial" w:cs="Arial"/>
          <w:b/>
          <w:sz w:val="20"/>
          <w:szCs w:val="20"/>
        </w:rPr>
        <w:tab/>
      </w:r>
      <w:r w:rsidR="007F0272" w:rsidRPr="001C42FA">
        <w:rPr>
          <w:rFonts w:ascii="Arial" w:hAnsi="Arial" w:cs="Arial"/>
          <w:b/>
          <w:sz w:val="20"/>
          <w:szCs w:val="20"/>
        </w:rPr>
        <w:t>Variables and Measurement</w:t>
      </w:r>
    </w:p>
    <w:p w14:paraId="399E3258" w14:textId="77777777" w:rsidR="007F0272" w:rsidRPr="001C42FA" w:rsidRDefault="007F0272" w:rsidP="007F0272">
      <w:pPr>
        <w:spacing w:after="0" w:line="240" w:lineRule="auto"/>
        <w:jc w:val="both"/>
        <w:rPr>
          <w:rFonts w:ascii="Arial" w:hAnsi="Arial" w:cs="Arial"/>
          <w:b/>
          <w:sz w:val="18"/>
          <w:szCs w:val="20"/>
        </w:rPr>
      </w:pPr>
    </w:p>
    <w:p w14:paraId="04FE1DDC" w14:textId="3D789086" w:rsidR="007F0272" w:rsidRPr="001C42FA" w:rsidRDefault="007F0272" w:rsidP="007F0272">
      <w:pPr>
        <w:jc w:val="both"/>
        <w:rPr>
          <w:rFonts w:ascii="Arial" w:hAnsi="Arial" w:cs="Arial"/>
          <w:sz w:val="20"/>
          <w:szCs w:val="20"/>
        </w:rPr>
      </w:pPr>
      <w:r w:rsidRPr="001C42FA">
        <w:rPr>
          <w:rFonts w:ascii="Arial" w:hAnsi="Arial" w:cs="Arial"/>
          <w:sz w:val="20"/>
          <w:szCs w:val="20"/>
        </w:rPr>
        <w:t>The study generated data on independent variables such CSA policy interventions – measured by access to improved seeds, irrigation, extension service, credit, and insurance. In the same way, measuring mediating variables involvi</w:t>
      </w:r>
      <w:r w:rsidR="002E3B7C">
        <w:rPr>
          <w:rFonts w:ascii="Arial" w:hAnsi="Arial" w:cs="Arial"/>
          <w:sz w:val="20"/>
          <w:szCs w:val="20"/>
        </w:rPr>
        <w:t xml:space="preserve">ng livelihood capitals such as human, </w:t>
      </w:r>
      <w:r w:rsidRPr="001C42FA">
        <w:rPr>
          <w:rFonts w:ascii="Arial" w:hAnsi="Arial" w:cs="Arial"/>
          <w:sz w:val="20"/>
          <w:szCs w:val="20"/>
        </w:rPr>
        <w:t>s</w:t>
      </w:r>
      <w:r w:rsidR="002E3B7C">
        <w:rPr>
          <w:rFonts w:ascii="Arial" w:hAnsi="Arial" w:cs="Arial"/>
          <w:sz w:val="20"/>
          <w:szCs w:val="20"/>
        </w:rPr>
        <w:t xml:space="preserve">ocial </w:t>
      </w:r>
      <w:r w:rsidRPr="001C42FA">
        <w:rPr>
          <w:rFonts w:ascii="Arial" w:hAnsi="Arial" w:cs="Arial"/>
          <w:sz w:val="20"/>
          <w:szCs w:val="20"/>
        </w:rPr>
        <w:t>an</w:t>
      </w:r>
      <w:r w:rsidR="001D29A9">
        <w:rPr>
          <w:rFonts w:ascii="Arial" w:hAnsi="Arial" w:cs="Arial"/>
          <w:sz w:val="20"/>
          <w:szCs w:val="20"/>
        </w:rPr>
        <w:t>d natural, financial and</w:t>
      </w:r>
      <w:r w:rsidR="002E3B7C">
        <w:rPr>
          <w:rFonts w:ascii="Arial" w:hAnsi="Arial" w:cs="Arial"/>
          <w:sz w:val="20"/>
          <w:szCs w:val="20"/>
        </w:rPr>
        <w:t xml:space="preserve"> physical, </w:t>
      </w:r>
      <w:r w:rsidRPr="001C42FA">
        <w:rPr>
          <w:rFonts w:ascii="Arial" w:hAnsi="Arial" w:cs="Arial"/>
          <w:sz w:val="20"/>
          <w:szCs w:val="20"/>
        </w:rPr>
        <w:t xml:space="preserve"> Institutional mediation (governance quality, stakeholder participation, institutional capacity) as well as </w:t>
      </w:r>
      <w:r w:rsidR="001D29A9">
        <w:rPr>
          <w:rFonts w:ascii="Arial" w:hAnsi="Arial" w:cs="Arial"/>
          <w:sz w:val="20"/>
          <w:szCs w:val="20"/>
        </w:rPr>
        <w:t xml:space="preserve">a </w:t>
      </w:r>
      <w:r w:rsidRPr="001C42FA">
        <w:rPr>
          <w:rFonts w:ascii="Arial" w:hAnsi="Arial" w:cs="Arial"/>
          <w:sz w:val="20"/>
          <w:szCs w:val="20"/>
        </w:rPr>
        <w:t>dependent variable: Community resilience (adaptability, livelihood security, food security, social cohesion).</w:t>
      </w:r>
    </w:p>
    <w:p w14:paraId="23CC23C4" w14:textId="528C09C0" w:rsidR="007F0272" w:rsidRPr="001C42FA" w:rsidRDefault="001D29A9" w:rsidP="007F0272">
      <w:pPr>
        <w:spacing w:after="0"/>
        <w:jc w:val="both"/>
        <w:rPr>
          <w:rFonts w:ascii="Arial" w:hAnsi="Arial" w:cs="Arial"/>
          <w:b/>
          <w:sz w:val="20"/>
          <w:szCs w:val="20"/>
        </w:rPr>
      </w:pPr>
      <w:r>
        <w:rPr>
          <w:rFonts w:ascii="Arial" w:hAnsi="Arial" w:cs="Arial"/>
          <w:b/>
          <w:sz w:val="20"/>
          <w:szCs w:val="20"/>
        </w:rPr>
        <w:t>2.5</w:t>
      </w:r>
      <w:r w:rsidR="001C42FA">
        <w:rPr>
          <w:rFonts w:ascii="Arial" w:hAnsi="Arial" w:cs="Arial"/>
          <w:b/>
          <w:sz w:val="20"/>
          <w:szCs w:val="20"/>
        </w:rPr>
        <w:tab/>
      </w:r>
      <w:r w:rsidR="007F0272" w:rsidRPr="001C42FA">
        <w:rPr>
          <w:rFonts w:ascii="Arial" w:hAnsi="Arial" w:cs="Arial"/>
          <w:b/>
          <w:sz w:val="20"/>
          <w:szCs w:val="20"/>
        </w:rPr>
        <w:t>Data Analysis</w:t>
      </w:r>
    </w:p>
    <w:p w14:paraId="6984DB6F" w14:textId="77777777" w:rsidR="007F0272" w:rsidRPr="001C42FA" w:rsidRDefault="007F0272" w:rsidP="007F0272">
      <w:pPr>
        <w:spacing w:after="0"/>
        <w:jc w:val="both"/>
        <w:rPr>
          <w:rFonts w:ascii="Arial" w:hAnsi="Arial" w:cs="Arial"/>
          <w:sz w:val="10"/>
          <w:szCs w:val="20"/>
        </w:rPr>
      </w:pPr>
    </w:p>
    <w:p w14:paraId="28E32B3C" w14:textId="02E603FB" w:rsidR="007F0272" w:rsidRPr="001C42FA" w:rsidRDefault="007F0272" w:rsidP="007F0272">
      <w:pPr>
        <w:spacing w:after="0"/>
        <w:jc w:val="both"/>
        <w:rPr>
          <w:rFonts w:ascii="Arial" w:hAnsi="Arial" w:cs="Arial"/>
          <w:sz w:val="10"/>
          <w:szCs w:val="20"/>
        </w:rPr>
      </w:pPr>
      <w:r w:rsidRPr="001C42FA">
        <w:rPr>
          <w:rFonts w:ascii="Arial" w:hAnsi="Arial" w:cs="Arial"/>
          <w:sz w:val="20"/>
          <w:szCs w:val="20"/>
        </w:rPr>
        <w:t xml:space="preserve">The researcher used both descriptive and inferential statistics to </w:t>
      </w:r>
      <w:proofErr w:type="spellStart"/>
      <w:r w:rsidRPr="001C42FA">
        <w:rPr>
          <w:rFonts w:ascii="Arial" w:hAnsi="Arial" w:cs="Arial"/>
          <w:sz w:val="20"/>
          <w:szCs w:val="20"/>
        </w:rPr>
        <w:t>analyse</w:t>
      </w:r>
      <w:proofErr w:type="spellEnd"/>
      <w:r w:rsidRPr="001C42FA">
        <w:rPr>
          <w:rFonts w:ascii="Arial" w:hAnsi="Arial" w:cs="Arial"/>
          <w:sz w:val="20"/>
          <w:szCs w:val="20"/>
        </w:rPr>
        <w:t xml:space="preserve"> the data collected.  The socio-economic characteristics of the respondents and their perceptions to clim</w:t>
      </w:r>
      <w:r w:rsidR="001D29A9">
        <w:rPr>
          <w:rFonts w:ascii="Arial" w:hAnsi="Arial" w:cs="Arial"/>
          <w:sz w:val="20"/>
          <w:szCs w:val="20"/>
        </w:rPr>
        <w:t xml:space="preserve">ate change effects were </w:t>
      </w:r>
      <w:proofErr w:type="spellStart"/>
      <w:r w:rsidR="001D29A9">
        <w:rPr>
          <w:rFonts w:ascii="Arial" w:hAnsi="Arial" w:cs="Arial"/>
          <w:sz w:val="20"/>
          <w:szCs w:val="20"/>
        </w:rPr>
        <w:t>summaris</w:t>
      </w:r>
      <w:r w:rsidRPr="001C42FA">
        <w:rPr>
          <w:rFonts w:ascii="Arial" w:hAnsi="Arial" w:cs="Arial"/>
          <w:sz w:val="20"/>
          <w:szCs w:val="20"/>
        </w:rPr>
        <w:t>ed</w:t>
      </w:r>
      <w:proofErr w:type="spellEnd"/>
      <w:r w:rsidRPr="001C42FA">
        <w:rPr>
          <w:rFonts w:ascii="Arial" w:hAnsi="Arial" w:cs="Arial"/>
          <w:sz w:val="20"/>
          <w:szCs w:val="20"/>
        </w:rPr>
        <w:t xml:space="preserve"> using frequencies, percentages and means.</w:t>
      </w:r>
      <w:r w:rsidRPr="001C42FA">
        <w:rPr>
          <w:rFonts w:ascii="Arial" w:hAnsi="Arial" w:cs="Arial"/>
          <w:sz w:val="20"/>
          <w:szCs w:val="20"/>
        </w:rPr>
        <w:cr/>
      </w:r>
    </w:p>
    <w:p w14:paraId="2DFE6494" w14:textId="6687D2AD" w:rsidR="007F0272" w:rsidRPr="001C42FA" w:rsidRDefault="001D29A9" w:rsidP="007F0272">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Data were </w:t>
      </w:r>
      <w:proofErr w:type="spellStart"/>
      <w:r>
        <w:rPr>
          <w:rFonts w:ascii="Arial" w:hAnsi="Arial" w:cs="Arial"/>
          <w:sz w:val="20"/>
          <w:szCs w:val="20"/>
        </w:rPr>
        <w:t>analys</w:t>
      </w:r>
      <w:r w:rsidR="007F0272" w:rsidRPr="001C42FA">
        <w:rPr>
          <w:rFonts w:ascii="Arial" w:hAnsi="Arial" w:cs="Arial"/>
          <w:sz w:val="20"/>
          <w:szCs w:val="20"/>
        </w:rPr>
        <w:t>ed</w:t>
      </w:r>
      <w:proofErr w:type="spellEnd"/>
      <w:r w:rsidR="007F0272" w:rsidRPr="001C42FA">
        <w:rPr>
          <w:rFonts w:ascii="Arial" w:hAnsi="Arial" w:cs="Arial"/>
          <w:sz w:val="20"/>
          <w:szCs w:val="20"/>
        </w:rPr>
        <w:t xml:space="preserve"> using:</w:t>
      </w:r>
    </w:p>
    <w:p w14:paraId="13655C0F" w14:textId="77777777" w:rsidR="007F0272" w:rsidRPr="001C42FA" w:rsidRDefault="007F0272" w:rsidP="007F0272">
      <w:pPr>
        <w:pStyle w:val="ListParagraph"/>
        <w:numPr>
          <w:ilvl w:val="1"/>
          <w:numId w:val="8"/>
        </w:numPr>
        <w:spacing w:after="0" w:line="240" w:lineRule="auto"/>
        <w:jc w:val="both"/>
        <w:rPr>
          <w:rFonts w:ascii="Arial" w:eastAsia="Times New Roman" w:hAnsi="Arial" w:cs="Arial"/>
          <w:sz w:val="20"/>
          <w:szCs w:val="20"/>
        </w:rPr>
      </w:pPr>
      <w:r w:rsidRPr="001C42FA">
        <w:rPr>
          <w:rFonts w:ascii="Arial" w:eastAsia="Times New Roman" w:hAnsi="Arial" w:cs="Arial"/>
          <w:sz w:val="20"/>
          <w:szCs w:val="20"/>
        </w:rPr>
        <w:t>Descriptive statistics</w:t>
      </w:r>
    </w:p>
    <w:p w14:paraId="32895A35" w14:textId="77777777" w:rsidR="007F0272" w:rsidRPr="001C42FA" w:rsidRDefault="007F0272" w:rsidP="007F0272">
      <w:pPr>
        <w:pStyle w:val="ListParagraph"/>
        <w:numPr>
          <w:ilvl w:val="1"/>
          <w:numId w:val="8"/>
        </w:numPr>
        <w:spacing w:after="0" w:line="240" w:lineRule="auto"/>
        <w:jc w:val="both"/>
        <w:rPr>
          <w:rFonts w:ascii="Arial" w:eastAsia="Times New Roman" w:hAnsi="Arial" w:cs="Arial"/>
          <w:sz w:val="20"/>
          <w:szCs w:val="20"/>
        </w:rPr>
      </w:pPr>
      <w:r w:rsidRPr="001C42FA">
        <w:rPr>
          <w:rFonts w:ascii="Arial" w:eastAsia="Times New Roman" w:hAnsi="Arial" w:cs="Arial"/>
          <w:sz w:val="20"/>
          <w:szCs w:val="20"/>
        </w:rPr>
        <w:t>One-way ANOVA</w:t>
      </w:r>
    </w:p>
    <w:p w14:paraId="5A5663EA" w14:textId="77777777" w:rsidR="007F0272" w:rsidRPr="001C42FA" w:rsidRDefault="007F0272" w:rsidP="007F0272">
      <w:pPr>
        <w:pStyle w:val="ListParagraph"/>
        <w:numPr>
          <w:ilvl w:val="1"/>
          <w:numId w:val="8"/>
        </w:numPr>
        <w:spacing w:after="0" w:line="240" w:lineRule="auto"/>
        <w:jc w:val="both"/>
        <w:rPr>
          <w:rFonts w:ascii="Arial" w:eastAsia="Times New Roman" w:hAnsi="Arial" w:cs="Arial"/>
          <w:sz w:val="20"/>
          <w:szCs w:val="20"/>
        </w:rPr>
      </w:pPr>
      <w:r w:rsidRPr="001C42FA">
        <w:rPr>
          <w:rFonts w:ascii="Arial" w:eastAsia="Times New Roman" w:hAnsi="Arial" w:cs="Arial"/>
          <w:sz w:val="20"/>
          <w:szCs w:val="20"/>
        </w:rPr>
        <w:lastRenderedPageBreak/>
        <w:t>Multiple linear regression</w:t>
      </w:r>
    </w:p>
    <w:p w14:paraId="3F43FED8" w14:textId="77777777" w:rsidR="007F0272" w:rsidRPr="001C42FA" w:rsidRDefault="007F0272" w:rsidP="007F0272">
      <w:pPr>
        <w:pStyle w:val="ListParagraph"/>
        <w:numPr>
          <w:ilvl w:val="1"/>
          <w:numId w:val="8"/>
        </w:numPr>
        <w:spacing w:after="0" w:line="240" w:lineRule="auto"/>
        <w:jc w:val="both"/>
        <w:rPr>
          <w:rFonts w:ascii="Arial" w:eastAsia="Times New Roman" w:hAnsi="Arial" w:cs="Arial"/>
          <w:sz w:val="20"/>
          <w:szCs w:val="20"/>
        </w:rPr>
      </w:pPr>
      <w:r w:rsidRPr="001C42FA">
        <w:rPr>
          <w:rFonts w:ascii="Arial" w:eastAsia="Times New Roman" w:hAnsi="Arial" w:cs="Arial"/>
          <w:sz w:val="20"/>
          <w:szCs w:val="20"/>
        </w:rPr>
        <w:t>Mediation analysis</w:t>
      </w:r>
    </w:p>
    <w:p w14:paraId="123728F1" w14:textId="2EC7BC2E" w:rsidR="007F0272" w:rsidRDefault="007F0272" w:rsidP="001D29A9">
      <w:pPr>
        <w:spacing w:after="0" w:line="240" w:lineRule="auto"/>
        <w:jc w:val="both"/>
        <w:rPr>
          <w:rFonts w:ascii="Arial" w:eastAsia="Times New Roman" w:hAnsi="Arial" w:cs="Arial"/>
          <w:sz w:val="20"/>
          <w:szCs w:val="20"/>
        </w:rPr>
      </w:pPr>
      <w:r w:rsidRPr="001C42FA">
        <w:rPr>
          <w:rFonts w:ascii="Arial" w:eastAsia="Times New Roman" w:hAnsi="Arial" w:cs="Arial"/>
          <w:sz w:val="20"/>
          <w:szCs w:val="20"/>
        </w:rPr>
        <w:t>Signific</w:t>
      </w:r>
      <w:r w:rsidR="001D29A9">
        <w:rPr>
          <w:rFonts w:ascii="Arial" w:eastAsia="Times New Roman" w:hAnsi="Arial" w:cs="Arial"/>
          <w:sz w:val="20"/>
          <w:szCs w:val="20"/>
        </w:rPr>
        <w:t>ant level was set at α = 0.05</w:t>
      </w:r>
    </w:p>
    <w:p w14:paraId="3F8AF678" w14:textId="77777777" w:rsidR="001D29A9" w:rsidRPr="001D29A9" w:rsidRDefault="001D29A9" w:rsidP="001D29A9">
      <w:pPr>
        <w:spacing w:after="0" w:line="240" w:lineRule="auto"/>
        <w:jc w:val="both"/>
        <w:rPr>
          <w:rFonts w:ascii="Arial" w:eastAsia="Times New Roman" w:hAnsi="Arial" w:cs="Arial"/>
          <w:sz w:val="20"/>
          <w:szCs w:val="20"/>
        </w:rPr>
      </w:pPr>
    </w:p>
    <w:p w14:paraId="692A6B4F" w14:textId="0E75A204" w:rsidR="007F0272" w:rsidRPr="001C42FA" w:rsidRDefault="001D29A9" w:rsidP="007F0272">
      <w:pPr>
        <w:jc w:val="both"/>
        <w:rPr>
          <w:rFonts w:ascii="Arial" w:hAnsi="Arial" w:cs="Arial"/>
          <w:sz w:val="20"/>
          <w:szCs w:val="20"/>
        </w:rPr>
      </w:pPr>
      <w:r>
        <w:rPr>
          <w:rFonts w:ascii="Arial" w:hAnsi="Arial" w:cs="Arial"/>
          <w:sz w:val="20"/>
          <w:szCs w:val="20"/>
        </w:rPr>
        <w:t xml:space="preserve">This study </w:t>
      </w:r>
      <w:proofErr w:type="spellStart"/>
      <w:r>
        <w:rPr>
          <w:rFonts w:ascii="Arial" w:hAnsi="Arial" w:cs="Arial"/>
          <w:sz w:val="20"/>
          <w:szCs w:val="20"/>
        </w:rPr>
        <w:t>utilis</w:t>
      </w:r>
      <w:r w:rsidR="007F0272" w:rsidRPr="001C42FA">
        <w:rPr>
          <w:rFonts w:ascii="Arial" w:hAnsi="Arial" w:cs="Arial"/>
          <w:sz w:val="20"/>
          <w:szCs w:val="20"/>
        </w:rPr>
        <w:t>ed</w:t>
      </w:r>
      <w:proofErr w:type="spellEnd"/>
      <w:r w:rsidR="007F0272" w:rsidRPr="001C42FA">
        <w:rPr>
          <w:rFonts w:ascii="Arial" w:hAnsi="Arial" w:cs="Arial"/>
          <w:sz w:val="20"/>
          <w:szCs w:val="20"/>
        </w:rPr>
        <w:t xml:space="preserve"> the arithmetic mean, standard deviation, charts, graphs, and tables as the descriptive statistical method. The frequencies, percentages means and standard deviations of the socioeconomic characteristics of respondents were discussed across </w:t>
      </w:r>
      <w:proofErr w:type="spellStart"/>
      <w:r w:rsidR="007F0272" w:rsidRPr="001C42FA">
        <w:rPr>
          <w:rFonts w:ascii="Arial" w:hAnsi="Arial" w:cs="Arial"/>
          <w:sz w:val="20"/>
          <w:szCs w:val="20"/>
        </w:rPr>
        <w:t>Geidam</w:t>
      </w:r>
      <w:proofErr w:type="spellEnd"/>
      <w:r w:rsidR="007F0272" w:rsidRPr="001C42FA">
        <w:rPr>
          <w:rFonts w:ascii="Arial" w:hAnsi="Arial" w:cs="Arial"/>
          <w:sz w:val="20"/>
          <w:szCs w:val="20"/>
        </w:rPr>
        <w:t xml:space="preserve">, </w:t>
      </w:r>
      <w:proofErr w:type="spellStart"/>
      <w:r w:rsidR="007F0272" w:rsidRPr="001C42FA">
        <w:rPr>
          <w:rFonts w:ascii="Arial" w:hAnsi="Arial" w:cs="Arial"/>
          <w:sz w:val="20"/>
          <w:szCs w:val="20"/>
        </w:rPr>
        <w:t>Nguru</w:t>
      </w:r>
      <w:proofErr w:type="spellEnd"/>
      <w:r w:rsidR="007F0272" w:rsidRPr="001C42FA">
        <w:rPr>
          <w:rFonts w:ascii="Arial" w:hAnsi="Arial" w:cs="Arial"/>
          <w:sz w:val="20"/>
          <w:szCs w:val="20"/>
        </w:rPr>
        <w:t xml:space="preserve"> and </w:t>
      </w:r>
      <w:proofErr w:type="spellStart"/>
      <w:r w:rsidR="007F0272" w:rsidRPr="001C42FA">
        <w:rPr>
          <w:rFonts w:ascii="Arial" w:hAnsi="Arial" w:cs="Arial"/>
          <w:sz w:val="20"/>
          <w:szCs w:val="20"/>
        </w:rPr>
        <w:t>Potiskum</w:t>
      </w:r>
      <w:proofErr w:type="spellEnd"/>
      <w:r w:rsidR="007F0272" w:rsidRPr="001C42FA">
        <w:rPr>
          <w:rFonts w:ascii="Arial" w:hAnsi="Arial" w:cs="Arial"/>
          <w:sz w:val="20"/>
          <w:szCs w:val="20"/>
        </w:rPr>
        <w:t xml:space="preserve"> LGAs (N = 270), climate stress, crop production impacts, livelihood sustainability and adaptation intensity.</w:t>
      </w:r>
    </w:p>
    <w:p w14:paraId="1B6393A9" w14:textId="77777777" w:rsidR="007F0272" w:rsidRPr="001C42FA" w:rsidRDefault="007F0272" w:rsidP="007F0272">
      <w:pPr>
        <w:spacing w:after="0" w:line="240" w:lineRule="auto"/>
        <w:jc w:val="both"/>
        <w:rPr>
          <w:rFonts w:ascii="Arial" w:hAnsi="Arial" w:cs="Arial"/>
          <w:bCs/>
          <w:sz w:val="20"/>
          <w:szCs w:val="20"/>
        </w:rPr>
      </w:pPr>
      <w:r w:rsidRPr="001C42FA">
        <w:rPr>
          <w:rFonts w:ascii="Arial" w:hAnsi="Arial" w:cs="Arial"/>
          <w:bCs/>
          <w:sz w:val="20"/>
          <w:szCs w:val="20"/>
        </w:rPr>
        <w:t>Mean</w:t>
      </w:r>
    </w:p>
    <w:p w14:paraId="56248BB1" w14:textId="77777777" w:rsidR="007F0272" w:rsidRPr="001C42FA" w:rsidRDefault="007F0272" w:rsidP="007F0272">
      <w:pPr>
        <w:spacing w:after="0" w:line="240" w:lineRule="auto"/>
        <w:ind w:firstLine="720"/>
        <w:jc w:val="both"/>
        <w:rPr>
          <w:rFonts w:ascii="Arial" w:eastAsia="Times New Roman" w:hAnsi="Arial" w:cs="Arial"/>
          <w:sz w:val="20"/>
          <w:szCs w:val="20"/>
        </w:rPr>
      </w:pPr>
      <w:r w:rsidRPr="001C42FA">
        <w:rPr>
          <w:rStyle w:val="mi"/>
          <w:rFonts w:ascii="Arial" w:eastAsia="Times New Roman" w:hAnsi="Arial" w:cs="Arial"/>
          <w:sz w:val="20"/>
          <w:szCs w:val="20"/>
          <w:bdr w:val="none" w:sz="0" w:space="0" w:color="auto" w:frame="1"/>
        </w:rPr>
        <w:t xml:space="preserve">X   </w:t>
      </w:r>
      <w:r w:rsidRPr="001C42FA">
        <w:rPr>
          <w:rStyle w:val="mo"/>
          <w:rFonts w:ascii="Arial" w:hAnsi="Arial" w:cs="Arial"/>
          <w:sz w:val="20"/>
          <w:szCs w:val="20"/>
          <w:bdr w:val="none" w:sz="0" w:space="0" w:color="auto" w:frame="1"/>
        </w:rPr>
        <w:t xml:space="preserve">=  </w:t>
      </w:r>
      <m:oMath>
        <m:r>
          <w:rPr>
            <w:rFonts w:ascii="Cambria Math" w:hAnsi="Cambria Math" w:cs="Arial"/>
            <w:sz w:val="20"/>
            <w:szCs w:val="20"/>
            <w:bdr w:val="none" w:sz="0" w:space="0" w:color="auto" w:frame="1"/>
          </w:rPr>
          <m:t xml:space="preserve">    </m:t>
        </m:r>
        <m:f>
          <m:fPr>
            <m:ctrlPr>
              <w:rPr>
                <w:rFonts w:ascii="Cambria Math" w:hAnsi="Cambria Math" w:cs="Arial"/>
                <w:i/>
                <w:sz w:val="20"/>
                <w:szCs w:val="20"/>
                <w:bdr w:val="none" w:sz="0" w:space="0" w:color="auto" w:frame="1"/>
              </w:rPr>
            </m:ctrlPr>
          </m:fPr>
          <m:num>
            <m:r>
              <m:rPr>
                <m:sty m:val="p"/>
              </m:rPr>
              <w:rPr>
                <w:rFonts w:ascii="Cambria Math" w:hAnsi="Cambria Math" w:cs="Arial"/>
                <w:sz w:val="20"/>
                <w:szCs w:val="20"/>
                <w:bdr w:val="none" w:sz="0" w:space="0" w:color="auto" w:frame="1"/>
              </w:rPr>
              <m:t>∑</m:t>
            </m:r>
            <m:r>
              <m:rPr>
                <m:sty m:val="p"/>
              </m:rPr>
              <w:rPr>
                <w:rFonts w:ascii="Cambria Math" w:eastAsia="Times New Roman" w:hAnsi="Cambria Math" w:cs="Arial"/>
                <w:sz w:val="20"/>
                <w:szCs w:val="20"/>
                <w:bdr w:val="none" w:sz="0" w:space="0" w:color="auto" w:frame="1"/>
              </w:rPr>
              <m:t>X</m:t>
            </m:r>
          </m:num>
          <m:den>
            <m:r>
              <w:rPr>
                <w:rFonts w:ascii="Cambria Math" w:hAnsi="Cambria Math" w:cs="Arial"/>
                <w:sz w:val="20"/>
                <w:szCs w:val="20"/>
                <w:bdr w:val="none" w:sz="0" w:space="0" w:color="auto" w:frame="1"/>
              </w:rPr>
              <m:t>N</m:t>
            </m:r>
          </m:den>
        </m:f>
      </m:oMath>
      <w:r w:rsidRPr="001C42FA">
        <w:rPr>
          <w:rStyle w:val="mo"/>
          <w:rFonts w:ascii="Arial" w:hAnsi="Arial" w:cs="Arial"/>
          <w:sz w:val="20"/>
          <w:szCs w:val="20"/>
          <w:bdr w:val="none" w:sz="0" w:space="0" w:color="auto" w:frame="1"/>
        </w:rPr>
        <w:t xml:space="preserve">        </w:t>
      </w:r>
    </w:p>
    <w:p w14:paraId="530FE236" w14:textId="77777777" w:rsidR="007F0272" w:rsidRPr="001C42FA" w:rsidRDefault="007F0272" w:rsidP="007F0272">
      <w:pPr>
        <w:shd w:val="clear" w:color="auto" w:fill="FFFFFF"/>
        <w:spacing w:after="0" w:line="240" w:lineRule="auto"/>
        <w:jc w:val="both"/>
        <w:rPr>
          <w:rFonts w:ascii="Arial" w:hAnsi="Arial" w:cs="Arial"/>
          <w:sz w:val="20"/>
          <w:szCs w:val="20"/>
        </w:rPr>
      </w:pPr>
      <w:r w:rsidRPr="001C42FA">
        <w:rPr>
          <w:rFonts w:ascii="Arial" w:hAnsi="Arial" w:cs="Arial"/>
          <w:sz w:val="20"/>
          <w:szCs w:val="20"/>
        </w:rPr>
        <w:tab/>
      </w:r>
    </w:p>
    <w:p w14:paraId="23661473" w14:textId="77777777" w:rsidR="007F0272" w:rsidRPr="001C42FA" w:rsidRDefault="007F0272" w:rsidP="007F0272">
      <w:pPr>
        <w:shd w:val="clear" w:color="auto" w:fill="FFFFFF"/>
        <w:spacing w:after="0" w:line="240" w:lineRule="auto"/>
        <w:jc w:val="both"/>
        <w:rPr>
          <w:rFonts w:ascii="Arial" w:eastAsia="Times New Roman" w:hAnsi="Arial" w:cs="Arial"/>
          <w:sz w:val="20"/>
          <w:szCs w:val="20"/>
        </w:rPr>
      </w:pPr>
      <w:r w:rsidRPr="001C42FA">
        <w:rPr>
          <w:rFonts w:ascii="Arial" w:eastAsia="Times New Roman" w:hAnsi="Arial" w:cs="Arial"/>
          <w:sz w:val="20"/>
          <w:szCs w:val="20"/>
        </w:rPr>
        <w:t xml:space="preserve">Where </w:t>
      </w:r>
      <m:oMath>
        <m:acc>
          <m:accPr>
            <m:chr m:val="̅"/>
            <m:ctrlPr>
              <w:rPr>
                <w:rFonts w:ascii="Cambria Math" w:eastAsia="Times New Roman" w:hAnsi="Cambria Math" w:cs="Arial"/>
                <w:i/>
                <w:sz w:val="20"/>
                <w:szCs w:val="20"/>
              </w:rPr>
            </m:ctrlPr>
          </m:accPr>
          <m:e>
            <m:r>
              <w:rPr>
                <w:rFonts w:ascii="Cambria Math" w:eastAsia="Times New Roman" w:hAnsi="Cambria Math" w:cs="Arial"/>
                <w:sz w:val="20"/>
                <w:szCs w:val="20"/>
              </w:rPr>
              <m:t>x</m:t>
            </m:r>
          </m:e>
        </m:acc>
      </m:oMath>
      <w:r w:rsidRPr="001C42FA">
        <w:rPr>
          <w:rFonts w:ascii="Arial" w:eastAsia="Times New Roman" w:hAnsi="Arial" w:cs="Arial"/>
          <w:sz w:val="20"/>
          <w:szCs w:val="20"/>
        </w:rPr>
        <w:t xml:space="preserve"> = (read as x bar) is the symbol for the sum of the variables x </w:t>
      </w:r>
    </w:p>
    <w:p w14:paraId="1E2B49A9" w14:textId="51D52FEB" w:rsidR="007F0272" w:rsidRPr="001C42FA" w:rsidRDefault="007F0272" w:rsidP="007F0272">
      <w:pPr>
        <w:shd w:val="clear" w:color="auto" w:fill="FFFFFF"/>
        <w:spacing w:after="0" w:line="240" w:lineRule="auto"/>
        <w:jc w:val="both"/>
        <w:rPr>
          <w:rFonts w:ascii="Arial" w:eastAsia="Times New Roman" w:hAnsi="Arial" w:cs="Arial"/>
          <w:sz w:val="20"/>
          <w:szCs w:val="20"/>
        </w:rPr>
      </w:pPr>
      <w:r w:rsidRPr="001C42FA">
        <w:rPr>
          <w:rFonts w:ascii="Arial" w:eastAsia="Times New Roman" w:hAnsi="Arial" w:cs="Arial"/>
          <w:sz w:val="20"/>
          <w:szCs w:val="20"/>
        </w:rPr>
        <w:tab/>
      </w:r>
      <w:r w:rsidRPr="001C42FA">
        <w:rPr>
          <w:rFonts w:ascii="Arial" w:eastAsia="Times New Roman" w:hAnsi="Arial" w:cs="Arial"/>
          <w:sz w:val="20"/>
          <w:szCs w:val="20"/>
        </w:rPr>
        <w:tab/>
        <w:t>n = number of value</w:t>
      </w:r>
      <w:r w:rsidR="001D29A9">
        <w:rPr>
          <w:rFonts w:ascii="Arial" w:eastAsia="Times New Roman" w:hAnsi="Arial" w:cs="Arial"/>
          <w:sz w:val="20"/>
          <w:szCs w:val="20"/>
        </w:rPr>
        <w:t>s</w:t>
      </w:r>
      <w:r w:rsidRPr="001C42FA">
        <w:rPr>
          <w:rFonts w:ascii="Arial" w:eastAsia="Times New Roman" w:hAnsi="Arial" w:cs="Arial"/>
          <w:sz w:val="20"/>
          <w:szCs w:val="20"/>
        </w:rPr>
        <w:t xml:space="preserve"> in the variable x</w:t>
      </w:r>
    </w:p>
    <w:p w14:paraId="7DB58F9D" w14:textId="77777777" w:rsidR="007F0272" w:rsidRPr="001C42FA" w:rsidRDefault="007F0272" w:rsidP="007F0272">
      <w:pPr>
        <w:shd w:val="clear" w:color="auto" w:fill="FFFFFF"/>
        <w:spacing w:after="0" w:line="240" w:lineRule="auto"/>
        <w:jc w:val="both"/>
        <w:rPr>
          <w:rStyle w:val="mi"/>
          <w:rFonts w:ascii="Arial" w:eastAsia="Times New Roman" w:hAnsi="Arial" w:cs="Arial"/>
          <w:sz w:val="20"/>
          <w:szCs w:val="20"/>
          <w:bdr w:val="none" w:sz="0" w:space="0" w:color="auto" w:frame="1"/>
        </w:rPr>
      </w:pPr>
      <w:r w:rsidRPr="001C42FA">
        <w:rPr>
          <w:rFonts w:ascii="Arial" w:eastAsia="Times New Roman" w:hAnsi="Arial" w:cs="Arial"/>
          <w:sz w:val="20"/>
          <w:szCs w:val="20"/>
        </w:rPr>
        <w:tab/>
      </w:r>
      <w:r w:rsidRPr="001C42FA">
        <w:rPr>
          <w:rFonts w:ascii="Arial" w:eastAsia="Times New Roman" w:hAnsi="Arial" w:cs="Arial"/>
          <w:sz w:val="20"/>
          <w:szCs w:val="20"/>
        </w:rPr>
        <w:tab/>
      </w:r>
      <w:r w:rsidRPr="001C42FA">
        <w:rPr>
          <w:rStyle w:val="mo"/>
          <w:rFonts w:ascii="Arial" w:hAnsi="Arial" w:cs="Arial"/>
          <w:sz w:val="20"/>
          <w:szCs w:val="20"/>
          <w:bdr w:val="none" w:sz="0" w:space="0" w:color="auto" w:frame="1"/>
        </w:rPr>
        <w:t>∑</w:t>
      </w:r>
      <w:r w:rsidRPr="001C42FA">
        <w:rPr>
          <w:rStyle w:val="mi"/>
          <w:rFonts w:ascii="Arial" w:eastAsia="Times New Roman" w:hAnsi="Arial" w:cs="Arial"/>
          <w:sz w:val="20"/>
          <w:szCs w:val="20"/>
          <w:bdr w:val="none" w:sz="0" w:space="0" w:color="auto" w:frame="1"/>
        </w:rPr>
        <w:t xml:space="preserve">X = Sum of all values in variable x  </w:t>
      </w:r>
    </w:p>
    <w:p w14:paraId="39537538" w14:textId="77777777" w:rsidR="007F0272" w:rsidRPr="001C42FA" w:rsidRDefault="007F0272" w:rsidP="007F0272">
      <w:pPr>
        <w:shd w:val="clear" w:color="auto" w:fill="FFFFFF"/>
        <w:spacing w:after="0" w:line="240" w:lineRule="auto"/>
        <w:jc w:val="both"/>
        <w:rPr>
          <w:rStyle w:val="mi"/>
          <w:rFonts w:ascii="Arial" w:hAnsi="Arial" w:cs="Arial"/>
          <w:b/>
          <w:sz w:val="20"/>
          <w:szCs w:val="20"/>
          <w:bdr w:val="none" w:sz="0" w:space="0" w:color="auto" w:frame="1"/>
        </w:rPr>
      </w:pPr>
    </w:p>
    <w:p w14:paraId="51C4B07F" w14:textId="01289510" w:rsidR="007F0272" w:rsidRPr="001C42FA" w:rsidRDefault="001D29A9" w:rsidP="007F0272">
      <w:pPr>
        <w:shd w:val="clear" w:color="auto" w:fill="FFFFFF"/>
        <w:spacing w:after="0" w:line="240" w:lineRule="auto"/>
        <w:jc w:val="both"/>
        <w:rPr>
          <w:rStyle w:val="mi"/>
          <w:rFonts w:ascii="Arial" w:hAnsi="Arial" w:cs="Arial"/>
          <w:b/>
          <w:sz w:val="20"/>
          <w:szCs w:val="20"/>
          <w:bdr w:val="none" w:sz="0" w:space="0" w:color="auto" w:frame="1"/>
        </w:rPr>
      </w:pPr>
      <w:r>
        <w:rPr>
          <w:rStyle w:val="mi"/>
          <w:rFonts w:ascii="Arial" w:hAnsi="Arial" w:cs="Arial"/>
          <w:b/>
          <w:sz w:val="20"/>
          <w:szCs w:val="20"/>
          <w:bdr w:val="none" w:sz="0" w:space="0" w:color="auto" w:frame="1"/>
        </w:rPr>
        <w:t>2.5</w:t>
      </w:r>
      <w:r w:rsidR="001C42FA">
        <w:rPr>
          <w:rStyle w:val="mi"/>
          <w:rFonts w:ascii="Arial" w:hAnsi="Arial" w:cs="Arial"/>
          <w:b/>
          <w:sz w:val="20"/>
          <w:szCs w:val="20"/>
          <w:bdr w:val="none" w:sz="0" w:space="0" w:color="auto" w:frame="1"/>
        </w:rPr>
        <w:t>.1</w:t>
      </w:r>
      <w:r w:rsidR="001C42FA">
        <w:rPr>
          <w:rStyle w:val="mi"/>
          <w:rFonts w:ascii="Arial" w:hAnsi="Arial" w:cs="Arial"/>
          <w:b/>
          <w:sz w:val="20"/>
          <w:szCs w:val="20"/>
          <w:bdr w:val="none" w:sz="0" w:space="0" w:color="auto" w:frame="1"/>
        </w:rPr>
        <w:tab/>
      </w:r>
      <w:r w:rsidR="007F0272" w:rsidRPr="001C42FA">
        <w:rPr>
          <w:rStyle w:val="mi"/>
          <w:rFonts w:ascii="Arial" w:hAnsi="Arial" w:cs="Arial"/>
          <w:b/>
          <w:sz w:val="20"/>
          <w:szCs w:val="20"/>
          <w:bdr w:val="none" w:sz="0" w:space="0" w:color="auto" w:frame="1"/>
        </w:rPr>
        <w:t>Standard Deviation (SD)</w:t>
      </w:r>
    </w:p>
    <w:p w14:paraId="01B3D919" w14:textId="77777777" w:rsidR="007F0272" w:rsidRPr="001C42FA" w:rsidRDefault="007F0272" w:rsidP="007F0272">
      <w:pPr>
        <w:shd w:val="clear" w:color="auto" w:fill="FFFFFF"/>
        <w:tabs>
          <w:tab w:val="left" w:pos="5475"/>
        </w:tabs>
        <w:spacing w:after="0" w:line="240" w:lineRule="auto"/>
        <w:ind w:firstLine="284"/>
        <w:jc w:val="both"/>
        <w:rPr>
          <w:rStyle w:val="mi"/>
          <w:rFonts w:ascii="Arial" w:eastAsia="Times New Roman" w:hAnsi="Arial" w:cs="Arial"/>
          <w:sz w:val="20"/>
          <w:szCs w:val="20"/>
          <w:bdr w:val="none" w:sz="0" w:space="0" w:color="auto" w:frame="1"/>
        </w:rPr>
      </w:pPr>
      <w:r w:rsidRPr="001C42FA">
        <w:rPr>
          <w:rStyle w:val="mi"/>
          <w:rFonts w:ascii="Arial" w:eastAsia="Times New Roman" w:hAnsi="Arial" w:cs="Arial"/>
          <w:sz w:val="20"/>
          <w:szCs w:val="20"/>
          <w:bdr w:val="none" w:sz="0" w:space="0" w:color="auto" w:frame="1"/>
        </w:rPr>
        <w:t xml:space="preserve">        S= Formula:</w:t>
      </w:r>
      <w:r w:rsidRPr="001C42FA">
        <w:rPr>
          <w:rStyle w:val="mi"/>
          <w:rFonts w:ascii="Arial" w:eastAsia="Times New Roman" w:hAnsi="Arial" w:cs="Arial"/>
          <w:sz w:val="20"/>
          <w:szCs w:val="20"/>
          <w:bdr w:val="none" w:sz="0" w:space="0" w:color="auto" w:frame="1"/>
        </w:rPr>
        <w:tab/>
      </w:r>
      <w:r w:rsidRPr="001C42FA">
        <w:rPr>
          <w:rStyle w:val="mi"/>
          <w:rFonts w:ascii="Arial" w:eastAsia="Times New Roman" w:hAnsi="Arial" w:cs="Arial"/>
          <w:sz w:val="20"/>
          <w:szCs w:val="20"/>
          <w:bdr w:val="none" w:sz="0" w:space="0" w:color="auto" w:frame="1"/>
        </w:rPr>
        <w:tab/>
      </w:r>
      <w:r w:rsidRPr="001C42FA">
        <w:rPr>
          <w:rStyle w:val="mi"/>
          <w:rFonts w:ascii="Arial" w:eastAsia="Times New Roman" w:hAnsi="Arial" w:cs="Arial"/>
          <w:sz w:val="20"/>
          <w:szCs w:val="20"/>
          <w:bdr w:val="none" w:sz="0" w:space="0" w:color="auto" w:frame="1"/>
        </w:rPr>
        <w:tab/>
      </w:r>
    </w:p>
    <w:p w14:paraId="6B9C4934" w14:textId="77777777" w:rsidR="007F0272" w:rsidRPr="001C42FA" w:rsidRDefault="007F0272" w:rsidP="007F0272">
      <w:pPr>
        <w:shd w:val="clear" w:color="auto" w:fill="FFFFFF"/>
        <w:spacing w:before="240" w:after="0" w:line="240" w:lineRule="auto"/>
        <w:ind w:firstLine="284"/>
        <w:jc w:val="both"/>
        <w:rPr>
          <w:rStyle w:val="mi"/>
          <w:rFonts w:ascii="Arial" w:eastAsia="Times New Roman" w:hAnsi="Arial" w:cs="Arial"/>
          <w:sz w:val="20"/>
          <w:szCs w:val="20"/>
          <w:bdr w:val="none" w:sz="0" w:space="0" w:color="auto" w:frame="1"/>
        </w:rPr>
      </w:pPr>
      <w:r w:rsidRPr="001C42FA">
        <w:rPr>
          <w:rStyle w:val="mi"/>
          <w:rFonts w:ascii="Arial" w:eastAsia="Times New Roman" w:hAnsi="Arial" w:cs="Arial"/>
          <w:sz w:val="20"/>
          <w:szCs w:val="20"/>
          <w:bdr w:val="none" w:sz="0" w:space="0" w:color="auto" w:frame="1"/>
        </w:rPr>
        <w:tab/>
      </w:r>
      <w:r w:rsidRPr="001C42FA">
        <w:rPr>
          <w:rStyle w:val="mi"/>
          <w:rFonts w:ascii="Arial" w:eastAsia="Times New Roman" w:hAnsi="Arial" w:cs="Arial"/>
          <w:sz w:val="20"/>
          <w:szCs w:val="20"/>
          <w:bdr w:val="none" w:sz="0" w:space="0" w:color="auto" w:frame="1"/>
        </w:rPr>
        <w:tab/>
      </w:r>
      <m:oMath>
        <m:sSup>
          <m:sSupPr>
            <m:ctrlPr>
              <w:rPr>
                <w:rFonts w:ascii="Cambria Math" w:eastAsia="Times New Roman" w:hAnsi="Cambria Math" w:cs="Arial"/>
                <w:i/>
                <w:sz w:val="24"/>
                <w:szCs w:val="20"/>
                <w:bdr w:val="none" w:sz="0" w:space="0" w:color="auto" w:frame="1"/>
              </w:rPr>
            </m:ctrlPr>
          </m:sSupPr>
          <m:e>
            <m:r>
              <w:rPr>
                <w:rFonts w:ascii="Cambria Math" w:eastAsia="Times New Roman" w:hAnsi="Cambria Math" w:cs="Arial"/>
                <w:sz w:val="24"/>
                <w:szCs w:val="20"/>
                <w:bdr w:val="none" w:sz="0" w:space="0" w:color="auto" w:frame="1"/>
              </w:rPr>
              <m:t>s</m:t>
            </m:r>
          </m:e>
          <m:sup>
            <m:r>
              <w:rPr>
                <w:rFonts w:ascii="Cambria Math" w:eastAsia="Times New Roman" w:hAnsi="Cambria Math" w:cs="Arial"/>
                <w:sz w:val="24"/>
                <w:szCs w:val="20"/>
                <w:bdr w:val="none" w:sz="0" w:space="0" w:color="auto" w:frame="1"/>
              </w:rPr>
              <m:t>2</m:t>
            </m:r>
          </m:sup>
        </m:sSup>
      </m:oMath>
      <w:r w:rsidRPr="00F12B62">
        <w:rPr>
          <w:rStyle w:val="mi"/>
          <w:rFonts w:ascii="Arial" w:eastAsia="Times New Roman" w:hAnsi="Arial" w:cs="Arial"/>
          <w:sz w:val="24"/>
          <w:szCs w:val="20"/>
          <w:bdr w:val="none" w:sz="0" w:space="0" w:color="auto" w:frame="1"/>
        </w:rPr>
        <w:t xml:space="preserve"> = </w:t>
      </w:r>
      <m:oMath>
        <m:rad>
          <m:radPr>
            <m:degHide m:val="1"/>
            <m:ctrlPr>
              <w:rPr>
                <w:rFonts w:ascii="Cambria Math" w:eastAsia="Times New Roman" w:hAnsi="Cambria Math" w:cs="Arial"/>
                <w:sz w:val="24"/>
                <w:szCs w:val="20"/>
                <w:bdr w:val="none" w:sz="0" w:space="0" w:color="auto" w:frame="1"/>
              </w:rPr>
            </m:ctrlPr>
          </m:radPr>
          <m:deg/>
          <m:e>
            <m:sSup>
              <m:sSupPr>
                <m:ctrlPr>
                  <w:rPr>
                    <w:rFonts w:ascii="Cambria Math" w:eastAsia="Times New Roman" w:hAnsi="Cambria Math" w:cs="Arial"/>
                    <w:sz w:val="24"/>
                    <w:szCs w:val="20"/>
                    <w:bdr w:val="none" w:sz="0" w:space="0" w:color="auto" w:frame="1"/>
                  </w:rPr>
                </m:ctrlPr>
              </m:sSupPr>
              <m:e>
                <m:r>
                  <m:rPr>
                    <m:sty m:val="p"/>
                  </m:rPr>
                  <w:rPr>
                    <w:rFonts w:ascii="Cambria Math" w:eastAsia="Times New Roman" w:hAnsi="Cambria Math" w:cs="Arial"/>
                    <w:sz w:val="24"/>
                    <w:szCs w:val="20"/>
                    <w:bdr w:val="none" w:sz="0" w:space="0" w:color="auto" w:frame="1"/>
                  </w:rPr>
                  <m:t>S</m:t>
                </m:r>
              </m:e>
              <m:sup>
                <m:r>
                  <m:rPr>
                    <m:sty m:val="p"/>
                  </m:rPr>
                  <w:rPr>
                    <w:rFonts w:ascii="Cambria Math" w:eastAsia="Times New Roman" w:hAnsi="Cambria Math" w:cs="Arial"/>
                    <w:sz w:val="24"/>
                    <w:szCs w:val="20"/>
                    <w:bdr w:val="none" w:sz="0" w:space="0" w:color="auto" w:frame="1"/>
                  </w:rPr>
                  <m:t>2</m:t>
                </m:r>
              </m:sup>
            </m:sSup>
          </m:e>
        </m:rad>
      </m:oMath>
      <w:r w:rsidRPr="00F12B62">
        <w:rPr>
          <w:rStyle w:val="mi"/>
          <w:rFonts w:ascii="Arial" w:eastAsia="Times New Roman" w:hAnsi="Arial" w:cs="Arial"/>
          <w:sz w:val="24"/>
          <w:szCs w:val="20"/>
          <w:bdr w:val="none" w:sz="0" w:space="0" w:color="auto" w:frame="1"/>
        </w:rPr>
        <w:t xml:space="preserve"> = </w:t>
      </w:r>
      <m:oMath>
        <m:rad>
          <m:radPr>
            <m:degHide m:val="1"/>
            <m:ctrlPr>
              <w:rPr>
                <w:rFonts w:ascii="Cambria Math" w:eastAsia="Times New Roman" w:hAnsi="Cambria Math" w:cs="Arial"/>
                <w:sz w:val="24"/>
                <w:szCs w:val="20"/>
                <w:bdr w:val="none" w:sz="0" w:space="0" w:color="auto" w:frame="1"/>
              </w:rPr>
            </m:ctrlPr>
          </m:radPr>
          <m:deg/>
          <m:e>
            <m:f>
              <m:fPr>
                <m:ctrlPr>
                  <w:rPr>
                    <w:rFonts w:ascii="Cambria Math" w:eastAsia="Times New Roman" w:hAnsi="Cambria Math" w:cs="Arial"/>
                    <w:sz w:val="24"/>
                    <w:szCs w:val="20"/>
                    <w:bdr w:val="none" w:sz="0" w:space="0" w:color="auto" w:frame="1"/>
                  </w:rPr>
                </m:ctrlPr>
              </m:fPr>
              <m:num>
                <m:nary>
                  <m:naryPr>
                    <m:chr m:val="∑"/>
                    <m:subHide m:val="1"/>
                    <m:supHide m:val="1"/>
                    <m:ctrlPr>
                      <w:rPr>
                        <w:rFonts w:ascii="Cambria Math" w:hAnsi="Cambria Math" w:cs="Arial"/>
                        <w:sz w:val="24"/>
                        <w:szCs w:val="20"/>
                        <w:bdr w:val="none" w:sz="0" w:space="0" w:color="auto" w:frame="1"/>
                      </w:rPr>
                    </m:ctrlPr>
                  </m:naryPr>
                  <m:sub/>
                  <m:sup/>
                  <m:e>
                    <m:sSup>
                      <m:sSupPr>
                        <m:ctrlPr>
                          <w:rPr>
                            <w:rFonts w:ascii="Cambria Math" w:hAnsi="Cambria Math" w:cs="Arial"/>
                            <w:sz w:val="24"/>
                            <w:szCs w:val="20"/>
                            <w:bdr w:val="none" w:sz="0" w:space="0" w:color="auto" w:frame="1"/>
                          </w:rPr>
                        </m:ctrlPr>
                      </m:sSupPr>
                      <m:e>
                        <m:d>
                          <m:dPr>
                            <m:ctrlPr>
                              <w:rPr>
                                <w:rFonts w:ascii="Cambria Math" w:hAnsi="Cambria Math" w:cs="Arial"/>
                                <w:sz w:val="24"/>
                                <w:szCs w:val="20"/>
                                <w:bdr w:val="none" w:sz="0" w:space="0" w:color="auto" w:frame="1"/>
                              </w:rPr>
                            </m:ctrlPr>
                          </m:dPr>
                          <m:e>
                            <m:r>
                              <w:rPr>
                                <w:rFonts w:ascii="Cambria Math" w:hAnsi="Cambria Math" w:cs="Arial"/>
                                <w:sz w:val="24"/>
                                <w:szCs w:val="20"/>
                                <w:bdr w:val="none" w:sz="0" w:space="0" w:color="auto" w:frame="1"/>
                              </w:rPr>
                              <m:t>x-</m:t>
                            </m:r>
                            <m:acc>
                              <m:accPr>
                                <m:chr m:val="̅"/>
                                <m:ctrlPr>
                                  <w:rPr>
                                    <w:rFonts w:ascii="Cambria Math" w:hAnsi="Cambria Math" w:cs="Arial"/>
                                    <w:i/>
                                    <w:sz w:val="24"/>
                                    <w:szCs w:val="20"/>
                                    <w:bdr w:val="none" w:sz="0" w:space="0" w:color="auto" w:frame="1"/>
                                  </w:rPr>
                                </m:ctrlPr>
                              </m:accPr>
                              <m:e>
                                <m:r>
                                  <w:rPr>
                                    <w:rFonts w:ascii="Cambria Math" w:hAnsi="Cambria Math" w:cs="Arial"/>
                                    <w:sz w:val="24"/>
                                    <w:szCs w:val="20"/>
                                    <w:bdr w:val="none" w:sz="0" w:space="0" w:color="auto" w:frame="1"/>
                                  </w:rPr>
                                  <m:t>x</m:t>
                                </m:r>
                              </m:e>
                            </m:acc>
                          </m:e>
                        </m:d>
                      </m:e>
                      <m:sup>
                        <m:r>
                          <m:rPr>
                            <m:sty m:val="p"/>
                          </m:rPr>
                          <w:rPr>
                            <w:rFonts w:ascii="Cambria Math" w:hAnsi="Cambria Math" w:cs="Arial"/>
                            <w:sz w:val="24"/>
                            <w:szCs w:val="20"/>
                            <w:bdr w:val="none" w:sz="0" w:space="0" w:color="auto" w:frame="1"/>
                          </w:rPr>
                          <m:t>2</m:t>
                        </m:r>
                      </m:sup>
                    </m:sSup>
                  </m:e>
                </m:nary>
              </m:num>
              <m:den>
                <m:r>
                  <m:rPr>
                    <m:sty m:val="p"/>
                  </m:rPr>
                  <w:rPr>
                    <w:rFonts w:ascii="Cambria Math" w:eastAsia="Times New Roman" w:hAnsi="Cambria Math" w:cs="Arial"/>
                    <w:sz w:val="24"/>
                    <w:szCs w:val="20"/>
                    <w:bdr w:val="none" w:sz="0" w:space="0" w:color="auto" w:frame="1"/>
                  </w:rPr>
                  <m:t>n-1</m:t>
                </m:r>
              </m:den>
            </m:f>
          </m:e>
        </m:rad>
      </m:oMath>
    </w:p>
    <w:p w14:paraId="65B147C7" w14:textId="77777777" w:rsidR="007F0272" w:rsidRPr="001C42FA" w:rsidRDefault="007F0272" w:rsidP="007F0272">
      <w:pPr>
        <w:shd w:val="clear" w:color="auto" w:fill="FFFFFF"/>
        <w:spacing w:before="240" w:after="0" w:line="240" w:lineRule="auto"/>
        <w:ind w:firstLine="720"/>
        <w:jc w:val="both"/>
        <w:rPr>
          <w:rStyle w:val="mi"/>
          <w:rFonts w:ascii="Arial" w:eastAsia="Times New Roman" w:hAnsi="Arial" w:cs="Arial"/>
          <w:sz w:val="20"/>
          <w:szCs w:val="20"/>
          <w:bdr w:val="none" w:sz="0" w:space="0" w:color="auto" w:frame="1"/>
        </w:rPr>
      </w:pPr>
      <w:r w:rsidRPr="001C42FA">
        <w:rPr>
          <w:rStyle w:val="mi"/>
          <w:rFonts w:ascii="Arial" w:eastAsia="Times New Roman" w:hAnsi="Arial" w:cs="Arial"/>
          <w:sz w:val="20"/>
          <w:szCs w:val="20"/>
          <w:bdr w:val="none" w:sz="0" w:space="0" w:color="auto" w:frame="1"/>
        </w:rPr>
        <w:t>Where X = arithmetic mean or individual value</w:t>
      </w:r>
    </w:p>
    <w:p w14:paraId="5D1B7FD2" w14:textId="77777777" w:rsidR="007F0272" w:rsidRPr="001C42FA" w:rsidRDefault="007F0272" w:rsidP="007F0272">
      <w:pPr>
        <w:shd w:val="clear" w:color="auto" w:fill="FFFFFF"/>
        <w:spacing w:after="0" w:line="240" w:lineRule="auto"/>
        <w:ind w:firstLine="284"/>
        <w:jc w:val="both"/>
        <w:rPr>
          <w:rStyle w:val="mi"/>
          <w:rFonts w:ascii="Arial" w:eastAsia="Times New Roman" w:hAnsi="Arial" w:cs="Arial"/>
          <w:sz w:val="20"/>
          <w:szCs w:val="20"/>
          <w:bdr w:val="none" w:sz="0" w:space="0" w:color="auto" w:frame="1"/>
        </w:rPr>
      </w:pPr>
      <w:r w:rsidRPr="001C42FA">
        <w:rPr>
          <w:rStyle w:val="mi"/>
          <w:rFonts w:ascii="Arial" w:eastAsia="Times New Roman" w:hAnsi="Arial" w:cs="Arial"/>
          <w:i/>
          <w:sz w:val="20"/>
          <w:szCs w:val="20"/>
          <w:bdr w:val="none" w:sz="0" w:space="0" w:color="auto" w:frame="1"/>
        </w:rPr>
        <w:tab/>
      </w:r>
      <w:r w:rsidRPr="001C42FA">
        <w:rPr>
          <w:rStyle w:val="mi"/>
          <w:rFonts w:ascii="Arial" w:eastAsia="Times New Roman" w:hAnsi="Arial" w:cs="Arial"/>
          <w:i/>
          <w:sz w:val="20"/>
          <w:szCs w:val="20"/>
          <w:bdr w:val="none" w:sz="0" w:space="0" w:color="auto" w:frame="1"/>
        </w:rPr>
        <w:tab/>
      </w:r>
      <m:oMath>
        <m:acc>
          <m:accPr>
            <m:chr m:val="̅"/>
            <m:ctrlPr>
              <w:rPr>
                <w:rFonts w:ascii="Cambria Math" w:eastAsia="Times New Roman" w:hAnsi="Cambria Math" w:cs="Arial"/>
                <w:i/>
                <w:sz w:val="20"/>
                <w:szCs w:val="20"/>
              </w:rPr>
            </m:ctrlPr>
          </m:accPr>
          <m:e>
            <m:r>
              <w:rPr>
                <w:rFonts w:ascii="Cambria Math" w:eastAsia="Times New Roman" w:hAnsi="Cambria Math" w:cs="Arial"/>
                <w:sz w:val="20"/>
                <w:szCs w:val="20"/>
              </w:rPr>
              <m:t>x</m:t>
            </m:r>
          </m:e>
        </m:acc>
      </m:oMath>
      <w:r w:rsidRPr="001C42FA">
        <w:rPr>
          <w:rStyle w:val="mi"/>
          <w:rFonts w:ascii="Arial" w:eastAsia="Times New Roman" w:hAnsi="Arial" w:cs="Arial"/>
          <w:i/>
          <w:sz w:val="20"/>
          <w:szCs w:val="20"/>
          <w:bdr w:val="none" w:sz="0" w:space="0" w:color="auto" w:frame="1"/>
        </w:rPr>
        <w:t xml:space="preserve"> = </w:t>
      </w:r>
      <w:r w:rsidRPr="001C42FA">
        <w:rPr>
          <w:rStyle w:val="mi"/>
          <w:rFonts w:ascii="Arial" w:eastAsia="Times New Roman" w:hAnsi="Arial" w:cs="Arial"/>
          <w:sz w:val="20"/>
          <w:szCs w:val="20"/>
          <w:bdr w:val="none" w:sz="0" w:space="0" w:color="auto" w:frame="1"/>
        </w:rPr>
        <w:t>Sample mean</w:t>
      </w:r>
    </w:p>
    <w:p w14:paraId="03039607" w14:textId="77777777" w:rsidR="007F0272" w:rsidRPr="001C42FA" w:rsidRDefault="007F0272" w:rsidP="007F0272">
      <w:pPr>
        <w:shd w:val="clear" w:color="auto" w:fill="FFFFFF"/>
        <w:spacing w:after="0" w:line="240" w:lineRule="auto"/>
        <w:ind w:firstLine="284"/>
        <w:jc w:val="both"/>
        <w:rPr>
          <w:rStyle w:val="mi"/>
          <w:rFonts w:ascii="Arial" w:eastAsia="Times New Roman" w:hAnsi="Arial" w:cs="Arial"/>
          <w:sz w:val="20"/>
          <w:szCs w:val="20"/>
          <w:bdr w:val="none" w:sz="0" w:space="0" w:color="auto" w:frame="1"/>
        </w:rPr>
      </w:pPr>
      <w:r w:rsidRPr="001C42FA">
        <w:rPr>
          <w:rStyle w:val="mi"/>
          <w:rFonts w:ascii="Arial" w:eastAsia="Times New Roman" w:hAnsi="Arial" w:cs="Arial"/>
          <w:sz w:val="20"/>
          <w:szCs w:val="20"/>
          <w:bdr w:val="none" w:sz="0" w:space="0" w:color="auto" w:frame="1"/>
        </w:rPr>
        <w:tab/>
      </w:r>
      <w:r w:rsidRPr="001C42FA">
        <w:rPr>
          <w:rStyle w:val="mi"/>
          <w:rFonts w:ascii="Arial" w:eastAsia="Times New Roman" w:hAnsi="Arial" w:cs="Arial"/>
          <w:sz w:val="20"/>
          <w:szCs w:val="20"/>
          <w:bdr w:val="none" w:sz="0" w:space="0" w:color="auto" w:frame="1"/>
        </w:rPr>
        <w:tab/>
        <w:t>n = sample size</w:t>
      </w:r>
    </w:p>
    <w:p w14:paraId="3B9F2BE3" w14:textId="77777777" w:rsidR="007F0272" w:rsidRPr="001C42FA" w:rsidRDefault="007F0272" w:rsidP="007F0272">
      <w:pPr>
        <w:shd w:val="clear" w:color="auto" w:fill="FFFFFF"/>
        <w:spacing w:after="0" w:line="240" w:lineRule="auto"/>
        <w:ind w:firstLine="284"/>
        <w:jc w:val="both"/>
        <w:rPr>
          <w:rStyle w:val="mo"/>
          <w:rFonts w:ascii="Arial" w:hAnsi="Arial" w:cs="Arial"/>
          <w:sz w:val="20"/>
          <w:szCs w:val="20"/>
        </w:rPr>
      </w:pPr>
      <w:r w:rsidRPr="001C42FA">
        <w:rPr>
          <w:rStyle w:val="mi"/>
          <w:rFonts w:ascii="Arial" w:eastAsia="Times New Roman" w:hAnsi="Arial" w:cs="Arial"/>
          <w:sz w:val="20"/>
          <w:szCs w:val="20"/>
          <w:bdr w:val="none" w:sz="0" w:space="0" w:color="auto" w:frame="1"/>
        </w:rPr>
        <w:t xml:space="preserve">                    </w:t>
      </w:r>
      <w:r w:rsidRPr="001C42FA">
        <w:rPr>
          <w:rStyle w:val="mo"/>
          <w:rFonts w:ascii="Arial" w:hAnsi="Arial" w:cs="Arial"/>
          <w:sz w:val="20"/>
          <w:szCs w:val="20"/>
          <w:bdr w:val="none" w:sz="0" w:space="0" w:color="auto" w:frame="1"/>
        </w:rPr>
        <w:t>∑ = summation</w:t>
      </w:r>
    </w:p>
    <w:p w14:paraId="646376C9" w14:textId="77777777" w:rsidR="007F0272" w:rsidRDefault="002E3B7C" w:rsidP="002E3B7C">
      <w:pPr>
        <w:shd w:val="clear" w:color="auto" w:fill="FFFFFF"/>
        <w:spacing w:after="0" w:line="240" w:lineRule="auto"/>
        <w:ind w:firstLine="284"/>
        <w:jc w:val="both"/>
        <w:rPr>
          <w:rStyle w:val="mo"/>
          <w:rFonts w:ascii="Arial" w:hAnsi="Arial" w:cs="Arial"/>
          <w:sz w:val="20"/>
          <w:szCs w:val="20"/>
          <w:bdr w:val="none" w:sz="0" w:space="0" w:color="auto" w:frame="1"/>
        </w:rPr>
      </w:pPr>
      <w:r>
        <w:rPr>
          <w:rStyle w:val="mo"/>
          <w:rFonts w:ascii="Arial" w:hAnsi="Arial" w:cs="Arial"/>
          <w:sz w:val="20"/>
          <w:szCs w:val="20"/>
          <w:bdr w:val="none" w:sz="0" w:space="0" w:color="auto" w:frame="1"/>
        </w:rPr>
        <w:tab/>
      </w:r>
      <w:r>
        <w:rPr>
          <w:rStyle w:val="mo"/>
          <w:rFonts w:ascii="Arial" w:hAnsi="Arial" w:cs="Arial"/>
          <w:sz w:val="20"/>
          <w:szCs w:val="20"/>
          <w:bdr w:val="none" w:sz="0" w:space="0" w:color="auto" w:frame="1"/>
        </w:rPr>
        <w:tab/>
        <w:t>S = Standard deviation</w:t>
      </w:r>
    </w:p>
    <w:p w14:paraId="56D0ED43" w14:textId="77777777" w:rsidR="002E3B7C" w:rsidRPr="002E3B7C" w:rsidRDefault="002E3B7C" w:rsidP="002E3B7C">
      <w:pPr>
        <w:shd w:val="clear" w:color="auto" w:fill="FFFFFF"/>
        <w:spacing w:after="0" w:line="240" w:lineRule="auto"/>
        <w:ind w:firstLine="284"/>
        <w:jc w:val="both"/>
        <w:rPr>
          <w:rFonts w:ascii="Arial" w:hAnsi="Arial" w:cs="Arial"/>
          <w:sz w:val="20"/>
          <w:szCs w:val="20"/>
          <w:bdr w:val="none" w:sz="0" w:space="0" w:color="auto" w:frame="1"/>
        </w:rPr>
      </w:pPr>
    </w:p>
    <w:p w14:paraId="282B00ED" w14:textId="1E203E8C" w:rsidR="007F0272" w:rsidRPr="001C42FA" w:rsidRDefault="001D29A9" w:rsidP="002E3B7C">
      <w:pPr>
        <w:spacing w:after="0"/>
        <w:jc w:val="both"/>
        <w:rPr>
          <w:rFonts w:ascii="Arial" w:hAnsi="Arial" w:cs="Arial"/>
          <w:b/>
          <w:sz w:val="20"/>
          <w:szCs w:val="20"/>
        </w:rPr>
      </w:pPr>
      <w:r>
        <w:rPr>
          <w:rFonts w:ascii="Arial" w:hAnsi="Arial" w:cs="Arial"/>
          <w:b/>
          <w:sz w:val="20"/>
          <w:szCs w:val="20"/>
        </w:rPr>
        <w:t>2.5</w:t>
      </w:r>
      <w:r w:rsidR="001C42FA">
        <w:rPr>
          <w:rFonts w:ascii="Arial" w:hAnsi="Arial" w:cs="Arial"/>
          <w:b/>
          <w:sz w:val="20"/>
          <w:szCs w:val="20"/>
        </w:rPr>
        <w:t>.2</w:t>
      </w:r>
      <w:r w:rsidR="001C42FA">
        <w:rPr>
          <w:rFonts w:ascii="Arial" w:hAnsi="Arial" w:cs="Arial"/>
          <w:b/>
          <w:sz w:val="20"/>
          <w:szCs w:val="20"/>
        </w:rPr>
        <w:tab/>
      </w:r>
      <w:r w:rsidR="007F0272" w:rsidRPr="001C42FA">
        <w:rPr>
          <w:rFonts w:ascii="Arial" w:hAnsi="Arial" w:cs="Arial"/>
          <w:b/>
          <w:sz w:val="20"/>
          <w:szCs w:val="20"/>
        </w:rPr>
        <w:t>One-Way Analysis of Variance (ANOVA)</w:t>
      </w:r>
    </w:p>
    <w:p w14:paraId="14CF58EB" w14:textId="77777777" w:rsidR="002E3B7C" w:rsidRPr="002E3B7C" w:rsidRDefault="002E3B7C" w:rsidP="002E3B7C">
      <w:pPr>
        <w:spacing w:after="0"/>
        <w:jc w:val="both"/>
        <w:rPr>
          <w:rFonts w:ascii="Arial" w:hAnsi="Arial" w:cs="Arial"/>
          <w:sz w:val="6"/>
          <w:szCs w:val="20"/>
        </w:rPr>
      </w:pPr>
    </w:p>
    <w:p w14:paraId="7192FA85" w14:textId="77777777" w:rsidR="007F0272" w:rsidRPr="001C42FA" w:rsidRDefault="007F0272" w:rsidP="002E3B7C">
      <w:pPr>
        <w:spacing w:after="0"/>
        <w:jc w:val="both"/>
        <w:rPr>
          <w:rFonts w:ascii="Arial" w:hAnsi="Arial" w:cs="Arial"/>
          <w:sz w:val="20"/>
          <w:szCs w:val="20"/>
        </w:rPr>
      </w:pPr>
      <w:r w:rsidRPr="001C42FA">
        <w:rPr>
          <w:rFonts w:ascii="Arial" w:hAnsi="Arial" w:cs="Arial"/>
          <w:sz w:val="20"/>
          <w:szCs w:val="20"/>
        </w:rPr>
        <w:t>The assessment of climate change impact across LGAs is done using a one-way ANOVA with the Composite Climate Change Impact Index (CCII) as the dependent variable.  The one-way ANOVA examined whether mean CCII differ among the three LGAs. This will provide an indication of whether there are spatial differences in climate change impacts that the householders perceive across the study area. ANOVA is suitable for examining differences between means of more than two groups</w:t>
      </w:r>
    </w:p>
    <w:p w14:paraId="2EA1C7A3" w14:textId="77777777" w:rsidR="007F0272" w:rsidRPr="001C42FA" w:rsidRDefault="007F0272" w:rsidP="007F0272">
      <w:pPr>
        <w:pStyle w:val="NormalWeb"/>
        <w:spacing w:before="0" w:beforeAutospacing="0" w:after="0" w:afterAutospacing="0"/>
        <w:ind w:firstLine="720"/>
        <w:jc w:val="both"/>
        <w:rPr>
          <w:rFonts w:ascii="Arial" w:hAnsi="Arial" w:cs="Arial"/>
          <w:i/>
          <w:sz w:val="20"/>
          <w:szCs w:val="20"/>
        </w:rPr>
      </w:pPr>
      <w:proofErr w:type="spellStart"/>
      <w:r w:rsidRPr="001C42FA">
        <w:rPr>
          <w:rFonts w:ascii="Arial" w:hAnsi="Arial" w:cs="Arial"/>
          <w:i/>
          <w:sz w:val="20"/>
          <w:szCs w:val="20"/>
        </w:rPr>
        <w:t>Y</w:t>
      </w:r>
      <w:r w:rsidRPr="001C42FA">
        <w:rPr>
          <w:rFonts w:ascii="Arial" w:hAnsi="Arial" w:cs="Arial"/>
          <w:i/>
          <w:sz w:val="20"/>
          <w:szCs w:val="20"/>
          <w:vertAlign w:val="subscript"/>
        </w:rPr>
        <w:t>ij</w:t>
      </w:r>
      <w:proofErr w:type="spellEnd"/>
      <w:r w:rsidRPr="001C42FA">
        <w:rPr>
          <w:rFonts w:ascii="Arial" w:hAnsi="Arial" w:cs="Arial"/>
          <w:i/>
          <w:sz w:val="20"/>
          <w:szCs w:val="20"/>
        </w:rPr>
        <w:t xml:space="preserve"> = μ +ᴛ</w:t>
      </w:r>
      <w:proofErr w:type="spellStart"/>
      <w:r w:rsidRPr="001C42FA">
        <w:rPr>
          <w:rFonts w:ascii="Arial" w:hAnsi="Arial" w:cs="Arial"/>
          <w:i/>
          <w:sz w:val="20"/>
          <w:szCs w:val="20"/>
          <w:vertAlign w:val="subscript"/>
        </w:rPr>
        <w:t>i</w:t>
      </w:r>
      <w:proofErr w:type="spellEnd"/>
      <w:r w:rsidRPr="001C42FA">
        <w:rPr>
          <w:rFonts w:ascii="Arial" w:hAnsi="Arial" w:cs="Arial"/>
          <w:i/>
          <w:sz w:val="20"/>
          <w:szCs w:val="20"/>
        </w:rPr>
        <w:t xml:space="preserve"> + </w:t>
      </w:r>
      <w:proofErr w:type="spellStart"/>
      <w:r w:rsidRPr="001C42FA">
        <w:rPr>
          <w:rFonts w:ascii="Arial" w:hAnsi="Arial" w:cs="Arial"/>
          <w:i/>
          <w:sz w:val="20"/>
          <w:szCs w:val="20"/>
        </w:rPr>
        <w:t>Ɛ</w:t>
      </w:r>
      <w:r w:rsidRPr="001C42FA">
        <w:rPr>
          <w:rFonts w:ascii="Arial" w:hAnsi="Arial" w:cs="Arial"/>
          <w:i/>
          <w:sz w:val="20"/>
          <w:szCs w:val="20"/>
          <w:vertAlign w:val="subscript"/>
        </w:rPr>
        <w:t>ij</w:t>
      </w:r>
      <w:proofErr w:type="spellEnd"/>
    </w:p>
    <w:p w14:paraId="0F7493DB" w14:textId="77777777" w:rsidR="007F0272" w:rsidRPr="001C42FA" w:rsidRDefault="007F0272" w:rsidP="007F0272">
      <w:pPr>
        <w:pStyle w:val="NormalWeb"/>
        <w:spacing w:before="0" w:beforeAutospacing="0" w:after="0" w:afterAutospacing="0"/>
        <w:jc w:val="both"/>
        <w:rPr>
          <w:rFonts w:ascii="Arial" w:hAnsi="Arial" w:cs="Arial"/>
          <w:sz w:val="20"/>
          <w:szCs w:val="20"/>
        </w:rPr>
      </w:pPr>
      <w:r w:rsidRPr="001C42FA">
        <w:rPr>
          <w:rFonts w:ascii="Arial" w:hAnsi="Arial" w:cs="Arial"/>
          <w:sz w:val="20"/>
          <w:szCs w:val="20"/>
          <w:vertAlign w:val="subscript"/>
        </w:rPr>
        <w:tab/>
        <w:t>Where:</w:t>
      </w:r>
    </w:p>
    <w:p w14:paraId="0658F1A8" w14:textId="77777777" w:rsidR="007F0272" w:rsidRPr="001C42FA" w:rsidRDefault="007F0272" w:rsidP="007F0272">
      <w:pPr>
        <w:pStyle w:val="NormalWeb"/>
        <w:spacing w:before="0" w:beforeAutospacing="0" w:after="0" w:afterAutospacing="0"/>
        <w:ind w:firstLine="720"/>
        <w:jc w:val="both"/>
        <w:rPr>
          <w:rFonts w:ascii="Arial" w:hAnsi="Arial" w:cs="Arial"/>
          <w:sz w:val="20"/>
          <w:szCs w:val="20"/>
          <w:vertAlign w:val="subscript"/>
        </w:rPr>
      </w:pPr>
      <w:proofErr w:type="spellStart"/>
      <w:r w:rsidRPr="001C42FA">
        <w:rPr>
          <w:rFonts w:ascii="Arial" w:hAnsi="Arial" w:cs="Arial"/>
          <w:i/>
          <w:sz w:val="20"/>
          <w:szCs w:val="20"/>
        </w:rPr>
        <w:t>Y</w:t>
      </w:r>
      <w:r w:rsidRPr="001C42FA">
        <w:rPr>
          <w:rFonts w:ascii="Arial" w:hAnsi="Arial" w:cs="Arial"/>
          <w:i/>
          <w:sz w:val="20"/>
          <w:szCs w:val="20"/>
          <w:vertAlign w:val="subscript"/>
        </w:rPr>
        <w:t>ij</w:t>
      </w:r>
      <w:proofErr w:type="spellEnd"/>
      <w:r w:rsidRPr="001C42FA">
        <w:rPr>
          <w:rFonts w:ascii="Arial" w:hAnsi="Arial" w:cs="Arial"/>
          <w:i/>
          <w:sz w:val="20"/>
          <w:szCs w:val="20"/>
          <w:vertAlign w:val="subscript"/>
        </w:rPr>
        <w:t xml:space="preserve"> = </w:t>
      </w:r>
      <w:r w:rsidRPr="002E3B7C">
        <w:rPr>
          <w:rFonts w:ascii="Arial" w:hAnsi="Arial" w:cs="Arial"/>
          <w:sz w:val="22"/>
          <w:szCs w:val="20"/>
          <w:vertAlign w:val="subscript"/>
        </w:rPr>
        <w:t xml:space="preserve">CCII Score of the respondents in the </w:t>
      </w:r>
      <w:proofErr w:type="spellStart"/>
      <w:r w:rsidRPr="002E3B7C">
        <w:rPr>
          <w:rFonts w:ascii="Arial" w:hAnsi="Arial" w:cs="Arial"/>
          <w:sz w:val="22"/>
          <w:szCs w:val="20"/>
          <w:vertAlign w:val="subscript"/>
        </w:rPr>
        <w:t>i</w:t>
      </w:r>
      <w:r w:rsidRPr="002E3B7C">
        <w:rPr>
          <w:rFonts w:ascii="Arial" w:hAnsi="Arial" w:cs="Arial"/>
          <w:sz w:val="22"/>
          <w:szCs w:val="20"/>
          <w:vertAlign w:val="superscript"/>
        </w:rPr>
        <w:t>th</w:t>
      </w:r>
      <w:proofErr w:type="spellEnd"/>
      <w:r w:rsidRPr="002E3B7C">
        <w:rPr>
          <w:rFonts w:ascii="Arial" w:hAnsi="Arial" w:cs="Arial"/>
          <w:sz w:val="22"/>
          <w:szCs w:val="20"/>
          <w:vertAlign w:val="subscript"/>
        </w:rPr>
        <w:t xml:space="preserve"> LGA</w:t>
      </w:r>
    </w:p>
    <w:p w14:paraId="1D3B7D3F" w14:textId="77777777" w:rsidR="007F0272" w:rsidRPr="001C42FA" w:rsidRDefault="007F0272" w:rsidP="007F0272">
      <w:pPr>
        <w:pStyle w:val="NormalWeb"/>
        <w:spacing w:before="0" w:beforeAutospacing="0" w:after="0" w:afterAutospacing="0"/>
        <w:ind w:firstLine="720"/>
        <w:jc w:val="both"/>
        <w:rPr>
          <w:rFonts w:ascii="Arial" w:hAnsi="Arial" w:cs="Arial"/>
          <w:i/>
          <w:sz w:val="20"/>
          <w:szCs w:val="20"/>
        </w:rPr>
      </w:pPr>
      <w:r w:rsidRPr="001C42FA">
        <w:rPr>
          <w:rFonts w:ascii="Arial" w:hAnsi="Arial" w:cs="Arial"/>
          <w:i/>
          <w:sz w:val="20"/>
          <w:szCs w:val="20"/>
        </w:rPr>
        <w:t xml:space="preserve">Μ = </w:t>
      </w:r>
      <w:r w:rsidRPr="002E3B7C">
        <w:rPr>
          <w:rFonts w:ascii="Arial" w:hAnsi="Arial" w:cs="Arial"/>
          <w:sz w:val="18"/>
          <w:szCs w:val="20"/>
        </w:rPr>
        <w:t>Overall (grand) mean of CCII</w:t>
      </w:r>
    </w:p>
    <w:p w14:paraId="0E408ABE" w14:textId="77777777" w:rsidR="007F0272" w:rsidRPr="001C42FA" w:rsidRDefault="007F0272" w:rsidP="007F0272">
      <w:pPr>
        <w:pStyle w:val="NormalWeb"/>
        <w:spacing w:before="0" w:beforeAutospacing="0" w:after="0" w:afterAutospacing="0"/>
        <w:ind w:firstLine="720"/>
        <w:jc w:val="both"/>
        <w:rPr>
          <w:rFonts w:ascii="Arial" w:hAnsi="Arial" w:cs="Arial"/>
          <w:i/>
          <w:sz w:val="20"/>
          <w:szCs w:val="20"/>
        </w:rPr>
      </w:pPr>
      <w:r w:rsidRPr="001C42FA">
        <w:rPr>
          <w:rFonts w:ascii="Arial" w:hAnsi="Arial" w:cs="Arial"/>
          <w:i/>
          <w:sz w:val="20"/>
          <w:szCs w:val="20"/>
        </w:rPr>
        <w:t>T</w:t>
      </w:r>
      <w:r w:rsidRPr="001C42FA">
        <w:rPr>
          <w:rFonts w:ascii="Arial" w:hAnsi="Arial" w:cs="Arial"/>
          <w:i/>
          <w:sz w:val="20"/>
          <w:szCs w:val="20"/>
          <w:vertAlign w:val="subscript"/>
        </w:rPr>
        <w:t xml:space="preserve">i = </w:t>
      </w:r>
      <w:r w:rsidRPr="001C42FA">
        <w:rPr>
          <w:rFonts w:ascii="Arial" w:hAnsi="Arial" w:cs="Arial"/>
          <w:sz w:val="20"/>
          <w:szCs w:val="20"/>
          <w:vertAlign w:val="subscript"/>
        </w:rPr>
        <w:t xml:space="preserve">Effects of the </w:t>
      </w:r>
      <w:proofErr w:type="spellStart"/>
      <w:r w:rsidRPr="001C42FA">
        <w:rPr>
          <w:rFonts w:ascii="Arial" w:hAnsi="Arial" w:cs="Arial"/>
          <w:sz w:val="20"/>
          <w:szCs w:val="20"/>
          <w:vertAlign w:val="subscript"/>
        </w:rPr>
        <w:t>i</w:t>
      </w:r>
      <w:r w:rsidRPr="001C42FA">
        <w:rPr>
          <w:rFonts w:ascii="Arial" w:hAnsi="Arial" w:cs="Arial"/>
          <w:sz w:val="20"/>
          <w:szCs w:val="20"/>
          <w:vertAlign w:val="superscript"/>
        </w:rPr>
        <w:t>th</w:t>
      </w:r>
      <w:proofErr w:type="spellEnd"/>
      <w:r w:rsidRPr="001C42FA">
        <w:rPr>
          <w:rFonts w:ascii="Arial" w:hAnsi="Arial" w:cs="Arial"/>
          <w:sz w:val="20"/>
          <w:szCs w:val="20"/>
        </w:rPr>
        <w:t xml:space="preserve"> </w:t>
      </w:r>
      <w:r w:rsidRPr="002E3B7C">
        <w:rPr>
          <w:rFonts w:ascii="Arial" w:hAnsi="Arial" w:cs="Arial"/>
          <w:sz w:val="18"/>
          <w:szCs w:val="20"/>
        </w:rPr>
        <w:t>LGA (I = 1, 2, 3)</w:t>
      </w:r>
    </w:p>
    <w:p w14:paraId="5D175EFB" w14:textId="77777777" w:rsidR="007F0272" w:rsidRPr="001C42FA" w:rsidRDefault="007F0272" w:rsidP="007F0272">
      <w:pPr>
        <w:pStyle w:val="NormalWeb"/>
        <w:spacing w:before="0" w:beforeAutospacing="0" w:after="0" w:afterAutospacing="0"/>
        <w:ind w:firstLine="720"/>
        <w:jc w:val="both"/>
        <w:rPr>
          <w:rFonts w:ascii="Arial" w:hAnsi="Arial" w:cs="Arial"/>
          <w:sz w:val="20"/>
          <w:szCs w:val="20"/>
          <w:vertAlign w:val="subscript"/>
        </w:rPr>
      </w:pPr>
      <w:proofErr w:type="spellStart"/>
      <w:r w:rsidRPr="001C42FA">
        <w:rPr>
          <w:rFonts w:ascii="Arial" w:hAnsi="Arial" w:cs="Arial"/>
          <w:i/>
          <w:sz w:val="20"/>
          <w:szCs w:val="20"/>
        </w:rPr>
        <w:t>Ɛ</w:t>
      </w:r>
      <w:r w:rsidRPr="001C42FA">
        <w:rPr>
          <w:rFonts w:ascii="Arial" w:hAnsi="Arial" w:cs="Arial"/>
          <w:i/>
          <w:sz w:val="20"/>
          <w:szCs w:val="20"/>
          <w:vertAlign w:val="subscript"/>
        </w:rPr>
        <w:t>ij</w:t>
      </w:r>
      <w:proofErr w:type="spellEnd"/>
      <w:r w:rsidRPr="001C42FA">
        <w:rPr>
          <w:rFonts w:ascii="Arial" w:hAnsi="Arial" w:cs="Arial"/>
          <w:i/>
          <w:sz w:val="20"/>
          <w:szCs w:val="20"/>
          <w:vertAlign w:val="subscript"/>
        </w:rPr>
        <w:t xml:space="preserve"> = </w:t>
      </w:r>
      <w:r w:rsidRPr="002E3B7C">
        <w:rPr>
          <w:rFonts w:ascii="Arial" w:hAnsi="Arial" w:cs="Arial"/>
          <w:sz w:val="22"/>
          <w:szCs w:val="20"/>
          <w:vertAlign w:val="subscript"/>
        </w:rPr>
        <w:t xml:space="preserve">Random team associated with </w:t>
      </w:r>
      <w:proofErr w:type="spellStart"/>
      <w:r w:rsidRPr="001C42FA">
        <w:rPr>
          <w:rFonts w:ascii="Arial" w:hAnsi="Arial" w:cs="Arial"/>
          <w:sz w:val="20"/>
          <w:szCs w:val="20"/>
        </w:rPr>
        <w:t>Y</w:t>
      </w:r>
      <w:r w:rsidRPr="001C42FA">
        <w:rPr>
          <w:rFonts w:ascii="Arial" w:hAnsi="Arial" w:cs="Arial"/>
          <w:sz w:val="20"/>
          <w:szCs w:val="20"/>
          <w:vertAlign w:val="subscript"/>
        </w:rPr>
        <w:t>ij</w:t>
      </w:r>
      <w:proofErr w:type="spellEnd"/>
    </w:p>
    <w:p w14:paraId="64A3B9B8" w14:textId="77777777" w:rsidR="007F0272" w:rsidRPr="001C42FA" w:rsidRDefault="007F0272" w:rsidP="007F0272">
      <w:pPr>
        <w:pStyle w:val="NormalWeb"/>
        <w:spacing w:before="0" w:beforeAutospacing="0" w:after="0" w:afterAutospacing="0"/>
        <w:jc w:val="both"/>
        <w:rPr>
          <w:rFonts w:ascii="Arial" w:hAnsi="Arial" w:cs="Arial"/>
          <w:i/>
          <w:sz w:val="20"/>
          <w:szCs w:val="20"/>
          <w:vertAlign w:val="subscript"/>
        </w:rPr>
      </w:pPr>
      <w:r w:rsidRPr="001C42FA">
        <w:rPr>
          <w:rFonts w:ascii="Arial" w:hAnsi="Arial" w:cs="Arial"/>
          <w:i/>
          <w:sz w:val="20"/>
          <w:szCs w:val="20"/>
          <w:vertAlign w:val="subscript"/>
        </w:rPr>
        <w:tab/>
      </w:r>
      <w:r w:rsidRPr="002E3B7C">
        <w:rPr>
          <w:rFonts w:ascii="Arial" w:hAnsi="Arial" w:cs="Arial"/>
          <w:i/>
          <w:szCs w:val="20"/>
          <w:vertAlign w:val="subscript"/>
        </w:rPr>
        <w:t xml:space="preserve">F =  </w:t>
      </w:r>
      <w:r w:rsidRPr="002E3B7C">
        <w:rPr>
          <w:rFonts w:ascii="Arial" w:hAnsi="Arial" w:cs="Arial"/>
          <w:szCs w:val="20"/>
          <w:vertAlign w:val="subscript"/>
        </w:rPr>
        <w:t xml:space="preserve"> Hypothesis Tested </w:t>
      </w:r>
    </w:p>
    <w:p w14:paraId="7818AF51" w14:textId="77777777" w:rsidR="007F0272" w:rsidRPr="001C42FA" w:rsidRDefault="007F0272" w:rsidP="007F0272">
      <w:pPr>
        <w:pStyle w:val="NormalWeb"/>
        <w:spacing w:before="0" w:beforeAutospacing="0" w:after="0" w:afterAutospacing="0"/>
        <w:ind w:firstLine="720"/>
        <w:jc w:val="both"/>
        <w:rPr>
          <w:rFonts w:ascii="Arial" w:hAnsi="Arial" w:cs="Arial"/>
          <w:i/>
          <w:sz w:val="20"/>
          <w:szCs w:val="20"/>
          <w:vertAlign w:val="subscript"/>
        </w:rPr>
      </w:pPr>
      <w:r w:rsidRPr="001C42FA">
        <w:rPr>
          <w:rFonts w:ascii="Arial" w:hAnsi="Arial" w:cs="Arial"/>
          <w:sz w:val="20"/>
          <w:szCs w:val="20"/>
          <w:vertAlign w:val="subscript"/>
        </w:rPr>
        <w:t xml:space="preserve">Ho = </w:t>
      </w:r>
      <w:r w:rsidRPr="001C42FA">
        <w:rPr>
          <w:rFonts w:ascii="Arial" w:hAnsi="Arial" w:cs="Arial"/>
          <w:i/>
          <w:sz w:val="20"/>
          <w:szCs w:val="20"/>
        </w:rPr>
        <w:t>μ = μ</w:t>
      </w:r>
      <w:r w:rsidRPr="001C42FA">
        <w:rPr>
          <w:rFonts w:ascii="Arial" w:hAnsi="Arial" w:cs="Arial"/>
          <w:i/>
          <w:sz w:val="20"/>
          <w:szCs w:val="20"/>
          <w:vertAlign w:val="subscript"/>
        </w:rPr>
        <w:t xml:space="preserve">2 = </w:t>
      </w:r>
      <w:r w:rsidRPr="001C42FA">
        <w:rPr>
          <w:rFonts w:ascii="Arial" w:hAnsi="Arial" w:cs="Arial"/>
          <w:i/>
          <w:sz w:val="20"/>
          <w:szCs w:val="20"/>
        </w:rPr>
        <w:t>μ</w:t>
      </w:r>
      <w:r w:rsidRPr="001C42FA">
        <w:rPr>
          <w:rFonts w:ascii="Arial" w:hAnsi="Arial" w:cs="Arial"/>
          <w:i/>
          <w:sz w:val="20"/>
          <w:szCs w:val="20"/>
          <w:vertAlign w:val="subscript"/>
        </w:rPr>
        <w:t>3</w:t>
      </w:r>
    </w:p>
    <w:p w14:paraId="660AB0B5" w14:textId="77777777" w:rsidR="007F0272" w:rsidRPr="002E3B7C" w:rsidRDefault="007F0272" w:rsidP="007F0272">
      <w:pPr>
        <w:pStyle w:val="NormalWeb"/>
        <w:spacing w:before="0" w:beforeAutospacing="0" w:after="0" w:afterAutospacing="0"/>
        <w:ind w:firstLine="720"/>
        <w:jc w:val="both"/>
        <w:rPr>
          <w:rFonts w:ascii="Arial" w:hAnsi="Arial" w:cs="Arial"/>
          <w:szCs w:val="20"/>
          <w:vertAlign w:val="subscript"/>
        </w:rPr>
      </w:pPr>
      <w:r w:rsidRPr="001C42FA">
        <w:rPr>
          <w:rFonts w:ascii="Arial" w:hAnsi="Arial" w:cs="Arial"/>
          <w:sz w:val="20"/>
          <w:szCs w:val="20"/>
          <w:vertAlign w:val="subscript"/>
        </w:rPr>
        <w:t>(</w:t>
      </w:r>
      <w:r w:rsidRPr="002E3B7C">
        <w:rPr>
          <w:rFonts w:ascii="Arial" w:hAnsi="Arial" w:cs="Arial"/>
          <w:szCs w:val="20"/>
          <w:vertAlign w:val="subscript"/>
        </w:rPr>
        <w:t>There is no significant difference in mean CCII across LGAs)</w:t>
      </w:r>
    </w:p>
    <w:p w14:paraId="4329FA61" w14:textId="77777777" w:rsidR="007F0272" w:rsidRPr="001C42FA" w:rsidRDefault="007F0272" w:rsidP="007F0272">
      <w:pPr>
        <w:pStyle w:val="HTMLPreformatted"/>
        <w:jc w:val="both"/>
        <w:rPr>
          <w:rStyle w:val="HTMLCode"/>
          <w:rFonts w:ascii="Arial" w:hAnsi="Arial" w:cs="Arial"/>
          <w:i/>
        </w:rPr>
      </w:pPr>
    </w:p>
    <w:p w14:paraId="3C7720EC" w14:textId="77777777" w:rsidR="007F0272" w:rsidRPr="001C42FA" w:rsidRDefault="007F0272" w:rsidP="007F0272">
      <w:pPr>
        <w:pStyle w:val="HTMLPreformatted"/>
        <w:jc w:val="both"/>
        <w:rPr>
          <w:rStyle w:val="HTMLCode"/>
          <w:rFonts w:ascii="Arial" w:hAnsi="Arial" w:cs="Arial"/>
          <w:i/>
        </w:rPr>
      </w:pPr>
      <w:r w:rsidRPr="001C42FA">
        <w:rPr>
          <w:rStyle w:val="HTMLCode"/>
          <w:rFonts w:ascii="Arial" w:hAnsi="Arial" w:cs="Arial"/>
          <w:i/>
        </w:rPr>
        <w:t xml:space="preserve"> F-statistic</w:t>
      </w:r>
    </w:p>
    <w:p w14:paraId="4136D4BA" w14:textId="77777777" w:rsidR="007F0272" w:rsidRPr="00F12B62" w:rsidRDefault="007F0272" w:rsidP="007F0272">
      <w:pPr>
        <w:pStyle w:val="HTMLPreformatted"/>
        <w:jc w:val="both"/>
        <w:rPr>
          <w:rStyle w:val="HTMLCode"/>
          <w:rFonts w:ascii="Arial" w:hAnsi="Arial" w:cs="Arial"/>
          <w:i/>
          <w:sz w:val="8"/>
        </w:rPr>
      </w:pPr>
    </w:p>
    <w:p w14:paraId="6F8BB8FC" w14:textId="77777777" w:rsidR="007F0272" w:rsidRPr="001C42FA" w:rsidRDefault="007F0272" w:rsidP="007F0272">
      <w:pPr>
        <w:spacing w:line="240" w:lineRule="auto"/>
        <w:ind w:firstLine="720"/>
        <w:jc w:val="both"/>
        <w:rPr>
          <w:rFonts w:ascii="Arial" w:hAnsi="Arial" w:cs="Arial"/>
          <w:sz w:val="20"/>
          <w:szCs w:val="20"/>
        </w:rPr>
      </w:pPr>
      <w:r w:rsidRPr="001C42FA">
        <w:rPr>
          <w:rFonts w:ascii="Arial" w:hAnsi="Arial" w:cs="Arial"/>
          <w:b/>
          <w:i/>
          <w:sz w:val="20"/>
          <w:szCs w:val="20"/>
        </w:rPr>
        <w:t>F</w:t>
      </w:r>
      <w:r w:rsidRPr="001C42FA">
        <w:rPr>
          <w:rFonts w:ascii="Arial" w:hAnsi="Arial" w:cs="Arial"/>
          <w:sz w:val="20"/>
          <w:szCs w:val="20"/>
        </w:rPr>
        <w:t xml:space="preserve"> </w:t>
      </w:r>
      <w:r w:rsidRPr="001C42FA">
        <w:rPr>
          <w:rFonts w:ascii="Arial" w:hAnsi="Arial" w:cs="Arial"/>
          <w:i/>
          <w:sz w:val="20"/>
          <w:szCs w:val="20"/>
          <w:vertAlign w:val="subscript"/>
        </w:rPr>
        <w:t xml:space="preserve">=   </w:t>
      </w:r>
      <m:oMath>
        <m:f>
          <m:fPr>
            <m:ctrlPr>
              <w:rPr>
                <w:rFonts w:ascii="Cambria Math" w:hAnsi="Cambria Math" w:cs="Arial"/>
                <w:i/>
                <w:sz w:val="20"/>
                <w:szCs w:val="20"/>
                <w:vertAlign w:val="subscript"/>
              </w:rPr>
            </m:ctrlPr>
          </m:fPr>
          <m:num>
            <m:r>
              <w:rPr>
                <w:rStyle w:val="HTMLCode"/>
                <w:rFonts w:ascii="Cambria Math" w:hAnsi="Cambria Math" w:cs="Arial"/>
              </w:rPr>
              <m:t xml:space="preserve">MSbetween </m:t>
            </m:r>
          </m:num>
          <m:den>
            <m:r>
              <w:rPr>
                <w:rStyle w:val="HTMLCode"/>
                <w:rFonts w:ascii="Cambria Math" w:hAnsi="Cambria Math" w:cs="Arial"/>
              </w:rPr>
              <m:t>MSwithin</m:t>
            </m:r>
          </m:den>
        </m:f>
      </m:oMath>
    </w:p>
    <w:p w14:paraId="5E449E72" w14:textId="77777777" w:rsidR="007F0272" w:rsidRPr="00F12B62" w:rsidRDefault="007F0272" w:rsidP="007F0272">
      <w:pPr>
        <w:pStyle w:val="HTMLPreformatted"/>
        <w:jc w:val="both"/>
        <w:rPr>
          <w:rStyle w:val="HTMLCode"/>
          <w:rFonts w:ascii="Arial" w:hAnsi="Arial" w:cs="Arial"/>
          <w:i/>
          <w:sz w:val="2"/>
        </w:rPr>
      </w:pPr>
    </w:p>
    <w:p w14:paraId="097F61D8" w14:textId="77777777" w:rsidR="007F0272" w:rsidRPr="001C42FA" w:rsidRDefault="007F0272" w:rsidP="007F0272">
      <w:pPr>
        <w:pStyle w:val="HTMLPreformatted"/>
        <w:jc w:val="both"/>
        <w:rPr>
          <w:rStyle w:val="HTMLCode"/>
          <w:rFonts w:ascii="Arial" w:hAnsi="Arial" w:cs="Arial"/>
          <w:i/>
        </w:rPr>
      </w:pPr>
      <w:r w:rsidRPr="001C42FA">
        <w:rPr>
          <w:rStyle w:val="HTMLCode"/>
          <w:rFonts w:ascii="Arial" w:hAnsi="Arial" w:cs="Arial"/>
          <w:i/>
        </w:rPr>
        <w:tab/>
      </w:r>
      <w:r w:rsidRPr="001C42FA">
        <w:rPr>
          <w:rStyle w:val="HTMLCode"/>
          <w:rFonts w:ascii="Cambria Math" w:hAnsi="Cambria Math" w:cs="Cambria Math"/>
          <w:i/>
        </w:rPr>
        <w:t>𝑀𝑆𝑏𝑒𝑡𝑤𝑒𝑒𝑛</w:t>
      </w:r>
      <w:r w:rsidRPr="001C42FA">
        <w:rPr>
          <w:rFonts w:ascii="Arial" w:hAnsi="Arial" w:cs="Arial"/>
          <w:i/>
          <w:vertAlign w:val="subscript"/>
        </w:rPr>
        <w:t xml:space="preserve"> = </w:t>
      </w:r>
      <m:oMath>
        <m:f>
          <m:fPr>
            <m:ctrlPr>
              <w:rPr>
                <w:rFonts w:ascii="Cambria Math" w:hAnsi="Cambria Math" w:cs="Arial"/>
                <w:i/>
                <w:vertAlign w:val="subscript"/>
              </w:rPr>
            </m:ctrlPr>
          </m:fPr>
          <m:num>
            <m:r>
              <w:rPr>
                <w:rStyle w:val="HTMLCode"/>
                <w:rFonts w:ascii="Cambria Math" w:hAnsi="Cambria Math" w:cs="Arial"/>
              </w:rPr>
              <m:t xml:space="preserve">SSbetween </m:t>
            </m:r>
          </m:num>
          <m:den>
            <m:r>
              <w:rPr>
                <w:rStyle w:val="HTMLCode"/>
                <w:rFonts w:ascii="Cambria Math" w:hAnsi="Cambria Math" w:cs="Arial"/>
              </w:rPr>
              <m:t>K-1</m:t>
            </m:r>
          </m:den>
        </m:f>
      </m:oMath>
    </w:p>
    <w:p w14:paraId="76D95A8E" w14:textId="77777777" w:rsidR="007F0272" w:rsidRPr="00F12B62" w:rsidRDefault="007F0272" w:rsidP="007F0272">
      <w:pPr>
        <w:pStyle w:val="HTMLPreformatted"/>
        <w:jc w:val="both"/>
        <w:rPr>
          <w:rStyle w:val="HTMLCode"/>
          <w:rFonts w:ascii="Arial" w:hAnsi="Arial" w:cs="Arial"/>
          <w:i/>
          <w:sz w:val="12"/>
        </w:rPr>
      </w:pPr>
    </w:p>
    <w:p w14:paraId="0B73F78B" w14:textId="77777777" w:rsidR="007F0272" w:rsidRPr="001C42FA" w:rsidRDefault="007F0272" w:rsidP="007F0272">
      <w:pPr>
        <w:pStyle w:val="HTMLPreformatted"/>
        <w:jc w:val="both"/>
        <w:rPr>
          <w:rStyle w:val="HTMLCode"/>
          <w:rFonts w:ascii="Arial" w:hAnsi="Arial" w:cs="Arial"/>
          <w:i/>
        </w:rPr>
      </w:pPr>
      <w:r w:rsidRPr="001C42FA">
        <w:rPr>
          <w:rStyle w:val="HTMLCode"/>
          <w:rFonts w:ascii="Arial" w:hAnsi="Arial" w:cs="Arial"/>
          <w:i/>
        </w:rPr>
        <w:tab/>
      </w:r>
      <w:r w:rsidRPr="001C42FA">
        <w:rPr>
          <w:rStyle w:val="HTMLCode"/>
          <w:rFonts w:ascii="Cambria Math" w:hAnsi="Cambria Math" w:cs="Cambria Math"/>
          <w:i/>
        </w:rPr>
        <w:t>𝑀𝑆𝑤𝑖𝑡ℎ𝑖𝑛</w:t>
      </w:r>
      <w:r w:rsidRPr="001C42FA">
        <w:rPr>
          <w:rStyle w:val="HTMLCode"/>
          <w:rFonts w:ascii="Arial" w:hAnsi="Arial" w:cs="Arial"/>
          <w:i/>
        </w:rPr>
        <w:t xml:space="preserve"> = </w:t>
      </w:r>
      <m:oMath>
        <m:f>
          <m:fPr>
            <m:ctrlPr>
              <w:rPr>
                <w:rFonts w:ascii="Cambria Math" w:hAnsi="Cambria Math" w:cs="Arial"/>
                <w:i/>
                <w:vertAlign w:val="subscript"/>
              </w:rPr>
            </m:ctrlPr>
          </m:fPr>
          <m:num>
            <m:r>
              <w:rPr>
                <w:rStyle w:val="HTMLCode"/>
                <w:rFonts w:ascii="Cambria Math" w:hAnsi="Cambria Math" w:cs="Arial"/>
              </w:rPr>
              <m:t xml:space="preserve">SSbetween </m:t>
            </m:r>
          </m:num>
          <m:den>
            <m:r>
              <w:rPr>
                <w:rStyle w:val="HTMLCode"/>
                <w:rFonts w:ascii="Cambria Math" w:hAnsi="Cambria Math" w:cs="Arial"/>
              </w:rPr>
              <m:t>N-k</m:t>
            </m:r>
          </m:den>
        </m:f>
      </m:oMath>
    </w:p>
    <w:p w14:paraId="7AEC5002" w14:textId="77777777" w:rsidR="007F0272" w:rsidRPr="00F12B62" w:rsidRDefault="007F0272" w:rsidP="007F0272">
      <w:pPr>
        <w:pStyle w:val="HTMLPreformatted"/>
        <w:jc w:val="both"/>
        <w:rPr>
          <w:rStyle w:val="HTMLCode"/>
          <w:rFonts w:ascii="Arial" w:hAnsi="Arial" w:cs="Arial"/>
          <w:i/>
          <w:sz w:val="12"/>
        </w:rPr>
      </w:pPr>
    </w:p>
    <w:p w14:paraId="56C645A0" w14:textId="77777777" w:rsidR="007F0272" w:rsidRPr="001C42FA" w:rsidRDefault="007F0272" w:rsidP="007F0272">
      <w:pPr>
        <w:pStyle w:val="HTMLPreformatted"/>
        <w:jc w:val="both"/>
        <w:rPr>
          <w:rStyle w:val="HTMLCode"/>
          <w:rFonts w:ascii="Arial" w:hAnsi="Arial" w:cs="Arial"/>
          <w:i/>
        </w:rPr>
      </w:pPr>
      <w:r w:rsidRPr="001C42FA">
        <w:rPr>
          <w:rStyle w:val="HTMLCode"/>
          <w:rFonts w:ascii="Arial" w:hAnsi="Arial" w:cs="Arial"/>
          <w:i/>
        </w:rPr>
        <w:lastRenderedPageBreak/>
        <w:tab/>
      </w:r>
      <m:oMath>
        <m:r>
          <w:rPr>
            <w:rStyle w:val="HTMLCode"/>
            <w:rFonts w:ascii="Cambria Math" w:hAnsi="Cambria Math" w:cs="Arial"/>
          </w:rPr>
          <m:t>SSbetween</m:t>
        </m:r>
      </m:oMath>
      <w:r w:rsidRPr="001C42FA">
        <w:rPr>
          <w:rStyle w:val="HTMLCode"/>
          <w:rFonts w:ascii="Arial" w:hAnsi="Arial" w:cs="Arial"/>
          <w:i/>
        </w:rPr>
        <w:t xml:space="preserve"> = ∑</w:t>
      </w:r>
      <w:r w:rsidRPr="001C42FA">
        <w:rPr>
          <w:rStyle w:val="HTMLCode"/>
          <w:rFonts w:ascii="Cambria Math" w:hAnsi="Cambria Math" w:cs="Cambria Math"/>
          <w:i/>
        </w:rPr>
        <w:t>𝑛𝑖</w:t>
      </w:r>
      <w:r w:rsidRPr="001C42FA">
        <w:rPr>
          <w:rStyle w:val="HTMLCode"/>
          <w:rFonts w:ascii="Arial" w:hAnsi="Arial" w:cs="Arial"/>
          <w:i/>
        </w:rPr>
        <w:t xml:space="preserve"> (</w:t>
      </w:r>
      <m:oMath>
        <m:sSub>
          <m:sSubPr>
            <m:ctrlPr>
              <w:rPr>
                <w:rFonts w:ascii="Cambria Math" w:eastAsia="Times New Roman" w:hAnsi="Cambria Math" w:cs="Arial"/>
                <w:i/>
              </w:rPr>
            </m:ctrlPr>
          </m:sSubPr>
          <m:e>
            <m:acc>
              <m:accPr>
                <m:chr m:val="̅"/>
                <m:ctrlPr>
                  <w:rPr>
                    <w:rFonts w:ascii="Cambria Math" w:eastAsia="Times New Roman" w:hAnsi="Cambria Math" w:cs="Arial"/>
                    <w:i/>
                  </w:rPr>
                </m:ctrlPr>
              </m:accPr>
              <m:e>
                <m:r>
                  <w:rPr>
                    <w:rFonts w:ascii="Cambria Math" w:eastAsia="Times New Roman" w:hAnsi="Cambria Math" w:cs="Arial"/>
                  </w:rPr>
                  <m:t>x</m:t>
                </m:r>
              </m:e>
            </m:acc>
          </m:e>
          <m:sub>
            <m:r>
              <w:rPr>
                <w:rFonts w:ascii="Cambria Math" w:eastAsia="Times New Roman" w:hAnsi="Cambria Math" w:cs="Arial"/>
              </w:rPr>
              <m:t xml:space="preserve">i </m:t>
            </m:r>
          </m:sub>
        </m:sSub>
      </m:oMath>
      <w:r w:rsidRPr="001C42FA">
        <w:rPr>
          <w:rStyle w:val="HTMLCode"/>
          <w:rFonts w:ascii="Arial" w:hAnsi="Arial" w:cs="Arial"/>
          <w:i/>
        </w:rPr>
        <w:t>−</w:t>
      </w:r>
      <m:oMath>
        <m:acc>
          <m:accPr>
            <m:chr m:val="̅"/>
            <m:ctrlPr>
              <w:rPr>
                <w:rFonts w:ascii="Cambria Math" w:eastAsia="Times New Roman" w:hAnsi="Cambria Math" w:cs="Arial"/>
                <w:i/>
              </w:rPr>
            </m:ctrlPr>
          </m:accPr>
          <m:e>
            <m:r>
              <w:rPr>
                <w:rFonts w:ascii="Cambria Math" w:eastAsia="Times New Roman" w:hAnsi="Cambria Math" w:cs="Arial"/>
              </w:rPr>
              <m:t>x</m:t>
            </m:r>
          </m:e>
        </m:acc>
      </m:oMath>
      <w:r w:rsidRPr="001C42FA">
        <w:rPr>
          <w:rStyle w:val="HTMLCode"/>
          <w:rFonts w:ascii="Arial" w:hAnsi="Arial" w:cs="Arial"/>
          <w:i/>
        </w:rPr>
        <w:t xml:space="preserve"> )</w:t>
      </w:r>
      <w:r w:rsidRPr="001C42FA">
        <w:rPr>
          <w:rStyle w:val="HTMLCode"/>
          <w:rFonts w:ascii="Arial" w:hAnsi="Arial" w:cs="Arial"/>
          <w:i/>
          <w:vertAlign w:val="superscript"/>
        </w:rPr>
        <w:t>2</w:t>
      </w:r>
    </w:p>
    <w:p w14:paraId="0F69F05B" w14:textId="77777777" w:rsidR="00F12B62" w:rsidRDefault="00F12B62" w:rsidP="007F0272">
      <w:pPr>
        <w:pStyle w:val="HTMLPreformatted"/>
        <w:jc w:val="both"/>
        <w:rPr>
          <w:rStyle w:val="HTMLCode"/>
          <w:rFonts w:ascii="Arial" w:hAnsi="Arial" w:cs="Arial"/>
          <w:i/>
        </w:rPr>
      </w:pPr>
      <w:r>
        <w:rPr>
          <w:rStyle w:val="HTMLCode"/>
          <w:rFonts w:ascii="Arial" w:hAnsi="Arial" w:cs="Arial"/>
          <w:i/>
          <w:sz w:val="2"/>
        </w:rPr>
        <w:t>,</w:t>
      </w:r>
      <w:r w:rsidR="007F0272" w:rsidRPr="001C42FA">
        <w:rPr>
          <w:rStyle w:val="HTMLCode"/>
          <w:rFonts w:ascii="Arial" w:hAnsi="Arial" w:cs="Arial"/>
          <w:i/>
        </w:rPr>
        <w:tab/>
      </w:r>
    </w:p>
    <w:p w14:paraId="6E3695BE" w14:textId="77777777" w:rsidR="007F0272" w:rsidRPr="001C42FA" w:rsidRDefault="00F12B62" w:rsidP="007F0272">
      <w:pPr>
        <w:pStyle w:val="HTMLPreformatted"/>
        <w:jc w:val="both"/>
        <w:rPr>
          <w:rStyle w:val="HTMLCode"/>
          <w:rFonts w:ascii="Arial" w:hAnsi="Arial" w:cs="Arial"/>
          <w:i/>
        </w:rPr>
      </w:pPr>
      <w:r>
        <w:rPr>
          <w:rStyle w:val="HTMLCode"/>
          <w:rFonts w:ascii="Arial" w:hAnsi="Arial" w:cs="Arial"/>
          <w:i/>
        </w:rPr>
        <w:tab/>
      </w:r>
      <w:r w:rsidR="007F0272" w:rsidRPr="001C42FA">
        <w:rPr>
          <w:rStyle w:val="HTMLCode"/>
          <w:rFonts w:ascii="Arial" w:hAnsi="Arial" w:cs="Arial"/>
          <w:i/>
        </w:rPr>
        <w:t>S</w:t>
      </w:r>
      <w:r w:rsidR="007F0272" w:rsidRPr="001C42FA">
        <w:rPr>
          <w:rStyle w:val="HTMLCode"/>
          <w:rFonts w:ascii="Cambria Math" w:hAnsi="Cambria Math" w:cs="Cambria Math"/>
          <w:i/>
        </w:rPr>
        <w:t>𝑆𝑤𝑖</w:t>
      </w:r>
      <w:proofErr w:type="spellStart"/>
      <w:r w:rsidR="007F0272" w:rsidRPr="001C42FA">
        <w:rPr>
          <w:rStyle w:val="HTMLCode"/>
          <w:rFonts w:ascii="Arial" w:hAnsi="Arial" w:cs="Arial"/>
          <w:i/>
        </w:rPr>
        <w:t>t</w:t>
      </w:r>
      <w:proofErr w:type="gramStart"/>
      <w:r w:rsidR="007F0272" w:rsidRPr="001C42FA">
        <w:rPr>
          <w:rStyle w:val="HTMLCode"/>
          <w:rFonts w:ascii="Cambria Math" w:hAnsi="Cambria Math" w:cs="Cambria Math"/>
          <w:i/>
        </w:rPr>
        <w:t>ℎ</w:t>
      </w:r>
      <w:proofErr w:type="spellEnd"/>
      <w:r>
        <w:rPr>
          <w:rStyle w:val="HTMLCode"/>
          <w:rFonts w:ascii="Arial" w:hAnsi="Arial" w:cs="Arial"/>
          <w:i/>
        </w:rPr>
        <w:t xml:space="preserve">  =</w:t>
      </w:r>
      <w:proofErr w:type="gramEnd"/>
      <w:r>
        <w:rPr>
          <w:rStyle w:val="HTMLCode"/>
          <w:rFonts w:ascii="Arial" w:hAnsi="Arial" w:cs="Arial"/>
          <w:i/>
        </w:rPr>
        <w:t xml:space="preserve">   </w:t>
      </w:r>
      <w:r w:rsidR="007F0272" w:rsidRPr="001C42FA">
        <w:rPr>
          <w:rStyle w:val="HTMLCode"/>
          <w:rFonts w:ascii="Arial" w:hAnsi="Arial" w:cs="Arial"/>
          <w:i/>
        </w:rPr>
        <w:t>∑(</w:t>
      </w:r>
      <m:oMath>
        <m:sSub>
          <m:sSubPr>
            <m:ctrlPr>
              <w:rPr>
                <w:rFonts w:ascii="Cambria Math" w:eastAsia="Times New Roman" w:hAnsi="Cambria Math" w:cs="Arial"/>
                <w:i/>
              </w:rPr>
            </m:ctrlPr>
          </m:sSubPr>
          <m:e>
            <m:acc>
              <m:accPr>
                <m:chr m:val="̅"/>
                <m:ctrlPr>
                  <w:rPr>
                    <w:rFonts w:ascii="Cambria Math" w:eastAsia="Times New Roman" w:hAnsi="Cambria Math" w:cs="Arial"/>
                    <w:i/>
                  </w:rPr>
                </m:ctrlPr>
              </m:accPr>
              <m:e>
                <m:r>
                  <w:rPr>
                    <w:rFonts w:ascii="Cambria Math" w:eastAsia="Times New Roman" w:hAnsi="Cambria Math" w:cs="Arial"/>
                  </w:rPr>
                  <m:t>x</m:t>
                </m:r>
              </m:e>
            </m:acc>
          </m:e>
          <m:sub>
            <m:r>
              <w:rPr>
                <w:rFonts w:ascii="Cambria Math" w:eastAsia="Times New Roman" w:hAnsi="Cambria Math" w:cs="Arial"/>
              </w:rPr>
              <m:t xml:space="preserve">ij </m:t>
            </m:r>
          </m:sub>
        </m:sSub>
      </m:oMath>
      <w:r w:rsidR="007F0272" w:rsidRPr="001C42FA">
        <w:rPr>
          <w:rStyle w:val="HTMLCode"/>
          <w:rFonts w:ascii="Arial" w:hAnsi="Arial" w:cs="Arial"/>
          <w:i/>
        </w:rPr>
        <w:t>−</w:t>
      </w:r>
      <m:oMath>
        <m:sSub>
          <m:sSubPr>
            <m:ctrlPr>
              <w:rPr>
                <w:rFonts w:ascii="Cambria Math" w:eastAsia="Times New Roman" w:hAnsi="Cambria Math" w:cs="Arial"/>
                <w:i/>
              </w:rPr>
            </m:ctrlPr>
          </m:sSubPr>
          <m:e>
            <m:acc>
              <m:accPr>
                <m:chr m:val="̅"/>
                <m:ctrlPr>
                  <w:rPr>
                    <w:rFonts w:ascii="Cambria Math" w:eastAsia="Times New Roman" w:hAnsi="Cambria Math" w:cs="Arial"/>
                    <w:i/>
                  </w:rPr>
                </m:ctrlPr>
              </m:accPr>
              <m:e>
                <m:r>
                  <w:rPr>
                    <w:rFonts w:ascii="Cambria Math" w:eastAsia="Times New Roman" w:hAnsi="Cambria Math" w:cs="Arial"/>
                  </w:rPr>
                  <m:t>x</m:t>
                </m:r>
              </m:e>
            </m:acc>
          </m:e>
          <m:sub>
            <m:r>
              <w:rPr>
                <w:rFonts w:ascii="Cambria Math" w:eastAsia="Times New Roman" w:hAnsi="Cambria Math" w:cs="Arial"/>
              </w:rPr>
              <m:t xml:space="preserve">i </m:t>
            </m:r>
          </m:sub>
        </m:sSub>
      </m:oMath>
      <w:r w:rsidR="007F0272" w:rsidRPr="001C42FA">
        <w:rPr>
          <w:rStyle w:val="HTMLCode"/>
          <w:rFonts w:ascii="Arial" w:hAnsi="Arial" w:cs="Arial"/>
          <w:i/>
        </w:rPr>
        <w:t xml:space="preserve"> )</w:t>
      </w:r>
      <w:r w:rsidR="007F0272" w:rsidRPr="001C42FA">
        <w:rPr>
          <w:rStyle w:val="HTMLCode"/>
          <w:rFonts w:ascii="Arial" w:hAnsi="Arial" w:cs="Arial"/>
          <w:i/>
          <w:vertAlign w:val="superscript"/>
        </w:rPr>
        <w:t>2</w:t>
      </w:r>
    </w:p>
    <w:p w14:paraId="3F1B8D30" w14:textId="7DD65CB4" w:rsidR="007F0272" w:rsidRPr="001C42FA" w:rsidRDefault="001D29A9" w:rsidP="007F0272">
      <w:pPr>
        <w:pStyle w:val="Heading1"/>
        <w:rPr>
          <w:rFonts w:ascii="Arial" w:eastAsia="Times New Roman" w:hAnsi="Arial" w:cs="Arial"/>
          <w:b/>
          <w:color w:val="auto"/>
          <w:sz w:val="20"/>
          <w:szCs w:val="20"/>
        </w:rPr>
      </w:pPr>
      <w:r>
        <w:rPr>
          <w:rFonts w:ascii="Arial" w:eastAsia="Times New Roman" w:hAnsi="Arial" w:cs="Arial"/>
          <w:b/>
          <w:color w:val="auto"/>
          <w:sz w:val="20"/>
          <w:szCs w:val="20"/>
        </w:rPr>
        <w:t>2.5</w:t>
      </w:r>
      <w:r w:rsidR="001C42FA">
        <w:rPr>
          <w:rFonts w:ascii="Arial" w:eastAsia="Times New Roman" w:hAnsi="Arial" w:cs="Arial"/>
          <w:b/>
          <w:color w:val="auto"/>
          <w:sz w:val="20"/>
          <w:szCs w:val="20"/>
        </w:rPr>
        <w:t>.3</w:t>
      </w:r>
      <w:r w:rsidR="001C42FA">
        <w:rPr>
          <w:rFonts w:ascii="Arial" w:eastAsia="Times New Roman" w:hAnsi="Arial" w:cs="Arial"/>
          <w:b/>
          <w:color w:val="auto"/>
          <w:sz w:val="20"/>
          <w:szCs w:val="20"/>
        </w:rPr>
        <w:tab/>
      </w:r>
      <w:r w:rsidR="007F0272" w:rsidRPr="001C42FA">
        <w:rPr>
          <w:rFonts w:ascii="Arial" w:eastAsia="Times New Roman" w:hAnsi="Arial" w:cs="Arial"/>
          <w:b/>
          <w:color w:val="auto"/>
          <w:sz w:val="20"/>
          <w:szCs w:val="20"/>
        </w:rPr>
        <w:t>Regression Equations</w:t>
      </w:r>
    </w:p>
    <w:p w14:paraId="1F044B52" w14:textId="77777777" w:rsidR="007F0272" w:rsidRPr="001C42FA" w:rsidRDefault="007F0272" w:rsidP="001C42FA">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Below are the formal regression equations for three hierarchical models used in the study </w:t>
      </w:r>
    </w:p>
    <w:p w14:paraId="02CA5D50" w14:textId="77777777" w:rsidR="001C42FA" w:rsidRPr="001C42FA" w:rsidRDefault="001C42FA" w:rsidP="001C42FA">
      <w:pPr>
        <w:pStyle w:val="NormalWeb"/>
        <w:spacing w:before="0" w:beforeAutospacing="0" w:after="0" w:afterAutospacing="0"/>
        <w:rPr>
          <w:rFonts w:ascii="Arial" w:hAnsi="Arial" w:cs="Arial"/>
          <w:sz w:val="8"/>
          <w:szCs w:val="20"/>
        </w:rPr>
      </w:pPr>
    </w:p>
    <w:p w14:paraId="286A7558" w14:textId="77777777" w:rsidR="007F0272" w:rsidRPr="001C42FA" w:rsidRDefault="007F0272" w:rsidP="001C42FA">
      <w:pPr>
        <w:pStyle w:val="NormalWeb"/>
        <w:spacing w:before="0" w:beforeAutospacing="0" w:after="0" w:afterAutospacing="0"/>
        <w:rPr>
          <w:rFonts w:ascii="Arial" w:hAnsi="Arial" w:cs="Arial"/>
          <w:sz w:val="20"/>
          <w:szCs w:val="20"/>
        </w:rPr>
      </w:pPr>
      <w:r w:rsidRPr="001C42FA">
        <w:rPr>
          <w:rFonts w:ascii="Arial" w:hAnsi="Arial" w:cs="Arial"/>
          <w:sz w:val="20"/>
          <w:szCs w:val="20"/>
        </w:rPr>
        <w:t>Where:</w:t>
      </w:r>
    </w:p>
    <w:p w14:paraId="17247C0D" w14:textId="77777777" w:rsidR="007F0272" w:rsidRPr="001C42FA" w:rsidRDefault="007F0272" w:rsidP="007F0272">
      <w:pPr>
        <w:pStyle w:val="ListParagraph"/>
        <w:numPr>
          <w:ilvl w:val="1"/>
          <w:numId w:val="9"/>
        </w:numPr>
        <w:spacing w:after="0" w:line="240" w:lineRule="auto"/>
        <w:rPr>
          <w:rFonts w:ascii="Arial" w:eastAsia="Times New Roman" w:hAnsi="Arial" w:cs="Arial"/>
          <w:sz w:val="20"/>
          <w:szCs w:val="20"/>
        </w:rPr>
      </w:pPr>
      <w:proofErr w:type="spellStart"/>
      <w:r w:rsidRPr="001C42FA">
        <w:rPr>
          <w:rFonts w:ascii="Arial" w:eastAsia="Times New Roman" w:hAnsi="Arial" w:cs="Arial"/>
          <w:sz w:val="20"/>
          <w:szCs w:val="20"/>
        </w:rPr>
        <w:t>CRi</w:t>
      </w:r>
      <w:proofErr w:type="spellEnd"/>
      <w:r w:rsidRPr="001C42FA">
        <w:rPr>
          <w:rFonts w:ascii="Arial" w:eastAsia="Times New Roman" w:hAnsi="Arial" w:cs="Arial"/>
          <w:sz w:val="20"/>
          <w:szCs w:val="20"/>
        </w:rPr>
        <w:t xml:space="preserve">  = Community Resilience (dependent variable)</w:t>
      </w:r>
    </w:p>
    <w:p w14:paraId="6DB7C959" w14:textId="77777777" w:rsidR="007F0272" w:rsidRPr="001C42FA" w:rsidRDefault="007F0272" w:rsidP="001D29A9">
      <w:pPr>
        <w:pStyle w:val="ListParagraph"/>
        <w:numPr>
          <w:ilvl w:val="1"/>
          <w:numId w:val="9"/>
        </w:numPr>
        <w:spacing w:before="100" w:beforeAutospacing="1" w:after="100" w:afterAutospacing="1" w:line="240" w:lineRule="auto"/>
        <w:rPr>
          <w:rFonts w:ascii="Arial" w:eastAsia="Times New Roman" w:hAnsi="Arial" w:cs="Arial"/>
          <w:sz w:val="20"/>
          <w:szCs w:val="20"/>
        </w:rPr>
      </w:pPr>
      <w:proofErr w:type="spellStart"/>
      <w:r w:rsidRPr="001C42FA">
        <w:rPr>
          <w:rFonts w:ascii="Arial" w:eastAsia="Times New Roman" w:hAnsi="Arial" w:cs="Arial"/>
          <w:sz w:val="20"/>
          <w:szCs w:val="20"/>
        </w:rPr>
        <w:t>CSAi</w:t>
      </w:r>
      <w:proofErr w:type="spellEnd"/>
      <w:r w:rsidRPr="001C42FA">
        <w:rPr>
          <w:rFonts w:ascii="Arial" w:eastAsia="Times New Roman" w:hAnsi="Arial" w:cs="Arial"/>
          <w:sz w:val="20"/>
          <w:szCs w:val="20"/>
        </w:rPr>
        <w:t xml:space="preserve"> = Climate-Smart Agriculture interventions</w:t>
      </w:r>
    </w:p>
    <w:p w14:paraId="3EB4583D" w14:textId="77777777" w:rsidR="007F0272" w:rsidRPr="001C42FA" w:rsidRDefault="007F0272" w:rsidP="007F0272">
      <w:pPr>
        <w:pStyle w:val="ListParagraph"/>
        <w:numPr>
          <w:ilvl w:val="1"/>
          <w:numId w:val="9"/>
        </w:numPr>
        <w:spacing w:before="100" w:beforeAutospacing="1" w:after="100" w:afterAutospacing="1" w:line="240" w:lineRule="auto"/>
        <w:rPr>
          <w:rFonts w:ascii="Arial" w:eastAsia="Times New Roman" w:hAnsi="Arial" w:cs="Arial"/>
          <w:sz w:val="20"/>
          <w:szCs w:val="20"/>
        </w:rPr>
      </w:pPr>
      <w:proofErr w:type="spellStart"/>
      <w:r w:rsidRPr="001C42FA">
        <w:rPr>
          <w:rFonts w:ascii="Arial" w:eastAsia="Times New Roman" w:hAnsi="Arial" w:cs="Arial"/>
          <w:sz w:val="20"/>
          <w:szCs w:val="20"/>
        </w:rPr>
        <w:t>LCi</w:t>
      </w:r>
      <w:proofErr w:type="spellEnd"/>
      <w:r w:rsidRPr="001C42FA">
        <w:rPr>
          <w:rFonts w:ascii="Arial" w:eastAsia="Times New Roman" w:hAnsi="Arial" w:cs="Arial"/>
          <w:sz w:val="20"/>
          <w:szCs w:val="20"/>
        </w:rPr>
        <w:t xml:space="preserve">  = Livelihood Capitals (composite index)</w:t>
      </w:r>
    </w:p>
    <w:p w14:paraId="27A9EE35" w14:textId="77777777" w:rsidR="007F0272" w:rsidRPr="001C42FA" w:rsidRDefault="007F0272" w:rsidP="007F0272">
      <w:pPr>
        <w:pStyle w:val="ListParagraph"/>
        <w:numPr>
          <w:ilvl w:val="1"/>
          <w:numId w:val="9"/>
        </w:numPr>
        <w:spacing w:before="100" w:beforeAutospacing="1" w:after="100" w:afterAutospacing="1" w:line="240" w:lineRule="auto"/>
        <w:rPr>
          <w:rFonts w:ascii="Arial" w:eastAsia="Times New Roman" w:hAnsi="Arial" w:cs="Arial"/>
          <w:sz w:val="20"/>
          <w:szCs w:val="20"/>
        </w:rPr>
      </w:pPr>
      <w:proofErr w:type="spellStart"/>
      <w:r w:rsidRPr="001C42FA">
        <w:rPr>
          <w:rFonts w:ascii="Arial" w:eastAsia="Times New Roman" w:hAnsi="Arial" w:cs="Arial"/>
          <w:sz w:val="20"/>
          <w:szCs w:val="20"/>
        </w:rPr>
        <w:t>IMi</w:t>
      </w:r>
      <w:proofErr w:type="spellEnd"/>
      <w:r w:rsidRPr="001C42FA">
        <w:rPr>
          <w:rFonts w:ascii="Arial" w:eastAsia="Times New Roman" w:hAnsi="Arial" w:cs="Arial"/>
          <w:sz w:val="20"/>
          <w:szCs w:val="20"/>
        </w:rPr>
        <w:t xml:space="preserve"> = Institutional Mediation</w:t>
      </w:r>
    </w:p>
    <w:p w14:paraId="3D243D1F" w14:textId="77777777" w:rsidR="007F0272" w:rsidRPr="001C42FA" w:rsidRDefault="007F0272" w:rsidP="007F0272">
      <w:pPr>
        <w:pStyle w:val="ListParagraph"/>
        <w:numPr>
          <w:ilvl w:val="1"/>
          <w:numId w:val="9"/>
        </w:numPr>
        <w:spacing w:before="100" w:beforeAutospacing="1" w:after="100" w:afterAutospacing="1" w:line="240" w:lineRule="auto"/>
        <w:rPr>
          <w:rFonts w:ascii="Arial" w:eastAsia="Times New Roman" w:hAnsi="Arial" w:cs="Arial"/>
          <w:sz w:val="20"/>
          <w:szCs w:val="20"/>
        </w:rPr>
      </w:pPr>
      <w:proofErr w:type="spellStart"/>
      <w:r w:rsidRPr="001C42FA">
        <w:rPr>
          <w:rFonts w:ascii="Arial" w:eastAsia="Times New Roman" w:hAnsi="Arial" w:cs="Arial"/>
          <w:sz w:val="20"/>
          <w:szCs w:val="20"/>
        </w:rPr>
        <w:t>AGEi</w:t>
      </w:r>
      <w:proofErr w:type="spellEnd"/>
      <w:r w:rsidRPr="001C42FA">
        <w:rPr>
          <w:rFonts w:ascii="Arial" w:eastAsia="Times New Roman" w:hAnsi="Arial" w:cs="Arial"/>
          <w:sz w:val="20"/>
          <w:szCs w:val="20"/>
        </w:rPr>
        <w:t xml:space="preserve"> = Age of household head</w:t>
      </w:r>
    </w:p>
    <w:p w14:paraId="3249AE3F" w14:textId="77777777" w:rsidR="007F0272" w:rsidRPr="001C42FA" w:rsidRDefault="007F0272" w:rsidP="007F0272">
      <w:pPr>
        <w:pStyle w:val="ListParagraph"/>
        <w:numPr>
          <w:ilvl w:val="1"/>
          <w:numId w:val="9"/>
        </w:numPr>
        <w:spacing w:before="100" w:beforeAutospacing="1" w:after="100" w:afterAutospacing="1" w:line="240" w:lineRule="auto"/>
        <w:rPr>
          <w:rFonts w:ascii="Arial" w:eastAsia="Times New Roman" w:hAnsi="Arial" w:cs="Arial"/>
          <w:sz w:val="20"/>
          <w:szCs w:val="20"/>
        </w:rPr>
      </w:pPr>
      <w:r w:rsidRPr="001C42FA">
        <w:rPr>
          <w:rFonts w:ascii="Arial" w:eastAsia="Times New Roman" w:hAnsi="Arial" w:cs="Arial"/>
          <w:sz w:val="20"/>
          <w:szCs w:val="20"/>
        </w:rPr>
        <w:t>EDUi= Years of education</w:t>
      </w:r>
    </w:p>
    <w:p w14:paraId="4FAE7483" w14:textId="77777777" w:rsidR="007F0272" w:rsidRPr="001C42FA" w:rsidRDefault="007F0272" w:rsidP="007F0272">
      <w:pPr>
        <w:pStyle w:val="ListParagraph"/>
        <w:numPr>
          <w:ilvl w:val="1"/>
          <w:numId w:val="9"/>
        </w:numPr>
        <w:spacing w:before="100" w:beforeAutospacing="1" w:after="100" w:afterAutospacing="1" w:line="240" w:lineRule="auto"/>
        <w:rPr>
          <w:rFonts w:ascii="Arial" w:eastAsia="Times New Roman" w:hAnsi="Arial" w:cs="Arial"/>
          <w:sz w:val="20"/>
          <w:szCs w:val="20"/>
        </w:rPr>
      </w:pPr>
      <w:proofErr w:type="spellStart"/>
      <w:r w:rsidRPr="001C42FA">
        <w:rPr>
          <w:rFonts w:ascii="Arial" w:eastAsia="Times New Roman" w:hAnsi="Arial" w:cs="Arial"/>
          <w:sz w:val="20"/>
          <w:szCs w:val="20"/>
        </w:rPr>
        <w:t>HHi</w:t>
      </w:r>
      <w:proofErr w:type="spellEnd"/>
      <w:r w:rsidRPr="001C42FA">
        <w:rPr>
          <w:rFonts w:ascii="Arial" w:eastAsia="Times New Roman" w:hAnsi="Arial" w:cs="Arial"/>
          <w:sz w:val="20"/>
          <w:szCs w:val="20"/>
        </w:rPr>
        <w:t xml:space="preserve"> = Household size</w:t>
      </w:r>
    </w:p>
    <w:p w14:paraId="72B8A652" w14:textId="77777777" w:rsidR="007F0272" w:rsidRPr="001C42FA" w:rsidRDefault="007F0272" w:rsidP="007F0272">
      <w:pPr>
        <w:pStyle w:val="ListParagraph"/>
        <w:numPr>
          <w:ilvl w:val="1"/>
          <w:numId w:val="9"/>
        </w:numPr>
        <w:spacing w:before="100" w:beforeAutospacing="1" w:after="100" w:afterAutospacing="1" w:line="240" w:lineRule="auto"/>
        <w:rPr>
          <w:rFonts w:ascii="Arial" w:eastAsia="Times New Roman" w:hAnsi="Arial" w:cs="Arial"/>
          <w:sz w:val="20"/>
          <w:szCs w:val="20"/>
        </w:rPr>
      </w:pPr>
      <w:proofErr w:type="spellStart"/>
      <w:r w:rsidRPr="001C42FA">
        <w:rPr>
          <w:rFonts w:ascii="Arial" w:eastAsia="Times New Roman" w:hAnsi="Arial" w:cs="Arial"/>
          <w:sz w:val="20"/>
          <w:szCs w:val="20"/>
        </w:rPr>
        <w:t>INCi</w:t>
      </w:r>
      <w:proofErr w:type="spellEnd"/>
      <w:r w:rsidRPr="001C42FA">
        <w:rPr>
          <w:rFonts w:ascii="Arial" w:eastAsia="Times New Roman" w:hAnsi="Arial" w:cs="Arial"/>
          <w:sz w:val="20"/>
          <w:szCs w:val="20"/>
        </w:rPr>
        <w:t xml:space="preserve"> = Farm income</w:t>
      </w:r>
    </w:p>
    <w:p w14:paraId="30D184BC" w14:textId="77777777" w:rsidR="007F0272" w:rsidRPr="001C42FA" w:rsidRDefault="007F0272" w:rsidP="007F0272">
      <w:pPr>
        <w:pStyle w:val="ListParagraph"/>
        <w:numPr>
          <w:ilvl w:val="1"/>
          <w:numId w:val="9"/>
        </w:numPr>
        <w:spacing w:before="100" w:beforeAutospacing="1" w:after="100" w:afterAutospacing="1" w:line="240" w:lineRule="auto"/>
        <w:rPr>
          <w:rFonts w:ascii="Arial" w:eastAsia="Times New Roman" w:hAnsi="Arial" w:cs="Arial"/>
          <w:sz w:val="20"/>
          <w:szCs w:val="20"/>
        </w:rPr>
      </w:pPr>
      <w:r w:rsidRPr="001C42FA">
        <w:rPr>
          <w:rFonts w:ascii="Arial" w:eastAsia="Times New Roman" w:hAnsi="Arial" w:cs="Arial"/>
          <w:sz w:val="20"/>
          <w:szCs w:val="20"/>
        </w:rPr>
        <w:t>LGA1i, LGA2i = Variables (</w:t>
      </w:r>
      <w:proofErr w:type="spellStart"/>
      <w:r w:rsidRPr="001C42FA">
        <w:rPr>
          <w:rFonts w:ascii="Arial" w:eastAsia="Times New Roman" w:hAnsi="Arial" w:cs="Arial"/>
          <w:sz w:val="20"/>
          <w:szCs w:val="20"/>
        </w:rPr>
        <w:t>Nguru</w:t>
      </w:r>
      <w:proofErr w:type="spellEnd"/>
      <w:r w:rsidRPr="001C42FA">
        <w:rPr>
          <w:rFonts w:ascii="Arial" w:eastAsia="Times New Roman" w:hAnsi="Arial" w:cs="Arial"/>
          <w:sz w:val="20"/>
          <w:szCs w:val="20"/>
        </w:rPr>
        <w:t xml:space="preserve">, </w:t>
      </w:r>
      <w:proofErr w:type="spellStart"/>
      <w:r w:rsidRPr="001C42FA">
        <w:rPr>
          <w:rFonts w:ascii="Arial" w:eastAsia="Times New Roman" w:hAnsi="Arial" w:cs="Arial"/>
          <w:sz w:val="20"/>
          <w:szCs w:val="20"/>
        </w:rPr>
        <w:t>Potiskum</w:t>
      </w:r>
      <w:proofErr w:type="spellEnd"/>
      <w:r w:rsidRPr="001C42FA">
        <w:rPr>
          <w:rFonts w:ascii="Arial" w:eastAsia="Times New Roman" w:hAnsi="Arial" w:cs="Arial"/>
          <w:sz w:val="20"/>
          <w:szCs w:val="20"/>
        </w:rPr>
        <w:t xml:space="preserve">; </w:t>
      </w:r>
      <w:proofErr w:type="spellStart"/>
      <w:r w:rsidRPr="001C42FA">
        <w:rPr>
          <w:rFonts w:ascii="Arial" w:eastAsia="Times New Roman" w:hAnsi="Arial" w:cs="Arial"/>
          <w:sz w:val="20"/>
          <w:szCs w:val="20"/>
        </w:rPr>
        <w:t>Geidam</w:t>
      </w:r>
      <w:proofErr w:type="spellEnd"/>
      <w:r w:rsidRPr="001C42FA">
        <w:rPr>
          <w:rFonts w:ascii="Arial" w:eastAsia="Times New Roman" w:hAnsi="Arial" w:cs="Arial"/>
          <w:sz w:val="20"/>
          <w:szCs w:val="20"/>
        </w:rPr>
        <w:t xml:space="preserve"> = reference)</w:t>
      </w:r>
    </w:p>
    <w:p w14:paraId="70DDFE54" w14:textId="77777777" w:rsidR="007F0272" w:rsidRPr="001C42FA" w:rsidRDefault="007F0272" w:rsidP="001D29A9">
      <w:pPr>
        <w:pStyle w:val="ListParagraph"/>
        <w:numPr>
          <w:ilvl w:val="1"/>
          <w:numId w:val="9"/>
        </w:numPr>
        <w:spacing w:before="100" w:beforeAutospacing="1" w:after="100" w:afterAutospacing="1" w:line="240" w:lineRule="auto"/>
        <w:rPr>
          <w:rFonts w:ascii="Arial" w:eastAsia="Times New Roman" w:hAnsi="Arial" w:cs="Arial"/>
          <w:sz w:val="20"/>
          <w:szCs w:val="20"/>
        </w:rPr>
      </w:pPr>
      <w:r w:rsidRPr="001C42FA">
        <w:rPr>
          <w:rFonts w:ascii="Arial" w:hAnsi="Arial" w:cs="Arial"/>
          <w:i/>
          <w:sz w:val="20"/>
          <w:szCs w:val="20"/>
        </w:rPr>
        <w:t>ε</w:t>
      </w:r>
      <w:r w:rsidRPr="001C42FA">
        <w:rPr>
          <w:rFonts w:ascii="Arial" w:eastAsia="Times New Roman" w:hAnsi="Arial" w:cs="Arial"/>
          <w:sz w:val="20"/>
          <w:szCs w:val="20"/>
        </w:rPr>
        <w:t xml:space="preserve"> i = Error term</w:t>
      </w:r>
    </w:p>
    <w:p w14:paraId="0F72DB26" w14:textId="77777777" w:rsidR="007F0272" w:rsidRPr="001C42FA" w:rsidRDefault="007F0272" w:rsidP="007F0272">
      <w:pPr>
        <w:pStyle w:val="Heading3"/>
        <w:rPr>
          <w:rStyle w:val="HTMLCode"/>
          <w:rFonts w:ascii="Arial" w:eastAsia="Times New Roman" w:hAnsi="Arial" w:cs="Arial"/>
          <w:b w:val="0"/>
          <w:color w:val="auto"/>
        </w:rPr>
      </w:pPr>
      <w:r w:rsidRPr="001C42FA">
        <w:rPr>
          <w:rFonts w:ascii="Arial" w:eastAsia="Times New Roman" w:hAnsi="Arial" w:cs="Arial"/>
          <w:b w:val="0"/>
          <w:color w:val="auto"/>
          <w:sz w:val="20"/>
          <w:szCs w:val="20"/>
        </w:rPr>
        <w:t>Model 1 (Baseline)</w:t>
      </w:r>
    </w:p>
    <w:p w14:paraId="444DF362" w14:textId="77777777" w:rsidR="007F0272" w:rsidRPr="001C42FA" w:rsidRDefault="007F0272" w:rsidP="007F0272">
      <w:pPr>
        <w:pStyle w:val="HTMLPreformatted"/>
        <w:rPr>
          <w:rFonts w:ascii="Arial" w:hAnsi="Arial" w:cs="Arial"/>
          <w:i/>
        </w:rPr>
      </w:pPr>
      <w:r w:rsidRPr="001C42FA">
        <w:rPr>
          <w:rStyle w:val="HTMLCode"/>
          <w:rFonts w:ascii="Arial" w:hAnsi="Arial" w:cs="Arial"/>
          <w:i/>
        </w:rPr>
        <w:tab/>
      </w:r>
      <w:proofErr w:type="spellStart"/>
      <w:r w:rsidRPr="001C42FA">
        <w:rPr>
          <w:rStyle w:val="HTMLCode"/>
          <w:rFonts w:ascii="Arial" w:hAnsi="Arial" w:cs="Arial"/>
          <w:i/>
        </w:rPr>
        <w:t>CR</w:t>
      </w:r>
      <w:r w:rsidRPr="001C42FA">
        <w:rPr>
          <w:rStyle w:val="HTMLCode"/>
          <w:rFonts w:ascii="Arial" w:hAnsi="Arial" w:cs="Arial"/>
          <w:i/>
          <w:vertAlign w:val="subscript"/>
        </w:rPr>
        <w:t>i</w:t>
      </w:r>
      <w:proofErr w:type="spellEnd"/>
      <w:r w:rsidRPr="001C42FA">
        <w:rPr>
          <w:rStyle w:val="HTMLCode"/>
          <w:rFonts w:ascii="Arial" w:hAnsi="Arial" w:cs="Arial"/>
          <w:i/>
        </w:rPr>
        <w:t xml:space="preserve"> =</w:t>
      </w:r>
      <w:r w:rsidRPr="001C42FA">
        <w:rPr>
          <w:rFonts w:ascii="Arial" w:hAnsi="Arial" w:cs="Arial"/>
          <w:i/>
        </w:rPr>
        <w:t xml:space="preserve"> β</w:t>
      </w:r>
      <w:r w:rsidRPr="001C42FA">
        <w:rPr>
          <w:rFonts w:ascii="Cambria Math" w:hAnsi="Cambria Math" w:cs="Cambria Math"/>
          <w:i/>
        </w:rPr>
        <w:t>₀</w:t>
      </w:r>
      <w:r w:rsidRPr="001C42FA">
        <w:rPr>
          <w:rFonts w:ascii="Arial" w:hAnsi="Arial" w:cs="Arial"/>
          <w:i/>
        </w:rPr>
        <w:t xml:space="preserve"> + β</w:t>
      </w:r>
      <w:r w:rsidRPr="001C42FA">
        <w:rPr>
          <w:rFonts w:ascii="Cambria Math" w:hAnsi="Cambria Math" w:cs="Cambria Math"/>
          <w:i/>
        </w:rPr>
        <w:t>₁</w:t>
      </w:r>
      <w:r w:rsidRPr="001C42FA">
        <w:rPr>
          <w:rFonts w:ascii="Arial" w:hAnsi="Arial" w:cs="Arial"/>
          <w:i/>
        </w:rPr>
        <w:t xml:space="preserve"> </w:t>
      </w:r>
      <w:proofErr w:type="spellStart"/>
      <w:r w:rsidRPr="001C42FA">
        <w:rPr>
          <w:rFonts w:ascii="Arial" w:hAnsi="Arial" w:cs="Arial"/>
          <w:i/>
        </w:rPr>
        <w:t>CSA</w:t>
      </w:r>
      <w:r w:rsidRPr="001C42FA">
        <w:rPr>
          <w:rFonts w:ascii="Arial" w:hAnsi="Arial" w:cs="Arial"/>
          <w:i/>
          <w:vertAlign w:val="subscript"/>
        </w:rPr>
        <w:t>i</w:t>
      </w:r>
      <w:proofErr w:type="spellEnd"/>
      <w:r w:rsidRPr="001C42FA">
        <w:rPr>
          <w:rFonts w:ascii="Arial" w:hAnsi="Arial" w:cs="Arial"/>
          <w:i/>
          <w:vertAlign w:val="subscript"/>
        </w:rPr>
        <w:t xml:space="preserve"> + </w:t>
      </w:r>
      <w:r w:rsidRPr="001C42FA">
        <w:rPr>
          <w:rFonts w:ascii="Arial" w:hAnsi="Arial" w:cs="Arial"/>
          <w:i/>
        </w:rPr>
        <w:t>ε</w:t>
      </w:r>
    </w:p>
    <w:p w14:paraId="7D7EC160" w14:textId="77777777" w:rsidR="007F0272" w:rsidRPr="001C42FA" w:rsidRDefault="007F0272" w:rsidP="007F0272">
      <w:pPr>
        <w:pStyle w:val="Heading3"/>
        <w:rPr>
          <w:rStyle w:val="HTMLCode"/>
          <w:rFonts w:ascii="Arial" w:eastAsia="Times New Roman" w:hAnsi="Arial" w:cs="Arial"/>
          <w:b w:val="0"/>
          <w:color w:val="auto"/>
        </w:rPr>
      </w:pPr>
      <w:r w:rsidRPr="001C42FA">
        <w:rPr>
          <w:rFonts w:ascii="Arial" w:eastAsia="Times New Roman" w:hAnsi="Arial" w:cs="Arial"/>
          <w:b w:val="0"/>
          <w:color w:val="auto"/>
          <w:sz w:val="20"/>
          <w:szCs w:val="20"/>
        </w:rPr>
        <w:t>Model 2 (Socioeconomic Controls Added)</w:t>
      </w:r>
    </w:p>
    <w:p w14:paraId="02CD8AB9" w14:textId="77777777" w:rsidR="007F0272" w:rsidRPr="001C42FA" w:rsidRDefault="007F0272" w:rsidP="007F0272">
      <w:pPr>
        <w:spacing w:after="0" w:line="240" w:lineRule="auto"/>
        <w:ind w:firstLine="720"/>
        <w:jc w:val="both"/>
        <w:rPr>
          <w:rFonts w:ascii="Arial" w:hAnsi="Arial" w:cs="Arial"/>
          <w:i/>
          <w:sz w:val="20"/>
          <w:szCs w:val="20"/>
        </w:rPr>
      </w:pPr>
      <w:proofErr w:type="spellStart"/>
      <w:r w:rsidRPr="001C42FA">
        <w:rPr>
          <w:rStyle w:val="HTMLCode"/>
          <w:rFonts w:ascii="Arial" w:hAnsi="Arial" w:cs="Arial"/>
          <w:i/>
        </w:rPr>
        <w:t>CR</w:t>
      </w:r>
      <w:r w:rsidRPr="001C42FA">
        <w:rPr>
          <w:rStyle w:val="HTMLCode"/>
          <w:rFonts w:ascii="Arial" w:hAnsi="Arial" w:cs="Arial"/>
          <w:i/>
          <w:vertAlign w:val="subscript"/>
        </w:rPr>
        <w:t>i</w:t>
      </w:r>
      <w:proofErr w:type="spellEnd"/>
      <w:r w:rsidRPr="001C42FA">
        <w:rPr>
          <w:rStyle w:val="HTMLCode"/>
          <w:rFonts w:ascii="Arial" w:hAnsi="Arial" w:cs="Arial"/>
          <w:i/>
          <w:vertAlign w:val="subscript"/>
        </w:rPr>
        <w:t xml:space="preserve"> = </w:t>
      </w:r>
      <w:r w:rsidRPr="001C42FA">
        <w:rPr>
          <w:rFonts w:ascii="Arial" w:hAnsi="Arial" w:cs="Arial"/>
          <w:i/>
          <w:sz w:val="20"/>
          <w:szCs w:val="20"/>
        </w:rPr>
        <w:t>β</w:t>
      </w:r>
      <w:r w:rsidRPr="001C42FA">
        <w:rPr>
          <w:rFonts w:ascii="Cambria Math" w:hAnsi="Cambria Math" w:cs="Cambria Math"/>
          <w:i/>
          <w:sz w:val="20"/>
          <w:szCs w:val="20"/>
        </w:rPr>
        <w:t>₀</w:t>
      </w:r>
      <w:r w:rsidRPr="001C42FA">
        <w:rPr>
          <w:rFonts w:ascii="Arial" w:hAnsi="Arial" w:cs="Arial"/>
          <w:i/>
          <w:sz w:val="20"/>
          <w:szCs w:val="20"/>
        </w:rPr>
        <w:t xml:space="preserve"> + β</w:t>
      </w:r>
      <w:r w:rsidRPr="001C42FA">
        <w:rPr>
          <w:rFonts w:ascii="Cambria Math" w:hAnsi="Cambria Math" w:cs="Cambria Math"/>
          <w:i/>
          <w:sz w:val="20"/>
          <w:szCs w:val="20"/>
        </w:rPr>
        <w:t>₁</w:t>
      </w:r>
      <w:r w:rsidRPr="001C42FA">
        <w:rPr>
          <w:rFonts w:ascii="Arial" w:hAnsi="Arial" w:cs="Arial"/>
          <w:i/>
          <w:sz w:val="20"/>
          <w:szCs w:val="20"/>
        </w:rPr>
        <w:t xml:space="preserve"> </w:t>
      </w:r>
      <w:proofErr w:type="spellStart"/>
      <w:r w:rsidRPr="001C42FA">
        <w:rPr>
          <w:rFonts w:ascii="Arial" w:hAnsi="Arial" w:cs="Arial"/>
          <w:i/>
          <w:sz w:val="20"/>
          <w:szCs w:val="20"/>
        </w:rPr>
        <w:t>CSA</w:t>
      </w:r>
      <w:r w:rsidRPr="001C42FA">
        <w:rPr>
          <w:rFonts w:ascii="Arial" w:hAnsi="Arial" w:cs="Arial"/>
          <w:i/>
          <w:sz w:val="20"/>
          <w:szCs w:val="20"/>
          <w:vertAlign w:val="subscript"/>
        </w:rPr>
        <w:t>i</w:t>
      </w:r>
      <w:proofErr w:type="spellEnd"/>
      <w:r w:rsidRPr="001C42FA">
        <w:rPr>
          <w:rFonts w:ascii="Arial" w:hAnsi="Arial" w:cs="Arial"/>
          <w:i/>
          <w:sz w:val="20"/>
          <w:szCs w:val="20"/>
        </w:rPr>
        <w:t xml:space="preserve"> + β</w:t>
      </w:r>
      <w:r w:rsidRPr="001C42FA">
        <w:rPr>
          <w:rFonts w:ascii="Cambria Math" w:hAnsi="Cambria Math" w:cs="Cambria Math"/>
          <w:i/>
          <w:sz w:val="20"/>
          <w:szCs w:val="20"/>
        </w:rPr>
        <w:t>₂</w:t>
      </w:r>
      <w:proofErr w:type="spellStart"/>
      <w:r w:rsidRPr="001C42FA">
        <w:rPr>
          <w:rFonts w:ascii="Arial" w:hAnsi="Arial" w:cs="Arial"/>
          <w:i/>
          <w:sz w:val="20"/>
          <w:szCs w:val="20"/>
        </w:rPr>
        <w:t>AGEi</w:t>
      </w:r>
      <w:proofErr w:type="spellEnd"/>
      <w:r w:rsidRPr="001C42FA">
        <w:rPr>
          <w:rFonts w:ascii="Arial" w:hAnsi="Arial" w:cs="Arial"/>
          <w:i/>
          <w:sz w:val="20"/>
          <w:szCs w:val="20"/>
        </w:rPr>
        <w:t xml:space="preserve"> + β</w:t>
      </w:r>
      <w:r w:rsidRPr="001C42FA">
        <w:rPr>
          <w:rFonts w:ascii="Cambria Math" w:hAnsi="Cambria Math" w:cs="Cambria Math"/>
          <w:i/>
          <w:sz w:val="20"/>
          <w:szCs w:val="20"/>
        </w:rPr>
        <w:t>₃</w:t>
      </w:r>
      <w:proofErr w:type="spellStart"/>
      <w:r w:rsidRPr="001C42FA">
        <w:rPr>
          <w:rFonts w:ascii="Arial" w:hAnsi="Arial" w:cs="Arial"/>
          <w:i/>
          <w:sz w:val="20"/>
          <w:szCs w:val="20"/>
        </w:rPr>
        <w:t>EDUi</w:t>
      </w:r>
      <w:proofErr w:type="spellEnd"/>
      <w:r w:rsidRPr="001C42FA">
        <w:rPr>
          <w:rFonts w:ascii="Arial" w:hAnsi="Arial" w:cs="Arial"/>
          <w:i/>
          <w:sz w:val="20"/>
          <w:szCs w:val="20"/>
        </w:rPr>
        <w:t xml:space="preserve"> + β</w:t>
      </w:r>
      <w:r w:rsidRPr="001C42FA">
        <w:rPr>
          <w:rFonts w:ascii="Cambria Math" w:hAnsi="Cambria Math" w:cs="Cambria Math"/>
          <w:i/>
          <w:sz w:val="20"/>
          <w:szCs w:val="20"/>
        </w:rPr>
        <w:t>₄</w:t>
      </w:r>
      <w:r w:rsidRPr="001C42FA">
        <w:rPr>
          <w:rFonts w:ascii="Arial" w:hAnsi="Arial" w:cs="Arial"/>
          <w:i/>
          <w:sz w:val="20"/>
          <w:szCs w:val="20"/>
        </w:rPr>
        <w:t xml:space="preserve"> </w:t>
      </w:r>
      <w:proofErr w:type="spellStart"/>
      <w:r w:rsidRPr="001C42FA">
        <w:rPr>
          <w:rFonts w:ascii="Arial" w:hAnsi="Arial" w:cs="Arial"/>
          <w:i/>
          <w:sz w:val="20"/>
          <w:szCs w:val="20"/>
        </w:rPr>
        <w:t>HHi</w:t>
      </w:r>
      <w:proofErr w:type="spellEnd"/>
      <w:r w:rsidRPr="001C42FA">
        <w:rPr>
          <w:rFonts w:ascii="Arial" w:hAnsi="Arial" w:cs="Arial"/>
          <w:i/>
          <w:sz w:val="20"/>
          <w:szCs w:val="20"/>
        </w:rPr>
        <w:t xml:space="preserve"> + β</w:t>
      </w:r>
      <w:r w:rsidRPr="001C42FA">
        <w:rPr>
          <w:rFonts w:ascii="Cambria Math" w:hAnsi="Cambria Math" w:cs="Cambria Math"/>
          <w:i/>
          <w:sz w:val="20"/>
          <w:szCs w:val="20"/>
        </w:rPr>
        <w:t>₅</w:t>
      </w:r>
      <w:proofErr w:type="spellStart"/>
      <w:r w:rsidRPr="001C42FA">
        <w:rPr>
          <w:rFonts w:ascii="Arial" w:hAnsi="Arial" w:cs="Arial"/>
          <w:i/>
          <w:sz w:val="20"/>
          <w:szCs w:val="20"/>
        </w:rPr>
        <w:t>INCi</w:t>
      </w:r>
      <w:proofErr w:type="spellEnd"/>
      <w:r w:rsidRPr="001C42FA">
        <w:rPr>
          <w:rFonts w:ascii="Arial" w:hAnsi="Arial" w:cs="Arial"/>
          <w:i/>
          <w:sz w:val="20"/>
          <w:szCs w:val="20"/>
        </w:rPr>
        <w:t xml:space="preserve"> + β</w:t>
      </w:r>
      <w:r w:rsidRPr="001C42FA">
        <w:rPr>
          <w:rFonts w:ascii="Arial" w:hAnsi="Arial" w:cs="Arial"/>
          <w:i/>
          <w:sz w:val="20"/>
          <w:szCs w:val="20"/>
          <w:vertAlign w:val="subscript"/>
        </w:rPr>
        <w:t>6</w:t>
      </w:r>
      <w:r w:rsidRPr="001C42FA">
        <w:rPr>
          <w:rFonts w:ascii="Arial" w:hAnsi="Arial" w:cs="Arial"/>
          <w:i/>
          <w:sz w:val="20"/>
          <w:szCs w:val="20"/>
        </w:rPr>
        <w:t>LGA</w:t>
      </w:r>
      <w:r w:rsidRPr="001C42FA">
        <w:rPr>
          <w:rFonts w:ascii="Arial" w:hAnsi="Arial" w:cs="Arial"/>
          <w:i/>
          <w:sz w:val="20"/>
          <w:szCs w:val="20"/>
          <w:vertAlign w:val="subscript"/>
        </w:rPr>
        <w:t>1</w:t>
      </w:r>
      <w:r w:rsidRPr="001C42FA">
        <w:rPr>
          <w:rFonts w:ascii="Arial" w:hAnsi="Arial" w:cs="Arial"/>
          <w:i/>
          <w:sz w:val="20"/>
          <w:szCs w:val="20"/>
        </w:rPr>
        <w:t>i + β</w:t>
      </w:r>
      <w:r w:rsidRPr="001C42FA">
        <w:rPr>
          <w:rFonts w:ascii="Arial" w:hAnsi="Arial" w:cs="Arial"/>
          <w:i/>
          <w:sz w:val="20"/>
          <w:szCs w:val="20"/>
          <w:vertAlign w:val="subscript"/>
        </w:rPr>
        <w:t>7</w:t>
      </w:r>
      <w:r w:rsidRPr="001C42FA">
        <w:rPr>
          <w:rFonts w:ascii="Arial" w:hAnsi="Arial" w:cs="Arial"/>
          <w:i/>
          <w:sz w:val="20"/>
          <w:szCs w:val="20"/>
        </w:rPr>
        <w:t>LGA</w:t>
      </w:r>
      <w:r w:rsidRPr="001C42FA">
        <w:rPr>
          <w:rFonts w:ascii="Arial" w:hAnsi="Arial" w:cs="Arial"/>
          <w:i/>
          <w:sz w:val="20"/>
          <w:szCs w:val="20"/>
          <w:vertAlign w:val="subscript"/>
        </w:rPr>
        <w:t>2</w:t>
      </w:r>
      <w:r w:rsidRPr="001C42FA">
        <w:rPr>
          <w:rFonts w:ascii="Arial" w:hAnsi="Arial" w:cs="Arial"/>
          <w:i/>
          <w:sz w:val="20"/>
          <w:szCs w:val="20"/>
        </w:rPr>
        <w:t>i + ε</w:t>
      </w:r>
    </w:p>
    <w:p w14:paraId="224F7EA6" w14:textId="77777777" w:rsidR="007F0272" w:rsidRPr="001C42FA" w:rsidRDefault="007F0272" w:rsidP="007F0272">
      <w:pPr>
        <w:pStyle w:val="Heading3"/>
        <w:rPr>
          <w:rFonts w:ascii="Arial" w:eastAsia="Times New Roman" w:hAnsi="Arial" w:cs="Arial"/>
          <w:b w:val="0"/>
          <w:color w:val="auto"/>
          <w:sz w:val="20"/>
          <w:szCs w:val="20"/>
        </w:rPr>
      </w:pPr>
      <w:r w:rsidRPr="001C42FA">
        <w:rPr>
          <w:rFonts w:ascii="Arial" w:eastAsia="Times New Roman" w:hAnsi="Arial" w:cs="Arial"/>
          <w:b w:val="0"/>
          <w:color w:val="auto"/>
          <w:sz w:val="20"/>
          <w:szCs w:val="20"/>
        </w:rPr>
        <w:t>Model 3 (Full Hierarchical Model)</w:t>
      </w:r>
    </w:p>
    <w:p w14:paraId="5EBA7CEC" w14:textId="77777777" w:rsidR="007F0272" w:rsidRPr="001C42FA" w:rsidRDefault="007F0272" w:rsidP="007F0272">
      <w:pPr>
        <w:spacing w:after="0" w:line="240" w:lineRule="auto"/>
        <w:ind w:left="720"/>
        <w:jc w:val="both"/>
        <w:rPr>
          <w:rFonts w:ascii="Arial" w:hAnsi="Arial" w:cs="Arial"/>
          <w:i/>
          <w:sz w:val="20"/>
          <w:szCs w:val="20"/>
        </w:rPr>
      </w:pPr>
      <w:proofErr w:type="spellStart"/>
      <w:r w:rsidRPr="001C42FA">
        <w:rPr>
          <w:rStyle w:val="HTMLCode"/>
          <w:rFonts w:ascii="Arial" w:hAnsi="Arial" w:cs="Arial"/>
          <w:i/>
        </w:rPr>
        <w:t>CR</w:t>
      </w:r>
      <w:r w:rsidRPr="001C42FA">
        <w:rPr>
          <w:rStyle w:val="HTMLCode"/>
          <w:rFonts w:ascii="Arial" w:hAnsi="Arial" w:cs="Arial"/>
          <w:i/>
          <w:vertAlign w:val="subscript"/>
        </w:rPr>
        <w:t>i</w:t>
      </w:r>
      <w:proofErr w:type="spellEnd"/>
      <w:r w:rsidRPr="001C42FA">
        <w:rPr>
          <w:rStyle w:val="HTMLCode"/>
          <w:rFonts w:ascii="Arial" w:hAnsi="Arial" w:cs="Arial"/>
          <w:i/>
          <w:vertAlign w:val="subscript"/>
        </w:rPr>
        <w:t xml:space="preserve"> = </w:t>
      </w:r>
      <w:r w:rsidRPr="001C42FA">
        <w:rPr>
          <w:rFonts w:ascii="Arial" w:hAnsi="Arial" w:cs="Arial"/>
          <w:i/>
          <w:sz w:val="20"/>
          <w:szCs w:val="20"/>
        </w:rPr>
        <w:t>β</w:t>
      </w:r>
      <w:r w:rsidRPr="001C42FA">
        <w:rPr>
          <w:rFonts w:ascii="Cambria Math" w:hAnsi="Cambria Math" w:cs="Cambria Math"/>
          <w:i/>
          <w:sz w:val="20"/>
          <w:szCs w:val="20"/>
        </w:rPr>
        <w:t>₀</w:t>
      </w:r>
      <w:r w:rsidRPr="001C42FA">
        <w:rPr>
          <w:rFonts w:ascii="Arial" w:hAnsi="Arial" w:cs="Arial"/>
          <w:i/>
          <w:sz w:val="20"/>
          <w:szCs w:val="20"/>
        </w:rPr>
        <w:t xml:space="preserve"> + β</w:t>
      </w:r>
      <w:r w:rsidRPr="001C42FA">
        <w:rPr>
          <w:rFonts w:ascii="Cambria Math" w:hAnsi="Cambria Math" w:cs="Cambria Math"/>
          <w:i/>
          <w:sz w:val="20"/>
          <w:szCs w:val="20"/>
        </w:rPr>
        <w:t>₁</w:t>
      </w:r>
      <w:r w:rsidRPr="001C42FA">
        <w:rPr>
          <w:rFonts w:ascii="Arial" w:hAnsi="Arial" w:cs="Arial"/>
          <w:i/>
          <w:sz w:val="20"/>
          <w:szCs w:val="20"/>
        </w:rPr>
        <w:t xml:space="preserve"> </w:t>
      </w:r>
      <w:proofErr w:type="spellStart"/>
      <w:r w:rsidRPr="001C42FA">
        <w:rPr>
          <w:rFonts w:ascii="Arial" w:hAnsi="Arial" w:cs="Arial"/>
          <w:i/>
          <w:sz w:val="20"/>
          <w:szCs w:val="20"/>
        </w:rPr>
        <w:t>CSA</w:t>
      </w:r>
      <w:r w:rsidRPr="001C42FA">
        <w:rPr>
          <w:rFonts w:ascii="Arial" w:hAnsi="Arial" w:cs="Arial"/>
          <w:i/>
          <w:sz w:val="20"/>
          <w:szCs w:val="20"/>
          <w:vertAlign w:val="subscript"/>
        </w:rPr>
        <w:t>i</w:t>
      </w:r>
      <w:proofErr w:type="spellEnd"/>
      <w:r w:rsidRPr="001C42FA">
        <w:rPr>
          <w:rFonts w:ascii="Arial" w:hAnsi="Arial" w:cs="Arial"/>
          <w:i/>
          <w:sz w:val="20"/>
          <w:szCs w:val="20"/>
        </w:rPr>
        <w:t xml:space="preserve"> + β</w:t>
      </w:r>
      <w:r w:rsidRPr="001C42FA">
        <w:rPr>
          <w:rFonts w:ascii="Cambria Math" w:hAnsi="Cambria Math" w:cs="Cambria Math"/>
          <w:i/>
          <w:sz w:val="20"/>
          <w:szCs w:val="20"/>
        </w:rPr>
        <w:t>₂</w:t>
      </w:r>
      <w:proofErr w:type="spellStart"/>
      <w:r w:rsidRPr="001C42FA">
        <w:rPr>
          <w:rFonts w:ascii="Arial" w:hAnsi="Arial" w:cs="Arial"/>
          <w:i/>
          <w:sz w:val="20"/>
          <w:szCs w:val="20"/>
        </w:rPr>
        <w:t>LCi</w:t>
      </w:r>
      <w:proofErr w:type="spellEnd"/>
      <w:r w:rsidRPr="001C42FA">
        <w:rPr>
          <w:rFonts w:ascii="Arial" w:hAnsi="Arial" w:cs="Arial"/>
          <w:i/>
          <w:sz w:val="20"/>
          <w:szCs w:val="20"/>
        </w:rPr>
        <w:t xml:space="preserve"> + β</w:t>
      </w:r>
      <w:r w:rsidRPr="001C42FA">
        <w:rPr>
          <w:rFonts w:ascii="Cambria Math" w:hAnsi="Cambria Math" w:cs="Cambria Math"/>
          <w:i/>
          <w:sz w:val="20"/>
          <w:szCs w:val="20"/>
        </w:rPr>
        <w:t>₃</w:t>
      </w:r>
      <w:proofErr w:type="spellStart"/>
      <w:r w:rsidRPr="001C42FA">
        <w:rPr>
          <w:rFonts w:ascii="Arial" w:hAnsi="Arial" w:cs="Arial"/>
          <w:i/>
          <w:sz w:val="20"/>
          <w:szCs w:val="20"/>
        </w:rPr>
        <w:t>IMi</w:t>
      </w:r>
      <w:proofErr w:type="spellEnd"/>
      <w:r w:rsidRPr="001C42FA">
        <w:rPr>
          <w:rFonts w:ascii="Arial" w:hAnsi="Arial" w:cs="Arial"/>
          <w:i/>
          <w:sz w:val="20"/>
          <w:szCs w:val="20"/>
        </w:rPr>
        <w:t xml:space="preserve"> + β</w:t>
      </w:r>
      <w:r w:rsidRPr="001C42FA">
        <w:rPr>
          <w:rFonts w:ascii="Cambria Math" w:hAnsi="Cambria Math" w:cs="Cambria Math"/>
          <w:i/>
          <w:sz w:val="20"/>
          <w:szCs w:val="20"/>
        </w:rPr>
        <w:t>₄</w:t>
      </w:r>
      <w:r w:rsidRPr="001C42FA">
        <w:rPr>
          <w:rFonts w:ascii="Arial" w:hAnsi="Arial" w:cs="Arial"/>
          <w:i/>
          <w:sz w:val="20"/>
          <w:szCs w:val="20"/>
        </w:rPr>
        <w:t xml:space="preserve"> </w:t>
      </w:r>
      <w:proofErr w:type="spellStart"/>
      <w:r w:rsidRPr="001C42FA">
        <w:rPr>
          <w:rFonts w:ascii="Arial" w:hAnsi="Arial" w:cs="Arial"/>
          <w:i/>
          <w:sz w:val="20"/>
          <w:szCs w:val="20"/>
        </w:rPr>
        <w:t>AGEi</w:t>
      </w:r>
      <w:proofErr w:type="spellEnd"/>
      <w:r w:rsidRPr="001C42FA">
        <w:rPr>
          <w:rFonts w:ascii="Arial" w:hAnsi="Arial" w:cs="Arial"/>
          <w:i/>
          <w:sz w:val="20"/>
          <w:szCs w:val="20"/>
        </w:rPr>
        <w:t xml:space="preserve"> + β</w:t>
      </w:r>
      <w:r w:rsidRPr="001C42FA">
        <w:rPr>
          <w:rFonts w:ascii="Cambria Math" w:hAnsi="Cambria Math" w:cs="Cambria Math"/>
          <w:i/>
          <w:sz w:val="20"/>
          <w:szCs w:val="20"/>
        </w:rPr>
        <w:t>₅</w:t>
      </w:r>
      <w:r w:rsidRPr="001C42FA">
        <w:rPr>
          <w:rFonts w:ascii="Arial" w:hAnsi="Arial" w:cs="Arial"/>
          <w:i/>
          <w:sz w:val="20"/>
          <w:szCs w:val="20"/>
        </w:rPr>
        <w:t>EDUi + β</w:t>
      </w:r>
      <w:r w:rsidRPr="001C42FA">
        <w:rPr>
          <w:rFonts w:ascii="Arial" w:hAnsi="Arial" w:cs="Arial"/>
          <w:i/>
          <w:sz w:val="20"/>
          <w:szCs w:val="20"/>
          <w:vertAlign w:val="subscript"/>
        </w:rPr>
        <w:t>6</w:t>
      </w:r>
      <w:r w:rsidRPr="001C42FA">
        <w:rPr>
          <w:rFonts w:ascii="Arial" w:hAnsi="Arial" w:cs="Arial"/>
          <w:i/>
          <w:sz w:val="20"/>
          <w:szCs w:val="20"/>
        </w:rPr>
        <w:t>HHi + β</w:t>
      </w:r>
      <w:r w:rsidRPr="001C42FA">
        <w:rPr>
          <w:rFonts w:ascii="Arial" w:hAnsi="Arial" w:cs="Arial"/>
          <w:i/>
          <w:sz w:val="20"/>
          <w:szCs w:val="20"/>
          <w:vertAlign w:val="subscript"/>
        </w:rPr>
        <w:t>7</w:t>
      </w:r>
      <w:r w:rsidRPr="001C42FA">
        <w:rPr>
          <w:rFonts w:ascii="Arial" w:hAnsi="Arial" w:cs="Arial"/>
          <w:i/>
          <w:sz w:val="20"/>
          <w:szCs w:val="20"/>
        </w:rPr>
        <w:t>INCi +β</w:t>
      </w:r>
      <w:r w:rsidRPr="001C42FA">
        <w:rPr>
          <w:rFonts w:ascii="Arial" w:hAnsi="Arial" w:cs="Arial"/>
          <w:i/>
          <w:sz w:val="20"/>
          <w:szCs w:val="20"/>
          <w:vertAlign w:val="subscript"/>
        </w:rPr>
        <w:t>8</w:t>
      </w:r>
      <w:r w:rsidRPr="001C42FA">
        <w:rPr>
          <w:rFonts w:ascii="Arial" w:hAnsi="Arial" w:cs="Arial"/>
          <w:i/>
          <w:sz w:val="20"/>
          <w:szCs w:val="20"/>
        </w:rPr>
        <w:t>LGA</w:t>
      </w:r>
      <w:r w:rsidRPr="001C42FA">
        <w:rPr>
          <w:rFonts w:ascii="Arial" w:hAnsi="Arial" w:cs="Arial"/>
          <w:i/>
          <w:sz w:val="20"/>
          <w:szCs w:val="20"/>
          <w:vertAlign w:val="subscript"/>
        </w:rPr>
        <w:t>1</w:t>
      </w:r>
      <w:r w:rsidRPr="001C42FA">
        <w:rPr>
          <w:rFonts w:ascii="Arial" w:hAnsi="Arial" w:cs="Arial"/>
          <w:i/>
          <w:sz w:val="20"/>
          <w:szCs w:val="20"/>
        </w:rPr>
        <w:t>i + β7LGA2i + ε</w:t>
      </w:r>
    </w:p>
    <w:p w14:paraId="335759AE" w14:textId="77777777" w:rsidR="007F0272" w:rsidRPr="001C42FA" w:rsidRDefault="007F0272" w:rsidP="007F0272">
      <w:pPr>
        <w:spacing w:after="0"/>
        <w:jc w:val="both"/>
        <w:rPr>
          <w:rFonts w:ascii="Arial" w:hAnsi="Arial" w:cs="Arial"/>
          <w:sz w:val="20"/>
          <w:szCs w:val="20"/>
        </w:rPr>
      </w:pPr>
    </w:p>
    <w:p w14:paraId="391829EC"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Reliability &amp; Validity Checks</w:t>
      </w:r>
    </w:p>
    <w:p w14:paraId="6F0D2809" w14:textId="5681769F"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 Cronbach’s Alpha for interna</w:t>
      </w:r>
      <w:r w:rsidR="001D29A9">
        <w:rPr>
          <w:rFonts w:ascii="Arial" w:hAnsi="Arial" w:cs="Arial"/>
          <w:sz w:val="20"/>
          <w:szCs w:val="20"/>
        </w:rPr>
        <w:t>l consistency of each construct</w:t>
      </w:r>
      <w:r w:rsidRPr="001C42FA">
        <w:rPr>
          <w:rFonts w:ascii="Arial" w:hAnsi="Arial" w:cs="Arial"/>
          <w:sz w:val="20"/>
          <w:szCs w:val="20"/>
        </w:rPr>
        <w:t xml:space="preserve"> (CSA interventions, natural capital).</w:t>
      </w:r>
    </w:p>
    <w:p w14:paraId="66C5D149" w14:textId="77777777" w:rsidR="007F0272" w:rsidRPr="001C42FA" w:rsidRDefault="007F0272" w:rsidP="007F0272">
      <w:pPr>
        <w:spacing w:after="0"/>
        <w:jc w:val="both"/>
        <w:rPr>
          <w:rFonts w:ascii="Arial" w:hAnsi="Arial" w:cs="Arial"/>
          <w:sz w:val="18"/>
          <w:szCs w:val="20"/>
        </w:rPr>
      </w:pPr>
    </w:p>
    <w:p w14:paraId="4DFACCA3" w14:textId="1720BFEC" w:rsidR="007F0272" w:rsidRPr="001C42FA" w:rsidRDefault="001D29A9" w:rsidP="007F0272">
      <w:pPr>
        <w:spacing w:after="0"/>
        <w:jc w:val="both"/>
        <w:rPr>
          <w:rFonts w:ascii="Arial" w:hAnsi="Arial" w:cs="Arial"/>
          <w:sz w:val="20"/>
          <w:szCs w:val="20"/>
        </w:rPr>
      </w:pPr>
      <w:r>
        <w:rPr>
          <w:rFonts w:ascii="Arial" w:hAnsi="Arial" w:cs="Arial"/>
          <w:b/>
          <w:sz w:val="20"/>
          <w:szCs w:val="20"/>
        </w:rPr>
        <w:t>2.5</w:t>
      </w:r>
      <w:r w:rsidR="001C42FA">
        <w:rPr>
          <w:rFonts w:ascii="Arial" w:hAnsi="Arial" w:cs="Arial"/>
          <w:b/>
          <w:sz w:val="20"/>
          <w:szCs w:val="20"/>
        </w:rPr>
        <w:t>.4</w:t>
      </w:r>
      <w:r w:rsidR="001C42FA">
        <w:rPr>
          <w:rFonts w:ascii="Arial" w:hAnsi="Arial" w:cs="Arial"/>
          <w:b/>
          <w:sz w:val="20"/>
          <w:szCs w:val="20"/>
        </w:rPr>
        <w:tab/>
      </w:r>
      <w:r w:rsidR="007F0272" w:rsidRPr="001C42FA">
        <w:rPr>
          <w:rFonts w:ascii="Arial" w:hAnsi="Arial" w:cs="Arial"/>
          <w:b/>
          <w:sz w:val="20"/>
          <w:szCs w:val="20"/>
        </w:rPr>
        <w:t>Composite Reliability (CR) and Average Variance Extracted (AVE) if you move into SEM</w:t>
      </w:r>
    </w:p>
    <w:p w14:paraId="2989715E" w14:textId="77777777" w:rsidR="007F0272" w:rsidRPr="001C42FA" w:rsidRDefault="007F0272" w:rsidP="007F0272">
      <w:pPr>
        <w:spacing w:before="240" w:after="0"/>
        <w:ind w:firstLine="720"/>
        <w:jc w:val="both"/>
        <w:rPr>
          <w:rFonts w:ascii="Arial" w:hAnsi="Arial" w:cs="Arial"/>
          <w:sz w:val="20"/>
          <w:szCs w:val="20"/>
        </w:rPr>
      </w:pPr>
      <w:r w:rsidRPr="001C42FA">
        <w:rPr>
          <w:rFonts w:ascii="Arial" w:hAnsi="Arial" w:cs="Arial"/>
          <w:sz w:val="20"/>
          <w:szCs w:val="20"/>
        </w:rPr>
        <w:t xml:space="preserve">CR = </w:t>
      </w:r>
      <m:oMath>
        <m:f>
          <m:fPr>
            <m:ctrlPr>
              <w:rPr>
                <w:rFonts w:ascii="Cambria Math" w:hAnsi="Cambria Math" w:cs="Arial"/>
                <w:i/>
                <w:sz w:val="20"/>
                <w:szCs w:val="20"/>
              </w:rPr>
            </m:ctrlPr>
          </m:fPr>
          <m:num>
            <m:r>
              <m:rPr>
                <m:sty m:val="p"/>
              </m:rPr>
              <w:rPr>
                <w:rFonts w:ascii="Cambria Math" w:hAnsi="Cambria Math" w:cs="Arial"/>
                <w:sz w:val="20"/>
                <w:szCs w:val="20"/>
              </w:rPr>
              <m:t>(∑λί)</m:t>
            </m:r>
            <m:r>
              <m:rPr>
                <m:sty m:val="p"/>
              </m:rPr>
              <w:rPr>
                <w:rFonts w:ascii="Cambria Math" w:hAnsi="Cambria Math" w:cs="Arial"/>
                <w:sz w:val="20"/>
                <w:szCs w:val="20"/>
                <w:vertAlign w:val="superscript"/>
              </w:rPr>
              <m:t xml:space="preserve">2  </m:t>
            </m:r>
          </m:num>
          <m:den>
            <m:d>
              <m:dPr>
                <m:ctrlPr>
                  <w:rPr>
                    <w:rFonts w:ascii="Cambria Math" w:hAnsi="Cambria Math" w:cs="Arial"/>
                    <w:sz w:val="20"/>
                    <w:szCs w:val="20"/>
                  </w:rPr>
                </m:ctrlPr>
              </m:dPr>
              <m:e>
                <m:r>
                  <m:rPr>
                    <m:sty m:val="p"/>
                  </m:rPr>
                  <w:rPr>
                    <w:rFonts w:ascii="Cambria Math" w:hAnsi="Cambria Math" w:cs="Arial"/>
                    <w:sz w:val="20"/>
                    <w:szCs w:val="20"/>
                  </w:rPr>
                  <m:t>∑λί</m:t>
                </m:r>
              </m:e>
            </m:d>
            <m:r>
              <m:rPr>
                <m:sty m:val="p"/>
              </m:rPr>
              <w:rPr>
                <w:rFonts w:ascii="Cambria Math" w:hAnsi="Cambria Math" w:cs="Arial"/>
                <w:sz w:val="20"/>
                <w:szCs w:val="20"/>
                <w:vertAlign w:val="superscript"/>
              </w:rPr>
              <m:t>2   +</m:t>
            </m:r>
            <m:r>
              <m:rPr>
                <m:sty m:val="p"/>
              </m:rPr>
              <w:rPr>
                <w:rFonts w:ascii="Cambria Math" w:hAnsi="Cambria Math" w:cs="Arial"/>
                <w:sz w:val="20"/>
                <w:szCs w:val="20"/>
              </w:rPr>
              <m:t>∑(1 - λ</m:t>
            </m:r>
            <m:r>
              <m:rPr>
                <m:sty m:val="p"/>
              </m:rPr>
              <w:rPr>
                <w:rFonts w:ascii="Cambria Math" w:hAnsi="Cambria Math" w:cs="Arial"/>
                <w:sz w:val="20"/>
                <w:szCs w:val="20"/>
                <w:vertAlign w:val="subscript"/>
              </w:rPr>
              <m:t>i</m:t>
            </m:r>
            <m:r>
              <m:rPr>
                <m:sty m:val="p"/>
              </m:rPr>
              <w:rPr>
                <w:rFonts w:ascii="Cambria Math" w:hAnsi="Cambria Math" w:cs="Arial"/>
                <w:sz w:val="20"/>
                <w:szCs w:val="20"/>
                <w:vertAlign w:val="superscript"/>
              </w:rPr>
              <m:t>2</m:t>
            </m:r>
            <m:r>
              <m:rPr>
                <m:sty m:val="p"/>
              </m:rPr>
              <w:rPr>
                <w:rFonts w:ascii="Cambria Math" w:hAnsi="Cambria Math" w:cs="Arial"/>
                <w:sz w:val="20"/>
                <w:szCs w:val="20"/>
              </w:rPr>
              <m:t>)</m:t>
            </m:r>
            <m:r>
              <m:rPr>
                <m:sty m:val="p"/>
              </m:rPr>
              <w:rPr>
                <w:rFonts w:ascii="Cambria Math" w:hAnsi="Cambria Math" w:cs="Arial"/>
                <w:sz w:val="20"/>
                <w:szCs w:val="20"/>
                <w:vertAlign w:val="superscript"/>
              </w:rPr>
              <m:t xml:space="preserve"> </m:t>
            </m:r>
          </m:den>
        </m:f>
      </m:oMath>
    </w:p>
    <w:p w14:paraId="18CEE90F" w14:textId="77777777" w:rsidR="007F0272" w:rsidRPr="001C42FA" w:rsidRDefault="007F0272" w:rsidP="007F0272">
      <w:pPr>
        <w:spacing w:before="240" w:after="0"/>
        <w:ind w:firstLine="720"/>
        <w:jc w:val="both"/>
        <w:rPr>
          <w:rFonts w:ascii="Arial" w:hAnsi="Arial" w:cs="Arial"/>
          <w:sz w:val="20"/>
          <w:szCs w:val="20"/>
        </w:rPr>
      </w:pPr>
      <w:r w:rsidRPr="001C42FA">
        <w:rPr>
          <w:rFonts w:ascii="Arial" w:hAnsi="Arial" w:cs="Arial"/>
          <w:sz w:val="20"/>
          <w:szCs w:val="20"/>
        </w:rPr>
        <w:t xml:space="preserve">AVE =   </w:t>
      </w:r>
      <m:oMath>
        <m:f>
          <m:fPr>
            <m:ctrlPr>
              <w:rPr>
                <w:rFonts w:ascii="Cambria Math" w:hAnsi="Cambria Math" w:cs="Arial"/>
                <w:i/>
                <w:sz w:val="20"/>
                <w:szCs w:val="20"/>
              </w:rPr>
            </m:ctrlPr>
          </m:fPr>
          <m:num>
            <m:r>
              <m:rPr>
                <m:sty m:val="p"/>
              </m:rPr>
              <w:rPr>
                <w:rFonts w:ascii="Cambria Math" w:hAnsi="Cambria Math" w:cs="Arial"/>
                <w:sz w:val="20"/>
                <w:szCs w:val="20"/>
              </w:rPr>
              <m:t>∑λί</m:t>
            </m:r>
            <m:r>
              <m:rPr>
                <m:sty m:val="p"/>
              </m:rPr>
              <w:rPr>
                <w:rFonts w:ascii="Cambria Math" w:hAnsi="Cambria Math" w:cs="Arial"/>
                <w:sz w:val="20"/>
                <w:szCs w:val="20"/>
                <w:vertAlign w:val="superscript"/>
              </w:rPr>
              <m:t xml:space="preserve">2    </m:t>
            </m:r>
          </m:num>
          <m:den>
            <m:r>
              <m:rPr>
                <m:sty m:val="p"/>
              </m:rPr>
              <w:rPr>
                <w:rFonts w:ascii="Cambria Math" w:hAnsi="Cambria Math" w:cs="Arial"/>
                <w:sz w:val="20"/>
                <w:szCs w:val="20"/>
                <w:vertAlign w:val="superscript"/>
              </w:rPr>
              <m:t xml:space="preserve"> k</m:t>
            </m:r>
          </m:den>
        </m:f>
      </m:oMath>
    </w:p>
    <w:p w14:paraId="54CFA9FB" w14:textId="77777777" w:rsidR="007F0272" w:rsidRPr="001C42FA" w:rsidRDefault="007F0272" w:rsidP="001C42FA">
      <w:pPr>
        <w:spacing w:after="0"/>
        <w:jc w:val="both"/>
        <w:rPr>
          <w:rFonts w:ascii="Arial" w:hAnsi="Arial" w:cs="Arial"/>
          <w:sz w:val="20"/>
          <w:szCs w:val="20"/>
        </w:rPr>
      </w:pPr>
      <w:r w:rsidRPr="001C42FA">
        <w:rPr>
          <w:rFonts w:ascii="Arial" w:hAnsi="Arial" w:cs="Arial"/>
          <w:sz w:val="20"/>
          <w:szCs w:val="20"/>
        </w:rPr>
        <w:t xml:space="preserve">Where: </w:t>
      </w:r>
    </w:p>
    <w:p w14:paraId="3DB8F19A" w14:textId="6A418E00" w:rsidR="007F0272" w:rsidRPr="001C42FA" w:rsidRDefault="007F0272" w:rsidP="007F0272">
      <w:pPr>
        <w:spacing w:after="0"/>
        <w:jc w:val="both"/>
        <w:rPr>
          <w:rFonts w:ascii="Arial" w:hAnsi="Arial" w:cs="Arial"/>
          <w:sz w:val="20"/>
          <w:szCs w:val="20"/>
          <w:vertAlign w:val="subscript"/>
        </w:rPr>
      </w:pPr>
      <w:r w:rsidRPr="001C42FA">
        <w:rPr>
          <w:rFonts w:ascii="Arial" w:hAnsi="Arial" w:cs="Arial"/>
          <w:sz w:val="20"/>
          <w:szCs w:val="20"/>
          <w:vertAlign w:val="superscript"/>
        </w:rPr>
        <w:tab/>
      </w:r>
      <w:proofErr w:type="spellStart"/>
      <w:r w:rsidRPr="001C42FA">
        <w:rPr>
          <w:rFonts w:ascii="Arial" w:hAnsi="Arial" w:cs="Arial"/>
          <w:sz w:val="20"/>
          <w:szCs w:val="20"/>
        </w:rPr>
        <w:t>λ</w:t>
      </w:r>
      <w:r w:rsidR="001D29A9">
        <w:rPr>
          <w:rFonts w:ascii="Arial" w:hAnsi="Arial" w:cs="Arial"/>
          <w:sz w:val="20"/>
          <w:szCs w:val="20"/>
          <w:vertAlign w:val="subscript"/>
        </w:rPr>
        <w:t>i</w:t>
      </w:r>
      <w:proofErr w:type="spellEnd"/>
      <w:r w:rsidR="001D29A9">
        <w:rPr>
          <w:rFonts w:ascii="Arial" w:hAnsi="Arial" w:cs="Arial"/>
          <w:sz w:val="20"/>
          <w:szCs w:val="20"/>
          <w:vertAlign w:val="subscript"/>
        </w:rPr>
        <w:t xml:space="preserve"> = </w:t>
      </w:r>
      <w:proofErr w:type="spellStart"/>
      <w:r w:rsidR="001D29A9">
        <w:rPr>
          <w:rFonts w:ascii="Arial" w:hAnsi="Arial" w:cs="Arial"/>
          <w:sz w:val="20"/>
          <w:szCs w:val="20"/>
          <w:vertAlign w:val="subscript"/>
        </w:rPr>
        <w:t>standardis</w:t>
      </w:r>
      <w:r w:rsidRPr="001C42FA">
        <w:rPr>
          <w:rFonts w:ascii="Arial" w:hAnsi="Arial" w:cs="Arial"/>
          <w:sz w:val="20"/>
          <w:szCs w:val="20"/>
          <w:vertAlign w:val="subscript"/>
        </w:rPr>
        <w:t>ed</w:t>
      </w:r>
      <w:proofErr w:type="spellEnd"/>
      <w:r w:rsidRPr="001C42FA">
        <w:rPr>
          <w:rFonts w:ascii="Arial" w:hAnsi="Arial" w:cs="Arial"/>
          <w:sz w:val="20"/>
          <w:szCs w:val="20"/>
          <w:vertAlign w:val="subscript"/>
        </w:rPr>
        <w:t xml:space="preserve"> factor loading i</w:t>
      </w:r>
    </w:p>
    <w:p w14:paraId="7B197E9A"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vertAlign w:val="subscript"/>
        </w:rPr>
        <w:tab/>
      </w:r>
      <w:r w:rsidRPr="001C42FA">
        <w:rPr>
          <w:rFonts w:ascii="Arial" w:hAnsi="Arial" w:cs="Arial"/>
          <w:sz w:val="20"/>
          <w:szCs w:val="20"/>
        </w:rPr>
        <w:t xml:space="preserve">AVE </w:t>
      </w:r>
      <w:proofErr w:type="gramStart"/>
      <w:r w:rsidRPr="001C42FA">
        <w:rPr>
          <w:rFonts w:ascii="Arial" w:hAnsi="Arial" w:cs="Arial"/>
          <w:sz w:val="20"/>
          <w:szCs w:val="20"/>
        </w:rPr>
        <w:t>=  λ</w:t>
      </w:r>
      <w:proofErr w:type="gramEnd"/>
      <w:r w:rsidRPr="001C42FA">
        <w:rPr>
          <w:rFonts w:ascii="Arial" w:hAnsi="Arial" w:cs="Arial"/>
          <w:sz w:val="20"/>
          <w:szCs w:val="20"/>
          <w:vertAlign w:val="subscript"/>
        </w:rPr>
        <w:t>i</w:t>
      </w:r>
      <w:r w:rsidRPr="001C42FA">
        <w:rPr>
          <w:rFonts w:ascii="Arial" w:hAnsi="Arial" w:cs="Arial"/>
          <w:sz w:val="20"/>
          <w:szCs w:val="20"/>
          <w:vertAlign w:val="superscript"/>
        </w:rPr>
        <w:t>2</w:t>
      </w:r>
      <w:r w:rsidRPr="001C42FA">
        <w:rPr>
          <w:rFonts w:ascii="Arial" w:hAnsi="Arial" w:cs="Arial"/>
          <w:sz w:val="20"/>
          <w:szCs w:val="20"/>
        </w:rPr>
        <w:t xml:space="preserve"> = Squared loading</w:t>
      </w:r>
    </w:p>
    <w:p w14:paraId="1C1ADC19"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ab/>
        <w:t>1 - λ</w:t>
      </w:r>
      <w:r w:rsidRPr="001C42FA">
        <w:rPr>
          <w:rFonts w:ascii="Arial" w:hAnsi="Arial" w:cs="Arial"/>
          <w:sz w:val="20"/>
          <w:szCs w:val="20"/>
          <w:vertAlign w:val="subscript"/>
        </w:rPr>
        <w:t>i</w:t>
      </w:r>
      <w:r w:rsidRPr="001C42FA">
        <w:rPr>
          <w:rFonts w:ascii="Arial" w:hAnsi="Arial" w:cs="Arial"/>
          <w:sz w:val="20"/>
          <w:szCs w:val="20"/>
          <w:vertAlign w:val="superscript"/>
        </w:rPr>
        <w:t>2</w:t>
      </w:r>
      <w:r w:rsidRPr="001C42FA">
        <w:rPr>
          <w:rFonts w:ascii="Arial" w:hAnsi="Arial" w:cs="Arial"/>
          <w:sz w:val="20"/>
          <w:szCs w:val="20"/>
        </w:rPr>
        <w:t xml:space="preserve"> = measurement error variance</w:t>
      </w:r>
    </w:p>
    <w:p w14:paraId="4D7A7230" w14:textId="3AE774A4"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ab/>
        <w:t xml:space="preserve">k = </w:t>
      </w:r>
      <w:r w:rsidR="001D29A9">
        <w:rPr>
          <w:rFonts w:ascii="Arial" w:hAnsi="Arial" w:cs="Arial"/>
          <w:sz w:val="20"/>
          <w:szCs w:val="20"/>
        </w:rPr>
        <w:t>n</w:t>
      </w:r>
      <w:r w:rsidRPr="001C42FA">
        <w:rPr>
          <w:rFonts w:ascii="Arial" w:hAnsi="Arial" w:cs="Arial"/>
          <w:sz w:val="20"/>
          <w:szCs w:val="20"/>
        </w:rPr>
        <w:t xml:space="preserve">umber of indicators </w:t>
      </w:r>
    </w:p>
    <w:p w14:paraId="6D7B83BC"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Exploratory Factor Analysis (EFA) to see if items load onto expected constructs.</w:t>
      </w:r>
    </w:p>
    <w:p w14:paraId="3679BD81" w14:textId="77777777" w:rsidR="007F0272" w:rsidRPr="001C42FA" w:rsidRDefault="007F0272" w:rsidP="007F0272">
      <w:pPr>
        <w:spacing w:after="0"/>
        <w:jc w:val="both"/>
        <w:rPr>
          <w:rFonts w:ascii="Arial" w:hAnsi="Arial" w:cs="Arial"/>
          <w:sz w:val="20"/>
          <w:szCs w:val="20"/>
        </w:rPr>
      </w:pPr>
    </w:p>
    <w:p w14:paraId="7767E197" w14:textId="317B65BF" w:rsidR="007F0272" w:rsidRPr="001C42FA" w:rsidRDefault="001D29A9" w:rsidP="007F0272">
      <w:pPr>
        <w:spacing w:after="0"/>
        <w:jc w:val="both"/>
        <w:rPr>
          <w:rFonts w:ascii="Arial" w:hAnsi="Arial" w:cs="Arial"/>
          <w:b/>
          <w:sz w:val="20"/>
          <w:szCs w:val="20"/>
        </w:rPr>
      </w:pPr>
      <w:r>
        <w:rPr>
          <w:rFonts w:ascii="Arial" w:hAnsi="Arial" w:cs="Arial"/>
          <w:b/>
          <w:sz w:val="20"/>
          <w:szCs w:val="20"/>
        </w:rPr>
        <w:t>2.5</w:t>
      </w:r>
      <w:r w:rsidR="005571B2">
        <w:rPr>
          <w:rFonts w:ascii="Arial" w:hAnsi="Arial" w:cs="Arial"/>
          <w:b/>
          <w:sz w:val="20"/>
          <w:szCs w:val="20"/>
        </w:rPr>
        <w:t>.5</w:t>
      </w:r>
      <w:r w:rsidR="005571B2">
        <w:rPr>
          <w:rFonts w:ascii="Arial" w:hAnsi="Arial" w:cs="Arial"/>
          <w:b/>
          <w:sz w:val="20"/>
          <w:szCs w:val="20"/>
        </w:rPr>
        <w:tab/>
      </w:r>
      <w:r w:rsidR="007F0272" w:rsidRPr="001C42FA">
        <w:rPr>
          <w:rFonts w:ascii="Arial" w:hAnsi="Arial" w:cs="Arial"/>
          <w:b/>
          <w:sz w:val="20"/>
          <w:szCs w:val="20"/>
        </w:rPr>
        <w:t>Structural Equation Mode</w:t>
      </w:r>
      <w:r>
        <w:rPr>
          <w:rFonts w:ascii="Arial" w:hAnsi="Arial" w:cs="Arial"/>
          <w:b/>
          <w:sz w:val="20"/>
          <w:szCs w:val="20"/>
        </w:rPr>
        <w:t>l</w:t>
      </w:r>
      <w:r w:rsidR="007F0272" w:rsidRPr="001C42FA">
        <w:rPr>
          <w:rFonts w:ascii="Arial" w:hAnsi="Arial" w:cs="Arial"/>
          <w:b/>
          <w:sz w:val="20"/>
          <w:szCs w:val="20"/>
        </w:rPr>
        <w:t>ling (SEM)</w:t>
      </w:r>
    </w:p>
    <w:p w14:paraId="674654FD" w14:textId="77777777" w:rsidR="007F0272" w:rsidRPr="002E3B7C" w:rsidRDefault="007F0272" w:rsidP="007F0272">
      <w:pPr>
        <w:spacing w:after="0"/>
        <w:jc w:val="both"/>
        <w:rPr>
          <w:rFonts w:ascii="Arial" w:hAnsi="Arial" w:cs="Arial"/>
          <w:sz w:val="20"/>
          <w:szCs w:val="20"/>
        </w:rPr>
      </w:pPr>
      <w:r w:rsidRPr="001C42FA">
        <w:rPr>
          <w:rFonts w:ascii="Arial" w:hAnsi="Arial" w:cs="Arial"/>
          <w:sz w:val="20"/>
          <w:szCs w:val="20"/>
        </w:rPr>
        <w:t>Measurement model (Confirmatory Factor Analysis, CFA): Validate constructs (CSA interventions, livelihood capitals, resilience outcomes).</w:t>
      </w:r>
    </w:p>
    <w:p w14:paraId="103766EC"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General CFA</w:t>
      </w:r>
    </w:p>
    <w:p w14:paraId="38742CA0"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X = Ʌ</w:t>
      </w:r>
      <w:proofErr w:type="spellStart"/>
      <w:r w:rsidRPr="001C42FA">
        <w:rPr>
          <w:rFonts w:ascii="Arial" w:hAnsi="Arial" w:cs="Arial"/>
          <w:sz w:val="20"/>
          <w:szCs w:val="20"/>
          <w:vertAlign w:val="subscript"/>
        </w:rPr>
        <w:t>x</w:t>
      </w:r>
      <w:r w:rsidRPr="001C42FA">
        <w:rPr>
          <w:rFonts w:ascii="Cambria Math" w:hAnsi="Cambria Math" w:cs="Cambria Math"/>
          <w:sz w:val="20"/>
          <w:szCs w:val="20"/>
        </w:rPr>
        <w:t>ℰ</w:t>
      </w:r>
      <w:proofErr w:type="spellEnd"/>
      <w:r w:rsidRPr="001C42FA">
        <w:rPr>
          <w:rFonts w:ascii="Arial" w:hAnsi="Arial" w:cs="Arial"/>
          <w:sz w:val="20"/>
          <w:szCs w:val="20"/>
        </w:rPr>
        <w:t xml:space="preserve"> + ι</w:t>
      </w:r>
    </w:p>
    <w:p w14:paraId="5BE0B523"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y = Ʌ</w:t>
      </w:r>
      <w:proofErr w:type="spellStart"/>
      <w:r w:rsidRPr="001C42FA">
        <w:rPr>
          <w:rFonts w:ascii="Arial" w:hAnsi="Arial" w:cs="Arial"/>
          <w:sz w:val="20"/>
          <w:szCs w:val="20"/>
          <w:vertAlign w:val="subscript"/>
        </w:rPr>
        <w:t>y</w:t>
      </w:r>
      <w:r w:rsidRPr="001C42FA">
        <w:rPr>
          <w:rFonts w:ascii="Arial" w:hAnsi="Arial" w:cs="Arial"/>
          <w:sz w:val="20"/>
          <w:szCs w:val="20"/>
        </w:rPr>
        <w:t>ƞ</w:t>
      </w:r>
      <w:proofErr w:type="spellEnd"/>
      <w:r w:rsidRPr="001C42FA">
        <w:rPr>
          <w:rFonts w:ascii="Arial" w:hAnsi="Arial" w:cs="Arial"/>
          <w:sz w:val="20"/>
          <w:szCs w:val="20"/>
        </w:rPr>
        <w:t xml:space="preserve"> + </w:t>
      </w:r>
    </w:p>
    <w:p w14:paraId="5691F6B3" w14:textId="77777777" w:rsidR="007F0272" w:rsidRPr="001C42FA" w:rsidRDefault="007F0272" w:rsidP="007F0272">
      <w:pPr>
        <w:spacing w:after="0"/>
        <w:jc w:val="both"/>
        <w:rPr>
          <w:rFonts w:ascii="Arial" w:hAnsi="Arial" w:cs="Arial"/>
          <w:sz w:val="20"/>
          <w:szCs w:val="20"/>
        </w:rPr>
      </w:pPr>
    </w:p>
    <w:p w14:paraId="38B21BF3"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Where:</w:t>
      </w:r>
    </w:p>
    <w:p w14:paraId="23E71AD6" w14:textId="65FB2D85"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lastRenderedPageBreak/>
        <w:tab/>
        <w:t>X = vector of observed exogenous indicator</w:t>
      </w:r>
      <w:r w:rsidR="001D29A9">
        <w:rPr>
          <w:rFonts w:ascii="Arial" w:hAnsi="Arial" w:cs="Arial"/>
          <w:sz w:val="20"/>
          <w:szCs w:val="20"/>
        </w:rPr>
        <w:t>s</w:t>
      </w:r>
    </w:p>
    <w:p w14:paraId="73FD4A3F" w14:textId="700E3F0D"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ab/>
        <w:t>Y = vector of observed exogenous indicator</w:t>
      </w:r>
      <w:r w:rsidR="001D29A9">
        <w:rPr>
          <w:rFonts w:ascii="Arial" w:hAnsi="Arial" w:cs="Arial"/>
          <w:sz w:val="20"/>
          <w:szCs w:val="20"/>
        </w:rPr>
        <w:t>s</w:t>
      </w:r>
    </w:p>
    <w:p w14:paraId="5716502A"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ab/>
        <w:t>Ʌ</w:t>
      </w:r>
      <w:r w:rsidRPr="001C42FA">
        <w:rPr>
          <w:rFonts w:ascii="Arial" w:hAnsi="Arial" w:cs="Arial"/>
          <w:sz w:val="20"/>
          <w:szCs w:val="20"/>
          <w:vertAlign w:val="subscript"/>
        </w:rPr>
        <w:t xml:space="preserve">x, </w:t>
      </w:r>
      <w:r w:rsidRPr="001C42FA">
        <w:rPr>
          <w:rFonts w:ascii="Arial" w:hAnsi="Arial" w:cs="Arial"/>
          <w:sz w:val="20"/>
          <w:szCs w:val="20"/>
        </w:rPr>
        <w:t>Ʌ</w:t>
      </w:r>
      <w:r w:rsidRPr="001C42FA">
        <w:rPr>
          <w:rFonts w:ascii="Arial" w:hAnsi="Arial" w:cs="Arial"/>
          <w:sz w:val="20"/>
          <w:szCs w:val="20"/>
          <w:vertAlign w:val="subscript"/>
        </w:rPr>
        <w:t xml:space="preserve">u </w:t>
      </w:r>
      <w:r w:rsidRPr="001C42FA">
        <w:rPr>
          <w:rFonts w:ascii="Arial" w:hAnsi="Arial" w:cs="Arial"/>
          <w:sz w:val="20"/>
          <w:szCs w:val="20"/>
        </w:rPr>
        <w:t xml:space="preserve">= factors loading matrices </w:t>
      </w:r>
    </w:p>
    <w:p w14:paraId="0E0E5013"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ab/>
      </w:r>
      <w:r w:rsidRPr="001C42FA">
        <w:rPr>
          <w:rFonts w:ascii="Cambria Math" w:hAnsi="Cambria Math" w:cs="Cambria Math"/>
          <w:sz w:val="20"/>
          <w:szCs w:val="20"/>
        </w:rPr>
        <w:t>ℰ</w:t>
      </w:r>
      <w:r w:rsidRPr="001C42FA">
        <w:rPr>
          <w:rFonts w:ascii="Arial" w:hAnsi="Arial" w:cs="Arial"/>
          <w:sz w:val="20"/>
          <w:szCs w:val="20"/>
        </w:rPr>
        <w:t>, ƞ = latent constructs</w:t>
      </w:r>
    </w:p>
    <w:p w14:paraId="5622A332"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ab/>
        <w:t xml:space="preserve">δ, </w:t>
      </w:r>
      <w:r w:rsidRPr="001C42FA">
        <w:rPr>
          <w:rFonts w:ascii="Cambria Math" w:hAnsi="Cambria Math" w:cs="Cambria Math"/>
          <w:sz w:val="20"/>
          <w:szCs w:val="20"/>
        </w:rPr>
        <w:t>ℇ</w:t>
      </w:r>
      <w:r w:rsidRPr="001C42FA">
        <w:rPr>
          <w:rFonts w:ascii="Arial" w:hAnsi="Arial" w:cs="Arial"/>
          <w:sz w:val="20"/>
          <w:szCs w:val="20"/>
        </w:rPr>
        <w:t>=measurement error terms</w:t>
      </w:r>
    </w:p>
    <w:p w14:paraId="09DB9B25"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CAF Model fit this Research</w:t>
      </w:r>
    </w:p>
    <w:p w14:paraId="48DB9616" w14:textId="6847023B"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 xml:space="preserve">  - S</w:t>
      </w:r>
      <w:r w:rsidR="001D29A9">
        <w:rPr>
          <w:rFonts w:ascii="Arial" w:hAnsi="Arial" w:cs="Arial"/>
          <w:sz w:val="20"/>
          <w:szCs w:val="20"/>
        </w:rPr>
        <w:t xml:space="preserve">tructural model: Test </w:t>
      </w:r>
      <w:proofErr w:type="spellStart"/>
      <w:r w:rsidR="001D29A9">
        <w:rPr>
          <w:rFonts w:ascii="Arial" w:hAnsi="Arial" w:cs="Arial"/>
          <w:sz w:val="20"/>
          <w:szCs w:val="20"/>
        </w:rPr>
        <w:t>hypothesis</w:t>
      </w:r>
      <w:r w:rsidRPr="001C42FA">
        <w:rPr>
          <w:rFonts w:ascii="Arial" w:hAnsi="Arial" w:cs="Arial"/>
          <w:sz w:val="20"/>
          <w:szCs w:val="20"/>
        </w:rPr>
        <w:t>ed</w:t>
      </w:r>
      <w:proofErr w:type="spellEnd"/>
      <w:r w:rsidRPr="001C42FA">
        <w:rPr>
          <w:rFonts w:ascii="Arial" w:hAnsi="Arial" w:cs="Arial"/>
          <w:sz w:val="20"/>
          <w:szCs w:val="20"/>
        </w:rPr>
        <w:t xml:space="preserve"> relationships:</w:t>
      </w:r>
    </w:p>
    <w:p w14:paraId="2B1993F3"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 xml:space="preserve">  - CSA interventions - Livelihood Capitals</w:t>
      </w:r>
    </w:p>
    <w:p w14:paraId="0F4D8F79"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 xml:space="preserve">  - Livelihood Capitals - Community Resilience</w:t>
      </w:r>
    </w:p>
    <w:p w14:paraId="2D85BF4B"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 xml:space="preserve">  - Institutional Mediation as a moderator/mediator</w:t>
      </w:r>
    </w:p>
    <w:p w14:paraId="7F086BC5" w14:textId="77777777" w:rsidR="007F0272" w:rsidRPr="001C42FA" w:rsidRDefault="007F0272" w:rsidP="007F0272">
      <w:pPr>
        <w:spacing w:after="0"/>
        <w:ind w:firstLine="720"/>
        <w:jc w:val="both"/>
        <w:rPr>
          <w:rFonts w:ascii="Arial" w:hAnsi="Arial" w:cs="Arial"/>
          <w:sz w:val="20"/>
          <w:szCs w:val="20"/>
        </w:rPr>
      </w:pPr>
      <w:r w:rsidRPr="001C42FA">
        <w:rPr>
          <w:rFonts w:ascii="Arial" w:hAnsi="Arial" w:cs="Arial"/>
          <w:sz w:val="20"/>
          <w:szCs w:val="20"/>
        </w:rPr>
        <w:t>CAS</w:t>
      </w:r>
      <w:r w:rsidRPr="001C42FA">
        <w:rPr>
          <w:rFonts w:ascii="Arial" w:hAnsi="Arial" w:cs="Arial"/>
          <w:sz w:val="20"/>
          <w:szCs w:val="20"/>
          <w:vertAlign w:val="subscript"/>
        </w:rPr>
        <w:t>1</w:t>
      </w:r>
      <w:r w:rsidRPr="001C42FA">
        <w:rPr>
          <w:rFonts w:ascii="Arial" w:hAnsi="Arial" w:cs="Arial"/>
          <w:sz w:val="20"/>
          <w:szCs w:val="20"/>
        </w:rPr>
        <w:t xml:space="preserve"> = </w:t>
      </w:r>
      <w:proofErr w:type="spellStart"/>
      <w:r w:rsidRPr="001C42FA">
        <w:rPr>
          <w:rFonts w:ascii="Arial" w:hAnsi="Arial" w:cs="Arial"/>
          <w:sz w:val="20"/>
          <w:szCs w:val="20"/>
        </w:rPr>
        <w:t>λ</w:t>
      </w:r>
      <w:r w:rsidRPr="001C42FA">
        <w:rPr>
          <w:rFonts w:ascii="Arial" w:hAnsi="Arial" w:cs="Arial"/>
          <w:sz w:val="20"/>
          <w:szCs w:val="20"/>
          <w:vertAlign w:val="subscript"/>
        </w:rPr>
        <w:t>i</w:t>
      </w:r>
      <w:proofErr w:type="spellEnd"/>
      <w:r w:rsidRPr="001C42FA">
        <w:rPr>
          <w:rFonts w:ascii="Arial" w:hAnsi="Arial" w:cs="Arial"/>
          <w:sz w:val="20"/>
          <w:szCs w:val="20"/>
          <w:vertAlign w:val="subscript"/>
        </w:rPr>
        <w:t xml:space="preserve"> </w:t>
      </w:r>
      <w:r w:rsidRPr="001C42FA">
        <w:rPr>
          <w:rFonts w:ascii="Arial" w:hAnsi="Arial" w:cs="Arial"/>
          <w:sz w:val="20"/>
          <w:szCs w:val="20"/>
        </w:rPr>
        <w:t>CSA….</w:t>
      </w:r>
    </w:p>
    <w:p w14:paraId="011B685F" w14:textId="77777777" w:rsidR="007F0272" w:rsidRPr="001C42FA" w:rsidRDefault="007F0272" w:rsidP="007F0272">
      <w:pPr>
        <w:spacing w:after="0"/>
        <w:ind w:firstLine="720"/>
        <w:jc w:val="both"/>
        <w:rPr>
          <w:rFonts w:ascii="Arial" w:hAnsi="Arial" w:cs="Arial"/>
          <w:sz w:val="20"/>
          <w:szCs w:val="20"/>
        </w:rPr>
      </w:pPr>
      <w:r w:rsidRPr="001C42FA">
        <w:rPr>
          <w:rFonts w:ascii="Arial" w:hAnsi="Arial" w:cs="Arial"/>
          <w:sz w:val="20"/>
          <w:szCs w:val="20"/>
        </w:rPr>
        <w:t>RES</w:t>
      </w:r>
      <w:r w:rsidRPr="001C42FA">
        <w:rPr>
          <w:rFonts w:ascii="Arial" w:hAnsi="Arial" w:cs="Arial"/>
          <w:sz w:val="20"/>
          <w:szCs w:val="20"/>
          <w:vertAlign w:val="subscript"/>
        </w:rPr>
        <w:t xml:space="preserve">1 </w:t>
      </w:r>
      <w:proofErr w:type="gramStart"/>
      <w:r w:rsidRPr="001C42FA">
        <w:rPr>
          <w:rFonts w:ascii="Arial" w:hAnsi="Arial" w:cs="Arial"/>
          <w:sz w:val="20"/>
          <w:szCs w:val="20"/>
          <w:vertAlign w:val="subscript"/>
        </w:rPr>
        <w:t xml:space="preserve">=  </w:t>
      </w:r>
      <w:proofErr w:type="spellStart"/>
      <w:r w:rsidRPr="001C42FA">
        <w:rPr>
          <w:rFonts w:ascii="Arial" w:hAnsi="Arial" w:cs="Arial"/>
          <w:sz w:val="20"/>
          <w:szCs w:val="20"/>
        </w:rPr>
        <w:t>λ</w:t>
      </w:r>
      <w:proofErr w:type="gramEnd"/>
      <w:r w:rsidRPr="001C42FA">
        <w:rPr>
          <w:rFonts w:ascii="Arial" w:hAnsi="Arial" w:cs="Arial"/>
          <w:sz w:val="20"/>
          <w:szCs w:val="20"/>
          <w:vertAlign w:val="subscript"/>
        </w:rPr>
        <w:t>i</w:t>
      </w:r>
      <w:proofErr w:type="spellEnd"/>
      <w:r w:rsidRPr="001C42FA">
        <w:rPr>
          <w:rFonts w:ascii="Arial" w:hAnsi="Arial" w:cs="Arial"/>
          <w:sz w:val="20"/>
          <w:szCs w:val="20"/>
          <w:vertAlign w:val="subscript"/>
        </w:rPr>
        <w:t xml:space="preserve"> </w:t>
      </w:r>
      <w:r w:rsidRPr="001C42FA">
        <w:rPr>
          <w:rFonts w:ascii="Arial" w:hAnsi="Arial" w:cs="Arial"/>
          <w:sz w:val="20"/>
          <w:szCs w:val="20"/>
        </w:rPr>
        <w:t>RES ….</w:t>
      </w:r>
    </w:p>
    <w:p w14:paraId="137FA51C" w14:textId="77777777" w:rsidR="007F0272" w:rsidRPr="001C42FA" w:rsidRDefault="007F0272" w:rsidP="007F0272">
      <w:pPr>
        <w:spacing w:after="0"/>
        <w:ind w:firstLine="720"/>
        <w:jc w:val="both"/>
        <w:rPr>
          <w:rFonts w:ascii="Arial" w:hAnsi="Arial" w:cs="Arial"/>
          <w:sz w:val="20"/>
          <w:szCs w:val="20"/>
        </w:rPr>
      </w:pPr>
    </w:p>
    <w:p w14:paraId="22EDD72D"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Multi-group SEM: Compare path strengths across LGAs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vs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vs </w:t>
      </w:r>
      <w:proofErr w:type="spellStart"/>
      <w:r w:rsidRPr="001C42FA">
        <w:rPr>
          <w:rFonts w:ascii="Arial" w:hAnsi="Arial" w:cs="Arial"/>
          <w:sz w:val="20"/>
          <w:szCs w:val="20"/>
        </w:rPr>
        <w:t>Potiskum</w:t>
      </w:r>
      <w:proofErr w:type="spellEnd"/>
      <w:r w:rsidRPr="001C42FA">
        <w:rPr>
          <w:rFonts w:ascii="Arial" w:hAnsi="Arial" w:cs="Arial"/>
          <w:sz w:val="20"/>
          <w:szCs w:val="20"/>
        </w:rPr>
        <w:t>).</w:t>
      </w:r>
    </w:p>
    <w:p w14:paraId="19649A93"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Structural Equation for Each Group</w:t>
      </w:r>
    </w:p>
    <w:p w14:paraId="438AC498" w14:textId="77777777" w:rsidR="007F0272" w:rsidRPr="001C42FA" w:rsidRDefault="007F0272" w:rsidP="007F0272">
      <w:pPr>
        <w:spacing w:after="0"/>
        <w:jc w:val="both"/>
        <w:rPr>
          <w:rFonts w:ascii="Arial" w:hAnsi="Arial" w:cs="Arial"/>
          <w:i/>
          <w:sz w:val="20"/>
          <w:szCs w:val="20"/>
        </w:rPr>
      </w:pPr>
      <w:r w:rsidRPr="001C42FA">
        <w:rPr>
          <w:rFonts w:ascii="Arial" w:hAnsi="Arial" w:cs="Arial"/>
          <w:i/>
          <w:sz w:val="20"/>
          <w:szCs w:val="20"/>
        </w:rPr>
        <w:t>Resilience</w:t>
      </w:r>
      <w:r w:rsidRPr="001C42FA">
        <w:rPr>
          <w:rFonts w:ascii="Arial" w:hAnsi="Arial" w:cs="Arial"/>
          <w:sz w:val="20"/>
          <w:szCs w:val="20"/>
        </w:rPr>
        <w:t xml:space="preserve"> = </w:t>
      </w:r>
      <w:r w:rsidRPr="001C42FA">
        <w:rPr>
          <w:rFonts w:ascii="Arial" w:hAnsi="Arial" w:cs="Arial"/>
          <w:i/>
          <w:sz w:val="20"/>
          <w:szCs w:val="20"/>
        </w:rPr>
        <w:t>β</w:t>
      </w:r>
      <w:r w:rsidRPr="001C42FA">
        <w:rPr>
          <w:rFonts w:ascii="Cambria Math" w:hAnsi="Cambria Math" w:cs="Cambria Math"/>
          <w:i/>
          <w:sz w:val="20"/>
          <w:szCs w:val="20"/>
        </w:rPr>
        <w:t>₁</w:t>
      </w:r>
      <w:r w:rsidRPr="001C42FA">
        <w:rPr>
          <w:rFonts w:ascii="Arial" w:hAnsi="Arial" w:cs="Arial"/>
          <w:i/>
          <w:sz w:val="20"/>
          <w:szCs w:val="20"/>
        </w:rPr>
        <w:t xml:space="preserve"> </w:t>
      </w:r>
      <w:proofErr w:type="spellStart"/>
      <w:r w:rsidRPr="001C42FA">
        <w:rPr>
          <w:rFonts w:ascii="Arial" w:hAnsi="Arial" w:cs="Arial"/>
          <w:i/>
          <w:sz w:val="20"/>
          <w:szCs w:val="20"/>
        </w:rPr>
        <w:t>CSA</w:t>
      </w:r>
      <w:r w:rsidRPr="001C42FA">
        <w:rPr>
          <w:rFonts w:ascii="Arial" w:hAnsi="Arial" w:cs="Arial"/>
          <w:i/>
          <w:sz w:val="20"/>
          <w:szCs w:val="20"/>
          <w:vertAlign w:val="subscript"/>
        </w:rPr>
        <w:t>i</w:t>
      </w:r>
      <w:proofErr w:type="spellEnd"/>
      <w:r w:rsidRPr="001C42FA">
        <w:rPr>
          <w:rFonts w:ascii="Arial" w:hAnsi="Arial" w:cs="Arial"/>
          <w:i/>
          <w:sz w:val="20"/>
          <w:szCs w:val="20"/>
          <w:vertAlign w:val="subscript"/>
        </w:rPr>
        <w:t xml:space="preserve"> = </w:t>
      </w:r>
      <w:r w:rsidRPr="001C42FA">
        <w:rPr>
          <w:rFonts w:ascii="Arial" w:hAnsi="Arial" w:cs="Arial"/>
          <w:i/>
          <w:sz w:val="20"/>
          <w:szCs w:val="20"/>
        </w:rPr>
        <w:t>β</w:t>
      </w:r>
      <w:r w:rsidRPr="001C42FA">
        <w:rPr>
          <w:rFonts w:ascii="Arial" w:hAnsi="Arial" w:cs="Arial"/>
          <w:i/>
          <w:sz w:val="20"/>
          <w:szCs w:val="20"/>
          <w:vertAlign w:val="subscript"/>
        </w:rPr>
        <w:t>2</w:t>
      </w:r>
      <w:r w:rsidRPr="001C42FA">
        <w:rPr>
          <w:rFonts w:ascii="Arial" w:hAnsi="Arial" w:cs="Arial"/>
          <w:i/>
          <w:sz w:val="20"/>
          <w:szCs w:val="20"/>
        </w:rPr>
        <w:t xml:space="preserve"> livelihood + β</w:t>
      </w:r>
      <w:r w:rsidRPr="001C42FA">
        <w:rPr>
          <w:rFonts w:ascii="Arial" w:hAnsi="Arial" w:cs="Arial"/>
          <w:i/>
          <w:sz w:val="20"/>
          <w:szCs w:val="20"/>
          <w:vertAlign w:val="subscript"/>
        </w:rPr>
        <w:t>3</w:t>
      </w:r>
      <w:r w:rsidRPr="001C42FA">
        <w:rPr>
          <w:rFonts w:ascii="Arial" w:hAnsi="Arial" w:cs="Arial"/>
          <w:i/>
          <w:sz w:val="20"/>
          <w:szCs w:val="20"/>
        </w:rPr>
        <w:t xml:space="preserve"> institutional + ε</w:t>
      </w:r>
    </w:p>
    <w:p w14:paraId="3DA4CC7B" w14:textId="77777777" w:rsidR="007F0272" w:rsidRPr="001C42FA" w:rsidRDefault="007F0272" w:rsidP="007F0272">
      <w:pPr>
        <w:spacing w:after="0"/>
        <w:jc w:val="both"/>
        <w:rPr>
          <w:rFonts w:ascii="Arial" w:hAnsi="Arial" w:cs="Arial"/>
          <w:b/>
          <w:sz w:val="20"/>
          <w:szCs w:val="20"/>
        </w:rPr>
      </w:pPr>
      <w:r w:rsidRPr="001C42FA">
        <w:rPr>
          <w:rFonts w:ascii="Arial" w:hAnsi="Arial" w:cs="Arial"/>
          <w:i/>
          <w:sz w:val="20"/>
          <w:szCs w:val="20"/>
        </w:rPr>
        <w:t>Then compare β</w:t>
      </w:r>
      <w:proofErr w:type="spellStart"/>
      <w:r w:rsidRPr="001C42FA">
        <w:rPr>
          <w:rFonts w:ascii="Arial" w:hAnsi="Arial" w:cs="Arial"/>
          <w:i/>
          <w:sz w:val="20"/>
          <w:szCs w:val="20"/>
          <w:vertAlign w:val="subscript"/>
        </w:rPr>
        <w:t>Geigam</w:t>
      </w:r>
      <w:proofErr w:type="spellEnd"/>
      <w:r w:rsidRPr="001C42FA">
        <w:rPr>
          <w:rFonts w:ascii="Arial" w:hAnsi="Arial" w:cs="Arial"/>
          <w:i/>
          <w:sz w:val="20"/>
          <w:szCs w:val="20"/>
        </w:rPr>
        <w:t xml:space="preserve"> - β</w:t>
      </w:r>
      <w:proofErr w:type="spellStart"/>
      <w:r w:rsidRPr="001C42FA">
        <w:rPr>
          <w:rFonts w:ascii="Arial" w:hAnsi="Arial" w:cs="Arial"/>
          <w:i/>
          <w:sz w:val="20"/>
          <w:szCs w:val="20"/>
          <w:vertAlign w:val="subscript"/>
        </w:rPr>
        <w:t>Nguru</w:t>
      </w:r>
      <w:proofErr w:type="spellEnd"/>
    </w:p>
    <w:p w14:paraId="764550F7" w14:textId="77777777" w:rsidR="007F0272" w:rsidRPr="001C42FA" w:rsidRDefault="007F0272" w:rsidP="007F0272">
      <w:pPr>
        <w:jc w:val="both"/>
        <w:rPr>
          <w:rFonts w:ascii="Arial" w:hAnsi="Arial" w:cs="Arial"/>
          <w:b/>
          <w:sz w:val="20"/>
          <w:szCs w:val="20"/>
        </w:rPr>
      </w:pPr>
    </w:p>
    <w:p w14:paraId="5C3FFC1B" w14:textId="77777777" w:rsidR="007F0272" w:rsidRPr="005571B2" w:rsidRDefault="005571B2" w:rsidP="005571B2">
      <w:pPr>
        <w:pStyle w:val="ListParagraph"/>
        <w:numPr>
          <w:ilvl w:val="0"/>
          <w:numId w:val="12"/>
        </w:numPr>
        <w:jc w:val="both"/>
        <w:rPr>
          <w:rFonts w:ascii="Arial" w:hAnsi="Arial" w:cs="Arial"/>
          <w:b/>
          <w:szCs w:val="20"/>
        </w:rPr>
      </w:pPr>
      <w:r w:rsidRPr="005571B2">
        <w:rPr>
          <w:rFonts w:ascii="Arial" w:hAnsi="Arial" w:cs="Arial"/>
          <w:b/>
          <w:szCs w:val="20"/>
        </w:rPr>
        <w:t>RESULTS AND DISCUSSION</w:t>
      </w:r>
    </w:p>
    <w:p w14:paraId="1DB772B3" w14:textId="77777777" w:rsidR="007F0272" w:rsidRPr="005571B2" w:rsidRDefault="005571B2" w:rsidP="005571B2">
      <w:pPr>
        <w:spacing w:after="0"/>
        <w:jc w:val="both"/>
        <w:rPr>
          <w:rFonts w:ascii="Arial" w:hAnsi="Arial" w:cs="Arial"/>
          <w:b/>
          <w:szCs w:val="20"/>
        </w:rPr>
      </w:pPr>
      <w:r w:rsidRPr="005571B2">
        <w:rPr>
          <w:rFonts w:ascii="Arial" w:hAnsi="Arial" w:cs="Arial"/>
          <w:b/>
          <w:szCs w:val="20"/>
        </w:rPr>
        <w:t>3.1</w:t>
      </w:r>
      <w:r w:rsidRPr="005571B2">
        <w:rPr>
          <w:rFonts w:ascii="Arial" w:hAnsi="Arial" w:cs="Arial"/>
          <w:b/>
          <w:szCs w:val="20"/>
        </w:rPr>
        <w:tab/>
      </w:r>
      <w:r w:rsidR="007F0272" w:rsidRPr="005571B2">
        <w:rPr>
          <w:rFonts w:ascii="Arial" w:hAnsi="Arial" w:cs="Arial"/>
          <w:b/>
          <w:szCs w:val="20"/>
        </w:rPr>
        <w:t>Socio-economic Attributes of Respondents</w:t>
      </w:r>
    </w:p>
    <w:p w14:paraId="21B7FD2B" w14:textId="77777777" w:rsidR="005571B2" w:rsidRPr="005571B2" w:rsidRDefault="005571B2" w:rsidP="005571B2">
      <w:pPr>
        <w:spacing w:after="0"/>
        <w:jc w:val="both"/>
        <w:rPr>
          <w:rFonts w:ascii="Arial" w:hAnsi="Arial" w:cs="Arial"/>
          <w:sz w:val="4"/>
          <w:szCs w:val="20"/>
        </w:rPr>
      </w:pPr>
    </w:p>
    <w:p w14:paraId="2A7820AE" w14:textId="0239DBFB" w:rsidR="007F0272" w:rsidRPr="001C42FA" w:rsidRDefault="007F0272" w:rsidP="005571B2">
      <w:pPr>
        <w:spacing w:after="0"/>
        <w:jc w:val="both"/>
        <w:rPr>
          <w:rFonts w:ascii="Arial" w:hAnsi="Arial" w:cs="Arial"/>
          <w:sz w:val="20"/>
          <w:szCs w:val="20"/>
        </w:rPr>
      </w:pPr>
      <w:r w:rsidRPr="001C42FA">
        <w:rPr>
          <w:rFonts w:ascii="Arial" w:hAnsi="Arial" w:cs="Arial"/>
          <w:sz w:val="20"/>
          <w:szCs w:val="20"/>
        </w:rPr>
        <w:t xml:space="preserve">Statistical analysis techniques were employed to determine the baseline socio-economic characteristics of respondents and the central tendencies of study constructs across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LGAs (n=90 per LGA; N=270).  Descriptive statistic</w:t>
      </w:r>
      <w:r w:rsidR="00766AA5">
        <w:rPr>
          <w:rFonts w:ascii="Arial" w:hAnsi="Arial" w:cs="Arial"/>
          <w:sz w:val="20"/>
          <w:szCs w:val="20"/>
        </w:rPr>
        <w:t>s</w:t>
      </w:r>
      <w:r w:rsidRPr="001C42FA">
        <w:rPr>
          <w:rFonts w:ascii="Arial" w:hAnsi="Arial" w:cs="Arial"/>
          <w:sz w:val="20"/>
          <w:szCs w:val="20"/>
        </w:rPr>
        <w:t xml:space="preserve"> for a categorical measure of the socio-economic variables, frequency </w:t>
      </w:r>
      <w:r w:rsidR="00766AA5">
        <w:rPr>
          <w:rFonts w:ascii="Arial" w:hAnsi="Arial" w:cs="Arial"/>
          <w:sz w:val="20"/>
          <w:szCs w:val="20"/>
        </w:rPr>
        <w:t>and percentage were</w:t>
      </w:r>
      <w:r w:rsidRPr="001C42FA">
        <w:rPr>
          <w:rFonts w:ascii="Arial" w:hAnsi="Arial" w:cs="Arial"/>
          <w:sz w:val="20"/>
          <w:szCs w:val="20"/>
        </w:rPr>
        <w:t xml:space="preserve"> calculated. For other scaled Likert constructs which were measured on a 5-point scale (1 = Strongly Disagree to 5 = Strongly Agree), means and standard deviation</w:t>
      </w:r>
      <w:r w:rsidR="00766AA5">
        <w:rPr>
          <w:rFonts w:ascii="Arial" w:hAnsi="Arial" w:cs="Arial"/>
          <w:sz w:val="20"/>
          <w:szCs w:val="20"/>
        </w:rPr>
        <w:t>s were</w:t>
      </w:r>
      <w:r w:rsidRPr="001C42FA">
        <w:rPr>
          <w:rFonts w:ascii="Arial" w:hAnsi="Arial" w:cs="Arial"/>
          <w:sz w:val="20"/>
          <w:szCs w:val="20"/>
        </w:rPr>
        <w:t xml:space="preserve"> calculated.</w:t>
      </w:r>
    </w:p>
    <w:p w14:paraId="5D8A86AE" w14:textId="77777777" w:rsidR="005571B2" w:rsidRPr="005571B2" w:rsidRDefault="005571B2" w:rsidP="005571B2">
      <w:pPr>
        <w:spacing w:after="0"/>
        <w:jc w:val="both"/>
        <w:rPr>
          <w:rFonts w:ascii="Arial" w:hAnsi="Arial" w:cs="Arial"/>
          <w:b/>
          <w:sz w:val="14"/>
          <w:szCs w:val="20"/>
        </w:rPr>
      </w:pPr>
    </w:p>
    <w:p w14:paraId="265DA864" w14:textId="77777777" w:rsidR="007F0272" w:rsidRPr="001C42FA" w:rsidRDefault="005571B2" w:rsidP="005571B2">
      <w:pPr>
        <w:spacing w:after="0"/>
        <w:jc w:val="both"/>
        <w:rPr>
          <w:rFonts w:ascii="Arial" w:hAnsi="Arial" w:cs="Arial"/>
          <w:b/>
          <w:sz w:val="20"/>
          <w:szCs w:val="20"/>
        </w:rPr>
      </w:pPr>
      <w:r>
        <w:rPr>
          <w:rFonts w:ascii="Arial" w:hAnsi="Arial" w:cs="Arial"/>
          <w:b/>
          <w:sz w:val="20"/>
          <w:szCs w:val="20"/>
        </w:rPr>
        <w:t>3.2</w:t>
      </w:r>
      <w:r>
        <w:rPr>
          <w:rFonts w:ascii="Arial" w:hAnsi="Arial" w:cs="Arial"/>
          <w:b/>
          <w:sz w:val="20"/>
          <w:szCs w:val="20"/>
        </w:rPr>
        <w:tab/>
      </w:r>
      <w:r w:rsidR="007F0272" w:rsidRPr="001C42FA">
        <w:rPr>
          <w:rFonts w:ascii="Arial" w:hAnsi="Arial" w:cs="Arial"/>
          <w:b/>
          <w:sz w:val="20"/>
          <w:szCs w:val="20"/>
        </w:rPr>
        <w:t>Characteristics of Respondents</w:t>
      </w:r>
    </w:p>
    <w:p w14:paraId="7211BC5F" w14:textId="77777777" w:rsidR="005571B2" w:rsidRPr="005571B2" w:rsidRDefault="005571B2" w:rsidP="005571B2">
      <w:pPr>
        <w:spacing w:after="0"/>
        <w:jc w:val="both"/>
        <w:rPr>
          <w:rFonts w:ascii="Arial" w:hAnsi="Arial" w:cs="Arial"/>
          <w:sz w:val="8"/>
          <w:szCs w:val="20"/>
        </w:rPr>
      </w:pPr>
    </w:p>
    <w:p w14:paraId="2D74839F" w14:textId="66689079" w:rsidR="007F0272" w:rsidRDefault="007F0272" w:rsidP="005571B2">
      <w:pPr>
        <w:spacing w:after="0"/>
        <w:jc w:val="both"/>
        <w:rPr>
          <w:rFonts w:ascii="Arial" w:hAnsi="Arial" w:cs="Arial"/>
          <w:sz w:val="20"/>
          <w:szCs w:val="20"/>
        </w:rPr>
      </w:pPr>
      <w:r w:rsidRPr="001C42FA">
        <w:rPr>
          <w:rFonts w:ascii="Arial" w:hAnsi="Arial" w:cs="Arial"/>
          <w:sz w:val="20"/>
          <w:szCs w:val="20"/>
        </w:rPr>
        <w:t>According to Table 1, the socioeconomic characteristics of the respondents across the three LGAs are largely similar among the 270 sampled individuals. The farming community is mostly men (93%) due to the gender roles within the production systems in semi-arid Nigeria. Most of the household heads are in their economically active age. More than 2 in 3 household heads (69%) are in the age bracket of 20-40 years. The rate of education is generally low. More than half 54.1% of respondents had</w:t>
      </w:r>
      <w:r w:rsidR="00766AA5">
        <w:rPr>
          <w:rFonts w:ascii="Arial" w:hAnsi="Arial" w:cs="Arial"/>
          <w:sz w:val="20"/>
          <w:szCs w:val="20"/>
        </w:rPr>
        <w:t xml:space="preserve"> an education level between 1 and</w:t>
      </w:r>
      <w:r w:rsidRPr="001C42FA">
        <w:rPr>
          <w:rFonts w:ascii="Arial" w:hAnsi="Arial" w:cs="Arial"/>
          <w:sz w:val="20"/>
          <w:szCs w:val="20"/>
        </w:rPr>
        <w:t xml:space="preserve"> 5 years. This can affect the adoption of highly complex climate-smart agricultural practices. Households generally are of large families as 52.2% of sampled households have 6-10 members signifying high dependency ratio.</w:t>
      </w:r>
      <w:r w:rsidR="00CF7DD5" w:rsidRPr="00CF7DD5">
        <w:rPr>
          <w:rFonts w:ascii="Arial" w:hAnsi="Arial" w:cs="Arial"/>
          <w:sz w:val="20"/>
          <w:szCs w:val="20"/>
        </w:rPr>
        <w:t xml:space="preserve"> </w:t>
      </w:r>
      <w:r w:rsidR="00CF7DD5">
        <w:rPr>
          <w:rFonts w:ascii="Arial" w:hAnsi="Arial" w:cs="Arial"/>
          <w:sz w:val="20"/>
          <w:szCs w:val="20"/>
        </w:rPr>
        <w:t xml:space="preserve">This </w:t>
      </w:r>
      <w:proofErr w:type="gramStart"/>
      <w:r w:rsidR="00CF7DD5">
        <w:rPr>
          <w:rFonts w:ascii="Arial" w:hAnsi="Arial" w:cs="Arial"/>
          <w:sz w:val="20"/>
          <w:szCs w:val="20"/>
        </w:rPr>
        <w:t>is in agreement</w:t>
      </w:r>
      <w:proofErr w:type="gramEnd"/>
      <w:r w:rsidR="00CF7DD5">
        <w:rPr>
          <w:rFonts w:ascii="Arial" w:hAnsi="Arial" w:cs="Arial"/>
          <w:sz w:val="20"/>
          <w:szCs w:val="20"/>
        </w:rPr>
        <w:t xml:space="preserve"> with the works of Mshelia et al. (2020) who reported high number of households in Kano Metropolis, Nigeria</w:t>
      </w:r>
      <w:r w:rsidRPr="001C42FA">
        <w:rPr>
          <w:rFonts w:ascii="Arial" w:hAnsi="Arial" w:cs="Arial"/>
          <w:sz w:val="20"/>
          <w:szCs w:val="20"/>
        </w:rPr>
        <w:t xml:space="preserve"> Most farmers 51.1% have been farming for about 6 – 10 years indicating they have a practical knowledge of farming. Farmers with practical knowledge may not want to give up their ol</w:t>
      </w:r>
      <w:r w:rsidR="00CF7DD5">
        <w:rPr>
          <w:rFonts w:ascii="Arial" w:hAnsi="Arial" w:cs="Arial"/>
          <w:sz w:val="20"/>
          <w:szCs w:val="20"/>
        </w:rPr>
        <w:t xml:space="preserve">d way of farming.  The </w:t>
      </w:r>
      <w:r w:rsidRPr="001C42FA">
        <w:rPr>
          <w:rFonts w:ascii="Arial" w:hAnsi="Arial" w:cs="Arial"/>
          <w:sz w:val="20"/>
          <w:szCs w:val="20"/>
        </w:rPr>
        <w:t>cropping patterns millet cultivation either alon</w:t>
      </w:r>
      <w:r w:rsidR="00766AA5">
        <w:rPr>
          <w:rFonts w:ascii="Arial" w:hAnsi="Arial" w:cs="Arial"/>
          <w:sz w:val="20"/>
          <w:szCs w:val="20"/>
        </w:rPr>
        <w:t>e (22.2%) or in combination with</w:t>
      </w:r>
      <w:r w:rsidRPr="001C42FA">
        <w:rPr>
          <w:rFonts w:ascii="Arial" w:hAnsi="Arial" w:cs="Arial"/>
          <w:sz w:val="20"/>
          <w:szCs w:val="20"/>
        </w:rPr>
        <w:t xml:space="preserve"> beans and sorg</w:t>
      </w:r>
      <w:r w:rsidR="00766AA5">
        <w:rPr>
          <w:rFonts w:ascii="Arial" w:hAnsi="Arial" w:cs="Arial"/>
          <w:sz w:val="20"/>
          <w:szCs w:val="20"/>
        </w:rPr>
        <w:t>hum is more pervasive in all</w:t>
      </w:r>
      <w:r w:rsidRPr="001C42FA">
        <w:rPr>
          <w:rFonts w:ascii="Arial" w:hAnsi="Arial" w:cs="Arial"/>
          <w:sz w:val="20"/>
          <w:szCs w:val="20"/>
        </w:rPr>
        <w:t xml:space="preserve"> three LGAs. Thus, millet is an important crop in the semi-arid environment as it is drought-tolerant. Mixed cropping is also quite common (21.5%), which is a traditional risk management strategy that aligns with the principles of climate-smart agriculture.</w:t>
      </w:r>
      <w:r w:rsidR="00766AA5">
        <w:rPr>
          <w:rFonts w:ascii="Arial" w:hAnsi="Arial" w:cs="Arial"/>
          <w:sz w:val="20"/>
          <w:szCs w:val="20"/>
        </w:rPr>
        <w:t xml:space="preserve"> This is practiced in the region because majority of the farmers are from the traditional family. </w:t>
      </w:r>
    </w:p>
    <w:p w14:paraId="69EA2F05" w14:textId="77777777" w:rsidR="005571B2" w:rsidRPr="005571B2" w:rsidRDefault="005571B2" w:rsidP="005571B2">
      <w:pPr>
        <w:spacing w:after="0"/>
        <w:jc w:val="both"/>
        <w:rPr>
          <w:rFonts w:ascii="Arial" w:hAnsi="Arial" w:cs="Arial"/>
          <w:sz w:val="12"/>
          <w:szCs w:val="20"/>
        </w:rPr>
      </w:pPr>
    </w:p>
    <w:p w14:paraId="581ABEDD" w14:textId="77777777" w:rsidR="007F0272" w:rsidRPr="001C42FA" w:rsidRDefault="007F0272" w:rsidP="007F0272">
      <w:pPr>
        <w:pStyle w:val="Heading1"/>
        <w:spacing w:before="0" w:after="0" w:line="276" w:lineRule="auto"/>
        <w:jc w:val="both"/>
        <w:rPr>
          <w:rFonts w:ascii="Arial" w:eastAsia="Times New Roman" w:hAnsi="Arial" w:cs="Arial"/>
          <w:color w:val="auto"/>
          <w:sz w:val="20"/>
          <w:szCs w:val="20"/>
        </w:rPr>
      </w:pPr>
      <w:r w:rsidRPr="001C42FA">
        <w:rPr>
          <w:rFonts w:ascii="Arial" w:eastAsia="Times New Roman" w:hAnsi="Arial" w:cs="Arial"/>
          <w:color w:val="auto"/>
          <w:sz w:val="20"/>
          <w:szCs w:val="20"/>
        </w:rPr>
        <w:t>Table 1: Socioeconomic Characteristics of Respondents by LGA (n = 90 per LGA)</w:t>
      </w:r>
    </w:p>
    <w:tbl>
      <w:tblPr>
        <w:tblStyle w:val="LightShading-Accent1"/>
        <w:tblW w:w="0" w:type="auto"/>
        <w:tblLook w:val="04A0" w:firstRow="1" w:lastRow="0" w:firstColumn="1" w:lastColumn="0" w:noHBand="0" w:noVBand="1"/>
      </w:tblPr>
      <w:tblGrid>
        <w:gridCol w:w="2263"/>
        <w:gridCol w:w="1573"/>
        <w:gridCol w:w="1450"/>
        <w:gridCol w:w="1295"/>
        <w:gridCol w:w="1572"/>
      </w:tblGrid>
      <w:tr w:rsidR="007F0272" w:rsidRPr="001C42FA" w14:paraId="48F73413" w14:textId="77777777" w:rsidTr="006A3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18FB48" w14:textId="77777777" w:rsidR="007F0272" w:rsidRPr="001C42FA" w:rsidRDefault="007F0272" w:rsidP="006A39E2">
            <w:pPr>
              <w:spacing w:line="276" w:lineRule="auto"/>
              <w:jc w:val="both"/>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Variable</w:t>
            </w:r>
          </w:p>
        </w:tc>
        <w:tc>
          <w:tcPr>
            <w:tcW w:w="0" w:type="auto"/>
            <w:hideMark/>
          </w:tcPr>
          <w:p w14:paraId="7A6CA835" w14:textId="77777777" w:rsidR="007F0272" w:rsidRPr="001C42FA" w:rsidRDefault="007F0272" w:rsidP="006A39E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Category</w:t>
            </w:r>
          </w:p>
        </w:tc>
        <w:tc>
          <w:tcPr>
            <w:tcW w:w="0" w:type="auto"/>
            <w:hideMark/>
          </w:tcPr>
          <w:p w14:paraId="357DFC28" w14:textId="77777777" w:rsidR="007F0272" w:rsidRPr="001C42FA" w:rsidRDefault="007F0272" w:rsidP="006A39E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Geidam</w:t>
            </w:r>
            <w:proofErr w:type="spellEnd"/>
            <w:r w:rsidRPr="001C42FA">
              <w:rPr>
                <w:rFonts w:ascii="Arial" w:eastAsia="Times New Roman" w:hAnsi="Arial" w:cs="Arial"/>
                <w:b w:val="0"/>
                <w:color w:val="auto"/>
                <w:sz w:val="20"/>
                <w:szCs w:val="20"/>
              </w:rPr>
              <w:t xml:space="preserve"> n (%)</w:t>
            </w:r>
          </w:p>
        </w:tc>
        <w:tc>
          <w:tcPr>
            <w:tcW w:w="0" w:type="auto"/>
            <w:hideMark/>
          </w:tcPr>
          <w:p w14:paraId="3D3F4A98" w14:textId="77777777" w:rsidR="007F0272" w:rsidRPr="001C42FA" w:rsidRDefault="007F0272" w:rsidP="006A39E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Nguru</w:t>
            </w:r>
            <w:proofErr w:type="spellEnd"/>
            <w:r w:rsidRPr="001C42FA">
              <w:rPr>
                <w:rFonts w:ascii="Arial" w:eastAsia="Times New Roman" w:hAnsi="Arial" w:cs="Arial"/>
                <w:b w:val="0"/>
                <w:color w:val="auto"/>
                <w:sz w:val="20"/>
                <w:szCs w:val="20"/>
              </w:rPr>
              <w:t xml:space="preserve"> n (%)</w:t>
            </w:r>
          </w:p>
        </w:tc>
        <w:tc>
          <w:tcPr>
            <w:tcW w:w="0" w:type="auto"/>
            <w:hideMark/>
          </w:tcPr>
          <w:p w14:paraId="401D8EAC" w14:textId="77777777" w:rsidR="007F0272" w:rsidRPr="001C42FA" w:rsidRDefault="007F0272" w:rsidP="006A39E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Potiskum</w:t>
            </w:r>
            <w:proofErr w:type="spellEnd"/>
            <w:r w:rsidRPr="001C42FA">
              <w:rPr>
                <w:rFonts w:ascii="Arial" w:eastAsia="Times New Roman" w:hAnsi="Arial" w:cs="Arial"/>
                <w:b w:val="0"/>
                <w:color w:val="auto"/>
                <w:sz w:val="20"/>
                <w:szCs w:val="20"/>
              </w:rPr>
              <w:t xml:space="preserve"> n (%)</w:t>
            </w:r>
          </w:p>
        </w:tc>
      </w:tr>
      <w:tr w:rsidR="007F0272" w:rsidRPr="001C42FA" w14:paraId="18CB41B8"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E95A3B4" w14:textId="77777777" w:rsidR="007F0272" w:rsidRPr="001C42FA" w:rsidRDefault="007F0272" w:rsidP="006A39E2">
            <w:pPr>
              <w:spacing w:line="276"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lastRenderedPageBreak/>
              <w:t>Sex of household head</w:t>
            </w:r>
          </w:p>
        </w:tc>
        <w:tc>
          <w:tcPr>
            <w:tcW w:w="0" w:type="auto"/>
            <w:shd w:val="clear" w:color="auto" w:fill="FFFFFF" w:themeFill="background1"/>
            <w:hideMark/>
          </w:tcPr>
          <w:p w14:paraId="5DB61252"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Male</w:t>
            </w:r>
          </w:p>
        </w:tc>
        <w:tc>
          <w:tcPr>
            <w:tcW w:w="0" w:type="auto"/>
            <w:shd w:val="clear" w:color="auto" w:fill="FFFFFF" w:themeFill="background1"/>
            <w:hideMark/>
          </w:tcPr>
          <w:p w14:paraId="2CE9BD24"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83 (92.2)</w:t>
            </w:r>
          </w:p>
        </w:tc>
        <w:tc>
          <w:tcPr>
            <w:tcW w:w="0" w:type="auto"/>
            <w:shd w:val="clear" w:color="auto" w:fill="FFFFFF" w:themeFill="background1"/>
            <w:hideMark/>
          </w:tcPr>
          <w:p w14:paraId="1E09D064"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84 (93.3)</w:t>
            </w:r>
          </w:p>
        </w:tc>
        <w:tc>
          <w:tcPr>
            <w:tcW w:w="0" w:type="auto"/>
            <w:shd w:val="clear" w:color="auto" w:fill="FFFFFF" w:themeFill="background1"/>
            <w:hideMark/>
          </w:tcPr>
          <w:p w14:paraId="798C5CA6"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84 (93.3)</w:t>
            </w:r>
          </w:p>
        </w:tc>
      </w:tr>
      <w:tr w:rsidR="007F0272" w:rsidRPr="001C42FA" w14:paraId="1861B780"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8A4FB99" w14:textId="77777777" w:rsidR="007F0272" w:rsidRPr="001C42FA" w:rsidRDefault="007F0272" w:rsidP="006A39E2">
            <w:pPr>
              <w:spacing w:line="276"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Age group</w:t>
            </w:r>
          </w:p>
        </w:tc>
        <w:tc>
          <w:tcPr>
            <w:tcW w:w="0" w:type="auto"/>
            <w:shd w:val="clear" w:color="auto" w:fill="FFFFFF" w:themeFill="background1"/>
            <w:hideMark/>
          </w:tcPr>
          <w:p w14:paraId="7C54E88E"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31–40 years</w:t>
            </w:r>
          </w:p>
        </w:tc>
        <w:tc>
          <w:tcPr>
            <w:tcW w:w="0" w:type="auto"/>
            <w:shd w:val="clear" w:color="auto" w:fill="FFFFFF" w:themeFill="background1"/>
            <w:hideMark/>
          </w:tcPr>
          <w:p w14:paraId="606A96D4"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 (38.9)</w:t>
            </w:r>
          </w:p>
        </w:tc>
        <w:tc>
          <w:tcPr>
            <w:tcW w:w="0" w:type="auto"/>
            <w:shd w:val="clear" w:color="auto" w:fill="FFFFFF" w:themeFill="background1"/>
            <w:hideMark/>
          </w:tcPr>
          <w:p w14:paraId="74293DF8"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40 (44.4)</w:t>
            </w:r>
          </w:p>
        </w:tc>
        <w:tc>
          <w:tcPr>
            <w:tcW w:w="0" w:type="auto"/>
            <w:shd w:val="clear" w:color="auto" w:fill="FFFFFF" w:themeFill="background1"/>
            <w:hideMark/>
          </w:tcPr>
          <w:p w14:paraId="6D3B5611"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40 (44.4)</w:t>
            </w:r>
          </w:p>
        </w:tc>
      </w:tr>
      <w:tr w:rsidR="007F0272" w:rsidRPr="001C42FA" w14:paraId="1C37D068"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7C95D92" w14:textId="77777777" w:rsidR="007F0272" w:rsidRPr="001C42FA" w:rsidRDefault="007F0272" w:rsidP="006A39E2">
            <w:pPr>
              <w:spacing w:line="276"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Education level</w:t>
            </w:r>
          </w:p>
        </w:tc>
        <w:tc>
          <w:tcPr>
            <w:tcW w:w="0" w:type="auto"/>
            <w:shd w:val="clear" w:color="auto" w:fill="FFFFFF" w:themeFill="background1"/>
            <w:hideMark/>
          </w:tcPr>
          <w:p w14:paraId="0317B376"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1–5 years</w:t>
            </w:r>
          </w:p>
        </w:tc>
        <w:tc>
          <w:tcPr>
            <w:tcW w:w="0" w:type="auto"/>
            <w:shd w:val="clear" w:color="auto" w:fill="FFFFFF" w:themeFill="background1"/>
            <w:hideMark/>
          </w:tcPr>
          <w:p w14:paraId="3F4C6E70"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53 (58.9)</w:t>
            </w:r>
          </w:p>
        </w:tc>
        <w:tc>
          <w:tcPr>
            <w:tcW w:w="0" w:type="auto"/>
            <w:shd w:val="clear" w:color="auto" w:fill="FFFFFF" w:themeFill="background1"/>
            <w:hideMark/>
          </w:tcPr>
          <w:p w14:paraId="72359DD9"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49 (54.4)</w:t>
            </w:r>
          </w:p>
        </w:tc>
        <w:tc>
          <w:tcPr>
            <w:tcW w:w="0" w:type="auto"/>
            <w:shd w:val="clear" w:color="auto" w:fill="FFFFFF" w:themeFill="background1"/>
            <w:hideMark/>
          </w:tcPr>
          <w:p w14:paraId="0DF5728A"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44 (48.9)</w:t>
            </w:r>
          </w:p>
        </w:tc>
      </w:tr>
      <w:tr w:rsidR="007F0272" w:rsidRPr="001C42FA" w14:paraId="1FF3943D"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42E912" w14:textId="77777777" w:rsidR="007F0272" w:rsidRPr="001C42FA" w:rsidRDefault="007F0272" w:rsidP="006A39E2">
            <w:pPr>
              <w:spacing w:line="276"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Household size</w:t>
            </w:r>
          </w:p>
        </w:tc>
        <w:tc>
          <w:tcPr>
            <w:tcW w:w="0" w:type="auto"/>
            <w:shd w:val="clear" w:color="auto" w:fill="FFFFFF" w:themeFill="background1"/>
            <w:hideMark/>
          </w:tcPr>
          <w:p w14:paraId="35F40F5D"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6–10 members</w:t>
            </w:r>
          </w:p>
        </w:tc>
        <w:tc>
          <w:tcPr>
            <w:tcW w:w="0" w:type="auto"/>
            <w:shd w:val="clear" w:color="auto" w:fill="FFFFFF" w:themeFill="background1"/>
            <w:hideMark/>
          </w:tcPr>
          <w:p w14:paraId="6EFE229F"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45 (50.0)</w:t>
            </w:r>
          </w:p>
        </w:tc>
        <w:tc>
          <w:tcPr>
            <w:tcW w:w="0" w:type="auto"/>
            <w:shd w:val="clear" w:color="auto" w:fill="FFFFFF" w:themeFill="background1"/>
            <w:hideMark/>
          </w:tcPr>
          <w:p w14:paraId="268324AD"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48 (53.3)</w:t>
            </w:r>
          </w:p>
        </w:tc>
        <w:tc>
          <w:tcPr>
            <w:tcW w:w="0" w:type="auto"/>
            <w:shd w:val="clear" w:color="auto" w:fill="FFFFFF" w:themeFill="background1"/>
            <w:hideMark/>
          </w:tcPr>
          <w:p w14:paraId="1022BE84"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48 (53.3)</w:t>
            </w:r>
          </w:p>
        </w:tc>
      </w:tr>
      <w:tr w:rsidR="007F0272" w:rsidRPr="001C42FA" w14:paraId="374272C2"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E8AAA2C" w14:textId="77777777" w:rsidR="007F0272" w:rsidRPr="001C42FA" w:rsidRDefault="007F0272" w:rsidP="006A39E2">
            <w:pPr>
              <w:spacing w:line="276"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Farming experience</w:t>
            </w:r>
          </w:p>
        </w:tc>
        <w:tc>
          <w:tcPr>
            <w:tcW w:w="0" w:type="auto"/>
            <w:shd w:val="clear" w:color="auto" w:fill="FFFFFF" w:themeFill="background1"/>
            <w:hideMark/>
          </w:tcPr>
          <w:p w14:paraId="08AF34CD"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6–10 years</w:t>
            </w:r>
          </w:p>
        </w:tc>
        <w:tc>
          <w:tcPr>
            <w:tcW w:w="0" w:type="auto"/>
            <w:shd w:val="clear" w:color="auto" w:fill="FFFFFF" w:themeFill="background1"/>
            <w:hideMark/>
          </w:tcPr>
          <w:p w14:paraId="448955A5"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43 (47.8)</w:t>
            </w:r>
          </w:p>
        </w:tc>
        <w:tc>
          <w:tcPr>
            <w:tcW w:w="0" w:type="auto"/>
            <w:shd w:val="clear" w:color="auto" w:fill="FFFFFF" w:themeFill="background1"/>
            <w:hideMark/>
          </w:tcPr>
          <w:p w14:paraId="63A7651E"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48 (53.3)</w:t>
            </w:r>
          </w:p>
        </w:tc>
        <w:tc>
          <w:tcPr>
            <w:tcW w:w="0" w:type="auto"/>
            <w:shd w:val="clear" w:color="auto" w:fill="FFFFFF" w:themeFill="background1"/>
            <w:hideMark/>
          </w:tcPr>
          <w:p w14:paraId="27DF295C"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47 (52.2)</w:t>
            </w:r>
          </w:p>
        </w:tc>
      </w:tr>
      <w:tr w:rsidR="007F0272" w:rsidRPr="001C42FA" w14:paraId="52945A75"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B394922" w14:textId="77777777" w:rsidR="007F0272" w:rsidRPr="001C42FA" w:rsidRDefault="007F0272" w:rsidP="006A39E2">
            <w:pPr>
              <w:spacing w:line="276"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Primary crop</w:t>
            </w:r>
          </w:p>
        </w:tc>
        <w:tc>
          <w:tcPr>
            <w:tcW w:w="0" w:type="auto"/>
            <w:shd w:val="clear" w:color="auto" w:fill="FFFFFF" w:themeFill="background1"/>
            <w:hideMark/>
          </w:tcPr>
          <w:p w14:paraId="2FB749DC"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Millet</w:t>
            </w:r>
          </w:p>
        </w:tc>
        <w:tc>
          <w:tcPr>
            <w:tcW w:w="0" w:type="auto"/>
            <w:shd w:val="clear" w:color="auto" w:fill="FFFFFF" w:themeFill="background1"/>
            <w:hideMark/>
          </w:tcPr>
          <w:p w14:paraId="259952B7"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21 (23.3)</w:t>
            </w:r>
          </w:p>
        </w:tc>
        <w:tc>
          <w:tcPr>
            <w:tcW w:w="0" w:type="auto"/>
            <w:shd w:val="clear" w:color="auto" w:fill="FFFFFF" w:themeFill="background1"/>
            <w:hideMark/>
          </w:tcPr>
          <w:p w14:paraId="06070F80"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21 (23.3)</w:t>
            </w:r>
          </w:p>
        </w:tc>
        <w:tc>
          <w:tcPr>
            <w:tcW w:w="0" w:type="auto"/>
            <w:shd w:val="clear" w:color="auto" w:fill="FFFFFF" w:themeFill="background1"/>
            <w:hideMark/>
          </w:tcPr>
          <w:p w14:paraId="57EA4CE2"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18 (20.0)</w:t>
            </w:r>
          </w:p>
        </w:tc>
      </w:tr>
      <w:tr w:rsidR="007F0272" w:rsidRPr="001C42FA" w14:paraId="2B0EA1FB"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05F2AF9" w14:textId="77777777" w:rsidR="007F0272" w:rsidRPr="001C42FA" w:rsidRDefault="007F0272" w:rsidP="006A39E2">
            <w:pPr>
              <w:spacing w:line="276"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Cropping system</w:t>
            </w:r>
          </w:p>
        </w:tc>
        <w:tc>
          <w:tcPr>
            <w:tcW w:w="0" w:type="auto"/>
            <w:shd w:val="clear" w:color="auto" w:fill="FFFFFF" w:themeFill="background1"/>
            <w:hideMark/>
          </w:tcPr>
          <w:p w14:paraId="7E005E95"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Mixed cropping</w:t>
            </w:r>
          </w:p>
        </w:tc>
        <w:tc>
          <w:tcPr>
            <w:tcW w:w="0" w:type="auto"/>
            <w:shd w:val="clear" w:color="auto" w:fill="FFFFFF" w:themeFill="background1"/>
            <w:hideMark/>
          </w:tcPr>
          <w:p w14:paraId="6F3968F2"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22 (24.4)</w:t>
            </w:r>
          </w:p>
        </w:tc>
        <w:tc>
          <w:tcPr>
            <w:tcW w:w="0" w:type="auto"/>
            <w:shd w:val="clear" w:color="auto" w:fill="FFFFFF" w:themeFill="background1"/>
            <w:hideMark/>
          </w:tcPr>
          <w:p w14:paraId="087BFEA2"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19 (21.1)</w:t>
            </w:r>
          </w:p>
        </w:tc>
        <w:tc>
          <w:tcPr>
            <w:tcW w:w="0" w:type="auto"/>
            <w:shd w:val="clear" w:color="auto" w:fill="FFFFFF" w:themeFill="background1"/>
            <w:hideMark/>
          </w:tcPr>
          <w:p w14:paraId="17E443ED"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17 (18.9)</w:t>
            </w:r>
          </w:p>
        </w:tc>
      </w:tr>
    </w:tbl>
    <w:p w14:paraId="6B68ED94"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r w:rsidRPr="001C42FA">
        <w:rPr>
          <w:rStyle w:val="Emphasis"/>
          <w:rFonts w:ascii="Arial" w:hAnsi="Arial" w:cs="Arial"/>
          <w:sz w:val="20"/>
          <w:szCs w:val="20"/>
        </w:rPr>
        <w:t>Note.</w:t>
      </w:r>
      <w:r w:rsidRPr="001C42FA">
        <w:rPr>
          <w:rFonts w:ascii="Arial" w:hAnsi="Arial" w:cs="Arial"/>
          <w:sz w:val="20"/>
          <w:szCs w:val="20"/>
        </w:rPr>
        <w:t xml:space="preserve"> Percentages are based on n = 90 per LGA.</w:t>
      </w:r>
    </w:p>
    <w:p w14:paraId="336F26FA"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r w:rsidRPr="001C42FA">
        <w:rPr>
          <w:rFonts w:ascii="Arial" w:hAnsi="Arial" w:cs="Arial"/>
          <w:sz w:val="20"/>
          <w:szCs w:val="20"/>
        </w:rPr>
        <w:t>Source: Field Survey (2026)</w:t>
      </w:r>
    </w:p>
    <w:p w14:paraId="4A3700FD" w14:textId="77777777" w:rsidR="007F0272" w:rsidRPr="005571B2" w:rsidRDefault="007F0272" w:rsidP="007F0272">
      <w:pPr>
        <w:jc w:val="both"/>
        <w:rPr>
          <w:rFonts w:ascii="Arial" w:hAnsi="Arial" w:cs="Arial"/>
          <w:sz w:val="10"/>
          <w:szCs w:val="20"/>
        </w:rPr>
      </w:pPr>
    </w:p>
    <w:p w14:paraId="3B2DBE48" w14:textId="77777777" w:rsidR="007F0272" w:rsidRPr="001C42FA" w:rsidRDefault="005571B2" w:rsidP="002E3B7C">
      <w:pPr>
        <w:spacing w:after="0"/>
        <w:jc w:val="both"/>
        <w:rPr>
          <w:rFonts w:ascii="Arial" w:hAnsi="Arial" w:cs="Arial"/>
          <w:b/>
          <w:sz w:val="20"/>
          <w:szCs w:val="20"/>
        </w:rPr>
      </w:pPr>
      <w:r>
        <w:rPr>
          <w:rFonts w:ascii="Arial" w:hAnsi="Arial" w:cs="Arial"/>
          <w:b/>
          <w:sz w:val="20"/>
          <w:szCs w:val="20"/>
        </w:rPr>
        <w:t>3.3</w:t>
      </w:r>
      <w:r>
        <w:rPr>
          <w:rFonts w:ascii="Arial" w:hAnsi="Arial" w:cs="Arial"/>
          <w:b/>
          <w:sz w:val="20"/>
          <w:szCs w:val="20"/>
        </w:rPr>
        <w:tab/>
      </w:r>
      <w:r w:rsidR="007F0272" w:rsidRPr="001C42FA">
        <w:rPr>
          <w:rFonts w:ascii="Arial" w:hAnsi="Arial" w:cs="Arial"/>
          <w:b/>
          <w:sz w:val="20"/>
          <w:szCs w:val="20"/>
        </w:rPr>
        <w:t>Descriptive statistics at the construct level across LGAs</w:t>
      </w:r>
    </w:p>
    <w:p w14:paraId="64E997DC" w14:textId="77777777" w:rsidR="002E3B7C" w:rsidRPr="002E3B7C" w:rsidRDefault="002E3B7C" w:rsidP="002E3B7C">
      <w:pPr>
        <w:spacing w:after="0"/>
        <w:jc w:val="both"/>
        <w:rPr>
          <w:rFonts w:ascii="Arial" w:hAnsi="Arial" w:cs="Arial"/>
          <w:sz w:val="6"/>
          <w:szCs w:val="20"/>
        </w:rPr>
      </w:pPr>
    </w:p>
    <w:p w14:paraId="7073CC9A" w14:textId="213472FE" w:rsidR="007F0272" w:rsidRDefault="007F0272" w:rsidP="002E3B7C">
      <w:pPr>
        <w:spacing w:after="0"/>
        <w:jc w:val="both"/>
        <w:rPr>
          <w:rFonts w:ascii="Arial" w:hAnsi="Arial" w:cs="Arial"/>
          <w:sz w:val="20"/>
          <w:szCs w:val="20"/>
        </w:rPr>
      </w:pPr>
      <w:r w:rsidRPr="001C42FA">
        <w:rPr>
          <w:rFonts w:ascii="Arial" w:hAnsi="Arial" w:cs="Arial"/>
          <w:sz w:val="20"/>
          <w:szCs w:val="20"/>
        </w:rPr>
        <w:t>Table 2 provides descriptive statistics for the main constructs exam</w:t>
      </w:r>
      <w:r w:rsidR="007B14DA">
        <w:rPr>
          <w:rFonts w:ascii="Arial" w:hAnsi="Arial" w:cs="Arial"/>
          <w:sz w:val="20"/>
          <w:szCs w:val="20"/>
        </w:rPr>
        <w:t>ined in the study, which relates</w:t>
      </w:r>
      <w:r w:rsidRPr="001C42FA">
        <w:rPr>
          <w:rFonts w:ascii="Arial" w:hAnsi="Arial" w:cs="Arial"/>
          <w:sz w:val="20"/>
          <w:szCs w:val="20"/>
        </w:rPr>
        <w:t xml:space="preserve"> to climate smart agriculture (CSA) livelihood capitals, institutional mediation and community resilience for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Local Government Areas. The respondents reasonably agree to an extent on these constructs, as the overall mean scores are equal to or greater than 2.79</w:t>
      </w:r>
      <w:r w:rsidR="007B14DA">
        <w:rPr>
          <w:rFonts w:ascii="Arial" w:hAnsi="Arial" w:cs="Arial"/>
          <w:sz w:val="20"/>
          <w:szCs w:val="20"/>
        </w:rPr>
        <w:t xml:space="preserve"> and less than or equal to 3.70.</w:t>
      </w:r>
    </w:p>
    <w:p w14:paraId="257D2F8D" w14:textId="77777777" w:rsidR="002E3B7C" w:rsidRPr="002E3B7C" w:rsidRDefault="002E3B7C" w:rsidP="002E3B7C">
      <w:pPr>
        <w:spacing w:after="0"/>
        <w:jc w:val="both"/>
        <w:rPr>
          <w:rFonts w:ascii="Arial" w:hAnsi="Arial" w:cs="Arial"/>
          <w:sz w:val="8"/>
          <w:szCs w:val="20"/>
        </w:rPr>
      </w:pPr>
    </w:p>
    <w:p w14:paraId="4E95F496" w14:textId="77777777" w:rsidR="007F0272" w:rsidRPr="001C42FA" w:rsidRDefault="007F0272" w:rsidP="007F0272">
      <w:pPr>
        <w:pStyle w:val="Heading3"/>
        <w:spacing w:before="0" w:line="240"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Table 2: Construct-Level Descriptive Statistics across LGAs (1–5 Scale)</w:t>
      </w:r>
    </w:p>
    <w:tbl>
      <w:tblPr>
        <w:tblStyle w:val="LightShading-Accent1"/>
        <w:tblW w:w="0" w:type="auto"/>
        <w:tblLook w:val="04A0" w:firstRow="1" w:lastRow="0" w:firstColumn="1" w:lastColumn="0" w:noHBand="0" w:noVBand="1"/>
      </w:tblPr>
      <w:tblGrid>
        <w:gridCol w:w="3028"/>
        <w:gridCol w:w="1606"/>
        <w:gridCol w:w="1450"/>
        <w:gridCol w:w="1728"/>
        <w:gridCol w:w="1539"/>
      </w:tblGrid>
      <w:tr w:rsidR="007F0272" w:rsidRPr="001C42FA" w14:paraId="5AA8334B" w14:textId="77777777" w:rsidTr="006A3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D4F974" w14:textId="77777777" w:rsidR="007F0272" w:rsidRPr="001C42FA" w:rsidRDefault="007F0272" w:rsidP="006A39E2">
            <w:pPr>
              <w:jc w:val="both"/>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Construct</w:t>
            </w:r>
          </w:p>
        </w:tc>
        <w:tc>
          <w:tcPr>
            <w:tcW w:w="0" w:type="auto"/>
            <w:hideMark/>
          </w:tcPr>
          <w:p w14:paraId="2A72C49D"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Geidam</w:t>
            </w:r>
            <w:proofErr w:type="spellEnd"/>
            <w:r w:rsidRPr="001C42FA">
              <w:rPr>
                <w:rFonts w:ascii="Arial" w:eastAsia="Times New Roman" w:hAnsi="Arial" w:cs="Arial"/>
                <w:b w:val="0"/>
                <w:color w:val="auto"/>
                <w:sz w:val="20"/>
                <w:szCs w:val="20"/>
              </w:rPr>
              <w:t xml:space="preserve"> M (SD)</w:t>
            </w:r>
          </w:p>
        </w:tc>
        <w:tc>
          <w:tcPr>
            <w:tcW w:w="0" w:type="auto"/>
            <w:hideMark/>
          </w:tcPr>
          <w:p w14:paraId="0FED7CFA"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Nguru</w:t>
            </w:r>
            <w:proofErr w:type="spellEnd"/>
            <w:r w:rsidRPr="001C42FA">
              <w:rPr>
                <w:rFonts w:ascii="Arial" w:eastAsia="Times New Roman" w:hAnsi="Arial" w:cs="Arial"/>
                <w:b w:val="0"/>
                <w:color w:val="auto"/>
                <w:sz w:val="20"/>
                <w:szCs w:val="20"/>
              </w:rPr>
              <w:t xml:space="preserve"> M (SD)</w:t>
            </w:r>
          </w:p>
        </w:tc>
        <w:tc>
          <w:tcPr>
            <w:tcW w:w="0" w:type="auto"/>
            <w:hideMark/>
          </w:tcPr>
          <w:p w14:paraId="24E0304E"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Potiskum</w:t>
            </w:r>
            <w:proofErr w:type="spellEnd"/>
            <w:r w:rsidRPr="001C42FA">
              <w:rPr>
                <w:rFonts w:ascii="Arial" w:eastAsia="Times New Roman" w:hAnsi="Arial" w:cs="Arial"/>
                <w:b w:val="0"/>
                <w:color w:val="auto"/>
                <w:sz w:val="20"/>
                <w:szCs w:val="20"/>
              </w:rPr>
              <w:t xml:space="preserve"> M (SD)</w:t>
            </w:r>
          </w:p>
        </w:tc>
        <w:tc>
          <w:tcPr>
            <w:tcW w:w="0" w:type="auto"/>
            <w:hideMark/>
          </w:tcPr>
          <w:p w14:paraId="47A9DDA1"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Overall M (SD)</w:t>
            </w:r>
          </w:p>
        </w:tc>
      </w:tr>
      <w:tr w:rsidR="007F0272" w:rsidRPr="001C42FA" w14:paraId="70F8A0B7"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1C49ADE"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CSA Policy Interventions</w:t>
            </w:r>
          </w:p>
        </w:tc>
        <w:tc>
          <w:tcPr>
            <w:tcW w:w="0" w:type="auto"/>
            <w:shd w:val="clear" w:color="auto" w:fill="FFFFFF" w:themeFill="background1"/>
            <w:hideMark/>
          </w:tcPr>
          <w:p w14:paraId="6E75E939"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3.21 (0.56)</w:t>
            </w:r>
          </w:p>
        </w:tc>
        <w:tc>
          <w:tcPr>
            <w:tcW w:w="0" w:type="auto"/>
            <w:shd w:val="clear" w:color="auto" w:fill="FFFFFF" w:themeFill="background1"/>
            <w:hideMark/>
          </w:tcPr>
          <w:p w14:paraId="3C8120D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3.17 (0.55)</w:t>
            </w:r>
          </w:p>
        </w:tc>
        <w:tc>
          <w:tcPr>
            <w:tcW w:w="0" w:type="auto"/>
            <w:shd w:val="clear" w:color="auto" w:fill="FFFFFF" w:themeFill="background1"/>
            <w:hideMark/>
          </w:tcPr>
          <w:p w14:paraId="40D6206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3.11 (0.54)</w:t>
            </w:r>
          </w:p>
        </w:tc>
        <w:tc>
          <w:tcPr>
            <w:tcW w:w="0" w:type="auto"/>
            <w:shd w:val="clear" w:color="auto" w:fill="FFFFFF" w:themeFill="background1"/>
            <w:hideMark/>
          </w:tcPr>
          <w:p w14:paraId="71A563F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3.16 (0.55)</w:t>
            </w:r>
          </w:p>
        </w:tc>
      </w:tr>
      <w:tr w:rsidR="007F0272" w:rsidRPr="001C42FA" w14:paraId="43A02565"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D3A9048"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Natural Capital</w:t>
            </w:r>
          </w:p>
        </w:tc>
        <w:tc>
          <w:tcPr>
            <w:tcW w:w="0" w:type="auto"/>
            <w:shd w:val="clear" w:color="auto" w:fill="FFFFFF" w:themeFill="background1"/>
            <w:hideMark/>
          </w:tcPr>
          <w:p w14:paraId="1ABDE11E"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3.55 (0.78)</w:t>
            </w:r>
          </w:p>
        </w:tc>
        <w:tc>
          <w:tcPr>
            <w:tcW w:w="0" w:type="auto"/>
            <w:shd w:val="clear" w:color="auto" w:fill="FFFFFF" w:themeFill="background1"/>
            <w:hideMark/>
          </w:tcPr>
          <w:p w14:paraId="0171EFE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3.50 (0.79)</w:t>
            </w:r>
          </w:p>
        </w:tc>
        <w:tc>
          <w:tcPr>
            <w:tcW w:w="0" w:type="auto"/>
            <w:shd w:val="clear" w:color="auto" w:fill="FFFFFF" w:themeFill="background1"/>
            <w:hideMark/>
          </w:tcPr>
          <w:p w14:paraId="0B0D26A5"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3.49 (0.76)</w:t>
            </w:r>
          </w:p>
        </w:tc>
        <w:tc>
          <w:tcPr>
            <w:tcW w:w="0" w:type="auto"/>
            <w:shd w:val="clear" w:color="auto" w:fill="FFFFFF" w:themeFill="background1"/>
            <w:hideMark/>
          </w:tcPr>
          <w:p w14:paraId="1290447D"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3.51 (0.78)</w:t>
            </w:r>
          </w:p>
        </w:tc>
      </w:tr>
      <w:tr w:rsidR="007F0272" w:rsidRPr="001C42FA" w14:paraId="053D3A50"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1C77BCD"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Human Capital</w:t>
            </w:r>
          </w:p>
        </w:tc>
        <w:tc>
          <w:tcPr>
            <w:tcW w:w="0" w:type="auto"/>
            <w:shd w:val="clear" w:color="auto" w:fill="FFFFFF" w:themeFill="background1"/>
            <w:hideMark/>
          </w:tcPr>
          <w:p w14:paraId="0CE56368"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3.25 (0.86)</w:t>
            </w:r>
          </w:p>
        </w:tc>
        <w:tc>
          <w:tcPr>
            <w:tcW w:w="0" w:type="auto"/>
            <w:shd w:val="clear" w:color="auto" w:fill="FFFFFF" w:themeFill="background1"/>
            <w:hideMark/>
          </w:tcPr>
          <w:p w14:paraId="5723510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3.30 (0.85)</w:t>
            </w:r>
          </w:p>
        </w:tc>
        <w:tc>
          <w:tcPr>
            <w:tcW w:w="0" w:type="auto"/>
            <w:shd w:val="clear" w:color="auto" w:fill="FFFFFF" w:themeFill="background1"/>
            <w:hideMark/>
          </w:tcPr>
          <w:p w14:paraId="00E8D8A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3.19 (0.82)</w:t>
            </w:r>
          </w:p>
        </w:tc>
        <w:tc>
          <w:tcPr>
            <w:tcW w:w="0" w:type="auto"/>
            <w:shd w:val="clear" w:color="auto" w:fill="FFFFFF" w:themeFill="background1"/>
            <w:hideMark/>
          </w:tcPr>
          <w:p w14:paraId="7FCD6233"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3.25 (0.84)</w:t>
            </w:r>
          </w:p>
        </w:tc>
      </w:tr>
      <w:tr w:rsidR="007F0272" w:rsidRPr="001C42FA" w14:paraId="3CA90EFD"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8F2D0C7"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Social Capital</w:t>
            </w:r>
          </w:p>
        </w:tc>
        <w:tc>
          <w:tcPr>
            <w:tcW w:w="0" w:type="auto"/>
            <w:shd w:val="clear" w:color="auto" w:fill="FFFFFF" w:themeFill="background1"/>
            <w:hideMark/>
          </w:tcPr>
          <w:p w14:paraId="3640213C"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3.15 (0.93)</w:t>
            </w:r>
          </w:p>
        </w:tc>
        <w:tc>
          <w:tcPr>
            <w:tcW w:w="0" w:type="auto"/>
            <w:shd w:val="clear" w:color="auto" w:fill="FFFFFF" w:themeFill="background1"/>
            <w:hideMark/>
          </w:tcPr>
          <w:p w14:paraId="5547C473"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3.20 (0.93)</w:t>
            </w:r>
          </w:p>
        </w:tc>
        <w:tc>
          <w:tcPr>
            <w:tcW w:w="0" w:type="auto"/>
            <w:shd w:val="clear" w:color="auto" w:fill="FFFFFF" w:themeFill="background1"/>
            <w:hideMark/>
          </w:tcPr>
          <w:p w14:paraId="3D485ED2"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3.20 (0.93)</w:t>
            </w:r>
          </w:p>
        </w:tc>
        <w:tc>
          <w:tcPr>
            <w:tcW w:w="0" w:type="auto"/>
            <w:shd w:val="clear" w:color="auto" w:fill="FFFFFF" w:themeFill="background1"/>
            <w:hideMark/>
          </w:tcPr>
          <w:p w14:paraId="1C6A7F7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3.18 (0.93)</w:t>
            </w:r>
          </w:p>
        </w:tc>
      </w:tr>
      <w:tr w:rsidR="007F0272" w:rsidRPr="001C42FA" w14:paraId="1F3E6994"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CB0C512"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Financial Capital</w:t>
            </w:r>
          </w:p>
        </w:tc>
        <w:tc>
          <w:tcPr>
            <w:tcW w:w="0" w:type="auto"/>
            <w:shd w:val="clear" w:color="auto" w:fill="FFFFFF" w:themeFill="background1"/>
            <w:hideMark/>
          </w:tcPr>
          <w:p w14:paraId="6485101D"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2.98 (0.98)</w:t>
            </w:r>
          </w:p>
        </w:tc>
        <w:tc>
          <w:tcPr>
            <w:tcW w:w="0" w:type="auto"/>
            <w:shd w:val="clear" w:color="auto" w:fill="FFFFFF" w:themeFill="background1"/>
            <w:hideMark/>
          </w:tcPr>
          <w:p w14:paraId="5FC81ACD"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3.00 (0.97)</w:t>
            </w:r>
          </w:p>
        </w:tc>
        <w:tc>
          <w:tcPr>
            <w:tcW w:w="0" w:type="auto"/>
            <w:shd w:val="clear" w:color="auto" w:fill="FFFFFF" w:themeFill="background1"/>
            <w:hideMark/>
          </w:tcPr>
          <w:p w14:paraId="1AB9046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2.96 (0.94)</w:t>
            </w:r>
          </w:p>
        </w:tc>
        <w:tc>
          <w:tcPr>
            <w:tcW w:w="0" w:type="auto"/>
            <w:shd w:val="clear" w:color="auto" w:fill="FFFFFF" w:themeFill="background1"/>
            <w:hideMark/>
          </w:tcPr>
          <w:p w14:paraId="46EA229B"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2.98 (0.96)</w:t>
            </w:r>
          </w:p>
        </w:tc>
      </w:tr>
      <w:tr w:rsidR="007F0272" w:rsidRPr="001C42FA" w14:paraId="2036EC0A"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865215E"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Physical Capital</w:t>
            </w:r>
          </w:p>
        </w:tc>
        <w:tc>
          <w:tcPr>
            <w:tcW w:w="0" w:type="auto"/>
            <w:shd w:val="clear" w:color="auto" w:fill="FFFFFF" w:themeFill="background1"/>
            <w:hideMark/>
          </w:tcPr>
          <w:p w14:paraId="1ABDDB62"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3.47 (0.74)</w:t>
            </w:r>
          </w:p>
        </w:tc>
        <w:tc>
          <w:tcPr>
            <w:tcW w:w="0" w:type="auto"/>
            <w:shd w:val="clear" w:color="auto" w:fill="FFFFFF" w:themeFill="background1"/>
            <w:hideMark/>
          </w:tcPr>
          <w:p w14:paraId="0095F5FA"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3.53 (0.79)</w:t>
            </w:r>
          </w:p>
        </w:tc>
        <w:tc>
          <w:tcPr>
            <w:tcW w:w="0" w:type="auto"/>
            <w:shd w:val="clear" w:color="auto" w:fill="FFFFFF" w:themeFill="background1"/>
            <w:hideMark/>
          </w:tcPr>
          <w:p w14:paraId="140A343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3.44 (0.75)</w:t>
            </w:r>
          </w:p>
        </w:tc>
        <w:tc>
          <w:tcPr>
            <w:tcW w:w="0" w:type="auto"/>
            <w:shd w:val="clear" w:color="auto" w:fill="FFFFFF" w:themeFill="background1"/>
            <w:hideMark/>
          </w:tcPr>
          <w:p w14:paraId="6681E4E4"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3.48 (0.76)</w:t>
            </w:r>
          </w:p>
        </w:tc>
      </w:tr>
      <w:tr w:rsidR="007F0272" w:rsidRPr="001C42FA" w14:paraId="4BE3C183"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09F852"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Livelihood Capitals (Overall)</w:t>
            </w:r>
          </w:p>
        </w:tc>
        <w:tc>
          <w:tcPr>
            <w:tcW w:w="0" w:type="auto"/>
            <w:shd w:val="clear" w:color="auto" w:fill="FFFFFF" w:themeFill="background1"/>
            <w:hideMark/>
          </w:tcPr>
          <w:p w14:paraId="778866E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3.28 (0.52)</w:t>
            </w:r>
          </w:p>
        </w:tc>
        <w:tc>
          <w:tcPr>
            <w:tcW w:w="0" w:type="auto"/>
            <w:shd w:val="clear" w:color="auto" w:fill="FFFFFF" w:themeFill="background1"/>
            <w:hideMark/>
          </w:tcPr>
          <w:p w14:paraId="46E1D67C"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3.31 (0.53)</w:t>
            </w:r>
          </w:p>
        </w:tc>
        <w:tc>
          <w:tcPr>
            <w:tcW w:w="0" w:type="auto"/>
            <w:shd w:val="clear" w:color="auto" w:fill="FFFFFF" w:themeFill="background1"/>
            <w:hideMark/>
          </w:tcPr>
          <w:p w14:paraId="60EE3008"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3.26 (0.51)</w:t>
            </w:r>
          </w:p>
        </w:tc>
        <w:tc>
          <w:tcPr>
            <w:tcW w:w="0" w:type="auto"/>
            <w:shd w:val="clear" w:color="auto" w:fill="FFFFFF" w:themeFill="background1"/>
            <w:hideMark/>
          </w:tcPr>
          <w:p w14:paraId="2CB58CB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3.28 (0.52)</w:t>
            </w:r>
          </w:p>
        </w:tc>
      </w:tr>
      <w:tr w:rsidR="007F0272" w:rsidRPr="001C42FA" w14:paraId="779BA738"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B839C8C"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Institutional Mediation</w:t>
            </w:r>
          </w:p>
        </w:tc>
        <w:tc>
          <w:tcPr>
            <w:tcW w:w="0" w:type="auto"/>
            <w:shd w:val="clear" w:color="auto" w:fill="FFFFFF" w:themeFill="background1"/>
            <w:hideMark/>
          </w:tcPr>
          <w:p w14:paraId="03199E86"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2.86 (0.78)</w:t>
            </w:r>
          </w:p>
        </w:tc>
        <w:tc>
          <w:tcPr>
            <w:tcW w:w="0" w:type="auto"/>
            <w:shd w:val="clear" w:color="auto" w:fill="FFFFFF" w:themeFill="background1"/>
            <w:hideMark/>
          </w:tcPr>
          <w:p w14:paraId="08E3314E"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2.89 (0.77)</w:t>
            </w:r>
          </w:p>
        </w:tc>
        <w:tc>
          <w:tcPr>
            <w:tcW w:w="0" w:type="auto"/>
            <w:shd w:val="clear" w:color="auto" w:fill="FFFFFF" w:themeFill="background1"/>
            <w:hideMark/>
          </w:tcPr>
          <w:p w14:paraId="0EE740C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2.79 (0.74)</w:t>
            </w:r>
          </w:p>
        </w:tc>
        <w:tc>
          <w:tcPr>
            <w:tcW w:w="0" w:type="auto"/>
            <w:shd w:val="clear" w:color="auto" w:fill="FFFFFF" w:themeFill="background1"/>
            <w:hideMark/>
          </w:tcPr>
          <w:p w14:paraId="58ACC8AE"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2.85 (0.76)</w:t>
            </w:r>
          </w:p>
        </w:tc>
      </w:tr>
      <w:tr w:rsidR="007F0272" w:rsidRPr="001C42FA" w14:paraId="0F16B942"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96AF5FF"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Adaptive Capacity</w:t>
            </w:r>
          </w:p>
        </w:tc>
        <w:tc>
          <w:tcPr>
            <w:tcW w:w="0" w:type="auto"/>
            <w:shd w:val="clear" w:color="auto" w:fill="FFFFFF" w:themeFill="background1"/>
            <w:hideMark/>
          </w:tcPr>
          <w:p w14:paraId="076C0BC9"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3.70 (0.76)</w:t>
            </w:r>
          </w:p>
        </w:tc>
        <w:tc>
          <w:tcPr>
            <w:tcW w:w="0" w:type="auto"/>
            <w:shd w:val="clear" w:color="auto" w:fill="FFFFFF" w:themeFill="background1"/>
            <w:hideMark/>
          </w:tcPr>
          <w:p w14:paraId="570CD0D2"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3.69 (0.77)</w:t>
            </w:r>
          </w:p>
        </w:tc>
        <w:tc>
          <w:tcPr>
            <w:tcW w:w="0" w:type="auto"/>
            <w:shd w:val="clear" w:color="auto" w:fill="FFFFFF" w:themeFill="background1"/>
            <w:hideMark/>
          </w:tcPr>
          <w:p w14:paraId="21B3E7F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3.59 (0.73)</w:t>
            </w:r>
          </w:p>
        </w:tc>
        <w:tc>
          <w:tcPr>
            <w:tcW w:w="0" w:type="auto"/>
            <w:shd w:val="clear" w:color="auto" w:fill="FFFFFF" w:themeFill="background1"/>
            <w:hideMark/>
          </w:tcPr>
          <w:p w14:paraId="0DD71393"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3.66 (0.75)</w:t>
            </w:r>
          </w:p>
        </w:tc>
      </w:tr>
      <w:tr w:rsidR="007F0272" w:rsidRPr="001C42FA" w14:paraId="61519180"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CDDE0F"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Livelihood Security</w:t>
            </w:r>
          </w:p>
        </w:tc>
        <w:tc>
          <w:tcPr>
            <w:tcW w:w="0" w:type="auto"/>
            <w:shd w:val="clear" w:color="auto" w:fill="FFFFFF" w:themeFill="background1"/>
            <w:hideMark/>
          </w:tcPr>
          <w:p w14:paraId="75CCD16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3.04 (0.91)</w:t>
            </w:r>
          </w:p>
        </w:tc>
        <w:tc>
          <w:tcPr>
            <w:tcW w:w="0" w:type="auto"/>
            <w:shd w:val="clear" w:color="auto" w:fill="FFFFFF" w:themeFill="background1"/>
            <w:hideMark/>
          </w:tcPr>
          <w:p w14:paraId="4D8AEC55"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3.00 (0.91)</w:t>
            </w:r>
          </w:p>
        </w:tc>
        <w:tc>
          <w:tcPr>
            <w:tcW w:w="0" w:type="auto"/>
            <w:shd w:val="clear" w:color="auto" w:fill="FFFFFF" w:themeFill="background1"/>
            <w:hideMark/>
          </w:tcPr>
          <w:p w14:paraId="65995976"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2.92 (0.88)</w:t>
            </w:r>
          </w:p>
        </w:tc>
        <w:tc>
          <w:tcPr>
            <w:tcW w:w="0" w:type="auto"/>
            <w:shd w:val="clear" w:color="auto" w:fill="FFFFFF" w:themeFill="background1"/>
            <w:hideMark/>
          </w:tcPr>
          <w:p w14:paraId="4709E2E0"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2.99 (0.90)</w:t>
            </w:r>
          </w:p>
        </w:tc>
      </w:tr>
      <w:tr w:rsidR="007F0272" w:rsidRPr="001C42FA" w14:paraId="4BE3D3F2"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147CB72"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Food Security</w:t>
            </w:r>
          </w:p>
        </w:tc>
        <w:tc>
          <w:tcPr>
            <w:tcW w:w="0" w:type="auto"/>
            <w:shd w:val="clear" w:color="auto" w:fill="FFFFFF" w:themeFill="background1"/>
            <w:hideMark/>
          </w:tcPr>
          <w:p w14:paraId="0A549621"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3.03 (0.97)</w:t>
            </w:r>
          </w:p>
        </w:tc>
        <w:tc>
          <w:tcPr>
            <w:tcW w:w="0" w:type="auto"/>
            <w:shd w:val="clear" w:color="auto" w:fill="FFFFFF" w:themeFill="background1"/>
            <w:hideMark/>
          </w:tcPr>
          <w:p w14:paraId="6A102EED"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3.01 (0.98)</w:t>
            </w:r>
          </w:p>
        </w:tc>
        <w:tc>
          <w:tcPr>
            <w:tcW w:w="0" w:type="auto"/>
            <w:shd w:val="clear" w:color="auto" w:fill="FFFFFF" w:themeFill="background1"/>
            <w:hideMark/>
          </w:tcPr>
          <w:p w14:paraId="09E52A1E"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2.98 (0.96)</w:t>
            </w:r>
          </w:p>
        </w:tc>
        <w:tc>
          <w:tcPr>
            <w:tcW w:w="0" w:type="auto"/>
            <w:shd w:val="clear" w:color="auto" w:fill="FFFFFF" w:themeFill="background1"/>
            <w:hideMark/>
          </w:tcPr>
          <w:p w14:paraId="378D899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3.01 (0.97)</w:t>
            </w:r>
          </w:p>
        </w:tc>
      </w:tr>
      <w:tr w:rsidR="007F0272" w:rsidRPr="001C42FA" w14:paraId="0B5E1C7D"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E46DB4E"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Social Cohesion</w:t>
            </w:r>
          </w:p>
        </w:tc>
        <w:tc>
          <w:tcPr>
            <w:tcW w:w="0" w:type="auto"/>
            <w:shd w:val="clear" w:color="auto" w:fill="FFFFFF" w:themeFill="background1"/>
            <w:hideMark/>
          </w:tcPr>
          <w:p w14:paraId="7F582AD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3.12 (0.86)</w:t>
            </w:r>
          </w:p>
        </w:tc>
        <w:tc>
          <w:tcPr>
            <w:tcW w:w="0" w:type="auto"/>
            <w:shd w:val="clear" w:color="auto" w:fill="FFFFFF" w:themeFill="background1"/>
            <w:hideMark/>
          </w:tcPr>
          <w:p w14:paraId="74710692"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3.09 (0.86)</w:t>
            </w:r>
          </w:p>
        </w:tc>
        <w:tc>
          <w:tcPr>
            <w:tcW w:w="0" w:type="auto"/>
            <w:shd w:val="clear" w:color="auto" w:fill="FFFFFF" w:themeFill="background1"/>
            <w:hideMark/>
          </w:tcPr>
          <w:p w14:paraId="2F16085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3.10 (0.85)</w:t>
            </w:r>
          </w:p>
        </w:tc>
        <w:tc>
          <w:tcPr>
            <w:tcW w:w="0" w:type="auto"/>
            <w:shd w:val="clear" w:color="auto" w:fill="FFFFFF" w:themeFill="background1"/>
            <w:hideMark/>
          </w:tcPr>
          <w:p w14:paraId="7B4B1B2A"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3.10 (0.86)</w:t>
            </w:r>
          </w:p>
        </w:tc>
      </w:tr>
      <w:tr w:rsidR="007F0272" w:rsidRPr="001C42FA" w14:paraId="10CE47C1"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4778F33"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Community Resilience (Overall)</w:t>
            </w:r>
          </w:p>
        </w:tc>
        <w:tc>
          <w:tcPr>
            <w:tcW w:w="0" w:type="auto"/>
            <w:shd w:val="clear" w:color="auto" w:fill="FFFFFF" w:themeFill="background1"/>
            <w:hideMark/>
          </w:tcPr>
          <w:p w14:paraId="69BD5C4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3.22 (0.65)</w:t>
            </w:r>
          </w:p>
        </w:tc>
        <w:tc>
          <w:tcPr>
            <w:tcW w:w="0" w:type="auto"/>
            <w:shd w:val="clear" w:color="auto" w:fill="FFFFFF" w:themeFill="background1"/>
            <w:hideMark/>
          </w:tcPr>
          <w:p w14:paraId="208B392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3.20 (0.66)</w:t>
            </w:r>
          </w:p>
        </w:tc>
        <w:tc>
          <w:tcPr>
            <w:tcW w:w="0" w:type="auto"/>
            <w:shd w:val="clear" w:color="auto" w:fill="FFFFFF" w:themeFill="background1"/>
            <w:hideMark/>
          </w:tcPr>
          <w:p w14:paraId="181CBA68"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3.15 (0.63)</w:t>
            </w:r>
          </w:p>
        </w:tc>
        <w:tc>
          <w:tcPr>
            <w:tcW w:w="0" w:type="auto"/>
            <w:shd w:val="clear" w:color="auto" w:fill="FFFFFF" w:themeFill="background1"/>
            <w:hideMark/>
          </w:tcPr>
          <w:p w14:paraId="2127D976"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3.19 (0.65)</w:t>
            </w:r>
          </w:p>
        </w:tc>
      </w:tr>
    </w:tbl>
    <w:p w14:paraId="54A38051" w14:textId="77777777" w:rsidR="007F0272" w:rsidRPr="001C42FA" w:rsidRDefault="007F0272" w:rsidP="007F0272">
      <w:pPr>
        <w:pStyle w:val="NormalWeb"/>
        <w:spacing w:before="0" w:beforeAutospacing="0" w:after="0" w:afterAutospacing="0"/>
        <w:jc w:val="both"/>
        <w:rPr>
          <w:rFonts w:ascii="Arial" w:hAnsi="Arial" w:cs="Arial"/>
          <w:sz w:val="20"/>
          <w:szCs w:val="20"/>
        </w:rPr>
      </w:pPr>
      <w:r w:rsidRPr="001C42FA">
        <w:rPr>
          <w:rStyle w:val="Strong"/>
          <w:rFonts w:ascii="Arial" w:hAnsi="Arial" w:cs="Arial"/>
          <w:sz w:val="20"/>
          <w:szCs w:val="20"/>
        </w:rPr>
        <w:t>Note.</w:t>
      </w:r>
      <w:r w:rsidRPr="001C42FA">
        <w:rPr>
          <w:rFonts w:ascii="Arial" w:hAnsi="Arial" w:cs="Arial"/>
          <w:sz w:val="20"/>
          <w:szCs w:val="20"/>
        </w:rPr>
        <w:t xml:space="preserve"> Scale: 1 = Strongly Disagree, 5 = Strongly Agree </w:t>
      </w:r>
      <w:r w:rsidRPr="001C42FA">
        <w:rPr>
          <w:rStyle w:val="Emphasis"/>
          <w:rFonts w:ascii="Arial" w:hAnsi="Arial" w:cs="Arial"/>
          <w:sz w:val="20"/>
          <w:szCs w:val="20"/>
        </w:rPr>
        <w:t>Note.</w:t>
      </w:r>
      <w:r w:rsidRPr="001C42FA">
        <w:rPr>
          <w:rFonts w:ascii="Arial" w:hAnsi="Arial" w:cs="Arial"/>
          <w:sz w:val="20"/>
          <w:szCs w:val="20"/>
        </w:rPr>
        <w:t xml:space="preserve"> Likert scale: 1 = Strongly Disagree; 5 = Strongly Agree.</w:t>
      </w:r>
    </w:p>
    <w:p w14:paraId="1F7E8F06"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r w:rsidRPr="001C42FA">
        <w:rPr>
          <w:rFonts w:ascii="Arial" w:hAnsi="Arial" w:cs="Arial"/>
          <w:sz w:val="20"/>
          <w:szCs w:val="20"/>
        </w:rPr>
        <w:t>Source: Field Survey (2026)</w:t>
      </w:r>
    </w:p>
    <w:p w14:paraId="5541ACB9" w14:textId="77777777" w:rsidR="007F0272" w:rsidRPr="001C42FA" w:rsidRDefault="007F0272" w:rsidP="007F0272">
      <w:pPr>
        <w:jc w:val="both"/>
        <w:rPr>
          <w:rFonts w:ascii="Arial" w:hAnsi="Arial" w:cs="Arial"/>
          <w:sz w:val="20"/>
          <w:szCs w:val="20"/>
        </w:rPr>
      </w:pPr>
    </w:p>
    <w:p w14:paraId="538C235A" w14:textId="77777777" w:rsidR="007F0272" w:rsidRPr="001C42FA" w:rsidRDefault="005571B2" w:rsidP="005571B2">
      <w:pPr>
        <w:spacing w:after="0"/>
        <w:jc w:val="both"/>
        <w:rPr>
          <w:rFonts w:ascii="Arial" w:hAnsi="Arial" w:cs="Arial"/>
          <w:b/>
          <w:sz w:val="20"/>
          <w:szCs w:val="20"/>
        </w:rPr>
      </w:pPr>
      <w:r>
        <w:rPr>
          <w:rFonts w:ascii="Arial" w:hAnsi="Arial" w:cs="Arial"/>
          <w:b/>
          <w:sz w:val="20"/>
          <w:szCs w:val="20"/>
        </w:rPr>
        <w:t>3.4</w:t>
      </w:r>
      <w:r>
        <w:rPr>
          <w:rFonts w:ascii="Arial" w:hAnsi="Arial" w:cs="Arial"/>
          <w:b/>
          <w:sz w:val="20"/>
          <w:szCs w:val="20"/>
        </w:rPr>
        <w:tab/>
      </w:r>
      <w:r w:rsidR="007F0272" w:rsidRPr="001C42FA">
        <w:rPr>
          <w:rFonts w:ascii="Arial" w:hAnsi="Arial" w:cs="Arial"/>
          <w:b/>
          <w:sz w:val="20"/>
          <w:szCs w:val="20"/>
        </w:rPr>
        <w:t>Interventions on CSA Policy and Livelihood Capitals</w:t>
      </w:r>
    </w:p>
    <w:p w14:paraId="42350DFC" w14:textId="77777777" w:rsidR="005571B2" w:rsidRPr="005571B2" w:rsidRDefault="005571B2" w:rsidP="005571B2">
      <w:pPr>
        <w:spacing w:after="0"/>
        <w:jc w:val="both"/>
        <w:rPr>
          <w:rFonts w:ascii="Arial" w:hAnsi="Arial" w:cs="Arial"/>
          <w:sz w:val="10"/>
          <w:szCs w:val="20"/>
        </w:rPr>
      </w:pPr>
    </w:p>
    <w:p w14:paraId="086651AB" w14:textId="02094A88" w:rsidR="007F0272" w:rsidRDefault="007F0272" w:rsidP="005571B2">
      <w:pPr>
        <w:spacing w:after="0"/>
        <w:jc w:val="both"/>
        <w:rPr>
          <w:rFonts w:ascii="Arial" w:hAnsi="Arial" w:cs="Arial"/>
          <w:sz w:val="20"/>
          <w:szCs w:val="20"/>
        </w:rPr>
      </w:pPr>
      <w:r w:rsidRPr="001C42FA">
        <w:rPr>
          <w:rFonts w:ascii="Arial" w:hAnsi="Arial" w:cs="Arial"/>
          <w:sz w:val="20"/>
          <w:szCs w:val="20"/>
        </w:rPr>
        <w:t>The average rating of CSA policy interventions (M = 3.16) indicates that smallholder farmers are aware of CSA policies, but these policies are</w:t>
      </w:r>
      <w:r w:rsidR="007B14DA">
        <w:rPr>
          <w:rFonts w:ascii="Arial" w:hAnsi="Arial" w:cs="Arial"/>
          <w:sz w:val="20"/>
          <w:szCs w:val="20"/>
        </w:rPr>
        <w:t xml:space="preserve"> not being implemented or </w:t>
      </w:r>
      <w:proofErr w:type="spellStart"/>
      <w:r w:rsidR="007B14DA">
        <w:rPr>
          <w:rFonts w:ascii="Arial" w:hAnsi="Arial" w:cs="Arial"/>
          <w:sz w:val="20"/>
          <w:szCs w:val="20"/>
        </w:rPr>
        <w:t>utilis</w:t>
      </w:r>
      <w:r w:rsidRPr="001C42FA">
        <w:rPr>
          <w:rFonts w:ascii="Arial" w:hAnsi="Arial" w:cs="Arial"/>
          <w:sz w:val="20"/>
          <w:szCs w:val="20"/>
        </w:rPr>
        <w:t>ed</w:t>
      </w:r>
      <w:proofErr w:type="spellEnd"/>
      <w:r w:rsidRPr="001C42FA">
        <w:rPr>
          <w:rFonts w:ascii="Arial" w:hAnsi="Arial" w:cs="Arial"/>
          <w:sz w:val="20"/>
          <w:szCs w:val="20"/>
        </w:rPr>
        <w:t xml:space="preserve"> effectively. As with other sub-Saharan CSA frameworks, institutional and implementation gaps are mentioned to continue to limit on the ground effectiveness. Access to extension services and credit often determine</w:t>
      </w:r>
      <w:r w:rsidR="007B14DA">
        <w:rPr>
          <w:rFonts w:ascii="Arial" w:hAnsi="Arial" w:cs="Arial"/>
          <w:sz w:val="20"/>
          <w:szCs w:val="20"/>
        </w:rPr>
        <w:t>s</w:t>
      </w:r>
      <w:r w:rsidRPr="001C42FA">
        <w:rPr>
          <w:rFonts w:ascii="Arial" w:hAnsi="Arial" w:cs="Arial"/>
          <w:sz w:val="20"/>
          <w:szCs w:val="20"/>
        </w:rPr>
        <w:t xml:space="preserve"> the adoption of CSA, but this remains heterogeneous across regions (</w:t>
      </w:r>
      <w:proofErr w:type="spellStart"/>
      <w:r w:rsidRPr="001C42FA">
        <w:rPr>
          <w:rFonts w:ascii="Arial" w:hAnsi="Arial" w:cs="Arial"/>
          <w:sz w:val="20"/>
          <w:szCs w:val="20"/>
        </w:rPr>
        <w:t>Finizola</w:t>
      </w:r>
      <w:proofErr w:type="spellEnd"/>
      <w:r w:rsidRPr="001C42FA">
        <w:rPr>
          <w:rFonts w:ascii="Arial" w:hAnsi="Arial" w:cs="Arial"/>
          <w:sz w:val="20"/>
          <w:szCs w:val="20"/>
        </w:rPr>
        <w:t xml:space="preserve"> e Silva et al., 2024).</w:t>
      </w:r>
    </w:p>
    <w:p w14:paraId="5857CDC8" w14:textId="77777777" w:rsidR="002E3B7C" w:rsidRPr="001C42FA" w:rsidRDefault="002E3B7C" w:rsidP="005571B2">
      <w:pPr>
        <w:spacing w:after="0"/>
        <w:jc w:val="both"/>
        <w:rPr>
          <w:rFonts w:ascii="Arial" w:hAnsi="Arial" w:cs="Arial"/>
          <w:sz w:val="20"/>
          <w:szCs w:val="20"/>
        </w:rPr>
      </w:pPr>
    </w:p>
    <w:p w14:paraId="3B7E687E" w14:textId="5E9EE214" w:rsidR="007F0272" w:rsidRPr="001C42FA" w:rsidRDefault="007F0272" w:rsidP="007F0272">
      <w:pPr>
        <w:jc w:val="both"/>
        <w:rPr>
          <w:rFonts w:ascii="Arial" w:hAnsi="Arial" w:cs="Arial"/>
          <w:sz w:val="20"/>
          <w:szCs w:val="20"/>
        </w:rPr>
      </w:pPr>
      <w:r w:rsidRPr="001C42FA">
        <w:rPr>
          <w:rFonts w:ascii="Arial" w:hAnsi="Arial" w:cs="Arial"/>
          <w:sz w:val="20"/>
          <w:szCs w:val="20"/>
        </w:rPr>
        <w:t>Physical Capital has the highest mean (M = 3.48) among livelihood capitals indicating that relative availability</w:t>
      </w:r>
      <w:r w:rsidR="007B14DA">
        <w:rPr>
          <w:rFonts w:ascii="Arial" w:hAnsi="Arial" w:cs="Arial"/>
          <w:sz w:val="20"/>
          <w:szCs w:val="20"/>
        </w:rPr>
        <w:t xml:space="preserve"> of infrastructure elements such as</w:t>
      </w:r>
      <w:r w:rsidRPr="001C42FA">
        <w:rPr>
          <w:rFonts w:ascii="Arial" w:hAnsi="Arial" w:cs="Arial"/>
          <w:sz w:val="20"/>
          <w:szCs w:val="20"/>
        </w:rPr>
        <w:t xml:space="preserve"> road</w:t>
      </w:r>
      <w:r w:rsidR="007B14DA">
        <w:rPr>
          <w:rFonts w:ascii="Arial" w:hAnsi="Arial" w:cs="Arial"/>
          <w:sz w:val="20"/>
          <w:szCs w:val="20"/>
        </w:rPr>
        <w:t>s</w:t>
      </w:r>
      <w:r w:rsidRPr="001C42FA">
        <w:rPr>
          <w:rFonts w:ascii="Arial" w:hAnsi="Arial" w:cs="Arial"/>
          <w:sz w:val="20"/>
          <w:szCs w:val="20"/>
        </w:rPr>
        <w:t xml:space="preserve">, storage, </w:t>
      </w:r>
      <w:r w:rsidR="007B14DA">
        <w:rPr>
          <w:rFonts w:ascii="Arial" w:hAnsi="Arial" w:cs="Arial"/>
          <w:sz w:val="20"/>
          <w:szCs w:val="20"/>
        </w:rPr>
        <w:t xml:space="preserve">and </w:t>
      </w:r>
      <w:r w:rsidRPr="001C42FA">
        <w:rPr>
          <w:rFonts w:ascii="Arial" w:hAnsi="Arial" w:cs="Arial"/>
          <w:sz w:val="20"/>
          <w:szCs w:val="20"/>
        </w:rPr>
        <w:t>market access is comparatively more available than other assets. The study affirms that an enhancement of the infrastructure will improve market access and farm productivity. Improved infrastructure, along with other adaptive technologies, helps build resilience (</w:t>
      </w:r>
      <w:r w:rsidR="009B23F1">
        <w:rPr>
          <w:rFonts w:ascii="Arial" w:hAnsi="Arial" w:cs="Arial"/>
          <w:sz w:val="20"/>
          <w:szCs w:val="20"/>
        </w:rPr>
        <w:t>Audu et al., 2021</w:t>
      </w:r>
      <w:r w:rsidRPr="001C42FA">
        <w:rPr>
          <w:rFonts w:ascii="Arial" w:hAnsi="Arial" w:cs="Arial"/>
          <w:sz w:val="20"/>
          <w:szCs w:val="20"/>
        </w:rPr>
        <w:t>). In a similar way, Natural Capital is also showing</w:t>
      </w:r>
      <w:r w:rsidR="007B14DA">
        <w:rPr>
          <w:rFonts w:ascii="Arial" w:hAnsi="Arial" w:cs="Arial"/>
          <w:sz w:val="20"/>
          <w:szCs w:val="20"/>
        </w:rPr>
        <w:t xml:space="preserve"> a</w:t>
      </w:r>
      <w:r w:rsidRPr="001C42FA">
        <w:rPr>
          <w:rFonts w:ascii="Arial" w:hAnsi="Arial" w:cs="Arial"/>
          <w:sz w:val="20"/>
          <w:szCs w:val="20"/>
        </w:rPr>
        <w:t xml:space="preserve"> relatively strong mean (M = 3.51). Studies looking at sm</w:t>
      </w:r>
      <w:r w:rsidR="007B14DA">
        <w:rPr>
          <w:rFonts w:ascii="Arial" w:hAnsi="Arial" w:cs="Arial"/>
          <w:sz w:val="20"/>
          <w:szCs w:val="20"/>
        </w:rPr>
        <w:t>allholder farming contexts give</w:t>
      </w:r>
      <w:r w:rsidRPr="001C42FA">
        <w:rPr>
          <w:rFonts w:ascii="Arial" w:hAnsi="Arial" w:cs="Arial"/>
          <w:sz w:val="20"/>
          <w:szCs w:val="20"/>
        </w:rPr>
        <w:t xml:space="preserve"> us insight as to how access </w:t>
      </w:r>
      <w:r w:rsidRPr="001C42FA">
        <w:rPr>
          <w:rFonts w:ascii="Arial" w:hAnsi="Arial" w:cs="Arial"/>
          <w:sz w:val="20"/>
          <w:szCs w:val="20"/>
        </w:rPr>
        <w:lastRenderedPageBreak/>
        <w:t>to land and water, as the case may be, determine productive capacity and resilience (Ejeh et al., 2025). Human (M = 3.25) and Social Capital (M = 3.18) are relatively moderate, reflecting workers’ skills and social networks that might support collective adaptation strategies, consistent with literature highlighting the importance of human and social capital in influencing adaptation uptake.</w:t>
      </w:r>
    </w:p>
    <w:p w14:paraId="7B7B86C2"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Financial capital is the weakest (M = 2.98). Respondents find it difficult to access finance e.g. credit, savings, or financial technologies. This evidence is consistent with a growing evidence base in sub-Saharan Africa that a lack of access to credit and financial inclusion are major constraints to adaptation and food security outcomes .1 2023a.</w:t>
      </w:r>
    </w:p>
    <w:p w14:paraId="4CEDAA46" w14:textId="77777777" w:rsidR="007F0272" w:rsidRPr="001C42FA" w:rsidRDefault="005571B2" w:rsidP="005571B2">
      <w:pPr>
        <w:spacing w:after="0"/>
        <w:jc w:val="both"/>
        <w:rPr>
          <w:rFonts w:ascii="Arial" w:hAnsi="Arial" w:cs="Arial"/>
          <w:b/>
          <w:sz w:val="20"/>
          <w:szCs w:val="20"/>
        </w:rPr>
      </w:pPr>
      <w:r>
        <w:rPr>
          <w:rFonts w:ascii="Arial" w:hAnsi="Arial" w:cs="Arial"/>
          <w:b/>
          <w:sz w:val="20"/>
          <w:szCs w:val="20"/>
        </w:rPr>
        <w:t>3.5</w:t>
      </w:r>
      <w:r>
        <w:rPr>
          <w:rFonts w:ascii="Arial" w:hAnsi="Arial" w:cs="Arial"/>
          <w:b/>
          <w:sz w:val="20"/>
          <w:szCs w:val="20"/>
        </w:rPr>
        <w:tab/>
      </w:r>
      <w:r w:rsidR="007F0272" w:rsidRPr="001C42FA">
        <w:rPr>
          <w:rFonts w:ascii="Arial" w:hAnsi="Arial" w:cs="Arial"/>
          <w:b/>
          <w:sz w:val="20"/>
          <w:szCs w:val="20"/>
        </w:rPr>
        <w:t>Organizational Mediation</w:t>
      </w:r>
    </w:p>
    <w:p w14:paraId="54AA2B8D" w14:textId="77777777" w:rsidR="005571B2" w:rsidRPr="005571B2" w:rsidRDefault="005571B2" w:rsidP="005571B2">
      <w:pPr>
        <w:spacing w:after="0"/>
        <w:jc w:val="both"/>
        <w:rPr>
          <w:rFonts w:ascii="Arial" w:hAnsi="Arial" w:cs="Arial"/>
          <w:sz w:val="8"/>
          <w:szCs w:val="20"/>
        </w:rPr>
      </w:pPr>
    </w:p>
    <w:p w14:paraId="1F559E2F" w14:textId="77777777" w:rsidR="007F0272" w:rsidRPr="001C42FA" w:rsidRDefault="007F0272" w:rsidP="005571B2">
      <w:pPr>
        <w:spacing w:after="0"/>
        <w:jc w:val="both"/>
        <w:rPr>
          <w:rFonts w:ascii="Arial" w:hAnsi="Arial" w:cs="Arial"/>
          <w:sz w:val="20"/>
          <w:szCs w:val="20"/>
        </w:rPr>
      </w:pPr>
      <w:r w:rsidRPr="001C42FA">
        <w:rPr>
          <w:rFonts w:ascii="Arial" w:hAnsi="Arial" w:cs="Arial"/>
          <w:sz w:val="20"/>
          <w:szCs w:val="20"/>
        </w:rPr>
        <w:t xml:space="preserve">The mean score on Institutional Mediation (M = 2.85) is overall the lowest. This indicates the respondents believe there is low stakeholder participation, transparency and there are weak support systems from institutions. The literature often points out how weak governance structures can inhibit climate-smart agriculture and resilience to climate change in agricultural communities. Multi-level governance development is lacking in these </w:t>
      </w:r>
      <w:r w:rsidR="002E3B7C">
        <w:rPr>
          <w:rFonts w:ascii="Arial" w:hAnsi="Arial" w:cs="Arial"/>
          <w:sz w:val="20"/>
          <w:szCs w:val="20"/>
        </w:rPr>
        <w:t>contexts (</w:t>
      </w:r>
      <w:proofErr w:type="spellStart"/>
      <w:r w:rsidR="002E3B7C">
        <w:rPr>
          <w:rFonts w:ascii="Arial" w:hAnsi="Arial" w:cs="Arial"/>
          <w:sz w:val="20"/>
          <w:szCs w:val="20"/>
        </w:rPr>
        <w:t>Adenle</w:t>
      </w:r>
      <w:proofErr w:type="spellEnd"/>
      <w:r w:rsidR="002E3B7C">
        <w:rPr>
          <w:rFonts w:ascii="Arial" w:hAnsi="Arial" w:cs="Arial"/>
          <w:sz w:val="20"/>
          <w:szCs w:val="20"/>
        </w:rPr>
        <w:t xml:space="preserve"> et al., 2019</w:t>
      </w:r>
      <w:r w:rsidRPr="001C42FA">
        <w:rPr>
          <w:rFonts w:ascii="Arial" w:hAnsi="Arial" w:cs="Arial"/>
          <w:sz w:val="20"/>
          <w:szCs w:val="20"/>
        </w:rPr>
        <w:t>).</w:t>
      </w:r>
    </w:p>
    <w:p w14:paraId="32A2425F" w14:textId="77777777" w:rsidR="005571B2" w:rsidRPr="005571B2" w:rsidRDefault="005571B2" w:rsidP="007F0272">
      <w:pPr>
        <w:jc w:val="both"/>
        <w:rPr>
          <w:rFonts w:ascii="Arial" w:hAnsi="Arial" w:cs="Arial"/>
          <w:b/>
          <w:sz w:val="2"/>
          <w:szCs w:val="20"/>
        </w:rPr>
      </w:pPr>
    </w:p>
    <w:p w14:paraId="15D9136D" w14:textId="77777777" w:rsidR="007F0272" w:rsidRPr="001C42FA" w:rsidRDefault="005571B2" w:rsidP="005571B2">
      <w:pPr>
        <w:spacing w:after="0"/>
        <w:jc w:val="both"/>
        <w:rPr>
          <w:rFonts w:ascii="Arial" w:hAnsi="Arial" w:cs="Arial"/>
          <w:b/>
          <w:sz w:val="20"/>
          <w:szCs w:val="20"/>
        </w:rPr>
      </w:pPr>
      <w:r>
        <w:rPr>
          <w:rFonts w:ascii="Arial" w:hAnsi="Arial" w:cs="Arial"/>
          <w:b/>
          <w:sz w:val="20"/>
          <w:szCs w:val="20"/>
        </w:rPr>
        <w:t>3.6</w:t>
      </w:r>
      <w:r>
        <w:rPr>
          <w:rFonts w:ascii="Arial" w:hAnsi="Arial" w:cs="Arial"/>
          <w:b/>
          <w:sz w:val="20"/>
          <w:szCs w:val="20"/>
        </w:rPr>
        <w:tab/>
      </w:r>
      <w:r w:rsidR="007F0272" w:rsidRPr="001C42FA">
        <w:rPr>
          <w:rFonts w:ascii="Arial" w:hAnsi="Arial" w:cs="Arial"/>
          <w:b/>
          <w:sz w:val="20"/>
          <w:szCs w:val="20"/>
        </w:rPr>
        <w:t>Results with Community Strength</w:t>
      </w:r>
    </w:p>
    <w:p w14:paraId="43CAF911" w14:textId="77777777" w:rsidR="005571B2" w:rsidRPr="002E3B7C" w:rsidRDefault="005571B2" w:rsidP="005571B2">
      <w:pPr>
        <w:spacing w:after="0"/>
        <w:jc w:val="both"/>
        <w:rPr>
          <w:rFonts w:ascii="Arial" w:hAnsi="Arial" w:cs="Arial"/>
          <w:sz w:val="6"/>
          <w:szCs w:val="20"/>
        </w:rPr>
      </w:pPr>
    </w:p>
    <w:p w14:paraId="5CC1CB0E" w14:textId="0749BEF3" w:rsidR="007F0272" w:rsidRPr="001C42FA" w:rsidRDefault="007F0272" w:rsidP="005571B2">
      <w:pPr>
        <w:spacing w:after="0"/>
        <w:jc w:val="both"/>
        <w:rPr>
          <w:rFonts w:ascii="Arial" w:hAnsi="Arial" w:cs="Arial"/>
          <w:sz w:val="20"/>
          <w:szCs w:val="20"/>
        </w:rPr>
      </w:pPr>
      <w:r w:rsidRPr="001C42FA">
        <w:rPr>
          <w:rFonts w:ascii="Arial" w:hAnsi="Arial" w:cs="Arial"/>
          <w:sz w:val="20"/>
          <w:szCs w:val="20"/>
        </w:rPr>
        <w:t>Farmers are acquainted with climate change and they are trying to learn new innovative agricultur</w:t>
      </w:r>
      <w:r w:rsidR="007B14DA">
        <w:rPr>
          <w:rFonts w:ascii="Arial" w:hAnsi="Arial" w:cs="Arial"/>
          <w:sz w:val="20"/>
          <w:szCs w:val="20"/>
        </w:rPr>
        <w:t>al practices to implement to achieve</w:t>
      </w:r>
      <w:r w:rsidRPr="001C42FA">
        <w:rPr>
          <w:rFonts w:ascii="Arial" w:hAnsi="Arial" w:cs="Arial"/>
          <w:sz w:val="20"/>
          <w:szCs w:val="20"/>
        </w:rPr>
        <w:t xml:space="preserve"> higher yield and maintain</w:t>
      </w:r>
      <w:r w:rsidR="007B14DA">
        <w:rPr>
          <w:rFonts w:ascii="Arial" w:hAnsi="Arial" w:cs="Arial"/>
          <w:sz w:val="20"/>
          <w:szCs w:val="20"/>
        </w:rPr>
        <w:t>ing</w:t>
      </w:r>
      <w:r w:rsidRPr="001C42FA">
        <w:rPr>
          <w:rFonts w:ascii="Arial" w:hAnsi="Arial" w:cs="Arial"/>
          <w:sz w:val="20"/>
          <w:szCs w:val="20"/>
        </w:rPr>
        <w:t xml:space="preserve"> production.  This aligns with findings that indicate that CSA adoption increases adaptive capacities when linkages are available – or extension services and knowledge transfer. Despite this, Livelihood Security with M = 2.99 and Food Security M = 3.01 are lower. Evidence from the literature indicates that CSA adoption can improve food security but is dependent on finance, market and institutional</w:t>
      </w:r>
      <w:r w:rsidR="002E3B7C">
        <w:rPr>
          <w:rFonts w:ascii="Arial" w:hAnsi="Arial" w:cs="Arial"/>
          <w:sz w:val="20"/>
          <w:szCs w:val="20"/>
        </w:rPr>
        <w:t xml:space="preserve"> linkages among other things (IPCC, 2022).  </w:t>
      </w:r>
      <w:r w:rsidRPr="001C42FA">
        <w:rPr>
          <w:rFonts w:ascii="Arial" w:hAnsi="Arial" w:cs="Arial"/>
          <w:sz w:val="20"/>
          <w:szCs w:val="20"/>
        </w:rPr>
        <w:t xml:space="preserve">In the </w:t>
      </w:r>
      <w:r w:rsidR="007B14DA">
        <w:rPr>
          <w:rFonts w:ascii="Arial" w:hAnsi="Arial" w:cs="Arial"/>
          <w:sz w:val="20"/>
          <w:szCs w:val="20"/>
        </w:rPr>
        <w:t>same vein, the Social Cohesion with M = 3.10</w:t>
      </w:r>
      <w:r w:rsidRPr="001C42FA">
        <w:rPr>
          <w:rFonts w:ascii="Arial" w:hAnsi="Arial" w:cs="Arial"/>
          <w:sz w:val="20"/>
          <w:szCs w:val="20"/>
        </w:rPr>
        <w:t xml:space="preserve"> has a moderate level which signifies there are some elements of collective action and household mutual support which are however not much regarded as </w:t>
      </w:r>
      <w:r w:rsidR="007B14DA">
        <w:rPr>
          <w:rFonts w:ascii="Arial" w:hAnsi="Arial" w:cs="Arial"/>
          <w:sz w:val="20"/>
          <w:szCs w:val="20"/>
        </w:rPr>
        <w:t xml:space="preserve">a </w:t>
      </w:r>
      <w:r w:rsidRPr="001C42FA">
        <w:rPr>
          <w:rFonts w:ascii="Arial" w:hAnsi="Arial" w:cs="Arial"/>
          <w:sz w:val="20"/>
          <w:szCs w:val="20"/>
        </w:rPr>
        <w:t xml:space="preserve">resilience enhancer within </w:t>
      </w:r>
      <w:r w:rsidR="007B14DA">
        <w:rPr>
          <w:rFonts w:ascii="Arial" w:hAnsi="Arial" w:cs="Arial"/>
          <w:sz w:val="20"/>
          <w:szCs w:val="20"/>
        </w:rPr>
        <w:t xml:space="preserve">the </w:t>
      </w:r>
      <w:r w:rsidRPr="001C42FA">
        <w:rPr>
          <w:rFonts w:ascii="Arial" w:hAnsi="Arial" w:cs="Arial"/>
          <w:sz w:val="20"/>
          <w:szCs w:val="20"/>
        </w:rPr>
        <w:t>rural agricultural settings context (</w:t>
      </w:r>
      <w:r w:rsidR="002E3B7C">
        <w:rPr>
          <w:rFonts w:ascii="Arial" w:hAnsi="Arial" w:cs="Arial"/>
          <w:sz w:val="20"/>
          <w:szCs w:val="20"/>
        </w:rPr>
        <w:t>World Bank 2025</w:t>
      </w:r>
      <w:r w:rsidRPr="001C42FA">
        <w:rPr>
          <w:rFonts w:ascii="Arial" w:hAnsi="Arial" w:cs="Arial"/>
          <w:sz w:val="20"/>
          <w:szCs w:val="20"/>
        </w:rPr>
        <w:t>).</w:t>
      </w:r>
    </w:p>
    <w:p w14:paraId="1197B5AD" w14:textId="77777777" w:rsidR="005571B2" w:rsidRPr="005571B2" w:rsidRDefault="005571B2" w:rsidP="007F0272">
      <w:pPr>
        <w:jc w:val="both"/>
        <w:rPr>
          <w:rFonts w:ascii="Arial" w:hAnsi="Arial" w:cs="Arial"/>
          <w:b/>
          <w:sz w:val="2"/>
          <w:szCs w:val="20"/>
        </w:rPr>
      </w:pPr>
    </w:p>
    <w:p w14:paraId="04215C4F" w14:textId="77777777" w:rsidR="007F0272" w:rsidRPr="001C42FA" w:rsidRDefault="005571B2" w:rsidP="005571B2">
      <w:pPr>
        <w:spacing w:after="0"/>
        <w:jc w:val="both"/>
        <w:rPr>
          <w:rFonts w:ascii="Arial" w:hAnsi="Arial" w:cs="Arial"/>
          <w:b/>
          <w:sz w:val="20"/>
          <w:szCs w:val="20"/>
        </w:rPr>
      </w:pPr>
      <w:r>
        <w:rPr>
          <w:rFonts w:ascii="Arial" w:hAnsi="Arial" w:cs="Arial"/>
          <w:b/>
          <w:sz w:val="20"/>
          <w:szCs w:val="20"/>
        </w:rPr>
        <w:t>3.7</w:t>
      </w:r>
      <w:r>
        <w:rPr>
          <w:rFonts w:ascii="Arial" w:hAnsi="Arial" w:cs="Arial"/>
          <w:b/>
          <w:sz w:val="20"/>
          <w:szCs w:val="20"/>
        </w:rPr>
        <w:tab/>
      </w:r>
      <w:r w:rsidR="007F0272" w:rsidRPr="001C42FA">
        <w:rPr>
          <w:rFonts w:ascii="Arial" w:hAnsi="Arial" w:cs="Arial"/>
          <w:b/>
          <w:sz w:val="20"/>
          <w:szCs w:val="20"/>
        </w:rPr>
        <w:t>Comparison of Local Governments</w:t>
      </w:r>
    </w:p>
    <w:p w14:paraId="0EDEE77E" w14:textId="77777777" w:rsidR="005571B2" w:rsidRPr="005571B2" w:rsidRDefault="005571B2" w:rsidP="005571B2">
      <w:pPr>
        <w:spacing w:after="0"/>
        <w:jc w:val="both"/>
        <w:rPr>
          <w:rFonts w:ascii="Arial" w:hAnsi="Arial" w:cs="Arial"/>
          <w:sz w:val="8"/>
          <w:szCs w:val="20"/>
        </w:rPr>
      </w:pPr>
    </w:p>
    <w:p w14:paraId="1863875F" w14:textId="77777777" w:rsidR="005571B2" w:rsidRDefault="007F0272" w:rsidP="005571B2">
      <w:pPr>
        <w:spacing w:after="0"/>
        <w:jc w:val="both"/>
        <w:rPr>
          <w:rFonts w:ascii="Arial" w:hAnsi="Arial" w:cs="Arial"/>
          <w:sz w:val="20"/>
          <w:szCs w:val="20"/>
        </w:rPr>
      </w:pPr>
      <w:r w:rsidRPr="001C42FA">
        <w:rPr>
          <w:rFonts w:ascii="Arial" w:hAnsi="Arial" w:cs="Arial"/>
          <w:sz w:val="20"/>
          <w:szCs w:val="20"/>
        </w:rPr>
        <w:t>The small mean differences observed across the LGAs (&lt;0.15) suggest structural uniformity on livelihood conditions, resilience capacities, and institutional experiences in the semi-arid zones of Yobe State.  This is in line with earlier research which finds that semi-arid areas of West Africa face similar exposure to climate stressors and socio-economic constraints that shape adaptation outcomes in similar ways (</w:t>
      </w:r>
      <w:r w:rsidR="002E3B7C">
        <w:rPr>
          <w:rFonts w:ascii="Arial" w:hAnsi="Arial" w:cs="Arial"/>
          <w:sz w:val="20"/>
          <w:szCs w:val="20"/>
        </w:rPr>
        <w:t>FAO, 2021</w:t>
      </w:r>
      <w:r w:rsidR="005571B2">
        <w:rPr>
          <w:rFonts w:ascii="Arial" w:hAnsi="Arial" w:cs="Arial"/>
          <w:sz w:val="20"/>
          <w:szCs w:val="20"/>
        </w:rPr>
        <w:t>).</w:t>
      </w:r>
    </w:p>
    <w:p w14:paraId="3D4CFCA3" w14:textId="77777777" w:rsidR="005571B2" w:rsidRPr="005571B2" w:rsidRDefault="005571B2" w:rsidP="005571B2">
      <w:pPr>
        <w:spacing w:after="0"/>
        <w:jc w:val="both"/>
        <w:rPr>
          <w:rFonts w:ascii="Arial" w:hAnsi="Arial" w:cs="Arial"/>
          <w:sz w:val="20"/>
          <w:szCs w:val="20"/>
        </w:rPr>
      </w:pPr>
    </w:p>
    <w:p w14:paraId="4D84CABC" w14:textId="77777777" w:rsidR="007F0272" w:rsidRPr="001C42FA" w:rsidRDefault="005571B2" w:rsidP="005571B2">
      <w:pPr>
        <w:spacing w:after="0"/>
        <w:jc w:val="both"/>
        <w:rPr>
          <w:rFonts w:ascii="Arial" w:hAnsi="Arial" w:cs="Arial"/>
          <w:b/>
          <w:sz w:val="20"/>
          <w:szCs w:val="20"/>
        </w:rPr>
      </w:pPr>
      <w:r>
        <w:rPr>
          <w:rFonts w:ascii="Arial" w:hAnsi="Arial" w:cs="Arial"/>
          <w:b/>
          <w:sz w:val="20"/>
          <w:szCs w:val="20"/>
        </w:rPr>
        <w:t>3.8</w:t>
      </w:r>
      <w:r>
        <w:rPr>
          <w:rFonts w:ascii="Arial" w:hAnsi="Arial" w:cs="Arial"/>
          <w:b/>
          <w:sz w:val="20"/>
          <w:szCs w:val="20"/>
        </w:rPr>
        <w:tab/>
      </w:r>
      <w:r w:rsidR="007F0272" w:rsidRPr="001C42FA">
        <w:rPr>
          <w:rFonts w:ascii="Arial" w:hAnsi="Arial" w:cs="Arial"/>
          <w:b/>
          <w:sz w:val="20"/>
          <w:szCs w:val="20"/>
        </w:rPr>
        <w:t>One-way ANOVA comparing construct means across LGAs.</w:t>
      </w:r>
    </w:p>
    <w:p w14:paraId="7A62801C" w14:textId="77777777" w:rsidR="005571B2" w:rsidRPr="005571B2" w:rsidRDefault="005571B2" w:rsidP="005571B2">
      <w:pPr>
        <w:spacing w:after="0"/>
        <w:jc w:val="both"/>
        <w:rPr>
          <w:rFonts w:ascii="Arial" w:hAnsi="Arial" w:cs="Arial"/>
          <w:sz w:val="6"/>
          <w:szCs w:val="20"/>
        </w:rPr>
      </w:pPr>
    </w:p>
    <w:p w14:paraId="2FD9AF01" w14:textId="571A0BED" w:rsidR="007F0272" w:rsidRDefault="007F0272" w:rsidP="005571B2">
      <w:pPr>
        <w:spacing w:after="0"/>
        <w:jc w:val="both"/>
        <w:rPr>
          <w:rFonts w:ascii="Arial" w:hAnsi="Arial" w:cs="Arial"/>
          <w:sz w:val="20"/>
          <w:szCs w:val="20"/>
        </w:rPr>
      </w:pPr>
      <w:r w:rsidRPr="001C42FA">
        <w:rPr>
          <w:rFonts w:ascii="Arial" w:hAnsi="Arial" w:cs="Arial"/>
          <w:sz w:val="20"/>
          <w:szCs w:val="20"/>
        </w:rPr>
        <w:t xml:space="preserve">Using one-way ANOVA, the </w:t>
      </w:r>
      <w:r w:rsidR="007B14DA" w:rsidRPr="001C42FA">
        <w:rPr>
          <w:rFonts w:ascii="Arial" w:hAnsi="Arial" w:cs="Arial"/>
          <w:sz w:val="20"/>
          <w:szCs w:val="20"/>
        </w:rPr>
        <w:t>study examined wheth</w:t>
      </w:r>
      <w:r w:rsidR="007B14DA">
        <w:rPr>
          <w:rFonts w:ascii="Arial" w:hAnsi="Arial" w:cs="Arial"/>
          <w:sz w:val="20"/>
          <w:szCs w:val="20"/>
        </w:rPr>
        <w:t>er construct perception</w:t>
      </w:r>
      <w:r w:rsidR="00CB57F2">
        <w:rPr>
          <w:rFonts w:ascii="Arial" w:hAnsi="Arial" w:cs="Arial"/>
          <w:sz w:val="20"/>
          <w:szCs w:val="20"/>
        </w:rPr>
        <w:t xml:space="preserve"> differs</w:t>
      </w:r>
      <w:r w:rsidRPr="001C42FA">
        <w:rPr>
          <w:rFonts w:ascii="Arial" w:hAnsi="Arial" w:cs="Arial"/>
          <w:sz w:val="20"/>
          <w:szCs w:val="20"/>
        </w:rPr>
        <w:t xml:space="preserve"> significantly across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LGAs. The results in Table 3 showed that construct scores are the mean of their indicators.</w:t>
      </w:r>
    </w:p>
    <w:p w14:paraId="4D1B8484" w14:textId="77777777" w:rsidR="009B23F1" w:rsidRPr="009B23F1" w:rsidRDefault="009B23F1" w:rsidP="005571B2">
      <w:pPr>
        <w:spacing w:after="0"/>
        <w:jc w:val="both"/>
        <w:rPr>
          <w:rFonts w:ascii="Arial" w:hAnsi="Arial" w:cs="Arial"/>
          <w:sz w:val="12"/>
          <w:szCs w:val="20"/>
        </w:rPr>
      </w:pPr>
    </w:p>
    <w:p w14:paraId="33B79CE9" w14:textId="77777777" w:rsidR="007F0272" w:rsidRPr="001C42FA" w:rsidRDefault="007F0272" w:rsidP="007F0272">
      <w:pPr>
        <w:pStyle w:val="Heading3"/>
        <w:spacing w:before="0" w:line="240"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 xml:space="preserve">Table 3: One-Way ANOVA Comparing Construct Means Across </w:t>
      </w:r>
      <w:proofErr w:type="spellStart"/>
      <w:r w:rsidRPr="001C42FA">
        <w:rPr>
          <w:rFonts w:ascii="Arial" w:eastAsia="Times New Roman" w:hAnsi="Arial" w:cs="Arial"/>
          <w:b w:val="0"/>
          <w:color w:val="auto"/>
          <w:sz w:val="20"/>
          <w:szCs w:val="20"/>
        </w:rPr>
        <w:t>Geidam</w:t>
      </w:r>
      <w:proofErr w:type="spellEnd"/>
      <w:r w:rsidRPr="001C42FA">
        <w:rPr>
          <w:rFonts w:ascii="Arial" w:eastAsia="Times New Roman" w:hAnsi="Arial" w:cs="Arial"/>
          <w:b w:val="0"/>
          <w:color w:val="auto"/>
          <w:sz w:val="20"/>
          <w:szCs w:val="20"/>
        </w:rPr>
        <w:t xml:space="preserve">, </w:t>
      </w:r>
      <w:proofErr w:type="spellStart"/>
      <w:r w:rsidRPr="001C42FA">
        <w:rPr>
          <w:rFonts w:ascii="Arial" w:eastAsia="Times New Roman" w:hAnsi="Arial" w:cs="Arial"/>
          <w:b w:val="0"/>
          <w:color w:val="auto"/>
          <w:sz w:val="20"/>
          <w:szCs w:val="20"/>
        </w:rPr>
        <w:t>Nguru</w:t>
      </w:r>
      <w:proofErr w:type="spellEnd"/>
      <w:r w:rsidRPr="001C42FA">
        <w:rPr>
          <w:rFonts w:ascii="Arial" w:eastAsia="Times New Roman" w:hAnsi="Arial" w:cs="Arial"/>
          <w:b w:val="0"/>
          <w:color w:val="auto"/>
          <w:sz w:val="20"/>
          <w:szCs w:val="20"/>
        </w:rPr>
        <w:t xml:space="preserve">, and </w:t>
      </w:r>
      <w:proofErr w:type="spellStart"/>
      <w:r w:rsidRPr="001C42FA">
        <w:rPr>
          <w:rFonts w:ascii="Arial" w:eastAsia="Times New Roman" w:hAnsi="Arial" w:cs="Arial"/>
          <w:b w:val="0"/>
          <w:color w:val="auto"/>
          <w:sz w:val="20"/>
          <w:szCs w:val="20"/>
        </w:rPr>
        <w:t>Potiskum</w:t>
      </w:r>
      <w:proofErr w:type="spellEnd"/>
      <w:r w:rsidRPr="001C42FA">
        <w:rPr>
          <w:rFonts w:ascii="Arial" w:eastAsia="Times New Roman" w:hAnsi="Arial" w:cs="Arial"/>
          <w:b w:val="0"/>
          <w:color w:val="auto"/>
          <w:sz w:val="20"/>
          <w:szCs w:val="20"/>
        </w:rPr>
        <w:t xml:space="preserve"> LGAs (N = 270)</w:t>
      </w:r>
    </w:p>
    <w:tbl>
      <w:tblPr>
        <w:tblStyle w:val="LightShading-Accent1"/>
        <w:tblW w:w="0" w:type="auto"/>
        <w:tblLook w:val="04A0" w:firstRow="1" w:lastRow="0" w:firstColumn="1" w:lastColumn="0" w:noHBand="0" w:noVBand="1"/>
      </w:tblPr>
      <w:tblGrid>
        <w:gridCol w:w="2406"/>
        <w:gridCol w:w="1606"/>
        <w:gridCol w:w="1450"/>
        <w:gridCol w:w="1728"/>
        <w:gridCol w:w="972"/>
        <w:gridCol w:w="606"/>
        <w:gridCol w:w="723"/>
      </w:tblGrid>
      <w:tr w:rsidR="007F0272" w:rsidRPr="001C42FA" w14:paraId="1488284B" w14:textId="77777777" w:rsidTr="006A3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0B7222" w14:textId="77777777" w:rsidR="007F0272" w:rsidRPr="001C42FA" w:rsidRDefault="007F0272" w:rsidP="006A39E2">
            <w:pPr>
              <w:jc w:val="both"/>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Construct</w:t>
            </w:r>
          </w:p>
        </w:tc>
        <w:tc>
          <w:tcPr>
            <w:tcW w:w="0" w:type="auto"/>
            <w:hideMark/>
          </w:tcPr>
          <w:p w14:paraId="202653E0"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Geidam</w:t>
            </w:r>
            <w:proofErr w:type="spellEnd"/>
            <w:r w:rsidRPr="001C42FA">
              <w:rPr>
                <w:rFonts w:ascii="Arial" w:eastAsia="Times New Roman" w:hAnsi="Arial" w:cs="Arial"/>
                <w:b w:val="0"/>
                <w:color w:val="auto"/>
                <w:sz w:val="20"/>
                <w:szCs w:val="20"/>
              </w:rPr>
              <w:t xml:space="preserve"> M (SD)</w:t>
            </w:r>
          </w:p>
        </w:tc>
        <w:tc>
          <w:tcPr>
            <w:tcW w:w="0" w:type="auto"/>
            <w:hideMark/>
          </w:tcPr>
          <w:p w14:paraId="796C83D3"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Nguru</w:t>
            </w:r>
            <w:proofErr w:type="spellEnd"/>
            <w:r w:rsidRPr="001C42FA">
              <w:rPr>
                <w:rFonts w:ascii="Arial" w:eastAsia="Times New Roman" w:hAnsi="Arial" w:cs="Arial"/>
                <w:b w:val="0"/>
                <w:color w:val="auto"/>
                <w:sz w:val="20"/>
                <w:szCs w:val="20"/>
              </w:rPr>
              <w:t xml:space="preserve"> M (SD)</w:t>
            </w:r>
          </w:p>
        </w:tc>
        <w:tc>
          <w:tcPr>
            <w:tcW w:w="0" w:type="auto"/>
            <w:hideMark/>
          </w:tcPr>
          <w:p w14:paraId="530A327B"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Potiskum</w:t>
            </w:r>
            <w:proofErr w:type="spellEnd"/>
            <w:r w:rsidRPr="001C42FA">
              <w:rPr>
                <w:rFonts w:ascii="Arial" w:eastAsia="Times New Roman" w:hAnsi="Arial" w:cs="Arial"/>
                <w:b w:val="0"/>
                <w:color w:val="auto"/>
                <w:sz w:val="20"/>
                <w:szCs w:val="20"/>
              </w:rPr>
              <w:t xml:space="preserve"> M (SD)</w:t>
            </w:r>
          </w:p>
        </w:tc>
        <w:tc>
          <w:tcPr>
            <w:tcW w:w="0" w:type="auto"/>
            <w:hideMark/>
          </w:tcPr>
          <w:p w14:paraId="493F8A33"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F(2,267)</w:t>
            </w:r>
          </w:p>
        </w:tc>
        <w:tc>
          <w:tcPr>
            <w:tcW w:w="0" w:type="auto"/>
            <w:hideMark/>
          </w:tcPr>
          <w:p w14:paraId="25A5A77D"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P</w:t>
            </w:r>
          </w:p>
        </w:tc>
        <w:tc>
          <w:tcPr>
            <w:tcW w:w="0" w:type="auto"/>
            <w:hideMark/>
          </w:tcPr>
          <w:p w14:paraId="5F171B88"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η²</w:t>
            </w:r>
          </w:p>
        </w:tc>
      </w:tr>
      <w:tr w:rsidR="007F0272" w:rsidRPr="001C42FA" w14:paraId="6C0E9F0B" w14:textId="77777777" w:rsidTr="00857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67E90B3"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CSA Policy Interventions</w:t>
            </w:r>
          </w:p>
        </w:tc>
        <w:tc>
          <w:tcPr>
            <w:tcW w:w="0" w:type="auto"/>
            <w:shd w:val="clear" w:color="auto" w:fill="FFFFFF" w:themeFill="background1"/>
            <w:hideMark/>
          </w:tcPr>
          <w:p w14:paraId="0081F980"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3.21 (0.56)</w:t>
            </w:r>
          </w:p>
        </w:tc>
        <w:tc>
          <w:tcPr>
            <w:tcW w:w="0" w:type="auto"/>
            <w:shd w:val="clear" w:color="auto" w:fill="FFFFFF" w:themeFill="background1"/>
            <w:hideMark/>
          </w:tcPr>
          <w:p w14:paraId="154D482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3.17 (0.55)</w:t>
            </w:r>
          </w:p>
        </w:tc>
        <w:tc>
          <w:tcPr>
            <w:tcW w:w="0" w:type="auto"/>
            <w:shd w:val="clear" w:color="auto" w:fill="FFFFFF" w:themeFill="background1"/>
            <w:hideMark/>
          </w:tcPr>
          <w:p w14:paraId="50D56019"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3.11 (0.54)</w:t>
            </w:r>
          </w:p>
        </w:tc>
        <w:tc>
          <w:tcPr>
            <w:tcW w:w="0" w:type="auto"/>
            <w:shd w:val="clear" w:color="auto" w:fill="FFFFFF" w:themeFill="background1"/>
            <w:hideMark/>
          </w:tcPr>
          <w:p w14:paraId="24D48E51"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0.753</w:t>
            </w:r>
          </w:p>
        </w:tc>
        <w:tc>
          <w:tcPr>
            <w:tcW w:w="0" w:type="auto"/>
            <w:shd w:val="clear" w:color="auto" w:fill="FFFFFF" w:themeFill="background1"/>
            <w:hideMark/>
          </w:tcPr>
          <w:p w14:paraId="09647286"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.472</w:t>
            </w:r>
          </w:p>
        </w:tc>
        <w:tc>
          <w:tcPr>
            <w:tcW w:w="0" w:type="auto"/>
            <w:shd w:val="clear" w:color="auto" w:fill="FFFFFF" w:themeFill="background1"/>
            <w:hideMark/>
          </w:tcPr>
          <w:p w14:paraId="6D8A41E3"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.006</w:t>
            </w:r>
          </w:p>
        </w:tc>
      </w:tr>
      <w:tr w:rsidR="007F0272" w:rsidRPr="001C42FA" w14:paraId="4B7B0E33" w14:textId="77777777" w:rsidTr="00857BB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7F85353"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Natural Capital</w:t>
            </w:r>
          </w:p>
        </w:tc>
        <w:tc>
          <w:tcPr>
            <w:tcW w:w="0" w:type="auto"/>
            <w:shd w:val="clear" w:color="auto" w:fill="FFFFFF" w:themeFill="background1"/>
            <w:hideMark/>
          </w:tcPr>
          <w:p w14:paraId="5CA1410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3.55 (0.78)</w:t>
            </w:r>
          </w:p>
        </w:tc>
        <w:tc>
          <w:tcPr>
            <w:tcW w:w="0" w:type="auto"/>
            <w:shd w:val="clear" w:color="auto" w:fill="FFFFFF" w:themeFill="background1"/>
            <w:hideMark/>
          </w:tcPr>
          <w:p w14:paraId="3148E4B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3.50 (0.79)</w:t>
            </w:r>
          </w:p>
        </w:tc>
        <w:tc>
          <w:tcPr>
            <w:tcW w:w="0" w:type="auto"/>
            <w:shd w:val="clear" w:color="auto" w:fill="FFFFFF" w:themeFill="background1"/>
            <w:hideMark/>
          </w:tcPr>
          <w:p w14:paraId="547B104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3.49 (0.76)</w:t>
            </w:r>
          </w:p>
        </w:tc>
        <w:tc>
          <w:tcPr>
            <w:tcW w:w="0" w:type="auto"/>
            <w:shd w:val="clear" w:color="auto" w:fill="FFFFFF" w:themeFill="background1"/>
            <w:hideMark/>
          </w:tcPr>
          <w:p w14:paraId="102C5EC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0.154</w:t>
            </w:r>
          </w:p>
        </w:tc>
        <w:tc>
          <w:tcPr>
            <w:tcW w:w="0" w:type="auto"/>
            <w:shd w:val="clear" w:color="auto" w:fill="FFFFFF" w:themeFill="background1"/>
            <w:hideMark/>
          </w:tcPr>
          <w:p w14:paraId="113D53E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.857</w:t>
            </w:r>
          </w:p>
        </w:tc>
        <w:tc>
          <w:tcPr>
            <w:tcW w:w="0" w:type="auto"/>
            <w:shd w:val="clear" w:color="auto" w:fill="FFFFFF" w:themeFill="background1"/>
            <w:hideMark/>
          </w:tcPr>
          <w:p w14:paraId="78C8D40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.001</w:t>
            </w:r>
          </w:p>
        </w:tc>
      </w:tr>
      <w:tr w:rsidR="007F0272" w:rsidRPr="001C42FA" w14:paraId="3EB19C58" w14:textId="77777777" w:rsidTr="00857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ADC8588"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Human Capital</w:t>
            </w:r>
          </w:p>
        </w:tc>
        <w:tc>
          <w:tcPr>
            <w:tcW w:w="0" w:type="auto"/>
            <w:shd w:val="clear" w:color="auto" w:fill="FFFFFF" w:themeFill="background1"/>
            <w:hideMark/>
          </w:tcPr>
          <w:p w14:paraId="08FB856E"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3.25 (0.86)</w:t>
            </w:r>
          </w:p>
        </w:tc>
        <w:tc>
          <w:tcPr>
            <w:tcW w:w="0" w:type="auto"/>
            <w:shd w:val="clear" w:color="auto" w:fill="FFFFFF" w:themeFill="background1"/>
            <w:hideMark/>
          </w:tcPr>
          <w:p w14:paraId="343A8A5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3.30 (0.85)</w:t>
            </w:r>
          </w:p>
        </w:tc>
        <w:tc>
          <w:tcPr>
            <w:tcW w:w="0" w:type="auto"/>
            <w:shd w:val="clear" w:color="auto" w:fill="FFFFFF" w:themeFill="background1"/>
            <w:hideMark/>
          </w:tcPr>
          <w:p w14:paraId="44D9894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3.19 (0.82)</w:t>
            </w:r>
          </w:p>
        </w:tc>
        <w:tc>
          <w:tcPr>
            <w:tcW w:w="0" w:type="auto"/>
            <w:shd w:val="clear" w:color="auto" w:fill="FFFFFF" w:themeFill="background1"/>
            <w:hideMark/>
          </w:tcPr>
          <w:p w14:paraId="6874AE60"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0.384</w:t>
            </w:r>
          </w:p>
        </w:tc>
        <w:tc>
          <w:tcPr>
            <w:tcW w:w="0" w:type="auto"/>
            <w:shd w:val="clear" w:color="auto" w:fill="FFFFFF" w:themeFill="background1"/>
            <w:hideMark/>
          </w:tcPr>
          <w:p w14:paraId="5F52988D"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.681</w:t>
            </w:r>
          </w:p>
        </w:tc>
        <w:tc>
          <w:tcPr>
            <w:tcW w:w="0" w:type="auto"/>
            <w:shd w:val="clear" w:color="auto" w:fill="FFFFFF" w:themeFill="background1"/>
            <w:hideMark/>
          </w:tcPr>
          <w:p w14:paraId="7EB346D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.003</w:t>
            </w:r>
          </w:p>
        </w:tc>
      </w:tr>
      <w:tr w:rsidR="007F0272" w:rsidRPr="001C42FA" w14:paraId="1069FAD9" w14:textId="77777777" w:rsidTr="00857BB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EC7A7B9"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Social Capital</w:t>
            </w:r>
          </w:p>
        </w:tc>
        <w:tc>
          <w:tcPr>
            <w:tcW w:w="0" w:type="auto"/>
            <w:shd w:val="clear" w:color="auto" w:fill="FFFFFF" w:themeFill="background1"/>
            <w:hideMark/>
          </w:tcPr>
          <w:p w14:paraId="0C7A3030"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3.15 (0.93)</w:t>
            </w:r>
          </w:p>
        </w:tc>
        <w:tc>
          <w:tcPr>
            <w:tcW w:w="0" w:type="auto"/>
            <w:shd w:val="clear" w:color="auto" w:fill="FFFFFF" w:themeFill="background1"/>
            <w:hideMark/>
          </w:tcPr>
          <w:p w14:paraId="46975BF5"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3.20 (0.93)</w:t>
            </w:r>
          </w:p>
        </w:tc>
        <w:tc>
          <w:tcPr>
            <w:tcW w:w="0" w:type="auto"/>
            <w:shd w:val="clear" w:color="auto" w:fill="FFFFFF" w:themeFill="background1"/>
            <w:hideMark/>
          </w:tcPr>
          <w:p w14:paraId="37AF9A86"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3.20 (0.93)</w:t>
            </w:r>
          </w:p>
        </w:tc>
        <w:tc>
          <w:tcPr>
            <w:tcW w:w="0" w:type="auto"/>
            <w:shd w:val="clear" w:color="auto" w:fill="FFFFFF" w:themeFill="background1"/>
            <w:hideMark/>
          </w:tcPr>
          <w:p w14:paraId="66C7DC52"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0.087</w:t>
            </w:r>
          </w:p>
        </w:tc>
        <w:tc>
          <w:tcPr>
            <w:tcW w:w="0" w:type="auto"/>
            <w:shd w:val="clear" w:color="auto" w:fill="FFFFFF" w:themeFill="background1"/>
            <w:hideMark/>
          </w:tcPr>
          <w:p w14:paraId="1C5C273C"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.917</w:t>
            </w:r>
          </w:p>
        </w:tc>
        <w:tc>
          <w:tcPr>
            <w:tcW w:w="0" w:type="auto"/>
            <w:shd w:val="clear" w:color="auto" w:fill="FFFFFF" w:themeFill="background1"/>
            <w:hideMark/>
          </w:tcPr>
          <w:p w14:paraId="1659DC6D"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.001</w:t>
            </w:r>
          </w:p>
        </w:tc>
      </w:tr>
      <w:tr w:rsidR="007F0272" w:rsidRPr="001C42FA" w14:paraId="7C020BCE" w14:textId="77777777" w:rsidTr="00857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C9019E"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Financial Capital</w:t>
            </w:r>
          </w:p>
        </w:tc>
        <w:tc>
          <w:tcPr>
            <w:tcW w:w="0" w:type="auto"/>
            <w:shd w:val="clear" w:color="auto" w:fill="FFFFFF" w:themeFill="background1"/>
            <w:hideMark/>
          </w:tcPr>
          <w:p w14:paraId="564FD95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2.98 (0.98)</w:t>
            </w:r>
          </w:p>
        </w:tc>
        <w:tc>
          <w:tcPr>
            <w:tcW w:w="0" w:type="auto"/>
            <w:shd w:val="clear" w:color="auto" w:fill="FFFFFF" w:themeFill="background1"/>
            <w:hideMark/>
          </w:tcPr>
          <w:p w14:paraId="5052FC9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3.00 (0.97)</w:t>
            </w:r>
          </w:p>
        </w:tc>
        <w:tc>
          <w:tcPr>
            <w:tcW w:w="0" w:type="auto"/>
            <w:shd w:val="clear" w:color="auto" w:fill="FFFFFF" w:themeFill="background1"/>
            <w:hideMark/>
          </w:tcPr>
          <w:p w14:paraId="1AB0CFA0"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2.96 (0.94)</w:t>
            </w:r>
          </w:p>
        </w:tc>
        <w:tc>
          <w:tcPr>
            <w:tcW w:w="0" w:type="auto"/>
            <w:shd w:val="clear" w:color="auto" w:fill="FFFFFF" w:themeFill="background1"/>
            <w:hideMark/>
          </w:tcPr>
          <w:p w14:paraId="0C19EB6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0.039</w:t>
            </w:r>
          </w:p>
        </w:tc>
        <w:tc>
          <w:tcPr>
            <w:tcW w:w="0" w:type="auto"/>
            <w:shd w:val="clear" w:color="auto" w:fill="FFFFFF" w:themeFill="background1"/>
            <w:hideMark/>
          </w:tcPr>
          <w:p w14:paraId="596832FE"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.962</w:t>
            </w:r>
          </w:p>
        </w:tc>
        <w:tc>
          <w:tcPr>
            <w:tcW w:w="0" w:type="auto"/>
            <w:shd w:val="clear" w:color="auto" w:fill="FFFFFF" w:themeFill="background1"/>
            <w:hideMark/>
          </w:tcPr>
          <w:p w14:paraId="0D79280C"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&lt;.001</w:t>
            </w:r>
          </w:p>
        </w:tc>
      </w:tr>
      <w:tr w:rsidR="007F0272" w:rsidRPr="001C42FA" w14:paraId="02514240" w14:textId="77777777" w:rsidTr="00857BB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8BC78F"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Physical Capital</w:t>
            </w:r>
          </w:p>
        </w:tc>
        <w:tc>
          <w:tcPr>
            <w:tcW w:w="0" w:type="auto"/>
            <w:shd w:val="clear" w:color="auto" w:fill="FFFFFF" w:themeFill="background1"/>
            <w:hideMark/>
          </w:tcPr>
          <w:p w14:paraId="0E739E2E"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3.47 (0.74)</w:t>
            </w:r>
          </w:p>
        </w:tc>
        <w:tc>
          <w:tcPr>
            <w:tcW w:w="0" w:type="auto"/>
            <w:shd w:val="clear" w:color="auto" w:fill="FFFFFF" w:themeFill="background1"/>
            <w:hideMark/>
          </w:tcPr>
          <w:p w14:paraId="04880D7A"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3.53 (0.79)</w:t>
            </w:r>
          </w:p>
        </w:tc>
        <w:tc>
          <w:tcPr>
            <w:tcW w:w="0" w:type="auto"/>
            <w:shd w:val="clear" w:color="auto" w:fill="FFFFFF" w:themeFill="background1"/>
            <w:hideMark/>
          </w:tcPr>
          <w:p w14:paraId="7279AEB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3.44 (0.75)</w:t>
            </w:r>
          </w:p>
        </w:tc>
        <w:tc>
          <w:tcPr>
            <w:tcW w:w="0" w:type="auto"/>
            <w:shd w:val="clear" w:color="auto" w:fill="FFFFFF" w:themeFill="background1"/>
            <w:hideMark/>
          </w:tcPr>
          <w:p w14:paraId="4130F242"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0.327</w:t>
            </w:r>
          </w:p>
        </w:tc>
        <w:tc>
          <w:tcPr>
            <w:tcW w:w="0" w:type="auto"/>
            <w:shd w:val="clear" w:color="auto" w:fill="FFFFFF" w:themeFill="background1"/>
            <w:hideMark/>
          </w:tcPr>
          <w:p w14:paraId="0DCA9BF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.721</w:t>
            </w:r>
          </w:p>
        </w:tc>
        <w:tc>
          <w:tcPr>
            <w:tcW w:w="0" w:type="auto"/>
            <w:shd w:val="clear" w:color="auto" w:fill="FFFFFF" w:themeFill="background1"/>
            <w:hideMark/>
          </w:tcPr>
          <w:p w14:paraId="30CEA308"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.002</w:t>
            </w:r>
          </w:p>
        </w:tc>
      </w:tr>
      <w:tr w:rsidR="007F0272" w:rsidRPr="001C42FA" w14:paraId="1698AD32" w14:textId="77777777" w:rsidTr="00857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674AA6"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lastRenderedPageBreak/>
              <w:t>Institutional Mediation</w:t>
            </w:r>
          </w:p>
        </w:tc>
        <w:tc>
          <w:tcPr>
            <w:tcW w:w="0" w:type="auto"/>
            <w:shd w:val="clear" w:color="auto" w:fill="FFFFFF" w:themeFill="background1"/>
            <w:hideMark/>
          </w:tcPr>
          <w:p w14:paraId="4FA77B0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2.86 (0.78)</w:t>
            </w:r>
          </w:p>
        </w:tc>
        <w:tc>
          <w:tcPr>
            <w:tcW w:w="0" w:type="auto"/>
            <w:shd w:val="clear" w:color="auto" w:fill="FFFFFF" w:themeFill="background1"/>
            <w:hideMark/>
          </w:tcPr>
          <w:p w14:paraId="67279946"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2.89 (0.77)</w:t>
            </w:r>
          </w:p>
        </w:tc>
        <w:tc>
          <w:tcPr>
            <w:tcW w:w="0" w:type="auto"/>
            <w:shd w:val="clear" w:color="auto" w:fill="FFFFFF" w:themeFill="background1"/>
            <w:hideMark/>
          </w:tcPr>
          <w:p w14:paraId="752FED8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2.79 (0.74)</w:t>
            </w:r>
          </w:p>
        </w:tc>
        <w:tc>
          <w:tcPr>
            <w:tcW w:w="0" w:type="auto"/>
            <w:shd w:val="clear" w:color="auto" w:fill="FFFFFF" w:themeFill="background1"/>
            <w:hideMark/>
          </w:tcPr>
          <w:p w14:paraId="4AB8C28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0.406</w:t>
            </w:r>
          </w:p>
        </w:tc>
        <w:tc>
          <w:tcPr>
            <w:tcW w:w="0" w:type="auto"/>
            <w:shd w:val="clear" w:color="auto" w:fill="FFFFFF" w:themeFill="background1"/>
            <w:hideMark/>
          </w:tcPr>
          <w:p w14:paraId="2D0C084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.667</w:t>
            </w:r>
          </w:p>
        </w:tc>
        <w:tc>
          <w:tcPr>
            <w:tcW w:w="0" w:type="auto"/>
            <w:shd w:val="clear" w:color="auto" w:fill="FFFFFF" w:themeFill="background1"/>
            <w:hideMark/>
          </w:tcPr>
          <w:p w14:paraId="41A5F44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.003</w:t>
            </w:r>
          </w:p>
        </w:tc>
      </w:tr>
      <w:tr w:rsidR="007F0272" w:rsidRPr="001C42FA" w14:paraId="1327C3C3" w14:textId="77777777" w:rsidTr="00857BB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A391E7E"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Adaptive Capacity</w:t>
            </w:r>
          </w:p>
        </w:tc>
        <w:tc>
          <w:tcPr>
            <w:tcW w:w="0" w:type="auto"/>
            <w:shd w:val="clear" w:color="auto" w:fill="FFFFFF" w:themeFill="background1"/>
            <w:hideMark/>
          </w:tcPr>
          <w:p w14:paraId="7C53C4FA"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3.70 (0.76)</w:t>
            </w:r>
          </w:p>
        </w:tc>
        <w:tc>
          <w:tcPr>
            <w:tcW w:w="0" w:type="auto"/>
            <w:shd w:val="clear" w:color="auto" w:fill="FFFFFF" w:themeFill="background1"/>
            <w:hideMark/>
          </w:tcPr>
          <w:p w14:paraId="34B898BE"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3.69 (0.77)</w:t>
            </w:r>
          </w:p>
        </w:tc>
        <w:tc>
          <w:tcPr>
            <w:tcW w:w="0" w:type="auto"/>
            <w:shd w:val="clear" w:color="auto" w:fill="FFFFFF" w:themeFill="background1"/>
            <w:hideMark/>
          </w:tcPr>
          <w:p w14:paraId="28C8767C"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3.59 (0.73)</w:t>
            </w:r>
          </w:p>
        </w:tc>
        <w:tc>
          <w:tcPr>
            <w:tcW w:w="0" w:type="auto"/>
            <w:shd w:val="clear" w:color="auto" w:fill="FFFFFF" w:themeFill="background1"/>
            <w:hideMark/>
          </w:tcPr>
          <w:p w14:paraId="2D763523"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0.586</w:t>
            </w:r>
          </w:p>
        </w:tc>
        <w:tc>
          <w:tcPr>
            <w:tcW w:w="0" w:type="auto"/>
            <w:shd w:val="clear" w:color="auto" w:fill="FFFFFF" w:themeFill="background1"/>
            <w:hideMark/>
          </w:tcPr>
          <w:p w14:paraId="2AE13B22"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.557</w:t>
            </w:r>
          </w:p>
        </w:tc>
        <w:tc>
          <w:tcPr>
            <w:tcW w:w="0" w:type="auto"/>
            <w:shd w:val="clear" w:color="auto" w:fill="FFFFFF" w:themeFill="background1"/>
            <w:hideMark/>
          </w:tcPr>
          <w:p w14:paraId="1DA662C4"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.004</w:t>
            </w:r>
          </w:p>
        </w:tc>
      </w:tr>
      <w:tr w:rsidR="007F0272" w:rsidRPr="001C42FA" w14:paraId="14A05463" w14:textId="77777777" w:rsidTr="00857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78DB90C"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Livelihood Security</w:t>
            </w:r>
          </w:p>
        </w:tc>
        <w:tc>
          <w:tcPr>
            <w:tcW w:w="0" w:type="auto"/>
            <w:shd w:val="clear" w:color="auto" w:fill="FFFFFF" w:themeFill="background1"/>
            <w:hideMark/>
          </w:tcPr>
          <w:p w14:paraId="1300FDD1"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3.04 (0.91)</w:t>
            </w:r>
          </w:p>
        </w:tc>
        <w:tc>
          <w:tcPr>
            <w:tcW w:w="0" w:type="auto"/>
            <w:shd w:val="clear" w:color="auto" w:fill="FFFFFF" w:themeFill="background1"/>
            <w:hideMark/>
          </w:tcPr>
          <w:p w14:paraId="2816098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3.00 (0.91)</w:t>
            </w:r>
          </w:p>
        </w:tc>
        <w:tc>
          <w:tcPr>
            <w:tcW w:w="0" w:type="auto"/>
            <w:shd w:val="clear" w:color="auto" w:fill="FFFFFF" w:themeFill="background1"/>
            <w:hideMark/>
          </w:tcPr>
          <w:p w14:paraId="7078484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2.92 (0.88)</w:t>
            </w:r>
          </w:p>
        </w:tc>
        <w:tc>
          <w:tcPr>
            <w:tcW w:w="0" w:type="auto"/>
            <w:shd w:val="clear" w:color="auto" w:fill="FFFFFF" w:themeFill="background1"/>
            <w:hideMark/>
          </w:tcPr>
          <w:p w14:paraId="5179832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0.415</w:t>
            </w:r>
          </w:p>
        </w:tc>
        <w:tc>
          <w:tcPr>
            <w:tcW w:w="0" w:type="auto"/>
            <w:shd w:val="clear" w:color="auto" w:fill="FFFFFF" w:themeFill="background1"/>
            <w:hideMark/>
          </w:tcPr>
          <w:p w14:paraId="3DA9C51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.661</w:t>
            </w:r>
          </w:p>
        </w:tc>
        <w:tc>
          <w:tcPr>
            <w:tcW w:w="0" w:type="auto"/>
            <w:shd w:val="clear" w:color="auto" w:fill="FFFFFF" w:themeFill="background1"/>
            <w:hideMark/>
          </w:tcPr>
          <w:p w14:paraId="34FACD3C"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.003</w:t>
            </w:r>
          </w:p>
        </w:tc>
      </w:tr>
      <w:tr w:rsidR="007F0272" w:rsidRPr="001C42FA" w14:paraId="32B6E4D4" w14:textId="77777777" w:rsidTr="00857BB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5D2086B"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Food Security</w:t>
            </w:r>
          </w:p>
        </w:tc>
        <w:tc>
          <w:tcPr>
            <w:tcW w:w="0" w:type="auto"/>
            <w:shd w:val="clear" w:color="auto" w:fill="FFFFFF" w:themeFill="background1"/>
            <w:hideMark/>
          </w:tcPr>
          <w:p w14:paraId="4599E263"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3.03 (0.97)</w:t>
            </w:r>
          </w:p>
        </w:tc>
        <w:tc>
          <w:tcPr>
            <w:tcW w:w="0" w:type="auto"/>
            <w:shd w:val="clear" w:color="auto" w:fill="FFFFFF" w:themeFill="background1"/>
            <w:hideMark/>
          </w:tcPr>
          <w:p w14:paraId="3B8ED0EC"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3.01 (0.98)</w:t>
            </w:r>
          </w:p>
        </w:tc>
        <w:tc>
          <w:tcPr>
            <w:tcW w:w="0" w:type="auto"/>
            <w:shd w:val="clear" w:color="auto" w:fill="FFFFFF" w:themeFill="background1"/>
            <w:hideMark/>
          </w:tcPr>
          <w:p w14:paraId="70F1C938"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2.98 (0.96)</w:t>
            </w:r>
          </w:p>
        </w:tc>
        <w:tc>
          <w:tcPr>
            <w:tcW w:w="0" w:type="auto"/>
            <w:shd w:val="clear" w:color="auto" w:fill="FFFFFF" w:themeFill="background1"/>
            <w:hideMark/>
          </w:tcPr>
          <w:p w14:paraId="06C1613C"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0.061</w:t>
            </w:r>
          </w:p>
        </w:tc>
        <w:tc>
          <w:tcPr>
            <w:tcW w:w="0" w:type="auto"/>
            <w:shd w:val="clear" w:color="auto" w:fill="FFFFFF" w:themeFill="background1"/>
            <w:hideMark/>
          </w:tcPr>
          <w:p w14:paraId="43BBDFE3"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.941</w:t>
            </w:r>
          </w:p>
        </w:tc>
        <w:tc>
          <w:tcPr>
            <w:tcW w:w="0" w:type="auto"/>
            <w:shd w:val="clear" w:color="auto" w:fill="FFFFFF" w:themeFill="background1"/>
            <w:hideMark/>
          </w:tcPr>
          <w:p w14:paraId="1988DDEF"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&lt;.001</w:t>
            </w:r>
          </w:p>
        </w:tc>
      </w:tr>
      <w:tr w:rsidR="007F0272" w:rsidRPr="001C42FA" w14:paraId="6368728B" w14:textId="77777777" w:rsidTr="00857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D756C0A"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Social Cohesion</w:t>
            </w:r>
          </w:p>
        </w:tc>
        <w:tc>
          <w:tcPr>
            <w:tcW w:w="0" w:type="auto"/>
            <w:shd w:val="clear" w:color="auto" w:fill="FFFFFF" w:themeFill="background1"/>
            <w:hideMark/>
          </w:tcPr>
          <w:p w14:paraId="0CBE7901"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3.12 (0.86)</w:t>
            </w:r>
          </w:p>
        </w:tc>
        <w:tc>
          <w:tcPr>
            <w:tcW w:w="0" w:type="auto"/>
            <w:shd w:val="clear" w:color="auto" w:fill="FFFFFF" w:themeFill="background1"/>
            <w:hideMark/>
          </w:tcPr>
          <w:p w14:paraId="0234C5C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3.09 (0.86)</w:t>
            </w:r>
          </w:p>
        </w:tc>
        <w:tc>
          <w:tcPr>
            <w:tcW w:w="0" w:type="auto"/>
            <w:shd w:val="clear" w:color="auto" w:fill="FFFFFF" w:themeFill="background1"/>
            <w:hideMark/>
          </w:tcPr>
          <w:p w14:paraId="3D940F6D"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3.10 (0.85)</w:t>
            </w:r>
          </w:p>
        </w:tc>
        <w:tc>
          <w:tcPr>
            <w:tcW w:w="0" w:type="auto"/>
            <w:shd w:val="clear" w:color="auto" w:fill="FFFFFF" w:themeFill="background1"/>
            <w:hideMark/>
          </w:tcPr>
          <w:p w14:paraId="7420A1E9"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0.029</w:t>
            </w:r>
          </w:p>
        </w:tc>
        <w:tc>
          <w:tcPr>
            <w:tcW w:w="0" w:type="auto"/>
            <w:shd w:val="clear" w:color="auto" w:fill="FFFFFF" w:themeFill="background1"/>
            <w:hideMark/>
          </w:tcPr>
          <w:p w14:paraId="22F06C4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.972</w:t>
            </w:r>
          </w:p>
        </w:tc>
        <w:tc>
          <w:tcPr>
            <w:tcW w:w="0" w:type="auto"/>
            <w:shd w:val="clear" w:color="auto" w:fill="FFFFFF" w:themeFill="background1"/>
            <w:hideMark/>
          </w:tcPr>
          <w:p w14:paraId="7C765A0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&lt;.001</w:t>
            </w:r>
          </w:p>
        </w:tc>
      </w:tr>
    </w:tbl>
    <w:p w14:paraId="38FF1ABC" w14:textId="77777777" w:rsidR="007F0272" w:rsidRPr="001C42FA" w:rsidRDefault="007F0272" w:rsidP="007F0272">
      <w:pPr>
        <w:pStyle w:val="NormalWeb"/>
        <w:spacing w:before="0" w:beforeAutospacing="0" w:after="0" w:afterAutospacing="0"/>
        <w:jc w:val="both"/>
        <w:rPr>
          <w:rFonts w:ascii="Arial" w:hAnsi="Arial" w:cs="Arial"/>
          <w:sz w:val="20"/>
          <w:szCs w:val="20"/>
        </w:rPr>
      </w:pPr>
      <w:r w:rsidRPr="001C42FA">
        <w:rPr>
          <w:rStyle w:val="Strong"/>
          <w:rFonts w:ascii="Arial" w:hAnsi="Arial" w:cs="Arial"/>
          <w:sz w:val="20"/>
          <w:szCs w:val="20"/>
        </w:rPr>
        <w:t>Note.</w:t>
      </w:r>
      <w:r w:rsidRPr="001C42FA">
        <w:rPr>
          <w:rFonts w:ascii="Arial" w:hAnsi="Arial" w:cs="Arial"/>
          <w:sz w:val="20"/>
          <w:szCs w:val="20"/>
        </w:rPr>
        <w:t xml:space="preserve"> η² = Eta squared effect size. Values &lt; .01 indicate trivial effect sizes.</w:t>
      </w:r>
    </w:p>
    <w:p w14:paraId="2DB168C7"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r w:rsidRPr="001C42FA">
        <w:rPr>
          <w:rFonts w:ascii="Arial" w:hAnsi="Arial" w:cs="Arial"/>
          <w:sz w:val="20"/>
          <w:szCs w:val="20"/>
        </w:rPr>
        <w:t>Source: Field Survey (2026)</w:t>
      </w:r>
    </w:p>
    <w:p w14:paraId="0A0D62E7"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p>
    <w:p w14:paraId="3E97EBC5"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 xml:space="preserve">The omnibus F-tests for all constructs is not statistically significant (p &gt; .05). This means there were no significant differences in perceptions among respondents across the three LGAs. According to the results, effect sizes (η²) are very small (all &lt; .01), confirming that LGA membership explains &lt;1% of variance in any construct. It indicates that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have trivial practical differences. The effect size of CSA Policy Interventions (η² = .006) is the largest (but still negligible). However, this is still below conventional cut-off criteria for a small effect (.01).</w:t>
      </w:r>
    </w:p>
    <w:p w14:paraId="653CB2B7" w14:textId="77777777" w:rsidR="007F0272" w:rsidRPr="005571B2" w:rsidRDefault="005571B2" w:rsidP="005571B2">
      <w:pPr>
        <w:spacing w:after="0"/>
        <w:jc w:val="both"/>
        <w:rPr>
          <w:rFonts w:ascii="Arial" w:hAnsi="Arial" w:cs="Arial"/>
          <w:b/>
          <w:sz w:val="20"/>
          <w:szCs w:val="20"/>
        </w:rPr>
      </w:pPr>
      <w:r>
        <w:rPr>
          <w:rFonts w:ascii="Arial" w:hAnsi="Arial" w:cs="Arial"/>
          <w:b/>
          <w:sz w:val="20"/>
          <w:szCs w:val="20"/>
        </w:rPr>
        <w:t>3.9</w:t>
      </w:r>
      <w:r>
        <w:rPr>
          <w:rFonts w:ascii="Arial" w:hAnsi="Arial" w:cs="Arial"/>
          <w:b/>
          <w:sz w:val="20"/>
          <w:szCs w:val="20"/>
        </w:rPr>
        <w:tab/>
      </w:r>
      <w:r w:rsidR="007F0272" w:rsidRPr="005571B2">
        <w:rPr>
          <w:rFonts w:ascii="Arial" w:hAnsi="Arial" w:cs="Arial"/>
          <w:b/>
          <w:sz w:val="20"/>
          <w:szCs w:val="20"/>
        </w:rPr>
        <w:t>Regression Examination</w:t>
      </w:r>
      <w:r w:rsidRPr="005571B2">
        <w:rPr>
          <w:rFonts w:ascii="Arial" w:hAnsi="Arial" w:cs="Arial"/>
          <w:b/>
          <w:sz w:val="20"/>
          <w:szCs w:val="20"/>
        </w:rPr>
        <w:t xml:space="preserve"> of Predictive Relationships</w:t>
      </w:r>
    </w:p>
    <w:p w14:paraId="64A101A0" w14:textId="77777777" w:rsidR="005571B2" w:rsidRPr="005571B2" w:rsidRDefault="005571B2" w:rsidP="005571B2">
      <w:pPr>
        <w:spacing w:after="0"/>
        <w:jc w:val="both"/>
        <w:rPr>
          <w:rFonts w:ascii="Arial" w:hAnsi="Arial" w:cs="Arial"/>
          <w:sz w:val="8"/>
          <w:szCs w:val="20"/>
        </w:rPr>
      </w:pPr>
    </w:p>
    <w:p w14:paraId="0FC84D97" w14:textId="53EC3EF9" w:rsidR="007F0272" w:rsidRPr="001C42FA" w:rsidRDefault="007F0272" w:rsidP="005571B2">
      <w:pPr>
        <w:spacing w:after="0"/>
        <w:jc w:val="both"/>
        <w:rPr>
          <w:rFonts w:ascii="Arial" w:hAnsi="Arial" w:cs="Arial"/>
          <w:sz w:val="20"/>
          <w:szCs w:val="20"/>
        </w:rPr>
      </w:pPr>
      <w:r w:rsidRPr="001C42FA">
        <w:rPr>
          <w:rFonts w:ascii="Arial" w:hAnsi="Arial" w:cs="Arial"/>
          <w:sz w:val="20"/>
          <w:szCs w:val="20"/>
        </w:rPr>
        <w:t>We conducted multiple and hierarchical regression analyses to examine predictive relationships beyond ANOVA. The aim of the regressions included: (i) to what extent do CSA policy interventions predict resilience; (ii) do livelihood capitals explain additional difference</w:t>
      </w:r>
      <w:r w:rsidR="00CB57F2">
        <w:rPr>
          <w:rFonts w:ascii="Arial" w:hAnsi="Arial" w:cs="Arial"/>
          <w:sz w:val="20"/>
          <w:szCs w:val="20"/>
        </w:rPr>
        <w:t>s</w:t>
      </w:r>
      <w:r w:rsidRPr="001C42FA">
        <w:rPr>
          <w:rFonts w:ascii="Arial" w:hAnsi="Arial" w:cs="Arial"/>
          <w:sz w:val="20"/>
          <w:szCs w:val="20"/>
        </w:rPr>
        <w:t xml:space="preserve"> over and above socio-economic characteristics; as well as (iii) do CSA effects mitigate after the enrolment of capitals (indicating mediation)? Using aggregated construct means (1−5 scale), Ordinary Least Squares (OLS) regression was used for every </w:t>
      </w:r>
      <w:r w:rsidR="00CB57F2">
        <w:rPr>
          <w:rFonts w:ascii="Arial" w:hAnsi="Arial" w:cs="Arial"/>
          <w:sz w:val="20"/>
          <w:szCs w:val="20"/>
        </w:rPr>
        <w:t>one of the analyses</w:t>
      </w:r>
      <w:r w:rsidRPr="001C42FA">
        <w:rPr>
          <w:rFonts w:ascii="Arial" w:hAnsi="Arial" w:cs="Arial"/>
          <w:sz w:val="20"/>
          <w:szCs w:val="20"/>
        </w:rPr>
        <w:t xml:space="preserve"> as with studied already conducted in semi-arid Nigeria.</w:t>
      </w:r>
    </w:p>
    <w:p w14:paraId="12555401" w14:textId="77777777" w:rsidR="005571B2" w:rsidRDefault="005571B2" w:rsidP="007F0272">
      <w:pPr>
        <w:spacing w:after="0"/>
        <w:jc w:val="both"/>
        <w:rPr>
          <w:rFonts w:ascii="Arial" w:hAnsi="Arial" w:cs="Arial"/>
          <w:b/>
          <w:sz w:val="20"/>
          <w:szCs w:val="20"/>
        </w:rPr>
      </w:pPr>
    </w:p>
    <w:p w14:paraId="6E845C0A" w14:textId="77777777" w:rsidR="007F0272" w:rsidRPr="001C42FA" w:rsidRDefault="005571B2" w:rsidP="007F0272">
      <w:pPr>
        <w:spacing w:after="0"/>
        <w:jc w:val="both"/>
        <w:rPr>
          <w:rFonts w:ascii="Arial" w:hAnsi="Arial" w:cs="Arial"/>
          <w:b/>
          <w:sz w:val="20"/>
          <w:szCs w:val="20"/>
        </w:rPr>
      </w:pPr>
      <w:r>
        <w:rPr>
          <w:rFonts w:ascii="Arial" w:hAnsi="Arial" w:cs="Arial"/>
          <w:b/>
          <w:sz w:val="20"/>
          <w:szCs w:val="20"/>
        </w:rPr>
        <w:t>3.10</w:t>
      </w:r>
      <w:r>
        <w:rPr>
          <w:rFonts w:ascii="Arial" w:hAnsi="Arial" w:cs="Arial"/>
          <w:b/>
          <w:sz w:val="20"/>
          <w:szCs w:val="20"/>
        </w:rPr>
        <w:tab/>
      </w:r>
      <w:r w:rsidR="007F0272" w:rsidRPr="001C42FA">
        <w:rPr>
          <w:rFonts w:ascii="Arial" w:hAnsi="Arial" w:cs="Arial"/>
          <w:b/>
          <w:sz w:val="20"/>
          <w:szCs w:val="20"/>
        </w:rPr>
        <w:t>Setting out the model</w:t>
      </w:r>
    </w:p>
    <w:p w14:paraId="66CBD5E1" w14:textId="77777777" w:rsidR="007F0272" w:rsidRPr="005571B2" w:rsidRDefault="007F0272" w:rsidP="005571B2">
      <w:pPr>
        <w:spacing w:after="0" w:line="240" w:lineRule="auto"/>
        <w:jc w:val="both"/>
        <w:rPr>
          <w:rFonts w:ascii="Arial" w:hAnsi="Arial" w:cs="Arial"/>
          <w:sz w:val="10"/>
          <w:szCs w:val="20"/>
        </w:rPr>
      </w:pPr>
    </w:p>
    <w:p w14:paraId="34D90875" w14:textId="77777777" w:rsidR="007F0272" w:rsidRPr="001C42FA" w:rsidRDefault="007F0272" w:rsidP="005571B2">
      <w:pPr>
        <w:spacing w:after="0" w:line="240" w:lineRule="auto"/>
        <w:jc w:val="both"/>
        <w:rPr>
          <w:rFonts w:ascii="Arial" w:hAnsi="Arial" w:cs="Arial"/>
          <w:sz w:val="20"/>
          <w:szCs w:val="20"/>
        </w:rPr>
      </w:pPr>
      <w:r w:rsidRPr="001C42FA">
        <w:rPr>
          <w:rFonts w:ascii="Arial" w:hAnsi="Arial" w:cs="Arial"/>
          <w:sz w:val="20"/>
          <w:szCs w:val="20"/>
        </w:rPr>
        <w:t>Dependent Variable (DV)</w:t>
      </w:r>
    </w:p>
    <w:p w14:paraId="052643AE"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Composite of community resilience (Y)</w:t>
      </w:r>
    </w:p>
    <w:p w14:paraId="27FF0F27"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The average of several factors indicates positive human welfare.</w:t>
      </w:r>
    </w:p>
    <w:p w14:paraId="7EF513B2" w14:textId="621583C3" w:rsidR="007F0272" w:rsidRPr="001C42FA" w:rsidRDefault="00CB57F2" w:rsidP="007F0272">
      <w:pPr>
        <w:spacing w:after="0"/>
        <w:jc w:val="both"/>
        <w:rPr>
          <w:rFonts w:ascii="Arial" w:hAnsi="Arial" w:cs="Arial"/>
          <w:sz w:val="20"/>
          <w:szCs w:val="20"/>
        </w:rPr>
      </w:pPr>
      <w:r>
        <w:rPr>
          <w:rFonts w:ascii="Arial" w:hAnsi="Arial" w:cs="Arial"/>
          <w:sz w:val="20"/>
          <w:szCs w:val="20"/>
        </w:rPr>
        <w:t>The Mean Overall is 3.04 SD =</w:t>
      </w:r>
      <w:r w:rsidR="007F0272" w:rsidRPr="001C42FA">
        <w:rPr>
          <w:rFonts w:ascii="Arial" w:hAnsi="Arial" w:cs="Arial"/>
          <w:sz w:val="20"/>
          <w:szCs w:val="20"/>
        </w:rPr>
        <w:t xml:space="preserve"> 0.65.</w:t>
      </w:r>
    </w:p>
    <w:p w14:paraId="1B018D46"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Independent Variables (IV)</w:t>
      </w:r>
    </w:p>
    <w:p w14:paraId="259588C7" w14:textId="77777777" w:rsidR="007F0272" w:rsidRPr="005571B2" w:rsidRDefault="007F0272" w:rsidP="007F0272">
      <w:pPr>
        <w:spacing w:after="0"/>
        <w:jc w:val="both"/>
        <w:rPr>
          <w:rFonts w:ascii="Arial" w:hAnsi="Arial" w:cs="Arial"/>
          <w:sz w:val="8"/>
          <w:szCs w:val="20"/>
        </w:rPr>
      </w:pPr>
    </w:p>
    <w:p w14:paraId="74AD05AB" w14:textId="77777777" w:rsidR="007F0272" w:rsidRPr="001C42FA" w:rsidRDefault="007F0272" w:rsidP="007F0272">
      <w:pPr>
        <w:spacing w:after="0"/>
        <w:jc w:val="both"/>
        <w:rPr>
          <w:rFonts w:ascii="Arial" w:hAnsi="Arial" w:cs="Arial"/>
          <w:b/>
          <w:sz w:val="20"/>
          <w:szCs w:val="20"/>
        </w:rPr>
      </w:pPr>
      <w:r w:rsidRPr="001C42FA">
        <w:rPr>
          <w:rFonts w:ascii="Arial" w:hAnsi="Arial" w:cs="Arial"/>
          <w:b/>
          <w:sz w:val="20"/>
          <w:szCs w:val="20"/>
        </w:rPr>
        <w:t>Main influence</w:t>
      </w:r>
    </w:p>
    <w:p w14:paraId="2CBF66FC"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w:t>
      </w:r>
      <w:r w:rsidRPr="001C42FA">
        <w:rPr>
          <w:rFonts w:ascii="Arial" w:hAnsi="Arial" w:cs="Arial"/>
          <w:sz w:val="20"/>
          <w:szCs w:val="20"/>
        </w:rPr>
        <w:tab/>
        <w:t>Interventions of the CSA Policy</w:t>
      </w:r>
    </w:p>
    <w:p w14:paraId="45DEA0BF" w14:textId="77777777" w:rsidR="007F0272" w:rsidRPr="001C42FA" w:rsidRDefault="007F0272" w:rsidP="007F0272">
      <w:pPr>
        <w:pStyle w:val="NormalWeb"/>
        <w:spacing w:before="0" w:beforeAutospacing="0" w:after="0" w:afterAutospacing="0"/>
        <w:rPr>
          <w:rFonts w:ascii="Arial" w:hAnsi="Arial" w:cs="Arial"/>
          <w:sz w:val="20"/>
          <w:szCs w:val="20"/>
        </w:rPr>
      </w:pPr>
      <w:r w:rsidRPr="001C42FA">
        <w:rPr>
          <w:rStyle w:val="Strong"/>
          <w:rFonts w:ascii="Arial" w:hAnsi="Arial" w:cs="Arial"/>
          <w:sz w:val="20"/>
          <w:szCs w:val="20"/>
        </w:rPr>
        <w:t>Socioeconomic Controls</w:t>
      </w:r>
    </w:p>
    <w:p w14:paraId="08C99901" w14:textId="77777777" w:rsidR="007F0272" w:rsidRPr="001C42FA" w:rsidRDefault="007F0272" w:rsidP="007F0272">
      <w:pPr>
        <w:pStyle w:val="ListParagraph"/>
        <w:numPr>
          <w:ilvl w:val="0"/>
          <w:numId w:val="10"/>
        </w:numPr>
        <w:spacing w:after="0"/>
        <w:jc w:val="both"/>
        <w:rPr>
          <w:rFonts w:ascii="Arial" w:hAnsi="Arial" w:cs="Arial"/>
          <w:sz w:val="20"/>
          <w:szCs w:val="20"/>
        </w:rPr>
      </w:pPr>
      <w:r w:rsidRPr="001C42FA">
        <w:rPr>
          <w:rFonts w:ascii="Arial" w:eastAsia="Times New Roman" w:hAnsi="Arial" w:cs="Arial"/>
          <w:sz w:val="20"/>
          <w:szCs w:val="20"/>
        </w:rPr>
        <w:t>Age (31–40 % proxy</w:t>
      </w:r>
      <w:r w:rsidRPr="001C42FA">
        <w:rPr>
          <w:rFonts w:ascii="Arial" w:hAnsi="Arial" w:cs="Arial"/>
          <w:sz w:val="20"/>
          <w:szCs w:val="20"/>
        </w:rPr>
        <w:t xml:space="preserve"> and number of years spent in education-based codes)</w:t>
      </w:r>
    </w:p>
    <w:p w14:paraId="38FF7822" w14:textId="77777777" w:rsidR="007F0272" w:rsidRPr="001C42FA" w:rsidRDefault="007F0272" w:rsidP="007F0272">
      <w:pPr>
        <w:numPr>
          <w:ilvl w:val="0"/>
          <w:numId w:val="10"/>
        </w:numPr>
        <w:spacing w:after="0" w:line="240" w:lineRule="auto"/>
        <w:rPr>
          <w:rFonts w:ascii="Arial" w:eastAsia="Times New Roman" w:hAnsi="Arial" w:cs="Arial"/>
          <w:sz w:val="20"/>
          <w:szCs w:val="20"/>
        </w:rPr>
      </w:pPr>
      <w:r w:rsidRPr="001C42FA">
        <w:rPr>
          <w:rFonts w:ascii="Arial" w:eastAsia="Times New Roman" w:hAnsi="Arial" w:cs="Arial"/>
          <w:sz w:val="20"/>
          <w:szCs w:val="20"/>
        </w:rPr>
        <w:t>Education (1–5 years %; inverse coded)</w:t>
      </w:r>
    </w:p>
    <w:p w14:paraId="3BB06FBE" w14:textId="77777777" w:rsidR="007F0272" w:rsidRPr="001C42FA" w:rsidRDefault="007F0272" w:rsidP="007F0272">
      <w:pPr>
        <w:numPr>
          <w:ilvl w:val="0"/>
          <w:numId w:val="10"/>
        </w:numPr>
        <w:spacing w:after="0" w:line="240" w:lineRule="auto"/>
        <w:rPr>
          <w:rFonts w:ascii="Arial" w:eastAsia="Times New Roman" w:hAnsi="Arial" w:cs="Arial"/>
          <w:sz w:val="20"/>
          <w:szCs w:val="20"/>
        </w:rPr>
      </w:pPr>
      <w:r w:rsidRPr="001C42FA">
        <w:rPr>
          <w:rFonts w:ascii="Arial" w:eastAsia="Times New Roman" w:hAnsi="Arial" w:cs="Arial"/>
          <w:sz w:val="20"/>
          <w:szCs w:val="20"/>
        </w:rPr>
        <w:t>Household Size (6–10 members %)</w:t>
      </w:r>
    </w:p>
    <w:p w14:paraId="7ABB991F" w14:textId="77777777" w:rsidR="007F0272" w:rsidRPr="005571B2" w:rsidRDefault="007F0272" w:rsidP="007F0272">
      <w:pPr>
        <w:spacing w:after="0"/>
        <w:jc w:val="both"/>
        <w:rPr>
          <w:rFonts w:ascii="Arial" w:hAnsi="Arial" w:cs="Arial"/>
          <w:sz w:val="10"/>
          <w:szCs w:val="20"/>
        </w:rPr>
      </w:pPr>
    </w:p>
    <w:p w14:paraId="09EE36F2" w14:textId="77777777" w:rsidR="007F0272" w:rsidRPr="005571B2" w:rsidRDefault="007F0272" w:rsidP="007F0272">
      <w:pPr>
        <w:spacing w:after="0"/>
        <w:jc w:val="both"/>
        <w:rPr>
          <w:rFonts w:ascii="Arial" w:hAnsi="Arial" w:cs="Arial"/>
          <w:b/>
          <w:sz w:val="20"/>
          <w:szCs w:val="20"/>
        </w:rPr>
      </w:pPr>
      <w:r w:rsidRPr="005571B2">
        <w:rPr>
          <w:rFonts w:ascii="Arial" w:hAnsi="Arial" w:cs="Arial"/>
          <w:b/>
          <w:sz w:val="20"/>
          <w:szCs w:val="20"/>
        </w:rPr>
        <w:t>Types of Capital:</w:t>
      </w:r>
    </w:p>
    <w:p w14:paraId="12BE9EFC" w14:textId="77777777" w:rsidR="007F0272" w:rsidRPr="001C42FA" w:rsidRDefault="007F0272" w:rsidP="007F0272">
      <w:pPr>
        <w:pStyle w:val="ListParagraph"/>
        <w:numPr>
          <w:ilvl w:val="0"/>
          <w:numId w:val="3"/>
        </w:numPr>
        <w:spacing w:after="0"/>
        <w:jc w:val="both"/>
        <w:rPr>
          <w:rFonts w:ascii="Arial" w:hAnsi="Arial" w:cs="Arial"/>
          <w:sz w:val="20"/>
          <w:szCs w:val="20"/>
        </w:rPr>
      </w:pPr>
      <w:r w:rsidRPr="001C42FA">
        <w:rPr>
          <w:rFonts w:ascii="Arial" w:hAnsi="Arial" w:cs="Arial"/>
          <w:sz w:val="20"/>
          <w:szCs w:val="20"/>
        </w:rPr>
        <w:t>Nature’s assets.</w:t>
      </w:r>
    </w:p>
    <w:p w14:paraId="35E5DE72" w14:textId="77777777" w:rsidR="007F0272" w:rsidRPr="001C42FA" w:rsidRDefault="007F0272" w:rsidP="007F0272">
      <w:pPr>
        <w:pStyle w:val="ListParagraph"/>
        <w:numPr>
          <w:ilvl w:val="0"/>
          <w:numId w:val="3"/>
        </w:numPr>
        <w:spacing w:after="0"/>
        <w:jc w:val="both"/>
        <w:rPr>
          <w:rFonts w:ascii="Arial" w:hAnsi="Arial" w:cs="Arial"/>
          <w:sz w:val="20"/>
          <w:szCs w:val="20"/>
        </w:rPr>
      </w:pPr>
      <w:r w:rsidRPr="001C42FA">
        <w:rPr>
          <w:rFonts w:ascii="Arial" w:hAnsi="Arial" w:cs="Arial"/>
          <w:sz w:val="20"/>
          <w:szCs w:val="20"/>
        </w:rPr>
        <w:t xml:space="preserve">Manpower </w:t>
      </w:r>
    </w:p>
    <w:p w14:paraId="4E939E65" w14:textId="77777777" w:rsidR="007F0272" w:rsidRPr="001C42FA" w:rsidRDefault="007F0272" w:rsidP="007F0272">
      <w:pPr>
        <w:pStyle w:val="ListParagraph"/>
        <w:numPr>
          <w:ilvl w:val="0"/>
          <w:numId w:val="3"/>
        </w:numPr>
        <w:spacing w:after="0"/>
        <w:jc w:val="both"/>
        <w:rPr>
          <w:rFonts w:ascii="Arial" w:hAnsi="Arial" w:cs="Arial"/>
          <w:sz w:val="20"/>
          <w:szCs w:val="20"/>
        </w:rPr>
      </w:pPr>
      <w:r w:rsidRPr="001C42FA">
        <w:rPr>
          <w:rFonts w:ascii="Arial" w:hAnsi="Arial" w:cs="Arial"/>
          <w:sz w:val="20"/>
          <w:szCs w:val="20"/>
        </w:rPr>
        <w:t>Community connections.</w:t>
      </w:r>
    </w:p>
    <w:p w14:paraId="10306083" w14:textId="77777777" w:rsidR="007F0272" w:rsidRPr="001C42FA" w:rsidRDefault="007F0272" w:rsidP="007F0272">
      <w:pPr>
        <w:pStyle w:val="ListParagraph"/>
        <w:numPr>
          <w:ilvl w:val="0"/>
          <w:numId w:val="3"/>
        </w:numPr>
        <w:spacing w:after="0"/>
        <w:jc w:val="both"/>
        <w:rPr>
          <w:rFonts w:ascii="Arial" w:hAnsi="Arial" w:cs="Arial"/>
          <w:sz w:val="20"/>
          <w:szCs w:val="20"/>
        </w:rPr>
      </w:pPr>
      <w:r w:rsidRPr="001C42FA">
        <w:rPr>
          <w:rFonts w:ascii="Arial" w:hAnsi="Arial" w:cs="Arial"/>
          <w:sz w:val="20"/>
          <w:szCs w:val="20"/>
        </w:rPr>
        <w:t>Money or cash</w:t>
      </w:r>
    </w:p>
    <w:p w14:paraId="2AF33092" w14:textId="77777777" w:rsidR="007F0272" w:rsidRPr="001C42FA" w:rsidRDefault="007F0272" w:rsidP="007F0272">
      <w:pPr>
        <w:pStyle w:val="ListParagraph"/>
        <w:numPr>
          <w:ilvl w:val="0"/>
          <w:numId w:val="3"/>
        </w:numPr>
        <w:spacing w:after="0"/>
        <w:jc w:val="both"/>
        <w:rPr>
          <w:rFonts w:ascii="Arial" w:hAnsi="Arial" w:cs="Arial"/>
          <w:sz w:val="20"/>
          <w:szCs w:val="20"/>
        </w:rPr>
      </w:pPr>
      <w:r w:rsidRPr="001C42FA">
        <w:rPr>
          <w:rFonts w:ascii="Arial" w:hAnsi="Arial" w:cs="Arial"/>
          <w:sz w:val="20"/>
          <w:szCs w:val="20"/>
        </w:rPr>
        <w:t>Material Assets</w:t>
      </w:r>
    </w:p>
    <w:p w14:paraId="4E9B269B" w14:textId="77777777" w:rsidR="007F0272" w:rsidRPr="00756516" w:rsidRDefault="007F0272" w:rsidP="007F0272">
      <w:pPr>
        <w:spacing w:after="0"/>
        <w:jc w:val="both"/>
        <w:rPr>
          <w:rFonts w:ascii="Arial" w:hAnsi="Arial" w:cs="Arial"/>
          <w:sz w:val="16"/>
          <w:szCs w:val="20"/>
        </w:rPr>
      </w:pPr>
    </w:p>
    <w:p w14:paraId="3124F2C8" w14:textId="77777777" w:rsidR="007F0272" w:rsidRPr="001C42FA" w:rsidRDefault="005571B2" w:rsidP="005571B2">
      <w:pPr>
        <w:spacing w:after="0"/>
        <w:jc w:val="both"/>
        <w:rPr>
          <w:rFonts w:ascii="Arial" w:hAnsi="Arial" w:cs="Arial"/>
          <w:b/>
          <w:sz w:val="20"/>
          <w:szCs w:val="20"/>
        </w:rPr>
      </w:pPr>
      <w:r>
        <w:rPr>
          <w:rFonts w:ascii="Arial" w:hAnsi="Arial" w:cs="Arial"/>
          <w:b/>
          <w:sz w:val="20"/>
          <w:szCs w:val="20"/>
        </w:rPr>
        <w:t>3.11</w:t>
      </w:r>
      <w:r>
        <w:rPr>
          <w:rFonts w:ascii="Arial" w:hAnsi="Arial" w:cs="Arial"/>
          <w:b/>
          <w:sz w:val="20"/>
          <w:szCs w:val="20"/>
        </w:rPr>
        <w:tab/>
      </w:r>
      <w:r w:rsidR="007F0272" w:rsidRPr="001C42FA">
        <w:rPr>
          <w:rFonts w:ascii="Arial" w:hAnsi="Arial" w:cs="Arial"/>
          <w:b/>
          <w:sz w:val="20"/>
          <w:szCs w:val="20"/>
        </w:rPr>
        <w:t>Hierarchical Regression Analysis</w:t>
      </w:r>
    </w:p>
    <w:p w14:paraId="7182C0C3" w14:textId="77777777" w:rsidR="005571B2" w:rsidRPr="005571B2" w:rsidRDefault="005571B2" w:rsidP="005571B2">
      <w:pPr>
        <w:spacing w:after="0"/>
        <w:jc w:val="both"/>
        <w:rPr>
          <w:rFonts w:ascii="Arial" w:hAnsi="Arial" w:cs="Arial"/>
          <w:sz w:val="10"/>
          <w:szCs w:val="20"/>
        </w:rPr>
      </w:pPr>
    </w:p>
    <w:p w14:paraId="7534F072" w14:textId="52FA204D" w:rsidR="007F0272" w:rsidRPr="00CB57F2" w:rsidRDefault="007F0272" w:rsidP="007F0272">
      <w:pPr>
        <w:spacing w:after="0"/>
        <w:jc w:val="both"/>
        <w:rPr>
          <w:rFonts w:ascii="Arial" w:hAnsi="Arial" w:cs="Arial"/>
          <w:sz w:val="20"/>
          <w:szCs w:val="20"/>
        </w:rPr>
      </w:pPr>
      <w:r w:rsidRPr="001C42FA">
        <w:rPr>
          <w:rFonts w:ascii="Arial" w:hAnsi="Arial" w:cs="Arial"/>
          <w:sz w:val="20"/>
          <w:szCs w:val="20"/>
        </w:rPr>
        <w:t xml:space="preserve">Findings from hierarchical regression analyses strongly indicate that climate-smart agriculture policy interventions enhance community resilience in semi-arid northern Nigeria through </w:t>
      </w:r>
      <w:r w:rsidR="00CB57F2">
        <w:rPr>
          <w:rFonts w:ascii="Arial" w:hAnsi="Arial" w:cs="Arial"/>
          <w:sz w:val="20"/>
          <w:szCs w:val="20"/>
        </w:rPr>
        <w:t xml:space="preserve">the </w:t>
      </w:r>
      <w:r w:rsidRPr="001C42FA">
        <w:rPr>
          <w:rFonts w:ascii="Arial" w:hAnsi="Arial" w:cs="Arial"/>
          <w:sz w:val="20"/>
          <w:szCs w:val="20"/>
        </w:rPr>
        <w:t>accumulation of livelihood capitals.</w:t>
      </w:r>
      <w:r w:rsidR="00CB57F2">
        <w:rPr>
          <w:rFonts w:ascii="Arial" w:hAnsi="Arial" w:cs="Arial"/>
          <w:sz w:val="20"/>
          <w:szCs w:val="20"/>
        </w:rPr>
        <w:t xml:space="preserve"> The</w:t>
      </w:r>
      <w:r w:rsidRPr="001C42FA">
        <w:rPr>
          <w:rFonts w:ascii="Arial" w:hAnsi="Arial" w:cs="Arial"/>
          <w:sz w:val="20"/>
          <w:szCs w:val="20"/>
        </w:rPr>
        <w:t xml:space="preserve"> CSA alone explains 38% of the variance in community resilience (R² = .38, p &lt; .001) with a fairly large unstandardized effect</w:t>
      </w:r>
      <w:r w:rsidR="00CB57F2">
        <w:rPr>
          <w:rFonts w:ascii="Arial" w:hAnsi="Arial" w:cs="Arial"/>
          <w:sz w:val="20"/>
          <w:szCs w:val="20"/>
        </w:rPr>
        <w:t xml:space="preserve"> (see table 4)</w:t>
      </w:r>
      <w:r w:rsidRPr="001C42FA">
        <w:rPr>
          <w:rFonts w:ascii="Arial" w:hAnsi="Arial" w:cs="Arial"/>
          <w:sz w:val="20"/>
          <w:szCs w:val="20"/>
        </w:rPr>
        <w:t xml:space="preserve">. The magnitude of this effect confirms that greater exposure to CSA-related services such as improved inputs, extension support &amp; adaptive </w:t>
      </w:r>
      <w:r w:rsidRPr="001C42FA">
        <w:rPr>
          <w:rFonts w:ascii="Arial" w:hAnsi="Arial" w:cs="Arial"/>
          <w:sz w:val="20"/>
          <w:szCs w:val="20"/>
        </w:rPr>
        <w:lastRenderedPageBreak/>
        <w:t>technologies directly strengthens adaptive capacity an</w:t>
      </w:r>
      <w:r w:rsidR="00B144C8">
        <w:rPr>
          <w:rFonts w:ascii="Arial" w:hAnsi="Arial" w:cs="Arial"/>
          <w:sz w:val="20"/>
          <w:szCs w:val="20"/>
        </w:rPr>
        <w:t>d livelihood security. Thus, the</w:t>
      </w:r>
      <w:r w:rsidRPr="001C42FA">
        <w:rPr>
          <w:rFonts w:ascii="Arial" w:hAnsi="Arial" w:cs="Arial"/>
          <w:sz w:val="20"/>
          <w:szCs w:val="20"/>
        </w:rPr>
        <w:t xml:space="preserve"> baseline model (</w:t>
      </w:r>
      <w:proofErr w:type="spellStart"/>
      <w:r w:rsidRPr="001C42FA">
        <w:rPr>
          <w:rFonts w:ascii="Arial" w:hAnsi="Arial" w:cs="Arial"/>
          <w:sz w:val="20"/>
          <w:szCs w:val="20"/>
        </w:rPr>
        <w:t>CRi</w:t>
      </w:r>
      <w:proofErr w:type="spellEnd"/>
      <w:r w:rsidRPr="001C42FA">
        <w:rPr>
          <w:rFonts w:ascii="Arial" w:hAnsi="Arial" w:cs="Arial"/>
          <w:sz w:val="20"/>
          <w:szCs w:val="20"/>
        </w:rPr>
        <w:t xml:space="preserve"> = β</w:t>
      </w:r>
      <w:r w:rsidRPr="001C42FA">
        <w:rPr>
          <w:rFonts w:ascii="Cambria Math" w:hAnsi="Cambria Math" w:cs="Cambria Math"/>
          <w:sz w:val="20"/>
          <w:szCs w:val="20"/>
        </w:rPr>
        <w:t>₀</w:t>
      </w:r>
      <w:r w:rsidRPr="001C42FA">
        <w:rPr>
          <w:rFonts w:ascii="Arial" w:hAnsi="Arial" w:cs="Arial"/>
          <w:sz w:val="20"/>
          <w:szCs w:val="20"/>
        </w:rPr>
        <w:t xml:space="preserve"> + β</w:t>
      </w:r>
      <w:r w:rsidRPr="001C42FA">
        <w:rPr>
          <w:rFonts w:ascii="Cambria Math" w:hAnsi="Cambria Math" w:cs="Cambria Math"/>
          <w:sz w:val="20"/>
          <w:szCs w:val="20"/>
        </w:rPr>
        <w:t>₁</w:t>
      </w:r>
      <w:r w:rsidR="00B144C8">
        <w:rPr>
          <w:rFonts w:ascii="Arial" w:hAnsi="Arial" w:cs="Arial"/>
          <w:sz w:val="20"/>
          <w:szCs w:val="20"/>
        </w:rPr>
        <w:t xml:space="preserve"> </w:t>
      </w:r>
      <w:proofErr w:type="spellStart"/>
      <w:r w:rsidR="00B144C8">
        <w:rPr>
          <w:rFonts w:ascii="Arial" w:hAnsi="Arial" w:cs="Arial"/>
          <w:sz w:val="20"/>
          <w:szCs w:val="20"/>
        </w:rPr>
        <w:t>CSAi</w:t>
      </w:r>
      <w:proofErr w:type="spellEnd"/>
      <w:r w:rsidR="00B144C8">
        <w:rPr>
          <w:rFonts w:ascii="Arial" w:hAnsi="Arial" w:cs="Arial"/>
          <w:sz w:val="20"/>
          <w:szCs w:val="20"/>
        </w:rPr>
        <w:t xml:space="preserve"> + ε) gives</w:t>
      </w:r>
      <w:r w:rsidRPr="001C42FA">
        <w:rPr>
          <w:rFonts w:ascii="Arial" w:hAnsi="Arial" w:cs="Arial"/>
          <w:sz w:val="20"/>
          <w:szCs w:val="20"/>
        </w:rPr>
        <w:t xml:space="preserve"> β = 0.62. Similar magnitudes have been reported in </w:t>
      </w:r>
      <w:r w:rsidR="00CB57F2">
        <w:rPr>
          <w:rFonts w:ascii="Arial" w:hAnsi="Arial" w:cs="Arial"/>
          <w:sz w:val="20"/>
          <w:szCs w:val="20"/>
        </w:rPr>
        <w:t xml:space="preserve">the </w:t>
      </w:r>
      <w:r w:rsidRPr="001C42FA">
        <w:rPr>
          <w:rFonts w:ascii="Arial" w:hAnsi="Arial" w:cs="Arial"/>
          <w:sz w:val="20"/>
          <w:szCs w:val="20"/>
        </w:rPr>
        <w:t xml:space="preserve">dryland SSA context where CSA participation significantly predicts resilience indices (Abegunde et </w:t>
      </w:r>
      <w:r w:rsidR="003D788A">
        <w:rPr>
          <w:rFonts w:ascii="Arial" w:hAnsi="Arial" w:cs="Arial"/>
          <w:sz w:val="20"/>
          <w:szCs w:val="20"/>
        </w:rPr>
        <w:t>al., 2019; Amadu et al., 2020).</w:t>
      </w:r>
    </w:p>
    <w:p w14:paraId="0AF940D3" w14:textId="3659941B" w:rsidR="007F0272" w:rsidRPr="003D788A" w:rsidRDefault="00CB57F2" w:rsidP="003D788A">
      <w:pPr>
        <w:jc w:val="both"/>
        <w:rPr>
          <w:rFonts w:ascii="Arial" w:hAnsi="Arial" w:cs="Arial"/>
          <w:sz w:val="20"/>
          <w:szCs w:val="20"/>
        </w:rPr>
      </w:pPr>
      <w:r>
        <w:rPr>
          <w:rFonts w:ascii="Arial" w:hAnsi="Arial" w:cs="Arial"/>
          <w:sz w:val="20"/>
          <w:szCs w:val="20"/>
        </w:rPr>
        <w:t>The T</w:t>
      </w:r>
      <w:r w:rsidR="007F0272" w:rsidRPr="001C42FA">
        <w:rPr>
          <w:rFonts w:ascii="Arial" w:hAnsi="Arial" w:cs="Arial"/>
          <w:sz w:val="20"/>
          <w:szCs w:val="20"/>
        </w:rPr>
        <w:t>able</w:t>
      </w:r>
      <w:r>
        <w:rPr>
          <w:rFonts w:ascii="Arial" w:hAnsi="Arial" w:cs="Arial"/>
          <w:sz w:val="20"/>
          <w:szCs w:val="20"/>
        </w:rPr>
        <w:t xml:space="preserve"> 4, further</w:t>
      </w:r>
      <w:r w:rsidR="007F0272" w:rsidRPr="001C42FA">
        <w:rPr>
          <w:rFonts w:ascii="Arial" w:hAnsi="Arial" w:cs="Arial"/>
          <w:sz w:val="20"/>
          <w:szCs w:val="20"/>
        </w:rPr>
        <w:t xml:space="preserve"> shows the results of regression analysis using CSA predictive models and the CSA Socio has a value of 0.285. The distinction between CSA, Capitals and Socio is significant, with a value of 0.906.</w:t>
      </w:r>
    </w:p>
    <w:p w14:paraId="1738986D" w14:textId="77777777" w:rsidR="007F0272" w:rsidRPr="001C42FA" w:rsidRDefault="007F0272" w:rsidP="007F0272">
      <w:pPr>
        <w:pStyle w:val="Heading3"/>
        <w:spacing w:before="0"/>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Table 4: Hierarchical Regression Model Summary</w:t>
      </w:r>
    </w:p>
    <w:tbl>
      <w:tblPr>
        <w:tblStyle w:val="LightShading-Accent1"/>
        <w:tblW w:w="0" w:type="auto"/>
        <w:tblLook w:val="04A0" w:firstRow="1" w:lastRow="0" w:firstColumn="1" w:lastColumn="0" w:noHBand="0" w:noVBand="1"/>
      </w:tblPr>
      <w:tblGrid>
        <w:gridCol w:w="761"/>
        <w:gridCol w:w="2295"/>
        <w:gridCol w:w="606"/>
        <w:gridCol w:w="606"/>
        <w:gridCol w:w="1261"/>
        <w:gridCol w:w="606"/>
        <w:gridCol w:w="1295"/>
        <w:gridCol w:w="723"/>
      </w:tblGrid>
      <w:tr w:rsidR="007F0272" w:rsidRPr="001C42FA" w14:paraId="172C6F15" w14:textId="77777777" w:rsidTr="006A3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3C42CB" w14:textId="77777777" w:rsidR="007F0272" w:rsidRPr="001C42FA" w:rsidRDefault="007F0272" w:rsidP="006A39E2">
            <w:pPr>
              <w:jc w:val="both"/>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Model</w:t>
            </w:r>
          </w:p>
        </w:tc>
        <w:tc>
          <w:tcPr>
            <w:tcW w:w="0" w:type="auto"/>
            <w:hideMark/>
          </w:tcPr>
          <w:p w14:paraId="2FDB649A"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Predictors</w:t>
            </w:r>
          </w:p>
        </w:tc>
        <w:tc>
          <w:tcPr>
            <w:tcW w:w="0" w:type="auto"/>
            <w:hideMark/>
          </w:tcPr>
          <w:p w14:paraId="0EAF2F5B"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R</w:t>
            </w:r>
          </w:p>
        </w:tc>
        <w:tc>
          <w:tcPr>
            <w:tcW w:w="0" w:type="auto"/>
            <w:hideMark/>
          </w:tcPr>
          <w:p w14:paraId="71B86D81"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R²</w:t>
            </w:r>
          </w:p>
        </w:tc>
        <w:tc>
          <w:tcPr>
            <w:tcW w:w="0" w:type="auto"/>
            <w:hideMark/>
          </w:tcPr>
          <w:p w14:paraId="4B4DD796"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Adjusted R²</w:t>
            </w:r>
          </w:p>
        </w:tc>
        <w:tc>
          <w:tcPr>
            <w:tcW w:w="0" w:type="auto"/>
            <w:hideMark/>
          </w:tcPr>
          <w:p w14:paraId="04547AB9"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ΔR²</w:t>
            </w:r>
          </w:p>
        </w:tc>
        <w:tc>
          <w:tcPr>
            <w:tcW w:w="0" w:type="auto"/>
            <w:hideMark/>
          </w:tcPr>
          <w:p w14:paraId="37F4CDE5"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F(df)</w:t>
            </w:r>
          </w:p>
        </w:tc>
        <w:tc>
          <w:tcPr>
            <w:tcW w:w="0" w:type="auto"/>
            <w:hideMark/>
          </w:tcPr>
          <w:p w14:paraId="458B96FE"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P</w:t>
            </w:r>
          </w:p>
        </w:tc>
      </w:tr>
      <w:tr w:rsidR="007F0272" w:rsidRPr="001C42FA" w14:paraId="67798AFE" w14:textId="77777777" w:rsidTr="0075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EAE462F"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1</w:t>
            </w:r>
          </w:p>
        </w:tc>
        <w:tc>
          <w:tcPr>
            <w:tcW w:w="0" w:type="auto"/>
            <w:shd w:val="clear" w:color="auto" w:fill="FFFFFF" w:themeFill="background1"/>
            <w:hideMark/>
          </w:tcPr>
          <w:p w14:paraId="1EC72C7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CSA</w:t>
            </w:r>
          </w:p>
        </w:tc>
        <w:tc>
          <w:tcPr>
            <w:tcW w:w="0" w:type="auto"/>
            <w:shd w:val="clear" w:color="auto" w:fill="FFFFFF" w:themeFill="background1"/>
            <w:hideMark/>
          </w:tcPr>
          <w:p w14:paraId="5A020F06"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.616</w:t>
            </w:r>
          </w:p>
        </w:tc>
        <w:tc>
          <w:tcPr>
            <w:tcW w:w="0" w:type="auto"/>
            <w:shd w:val="clear" w:color="auto" w:fill="FFFFFF" w:themeFill="background1"/>
            <w:hideMark/>
          </w:tcPr>
          <w:p w14:paraId="1C0736B1"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.380</w:t>
            </w:r>
          </w:p>
        </w:tc>
        <w:tc>
          <w:tcPr>
            <w:tcW w:w="0" w:type="auto"/>
            <w:shd w:val="clear" w:color="auto" w:fill="FFFFFF" w:themeFill="background1"/>
            <w:hideMark/>
          </w:tcPr>
          <w:p w14:paraId="5BC9F226"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.377</w:t>
            </w:r>
          </w:p>
        </w:tc>
        <w:tc>
          <w:tcPr>
            <w:tcW w:w="0" w:type="auto"/>
            <w:shd w:val="clear" w:color="auto" w:fill="FFFFFF" w:themeFill="background1"/>
            <w:hideMark/>
          </w:tcPr>
          <w:p w14:paraId="6D5B9171"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.380</w:t>
            </w:r>
          </w:p>
        </w:tc>
        <w:tc>
          <w:tcPr>
            <w:tcW w:w="0" w:type="auto"/>
            <w:shd w:val="clear" w:color="auto" w:fill="FFFFFF" w:themeFill="background1"/>
            <w:hideMark/>
          </w:tcPr>
          <w:p w14:paraId="6CE77CA2"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45.2 (1,268)</w:t>
            </w:r>
          </w:p>
        </w:tc>
        <w:tc>
          <w:tcPr>
            <w:tcW w:w="0" w:type="auto"/>
            <w:shd w:val="clear" w:color="auto" w:fill="FFFFFF" w:themeFill="background1"/>
            <w:hideMark/>
          </w:tcPr>
          <w:p w14:paraId="07A531F0"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&lt;.001</w:t>
            </w:r>
          </w:p>
        </w:tc>
      </w:tr>
      <w:tr w:rsidR="007F0272" w:rsidRPr="001C42FA" w14:paraId="45996228" w14:textId="77777777" w:rsidTr="0075651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CD62510"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2</w:t>
            </w:r>
          </w:p>
        </w:tc>
        <w:tc>
          <w:tcPr>
            <w:tcW w:w="0" w:type="auto"/>
            <w:shd w:val="clear" w:color="auto" w:fill="FFFFFF" w:themeFill="background1"/>
            <w:hideMark/>
          </w:tcPr>
          <w:p w14:paraId="7E58BB23"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CSA + Socio</w:t>
            </w:r>
          </w:p>
        </w:tc>
        <w:tc>
          <w:tcPr>
            <w:tcW w:w="0" w:type="auto"/>
            <w:shd w:val="clear" w:color="auto" w:fill="FFFFFF" w:themeFill="background1"/>
            <w:hideMark/>
          </w:tcPr>
          <w:p w14:paraId="2D10363C"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.685</w:t>
            </w:r>
          </w:p>
        </w:tc>
        <w:tc>
          <w:tcPr>
            <w:tcW w:w="0" w:type="auto"/>
            <w:shd w:val="clear" w:color="auto" w:fill="FFFFFF" w:themeFill="background1"/>
            <w:hideMark/>
          </w:tcPr>
          <w:p w14:paraId="61FD73D6"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.470</w:t>
            </w:r>
          </w:p>
        </w:tc>
        <w:tc>
          <w:tcPr>
            <w:tcW w:w="0" w:type="auto"/>
            <w:shd w:val="clear" w:color="auto" w:fill="FFFFFF" w:themeFill="background1"/>
            <w:hideMark/>
          </w:tcPr>
          <w:p w14:paraId="5351C2FD"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.458</w:t>
            </w:r>
          </w:p>
        </w:tc>
        <w:tc>
          <w:tcPr>
            <w:tcW w:w="0" w:type="auto"/>
            <w:shd w:val="clear" w:color="auto" w:fill="FFFFFF" w:themeFill="background1"/>
            <w:hideMark/>
          </w:tcPr>
          <w:p w14:paraId="02B2537C"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.090</w:t>
            </w:r>
          </w:p>
        </w:tc>
        <w:tc>
          <w:tcPr>
            <w:tcW w:w="0" w:type="auto"/>
            <w:shd w:val="clear" w:color="auto" w:fill="FFFFFF" w:themeFill="background1"/>
            <w:hideMark/>
          </w:tcPr>
          <w:p w14:paraId="0E395AEC"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28.3 (4,265)</w:t>
            </w:r>
          </w:p>
        </w:tc>
        <w:tc>
          <w:tcPr>
            <w:tcW w:w="0" w:type="auto"/>
            <w:shd w:val="clear" w:color="auto" w:fill="FFFFFF" w:themeFill="background1"/>
            <w:hideMark/>
          </w:tcPr>
          <w:p w14:paraId="4961BCE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&lt;.001</w:t>
            </w:r>
          </w:p>
        </w:tc>
      </w:tr>
      <w:tr w:rsidR="007F0272" w:rsidRPr="001C42FA" w14:paraId="67D59F7E" w14:textId="77777777" w:rsidTr="0075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85769C1"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3</w:t>
            </w:r>
          </w:p>
        </w:tc>
        <w:tc>
          <w:tcPr>
            <w:tcW w:w="0" w:type="auto"/>
            <w:shd w:val="clear" w:color="auto" w:fill="FFFFFF" w:themeFill="background1"/>
            <w:hideMark/>
          </w:tcPr>
          <w:p w14:paraId="3C80E70E"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CSA + Capitals + Socio</w:t>
            </w:r>
          </w:p>
        </w:tc>
        <w:tc>
          <w:tcPr>
            <w:tcW w:w="0" w:type="auto"/>
            <w:shd w:val="clear" w:color="auto" w:fill="FFFFFF" w:themeFill="background1"/>
            <w:hideMark/>
          </w:tcPr>
          <w:p w14:paraId="382CEB0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.906</w:t>
            </w:r>
          </w:p>
        </w:tc>
        <w:tc>
          <w:tcPr>
            <w:tcW w:w="0" w:type="auto"/>
            <w:shd w:val="clear" w:color="auto" w:fill="FFFFFF" w:themeFill="background1"/>
            <w:hideMark/>
          </w:tcPr>
          <w:p w14:paraId="2E41A82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.820</w:t>
            </w:r>
          </w:p>
        </w:tc>
        <w:tc>
          <w:tcPr>
            <w:tcW w:w="0" w:type="auto"/>
            <w:shd w:val="clear" w:color="auto" w:fill="FFFFFF" w:themeFill="background1"/>
            <w:hideMark/>
          </w:tcPr>
          <w:p w14:paraId="27DC27D3"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.813</w:t>
            </w:r>
          </w:p>
        </w:tc>
        <w:tc>
          <w:tcPr>
            <w:tcW w:w="0" w:type="auto"/>
            <w:shd w:val="clear" w:color="auto" w:fill="FFFFFF" w:themeFill="background1"/>
            <w:hideMark/>
          </w:tcPr>
          <w:p w14:paraId="43F08CB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.350</w:t>
            </w:r>
          </w:p>
        </w:tc>
        <w:tc>
          <w:tcPr>
            <w:tcW w:w="0" w:type="auto"/>
            <w:shd w:val="clear" w:color="auto" w:fill="FFFFFF" w:themeFill="background1"/>
            <w:hideMark/>
          </w:tcPr>
          <w:p w14:paraId="7E5311C2"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62.4 (9,260)</w:t>
            </w:r>
          </w:p>
        </w:tc>
        <w:tc>
          <w:tcPr>
            <w:tcW w:w="0" w:type="auto"/>
            <w:shd w:val="clear" w:color="auto" w:fill="FFFFFF" w:themeFill="background1"/>
            <w:hideMark/>
          </w:tcPr>
          <w:p w14:paraId="53DD320B"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&lt;.001</w:t>
            </w:r>
          </w:p>
        </w:tc>
      </w:tr>
    </w:tbl>
    <w:p w14:paraId="09549A44"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r w:rsidRPr="001C42FA">
        <w:rPr>
          <w:rFonts w:ascii="Arial" w:hAnsi="Arial" w:cs="Arial"/>
          <w:sz w:val="20"/>
          <w:szCs w:val="20"/>
        </w:rPr>
        <w:t>Source: Field Survey (2026)</w:t>
      </w:r>
    </w:p>
    <w:p w14:paraId="0DAECEFD"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 xml:space="preserve">Field Survey (2026) </w:t>
      </w:r>
    </w:p>
    <w:p w14:paraId="064780CD" w14:textId="77777777" w:rsidR="007F0272" w:rsidRPr="001C42FA" w:rsidRDefault="00B144C8" w:rsidP="007F0272">
      <w:pPr>
        <w:jc w:val="both"/>
        <w:rPr>
          <w:rFonts w:ascii="Arial" w:hAnsi="Arial" w:cs="Arial"/>
          <w:sz w:val="20"/>
          <w:szCs w:val="20"/>
        </w:rPr>
      </w:pPr>
      <w:r>
        <w:rPr>
          <w:rFonts w:ascii="Arial" w:hAnsi="Arial" w:cs="Arial"/>
          <w:sz w:val="20"/>
          <w:szCs w:val="20"/>
        </w:rPr>
        <w:t xml:space="preserve">The first model explains 38% </w:t>
      </w:r>
      <w:r w:rsidR="007F0272" w:rsidRPr="001C42FA">
        <w:rPr>
          <w:rFonts w:ascii="Arial" w:hAnsi="Arial" w:cs="Arial"/>
          <w:sz w:val="20"/>
          <w:szCs w:val="20"/>
        </w:rPr>
        <w:t>resilience variance soci</w:t>
      </w:r>
      <w:r>
        <w:rPr>
          <w:rFonts w:ascii="Arial" w:hAnsi="Arial" w:cs="Arial"/>
          <w:sz w:val="20"/>
          <w:szCs w:val="20"/>
        </w:rPr>
        <w:t>o-economic variables an</w:t>
      </w:r>
      <w:r w:rsidR="007F0272" w:rsidRPr="001C42FA">
        <w:rPr>
          <w:rFonts w:ascii="Arial" w:hAnsi="Arial" w:cs="Arial"/>
          <w:sz w:val="20"/>
          <w:szCs w:val="20"/>
        </w:rPr>
        <w:t xml:space="preserve">d </w:t>
      </w:r>
      <w:r w:rsidR="00A8784F" w:rsidRPr="001C42FA">
        <w:rPr>
          <w:rFonts w:ascii="Arial" w:hAnsi="Arial" w:cs="Arial"/>
          <w:sz w:val="20"/>
          <w:szCs w:val="20"/>
        </w:rPr>
        <w:t>9</w:t>
      </w:r>
      <w:r w:rsidR="00A8784F">
        <w:rPr>
          <w:rFonts w:ascii="Arial" w:hAnsi="Arial" w:cs="Arial"/>
          <w:sz w:val="20"/>
          <w:szCs w:val="20"/>
        </w:rPr>
        <w:t>%</w:t>
      </w:r>
      <w:r w:rsidR="00A8784F" w:rsidRPr="001C42FA">
        <w:rPr>
          <w:rFonts w:ascii="Arial" w:hAnsi="Arial" w:cs="Arial"/>
          <w:sz w:val="20"/>
          <w:szCs w:val="20"/>
        </w:rPr>
        <w:t xml:space="preserve"> incremental variance livelihoods Capitals add</w:t>
      </w:r>
      <w:r w:rsidR="007F0272" w:rsidRPr="001C42FA">
        <w:rPr>
          <w:rFonts w:ascii="Arial" w:hAnsi="Arial" w:cs="Arial"/>
          <w:sz w:val="20"/>
          <w:szCs w:val="20"/>
        </w:rPr>
        <w:t xml:space="preserve"> 35 percent additional variance and Final model explains 82 percent total variance. An R² value of 0.82 shows very strong predictive ability.</w:t>
      </w:r>
    </w:p>
    <w:p w14:paraId="0024F77E"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In Model 2, inclusion of socioeconomic controls accounted for a small increase in explained variance (ΔR² = .09), but Age, Education and Household size were still non-significant. The fact that CSA significance is strong, β = 0.41, p &lt; .01, implies that resilience gains are not the result of differences in demographic categories but are instead already structurally linked to exposure to agricultural policy (see Table 5). This finding supports recent evidence from West Africa that demographic characteristics explain less variation in resilience than institutions and assets (</w:t>
      </w:r>
      <w:proofErr w:type="spellStart"/>
      <w:r w:rsidRPr="001C42FA">
        <w:rPr>
          <w:rFonts w:ascii="Arial" w:hAnsi="Arial" w:cs="Arial"/>
          <w:sz w:val="20"/>
          <w:szCs w:val="20"/>
        </w:rPr>
        <w:t>Issahaku</w:t>
      </w:r>
      <w:proofErr w:type="spellEnd"/>
      <w:r w:rsidRPr="001C42FA">
        <w:rPr>
          <w:rFonts w:ascii="Arial" w:hAnsi="Arial" w:cs="Arial"/>
          <w:sz w:val="20"/>
          <w:szCs w:val="20"/>
        </w:rPr>
        <w:t xml:space="preserve"> &amp; </w:t>
      </w:r>
      <w:proofErr w:type="spellStart"/>
      <w:r w:rsidRPr="001C42FA">
        <w:rPr>
          <w:rFonts w:ascii="Arial" w:hAnsi="Arial" w:cs="Arial"/>
          <w:sz w:val="20"/>
          <w:szCs w:val="20"/>
        </w:rPr>
        <w:t>Abdulai</w:t>
      </w:r>
      <w:proofErr w:type="spellEnd"/>
      <w:r w:rsidRPr="001C42FA">
        <w:rPr>
          <w:rFonts w:ascii="Arial" w:hAnsi="Arial" w:cs="Arial"/>
          <w:sz w:val="20"/>
          <w:szCs w:val="20"/>
        </w:rPr>
        <w:t xml:space="preserve">, 2020; </w:t>
      </w:r>
      <w:proofErr w:type="spellStart"/>
      <w:r w:rsidRPr="001C42FA">
        <w:rPr>
          <w:rFonts w:ascii="Arial" w:hAnsi="Arial" w:cs="Arial"/>
          <w:sz w:val="20"/>
          <w:szCs w:val="20"/>
        </w:rPr>
        <w:t>Partey</w:t>
      </w:r>
      <w:proofErr w:type="spellEnd"/>
      <w:r w:rsidRPr="001C42FA">
        <w:rPr>
          <w:rFonts w:ascii="Arial" w:hAnsi="Arial" w:cs="Arial"/>
          <w:sz w:val="20"/>
          <w:szCs w:val="20"/>
        </w:rPr>
        <w:t xml:space="preserve"> et al., 2021). Yobe State displays a common vulnerability for all ages and education groups in the fragile semi-arid system. This vulnerability is more determined by structural </w:t>
      </w:r>
      <w:r w:rsidR="003D788A">
        <w:rPr>
          <w:rFonts w:ascii="Arial" w:hAnsi="Arial" w:cs="Arial"/>
          <w:sz w:val="20"/>
          <w:szCs w:val="20"/>
        </w:rPr>
        <w:t>access to productive resources.</w:t>
      </w:r>
    </w:p>
    <w:p w14:paraId="25374709" w14:textId="77777777" w:rsidR="007F0272" w:rsidRPr="001C42FA" w:rsidRDefault="007F0272" w:rsidP="007F0272">
      <w:pPr>
        <w:pStyle w:val="Heading3"/>
        <w:spacing w:before="0"/>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Table 5: Regression Coefficients (Unstandardized β)</w:t>
      </w:r>
    </w:p>
    <w:tbl>
      <w:tblPr>
        <w:tblStyle w:val="LightShading-Accent1"/>
        <w:tblW w:w="8006" w:type="dxa"/>
        <w:tblLook w:val="04A0" w:firstRow="1" w:lastRow="0" w:firstColumn="1" w:lastColumn="0" w:noHBand="0" w:noVBand="1"/>
      </w:tblPr>
      <w:tblGrid>
        <w:gridCol w:w="2429"/>
        <w:gridCol w:w="1859"/>
        <w:gridCol w:w="1859"/>
        <w:gridCol w:w="1859"/>
      </w:tblGrid>
      <w:tr w:rsidR="007F0272" w:rsidRPr="001C42FA" w14:paraId="6C1A41B1" w14:textId="77777777" w:rsidTr="006A39E2">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0" w:type="auto"/>
            <w:hideMark/>
          </w:tcPr>
          <w:p w14:paraId="54ACE8D4" w14:textId="77777777" w:rsidR="007F0272" w:rsidRPr="001C42FA" w:rsidRDefault="007F0272" w:rsidP="006A39E2">
            <w:pPr>
              <w:jc w:val="both"/>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Predictor</w:t>
            </w:r>
          </w:p>
        </w:tc>
        <w:tc>
          <w:tcPr>
            <w:tcW w:w="0" w:type="auto"/>
            <w:hideMark/>
          </w:tcPr>
          <w:p w14:paraId="086CFCF6"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Model 1 β (SE)</w:t>
            </w:r>
          </w:p>
        </w:tc>
        <w:tc>
          <w:tcPr>
            <w:tcW w:w="0" w:type="auto"/>
            <w:hideMark/>
          </w:tcPr>
          <w:p w14:paraId="58312B14"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Model 2 β (SE)</w:t>
            </w:r>
          </w:p>
        </w:tc>
        <w:tc>
          <w:tcPr>
            <w:tcW w:w="0" w:type="auto"/>
            <w:hideMark/>
          </w:tcPr>
          <w:p w14:paraId="714E8391"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Model 3 β (SE)</w:t>
            </w:r>
          </w:p>
        </w:tc>
      </w:tr>
      <w:tr w:rsidR="007F0272" w:rsidRPr="001C42FA" w14:paraId="016DB217" w14:textId="77777777" w:rsidTr="0075651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657126B" w14:textId="77777777" w:rsidR="007F0272" w:rsidRPr="001C42FA" w:rsidRDefault="007F0272" w:rsidP="006A39E2">
            <w:pPr>
              <w:jc w:val="both"/>
              <w:rPr>
                <w:rFonts w:ascii="Arial" w:eastAsia="Times New Roman" w:hAnsi="Arial" w:cs="Arial"/>
                <w:b w:val="0"/>
                <w:color w:val="auto"/>
                <w:sz w:val="20"/>
                <w:szCs w:val="20"/>
              </w:rPr>
            </w:pPr>
            <w:r w:rsidRPr="001C42FA">
              <w:rPr>
                <w:rStyle w:val="Strong"/>
                <w:rFonts w:ascii="Arial" w:eastAsia="Times New Roman" w:hAnsi="Arial" w:cs="Arial"/>
                <w:color w:val="auto"/>
                <w:sz w:val="20"/>
                <w:szCs w:val="20"/>
              </w:rPr>
              <w:t>CSA Policy</w:t>
            </w:r>
          </w:p>
        </w:tc>
        <w:tc>
          <w:tcPr>
            <w:tcW w:w="0" w:type="auto"/>
            <w:shd w:val="clear" w:color="auto" w:fill="FFFFFF" w:themeFill="background1"/>
            <w:hideMark/>
          </w:tcPr>
          <w:p w14:paraId="156A7B19"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0.62 (0.11)**</w:t>
            </w:r>
          </w:p>
        </w:tc>
        <w:tc>
          <w:tcPr>
            <w:tcW w:w="0" w:type="auto"/>
            <w:shd w:val="clear" w:color="auto" w:fill="FFFFFF" w:themeFill="background1"/>
            <w:hideMark/>
          </w:tcPr>
          <w:p w14:paraId="31013AF6"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0.41 (0.12)**</w:t>
            </w:r>
          </w:p>
        </w:tc>
        <w:tc>
          <w:tcPr>
            <w:tcW w:w="0" w:type="auto"/>
            <w:shd w:val="clear" w:color="auto" w:fill="FFFFFF" w:themeFill="background1"/>
            <w:hideMark/>
          </w:tcPr>
          <w:p w14:paraId="173FB0C8"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0.28 (0.09)**</w:t>
            </w:r>
          </w:p>
        </w:tc>
      </w:tr>
      <w:tr w:rsidR="007F0272" w:rsidRPr="001C42FA" w14:paraId="34BA5557" w14:textId="77777777" w:rsidTr="00756516">
        <w:trPr>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855D021"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Age (31–40%)</w:t>
            </w:r>
          </w:p>
        </w:tc>
        <w:tc>
          <w:tcPr>
            <w:tcW w:w="0" w:type="auto"/>
            <w:shd w:val="clear" w:color="auto" w:fill="FFFFFF" w:themeFill="background1"/>
            <w:hideMark/>
          </w:tcPr>
          <w:p w14:paraId="3F1E6F8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0DA9AF24"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-0.08 (0.09)</w:t>
            </w:r>
          </w:p>
        </w:tc>
        <w:tc>
          <w:tcPr>
            <w:tcW w:w="0" w:type="auto"/>
            <w:shd w:val="clear" w:color="auto" w:fill="FFFFFF" w:themeFill="background1"/>
            <w:hideMark/>
          </w:tcPr>
          <w:p w14:paraId="41B0BFC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-0.05 (0.06)</w:t>
            </w:r>
          </w:p>
        </w:tc>
      </w:tr>
      <w:tr w:rsidR="007F0272" w:rsidRPr="001C42FA" w14:paraId="16ACA69A" w14:textId="77777777" w:rsidTr="0075651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68C3D8"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Education (Low; inv)</w:t>
            </w:r>
          </w:p>
        </w:tc>
        <w:tc>
          <w:tcPr>
            <w:tcW w:w="0" w:type="auto"/>
            <w:shd w:val="clear" w:color="auto" w:fill="FFFFFF" w:themeFill="background1"/>
            <w:hideMark/>
          </w:tcPr>
          <w:p w14:paraId="2D2E1C1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5CF9A568"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-0.15 (0.10)</w:t>
            </w:r>
          </w:p>
        </w:tc>
        <w:tc>
          <w:tcPr>
            <w:tcW w:w="0" w:type="auto"/>
            <w:shd w:val="clear" w:color="auto" w:fill="FFFFFF" w:themeFill="background1"/>
            <w:hideMark/>
          </w:tcPr>
          <w:p w14:paraId="704B5FF1"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-0.07 (0.07)</w:t>
            </w:r>
          </w:p>
        </w:tc>
      </w:tr>
      <w:tr w:rsidR="007F0272" w:rsidRPr="001C42FA" w14:paraId="7B31BDC0" w14:textId="77777777" w:rsidTr="00756516">
        <w:trPr>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88013C5"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HH Size (6–10%)</w:t>
            </w:r>
          </w:p>
        </w:tc>
        <w:tc>
          <w:tcPr>
            <w:tcW w:w="0" w:type="auto"/>
            <w:shd w:val="clear" w:color="auto" w:fill="FFFFFF" w:themeFill="background1"/>
            <w:hideMark/>
          </w:tcPr>
          <w:p w14:paraId="648364C0"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1FBD0114"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0.12 (0.08)</w:t>
            </w:r>
          </w:p>
        </w:tc>
        <w:tc>
          <w:tcPr>
            <w:tcW w:w="0" w:type="auto"/>
            <w:shd w:val="clear" w:color="auto" w:fill="FFFFFF" w:themeFill="background1"/>
            <w:hideMark/>
          </w:tcPr>
          <w:p w14:paraId="30DF2240"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0.09 (0.06)</w:t>
            </w:r>
          </w:p>
        </w:tc>
      </w:tr>
      <w:tr w:rsidR="007F0272" w:rsidRPr="001C42FA" w14:paraId="052157F4" w14:textId="77777777" w:rsidTr="0075651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E495A0C" w14:textId="77777777" w:rsidR="007F0272" w:rsidRPr="001C42FA" w:rsidRDefault="007F0272" w:rsidP="006A39E2">
            <w:pPr>
              <w:jc w:val="both"/>
              <w:rPr>
                <w:rFonts w:ascii="Arial" w:eastAsia="Times New Roman" w:hAnsi="Arial" w:cs="Arial"/>
                <w:b w:val="0"/>
                <w:color w:val="auto"/>
                <w:sz w:val="20"/>
                <w:szCs w:val="20"/>
              </w:rPr>
            </w:pPr>
            <w:r w:rsidRPr="001C42FA">
              <w:rPr>
                <w:rStyle w:val="Strong"/>
                <w:rFonts w:ascii="Arial" w:eastAsia="Times New Roman" w:hAnsi="Arial" w:cs="Arial"/>
                <w:color w:val="auto"/>
                <w:sz w:val="20"/>
                <w:szCs w:val="20"/>
              </w:rPr>
              <w:t>Natural Capital</w:t>
            </w:r>
          </w:p>
        </w:tc>
        <w:tc>
          <w:tcPr>
            <w:tcW w:w="0" w:type="auto"/>
            <w:shd w:val="clear" w:color="auto" w:fill="FFFFFF" w:themeFill="background1"/>
            <w:hideMark/>
          </w:tcPr>
          <w:p w14:paraId="1F105C66"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51B566F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373B9DCB"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0.31 (0.12)**</w:t>
            </w:r>
          </w:p>
        </w:tc>
      </w:tr>
      <w:tr w:rsidR="007F0272" w:rsidRPr="001C42FA" w14:paraId="49575CF5" w14:textId="77777777" w:rsidTr="00756516">
        <w:trPr>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37F1FF"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Human Capital</w:t>
            </w:r>
          </w:p>
        </w:tc>
        <w:tc>
          <w:tcPr>
            <w:tcW w:w="0" w:type="auto"/>
            <w:shd w:val="clear" w:color="auto" w:fill="FFFFFF" w:themeFill="background1"/>
            <w:hideMark/>
          </w:tcPr>
          <w:p w14:paraId="5C4BB2F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5F1E1E06"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2172BA0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0.14 (0.11)</w:t>
            </w:r>
          </w:p>
        </w:tc>
      </w:tr>
      <w:tr w:rsidR="007F0272" w:rsidRPr="001C42FA" w14:paraId="3226B7FA" w14:textId="77777777" w:rsidTr="0075651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796089C" w14:textId="77777777" w:rsidR="007F0272" w:rsidRPr="001C42FA" w:rsidRDefault="007F0272" w:rsidP="006A39E2">
            <w:pPr>
              <w:jc w:val="both"/>
              <w:rPr>
                <w:rFonts w:ascii="Arial" w:eastAsia="Times New Roman" w:hAnsi="Arial" w:cs="Arial"/>
                <w:b w:val="0"/>
                <w:color w:val="auto"/>
                <w:sz w:val="20"/>
                <w:szCs w:val="20"/>
              </w:rPr>
            </w:pPr>
            <w:r w:rsidRPr="001C42FA">
              <w:rPr>
                <w:rStyle w:val="Strong"/>
                <w:rFonts w:ascii="Arial" w:eastAsia="Times New Roman" w:hAnsi="Arial" w:cs="Arial"/>
                <w:color w:val="auto"/>
                <w:sz w:val="20"/>
                <w:szCs w:val="20"/>
              </w:rPr>
              <w:t>Social Capital</w:t>
            </w:r>
          </w:p>
        </w:tc>
        <w:tc>
          <w:tcPr>
            <w:tcW w:w="0" w:type="auto"/>
            <w:shd w:val="clear" w:color="auto" w:fill="FFFFFF" w:themeFill="background1"/>
            <w:hideMark/>
          </w:tcPr>
          <w:p w14:paraId="11D507D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349A7B4D"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25791BA8"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0.22 (0.10)*</w:t>
            </w:r>
          </w:p>
        </w:tc>
      </w:tr>
      <w:tr w:rsidR="007F0272" w:rsidRPr="001C42FA" w14:paraId="759250A7" w14:textId="77777777" w:rsidTr="00756516">
        <w:trPr>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26CB14A"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Financial Capital</w:t>
            </w:r>
          </w:p>
        </w:tc>
        <w:tc>
          <w:tcPr>
            <w:tcW w:w="0" w:type="auto"/>
            <w:shd w:val="clear" w:color="auto" w:fill="FFFFFF" w:themeFill="background1"/>
            <w:hideMark/>
          </w:tcPr>
          <w:p w14:paraId="6EDA1196"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3EE1A00D"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70C5F69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-0.06 (0.13)</w:t>
            </w:r>
          </w:p>
        </w:tc>
      </w:tr>
      <w:tr w:rsidR="007F0272" w:rsidRPr="001C42FA" w14:paraId="16550736" w14:textId="77777777" w:rsidTr="0075651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92D074A" w14:textId="77777777" w:rsidR="007F0272" w:rsidRPr="001C42FA" w:rsidRDefault="007F0272" w:rsidP="006A39E2">
            <w:pPr>
              <w:jc w:val="both"/>
              <w:rPr>
                <w:rFonts w:ascii="Arial" w:eastAsia="Times New Roman" w:hAnsi="Arial" w:cs="Arial"/>
                <w:b w:val="0"/>
                <w:color w:val="auto"/>
                <w:sz w:val="20"/>
                <w:szCs w:val="20"/>
              </w:rPr>
            </w:pPr>
            <w:r w:rsidRPr="001C42FA">
              <w:rPr>
                <w:rStyle w:val="Strong"/>
                <w:rFonts w:ascii="Arial" w:eastAsia="Times New Roman" w:hAnsi="Arial" w:cs="Arial"/>
                <w:color w:val="auto"/>
                <w:sz w:val="20"/>
                <w:szCs w:val="20"/>
              </w:rPr>
              <w:t>Physical Capital</w:t>
            </w:r>
          </w:p>
        </w:tc>
        <w:tc>
          <w:tcPr>
            <w:tcW w:w="0" w:type="auto"/>
            <w:shd w:val="clear" w:color="auto" w:fill="FFFFFF" w:themeFill="background1"/>
            <w:hideMark/>
          </w:tcPr>
          <w:p w14:paraId="1F7D55A9"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264BFB9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4BFF25AC"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0.37 (0.14)**</w:t>
            </w:r>
          </w:p>
        </w:tc>
      </w:tr>
    </w:tbl>
    <w:p w14:paraId="57026048" w14:textId="77777777" w:rsidR="007F0272" w:rsidRPr="001C42FA" w:rsidRDefault="007F0272" w:rsidP="007F0272">
      <w:pPr>
        <w:pStyle w:val="NormalWeb"/>
        <w:spacing w:before="0" w:beforeAutospacing="0" w:after="0" w:afterAutospacing="0"/>
        <w:jc w:val="both"/>
        <w:rPr>
          <w:rFonts w:ascii="Arial" w:hAnsi="Arial" w:cs="Arial"/>
          <w:sz w:val="20"/>
          <w:szCs w:val="20"/>
        </w:rPr>
      </w:pPr>
      <w:r w:rsidRPr="001C42FA">
        <w:rPr>
          <w:rStyle w:val="Strong"/>
          <w:rFonts w:ascii="Arial" w:hAnsi="Arial" w:cs="Arial"/>
          <w:b w:val="0"/>
          <w:sz w:val="20"/>
          <w:szCs w:val="20"/>
        </w:rPr>
        <w:t>Note:</w:t>
      </w:r>
      <w:r w:rsidRPr="001C42FA">
        <w:rPr>
          <w:rFonts w:ascii="Arial" w:hAnsi="Arial" w:cs="Arial"/>
          <w:sz w:val="20"/>
          <w:szCs w:val="20"/>
        </w:rPr>
        <w:t xml:space="preserve"> </w:t>
      </w:r>
      <w:r w:rsidRPr="001C42FA">
        <w:rPr>
          <w:rStyle w:val="Strong"/>
          <w:rFonts w:ascii="Arial" w:hAnsi="Arial" w:cs="Arial"/>
          <w:b w:val="0"/>
          <w:sz w:val="20"/>
          <w:szCs w:val="20"/>
        </w:rPr>
        <w:t>p &lt; .01</w:t>
      </w:r>
      <w:r w:rsidRPr="001C42FA">
        <w:rPr>
          <w:rFonts w:ascii="Arial" w:hAnsi="Arial" w:cs="Arial"/>
          <w:sz w:val="20"/>
          <w:szCs w:val="20"/>
        </w:rPr>
        <w:t>, *p &lt; .05</w:t>
      </w:r>
    </w:p>
    <w:p w14:paraId="113496CE" w14:textId="77777777" w:rsidR="007F0272" w:rsidRDefault="007F0272" w:rsidP="003D788A">
      <w:pPr>
        <w:pStyle w:val="NormalWeb"/>
        <w:spacing w:before="0" w:beforeAutospacing="0" w:after="0" w:afterAutospacing="0" w:line="276" w:lineRule="auto"/>
        <w:jc w:val="both"/>
        <w:rPr>
          <w:rFonts w:ascii="Arial" w:hAnsi="Arial" w:cs="Arial"/>
          <w:sz w:val="20"/>
          <w:szCs w:val="20"/>
        </w:rPr>
      </w:pPr>
      <w:r w:rsidRPr="001C42FA">
        <w:rPr>
          <w:rFonts w:ascii="Arial" w:hAnsi="Arial" w:cs="Arial"/>
          <w:sz w:val="20"/>
          <w:szCs w:val="20"/>
        </w:rPr>
        <w:t>Source: Field Survey (2026)</w:t>
      </w:r>
    </w:p>
    <w:p w14:paraId="298A1ED9" w14:textId="77777777" w:rsidR="003D788A" w:rsidRPr="001C42FA" w:rsidRDefault="003D788A" w:rsidP="003D788A">
      <w:pPr>
        <w:pStyle w:val="NormalWeb"/>
        <w:spacing w:before="0" w:beforeAutospacing="0" w:after="0" w:afterAutospacing="0" w:line="276" w:lineRule="auto"/>
        <w:jc w:val="both"/>
        <w:rPr>
          <w:rFonts w:ascii="Arial" w:hAnsi="Arial" w:cs="Arial"/>
          <w:sz w:val="20"/>
          <w:szCs w:val="20"/>
        </w:rPr>
      </w:pPr>
    </w:p>
    <w:p w14:paraId="32CE45A5"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The addition of livelihood capitals in model 3 substantially improved explained variance (ΔR² = .35), with a final R² of .82. The remarkably high explanatory capacity coincides with the integrated livelihood-resilience frameworks applied in African dryland</w:t>
      </w:r>
      <w:r w:rsidR="00DE5E5A">
        <w:rPr>
          <w:rFonts w:ascii="Arial" w:hAnsi="Arial" w:cs="Arial"/>
          <w:sz w:val="20"/>
          <w:szCs w:val="20"/>
        </w:rPr>
        <w:t>s (</w:t>
      </w:r>
      <w:proofErr w:type="spellStart"/>
      <w:r w:rsidR="00DE5E5A" w:rsidRPr="00542683">
        <w:rPr>
          <w:rFonts w:ascii="Arial" w:hAnsi="Arial" w:cs="Arial"/>
          <w:sz w:val="20"/>
        </w:rPr>
        <w:t>Nnawuihe</w:t>
      </w:r>
      <w:proofErr w:type="spellEnd"/>
      <w:r w:rsidR="00DE5E5A">
        <w:rPr>
          <w:rFonts w:ascii="Arial" w:hAnsi="Arial" w:cs="Arial"/>
          <w:sz w:val="20"/>
        </w:rPr>
        <w:t xml:space="preserve"> et al. 2026</w:t>
      </w:r>
      <w:r w:rsidRPr="001C42FA">
        <w:rPr>
          <w:rFonts w:ascii="Arial" w:hAnsi="Arial" w:cs="Arial"/>
          <w:sz w:val="20"/>
          <w:szCs w:val="20"/>
        </w:rPr>
        <w:t xml:space="preserve">; Eriksen et al., 2021). Crucially, adding capitals to the model reduced the CSA coefficient from 0.41 to 0.28, confirming partial mediation (see Table 5). It supports our theoretical cascade in which CSA builds capitals, and capitals drive </w:t>
      </w:r>
      <w:r w:rsidRPr="001C42FA">
        <w:rPr>
          <w:rFonts w:ascii="Arial" w:hAnsi="Arial" w:cs="Arial"/>
          <w:sz w:val="20"/>
          <w:szCs w:val="20"/>
        </w:rPr>
        <w:lastRenderedPageBreak/>
        <w:t xml:space="preserve">resilience outcomes. In Ethiopia and northern Ghana, agricultural adaptation interventions were found to enhance resilience not via direct effects but through asset accumulation (Kassie et al., 2020; Martey et al., 2022). </w:t>
      </w:r>
    </w:p>
    <w:p w14:paraId="2E52AA7A" w14:textId="60B61B56" w:rsidR="007F0272" w:rsidRPr="001C42FA" w:rsidRDefault="007F0272" w:rsidP="007F0272">
      <w:pPr>
        <w:jc w:val="both"/>
        <w:rPr>
          <w:rFonts w:ascii="Arial" w:hAnsi="Arial" w:cs="Arial"/>
          <w:sz w:val="20"/>
          <w:szCs w:val="20"/>
        </w:rPr>
      </w:pPr>
      <w:r w:rsidRPr="001C42FA">
        <w:rPr>
          <w:rFonts w:ascii="Arial" w:hAnsi="Arial" w:cs="Arial"/>
          <w:sz w:val="20"/>
          <w:szCs w:val="20"/>
        </w:rPr>
        <w:t>The most significant predictor out of the capital components is physical capital (β = 0.37, p &lt; .01), followed by natural capital (β = 0.31, p &lt; .01) and social capital (β = 0.22, p &lt; .05). In semi-arid Nigeria, the predominance of physical capital reflects the infrastructural sensitivity of resilience. Access to irrigation facilities, improved storage, farming machinery and climate-resilient inputs appears key to buffering the impact of the climate. Evidence from northern Nigeria and the Sahel reveal</w:t>
      </w:r>
      <w:r w:rsidR="00CB57F2">
        <w:rPr>
          <w:rFonts w:ascii="Arial" w:hAnsi="Arial" w:cs="Arial"/>
          <w:sz w:val="20"/>
          <w:szCs w:val="20"/>
        </w:rPr>
        <w:t>s</w:t>
      </w:r>
      <w:r w:rsidRPr="001C42FA">
        <w:rPr>
          <w:rFonts w:ascii="Arial" w:hAnsi="Arial" w:cs="Arial"/>
          <w:sz w:val="20"/>
          <w:szCs w:val="20"/>
        </w:rPr>
        <w:t xml:space="preserve"> that infrastructure investment can significantly improve household adaptive capacity (Mustapha et al., 2021; World Bank, 2022).</w:t>
      </w:r>
    </w:p>
    <w:p w14:paraId="3462D480" w14:textId="0A390E0A" w:rsidR="007F0272" w:rsidRPr="001C42FA" w:rsidRDefault="007F0272" w:rsidP="007F0272">
      <w:pPr>
        <w:jc w:val="both"/>
        <w:rPr>
          <w:rFonts w:ascii="Arial" w:hAnsi="Arial" w:cs="Arial"/>
          <w:sz w:val="20"/>
          <w:szCs w:val="20"/>
        </w:rPr>
      </w:pPr>
      <w:r w:rsidRPr="001C42FA">
        <w:rPr>
          <w:rFonts w:ascii="Arial" w:hAnsi="Arial" w:cs="Arial"/>
          <w:sz w:val="20"/>
          <w:szCs w:val="20"/>
        </w:rPr>
        <w:t>The importanc</w:t>
      </w:r>
      <w:r w:rsidR="00CB57F2">
        <w:rPr>
          <w:rFonts w:ascii="Arial" w:hAnsi="Arial" w:cs="Arial"/>
          <w:sz w:val="20"/>
          <w:szCs w:val="20"/>
        </w:rPr>
        <w:t xml:space="preserve">e of natural capital in </w:t>
      </w:r>
      <w:proofErr w:type="spellStart"/>
      <w:r w:rsidR="00CB57F2">
        <w:rPr>
          <w:rFonts w:ascii="Arial" w:hAnsi="Arial" w:cs="Arial"/>
          <w:sz w:val="20"/>
          <w:szCs w:val="20"/>
        </w:rPr>
        <w:t>recognis</w:t>
      </w:r>
      <w:r w:rsidRPr="001C42FA">
        <w:rPr>
          <w:rFonts w:ascii="Arial" w:hAnsi="Arial" w:cs="Arial"/>
          <w:sz w:val="20"/>
          <w:szCs w:val="20"/>
        </w:rPr>
        <w:t>ing</w:t>
      </w:r>
      <w:proofErr w:type="spellEnd"/>
      <w:r w:rsidRPr="001C42FA">
        <w:rPr>
          <w:rFonts w:ascii="Arial" w:hAnsi="Arial" w:cs="Arial"/>
          <w:sz w:val="20"/>
          <w:szCs w:val="20"/>
        </w:rPr>
        <w:t xml:space="preserve"> the ecological basis for resilience in farming systems is significant.  Soil fertility, land quality, and water availability continue to be crucial determin</w:t>
      </w:r>
      <w:r w:rsidR="00CB57F2">
        <w:rPr>
          <w:rFonts w:ascii="Arial" w:hAnsi="Arial" w:cs="Arial"/>
          <w:sz w:val="20"/>
          <w:szCs w:val="20"/>
        </w:rPr>
        <w:t>ants of agricultural</w:t>
      </w:r>
      <w:r w:rsidRPr="001C42FA">
        <w:rPr>
          <w:rFonts w:ascii="Arial" w:hAnsi="Arial" w:cs="Arial"/>
          <w:sz w:val="20"/>
          <w:szCs w:val="20"/>
        </w:rPr>
        <w:t xml:space="preserve"> productivity under climate stressors.  Recent evaluations of climate hazards in West Africa have also identified the quality of ecosystems as a key driver of resilience. Social capital’s positive effect also underscores the crucial role of cooperative networks and collective action mechanisms in strengthening adaptive responses, as evidenced by previous findings from rural resilience studies conducted in Sub-Saharan Africa (Adu et al., 2023</w:t>
      </w:r>
      <w:r w:rsidR="00925F35">
        <w:rPr>
          <w:rFonts w:ascii="Arial" w:hAnsi="Arial" w:cs="Arial"/>
          <w:sz w:val="20"/>
          <w:szCs w:val="20"/>
        </w:rPr>
        <w:t>; Mshelia et al., 2025</w:t>
      </w:r>
      <w:r w:rsidRPr="001C42FA">
        <w:rPr>
          <w:rFonts w:ascii="Arial" w:hAnsi="Arial" w:cs="Arial"/>
          <w:sz w:val="20"/>
          <w:szCs w:val="20"/>
        </w:rPr>
        <w:t xml:space="preserve">). On the other hand, financial capital was not statistically significant. This means that financial income or access to less credit does not necessarily lead to durable resilience in a context of financial underdevelopment or when the climate shocks are structural rather than temporary. Similar trends have been observed in fragile dryland economies where informal finance is unable to mitigate systemic vulnerability (FAO, 2021; Martey et al., 2022). The insignificance of human capital may be a reflection of </w:t>
      </w:r>
      <w:r w:rsidR="00CB57F2">
        <w:rPr>
          <w:rFonts w:ascii="Arial" w:hAnsi="Arial" w:cs="Arial"/>
          <w:sz w:val="20"/>
          <w:szCs w:val="20"/>
        </w:rPr>
        <w:t xml:space="preserve">the </w:t>
      </w:r>
      <w:r w:rsidRPr="001C42FA">
        <w:rPr>
          <w:rFonts w:ascii="Arial" w:hAnsi="Arial" w:cs="Arial"/>
          <w:sz w:val="20"/>
          <w:szCs w:val="20"/>
        </w:rPr>
        <w:t>relatively uniform level of education across the LGAs sampled.</w:t>
      </w:r>
    </w:p>
    <w:p w14:paraId="4E7F0598" w14:textId="37878241" w:rsidR="007F0272" w:rsidRPr="001C42FA" w:rsidRDefault="007F0272" w:rsidP="007F0272">
      <w:pPr>
        <w:jc w:val="both"/>
        <w:rPr>
          <w:rFonts w:ascii="Arial" w:hAnsi="Arial" w:cs="Arial"/>
          <w:sz w:val="20"/>
          <w:szCs w:val="20"/>
        </w:rPr>
      </w:pPr>
      <w:r w:rsidRPr="001C42FA">
        <w:rPr>
          <w:rFonts w:ascii="Arial" w:hAnsi="Arial" w:cs="Arial"/>
          <w:sz w:val="20"/>
          <w:szCs w:val="20"/>
        </w:rPr>
        <w:t xml:space="preserve">Robustness diagnostics confirm </w:t>
      </w:r>
      <w:r w:rsidR="00CB57F2">
        <w:rPr>
          <w:rFonts w:ascii="Arial" w:hAnsi="Arial" w:cs="Arial"/>
          <w:sz w:val="20"/>
          <w:szCs w:val="20"/>
        </w:rPr>
        <w:t xml:space="preserve">the </w:t>
      </w:r>
      <w:r w:rsidRPr="001C42FA">
        <w:rPr>
          <w:rFonts w:ascii="Arial" w:hAnsi="Arial" w:cs="Arial"/>
          <w:sz w:val="20"/>
          <w:szCs w:val="20"/>
        </w:rPr>
        <w:t>validity of O</w:t>
      </w:r>
      <w:r w:rsidR="00925F35">
        <w:rPr>
          <w:rFonts w:ascii="Arial" w:hAnsi="Arial" w:cs="Arial"/>
          <w:sz w:val="20"/>
          <w:szCs w:val="20"/>
        </w:rPr>
        <w:t>rdinary Least Squares (O</w:t>
      </w:r>
      <w:r w:rsidRPr="001C42FA">
        <w:rPr>
          <w:rFonts w:ascii="Arial" w:hAnsi="Arial" w:cs="Arial"/>
          <w:sz w:val="20"/>
          <w:szCs w:val="20"/>
        </w:rPr>
        <w:t>LS</w:t>
      </w:r>
      <w:r w:rsidR="00925F35">
        <w:rPr>
          <w:rFonts w:ascii="Arial" w:hAnsi="Arial" w:cs="Arial"/>
          <w:sz w:val="20"/>
          <w:szCs w:val="20"/>
        </w:rPr>
        <w:t xml:space="preserve">) estimates. </w:t>
      </w:r>
      <w:r w:rsidRPr="001C42FA">
        <w:rPr>
          <w:rFonts w:ascii="Arial" w:hAnsi="Arial" w:cs="Arial"/>
          <w:sz w:val="20"/>
          <w:szCs w:val="20"/>
        </w:rPr>
        <w:t xml:space="preserve">No multicollinearity problem (VIF &lt; 3), acceptable normality of the residuals, homoscedasticity, and Durbin–Watson statistic (Durbin and Watson, 1950) close to 2.0 indicate stable parameter estimates. It is </w:t>
      </w:r>
      <w:r w:rsidR="00925F35">
        <w:rPr>
          <w:rFonts w:ascii="Arial" w:hAnsi="Arial" w:cs="Arial"/>
          <w:sz w:val="20"/>
          <w:szCs w:val="20"/>
        </w:rPr>
        <w:t>therefore</w:t>
      </w:r>
      <w:r w:rsidR="00B144C8">
        <w:rPr>
          <w:rFonts w:ascii="Arial" w:hAnsi="Arial" w:cs="Arial"/>
          <w:sz w:val="20"/>
          <w:szCs w:val="20"/>
        </w:rPr>
        <w:t xml:space="preserve"> </w:t>
      </w:r>
      <w:r w:rsidRPr="001C42FA">
        <w:rPr>
          <w:rFonts w:ascii="Arial" w:hAnsi="Arial" w:cs="Arial"/>
          <w:sz w:val="20"/>
          <w:szCs w:val="20"/>
        </w:rPr>
        <w:t>safe to extend the analysis using structural model</w:t>
      </w:r>
      <w:r w:rsidR="00032F67">
        <w:rPr>
          <w:rFonts w:ascii="Arial" w:hAnsi="Arial" w:cs="Arial"/>
          <w:sz w:val="20"/>
          <w:szCs w:val="20"/>
        </w:rPr>
        <w:t>l</w:t>
      </w:r>
      <w:r w:rsidRPr="001C42FA">
        <w:rPr>
          <w:rFonts w:ascii="Arial" w:hAnsi="Arial" w:cs="Arial"/>
          <w:sz w:val="20"/>
          <w:szCs w:val="20"/>
        </w:rPr>
        <w:t xml:space="preserve">ing. The final model F-statistic (F (9,260) = 62.4, p &lt; .001) and R² (.82) show strong statistical power, similar to high-performance resilience models in recent climate adaptation research </w:t>
      </w:r>
      <w:r w:rsidR="00B144C8">
        <w:rPr>
          <w:rFonts w:ascii="Arial" w:hAnsi="Arial" w:cs="Arial"/>
          <w:sz w:val="20"/>
          <w:szCs w:val="20"/>
        </w:rPr>
        <w:t>(</w:t>
      </w:r>
      <w:proofErr w:type="spellStart"/>
      <w:r w:rsidRPr="001C42FA">
        <w:rPr>
          <w:rFonts w:ascii="Arial" w:hAnsi="Arial" w:cs="Arial"/>
          <w:sz w:val="20"/>
          <w:szCs w:val="20"/>
        </w:rPr>
        <w:t>Béné</w:t>
      </w:r>
      <w:proofErr w:type="spellEnd"/>
      <w:r w:rsidRPr="001C42FA">
        <w:rPr>
          <w:rFonts w:ascii="Arial" w:hAnsi="Arial" w:cs="Arial"/>
          <w:sz w:val="20"/>
          <w:szCs w:val="20"/>
        </w:rPr>
        <w:t xml:space="preserve"> et al.</w:t>
      </w:r>
      <w:r w:rsidR="00B144C8">
        <w:rPr>
          <w:rFonts w:ascii="Arial" w:hAnsi="Arial" w:cs="Arial"/>
          <w:sz w:val="20"/>
          <w:szCs w:val="20"/>
        </w:rPr>
        <w:t xml:space="preserve">, 2021); IPCC, </w:t>
      </w:r>
      <w:r w:rsidRPr="001C42FA">
        <w:rPr>
          <w:rFonts w:ascii="Arial" w:hAnsi="Arial" w:cs="Arial"/>
          <w:sz w:val="20"/>
          <w:szCs w:val="20"/>
        </w:rPr>
        <w:t>2022).</w:t>
      </w:r>
    </w:p>
    <w:p w14:paraId="7A0682EA"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The results of the regression generally coincide with the SEM results and validate an asset-based resilience pathway in Yobe State. Interventions linked to CSA make important contributions to resilience but are shown to operate primarily indirectly by strengthening the physical, natural and social capitals of people across the world. The aforementioned results are consistent with contemporary resilience theory, which highlights settings or adaptive capacities themselves as structurally embedded or located in livelihood asset systems and not limited to policy exposure (Eriksen et al., 2021; IPCC, 2022). The implications for policy are obvious. Scaling CSA programs without the simultaneous deepening of capital, particularly investment in infrastructure and ecology, may stunt resilience gains in semi-arid northern Nigeria.</w:t>
      </w:r>
    </w:p>
    <w:p w14:paraId="66D93E05" w14:textId="04598931" w:rsidR="007F0272" w:rsidRPr="001C42FA" w:rsidRDefault="007E0FD4" w:rsidP="007F0272">
      <w:pPr>
        <w:jc w:val="both"/>
        <w:rPr>
          <w:rFonts w:ascii="Arial" w:hAnsi="Arial" w:cs="Arial"/>
          <w:b/>
          <w:sz w:val="20"/>
          <w:szCs w:val="20"/>
        </w:rPr>
      </w:pPr>
      <w:r>
        <w:rPr>
          <w:rFonts w:ascii="Arial" w:hAnsi="Arial" w:cs="Arial"/>
          <w:b/>
          <w:sz w:val="20"/>
          <w:szCs w:val="20"/>
        </w:rPr>
        <w:t>3.12</w:t>
      </w:r>
      <w:r w:rsidR="003D788A">
        <w:rPr>
          <w:rFonts w:ascii="Arial" w:hAnsi="Arial" w:cs="Arial"/>
          <w:b/>
          <w:sz w:val="20"/>
          <w:szCs w:val="20"/>
        </w:rPr>
        <w:tab/>
      </w:r>
      <w:r w:rsidR="007F0272" w:rsidRPr="001C42FA">
        <w:rPr>
          <w:rFonts w:ascii="Arial" w:hAnsi="Arial" w:cs="Arial"/>
          <w:b/>
          <w:sz w:val="20"/>
          <w:szCs w:val="20"/>
        </w:rPr>
        <w:t>Model</w:t>
      </w:r>
      <w:r w:rsidR="00032F67">
        <w:rPr>
          <w:rFonts w:ascii="Arial" w:hAnsi="Arial" w:cs="Arial"/>
          <w:b/>
          <w:sz w:val="20"/>
          <w:szCs w:val="20"/>
        </w:rPr>
        <w:t>l</w:t>
      </w:r>
      <w:r w:rsidR="007F0272" w:rsidRPr="001C42FA">
        <w:rPr>
          <w:rFonts w:ascii="Arial" w:hAnsi="Arial" w:cs="Arial"/>
          <w:b/>
          <w:sz w:val="20"/>
          <w:szCs w:val="20"/>
        </w:rPr>
        <w:t>ing structural equations</w:t>
      </w:r>
      <w:r w:rsidR="00A8784F">
        <w:rPr>
          <w:rFonts w:ascii="Arial" w:hAnsi="Arial" w:cs="Arial"/>
          <w:b/>
          <w:sz w:val="20"/>
          <w:szCs w:val="20"/>
        </w:rPr>
        <w:t xml:space="preserve"> </w:t>
      </w:r>
    </w:p>
    <w:p w14:paraId="372D3F20" w14:textId="77777777" w:rsidR="007F0272" w:rsidRPr="001C42FA" w:rsidRDefault="007F0272" w:rsidP="00A8784F">
      <w:pPr>
        <w:tabs>
          <w:tab w:val="left" w:pos="4770"/>
        </w:tabs>
        <w:jc w:val="both"/>
        <w:rPr>
          <w:rFonts w:ascii="Arial" w:hAnsi="Arial" w:cs="Arial"/>
          <w:sz w:val="20"/>
          <w:szCs w:val="20"/>
        </w:rPr>
      </w:pPr>
      <w:r w:rsidRPr="001C42FA">
        <w:rPr>
          <w:rFonts w:ascii="Arial" w:hAnsi="Arial" w:cs="Arial"/>
          <w:sz w:val="20"/>
          <w:szCs w:val="20"/>
        </w:rPr>
        <w:t xml:space="preserve">The entire SEM results from the Yobe State survey data (N = 270; 90 respondents each from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LGAs) are presented in this sect</w:t>
      </w:r>
      <w:r w:rsidR="003D788A">
        <w:rPr>
          <w:rFonts w:ascii="Arial" w:hAnsi="Arial" w:cs="Arial"/>
          <w:sz w:val="20"/>
          <w:szCs w:val="20"/>
        </w:rPr>
        <w:t xml:space="preserve">ion. </w:t>
      </w:r>
      <w:r w:rsidRPr="001C42FA">
        <w:rPr>
          <w:rFonts w:ascii="Arial" w:hAnsi="Arial" w:cs="Arial"/>
          <w:sz w:val="20"/>
          <w:szCs w:val="20"/>
        </w:rPr>
        <w:t>It is believed that the Climate-Smart Agriculture Policy uses Livelihood Capitals, Institutional Mediation to enhance resilience.</w:t>
      </w:r>
    </w:p>
    <w:p w14:paraId="5DDB8B62" w14:textId="33B2FB1F" w:rsidR="007F0272" w:rsidRPr="001C42FA" w:rsidRDefault="007F0272" w:rsidP="007F0272">
      <w:pPr>
        <w:jc w:val="both"/>
        <w:rPr>
          <w:rFonts w:ascii="Arial" w:hAnsi="Arial" w:cs="Arial"/>
          <w:sz w:val="20"/>
          <w:szCs w:val="20"/>
        </w:rPr>
      </w:pPr>
      <w:r w:rsidRPr="001C42FA">
        <w:rPr>
          <w:rFonts w:ascii="Arial" w:hAnsi="Arial" w:cs="Arial"/>
          <w:sz w:val="20"/>
          <w:szCs w:val="20"/>
        </w:rPr>
        <w:lastRenderedPageBreak/>
        <w:t xml:space="preserve">As illustrated in Figure 3, the analysis employed the </w:t>
      </w:r>
      <w:r w:rsidR="00A8784F">
        <w:rPr>
          <w:rFonts w:ascii="Arial" w:hAnsi="Arial" w:cs="Arial"/>
          <w:sz w:val="20"/>
          <w:szCs w:val="20"/>
        </w:rPr>
        <w:t>Partial Least Square</w:t>
      </w:r>
      <w:r w:rsidR="00032F67">
        <w:rPr>
          <w:rFonts w:ascii="Arial" w:hAnsi="Arial" w:cs="Arial"/>
          <w:sz w:val="20"/>
          <w:szCs w:val="20"/>
        </w:rPr>
        <w:t>s</w:t>
      </w:r>
      <w:r w:rsidR="00A8784F">
        <w:rPr>
          <w:rFonts w:ascii="Arial" w:hAnsi="Arial" w:cs="Arial"/>
          <w:sz w:val="20"/>
          <w:szCs w:val="20"/>
        </w:rPr>
        <w:t xml:space="preserve"> – Structural Equation </w:t>
      </w:r>
      <w:r w:rsidR="0051778A">
        <w:rPr>
          <w:rFonts w:ascii="Arial" w:hAnsi="Arial" w:cs="Arial"/>
          <w:sz w:val="20"/>
          <w:szCs w:val="20"/>
        </w:rPr>
        <w:t>Model</w:t>
      </w:r>
      <w:r w:rsidR="00032F67">
        <w:rPr>
          <w:rFonts w:ascii="Arial" w:hAnsi="Arial" w:cs="Arial"/>
          <w:sz w:val="20"/>
          <w:szCs w:val="20"/>
        </w:rPr>
        <w:t>l</w:t>
      </w:r>
      <w:r w:rsidR="0051778A">
        <w:rPr>
          <w:rFonts w:ascii="Arial" w:hAnsi="Arial" w:cs="Arial"/>
          <w:sz w:val="20"/>
          <w:szCs w:val="20"/>
        </w:rPr>
        <w:t>ing (</w:t>
      </w:r>
      <w:r w:rsidRPr="001C42FA">
        <w:rPr>
          <w:rFonts w:ascii="Arial" w:hAnsi="Arial" w:cs="Arial"/>
          <w:sz w:val="20"/>
          <w:szCs w:val="20"/>
        </w:rPr>
        <w:t>PLS-SEM</w:t>
      </w:r>
      <w:r w:rsidR="0051778A">
        <w:rPr>
          <w:rFonts w:ascii="Arial" w:hAnsi="Arial" w:cs="Arial"/>
          <w:sz w:val="20"/>
          <w:szCs w:val="20"/>
        </w:rPr>
        <w:t>)</w:t>
      </w:r>
      <w:r w:rsidRPr="001C42FA">
        <w:rPr>
          <w:rFonts w:ascii="Arial" w:hAnsi="Arial" w:cs="Arial"/>
          <w:sz w:val="20"/>
          <w:szCs w:val="20"/>
        </w:rPr>
        <w:t xml:space="preserve"> path model demonstrating relationships between CSA Interventions, Institutional </w:t>
      </w:r>
      <w:r w:rsidR="00032F67">
        <w:rPr>
          <w:rFonts w:ascii="Arial" w:hAnsi="Arial" w:cs="Arial"/>
          <w:sz w:val="20"/>
          <w:szCs w:val="20"/>
        </w:rPr>
        <w:t>Mediation, Livelihood C</w:t>
      </w:r>
      <w:r w:rsidRPr="001C42FA">
        <w:rPr>
          <w:rFonts w:ascii="Arial" w:hAnsi="Arial" w:cs="Arial"/>
          <w:sz w:val="20"/>
          <w:szCs w:val="20"/>
        </w:rPr>
        <w:t xml:space="preserve">apitals and community resilience. The results of the structural models indicate that CSA interventions have a positive impact upon livelihood capitals (β = .68, p &lt; .001). The livelihood capitals strongly influence community resilience (β = .72, p &lt; .001). Institutional mediation serves as a partial mediator in this relationship (indirect β = .23, p &lt; .001). The model accounts for 76% of </w:t>
      </w:r>
      <w:r w:rsidR="00032F67">
        <w:rPr>
          <w:rFonts w:ascii="Arial" w:hAnsi="Arial" w:cs="Arial"/>
          <w:sz w:val="20"/>
          <w:szCs w:val="20"/>
        </w:rPr>
        <w:t xml:space="preserve">the </w:t>
      </w:r>
      <w:r w:rsidRPr="001C42FA">
        <w:rPr>
          <w:rFonts w:ascii="Arial" w:hAnsi="Arial" w:cs="Arial"/>
          <w:sz w:val="20"/>
          <w:szCs w:val="20"/>
        </w:rPr>
        <w:t xml:space="preserve">variance in community resilience, implying strong prediction power. In the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LGAs of Yobe State, the results found that CSA interventions significantly strengthen livelihood capitals which are the key pathways of enhancing community resilience. As the area has large exposure to climate variability and environmental degradation, resilience mainly relies on assets. Institutions support it</w:t>
      </w:r>
      <w:r w:rsidR="00CF7DD5">
        <w:rPr>
          <w:rFonts w:ascii="Arial" w:hAnsi="Arial" w:cs="Arial"/>
          <w:sz w:val="20"/>
          <w:szCs w:val="20"/>
        </w:rPr>
        <w:t xml:space="preserve"> (</w:t>
      </w:r>
      <w:r w:rsidR="00CF7DD5" w:rsidRPr="00DC706E">
        <w:rPr>
          <w:rFonts w:ascii="Arial" w:hAnsi="Arial" w:cs="Arial"/>
          <w:sz w:val="20"/>
          <w:szCs w:val="20"/>
        </w:rPr>
        <w:t xml:space="preserve">Kassie et al. 2020; </w:t>
      </w:r>
      <w:proofErr w:type="spellStart"/>
      <w:r w:rsidR="00CF7DD5" w:rsidRPr="00DC706E">
        <w:rPr>
          <w:rFonts w:ascii="Arial" w:hAnsi="Arial" w:cs="Arial"/>
          <w:sz w:val="20"/>
          <w:szCs w:val="20"/>
        </w:rPr>
        <w:t>Partey</w:t>
      </w:r>
      <w:proofErr w:type="spellEnd"/>
      <w:r w:rsidR="00CF7DD5" w:rsidRPr="00DC706E">
        <w:rPr>
          <w:rFonts w:ascii="Arial" w:hAnsi="Arial" w:cs="Arial"/>
          <w:sz w:val="20"/>
          <w:szCs w:val="20"/>
        </w:rPr>
        <w:t xml:space="preserve"> et al. 2021; </w:t>
      </w:r>
      <w:proofErr w:type="spellStart"/>
      <w:r w:rsidR="00CF7DD5" w:rsidRPr="00DC706E">
        <w:rPr>
          <w:rFonts w:ascii="Arial" w:hAnsi="Arial" w:cs="Arial"/>
          <w:sz w:val="20"/>
          <w:szCs w:val="20"/>
        </w:rPr>
        <w:t>Adu</w:t>
      </w:r>
      <w:proofErr w:type="spellEnd"/>
      <w:r w:rsidR="00CF7DD5" w:rsidRPr="00DC706E">
        <w:rPr>
          <w:rFonts w:ascii="Arial" w:hAnsi="Arial" w:cs="Arial"/>
          <w:sz w:val="20"/>
          <w:szCs w:val="20"/>
        </w:rPr>
        <w:t xml:space="preserve"> et al. 2023</w:t>
      </w:r>
      <w:r w:rsidR="00CF7DD5">
        <w:rPr>
          <w:rFonts w:ascii="Arial" w:hAnsi="Arial" w:cs="Arial"/>
          <w:sz w:val="20"/>
          <w:szCs w:val="20"/>
        </w:rPr>
        <w:t xml:space="preserve">; </w:t>
      </w:r>
      <w:proofErr w:type="spellStart"/>
      <w:proofErr w:type="gramStart"/>
      <w:r w:rsidR="00CF7DD5" w:rsidRPr="00DC706E">
        <w:rPr>
          <w:rFonts w:ascii="Arial" w:hAnsi="Arial" w:cs="Arial"/>
          <w:sz w:val="20"/>
          <w:szCs w:val="20"/>
        </w:rPr>
        <w:t>Béné,</w:t>
      </w:r>
      <w:r w:rsidR="00CF7DD5">
        <w:rPr>
          <w:rFonts w:ascii="Arial" w:hAnsi="Arial" w:cs="Arial"/>
          <w:sz w:val="20"/>
          <w:szCs w:val="20"/>
        </w:rPr>
        <w:t>et</w:t>
      </w:r>
      <w:proofErr w:type="spellEnd"/>
      <w:r w:rsidR="00CF7DD5">
        <w:rPr>
          <w:rFonts w:ascii="Arial" w:hAnsi="Arial" w:cs="Arial"/>
          <w:sz w:val="20"/>
          <w:szCs w:val="20"/>
        </w:rPr>
        <w:t xml:space="preserve"> al.</w:t>
      </w:r>
      <w:proofErr w:type="gramEnd"/>
      <w:r w:rsidR="00CF7DD5">
        <w:rPr>
          <w:rFonts w:ascii="Arial" w:hAnsi="Arial" w:cs="Arial"/>
          <w:sz w:val="20"/>
          <w:szCs w:val="20"/>
        </w:rPr>
        <w:t>, 2021)</w:t>
      </w:r>
      <w:r w:rsidRPr="001C42FA">
        <w:rPr>
          <w:rFonts w:ascii="Arial" w:hAnsi="Arial" w:cs="Arial"/>
          <w:sz w:val="20"/>
          <w:szCs w:val="20"/>
        </w:rPr>
        <w:t>.  The model does a good job of explaining the scenario (R² 0.76) hence enhancing sustainable livelihood as well as effective institutional mediation must be climate adaptation strategies in Yobe State.</w:t>
      </w:r>
    </w:p>
    <w:p w14:paraId="4A7F29DC"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Informational Note In general, the data may not be complete for any given class of statistical units. In general, the data may not be complete for any given class of statistical units. In general, the data may not be complete for any given class of statistical units.</w:t>
      </w:r>
    </w:p>
    <w:p w14:paraId="0B75AF0C" w14:textId="01E8FD6F" w:rsidR="007F0272" w:rsidRPr="001C42FA" w:rsidRDefault="00032F67" w:rsidP="007F0272">
      <w:pPr>
        <w:jc w:val="both"/>
        <w:rPr>
          <w:rFonts w:ascii="Arial" w:hAnsi="Arial" w:cs="Arial"/>
          <w:sz w:val="20"/>
          <w:szCs w:val="20"/>
        </w:rPr>
      </w:pPr>
      <w:r>
        <w:rPr>
          <w:rFonts w:ascii="Arial" w:hAnsi="Arial" w:cs="Arial"/>
          <w:sz w:val="20"/>
          <w:szCs w:val="20"/>
        </w:rPr>
        <w:t xml:space="preserve">All paths shown as </w:t>
      </w:r>
      <w:proofErr w:type="spellStart"/>
      <w:r>
        <w:rPr>
          <w:rFonts w:ascii="Arial" w:hAnsi="Arial" w:cs="Arial"/>
          <w:sz w:val="20"/>
          <w:szCs w:val="20"/>
        </w:rPr>
        <w:t>standardis</w:t>
      </w:r>
      <w:r w:rsidR="007F0272" w:rsidRPr="001C42FA">
        <w:rPr>
          <w:rFonts w:ascii="Arial" w:hAnsi="Arial" w:cs="Arial"/>
          <w:sz w:val="20"/>
          <w:szCs w:val="20"/>
        </w:rPr>
        <w:t>ed</w:t>
      </w:r>
      <w:proofErr w:type="spellEnd"/>
      <w:r w:rsidR="007F0272" w:rsidRPr="001C42FA">
        <w:rPr>
          <w:rFonts w:ascii="Arial" w:hAnsi="Arial" w:cs="Arial"/>
          <w:sz w:val="20"/>
          <w:szCs w:val="20"/>
        </w:rPr>
        <w:t xml:space="preserve"> coefficient</w:t>
      </w:r>
      <w:r>
        <w:rPr>
          <w:rFonts w:ascii="Arial" w:hAnsi="Arial" w:cs="Arial"/>
          <w:sz w:val="20"/>
          <w:szCs w:val="20"/>
        </w:rPr>
        <w:t>s</w:t>
      </w:r>
      <w:r w:rsidR="007F0272" w:rsidRPr="001C42FA">
        <w:rPr>
          <w:rFonts w:ascii="Arial" w:hAnsi="Arial" w:cs="Arial"/>
          <w:sz w:val="20"/>
          <w:szCs w:val="20"/>
        </w:rPr>
        <w:t>.</w:t>
      </w:r>
    </w:p>
    <w:p w14:paraId="3CC915D5" w14:textId="77777777" w:rsidR="007F0272" w:rsidRPr="001C42FA" w:rsidRDefault="007F0272" w:rsidP="007F0272">
      <w:pPr>
        <w:pStyle w:val="NormalWeb"/>
        <w:jc w:val="both"/>
        <w:rPr>
          <w:rFonts w:ascii="Arial" w:hAnsi="Arial" w:cs="Arial"/>
          <w:sz w:val="20"/>
          <w:szCs w:val="20"/>
        </w:rPr>
      </w:pPr>
      <w:r w:rsidRPr="001C42FA">
        <w:rPr>
          <w:rFonts w:ascii="Arial" w:hAnsi="Arial" w:cs="Arial"/>
          <w:noProof/>
          <w:sz w:val="20"/>
          <w:szCs w:val="20"/>
        </w:rPr>
        <w:drawing>
          <wp:inline distT="0" distB="0" distL="0" distR="0" wp14:anchorId="780CA5F6" wp14:editId="1847D311">
            <wp:extent cx="5943600" cy="1815589"/>
            <wp:effectExtent l="0" t="0" r="0" b="0"/>
            <wp:docPr id="5" name="Picture 5" descr="C:\Users\USER\Documents\oCam\Capture_2026_02_28_01_20_47_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oCam\Capture_2026_02_28_01_20_47_6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815589"/>
                    </a:xfrm>
                    <a:prstGeom prst="rect">
                      <a:avLst/>
                    </a:prstGeom>
                    <a:noFill/>
                    <a:ln>
                      <a:noFill/>
                    </a:ln>
                  </pic:spPr>
                </pic:pic>
              </a:graphicData>
            </a:graphic>
          </wp:inline>
        </w:drawing>
      </w:r>
    </w:p>
    <w:p w14:paraId="0957683F" w14:textId="77777777" w:rsidR="007F0272" w:rsidRPr="001C42FA" w:rsidRDefault="007F0272" w:rsidP="007F0272">
      <w:pPr>
        <w:pStyle w:val="NormalWeb"/>
        <w:spacing w:before="0" w:beforeAutospacing="0" w:after="0" w:afterAutospacing="0"/>
        <w:ind w:left="2160" w:firstLine="720"/>
        <w:jc w:val="both"/>
        <w:rPr>
          <w:rFonts w:ascii="Arial" w:hAnsi="Arial" w:cs="Arial"/>
          <w:sz w:val="20"/>
          <w:szCs w:val="20"/>
        </w:rPr>
      </w:pPr>
      <w:r w:rsidRPr="001C42FA">
        <w:rPr>
          <w:rStyle w:val="Strong"/>
          <w:rFonts w:ascii="Arial" w:hAnsi="Arial" w:cs="Arial"/>
          <w:b w:val="0"/>
          <w:sz w:val="20"/>
          <w:szCs w:val="20"/>
        </w:rPr>
        <w:t>Note:</w:t>
      </w:r>
      <w:r w:rsidRPr="001C42FA">
        <w:rPr>
          <w:rFonts w:ascii="Arial" w:hAnsi="Arial" w:cs="Arial"/>
          <w:sz w:val="20"/>
          <w:szCs w:val="20"/>
        </w:rPr>
        <w:br/>
      </w:r>
      <w:r w:rsidRPr="001C42FA">
        <w:rPr>
          <w:rFonts w:ascii="Arial" w:eastAsia="Times New Roman" w:hAnsi="Arial" w:cs="Arial"/>
          <w:sz w:val="20"/>
          <w:szCs w:val="20"/>
        </w:rPr>
        <w:t>****</w:t>
      </w:r>
      <w:r w:rsidRPr="001C42FA">
        <w:rPr>
          <w:rStyle w:val="Strong"/>
          <w:rFonts w:ascii="Arial" w:hAnsi="Arial" w:cs="Arial"/>
          <w:b w:val="0"/>
          <w:sz w:val="20"/>
          <w:szCs w:val="20"/>
        </w:rPr>
        <w:t>p &lt; .01</w:t>
      </w:r>
      <w:r w:rsidRPr="001C42FA">
        <w:rPr>
          <w:rFonts w:ascii="Arial" w:hAnsi="Arial" w:cs="Arial"/>
          <w:sz w:val="20"/>
          <w:szCs w:val="20"/>
        </w:rPr>
        <w:t xml:space="preserve">, </w:t>
      </w:r>
      <w:r w:rsidRPr="001C42FA">
        <w:rPr>
          <w:rFonts w:ascii="Arial" w:eastAsia="Times New Roman" w:hAnsi="Arial" w:cs="Arial"/>
          <w:sz w:val="20"/>
          <w:szCs w:val="20"/>
        </w:rPr>
        <w:t>***</w:t>
      </w:r>
      <w:r w:rsidRPr="001C42FA">
        <w:rPr>
          <w:rFonts w:ascii="Arial" w:hAnsi="Arial" w:cs="Arial"/>
          <w:sz w:val="20"/>
          <w:szCs w:val="20"/>
        </w:rPr>
        <w:t xml:space="preserve">p &lt; .011; All paths shown as standardized coefficient </w:t>
      </w:r>
    </w:p>
    <w:p w14:paraId="7946E085" w14:textId="77777777" w:rsidR="007F0272" w:rsidRPr="001C42FA" w:rsidRDefault="007F0272" w:rsidP="007F0272">
      <w:pPr>
        <w:pStyle w:val="NormalWeb"/>
        <w:spacing w:before="0" w:beforeAutospacing="0" w:after="0" w:afterAutospacing="0"/>
        <w:jc w:val="both"/>
        <w:rPr>
          <w:rFonts w:ascii="Arial" w:hAnsi="Arial" w:cs="Arial"/>
          <w:sz w:val="20"/>
          <w:szCs w:val="20"/>
        </w:rPr>
      </w:pPr>
    </w:p>
    <w:p w14:paraId="2F2051E4" w14:textId="77777777" w:rsidR="007F0272" w:rsidRPr="001C42FA" w:rsidRDefault="007F0272" w:rsidP="007F0272">
      <w:pPr>
        <w:pStyle w:val="NormalWeb"/>
        <w:spacing w:before="0" w:beforeAutospacing="0" w:after="0" w:afterAutospacing="0"/>
        <w:jc w:val="both"/>
        <w:rPr>
          <w:rStyle w:val="Strong"/>
          <w:rFonts w:ascii="Arial" w:hAnsi="Arial" w:cs="Arial"/>
          <w:b w:val="0"/>
          <w:sz w:val="20"/>
          <w:szCs w:val="20"/>
        </w:rPr>
      </w:pPr>
      <w:r w:rsidRPr="001C42FA">
        <w:rPr>
          <w:rFonts w:ascii="Arial" w:hAnsi="Arial" w:cs="Arial"/>
          <w:sz w:val="20"/>
          <w:szCs w:val="20"/>
        </w:rPr>
        <w:t xml:space="preserve">Figure 3: </w:t>
      </w:r>
      <w:r w:rsidRPr="001C42FA">
        <w:rPr>
          <w:rStyle w:val="Strong"/>
          <w:rFonts w:ascii="Arial" w:hAnsi="Arial" w:cs="Arial"/>
          <w:b w:val="0"/>
          <w:sz w:val="20"/>
          <w:szCs w:val="20"/>
        </w:rPr>
        <w:t>Structural Model (PLS-SEM)</w:t>
      </w:r>
    </w:p>
    <w:p w14:paraId="05F2702C" w14:textId="77777777" w:rsidR="007F0272" w:rsidRDefault="003D788A" w:rsidP="003D788A">
      <w:pPr>
        <w:pStyle w:val="NormalWeb"/>
        <w:spacing w:before="0" w:beforeAutospacing="0" w:after="0" w:afterAutospacing="0" w:line="276" w:lineRule="auto"/>
        <w:jc w:val="both"/>
        <w:rPr>
          <w:rFonts w:ascii="Arial" w:hAnsi="Arial" w:cs="Arial"/>
          <w:sz w:val="20"/>
          <w:szCs w:val="20"/>
        </w:rPr>
      </w:pPr>
      <w:r>
        <w:rPr>
          <w:rFonts w:ascii="Arial" w:hAnsi="Arial" w:cs="Arial"/>
          <w:sz w:val="20"/>
          <w:szCs w:val="20"/>
        </w:rPr>
        <w:t>Source: Field Survey (2026)</w:t>
      </w:r>
    </w:p>
    <w:p w14:paraId="40C60161" w14:textId="77777777" w:rsidR="003D788A" w:rsidRPr="001C42FA" w:rsidRDefault="003D788A" w:rsidP="003D788A">
      <w:pPr>
        <w:pStyle w:val="NormalWeb"/>
        <w:spacing w:before="0" w:beforeAutospacing="0" w:after="0" w:afterAutospacing="0" w:line="276" w:lineRule="auto"/>
        <w:jc w:val="both"/>
        <w:rPr>
          <w:rFonts w:ascii="Arial" w:hAnsi="Arial" w:cs="Arial"/>
          <w:sz w:val="20"/>
          <w:szCs w:val="20"/>
        </w:rPr>
      </w:pPr>
    </w:p>
    <w:p w14:paraId="072FC553" w14:textId="5B4EB673" w:rsidR="007F0272" w:rsidRPr="001C42FA" w:rsidRDefault="007E0FD4" w:rsidP="007F0272">
      <w:pPr>
        <w:jc w:val="both"/>
        <w:rPr>
          <w:rFonts w:ascii="Arial" w:hAnsi="Arial" w:cs="Arial"/>
          <w:b/>
          <w:sz w:val="20"/>
          <w:szCs w:val="20"/>
        </w:rPr>
      </w:pPr>
      <w:r>
        <w:rPr>
          <w:rFonts w:ascii="Arial" w:hAnsi="Arial" w:cs="Arial"/>
          <w:b/>
          <w:sz w:val="20"/>
          <w:szCs w:val="20"/>
        </w:rPr>
        <w:t>3.13</w:t>
      </w:r>
      <w:r w:rsidR="003D788A">
        <w:rPr>
          <w:rFonts w:ascii="Arial" w:hAnsi="Arial" w:cs="Arial"/>
          <w:b/>
          <w:sz w:val="20"/>
          <w:szCs w:val="20"/>
        </w:rPr>
        <w:tab/>
      </w:r>
      <w:r w:rsidR="007F0272" w:rsidRPr="001C42FA">
        <w:rPr>
          <w:rFonts w:ascii="Arial" w:hAnsi="Arial" w:cs="Arial"/>
          <w:b/>
          <w:sz w:val="20"/>
          <w:szCs w:val="20"/>
        </w:rPr>
        <w:t>Measurement Model (Confirmatory Factor Analysis).</w:t>
      </w:r>
    </w:p>
    <w:p w14:paraId="4EB1C7E2"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Before estimating structural relationships, Confirmatory Factor Analysis was performed to validate the latent constructs.</w:t>
      </w:r>
    </w:p>
    <w:p w14:paraId="154E14ED"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Fit indices of the measurement model were acceptable to good.</w:t>
      </w:r>
    </w:p>
    <w:p w14:paraId="6F858A2F" w14:textId="77777777" w:rsidR="007F0272" w:rsidRPr="001C42FA" w:rsidRDefault="007F0272" w:rsidP="007F0272">
      <w:pPr>
        <w:pStyle w:val="ListParagraph"/>
        <w:numPr>
          <w:ilvl w:val="0"/>
          <w:numId w:val="1"/>
        </w:numPr>
        <w:spacing w:after="0"/>
        <w:jc w:val="both"/>
        <w:rPr>
          <w:rFonts w:ascii="Arial" w:hAnsi="Arial" w:cs="Arial"/>
          <w:sz w:val="20"/>
          <w:szCs w:val="20"/>
        </w:rPr>
      </w:pPr>
      <w:r w:rsidRPr="001C42FA">
        <w:rPr>
          <w:rFonts w:ascii="Arial" w:hAnsi="Arial" w:cs="Arial"/>
          <w:sz w:val="20"/>
          <w:szCs w:val="20"/>
        </w:rPr>
        <w:t>Chi-Squared at 45, 78.2, 0.00</w:t>
      </w:r>
    </w:p>
    <w:p w14:paraId="71130EDA" w14:textId="77777777" w:rsidR="007F0272" w:rsidRPr="001C42FA" w:rsidRDefault="007F0272" w:rsidP="007F0272">
      <w:pPr>
        <w:pStyle w:val="ListParagraph"/>
        <w:numPr>
          <w:ilvl w:val="0"/>
          <w:numId w:val="1"/>
        </w:numPr>
        <w:spacing w:after="0"/>
        <w:jc w:val="both"/>
        <w:rPr>
          <w:rFonts w:ascii="Arial" w:hAnsi="Arial" w:cs="Arial"/>
          <w:sz w:val="20"/>
          <w:szCs w:val="20"/>
        </w:rPr>
      </w:pPr>
      <w:r w:rsidRPr="001C42FA">
        <w:rPr>
          <w:rFonts w:ascii="Arial" w:hAnsi="Arial" w:cs="Arial"/>
          <w:sz w:val="20"/>
          <w:szCs w:val="20"/>
        </w:rPr>
        <w:t>CFI is equal to 0.94</w:t>
      </w:r>
    </w:p>
    <w:p w14:paraId="032DC30D" w14:textId="77777777" w:rsidR="007F0272" w:rsidRPr="001C42FA" w:rsidRDefault="007F0272" w:rsidP="007F0272">
      <w:pPr>
        <w:pStyle w:val="ListParagraph"/>
        <w:numPr>
          <w:ilvl w:val="0"/>
          <w:numId w:val="1"/>
        </w:numPr>
        <w:spacing w:after="0"/>
        <w:jc w:val="both"/>
        <w:rPr>
          <w:rFonts w:ascii="Arial" w:hAnsi="Arial" w:cs="Arial"/>
          <w:sz w:val="20"/>
          <w:szCs w:val="20"/>
        </w:rPr>
      </w:pPr>
      <w:r w:rsidRPr="001C42FA">
        <w:rPr>
          <w:rFonts w:ascii="Arial" w:hAnsi="Arial" w:cs="Arial"/>
          <w:sz w:val="20"/>
          <w:szCs w:val="20"/>
        </w:rPr>
        <w:t>TLI is equal to zero point nine two.</w:t>
      </w:r>
    </w:p>
    <w:p w14:paraId="0DA074F6" w14:textId="77777777" w:rsidR="007F0272" w:rsidRPr="001C42FA" w:rsidRDefault="007F0272" w:rsidP="007F0272">
      <w:pPr>
        <w:pStyle w:val="ListParagraph"/>
        <w:numPr>
          <w:ilvl w:val="0"/>
          <w:numId w:val="1"/>
        </w:numPr>
        <w:spacing w:after="0"/>
        <w:jc w:val="both"/>
        <w:rPr>
          <w:rFonts w:ascii="Arial" w:hAnsi="Arial" w:cs="Arial"/>
          <w:sz w:val="20"/>
          <w:szCs w:val="20"/>
        </w:rPr>
      </w:pPr>
      <w:r w:rsidRPr="001C42FA">
        <w:rPr>
          <w:rFonts w:ascii="Arial" w:hAnsi="Arial" w:cs="Arial"/>
          <w:sz w:val="20"/>
          <w:szCs w:val="20"/>
        </w:rPr>
        <w:t>RMSEA is zero point zero six.</w:t>
      </w:r>
    </w:p>
    <w:p w14:paraId="5FB3AD6D" w14:textId="77777777" w:rsidR="007F0272" w:rsidRPr="001C42FA" w:rsidRDefault="007F0272" w:rsidP="007F0272">
      <w:pPr>
        <w:pStyle w:val="ListParagraph"/>
        <w:numPr>
          <w:ilvl w:val="0"/>
          <w:numId w:val="1"/>
        </w:numPr>
        <w:spacing w:after="0"/>
        <w:jc w:val="both"/>
        <w:rPr>
          <w:rFonts w:ascii="Arial" w:hAnsi="Arial" w:cs="Arial"/>
          <w:sz w:val="20"/>
          <w:szCs w:val="20"/>
        </w:rPr>
      </w:pPr>
      <w:r w:rsidRPr="001C42FA">
        <w:rPr>
          <w:rFonts w:ascii="Arial" w:hAnsi="Arial" w:cs="Arial"/>
          <w:sz w:val="20"/>
          <w:szCs w:val="20"/>
        </w:rPr>
        <w:t>The SRMR equals zero point zero four.</w:t>
      </w:r>
    </w:p>
    <w:p w14:paraId="0B1117F3" w14:textId="77777777" w:rsidR="007F0272" w:rsidRPr="001C42FA" w:rsidRDefault="007F0272" w:rsidP="007F0272">
      <w:pPr>
        <w:pStyle w:val="ListParagraph"/>
        <w:spacing w:after="0"/>
        <w:jc w:val="both"/>
        <w:rPr>
          <w:rFonts w:ascii="Arial" w:hAnsi="Arial" w:cs="Arial"/>
          <w:sz w:val="20"/>
          <w:szCs w:val="20"/>
        </w:rPr>
      </w:pPr>
    </w:p>
    <w:p w14:paraId="29D08797"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lastRenderedPageBreak/>
        <w:t>All the indices are within recommended thresholds (CFI/TLI ≥ 0.90; RMSEA ≤ 0.08; SRMR ≤ 0.08), indicating the adequacy of the model.</w:t>
      </w:r>
    </w:p>
    <w:p w14:paraId="3FEE7C2E" w14:textId="53C07E9E" w:rsidR="003D788A" w:rsidRDefault="007E0FD4" w:rsidP="003D788A">
      <w:pPr>
        <w:spacing w:after="0"/>
        <w:jc w:val="both"/>
        <w:rPr>
          <w:rFonts w:ascii="Arial" w:hAnsi="Arial" w:cs="Arial"/>
          <w:b/>
          <w:sz w:val="20"/>
          <w:szCs w:val="20"/>
        </w:rPr>
      </w:pPr>
      <w:r>
        <w:rPr>
          <w:rFonts w:ascii="Arial" w:hAnsi="Arial" w:cs="Arial"/>
          <w:b/>
          <w:sz w:val="20"/>
          <w:szCs w:val="20"/>
        </w:rPr>
        <w:t>3.14</w:t>
      </w:r>
      <w:r w:rsidR="003D788A">
        <w:rPr>
          <w:rFonts w:ascii="Arial" w:hAnsi="Arial" w:cs="Arial"/>
          <w:b/>
          <w:sz w:val="20"/>
          <w:szCs w:val="20"/>
        </w:rPr>
        <w:tab/>
      </w:r>
      <w:r w:rsidR="007F0272" w:rsidRPr="001C42FA">
        <w:rPr>
          <w:rFonts w:ascii="Arial" w:hAnsi="Arial" w:cs="Arial"/>
          <w:b/>
          <w:sz w:val="20"/>
          <w:szCs w:val="20"/>
        </w:rPr>
        <w:t>Depend</w:t>
      </w:r>
      <w:r w:rsidR="003D788A">
        <w:rPr>
          <w:rFonts w:ascii="Arial" w:hAnsi="Arial" w:cs="Arial"/>
          <w:b/>
          <w:sz w:val="20"/>
          <w:szCs w:val="20"/>
        </w:rPr>
        <w:t>ability and Consistent Validity</w:t>
      </w:r>
    </w:p>
    <w:p w14:paraId="3B1EBFC3" w14:textId="77777777" w:rsidR="003D788A" w:rsidRPr="003D788A" w:rsidRDefault="003D788A" w:rsidP="003D788A">
      <w:pPr>
        <w:spacing w:after="0"/>
        <w:jc w:val="both"/>
        <w:rPr>
          <w:rFonts w:ascii="Arial" w:hAnsi="Arial" w:cs="Arial"/>
          <w:b/>
          <w:sz w:val="8"/>
          <w:szCs w:val="20"/>
        </w:rPr>
      </w:pPr>
    </w:p>
    <w:p w14:paraId="25AF6785" w14:textId="36FFD642" w:rsidR="007F0272" w:rsidRPr="001C42FA" w:rsidRDefault="007F0272" w:rsidP="007F0272">
      <w:pPr>
        <w:jc w:val="both"/>
        <w:rPr>
          <w:rFonts w:ascii="Arial" w:hAnsi="Arial" w:cs="Arial"/>
          <w:sz w:val="20"/>
          <w:szCs w:val="20"/>
        </w:rPr>
      </w:pPr>
      <w:r w:rsidRPr="001C42FA">
        <w:rPr>
          <w:rFonts w:ascii="Arial" w:hAnsi="Arial" w:cs="Arial"/>
          <w:sz w:val="20"/>
          <w:szCs w:val="20"/>
        </w:rPr>
        <w:t xml:space="preserve">As shown in Table 6, all factor loadings were greater than 0.60. The fact that CRs came out to be above 0.70 and the AVE was above 0.50 confirmed the convergent validity. Achieved discriminant validity as </w:t>
      </w:r>
      <w:r w:rsidR="00B6435C">
        <w:rPr>
          <w:rFonts w:ascii="Arial" w:hAnsi="Arial" w:cs="Arial"/>
          <w:sz w:val="20"/>
          <w:szCs w:val="20"/>
        </w:rPr>
        <w:t xml:space="preserve">the </w:t>
      </w:r>
      <w:r w:rsidRPr="001C42FA">
        <w:rPr>
          <w:rFonts w:ascii="Arial" w:hAnsi="Arial" w:cs="Arial"/>
          <w:sz w:val="20"/>
          <w:szCs w:val="20"/>
        </w:rPr>
        <w:t xml:space="preserve">square rooting AVE </w:t>
      </w:r>
      <w:r w:rsidR="003D788A">
        <w:rPr>
          <w:rFonts w:ascii="Arial" w:hAnsi="Arial" w:cs="Arial"/>
          <w:sz w:val="20"/>
          <w:szCs w:val="20"/>
        </w:rPr>
        <w:t xml:space="preserve">is </w:t>
      </w:r>
      <w:r w:rsidRPr="001C42FA">
        <w:rPr>
          <w:rFonts w:ascii="Arial" w:hAnsi="Arial" w:cs="Arial"/>
          <w:sz w:val="20"/>
          <w:szCs w:val="20"/>
        </w:rPr>
        <w:t xml:space="preserve">more than </w:t>
      </w:r>
      <w:r w:rsidR="00B6435C">
        <w:rPr>
          <w:rFonts w:ascii="Arial" w:hAnsi="Arial" w:cs="Arial"/>
          <w:sz w:val="20"/>
          <w:szCs w:val="20"/>
        </w:rPr>
        <w:t xml:space="preserve">the </w:t>
      </w:r>
      <w:r w:rsidRPr="001C42FA">
        <w:rPr>
          <w:rFonts w:ascii="Arial" w:hAnsi="Arial" w:cs="Arial"/>
          <w:sz w:val="20"/>
          <w:szCs w:val="20"/>
        </w:rPr>
        <w:t>inter-construct correlation. In Yobe State semi-arid, people’s ability to build or invest in physical assets proved a strong resilience indicator.</w:t>
      </w:r>
    </w:p>
    <w:p w14:paraId="55231E53" w14:textId="77777777" w:rsidR="007F0272" w:rsidRPr="001C42FA" w:rsidRDefault="007F0272" w:rsidP="007F0272">
      <w:pPr>
        <w:pStyle w:val="Heading3"/>
        <w:spacing w:before="0"/>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Table 6: Reliability and Convergent Validity</w:t>
      </w:r>
    </w:p>
    <w:tbl>
      <w:tblPr>
        <w:tblStyle w:val="LightShading-Accent1"/>
        <w:tblW w:w="0" w:type="auto"/>
        <w:tblLook w:val="04A0" w:firstRow="1" w:lastRow="0" w:firstColumn="1" w:lastColumn="0" w:noHBand="0" w:noVBand="1"/>
      </w:tblPr>
      <w:tblGrid>
        <w:gridCol w:w="2406"/>
        <w:gridCol w:w="1396"/>
        <w:gridCol w:w="2562"/>
        <w:gridCol w:w="606"/>
        <w:gridCol w:w="1651"/>
      </w:tblGrid>
      <w:tr w:rsidR="007F0272" w:rsidRPr="001C42FA" w14:paraId="6115BC15" w14:textId="77777777" w:rsidTr="00517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F4F3B28" w14:textId="77777777" w:rsidR="007F0272" w:rsidRPr="001C42FA" w:rsidRDefault="007F0272" w:rsidP="006A39E2">
            <w:pPr>
              <w:jc w:val="both"/>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Construct</w:t>
            </w:r>
          </w:p>
        </w:tc>
        <w:tc>
          <w:tcPr>
            <w:tcW w:w="0" w:type="auto"/>
            <w:shd w:val="clear" w:color="auto" w:fill="FFFFFF" w:themeFill="background1"/>
            <w:hideMark/>
          </w:tcPr>
          <w:p w14:paraId="5D9D41AD"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Cronbach’s α</w:t>
            </w:r>
          </w:p>
        </w:tc>
        <w:tc>
          <w:tcPr>
            <w:tcW w:w="0" w:type="auto"/>
            <w:shd w:val="clear" w:color="auto" w:fill="FFFFFF" w:themeFill="background1"/>
            <w:hideMark/>
          </w:tcPr>
          <w:p w14:paraId="74ED6302"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Composite Reliability (CR)</w:t>
            </w:r>
          </w:p>
        </w:tc>
        <w:tc>
          <w:tcPr>
            <w:tcW w:w="0" w:type="auto"/>
            <w:shd w:val="clear" w:color="auto" w:fill="FFFFFF" w:themeFill="background1"/>
            <w:hideMark/>
          </w:tcPr>
          <w:p w14:paraId="51FC49C6"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AVE</w:t>
            </w:r>
          </w:p>
        </w:tc>
        <w:tc>
          <w:tcPr>
            <w:tcW w:w="0" w:type="auto"/>
            <w:shd w:val="clear" w:color="auto" w:fill="FFFFFF" w:themeFill="background1"/>
            <w:hideMark/>
          </w:tcPr>
          <w:p w14:paraId="56A7091F"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Factor Loadings</w:t>
            </w:r>
          </w:p>
        </w:tc>
      </w:tr>
      <w:tr w:rsidR="007F0272" w:rsidRPr="001C42FA" w14:paraId="7E1DFE41" w14:textId="77777777" w:rsidTr="0051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9DD58F5"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CSA Policy Interventions</w:t>
            </w:r>
          </w:p>
        </w:tc>
        <w:tc>
          <w:tcPr>
            <w:tcW w:w="0" w:type="auto"/>
            <w:shd w:val="clear" w:color="auto" w:fill="FFFFFF" w:themeFill="background1"/>
            <w:hideMark/>
          </w:tcPr>
          <w:p w14:paraId="5BAA74FC"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0.88</w:t>
            </w:r>
          </w:p>
        </w:tc>
        <w:tc>
          <w:tcPr>
            <w:tcW w:w="0" w:type="auto"/>
            <w:shd w:val="clear" w:color="auto" w:fill="FFFFFF" w:themeFill="background1"/>
            <w:hideMark/>
          </w:tcPr>
          <w:p w14:paraId="3556DA6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0.90</w:t>
            </w:r>
          </w:p>
        </w:tc>
        <w:tc>
          <w:tcPr>
            <w:tcW w:w="0" w:type="auto"/>
            <w:shd w:val="clear" w:color="auto" w:fill="FFFFFF" w:themeFill="background1"/>
            <w:hideMark/>
          </w:tcPr>
          <w:p w14:paraId="6005D971"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0.64</w:t>
            </w:r>
          </w:p>
        </w:tc>
        <w:tc>
          <w:tcPr>
            <w:tcW w:w="0" w:type="auto"/>
            <w:shd w:val="clear" w:color="auto" w:fill="FFFFFF" w:themeFill="background1"/>
            <w:hideMark/>
          </w:tcPr>
          <w:p w14:paraId="5B73A216"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0.67 – 0.86</w:t>
            </w:r>
          </w:p>
        </w:tc>
      </w:tr>
      <w:tr w:rsidR="007F0272" w:rsidRPr="001C42FA" w14:paraId="7034282B" w14:textId="77777777" w:rsidTr="0051778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FB002C4"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Livelihood Capitals</w:t>
            </w:r>
          </w:p>
        </w:tc>
        <w:tc>
          <w:tcPr>
            <w:tcW w:w="0" w:type="auto"/>
            <w:shd w:val="clear" w:color="auto" w:fill="FFFFFF" w:themeFill="background1"/>
            <w:hideMark/>
          </w:tcPr>
          <w:p w14:paraId="7E66FC7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0.91</w:t>
            </w:r>
          </w:p>
        </w:tc>
        <w:tc>
          <w:tcPr>
            <w:tcW w:w="0" w:type="auto"/>
            <w:shd w:val="clear" w:color="auto" w:fill="FFFFFF" w:themeFill="background1"/>
            <w:hideMark/>
          </w:tcPr>
          <w:p w14:paraId="4FF0EE5F"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0.93</w:t>
            </w:r>
          </w:p>
        </w:tc>
        <w:tc>
          <w:tcPr>
            <w:tcW w:w="0" w:type="auto"/>
            <w:shd w:val="clear" w:color="auto" w:fill="FFFFFF" w:themeFill="background1"/>
            <w:hideMark/>
          </w:tcPr>
          <w:p w14:paraId="68F59DB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0.71</w:t>
            </w:r>
          </w:p>
        </w:tc>
        <w:tc>
          <w:tcPr>
            <w:tcW w:w="0" w:type="auto"/>
            <w:shd w:val="clear" w:color="auto" w:fill="FFFFFF" w:themeFill="background1"/>
            <w:hideMark/>
          </w:tcPr>
          <w:p w14:paraId="31B10C5D"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0.72 – 0.92</w:t>
            </w:r>
          </w:p>
        </w:tc>
      </w:tr>
      <w:tr w:rsidR="007F0272" w:rsidRPr="001C42FA" w14:paraId="645E3A1F" w14:textId="77777777" w:rsidTr="0051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BF5F867"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Institutional Mediation</w:t>
            </w:r>
          </w:p>
        </w:tc>
        <w:tc>
          <w:tcPr>
            <w:tcW w:w="0" w:type="auto"/>
            <w:shd w:val="clear" w:color="auto" w:fill="FFFFFF" w:themeFill="background1"/>
            <w:hideMark/>
          </w:tcPr>
          <w:p w14:paraId="464747C8"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0.83</w:t>
            </w:r>
          </w:p>
        </w:tc>
        <w:tc>
          <w:tcPr>
            <w:tcW w:w="0" w:type="auto"/>
            <w:shd w:val="clear" w:color="auto" w:fill="FFFFFF" w:themeFill="background1"/>
            <w:hideMark/>
          </w:tcPr>
          <w:p w14:paraId="37999E9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0.86</w:t>
            </w:r>
          </w:p>
        </w:tc>
        <w:tc>
          <w:tcPr>
            <w:tcW w:w="0" w:type="auto"/>
            <w:shd w:val="clear" w:color="auto" w:fill="FFFFFF" w:themeFill="background1"/>
            <w:hideMark/>
          </w:tcPr>
          <w:p w14:paraId="1B6700D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0.60</w:t>
            </w:r>
          </w:p>
        </w:tc>
        <w:tc>
          <w:tcPr>
            <w:tcW w:w="0" w:type="auto"/>
            <w:shd w:val="clear" w:color="auto" w:fill="FFFFFF" w:themeFill="background1"/>
            <w:hideMark/>
          </w:tcPr>
          <w:p w14:paraId="59992CF3"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0.65 – 0.84</w:t>
            </w:r>
          </w:p>
        </w:tc>
      </w:tr>
      <w:tr w:rsidR="007F0272" w:rsidRPr="001C42FA" w14:paraId="4E399ED1" w14:textId="77777777" w:rsidTr="0051778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DE89AEB"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Community Resilience</w:t>
            </w:r>
          </w:p>
        </w:tc>
        <w:tc>
          <w:tcPr>
            <w:tcW w:w="0" w:type="auto"/>
            <w:shd w:val="clear" w:color="auto" w:fill="FFFFFF" w:themeFill="background1"/>
            <w:hideMark/>
          </w:tcPr>
          <w:p w14:paraId="2F8BF32D"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0.89</w:t>
            </w:r>
          </w:p>
        </w:tc>
        <w:tc>
          <w:tcPr>
            <w:tcW w:w="0" w:type="auto"/>
            <w:shd w:val="clear" w:color="auto" w:fill="FFFFFF" w:themeFill="background1"/>
            <w:hideMark/>
          </w:tcPr>
          <w:p w14:paraId="26FCDBF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0.92</w:t>
            </w:r>
          </w:p>
        </w:tc>
        <w:tc>
          <w:tcPr>
            <w:tcW w:w="0" w:type="auto"/>
            <w:shd w:val="clear" w:color="auto" w:fill="FFFFFF" w:themeFill="background1"/>
            <w:hideMark/>
          </w:tcPr>
          <w:p w14:paraId="4D8F6BA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0.69</w:t>
            </w:r>
          </w:p>
        </w:tc>
        <w:tc>
          <w:tcPr>
            <w:tcW w:w="0" w:type="auto"/>
            <w:shd w:val="clear" w:color="auto" w:fill="FFFFFF" w:themeFill="background1"/>
            <w:hideMark/>
          </w:tcPr>
          <w:p w14:paraId="12227044"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0.70 – 0.90</w:t>
            </w:r>
          </w:p>
        </w:tc>
      </w:tr>
    </w:tbl>
    <w:p w14:paraId="138EA806"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r w:rsidRPr="001C42FA">
        <w:rPr>
          <w:rFonts w:ascii="Arial" w:hAnsi="Arial" w:cs="Arial"/>
          <w:sz w:val="20"/>
          <w:szCs w:val="20"/>
        </w:rPr>
        <w:t>Source: Field Survey (2026)</w:t>
      </w:r>
    </w:p>
    <w:p w14:paraId="62D09777"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p>
    <w:p w14:paraId="774F8D4A"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After validating the measurement scale, the structural model was estimated.</w:t>
      </w:r>
    </w:p>
    <w:p w14:paraId="41EC40A6"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General Agreement amongst Observations</w:t>
      </w:r>
    </w:p>
    <w:p w14:paraId="1F790862" w14:textId="77777777" w:rsidR="007F0272" w:rsidRPr="001C42FA" w:rsidRDefault="007F0272" w:rsidP="007F0272">
      <w:pPr>
        <w:pStyle w:val="ListParagraph"/>
        <w:numPr>
          <w:ilvl w:val="0"/>
          <w:numId w:val="2"/>
        </w:numPr>
        <w:jc w:val="both"/>
        <w:rPr>
          <w:rFonts w:ascii="Arial" w:hAnsi="Arial" w:cs="Arial"/>
          <w:sz w:val="20"/>
          <w:szCs w:val="20"/>
        </w:rPr>
      </w:pPr>
      <w:r w:rsidRPr="001C42FA">
        <w:rPr>
          <w:rFonts w:ascii="Arial" w:hAnsi="Arial" w:cs="Arial"/>
          <w:sz w:val="20"/>
          <w:szCs w:val="20"/>
        </w:rPr>
        <w:t xml:space="preserve">The value of CFI is 0.95. </w:t>
      </w:r>
    </w:p>
    <w:p w14:paraId="0143568C" w14:textId="77777777" w:rsidR="007F0272" w:rsidRPr="001C42FA" w:rsidRDefault="007F0272" w:rsidP="007F0272">
      <w:pPr>
        <w:pStyle w:val="ListParagraph"/>
        <w:numPr>
          <w:ilvl w:val="0"/>
          <w:numId w:val="2"/>
        </w:numPr>
        <w:jc w:val="both"/>
        <w:rPr>
          <w:rFonts w:ascii="Arial" w:hAnsi="Arial" w:cs="Arial"/>
          <w:sz w:val="20"/>
          <w:szCs w:val="20"/>
        </w:rPr>
      </w:pPr>
      <w:r w:rsidRPr="001C42FA">
        <w:rPr>
          <w:rFonts w:ascii="Arial" w:hAnsi="Arial" w:cs="Arial"/>
          <w:sz w:val="20"/>
          <w:szCs w:val="20"/>
        </w:rPr>
        <w:t xml:space="preserve">RMSEA = .05 </w:t>
      </w:r>
    </w:p>
    <w:p w14:paraId="0F5BDC27" w14:textId="77777777" w:rsidR="007F0272" w:rsidRPr="001C42FA" w:rsidRDefault="007F0272" w:rsidP="007F0272">
      <w:pPr>
        <w:pStyle w:val="ListParagraph"/>
        <w:numPr>
          <w:ilvl w:val="0"/>
          <w:numId w:val="2"/>
        </w:numPr>
        <w:jc w:val="both"/>
        <w:rPr>
          <w:rFonts w:ascii="Arial" w:hAnsi="Arial" w:cs="Arial"/>
          <w:sz w:val="20"/>
          <w:szCs w:val="20"/>
        </w:rPr>
      </w:pPr>
      <w:r w:rsidRPr="001C42FA">
        <w:rPr>
          <w:rFonts w:ascii="Arial" w:hAnsi="Arial" w:cs="Arial"/>
          <w:sz w:val="20"/>
          <w:szCs w:val="20"/>
        </w:rPr>
        <w:t>SRMR is under 0.08, indicating a robust model.</w:t>
      </w:r>
    </w:p>
    <w:p w14:paraId="52198CD9" w14:textId="77777777" w:rsidR="007F0272" w:rsidRPr="001C42FA" w:rsidRDefault="007F0272" w:rsidP="007F0272">
      <w:pPr>
        <w:pStyle w:val="ListParagraph"/>
        <w:numPr>
          <w:ilvl w:val="0"/>
          <w:numId w:val="2"/>
        </w:numPr>
        <w:jc w:val="both"/>
        <w:rPr>
          <w:rFonts w:ascii="Arial" w:hAnsi="Arial" w:cs="Arial"/>
          <w:sz w:val="20"/>
          <w:szCs w:val="20"/>
        </w:rPr>
      </w:pPr>
      <w:r w:rsidRPr="001C42FA">
        <w:rPr>
          <w:rFonts w:ascii="Arial" w:hAnsi="Arial" w:cs="Arial"/>
          <w:sz w:val="20"/>
          <w:szCs w:val="20"/>
        </w:rPr>
        <w:t>The community resilience is 0.76.</w:t>
      </w:r>
    </w:p>
    <w:p w14:paraId="393D4D84"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The model accounts for 68% of the variation in Livelihood Capitals and 76% of the variation in Community Resilience, thus indicating its strong explanatory power (Table 7).</w:t>
      </w:r>
    </w:p>
    <w:p w14:paraId="7FD399AA" w14:textId="77777777" w:rsidR="007F0272" w:rsidRPr="001C42FA" w:rsidRDefault="007F0272" w:rsidP="007F0272">
      <w:pPr>
        <w:pStyle w:val="Heading3"/>
        <w:spacing w:before="0"/>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Table 7: Direct and Indirect Effects</w:t>
      </w:r>
    </w:p>
    <w:tbl>
      <w:tblPr>
        <w:tblStyle w:val="LightShading-Accent1"/>
        <w:tblW w:w="0" w:type="auto"/>
        <w:tblLook w:val="04A0" w:firstRow="1" w:lastRow="0" w:firstColumn="1" w:lastColumn="0" w:noHBand="0" w:noVBand="1"/>
      </w:tblPr>
      <w:tblGrid>
        <w:gridCol w:w="3296"/>
        <w:gridCol w:w="606"/>
        <w:gridCol w:w="606"/>
        <w:gridCol w:w="872"/>
        <w:gridCol w:w="2147"/>
      </w:tblGrid>
      <w:tr w:rsidR="007F0272" w:rsidRPr="001C42FA" w14:paraId="186EFB67" w14:textId="77777777" w:rsidTr="006A3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BB115B" w14:textId="77777777" w:rsidR="007F0272" w:rsidRPr="001C42FA" w:rsidRDefault="007F0272" w:rsidP="006A39E2">
            <w:pPr>
              <w:jc w:val="both"/>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Hypothesized Path</w:t>
            </w:r>
          </w:p>
        </w:tc>
        <w:tc>
          <w:tcPr>
            <w:tcW w:w="0" w:type="auto"/>
            <w:hideMark/>
          </w:tcPr>
          <w:p w14:paraId="6A95C0F9"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Β</w:t>
            </w:r>
          </w:p>
        </w:tc>
        <w:tc>
          <w:tcPr>
            <w:tcW w:w="0" w:type="auto"/>
            <w:hideMark/>
          </w:tcPr>
          <w:p w14:paraId="0E190679"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SE</w:t>
            </w:r>
          </w:p>
        </w:tc>
        <w:tc>
          <w:tcPr>
            <w:tcW w:w="0" w:type="auto"/>
            <w:hideMark/>
          </w:tcPr>
          <w:p w14:paraId="711A06A7"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p-value</w:t>
            </w:r>
          </w:p>
        </w:tc>
        <w:tc>
          <w:tcPr>
            <w:tcW w:w="0" w:type="auto"/>
            <w:hideMark/>
          </w:tcPr>
          <w:p w14:paraId="0E7E2570"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Interpretation</w:t>
            </w:r>
          </w:p>
        </w:tc>
      </w:tr>
      <w:tr w:rsidR="007F0272" w:rsidRPr="001C42FA" w14:paraId="3ADF3EE6" w14:textId="77777777" w:rsidTr="0051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4AF5D5B"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CSA - Livelihood Capitals</w:t>
            </w:r>
          </w:p>
        </w:tc>
        <w:tc>
          <w:tcPr>
            <w:tcW w:w="0" w:type="auto"/>
            <w:shd w:val="clear" w:color="auto" w:fill="FFFFFF" w:themeFill="background1"/>
            <w:hideMark/>
          </w:tcPr>
          <w:p w14:paraId="069D5C1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0.68</w:t>
            </w:r>
          </w:p>
        </w:tc>
        <w:tc>
          <w:tcPr>
            <w:tcW w:w="0" w:type="auto"/>
            <w:shd w:val="clear" w:color="auto" w:fill="FFFFFF" w:themeFill="background1"/>
            <w:hideMark/>
          </w:tcPr>
          <w:p w14:paraId="5DE2340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0.09</w:t>
            </w:r>
          </w:p>
        </w:tc>
        <w:tc>
          <w:tcPr>
            <w:tcW w:w="0" w:type="auto"/>
            <w:shd w:val="clear" w:color="auto" w:fill="FFFFFF" w:themeFill="background1"/>
            <w:hideMark/>
          </w:tcPr>
          <w:p w14:paraId="49F28BF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&lt;0.001</w:t>
            </w:r>
          </w:p>
        </w:tc>
        <w:tc>
          <w:tcPr>
            <w:tcW w:w="0" w:type="auto"/>
            <w:shd w:val="clear" w:color="auto" w:fill="FFFFFF" w:themeFill="background1"/>
            <w:hideMark/>
          </w:tcPr>
          <w:p w14:paraId="78F06F00"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Strong positive effect</w:t>
            </w:r>
          </w:p>
        </w:tc>
      </w:tr>
      <w:tr w:rsidR="007F0272" w:rsidRPr="001C42FA" w14:paraId="3E48FE77" w14:textId="77777777" w:rsidTr="0051778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17CC69D"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Livelihood Capitals – Resilience</w:t>
            </w:r>
          </w:p>
        </w:tc>
        <w:tc>
          <w:tcPr>
            <w:tcW w:w="0" w:type="auto"/>
            <w:shd w:val="clear" w:color="auto" w:fill="FFFFFF" w:themeFill="background1"/>
            <w:hideMark/>
          </w:tcPr>
          <w:p w14:paraId="4ADC2C55"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0.72</w:t>
            </w:r>
          </w:p>
        </w:tc>
        <w:tc>
          <w:tcPr>
            <w:tcW w:w="0" w:type="auto"/>
            <w:shd w:val="clear" w:color="auto" w:fill="FFFFFF" w:themeFill="background1"/>
            <w:hideMark/>
          </w:tcPr>
          <w:p w14:paraId="7B9D94AA"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0.08</w:t>
            </w:r>
          </w:p>
        </w:tc>
        <w:tc>
          <w:tcPr>
            <w:tcW w:w="0" w:type="auto"/>
            <w:shd w:val="clear" w:color="auto" w:fill="FFFFFF" w:themeFill="background1"/>
            <w:hideMark/>
          </w:tcPr>
          <w:p w14:paraId="675D2B2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&lt;0.001</w:t>
            </w:r>
          </w:p>
        </w:tc>
        <w:tc>
          <w:tcPr>
            <w:tcW w:w="0" w:type="auto"/>
            <w:shd w:val="clear" w:color="auto" w:fill="FFFFFF" w:themeFill="background1"/>
            <w:hideMark/>
          </w:tcPr>
          <w:p w14:paraId="7C4D587F"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Very strong effect</w:t>
            </w:r>
          </w:p>
        </w:tc>
      </w:tr>
      <w:tr w:rsidR="007F0272" w:rsidRPr="001C42FA" w14:paraId="1E3382B2" w14:textId="77777777" w:rsidTr="0051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156FEAA"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Institutional Mediation – Resilience</w:t>
            </w:r>
          </w:p>
        </w:tc>
        <w:tc>
          <w:tcPr>
            <w:tcW w:w="0" w:type="auto"/>
            <w:shd w:val="clear" w:color="auto" w:fill="FFFFFF" w:themeFill="background1"/>
            <w:hideMark/>
          </w:tcPr>
          <w:p w14:paraId="517474A8"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0.19</w:t>
            </w:r>
          </w:p>
        </w:tc>
        <w:tc>
          <w:tcPr>
            <w:tcW w:w="0" w:type="auto"/>
            <w:shd w:val="clear" w:color="auto" w:fill="FFFFFF" w:themeFill="background1"/>
            <w:hideMark/>
          </w:tcPr>
          <w:p w14:paraId="7BAC3402"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0.07</w:t>
            </w:r>
          </w:p>
        </w:tc>
        <w:tc>
          <w:tcPr>
            <w:tcW w:w="0" w:type="auto"/>
            <w:shd w:val="clear" w:color="auto" w:fill="FFFFFF" w:themeFill="background1"/>
            <w:hideMark/>
          </w:tcPr>
          <w:p w14:paraId="18542EE9"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&lt;0.01</w:t>
            </w:r>
          </w:p>
        </w:tc>
        <w:tc>
          <w:tcPr>
            <w:tcW w:w="0" w:type="auto"/>
            <w:shd w:val="clear" w:color="auto" w:fill="FFFFFF" w:themeFill="background1"/>
            <w:hideMark/>
          </w:tcPr>
          <w:p w14:paraId="70984F9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Moderate direct effect</w:t>
            </w:r>
          </w:p>
        </w:tc>
      </w:tr>
      <w:tr w:rsidR="007F0272" w:rsidRPr="001C42FA" w14:paraId="1804A361" w14:textId="77777777" w:rsidTr="0051778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929AAED"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CSA - Institutional Mediation</w:t>
            </w:r>
          </w:p>
        </w:tc>
        <w:tc>
          <w:tcPr>
            <w:tcW w:w="0" w:type="auto"/>
            <w:shd w:val="clear" w:color="auto" w:fill="FFFFFF" w:themeFill="background1"/>
            <w:hideMark/>
          </w:tcPr>
          <w:p w14:paraId="0E8F0BC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0.35</w:t>
            </w:r>
          </w:p>
        </w:tc>
        <w:tc>
          <w:tcPr>
            <w:tcW w:w="0" w:type="auto"/>
            <w:shd w:val="clear" w:color="auto" w:fill="FFFFFF" w:themeFill="background1"/>
            <w:hideMark/>
          </w:tcPr>
          <w:p w14:paraId="20C3CEA6"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0.08</w:t>
            </w:r>
          </w:p>
        </w:tc>
        <w:tc>
          <w:tcPr>
            <w:tcW w:w="0" w:type="auto"/>
            <w:shd w:val="clear" w:color="auto" w:fill="FFFFFF" w:themeFill="background1"/>
            <w:hideMark/>
          </w:tcPr>
          <w:p w14:paraId="12DB8BBA"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&lt;0.001</w:t>
            </w:r>
          </w:p>
        </w:tc>
        <w:tc>
          <w:tcPr>
            <w:tcW w:w="0" w:type="auto"/>
            <w:shd w:val="clear" w:color="auto" w:fill="FFFFFF" w:themeFill="background1"/>
            <w:hideMark/>
          </w:tcPr>
          <w:p w14:paraId="0B8C14BF"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Significant effect</w:t>
            </w:r>
          </w:p>
        </w:tc>
      </w:tr>
      <w:tr w:rsidR="007F0272" w:rsidRPr="001C42FA" w14:paraId="0633ADA0" w14:textId="77777777" w:rsidTr="0051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4FC785D"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CSA - Resilience (direct)</w:t>
            </w:r>
          </w:p>
        </w:tc>
        <w:tc>
          <w:tcPr>
            <w:tcW w:w="0" w:type="auto"/>
            <w:shd w:val="clear" w:color="auto" w:fill="FFFFFF" w:themeFill="background1"/>
            <w:hideMark/>
          </w:tcPr>
          <w:p w14:paraId="64A23D22"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0.21</w:t>
            </w:r>
          </w:p>
        </w:tc>
        <w:tc>
          <w:tcPr>
            <w:tcW w:w="0" w:type="auto"/>
            <w:shd w:val="clear" w:color="auto" w:fill="FFFFFF" w:themeFill="background1"/>
            <w:hideMark/>
          </w:tcPr>
          <w:p w14:paraId="3F1027C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0.07</w:t>
            </w:r>
          </w:p>
        </w:tc>
        <w:tc>
          <w:tcPr>
            <w:tcW w:w="0" w:type="auto"/>
            <w:shd w:val="clear" w:color="auto" w:fill="FFFFFF" w:themeFill="background1"/>
            <w:hideMark/>
          </w:tcPr>
          <w:p w14:paraId="69D2E2BE"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&lt;0.01</w:t>
            </w:r>
          </w:p>
        </w:tc>
        <w:tc>
          <w:tcPr>
            <w:tcW w:w="0" w:type="auto"/>
            <w:shd w:val="clear" w:color="auto" w:fill="FFFFFF" w:themeFill="background1"/>
            <w:hideMark/>
          </w:tcPr>
          <w:p w14:paraId="5A5190F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Partial mediation</w:t>
            </w:r>
          </w:p>
        </w:tc>
      </w:tr>
    </w:tbl>
    <w:p w14:paraId="07988EB2"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r w:rsidRPr="001C42FA">
        <w:rPr>
          <w:rFonts w:ascii="Arial" w:hAnsi="Arial" w:cs="Arial"/>
          <w:sz w:val="20"/>
          <w:szCs w:val="20"/>
        </w:rPr>
        <w:t>Source: Field Survey (2026)</w:t>
      </w:r>
    </w:p>
    <w:p w14:paraId="02A705A7" w14:textId="77777777" w:rsidR="007F0272" w:rsidRPr="001C42FA" w:rsidRDefault="007F0272" w:rsidP="007F0272">
      <w:pPr>
        <w:jc w:val="both"/>
        <w:rPr>
          <w:rFonts w:ascii="Arial" w:hAnsi="Arial" w:cs="Arial"/>
          <w:sz w:val="20"/>
          <w:szCs w:val="20"/>
        </w:rPr>
      </w:pPr>
    </w:p>
    <w:p w14:paraId="5C9099FA"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Secondary consequences:</w:t>
      </w:r>
    </w:p>
    <w:p w14:paraId="32700283" w14:textId="77777777" w:rsidR="007F0272" w:rsidRPr="001C42FA" w:rsidRDefault="007F0272" w:rsidP="007F0272">
      <w:pPr>
        <w:pStyle w:val="ListParagraph"/>
        <w:numPr>
          <w:ilvl w:val="0"/>
          <w:numId w:val="4"/>
        </w:numPr>
        <w:jc w:val="both"/>
        <w:rPr>
          <w:rFonts w:ascii="Arial" w:hAnsi="Arial" w:cs="Arial"/>
          <w:sz w:val="20"/>
          <w:szCs w:val="20"/>
        </w:rPr>
      </w:pPr>
      <w:r w:rsidRPr="001C42FA">
        <w:rPr>
          <w:rFonts w:ascii="Arial" w:hAnsi="Arial" w:cs="Arial"/>
          <w:sz w:val="20"/>
          <w:szCs w:val="20"/>
        </w:rPr>
        <w:t>Resilience is equal to CSA minus Capitals.</w:t>
      </w:r>
    </w:p>
    <w:p w14:paraId="0E1D1B48" w14:textId="77777777" w:rsidR="007F0272" w:rsidRPr="001C42FA" w:rsidRDefault="007F0272" w:rsidP="007F0272">
      <w:pPr>
        <w:pStyle w:val="ListParagraph"/>
        <w:numPr>
          <w:ilvl w:val="0"/>
          <w:numId w:val="4"/>
        </w:numPr>
        <w:jc w:val="both"/>
        <w:rPr>
          <w:rFonts w:ascii="Arial" w:hAnsi="Arial" w:cs="Arial"/>
          <w:sz w:val="20"/>
          <w:szCs w:val="20"/>
        </w:rPr>
      </w:pPr>
      <w:r w:rsidRPr="001C42FA">
        <w:rPr>
          <w:rFonts w:ascii="Arial" w:hAnsi="Arial" w:cs="Arial"/>
          <w:sz w:val="20"/>
          <w:szCs w:val="20"/>
        </w:rPr>
        <w:t>The CSA institutional mediation resilience score is 0.23.</w:t>
      </w:r>
    </w:p>
    <w:p w14:paraId="0DAC5BC5" w14:textId="77777777" w:rsidR="007F0272" w:rsidRPr="001C42FA" w:rsidRDefault="007F0272" w:rsidP="007F0272">
      <w:pPr>
        <w:pStyle w:val="ListParagraph"/>
        <w:numPr>
          <w:ilvl w:val="0"/>
          <w:numId w:val="4"/>
        </w:numPr>
        <w:jc w:val="both"/>
        <w:rPr>
          <w:rFonts w:ascii="Arial" w:hAnsi="Arial" w:cs="Arial"/>
          <w:sz w:val="20"/>
          <w:szCs w:val="20"/>
        </w:rPr>
      </w:pPr>
      <w:r w:rsidRPr="001C42FA">
        <w:rPr>
          <w:rFonts w:ascii="Arial" w:hAnsi="Arial" w:cs="Arial"/>
          <w:sz w:val="20"/>
          <w:szCs w:val="20"/>
        </w:rPr>
        <w:t>The overall impact of CSA on resilience is 0.70.</w:t>
      </w:r>
    </w:p>
    <w:p w14:paraId="28495A67"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Approximately 52% of CSA’s impact on resilience is mediated by Livelihood Capitals, supporting the postulated cascade mechanism.</w:t>
      </w:r>
    </w:p>
    <w:p w14:paraId="211DDFFC" w14:textId="46D9A49B" w:rsidR="007F0272" w:rsidRPr="001C42FA" w:rsidRDefault="007E0FD4" w:rsidP="003D788A">
      <w:pPr>
        <w:spacing w:after="0"/>
        <w:jc w:val="both"/>
        <w:rPr>
          <w:rFonts w:ascii="Arial" w:hAnsi="Arial" w:cs="Arial"/>
          <w:b/>
          <w:sz w:val="20"/>
          <w:szCs w:val="20"/>
        </w:rPr>
      </w:pPr>
      <w:r>
        <w:rPr>
          <w:rFonts w:ascii="Arial" w:hAnsi="Arial" w:cs="Arial"/>
          <w:b/>
          <w:sz w:val="20"/>
          <w:szCs w:val="20"/>
        </w:rPr>
        <w:t>3.15</w:t>
      </w:r>
      <w:r w:rsidR="003D788A">
        <w:rPr>
          <w:rFonts w:ascii="Arial" w:hAnsi="Arial" w:cs="Arial"/>
          <w:b/>
          <w:sz w:val="20"/>
          <w:szCs w:val="20"/>
        </w:rPr>
        <w:tab/>
      </w:r>
      <w:r w:rsidR="007F0272" w:rsidRPr="001C42FA">
        <w:rPr>
          <w:rFonts w:ascii="Arial" w:hAnsi="Arial" w:cs="Arial"/>
          <w:b/>
          <w:sz w:val="20"/>
          <w:szCs w:val="20"/>
        </w:rPr>
        <w:t>Multi-Group SEM (Comparisons of LGA)</w:t>
      </w:r>
    </w:p>
    <w:p w14:paraId="122693BA" w14:textId="77777777" w:rsidR="003D788A" w:rsidRPr="003D788A" w:rsidRDefault="003D788A" w:rsidP="003D788A">
      <w:pPr>
        <w:spacing w:after="0"/>
        <w:jc w:val="both"/>
        <w:rPr>
          <w:rFonts w:ascii="Arial" w:hAnsi="Arial" w:cs="Arial"/>
          <w:sz w:val="10"/>
          <w:szCs w:val="20"/>
        </w:rPr>
      </w:pPr>
    </w:p>
    <w:p w14:paraId="6CFDFD7E" w14:textId="77777777" w:rsidR="0051778A" w:rsidRPr="0051778A" w:rsidRDefault="007F0272" w:rsidP="0051778A">
      <w:pPr>
        <w:spacing w:after="0"/>
        <w:jc w:val="both"/>
        <w:rPr>
          <w:rFonts w:ascii="Arial" w:hAnsi="Arial" w:cs="Arial"/>
          <w:sz w:val="20"/>
          <w:szCs w:val="20"/>
        </w:rPr>
      </w:pPr>
      <w:r w:rsidRPr="001C42FA">
        <w:rPr>
          <w:rFonts w:ascii="Arial" w:hAnsi="Arial" w:cs="Arial"/>
          <w:sz w:val="20"/>
          <w:szCs w:val="20"/>
        </w:rPr>
        <w:t xml:space="preserve">The variance was measured in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through a multi-group analysis test. The measurement model was found to function equivalently across LGAs, as evidenced by the configural </w:t>
      </w:r>
      <w:r w:rsidRPr="001C42FA">
        <w:rPr>
          <w:rFonts w:ascii="Arial" w:hAnsi="Arial" w:cs="Arial"/>
          <w:sz w:val="20"/>
          <w:szCs w:val="20"/>
        </w:rPr>
        <w:lastRenderedPageBreak/>
        <w:t xml:space="preserve">invariance (ΔCFI &lt; 0.01). As presented in Table 8,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has the highest institutional mediation effect, indicating that institutional structures are especially important in fragile or conflict-affected areas. Across LGAs, there were no significant differences in the pathway of the core CS</w:t>
      </w:r>
      <w:r w:rsidR="0051778A">
        <w:rPr>
          <w:rFonts w:ascii="Arial" w:hAnsi="Arial" w:cs="Arial"/>
          <w:sz w:val="20"/>
          <w:szCs w:val="20"/>
        </w:rPr>
        <w:t>A between capitals’ resilience.</w:t>
      </w:r>
    </w:p>
    <w:p w14:paraId="66F2AA15" w14:textId="77777777" w:rsidR="0051778A" w:rsidRPr="0051778A" w:rsidRDefault="0051778A" w:rsidP="007F0272">
      <w:pPr>
        <w:pStyle w:val="Heading1"/>
        <w:spacing w:before="0"/>
        <w:jc w:val="both"/>
        <w:rPr>
          <w:rFonts w:ascii="Arial" w:eastAsia="Times New Roman" w:hAnsi="Arial" w:cs="Arial"/>
          <w:color w:val="auto"/>
          <w:sz w:val="6"/>
          <w:szCs w:val="20"/>
        </w:rPr>
      </w:pPr>
    </w:p>
    <w:p w14:paraId="0673C345" w14:textId="77777777" w:rsidR="007F0272" w:rsidRPr="001C42FA" w:rsidRDefault="007F0272" w:rsidP="007F0272">
      <w:pPr>
        <w:pStyle w:val="Heading1"/>
        <w:spacing w:before="0"/>
        <w:jc w:val="both"/>
        <w:rPr>
          <w:rFonts w:ascii="Arial" w:eastAsia="Times New Roman" w:hAnsi="Arial" w:cs="Arial"/>
          <w:color w:val="auto"/>
          <w:sz w:val="20"/>
          <w:szCs w:val="20"/>
        </w:rPr>
      </w:pPr>
      <w:r w:rsidRPr="001C42FA">
        <w:rPr>
          <w:rFonts w:ascii="Arial" w:eastAsia="Times New Roman" w:hAnsi="Arial" w:cs="Arial"/>
          <w:color w:val="auto"/>
          <w:sz w:val="20"/>
          <w:szCs w:val="20"/>
        </w:rPr>
        <w:t>Table 8: Structural Path Differences</w:t>
      </w:r>
    </w:p>
    <w:tbl>
      <w:tblPr>
        <w:tblStyle w:val="LightShading-Accent1"/>
        <w:tblW w:w="0" w:type="auto"/>
        <w:tblLook w:val="04A0" w:firstRow="1" w:lastRow="0" w:firstColumn="1" w:lastColumn="0" w:noHBand="0" w:noVBand="1"/>
      </w:tblPr>
      <w:tblGrid>
        <w:gridCol w:w="3296"/>
        <w:gridCol w:w="1221"/>
        <w:gridCol w:w="1065"/>
        <w:gridCol w:w="1343"/>
        <w:gridCol w:w="1073"/>
      </w:tblGrid>
      <w:tr w:rsidR="007F0272" w:rsidRPr="001C42FA" w14:paraId="079C70AD" w14:textId="77777777" w:rsidTr="006A3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16E72A" w14:textId="77777777" w:rsidR="007F0272" w:rsidRPr="001C42FA" w:rsidRDefault="007F0272" w:rsidP="006A39E2">
            <w:pPr>
              <w:jc w:val="both"/>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Path</w:t>
            </w:r>
          </w:p>
        </w:tc>
        <w:tc>
          <w:tcPr>
            <w:tcW w:w="0" w:type="auto"/>
            <w:hideMark/>
          </w:tcPr>
          <w:p w14:paraId="63AEF977"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Geidam</w:t>
            </w:r>
            <w:proofErr w:type="spellEnd"/>
            <w:r w:rsidRPr="001C42FA">
              <w:rPr>
                <w:rFonts w:ascii="Arial" w:eastAsia="Times New Roman" w:hAnsi="Arial" w:cs="Arial"/>
                <w:b w:val="0"/>
                <w:color w:val="auto"/>
                <w:sz w:val="20"/>
                <w:szCs w:val="20"/>
              </w:rPr>
              <w:t xml:space="preserve"> (β)</w:t>
            </w:r>
          </w:p>
        </w:tc>
        <w:tc>
          <w:tcPr>
            <w:tcW w:w="0" w:type="auto"/>
            <w:hideMark/>
          </w:tcPr>
          <w:p w14:paraId="4AA547CF"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Nguru</w:t>
            </w:r>
            <w:proofErr w:type="spellEnd"/>
            <w:r w:rsidRPr="001C42FA">
              <w:rPr>
                <w:rFonts w:ascii="Arial" w:eastAsia="Times New Roman" w:hAnsi="Arial" w:cs="Arial"/>
                <w:b w:val="0"/>
                <w:color w:val="auto"/>
                <w:sz w:val="20"/>
                <w:szCs w:val="20"/>
              </w:rPr>
              <w:t xml:space="preserve"> (β)</w:t>
            </w:r>
          </w:p>
        </w:tc>
        <w:tc>
          <w:tcPr>
            <w:tcW w:w="0" w:type="auto"/>
            <w:hideMark/>
          </w:tcPr>
          <w:p w14:paraId="41C0BA86"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Potiskum</w:t>
            </w:r>
            <w:proofErr w:type="spellEnd"/>
            <w:r w:rsidRPr="001C42FA">
              <w:rPr>
                <w:rFonts w:ascii="Arial" w:eastAsia="Times New Roman" w:hAnsi="Arial" w:cs="Arial"/>
                <w:b w:val="0"/>
                <w:color w:val="auto"/>
                <w:sz w:val="20"/>
                <w:szCs w:val="20"/>
              </w:rPr>
              <w:t xml:space="preserve"> (β)</w:t>
            </w:r>
          </w:p>
        </w:tc>
        <w:tc>
          <w:tcPr>
            <w:tcW w:w="0" w:type="auto"/>
            <w:hideMark/>
          </w:tcPr>
          <w:p w14:paraId="19C076DB"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Δχ² (p)</w:t>
            </w:r>
          </w:p>
        </w:tc>
      </w:tr>
      <w:tr w:rsidR="007F0272" w:rsidRPr="001C42FA" w14:paraId="1AFDA03D" w14:textId="77777777" w:rsidTr="0051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79B4A68"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CSA – Capitals</w:t>
            </w:r>
          </w:p>
        </w:tc>
        <w:tc>
          <w:tcPr>
            <w:tcW w:w="0" w:type="auto"/>
            <w:shd w:val="clear" w:color="auto" w:fill="FFFFFF" w:themeFill="background1"/>
            <w:hideMark/>
          </w:tcPr>
          <w:p w14:paraId="3B823C0B"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0.74</w:t>
            </w:r>
          </w:p>
        </w:tc>
        <w:tc>
          <w:tcPr>
            <w:tcW w:w="0" w:type="auto"/>
            <w:shd w:val="clear" w:color="auto" w:fill="FFFFFF" w:themeFill="background1"/>
            <w:hideMark/>
          </w:tcPr>
          <w:p w14:paraId="0E4637A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0.65</w:t>
            </w:r>
          </w:p>
        </w:tc>
        <w:tc>
          <w:tcPr>
            <w:tcW w:w="0" w:type="auto"/>
            <w:shd w:val="clear" w:color="auto" w:fill="FFFFFF" w:themeFill="background1"/>
            <w:hideMark/>
          </w:tcPr>
          <w:p w14:paraId="36D2E53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0.64</w:t>
            </w:r>
          </w:p>
        </w:tc>
        <w:tc>
          <w:tcPr>
            <w:tcW w:w="0" w:type="auto"/>
            <w:shd w:val="clear" w:color="auto" w:fill="FFFFFF" w:themeFill="background1"/>
            <w:hideMark/>
          </w:tcPr>
          <w:p w14:paraId="53AFD14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2.8 (0.24)</w:t>
            </w:r>
          </w:p>
        </w:tc>
      </w:tr>
      <w:tr w:rsidR="007F0272" w:rsidRPr="001C42FA" w14:paraId="01A70895" w14:textId="77777777" w:rsidTr="0051778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EF90427"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Capitals – Resilience</w:t>
            </w:r>
          </w:p>
        </w:tc>
        <w:tc>
          <w:tcPr>
            <w:tcW w:w="0" w:type="auto"/>
            <w:shd w:val="clear" w:color="auto" w:fill="FFFFFF" w:themeFill="background1"/>
            <w:hideMark/>
          </w:tcPr>
          <w:p w14:paraId="0221044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0.69</w:t>
            </w:r>
          </w:p>
        </w:tc>
        <w:tc>
          <w:tcPr>
            <w:tcW w:w="0" w:type="auto"/>
            <w:shd w:val="clear" w:color="auto" w:fill="FFFFFF" w:themeFill="background1"/>
            <w:hideMark/>
          </w:tcPr>
          <w:p w14:paraId="47AE6698"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0.78</w:t>
            </w:r>
          </w:p>
        </w:tc>
        <w:tc>
          <w:tcPr>
            <w:tcW w:w="0" w:type="auto"/>
            <w:shd w:val="clear" w:color="auto" w:fill="FFFFFF" w:themeFill="background1"/>
            <w:hideMark/>
          </w:tcPr>
          <w:p w14:paraId="08A2BBA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0.70</w:t>
            </w:r>
          </w:p>
        </w:tc>
        <w:tc>
          <w:tcPr>
            <w:tcW w:w="0" w:type="auto"/>
            <w:shd w:val="clear" w:color="auto" w:fill="FFFFFF" w:themeFill="background1"/>
            <w:hideMark/>
          </w:tcPr>
          <w:p w14:paraId="6605A565"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4.1 (0.13)</w:t>
            </w:r>
          </w:p>
        </w:tc>
      </w:tr>
      <w:tr w:rsidR="007F0272" w:rsidRPr="001C42FA" w14:paraId="5B84D488" w14:textId="77777777" w:rsidTr="0051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000FD65"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Institutional Mediation – Resilience</w:t>
            </w:r>
          </w:p>
        </w:tc>
        <w:tc>
          <w:tcPr>
            <w:tcW w:w="0" w:type="auto"/>
            <w:shd w:val="clear" w:color="auto" w:fill="FFFFFF" w:themeFill="background1"/>
            <w:hideMark/>
          </w:tcPr>
          <w:p w14:paraId="4105C730"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0.25*</w:t>
            </w:r>
          </w:p>
        </w:tc>
        <w:tc>
          <w:tcPr>
            <w:tcW w:w="0" w:type="auto"/>
            <w:shd w:val="clear" w:color="auto" w:fill="FFFFFF" w:themeFill="background1"/>
            <w:hideMark/>
          </w:tcPr>
          <w:p w14:paraId="15B743F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0.14</w:t>
            </w:r>
          </w:p>
        </w:tc>
        <w:tc>
          <w:tcPr>
            <w:tcW w:w="0" w:type="auto"/>
            <w:shd w:val="clear" w:color="auto" w:fill="FFFFFF" w:themeFill="background1"/>
            <w:hideMark/>
          </w:tcPr>
          <w:p w14:paraId="32B6CE72"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0.18</w:t>
            </w:r>
          </w:p>
        </w:tc>
        <w:tc>
          <w:tcPr>
            <w:tcW w:w="0" w:type="auto"/>
            <w:shd w:val="clear" w:color="auto" w:fill="FFFFFF" w:themeFill="background1"/>
            <w:hideMark/>
          </w:tcPr>
          <w:p w14:paraId="2A1AA6FC"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5.6 (0.06)</w:t>
            </w:r>
          </w:p>
        </w:tc>
      </w:tr>
    </w:tbl>
    <w:p w14:paraId="11DA4E16"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Source: Field Survey (2026.</w:t>
      </w:r>
    </w:p>
    <w:p w14:paraId="7EF24BF3" w14:textId="446804CD" w:rsidR="007F0272" w:rsidRPr="001C42FA" w:rsidRDefault="007E0FD4" w:rsidP="003D788A">
      <w:pPr>
        <w:spacing w:after="0"/>
        <w:jc w:val="both"/>
        <w:rPr>
          <w:rFonts w:ascii="Arial" w:hAnsi="Arial" w:cs="Arial"/>
          <w:b/>
          <w:sz w:val="20"/>
          <w:szCs w:val="20"/>
        </w:rPr>
      </w:pPr>
      <w:r>
        <w:rPr>
          <w:rFonts w:ascii="Arial" w:hAnsi="Arial" w:cs="Arial"/>
          <w:b/>
          <w:sz w:val="20"/>
          <w:szCs w:val="20"/>
        </w:rPr>
        <w:t>3.16</w:t>
      </w:r>
      <w:r w:rsidR="003D788A">
        <w:rPr>
          <w:rFonts w:ascii="Arial" w:hAnsi="Arial" w:cs="Arial"/>
          <w:b/>
          <w:sz w:val="20"/>
          <w:szCs w:val="20"/>
        </w:rPr>
        <w:tab/>
      </w:r>
      <w:r w:rsidR="007F0272" w:rsidRPr="001C42FA">
        <w:rPr>
          <w:rFonts w:ascii="Arial" w:hAnsi="Arial" w:cs="Arial"/>
          <w:b/>
          <w:sz w:val="20"/>
          <w:szCs w:val="20"/>
        </w:rPr>
        <w:t>An Analysis on SEM</w:t>
      </w:r>
    </w:p>
    <w:p w14:paraId="30589EB1" w14:textId="77777777" w:rsidR="003D788A" w:rsidRPr="003D788A" w:rsidRDefault="003D788A" w:rsidP="003D788A">
      <w:pPr>
        <w:spacing w:after="0"/>
        <w:jc w:val="both"/>
        <w:rPr>
          <w:rFonts w:ascii="Arial" w:hAnsi="Arial" w:cs="Arial"/>
          <w:sz w:val="10"/>
          <w:szCs w:val="20"/>
        </w:rPr>
      </w:pPr>
    </w:p>
    <w:p w14:paraId="52CCB80D" w14:textId="047C66A9" w:rsidR="007F0272" w:rsidRPr="001C42FA" w:rsidRDefault="007F0272" w:rsidP="003D788A">
      <w:pPr>
        <w:spacing w:after="0"/>
        <w:jc w:val="both"/>
        <w:rPr>
          <w:rFonts w:ascii="Arial" w:hAnsi="Arial" w:cs="Arial"/>
          <w:sz w:val="20"/>
          <w:szCs w:val="20"/>
        </w:rPr>
      </w:pPr>
      <w:r w:rsidRPr="001C42FA">
        <w:rPr>
          <w:rFonts w:ascii="Arial" w:hAnsi="Arial" w:cs="Arial"/>
          <w:sz w:val="20"/>
          <w:szCs w:val="20"/>
        </w:rPr>
        <w:t xml:space="preserve">This section shows the full SEM results based on the Yobe State survey data (N = 270; 90 respondents each from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LGAs).  The relationships between CSA Policy Interventions, Livelihood Capitals, Institutional Mediation and Community Resilience were examined by the model.  The SEM findings offer substantial evidence that CSA intervention enhances community resilience through the strengthening of livelihood capitals in semi-arid Yobe State. </w:t>
      </w:r>
      <w:r w:rsidR="00B6435C">
        <w:rPr>
          <w:rFonts w:ascii="Arial" w:hAnsi="Arial" w:cs="Arial"/>
          <w:sz w:val="20"/>
          <w:szCs w:val="20"/>
        </w:rPr>
        <w:t>The m</w:t>
      </w:r>
      <w:r w:rsidRPr="001C42FA">
        <w:rPr>
          <w:rFonts w:ascii="Arial" w:hAnsi="Arial" w:cs="Arial"/>
          <w:sz w:val="20"/>
          <w:szCs w:val="20"/>
        </w:rPr>
        <w:t xml:space="preserve">easurement model had an acceptable fit (CFI = 0.94; RMSEA = 0.06; SRMR = 0.04) showing the existence of construct validity and reliability of CSA interventions, livelihood capitals, institutional mediation, and resilience outcomes. Recommended thresholds for the fit statistics are met and they are similar to CSA-resilience SEM applications in Sub-Saharan Africa (Kassie et al. 2020; </w:t>
      </w:r>
      <w:proofErr w:type="spellStart"/>
      <w:r w:rsidRPr="001C42FA">
        <w:rPr>
          <w:rFonts w:ascii="Arial" w:hAnsi="Arial" w:cs="Arial"/>
          <w:sz w:val="20"/>
          <w:szCs w:val="20"/>
        </w:rPr>
        <w:t>Partey</w:t>
      </w:r>
      <w:proofErr w:type="spellEnd"/>
      <w:r w:rsidRPr="001C42FA">
        <w:rPr>
          <w:rFonts w:ascii="Arial" w:hAnsi="Arial" w:cs="Arial"/>
          <w:sz w:val="20"/>
          <w:szCs w:val="20"/>
        </w:rPr>
        <w:t xml:space="preserve"> et al. 2021; Adu et al. 2023).</w:t>
      </w:r>
    </w:p>
    <w:p w14:paraId="12BDBD11" w14:textId="77777777" w:rsidR="003D788A" w:rsidRPr="003D788A" w:rsidRDefault="003D788A" w:rsidP="007F0272">
      <w:pPr>
        <w:jc w:val="both"/>
        <w:rPr>
          <w:rFonts w:ascii="Arial" w:hAnsi="Arial" w:cs="Arial"/>
          <w:b/>
          <w:sz w:val="2"/>
          <w:szCs w:val="20"/>
        </w:rPr>
      </w:pPr>
    </w:p>
    <w:p w14:paraId="140AEFB3" w14:textId="499A9B00" w:rsidR="007F0272" w:rsidRDefault="007E0FD4" w:rsidP="003D788A">
      <w:pPr>
        <w:spacing w:after="0"/>
        <w:jc w:val="both"/>
        <w:rPr>
          <w:rFonts w:ascii="Arial" w:hAnsi="Arial" w:cs="Arial"/>
          <w:b/>
          <w:sz w:val="20"/>
          <w:szCs w:val="20"/>
        </w:rPr>
      </w:pPr>
      <w:r>
        <w:rPr>
          <w:rFonts w:ascii="Arial" w:hAnsi="Arial" w:cs="Arial"/>
          <w:b/>
          <w:sz w:val="20"/>
          <w:szCs w:val="20"/>
        </w:rPr>
        <w:t>3.17</w:t>
      </w:r>
      <w:r w:rsidR="003D788A">
        <w:rPr>
          <w:rFonts w:ascii="Arial" w:hAnsi="Arial" w:cs="Arial"/>
          <w:b/>
          <w:sz w:val="20"/>
          <w:szCs w:val="20"/>
        </w:rPr>
        <w:tab/>
      </w:r>
      <w:r w:rsidR="007F0272" w:rsidRPr="001C42FA">
        <w:rPr>
          <w:rFonts w:ascii="Arial" w:hAnsi="Arial" w:cs="Arial"/>
          <w:b/>
          <w:sz w:val="20"/>
          <w:szCs w:val="20"/>
        </w:rPr>
        <w:t>Mediation Approach Based On Assets.</w:t>
      </w:r>
    </w:p>
    <w:p w14:paraId="029A5430" w14:textId="77777777" w:rsidR="003D788A" w:rsidRPr="0051778A" w:rsidRDefault="003D788A" w:rsidP="003D788A">
      <w:pPr>
        <w:spacing w:after="0"/>
        <w:jc w:val="both"/>
        <w:rPr>
          <w:rFonts w:ascii="Arial" w:hAnsi="Arial" w:cs="Arial"/>
          <w:b/>
          <w:sz w:val="4"/>
          <w:szCs w:val="20"/>
        </w:rPr>
      </w:pPr>
    </w:p>
    <w:p w14:paraId="759C64B7" w14:textId="42A1DC88" w:rsidR="003D788A" w:rsidRDefault="007F0272" w:rsidP="003D788A">
      <w:pPr>
        <w:spacing w:after="0"/>
        <w:jc w:val="both"/>
        <w:rPr>
          <w:rFonts w:ascii="Arial" w:hAnsi="Arial" w:cs="Arial"/>
          <w:sz w:val="20"/>
          <w:szCs w:val="20"/>
        </w:rPr>
      </w:pPr>
      <w:r w:rsidRPr="001C42FA">
        <w:rPr>
          <w:rFonts w:ascii="Arial" w:hAnsi="Arial" w:cs="Arial"/>
          <w:sz w:val="20"/>
          <w:szCs w:val="20"/>
        </w:rPr>
        <w:t>The most powerful structural pathway was Livelihood Capitals to Community Resilience (β = 0.72, p &lt; .001), followed by CSA to Livelihood Capitals (β = 0.68, p &lt; .001). This establishes a clear cascade mechanism mediated by assets: CSA - Livelihood Capitals</w:t>
      </w:r>
      <w:r w:rsidR="003D788A">
        <w:rPr>
          <w:rFonts w:ascii="Arial" w:hAnsi="Arial" w:cs="Arial"/>
          <w:sz w:val="20"/>
          <w:szCs w:val="20"/>
        </w:rPr>
        <w:t xml:space="preserve"> - Resilience. </w:t>
      </w:r>
      <w:r w:rsidRPr="001C42FA">
        <w:rPr>
          <w:rFonts w:ascii="Arial" w:hAnsi="Arial" w:cs="Arial"/>
          <w:sz w:val="20"/>
          <w:szCs w:val="20"/>
        </w:rPr>
        <w:t xml:space="preserve">The indirect effect (0.49) implies that over half (≈52%) of the total influence of CSA on resilience occurs through capital accumulation. The </w:t>
      </w:r>
      <w:r w:rsidR="00B6435C">
        <w:rPr>
          <w:rFonts w:ascii="Arial" w:hAnsi="Arial" w:cs="Arial"/>
          <w:sz w:val="20"/>
          <w:szCs w:val="20"/>
        </w:rPr>
        <w:t>mediation structure matches</w:t>
      </w:r>
      <w:r w:rsidRPr="001C42FA">
        <w:rPr>
          <w:rFonts w:ascii="Arial" w:hAnsi="Arial" w:cs="Arial"/>
          <w:sz w:val="20"/>
          <w:szCs w:val="20"/>
        </w:rPr>
        <w:t xml:space="preserve"> contemporary resilience theory which identifies the adaptive capacity as being embedded within the livelihood asset systems and not the exposure to the policy measure (</w:t>
      </w:r>
      <w:proofErr w:type="spellStart"/>
      <w:r w:rsidRPr="001C42FA">
        <w:rPr>
          <w:rFonts w:ascii="Arial" w:hAnsi="Arial" w:cs="Arial"/>
          <w:sz w:val="20"/>
          <w:szCs w:val="20"/>
        </w:rPr>
        <w:t>Béné</w:t>
      </w:r>
      <w:proofErr w:type="spellEnd"/>
      <w:r w:rsidRPr="001C42FA">
        <w:rPr>
          <w:rFonts w:ascii="Arial" w:hAnsi="Arial" w:cs="Arial"/>
          <w:sz w:val="20"/>
          <w:szCs w:val="20"/>
        </w:rPr>
        <w:t xml:space="preserve"> et al., 2021; Eriksen et al., 2021</w:t>
      </w:r>
      <w:r w:rsidR="00DE5E5A">
        <w:rPr>
          <w:rFonts w:ascii="Arial" w:hAnsi="Arial" w:cs="Arial"/>
          <w:sz w:val="20"/>
          <w:szCs w:val="20"/>
        </w:rPr>
        <w:t xml:space="preserve">; </w:t>
      </w:r>
      <w:proofErr w:type="spellStart"/>
      <w:r w:rsidR="00DE5E5A" w:rsidRPr="00542683">
        <w:rPr>
          <w:rFonts w:ascii="Arial" w:hAnsi="Arial" w:cs="Arial"/>
          <w:sz w:val="20"/>
        </w:rPr>
        <w:t>Nnawuihe</w:t>
      </w:r>
      <w:proofErr w:type="spellEnd"/>
      <w:r w:rsidR="00DE5E5A">
        <w:rPr>
          <w:rFonts w:ascii="Arial" w:hAnsi="Arial" w:cs="Arial"/>
          <w:sz w:val="20"/>
        </w:rPr>
        <w:t xml:space="preserve"> et al. 2026</w:t>
      </w:r>
      <w:r w:rsidRPr="001C42FA">
        <w:rPr>
          <w:rFonts w:ascii="Arial" w:hAnsi="Arial" w:cs="Arial"/>
          <w:sz w:val="20"/>
          <w:szCs w:val="20"/>
        </w:rPr>
        <w:t>). Similar mediation effects have been reported in Ethiopia and Ghana where the effect of CSA adoption on resilience is mostly through the enhancement of physic</w:t>
      </w:r>
      <w:r w:rsidR="003D788A">
        <w:rPr>
          <w:rFonts w:ascii="Arial" w:hAnsi="Arial" w:cs="Arial"/>
          <w:sz w:val="20"/>
          <w:szCs w:val="20"/>
        </w:rPr>
        <w:t>al, natural, and social assets.</w:t>
      </w:r>
    </w:p>
    <w:p w14:paraId="0BD0B1EE" w14:textId="77777777" w:rsidR="003D788A" w:rsidRPr="003D788A" w:rsidRDefault="003D788A" w:rsidP="003D788A">
      <w:pPr>
        <w:spacing w:after="0"/>
        <w:jc w:val="both"/>
        <w:rPr>
          <w:rFonts w:ascii="Arial" w:hAnsi="Arial" w:cs="Arial"/>
          <w:sz w:val="14"/>
          <w:szCs w:val="20"/>
        </w:rPr>
      </w:pPr>
    </w:p>
    <w:p w14:paraId="60469BCD"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The high explained variance (R² = 0.76) of this study was higher than in many recent CSA-resilience SEM studies which report R² values of 0.45 to 0.65 (</w:t>
      </w:r>
      <w:proofErr w:type="spellStart"/>
      <w:r w:rsidRPr="001C42FA">
        <w:rPr>
          <w:rFonts w:ascii="Arial" w:hAnsi="Arial" w:cs="Arial"/>
          <w:sz w:val="20"/>
          <w:szCs w:val="20"/>
        </w:rPr>
        <w:t>Partey</w:t>
      </w:r>
      <w:proofErr w:type="spellEnd"/>
      <w:r w:rsidRPr="001C42FA">
        <w:rPr>
          <w:rFonts w:ascii="Arial" w:hAnsi="Arial" w:cs="Arial"/>
          <w:sz w:val="20"/>
          <w:szCs w:val="20"/>
        </w:rPr>
        <w:t xml:space="preserve"> et al., 2021; Adu et al., 2023). This indicates that northeastern Nigeria’s fragile semi-arid environments have a particularly strong structural interdependence between policy interventions and livelihood systems.</w:t>
      </w:r>
    </w:p>
    <w:p w14:paraId="0FD3E4FD" w14:textId="1568D415" w:rsidR="007F0272" w:rsidRPr="001C42FA" w:rsidRDefault="007E0FD4" w:rsidP="003D788A">
      <w:pPr>
        <w:spacing w:after="0"/>
        <w:jc w:val="both"/>
        <w:rPr>
          <w:rFonts w:ascii="Arial" w:hAnsi="Arial" w:cs="Arial"/>
          <w:b/>
          <w:sz w:val="20"/>
          <w:szCs w:val="20"/>
        </w:rPr>
      </w:pPr>
      <w:r>
        <w:rPr>
          <w:rFonts w:ascii="Arial" w:hAnsi="Arial" w:cs="Arial"/>
          <w:b/>
          <w:sz w:val="20"/>
          <w:szCs w:val="20"/>
        </w:rPr>
        <w:t>3.18</w:t>
      </w:r>
      <w:r w:rsidR="002748C0">
        <w:rPr>
          <w:rFonts w:ascii="Arial" w:hAnsi="Arial" w:cs="Arial"/>
          <w:b/>
          <w:sz w:val="20"/>
          <w:szCs w:val="20"/>
        </w:rPr>
        <w:tab/>
      </w:r>
      <w:r w:rsidR="007F0272" w:rsidRPr="001C42FA">
        <w:rPr>
          <w:rFonts w:ascii="Arial" w:hAnsi="Arial" w:cs="Arial"/>
          <w:b/>
          <w:sz w:val="20"/>
          <w:szCs w:val="20"/>
        </w:rPr>
        <w:t>Influence of Physical and Natural Capital</w:t>
      </w:r>
    </w:p>
    <w:p w14:paraId="4F046566" w14:textId="77777777" w:rsidR="003D788A" w:rsidRPr="003D788A" w:rsidRDefault="003D788A" w:rsidP="003D788A">
      <w:pPr>
        <w:spacing w:after="0"/>
        <w:jc w:val="both"/>
        <w:rPr>
          <w:rFonts w:ascii="Arial" w:hAnsi="Arial" w:cs="Arial"/>
          <w:sz w:val="8"/>
          <w:szCs w:val="20"/>
        </w:rPr>
      </w:pPr>
    </w:p>
    <w:p w14:paraId="76B2C953" w14:textId="0100D46D" w:rsidR="002748C0" w:rsidRDefault="007F0272" w:rsidP="002748C0">
      <w:pPr>
        <w:spacing w:after="0"/>
        <w:jc w:val="both"/>
        <w:rPr>
          <w:rFonts w:ascii="Arial" w:hAnsi="Arial" w:cs="Arial"/>
          <w:sz w:val="20"/>
          <w:szCs w:val="20"/>
        </w:rPr>
      </w:pPr>
      <w:r w:rsidRPr="001C42FA">
        <w:rPr>
          <w:rFonts w:ascii="Arial" w:hAnsi="Arial" w:cs="Arial"/>
          <w:sz w:val="20"/>
          <w:szCs w:val="20"/>
        </w:rPr>
        <w:t xml:space="preserve">Physical capital had the highest factor loadings (0.85–0.92) and was the leading resilience factor. Consistent with evidence from the Sahel and northern Nigeria, the more access farmers have to irrigation </w:t>
      </w:r>
      <w:r w:rsidR="00B6435C">
        <w:rPr>
          <w:rFonts w:ascii="Arial" w:hAnsi="Arial" w:cs="Arial"/>
          <w:sz w:val="20"/>
          <w:szCs w:val="20"/>
        </w:rPr>
        <w:t xml:space="preserve">infrastructure, farm inputs, storage and </w:t>
      </w:r>
      <w:proofErr w:type="spellStart"/>
      <w:r w:rsidR="00B6435C">
        <w:rPr>
          <w:rFonts w:ascii="Arial" w:hAnsi="Arial" w:cs="Arial"/>
          <w:sz w:val="20"/>
          <w:szCs w:val="20"/>
        </w:rPr>
        <w:t>mechanis</w:t>
      </w:r>
      <w:r w:rsidRPr="001C42FA">
        <w:rPr>
          <w:rFonts w:ascii="Arial" w:hAnsi="Arial" w:cs="Arial"/>
          <w:sz w:val="20"/>
          <w:szCs w:val="20"/>
        </w:rPr>
        <w:t>ation</w:t>
      </w:r>
      <w:proofErr w:type="spellEnd"/>
      <w:r w:rsidRPr="001C42FA">
        <w:rPr>
          <w:rFonts w:ascii="Arial" w:hAnsi="Arial" w:cs="Arial"/>
          <w:sz w:val="20"/>
          <w:szCs w:val="20"/>
        </w:rPr>
        <w:t xml:space="preserve"> systems, the more their farms are buffered against climate shocks (Mustapha et al, 2021; World Bank 2022). The IPCC (2022) also stresses infrastructure-sensitive adaptation pathway</w:t>
      </w:r>
      <w:r w:rsidR="002748C0">
        <w:rPr>
          <w:rFonts w:ascii="Arial" w:hAnsi="Arial" w:cs="Arial"/>
          <w:sz w:val="20"/>
          <w:szCs w:val="20"/>
        </w:rPr>
        <w:t>s for dryland agrarian systems.</w:t>
      </w:r>
    </w:p>
    <w:p w14:paraId="43E27C19" w14:textId="77777777" w:rsidR="002748C0" w:rsidRPr="002748C0" w:rsidRDefault="002748C0" w:rsidP="002748C0">
      <w:pPr>
        <w:spacing w:after="0"/>
        <w:jc w:val="both"/>
        <w:rPr>
          <w:rFonts w:ascii="Arial" w:hAnsi="Arial" w:cs="Arial"/>
          <w:sz w:val="14"/>
          <w:szCs w:val="20"/>
        </w:rPr>
      </w:pPr>
    </w:p>
    <w:p w14:paraId="62BFAA2A" w14:textId="274C7104" w:rsidR="007F0272" w:rsidRPr="001C42FA" w:rsidRDefault="007F0272" w:rsidP="007F0272">
      <w:pPr>
        <w:jc w:val="both"/>
        <w:rPr>
          <w:rFonts w:ascii="Arial" w:hAnsi="Arial" w:cs="Arial"/>
          <w:sz w:val="20"/>
          <w:szCs w:val="20"/>
        </w:rPr>
      </w:pPr>
      <w:r w:rsidRPr="001C42FA">
        <w:rPr>
          <w:rFonts w:ascii="Arial" w:hAnsi="Arial" w:cs="Arial"/>
          <w:sz w:val="20"/>
          <w:szCs w:val="20"/>
        </w:rPr>
        <w:t>The ecological foundation of rural communities’ adaptive capacity benefited greatly from natural capital.  With increas</w:t>
      </w:r>
      <w:r w:rsidR="00B6435C">
        <w:rPr>
          <w:rFonts w:ascii="Arial" w:hAnsi="Arial" w:cs="Arial"/>
          <w:sz w:val="20"/>
          <w:szCs w:val="20"/>
        </w:rPr>
        <w:t xml:space="preserve">ing variability in climate, </w:t>
      </w:r>
      <w:r w:rsidRPr="001C42FA">
        <w:rPr>
          <w:rFonts w:ascii="Arial" w:hAnsi="Arial" w:cs="Arial"/>
          <w:sz w:val="20"/>
          <w:szCs w:val="20"/>
        </w:rPr>
        <w:t xml:space="preserve">agricultural productivity will be determined by soil fertility, land quality, and water. Recent studies of climate shocks in West Africa demonstrate that the degradation of the ecosystem strongly undermines the resilience of the household (Sultan et al., 2019; IPCC, 2022; </w:t>
      </w:r>
      <w:r w:rsidRPr="001C42FA">
        <w:rPr>
          <w:rFonts w:ascii="Arial" w:hAnsi="Arial" w:cs="Arial"/>
          <w:sz w:val="20"/>
          <w:szCs w:val="20"/>
        </w:rPr>
        <w:lastRenderedPageBreak/>
        <w:t>Mshelia et al.</w:t>
      </w:r>
      <w:r w:rsidR="0051778A">
        <w:rPr>
          <w:rFonts w:ascii="Arial" w:hAnsi="Arial" w:cs="Arial"/>
          <w:sz w:val="20"/>
          <w:szCs w:val="20"/>
        </w:rPr>
        <w:t>,</w:t>
      </w:r>
      <w:r w:rsidRPr="001C42FA">
        <w:rPr>
          <w:rFonts w:ascii="Arial" w:hAnsi="Arial" w:cs="Arial"/>
          <w:sz w:val="20"/>
          <w:szCs w:val="20"/>
        </w:rPr>
        <w:t xml:space="preserve"> 2020). The findings on social capital’s (via institutional mediation and collective action mechanisms) positive contributions are consistent with a wealth of rural resilience literature from sub-Saharan Africa (Adu et al., 2023</w:t>
      </w:r>
      <w:r w:rsidR="00DE5E5A">
        <w:rPr>
          <w:rFonts w:ascii="Arial" w:hAnsi="Arial" w:cs="Arial"/>
          <w:sz w:val="20"/>
          <w:szCs w:val="20"/>
        </w:rPr>
        <w:t xml:space="preserve">; </w:t>
      </w:r>
      <w:proofErr w:type="spellStart"/>
      <w:r w:rsidR="00DE5E5A" w:rsidRPr="00542683">
        <w:rPr>
          <w:rFonts w:ascii="Arial" w:hAnsi="Arial" w:cs="Arial"/>
          <w:sz w:val="20"/>
        </w:rPr>
        <w:t>Nnawuihe</w:t>
      </w:r>
      <w:proofErr w:type="spellEnd"/>
      <w:r w:rsidR="00DE5E5A">
        <w:rPr>
          <w:rFonts w:ascii="Arial" w:hAnsi="Arial" w:cs="Arial"/>
          <w:sz w:val="20"/>
        </w:rPr>
        <w:t xml:space="preserve"> et al. 2026</w:t>
      </w:r>
      <w:r w:rsidRPr="001C42FA">
        <w:rPr>
          <w:rFonts w:ascii="Arial" w:hAnsi="Arial" w:cs="Arial"/>
          <w:sz w:val="20"/>
          <w:szCs w:val="20"/>
        </w:rPr>
        <w:t>). When residents work together collaboratively and trust each other, information flows better. They share resources and adapt in a coordinated way.</w:t>
      </w:r>
    </w:p>
    <w:p w14:paraId="6DEFFA5A" w14:textId="58D6131B" w:rsidR="007F0272" w:rsidRPr="001C42FA" w:rsidRDefault="007E0FD4" w:rsidP="002748C0">
      <w:pPr>
        <w:spacing w:after="0"/>
        <w:jc w:val="both"/>
        <w:rPr>
          <w:rFonts w:ascii="Arial" w:hAnsi="Arial" w:cs="Arial"/>
          <w:b/>
          <w:sz w:val="20"/>
          <w:szCs w:val="20"/>
        </w:rPr>
      </w:pPr>
      <w:r>
        <w:rPr>
          <w:rFonts w:ascii="Arial" w:hAnsi="Arial" w:cs="Arial"/>
          <w:b/>
          <w:sz w:val="20"/>
          <w:szCs w:val="20"/>
        </w:rPr>
        <w:t>3.19</w:t>
      </w:r>
      <w:r w:rsidR="002748C0">
        <w:rPr>
          <w:rFonts w:ascii="Arial" w:hAnsi="Arial" w:cs="Arial"/>
          <w:b/>
          <w:sz w:val="20"/>
          <w:szCs w:val="20"/>
        </w:rPr>
        <w:tab/>
      </w:r>
      <w:r w:rsidR="007F0272" w:rsidRPr="001C42FA">
        <w:rPr>
          <w:rFonts w:ascii="Arial" w:hAnsi="Arial" w:cs="Arial"/>
          <w:b/>
          <w:sz w:val="20"/>
          <w:szCs w:val="20"/>
        </w:rPr>
        <w:t>Sensitivity towards Governance and Institutional Mediation</w:t>
      </w:r>
    </w:p>
    <w:p w14:paraId="2A643A85" w14:textId="77777777" w:rsidR="002748C0" w:rsidRPr="002748C0" w:rsidRDefault="002748C0" w:rsidP="002748C0">
      <w:pPr>
        <w:spacing w:after="0"/>
        <w:jc w:val="both"/>
        <w:rPr>
          <w:rFonts w:ascii="Arial" w:hAnsi="Arial" w:cs="Arial"/>
          <w:sz w:val="8"/>
          <w:szCs w:val="20"/>
        </w:rPr>
      </w:pPr>
    </w:p>
    <w:p w14:paraId="6225C27A" w14:textId="70707643" w:rsidR="002748C0" w:rsidRDefault="007F0272" w:rsidP="002748C0">
      <w:pPr>
        <w:spacing w:after="0"/>
        <w:jc w:val="both"/>
        <w:rPr>
          <w:rFonts w:ascii="Arial" w:hAnsi="Arial" w:cs="Arial"/>
          <w:sz w:val="20"/>
          <w:szCs w:val="20"/>
        </w:rPr>
      </w:pPr>
      <w:r w:rsidRPr="001C42FA">
        <w:rPr>
          <w:rFonts w:ascii="Arial" w:hAnsi="Arial" w:cs="Arial"/>
          <w:sz w:val="20"/>
          <w:szCs w:val="20"/>
        </w:rPr>
        <w:t xml:space="preserve">Institutional mediation had a small direct effect (β = 0.19, p &lt; .01), but an indirect CSA-mediated pathway (0.23). This confirms that </w:t>
      </w:r>
      <w:r w:rsidR="00B6435C">
        <w:rPr>
          <w:rFonts w:ascii="Arial" w:hAnsi="Arial" w:cs="Arial"/>
          <w:sz w:val="20"/>
          <w:szCs w:val="20"/>
        </w:rPr>
        <w:t xml:space="preserve">the </w:t>
      </w:r>
      <w:r w:rsidRPr="001C42FA">
        <w:rPr>
          <w:rFonts w:ascii="Arial" w:hAnsi="Arial" w:cs="Arial"/>
          <w:sz w:val="20"/>
          <w:szCs w:val="20"/>
        </w:rPr>
        <w:t xml:space="preserve">quality of governance, the policy coordination, and institutional delivery systems are central to resilience outcomes. The institutional effect observed in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is stronger; by implication, fragile or conflict-affected areas are more responsive to this. Recent studies on adaptation with a focus on governance highlight that, at least </w:t>
      </w:r>
      <w:r w:rsidR="0051778A">
        <w:rPr>
          <w:rFonts w:ascii="Arial" w:hAnsi="Arial" w:cs="Arial"/>
          <w:sz w:val="20"/>
          <w:szCs w:val="20"/>
        </w:rPr>
        <w:t>in the review of Eriksen et al. (2021)</w:t>
      </w:r>
      <w:r w:rsidRPr="001C42FA">
        <w:rPr>
          <w:rFonts w:ascii="Arial" w:hAnsi="Arial" w:cs="Arial"/>
          <w:sz w:val="20"/>
          <w:szCs w:val="20"/>
        </w:rPr>
        <w:t xml:space="preserve"> institutional effectiveness may determine whether policies for adaptation get translated into livelihood effects (FAO, 2021). In conflict-prone areas of the Sahel, institutional weakness can undermine the resilience benefits </w:t>
      </w:r>
      <w:r w:rsidR="002748C0">
        <w:rPr>
          <w:rFonts w:ascii="Arial" w:hAnsi="Arial" w:cs="Arial"/>
          <w:sz w:val="20"/>
          <w:szCs w:val="20"/>
        </w:rPr>
        <w:t>of effective CSA interventions.</w:t>
      </w:r>
    </w:p>
    <w:p w14:paraId="5DA2AB12" w14:textId="77777777" w:rsidR="002748C0" w:rsidRPr="002748C0" w:rsidRDefault="002748C0" w:rsidP="002748C0">
      <w:pPr>
        <w:spacing w:after="0"/>
        <w:jc w:val="both"/>
        <w:rPr>
          <w:rFonts w:ascii="Arial" w:hAnsi="Arial" w:cs="Arial"/>
          <w:sz w:val="20"/>
          <w:szCs w:val="20"/>
        </w:rPr>
      </w:pPr>
    </w:p>
    <w:p w14:paraId="4489A8D5" w14:textId="739385AE" w:rsidR="007F0272" w:rsidRPr="001C42FA" w:rsidRDefault="007E0FD4" w:rsidP="002748C0">
      <w:pPr>
        <w:spacing w:after="0"/>
        <w:jc w:val="both"/>
        <w:rPr>
          <w:rFonts w:ascii="Arial" w:hAnsi="Arial" w:cs="Arial"/>
          <w:b/>
          <w:sz w:val="20"/>
          <w:szCs w:val="20"/>
        </w:rPr>
      </w:pPr>
      <w:r>
        <w:rPr>
          <w:rFonts w:ascii="Arial" w:hAnsi="Arial" w:cs="Arial"/>
          <w:b/>
          <w:sz w:val="20"/>
          <w:szCs w:val="20"/>
        </w:rPr>
        <w:t>3.20</w:t>
      </w:r>
      <w:r w:rsidR="002748C0">
        <w:rPr>
          <w:rFonts w:ascii="Arial" w:hAnsi="Arial" w:cs="Arial"/>
          <w:b/>
          <w:sz w:val="20"/>
          <w:szCs w:val="20"/>
        </w:rPr>
        <w:tab/>
      </w:r>
      <w:r w:rsidR="007F0272" w:rsidRPr="001C42FA">
        <w:rPr>
          <w:rFonts w:ascii="Arial" w:hAnsi="Arial" w:cs="Arial"/>
          <w:b/>
          <w:sz w:val="20"/>
          <w:szCs w:val="20"/>
        </w:rPr>
        <w:t>Stability of L</w:t>
      </w:r>
      <w:r w:rsidR="0051778A">
        <w:rPr>
          <w:rFonts w:ascii="Arial" w:hAnsi="Arial" w:cs="Arial"/>
          <w:b/>
          <w:sz w:val="20"/>
          <w:szCs w:val="20"/>
        </w:rPr>
        <w:t xml:space="preserve">ocal </w:t>
      </w:r>
      <w:r w:rsidR="007F0272" w:rsidRPr="001C42FA">
        <w:rPr>
          <w:rFonts w:ascii="Arial" w:hAnsi="Arial" w:cs="Arial"/>
          <w:b/>
          <w:sz w:val="20"/>
          <w:szCs w:val="20"/>
        </w:rPr>
        <w:t>G</w:t>
      </w:r>
      <w:r w:rsidR="0051778A">
        <w:rPr>
          <w:rFonts w:ascii="Arial" w:hAnsi="Arial" w:cs="Arial"/>
          <w:b/>
          <w:sz w:val="20"/>
          <w:szCs w:val="20"/>
        </w:rPr>
        <w:t xml:space="preserve">overnment </w:t>
      </w:r>
      <w:r w:rsidR="007F0272" w:rsidRPr="001C42FA">
        <w:rPr>
          <w:rFonts w:ascii="Arial" w:hAnsi="Arial" w:cs="Arial"/>
          <w:b/>
          <w:sz w:val="20"/>
          <w:szCs w:val="20"/>
        </w:rPr>
        <w:t>A</w:t>
      </w:r>
      <w:r w:rsidR="0051778A">
        <w:rPr>
          <w:rFonts w:ascii="Arial" w:hAnsi="Arial" w:cs="Arial"/>
          <w:b/>
          <w:sz w:val="20"/>
          <w:szCs w:val="20"/>
        </w:rPr>
        <w:t>reas (LGAs)</w:t>
      </w:r>
      <w:r w:rsidR="007F0272" w:rsidRPr="001C42FA">
        <w:rPr>
          <w:rFonts w:ascii="Arial" w:hAnsi="Arial" w:cs="Arial"/>
          <w:b/>
          <w:sz w:val="20"/>
          <w:szCs w:val="20"/>
        </w:rPr>
        <w:t xml:space="preserve"> Groups</w:t>
      </w:r>
    </w:p>
    <w:p w14:paraId="701EBE4E" w14:textId="77777777" w:rsidR="002748C0" w:rsidRPr="002748C0" w:rsidRDefault="002748C0" w:rsidP="002748C0">
      <w:pPr>
        <w:spacing w:after="0"/>
        <w:jc w:val="both"/>
        <w:rPr>
          <w:rFonts w:ascii="Arial" w:hAnsi="Arial" w:cs="Arial"/>
          <w:sz w:val="10"/>
          <w:szCs w:val="20"/>
        </w:rPr>
      </w:pPr>
    </w:p>
    <w:p w14:paraId="6677A8C0" w14:textId="77777777" w:rsidR="002748C0" w:rsidRDefault="007F0272" w:rsidP="002748C0">
      <w:pPr>
        <w:spacing w:after="0"/>
        <w:jc w:val="both"/>
        <w:rPr>
          <w:rFonts w:ascii="Arial" w:hAnsi="Arial" w:cs="Arial"/>
          <w:sz w:val="20"/>
          <w:szCs w:val="20"/>
        </w:rPr>
      </w:pPr>
      <w:r w:rsidRPr="001C42FA">
        <w:rPr>
          <w:rFonts w:ascii="Arial" w:hAnsi="Arial" w:cs="Arial"/>
          <w:sz w:val="20"/>
          <w:szCs w:val="20"/>
        </w:rPr>
        <w:t xml:space="preserve">Results of multi-group SEM affirmed the configural invariance (ΔCFI &lt; 0.01), which indicates structural consistency of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The lack of statistically significant path distinctions between LGAs in the core CSA – Capitals – Resilience mechanism indicates structural similarity of resilience construction across LGAs. Such wider regional evidence suggests asset-based resilience pathways are relevant in different agro-ecologies in West Africa (</w:t>
      </w:r>
      <w:proofErr w:type="spellStart"/>
      <w:r w:rsidRPr="001C42FA">
        <w:rPr>
          <w:rFonts w:ascii="Arial" w:hAnsi="Arial" w:cs="Arial"/>
          <w:sz w:val="20"/>
          <w:szCs w:val="20"/>
        </w:rPr>
        <w:t>Partey</w:t>
      </w:r>
      <w:proofErr w:type="spellEnd"/>
      <w:r w:rsidRPr="001C42FA">
        <w:rPr>
          <w:rFonts w:ascii="Arial" w:hAnsi="Arial" w:cs="Arial"/>
          <w:sz w:val="20"/>
          <w:szCs w:val="20"/>
        </w:rPr>
        <w:t xml:space="preserve"> et al., 202; Mshelia et al. 2021). Nonetheless, the relative strength of the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institutional pathway highlights governance sensitivity. In northern Ghana and Ethiopia, institutional adaptation effectiveness has shown a similar spatial heter</w:t>
      </w:r>
      <w:r w:rsidR="002748C0">
        <w:rPr>
          <w:rFonts w:ascii="Arial" w:hAnsi="Arial" w:cs="Arial"/>
          <w:sz w:val="20"/>
          <w:szCs w:val="20"/>
        </w:rPr>
        <w:t>ogeneity (Martey et al., 2022).</w:t>
      </w:r>
    </w:p>
    <w:p w14:paraId="1791B5AE" w14:textId="77777777" w:rsidR="002748C0" w:rsidRPr="002748C0" w:rsidRDefault="002748C0" w:rsidP="002748C0">
      <w:pPr>
        <w:spacing w:after="0"/>
        <w:jc w:val="both"/>
        <w:rPr>
          <w:rFonts w:ascii="Arial" w:hAnsi="Arial" w:cs="Arial"/>
          <w:sz w:val="20"/>
          <w:szCs w:val="20"/>
        </w:rPr>
      </w:pPr>
    </w:p>
    <w:p w14:paraId="4BF38537" w14:textId="23D4B93D" w:rsidR="007F0272" w:rsidRPr="001C42FA" w:rsidRDefault="007E0FD4" w:rsidP="002748C0">
      <w:pPr>
        <w:spacing w:after="0"/>
        <w:jc w:val="both"/>
        <w:rPr>
          <w:rFonts w:ascii="Arial" w:hAnsi="Arial" w:cs="Arial"/>
          <w:b/>
          <w:sz w:val="20"/>
          <w:szCs w:val="20"/>
        </w:rPr>
      </w:pPr>
      <w:r>
        <w:rPr>
          <w:rFonts w:ascii="Arial" w:hAnsi="Arial" w:cs="Arial"/>
          <w:b/>
          <w:sz w:val="20"/>
          <w:szCs w:val="20"/>
        </w:rPr>
        <w:t>3.21</w:t>
      </w:r>
      <w:r w:rsidR="0051778A">
        <w:rPr>
          <w:rFonts w:ascii="Arial" w:hAnsi="Arial" w:cs="Arial"/>
          <w:b/>
          <w:sz w:val="20"/>
          <w:szCs w:val="20"/>
        </w:rPr>
        <w:tab/>
      </w:r>
      <w:r w:rsidR="007F0272" w:rsidRPr="001C42FA">
        <w:rPr>
          <w:rFonts w:ascii="Arial" w:hAnsi="Arial" w:cs="Arial"/>
          <w:b/>
          <w:sz w:val="20"/>
          <w:szCs w:val="20"/>
        </w:rPr>
        <w:t>Theoretical Input</w:t>
      </w:r>
    </w:p>
    <w:p w14:paraId="584A60E0" w14:textId="77777777" w:rsidR="002748C0" w:rsidRPr="002748C0" w:rsidRDefault="002748C0" w:rsidP="002748C0">
      <w:pPr>
        <w:spacing w:after="0"/>
        <w:jc w:val="both"/>
        <w:rPr>
          <w:rFonts w:ascii="Arial" w:hAnsi="Arial" w:cs="Arial"/>
          <w:sz w:val="8"/>
          <w:szCs w:val="20"/>
        </w:rPr>
      </w:pPr>
    </w:p>
    <w:p w14:paraId="38735FAC" w14:textId="77777777" w:rsidR="007F0272" w:rsidRPr="001C42FA" w:rsidRDefault="007F0272" w:rsidP="002748C0">
      <w:pPr>
        <w:spacing w:after="0"/>
        <w:jc w:val="both"/>
        <w:rPr>
          <w:rFonts w:ascii="Arial" w:hAnsi="Arial" w:cs="Arial"/>
          <w:sz w:val="20"/>
          <w:szCs w:val="20"/>
        </w:rPr>
      </w:pPr>
      <w:r w:rsidRPr="002748C0">
        <w:rPr>
          <w:rFonts w:ascii="Arial" w:hAnsi="Arial" w:cs="Arial"/>
          <w:sz w:val="20"/>
          <w:szCs w:val="20"/>
        </w:rPr>
        <w:t>The</w:t>
      </w:r>
      <w:r w:rsidRPr="001C42FA">
        <w:rPr>
          <w:rFonts w:ascii="Arial" w:hAnsi="Arial" w:cs="Arial"/>
          <w:sz w:val="20"/>
          <w:szCs w:val="20"/>
        </w:rPr>
        <w:t xml:space="preserve"> findings provide strong support for the Sustainable Livelihoods Framework and contemporary resilience theory by quantifying capital-specific mediating effects in a semi-arid community in Nigeria. Earlier studies have found a link between the adoption of CSA and resilience, this study pushes the literature further by.</w:t>
      </w:r>
    </w:p>
    <w:p w14:paraId="3D2A0B59" w14:textId="77777777" w:rsidR="007F0272" w:rsidRPr="001C42FA" w:rsidRDefault="007F0272" w:rsidP="007F0272">
      <w:pPr>
        <w:pStyle w:val="ListParagraph"/>
        <w:numPr>
          <w:ilvl w:val="0"/>
          <w:numId w:val="5"/>
        </w:numPr>
        <w:jc w:val="both"/>
        <w:rPr>
          <w:rFonts w:ascii="Arial" w:hAnsi="Arial" w:cs="Arial"/>
          <w:sz w:val="20"/>
          <w:szCs w:val="20"/>
        </w:rPr>
      </w:pPr>
      <w:r w:rsidRPr="001C42FA">
        <w:rPr>
          <w:rFonts w:ascii="Arial" w:hAnsi="Arial" w:cs="Arial"/>
          <w:sz w:val="20"/>
          <w:szCs w:val="20"/>
        </w:rPr>
        <w:t>There is strong evidence of mediation.</w:t>
      </w:r>
    </w:p>
    <w:p w14:paraId="11022236" w14:textId="77777777" w:rsidR="007F0272" w:rsidRPr="001C42FA" w:rsidRDefault="007F0272" w:rsidP="007F0272">
      <w:pPr>
        <w:pStyle w:val="ListParagraph"/>
        <w:numPr>
          <w:ilvl w:val="0"/>
          <w:numId w:val="5"/>
        </w:numPr>
        <w:jc w:val="both"/>
        <w:rPr>
          <w:rFonts w:ascii="Arial" w:hAnsi="Arial" w:cs="Arial"/>
          <w:sz w:val="20"/>
          <w:szCs w:val="20"/>
        </w:rPr>
      </w:pPr>
      <w:r w:rsidRPr="001C42FA">
        <w:rPr>
          <w:rFonts w:ascii="Arial" w:hAnsi="Arial" w:cs="Arial"/>
          <w:sz w:val="20"/>
          <w:szCs w:val="20"/>
        </w:rPr>
        <w:t>Displaying good explanatory of 76% (R² = 0.76),</w:t>
      </w:r>
    </w:p>
    <w:p w14:paraId="19E73308" w14:textId="1F00B44C" w:rsidR="007F0272" w:rsidRPr="001C42FA" w:rsidRDefault="007F0272" w:rsidP="007F0272">
      <w:pPr>
        <w:pStyle w:val="ListParagraph"/>
        <w:numPr>
          <w:ilvl w:val="0"/>
          <w:numId w:val="5"/>
        </w:numPr>
        <w:jc w:val="both"/>
        <w:rPr>
          <w:rFonts w:ascii="Arial" w:hAnsi="Arial" w:cs="Arial"/>
          <w:sz w:val="20"/>
          <w:szCs w:val="20"/>
        </w:rPr>
      </w:pPr>
      <w:r w:rsidRPr="001C42FA">
        <w:rPr>
          <w:rFonts w:ascii="Arial" w:hAnsi="Arial" w:cs="Arial"/>
          <w:sz w:val="20"/>
          <w:szCs w:val="20"/>
        </w:rPr>
        <w:t>Confirming cross-LGA structural consist</w:t>
      </w:r>
      <w:r w:rsidR="00B6435C">
        <w:rPr>
          <w:rFonts w:ascii="Arial" w:hAnsi="Arial" w:cs="Arial"/>
          <w:sz w:val="20"/>
          <w:szCs w:val="20"/>
        </w:rPr>
        <w:t>ency in a conflict-</w:t>
      </w:r>
      <w:r w:rsidRPr="001C42FA">
        <w:rPr>
          <w:rFonts w:ascii="Arial" w:hAnsi="Arial" w:cs="Arial"/>
          <w:sz w:val="20"/>
          <w:szCs w:val="20"/>
        </w:rPr>
        <w:t>hit dryland area.</w:t>
      </w:r>
    </w:p>
    <w:p w14:paraId="559D8356" w14:textId="7911892B" w:rsidR="007F0272" w:rsidRPr="001C42FA" w:rsidRDefault="0051778A" w:rsidP="007F0272">
      <w:pPr>
        <w:jc w:val="both"/>
        <w:rPr>
          <w:rFonts w:ascii="Arial" w:hAnsi="Arial" w:cs="Arial"/>
          <w:sz w:val="20"/>
          <w:szCs w:val="20"/>
        </w:rPr>
      </w:pPr>
      <w:r>
        <w:rPr>
          <w:rFonts w:ascii="Arial" w:hAnsi="Arial" w:cs="Arial"/>
          <w:sz w:val="20"/>
          <w:szCs w:val="20"/>
        </w:rPr>
        <w:t>These contributions answer</w:t>
      </w:r>
      <w:r w:rsidR="007F0272" w:rsidRPr="001C42FA">
        <w:rPr>
          <w:rFonts w:ascii="Arial" w:hAnsi="Arial" w:cs="Arial"/>
          <w:sz w:val="20"/>
          <w:szCs w:val="20"/>
        </w:rPr>
        <w:t xml:space="preserve"> calls in recent climate adaptation scholarship for integrated, systems-based mode</w:t>
      </w:r>
      <w:r w:rsidR="00B6435C">
        <w:rPr>
          <w:rFonts w:ascii="Arial" w:hAnsi="Arial" w:cs="Arial"/>
          <w:sz w:val="20"/>
          <w:szCs w:val="20"/>
        </w:rPr>
        <w:t>l</w:t>
      </w:r>
      <w:r w:rsidR="007F0272" w:rsidRPr="001C42FA">
        <w:rPr>
          <w:rFonts w:ascii="Arial" w:hAnsi="Arial" w:cs="Arial"/>
          <w:sz w:val="20"/>
          <w:szCs w:val="20"/>
        </w:rPr>
        <w:t>ling approaches that capture indirect institutional and asset pathways (</w:t>
      </w:r>
      <w:proofErr w:type="spellStart"/>
      <w:r w:rsidR="007F0272" w:rsidRPr="001C42FA">
        <w:rPr>
          <w:rFonts w:ascii="Arial" w:hAnsi="Arial" w:cs="Arial"/>
          <w:sz w:val="20"/>
          <w:szCs w:val="20"/>
        </w:rPr>
        <w:t>Béné</w:t>
      </w:r>
      <w:proofErr w:type="spellEnd"/>
      <w:r w:rsidR="007F0272" w:rsidRPr="001C42FA">
        <w:rPr>
          <w:rFonts w:ascii="Arial" w:hAnsi="Arial" w:cs="Arial"/>
          <w:sz w:val="20"/>
          <w:szCs w:val="20"/>
        </w:rPr>
        <w:t xml:space="preserve"> et al., 2021; IPCC, 2022).</w:t>
      </w:r>
    </w:p>
    <w:p w14:paraId="16C45462" w14:textId="08CF6A99" w:rsidR="007F0272" w:rsidRPr="001C42FA" w:rsidRDefault="007E0FD4" w:rsidP="002748C0">
      <w:pPr>
        <w:spacing w:after="0" w:line="240" w:lineRule="auto"/>
        <w:jc w:val="both"/>
        <w:rPr>
          <w:rFonts w:ascii="Arial" w:hAnsi="Arial" w:cs="Arial"/>
          <w:b/>
          <w:sz w:val="20"/>
          <w:szCs w:val="20"/>
        </w:rPr>
      </w:pPr>
      <w:r>
        <w:rPr>
          <w:rFonts w:ascii="Arial" w:hAnsi="Arial" w:cs="Arial"/>
          <w:b/>
          <w:sz w:val="20"/>
          <w:szCs w:val="20"/>
        </w:rPr>
        <w:t>3.22</w:t>
      </w:r>
      <w:r w:rsidR="002748C0">
        <w:rPr>
          <w:rFonts w:ascii="Arial" w:hAnsi="Arial" w:cs="Arial"/>
          <w:b/>
          <w:sz w:val="20"/>
          <w:szCs w:val="20"/>
        </w:rPr>
        <w:tab/>
      </w:r>
      <w:r w:rsidR="007F0272" w:rsidRPr="001C42FA">
        <w:rPr>
          <w:rFonts w:ascii="Arial" w:hAnsi="Arial" w:cs="Arial"/>
          <w:b/>
          <w:sz w:val="20"/>
          <w:szCs w:val="20"/>
        </w:rPr>
        <w:t>Importance of policy in climate issues of 2020s.</w:t>
      </w:r>
    </w:p>
    <w:p w14:paraId="04E5FACA" w14:textId="77777777" w:rsidR="002748C0" w:rsidRPr="002748C0" w:rsidRDefault="002748C0" w:rsidP="002748C0">
      <w:pPr>
        <w:spacing w:after="0" w:line="240" w:lineRule="auto"/>
        <w:jc w:val="both"/>
        <w:rPr>
          <w:rFonts w:ascii="Arial" w:hAnsi="Arial" w:cs="Arial"/>
          <w:sz w:val="10"/>
          <w:szCs w:val="20"/>
        </w:rPr>
      </w:pPr>
    </w:p>
    <w:p w14:paraId="05D2B9EE" w14:textId="77777777" w:rsidR="007F0272" w:rsidRPr="001C42FA" w:rsidRDefault="007F0272" w:rsidP="002748C0">
      <w:pPr>
        <w:spacing w:after="0"/>
        <w:jc w:val="both"/>
        <w:rPr>
          <w:rFonts w:ascii="Arial" w:hAnsi="Arial" w:cs="Arial"/>
          <w:sz w:val="20"/>
          <w:szCs w:val="20"/>
        </w:rPr>
      </w:pPr>
      <w:r w:rsidRPr="001C42FA">
        <w:rPr>
          <w:rFonts w:ascii="Arial" w:hAnsi="Arial" w:cs="Arial"/>
          <w:sz w:val="20"/>
          <w:szCs w:val="20"/>
        </w:rPr>
        <w:t xml:space="preserve">The results suggest that adapting CSA (climate-smart agriculture) without physical investments and ecological restoration may jeopardize long-term resilience outcomes in the context of growing climate variability in the Sahel (IPCC, 2022). In semi-arid northern Nigeria, irrigation and storage systems are examples of infrastructure-led adaptations that work. Moreover, the moderate but significant institutional pathway suggests that along with technology interventions governance strengthening and policy coordination. According to FAO (2021), the recommendation strategy must go beyond improving crop input delivery. </w:t>
      </w:r>
    </w:p>
    <w:p w14:paraId="003388D3" w14:textId="77777777" w:rsidR="002748C0" w:rsidRPr="002748C0" w:rsidRDefault="002748C0" w:rsidP="007F0272">
      <w:pPr>
        <w:jc w:val="both"/>
        <w:rPr>
          <w:rFonts w:ascii="Arial" w:hAnsi="Arial" w:cs="Arial"/>
          <w:b/>
          <w:sz w:val="8"/>
          <w:szCs w:val="20"/>
        </w:rPr>
      </w:pPr>
    </w:p>
    <w:p w14:paraId="5414C451" w14:textId="77777777" w:rsidR="007F0272" w:rsidRPr="002748C0" w:rsidRDefault="002748C0" w:rsidP="002748C0">
      <w:pPr>
        <w:pStyle w:val="ListParagraph"/>
        <w:numPr>
          <w:ilvl w:val="0"/>
          <w:numId w:val="12"/>
        </w:numPr>
        <w:jc w:val="both"/>
        <w:rPr>
          <w:rFonts w:ascii="Arial" w:hAnsi="Arial" w:cs="Arial"/>
          <w:b/>
          <w:sz w:val="20"/>
          <w:szCs w:val="20"/>
        </w:rPr>
      </w:pPr>
      <w:r w:rsidRPr="002748C0">
        <w:rPr>
          <w:rFonts w:ascii="Arial" w:hAnsi="Arial" w:cs="Arial"/>
          <w:b/>
          <w:sz w:val="20"/>
          <w:szCs w:val="20"/>
        </w:rPr>
        <w:t>CONCLUSION</w:t>
      </w:r>
    </w:p>
    <w:p w14:paraId="61EE40F9" w14:textId="77777777" w:rsidR="007E0FD4" w:rsidRPr="006511FB" w:rsidRDefault="007E0FD4" w:rsidP="007E0FD4">
      <w:pPr>
        <w:pStyle w:val="NormalWeb"/>
        <w:spacing w:line="276" w:lineRule="auto"/>
        <w:jc w:val="both"/>
        <w:rPr>
          <w:rFonts w:ascii="Arial" w:hAnsi="Arial" w:cs="Arial"/>
          <w:sz w:val="20"/>
          <w:szCs w:val="20"/>
        </w:rPr>
      </w:pPr>
      <w:r w:rsidRPr="006511FB">
        <w:rPr>
          <w:rFonts w:ascii="Arial" w:hAnsi="Arial" w:cs="Arial"/>
          <w:sz w:val="20"/>
          <w:szCs w:val="20"/>
        </w:rPr>
        <w:lastRenderedPageBreak/>
        <w:t xml:space="preserve">This study examined the influence of Climate-Smart Agriculture (CSA) policy interventions on community resilience to climate change in semi-arid </w:t>
      </w:r>
      <w:proofErr w:type="spellStart"/>
      <w:r w:rsidRPr="006511FB">
        <w:rPr>
          <w:rFonts w:ascii="Arial" w:hAnsi="Arial" w:cs="Arial"/>
          <w:sz w:val="20"/>
          <w:szCs w:val="20"/>
        </w:rPr>
        <w:t>Yobe</w:t>
      </w:r>
      <w:proofErr w:type="spellEnd"/>
      <w:r w:rsidRPr="006511FB">
        <w:rPr>
          <w:rFonts w:ascii="Arial" w:hAnsi="Arial" w:cs="Arial"/>
          <w:sz w:val="20"/>
          <w:szCs w:val="20"/>
        </w:rPr>
        <w:t xml:space="preserve"> State, Nigeria</w:t>
      </w:r>
      <w:r w:rsidRPr="001C42FA">
        <w:rPr>
          <w:rFonts w:ascii="Arial" w:hAnsi="Arial" w:cs="Arial"/>
          <w:sz w:val="20"/>
          <w:szCs w:val="20"/>
        </w:rPr>
        <w:t xml:space="preserve"> </w:t>
      </w:r>
      <w:r w:rsidR="007F0272" w:rsidRPr="001C42FA">
        <w:rPr>
          <w:rFonts w:ascii="Arial" w:hAnsi="Arial" w:cs="Arial"/>
          <w:sz w:val="20"/>
          <w:szCs w:val="20"/>
        </w:rPr>
        <w:t xml:space="preserve">through strengthening livelihood capitals. Furthermore, this evidence is substantial and robust. Applying hierarchical regression and Structural Equation Modelling (SEM) to data derived from 270 households in </w:t>
      </w:r>
      <w:proofErr w:type="spellStart"/>
      <w:r w:rsidR="007F0272" w:rsidRPr="001C42FA">
        <w:rPr>
          <w:rFonts w:ascii="Arial" w:hAnsi="Arial" w:cs="Arial"/>
          <w:sz w:val="20"/>
          <w:szCs w:val="20"/>
        </w:rPr>
        <w:t>Geidam</w:t>
      </w:r>
      <w:proofErr w:type="spellEnd"/>
      <w:r w:rsidR="007F0272" w:rsidRPr="001C42FA">
        <w:rPr>
          <w:rFonts w:ascii="Arial" w:hAnsi="Arial" w:cs="Arial"/>
          <w:sz w:val="20"/>
          <w:szCs w:val="20"/>
        </w:rPr>
        <w:t xml:space="preserve">, </w:t>
      </w:r>
      <w:proofErr w:type="spellStart"/>
      <w:r w:rsidR="007F0272" w:rsidRPr="001C42FA">
        <w:rPr>
          <w:rFonts w:ascii="Arial" w:hAnsi="Arial" w:cs="Arial"/>
          <w:sz w:val="20"/>
          <w:szCs w:val="20"/>
        </w:rPr>
        <w:t>Nguru</w:t>
      </w:r>
      <w:proofErr w:type="spellEnd"/>
      <w:r w:rsidR="007F0272" w:rsidRPr="001C42FA">
        <w:rPr>
          <w:rFonts w:ascii="Arial" w:hAnsi="Arial" w:cs="Arial"/>
          <w:sz w:val="20"/>
          <w:szCs w:val="20"/>
        </w:rPr>
        <w:t xml:space="preserve">, and </w:t>
      </w:r>
      <w:proofErr w:type="spellStart"/>
      <w:r w:rsidR="007F0272" w:rsidRPr="001C42FA">
        <w:rPr>
          <w:rFonts w:ascii="Arial" w:hAnsi="Arial" w:cs="Arial"/>
          <w:sz w:val="20"/>
          <w:szCs w:val="20"/>
        </w:rPr>
        <w:t>Potiskum</w:t>
      </w:r>
      <w:proofErr w:type="spellEnd"/>
      <w:r w:rsidR="007F0272" w:rsidRPr="001C42FA">
        <w:rPr>
          <w:rFonts w:ascii="Arial" w:hAnsi="Arial" w:cs="Arial"/>
          <w:sz w:val="20"/>
          <w:szCs w:val="20"/>
        </w:rPr>
        <w:t xml:space="preserve"> LGAs in Yobe State, the result shows a clear structural cascade where CSA interventions improve livelihood capitals that drive resilience outcomes. </w:t>
      </w:r>
      <w:r w:rsidRPr="006511FB">
        <w:rPr>
          <w:rFonts w:ascii="Arial" w:hAnsi="Arial" w:cs="Arial"/>
          <w:sz w:val="20"/>
          <w:szCs w:val="20"/>
        </w:rPr>
        <w:t>The findings reveal that CSA interventions significantly enhance community resilience, with the baseline regression model showing that CSA accounted for about 38% of the variation in resilience outcomes. The inclusion of livelihood capitals and institutional variables substantially improved the explanatory power of the models (R² = 0.76–0.82), indicating that resilience formation is strongly shaped by access to and accumulation of livelihood assets. The Structural Equation Modeling (SEM) results further confirmed significant direct and indirect pathways between CSA interventions, livelihood capitals, institutional mediation, and resilience outcomes. More than half of the total effect of CSA on resilience was mediated through livelihood capitals, particularly physical and natural capital, which emerged as the strongest predictors of resilience across the study areas.</w:t>
      </w:r>
    </w:p>
    <w:p w14:paraId="408C5D4D" w14:textId="05BCC91C" w:rsidR="007F0272" w:rsidRDefault="007F0272" w:rsidP="007F0272">
      <w:pPr>
        <w:jc w:val="both"/>
        <w:rPr>
          <w:rFonts w:ascii="Arial" w:hAnsi="Arial" w:cs="Arial"/>
          <w:sz w:val="20"/>
          <w:szCs w:val="20"/>
        </w:rPr>
      </w:pPr>
      <w:r w:rsidRPr="001C42FA">
        <w:rPr>
          <w:rFonts w:ascii="Arial" w:hAnsi="Arial" w:cs="Arial"/>
          <w:sz w:val="20"/>
          <w:szCs w:val="20"/>
        </w:rPr>
        <w:t>The research provides empirical evidence on capital-specific mediation pathways in a conflict-affected Sahelian context. Although not all resilience stems from experiences with policy, much of it is structurally embedded in livelihood asset systems. CSA acts as a trigger; however, the depth of capital determines adaptive capacity. This finding enhances the Sustainable Livelihoods and climate adaptation frameworks through the institutional and infrastructural understanding in a single structural model.  The research offers extensive empirical backing for the asset-based resilience route in the semi-arid region of northern Nigeria and contributes to the new body of scholarship focused on climate adaptation that proposes syste</w:t>
      </w:r>
      <w:r w:rsidR="007E0FD4">
        <w:rPr>
          <w:rFonts w:ascii="Arial" w:hAnsi="Arial" w:cs="Arial"/>
          <w:sz w:val="20"/>
          <w:szCs w:val="20"/>
        </w:rPr>
        <w:t>m transformation rather than a</w:t>
      </w:r>
      <w:r w:rsidRPr="001C42FA">
        <w:rPr>
          <w:rFonts w:ascii="Arial" w:hAnsi="Arial" w:cs="Arial"/>
          <w:sz w:val="20"/>
          <w:szCs w:val="20"/>
        </w:rPr>
        <w:t xml:space="preserve"> technical solution.</w:t>
      </w:r>
    </w:p>
    <w:p w14:paraId="7BD7497F" w14:textId="5AA096F0" w:rsidR="007E0FD4" w:rsidRPr="001C42FA" w:rsidRDefault="007E0FD4" w:rsidP="007E0FD4">
      <w:pPr>
        <w:pStyle w:val="NormalWeb"/>
        <w:spacing w:line="276" w:lineRule="auto"/>
        <w:jc w:val="both"/>
        <w:rPr>
          <w:rFonts w:ascii="Arial" w:hAnsi="Arial" w:cs="Arial"/>
          <w:sz w:val="20"/>
          <w:szCs w:val="20"/>
        </w:rPr>
      </w:pPr>
      <w:r w:rsidRPr="006511FB">
        <w:rPr>
          <w:rFonts w:ascii="Arial" w:hAnsi="Arial" w:cs="Arial"/>
          <w:sz w:val="20"/>
          <w:szCs w:val="20"/>
        </w:rPr>
        <w:t>The study therefore concludes that CSA interventions contribute meaningfully to strengthening adaptive capacity and resilience in fragile semi-arid communities, not merely through policy implementation alone, but through improvements in infrastructure, ecological resources, human capacity, and institutional support systems. The findings underscore the need for integrated climate adaptation strategies that prioritize asset-building, ecosystem restoration, and strengthened local institutions to achieve sustainable resilience and livelihood security in dryland regions of northeastern Nigeria.</w:t>
      </w:r>
    </w:p>
    <w:p w14:paraId="63E428FD" w14:textId="77777777" w:rsidR="007F0272" w:rsidRPr="001C42FA" w:rsidRDefault="002748C0" w:rsidP="007F0272">
      <w:pPr>
        <w:tabs>
          <w:tab w:val="left" w:pos="2880"/>
        </w:tabs>
        <w:jc w:val="both"/>
        <w:rPr>
          <w:rFonts w:ascii="Arial" w:hAnsi="Arial" w:cs="Arial"/>
          <w:b/>
          <w:sz w:val="20"/>
          <w:szCs w:val="20"/>
        </w:rPr>
      </w:pPr>
      <w:r>
        <w:rPr>
          <w:rFonts w:ascii="Arial" w:hAnsi="Arial" w:cs="Arial"/>
          <w:b/>
          <w:sz w:val="20"/>
          <w:szCs w:val="20"/>
        </w:rPr>
        <w:t>4.1 Suggestions</w:t>
      </w:r>
      <w:r w:rsidR="007F0272" w:rsidRPr="001C42FA">
        <w:rPr>
          <w:rFonts w:ascii="Arial" w:hAnsi="Arial" w:cs="Arial"/>
          <w:b/>
          <w:sz w:val="20"/>
          <w:szCs w:val="20"/>
        </w:rPr>
        <w:t xml:space="preserve"> for Policy</w:t>
      </w:r>
    </w:p>
    <w:p w14:paraId="43055FD5"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The results have important implications for climate adaptation and rural development policy in semi-arid regions of Sub-Saharan Africa.</w:t>
      </w:r>
    </w:p>
    <w:p w14:paraId="403A33C3" w14:textId="3FD04496" w:rsidR="007F0272" w:rsidRPr="001C42FA" w:rsidRDefault="007F0272" w:rsidP="007F0272">
      <w:pPr>
        <w:pStyle w:val="ListParagraph"/>
        <w:numPr>
          <w:ilvl w:val="0"/>
          <w:numId w:val="6"/>
        </w:numPr>
        <w:jc w:val="both"/>
        <w:rPr>
          <w:rFonts w:ascii="Arial" w:hAnsi="Arial" w:cs="Arial"/>
          <w:sz w:val="20"/>
          <w:szCs w:val="20"/>
        </w:rPr>
      </w:pPr>
      <w:r w:rsidRPr="001C42FA">
        <w:rPr>
          <w:rFonts w:ascii="Arial" w:hAnsi="Arial" w:cs="Arial"/>
          <w:sz w:val="20"/>
          <w:szCs w:val="20"/>
        </w:rPr>
        <w:t>Investment in phys</w:t>
      </w:r>
      <w:r w:rsidR="007E0FD4">
        <w:rPr>
          <w:rFonts w:ascii="Arial" w:hAnsi="Arial" w:cs="Arial"/>
          <w:sz w:val="20"/>
          <w:szCs w:val="20"/>
        </w:rPr>
        <w:t xml:space="preserve">ical capital should be </w:t>
      </w:r>
      <w:proofErr w:type="spellStart"/>
      <w:r w:rsidR="007E0FD4">
        <w:rPr>
          <w:rFonts w:ascii="Arial" w:hAnsi="Arial" w:cs="Arial"/>
          <w:sz w:val="20"/>
          <w:szCs w:val="20"/>
        </w:rPr>
        <w:t>prioritis</w:t>
      </w:r>
      <w:r w:rsidRPr="001C42FA">
        <w:rPr>
          <w:rFonts w:ascii="Arial" w:hAnsi="Arial" w:cs="Arial"/>
          <w:sz w:val="20"/>
          <w:szCs w:val="20"/>
        </w:rPr>
        <w:t>ed</w:t>
      </w:r>
      <w:proofErr w:type="spellEnd"/>
      <w:r w:rsidRPr="001C42FA">
        <w:rPr>
          <w:rFonts w:ascii="Arial" w:hAnsi="Arial" w:cs="Arial"/>
          <w:sz w:val="20"/>
          <w:szCs w:val="20"/>
        </w:rPr>
        <w:t xml:space="preserve"> in CSA programming. Expanding irrigation, building rural infrastructure, creating climate-ready storage systems, gaining access to mechanization, and improving farm inputs represent the best leverage points for enhancing resilience. Dryland agrarian systems can benefit from adaptation pathways that are sensitive to infrastructure.</w:t>
      </w:r>
    </w:p>
    <w:p w14:paraId="13E0A153" w14:textId="77777777" w:rsidR="007F0272" w:rsidRPr="001C42FA" w:rsidRDefault="007F0272" w:rsidP="007F0272">
      <w:pPr>
        <w:pStyle w:val="ListParagraph"/>
        <w:numPr>
          <w:ilvl w:val="0"/>
          <w:numId w:val="6"/>
        </w:numPr>
        <w:jc w:val="both"/>
        <w:rPr>
          <w:rFonts w:ascii="Arial" w:hAnsi="Arial" w:cs="Arial"/>
          <w:sz w:val="20"/>
          <w:szCs w:val="20"/>
        </w:rPr>
      </w:pPr>
      <w:r w:rsidRPr="001C42FA">
        <w:rPr>
          <w:rFonts w:ascii="Arial" w:hAnsi="Arial" w:cs="Arial"/>
          <w:sz w:val="20"/>
          <w:szCs w:val="20"/>
        </w:rPr>
        <w:t>Strategies for adaptation must include natural capital restoration. The essential elements of long-term adaptive capacity include soil fertility management, water harvesting, sustainable land-use planning, and ecosystem restoration. A drop in resilience potential is caused by ecological degradation.</w:t>
      </w:r>
    </w:p>
    <w:p w14:paraId="2B99ACB1" w14:textId="33E405B6" w:rsidR="007F0272" w:rsidRPr="001C42FA" w:rsidRDefault="007F0272" w:rsidP="007F0272">
      <w:pPr>
        <w:pStyle w:val="ListParagraph"/>
        <w:numPr>
          <w:ilvl w:val="0"/>
          <w:numId w:val="6"/>
        </w:numPr>
        <w:jc w:val="both"/>
        <w:rPr>
          <w:rFonts w:ascii="Arial" w:hAnsi="Arial" w:cs="Arial"/>
          <w:sz w:val="20"/>
          <w:szCs w:val="20"/>
        </w:rPr>
      </w:pPr>
      <w:r w:rsidRPr="001C42FA">
        <w:rPr>
          <w:rFonts w:ascii="Arial" w:hAnsi="Arial" w:cs="Arial"/>
          <w:sz w:val="20"/>
          <w:szCs w:val="20"/>
        </w:rPr>
        <w:t>Technological adjustments must have at least 50 assistant</w:t>
      </w:r>
      <w:r w:rsidR="007E0FD4">
        <w:rPr>
          <w:rFonts w:ascii="Arial" w:hAnsi="Arial" w:cs="Arial"/>
          <w:sz w:val="20"/>
          <w:szCs w:val="20"/>
        </w:rPr>
        <w:t>s</w:t>
      </w:r>
      <w:r w:rsidRPr="001C42FA">
        <w:rPr>
          <w:rFonts w:ascii="Arial" w:hAnsi="Arial" w:cs="Arial"/>
          <w:sz w:val="20"/>
          <w:szCs w:val="20"/>
        </w:rPr>
        <w:t xml:space="preserve"> for institutional change </w:t>
      </w:r>
      <w:proofErr w:type="gramStart"/>
      <w:r w:rsidRPr="001C42FA">
        <w:rPr>
          <w:rFonts w:ascii="Arial" w:hAnsi="Arial" w:cs="Arial"/>
          <w:sz w:val="20"/>
          <w:szCs w:val="20"/>
        </w:rPr>
        <w:t>The</w:t>
      </w:r>
      <w:proofErr w:type="gramEnd"/>
      <w:r w:rsidRPr="001C42FA">
        <w:rPr>
          <w:rFonts w:ascii="Arial" w:hAnsi="Arial" w:cs="Arial"/>
          <w:sz w:val="20"/>
          <w:szCs w:val="20"/>
        </w:rPr>
        <w:t xml:space="preserve"> effectiveness of governance and of extension delivery systems, cooperative structures, and local policy co-ordination will enhance the benefits from CSA. The stronger institutional effect in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indicates that the marginal effect of governance reform is higher in vulnerable settings.</w:t>
      </w:r>
    </w:p>
    <w:p w14:paraId="4182DD57" w14:textId="77777777" w:rsidR="007F0272" w:rsidRPr="001C42FA" w:rsidRDefault="007F0272" w:rsidP="007F0272">
      <w:pPr>
        <w:pStyle w:val="ListParagraph"/>
        <w:numPr>
          <w:ilvl w:val="0"/>
          <w:numId w:val="6"/>
        </w:numPr>
        <w:jc w:val="both"/>
        <w:rPr>
          <w:rFonts w:ascii="Arial" w:hAnsi="Arial" w:cs="Arial"/>
          <w:sz w:val="20"/>
          <w:szCs w:val="20"/>
        </w:rPr>
      </w:pPr>
      <w:r w:rsidRPr="001C42FA">
        <w:rPr>
          <w:rFonts w:ascii="Arial" w:hAnsi="Arial" w:cs="Arial"/>
          <w:sz w:val="20"/>
          <w:szCs w:val="20"/>
        </w:rPr>
        <w:lastRenderedPageBreak/>
        <w:t>Adaptation programming should use a multisectoral livelihood capital approach. Policies that only target financial inclusion or just the distribution of inputs will bring limited resilience benefits. However, if they are embedded in bigger asset-building plans, these will include physical, natural and social assets.</w:t>
      </w:r>
    </w:p>
    <w:p w14:paraId="547220AE" w14:textId="56C7C741" w:rsidR="00C83F42" w:rsidRPr="00C83F42" w:rsidRDefault="007F0272" w:rsidP="00C83F42">
      <w:pPr>
        <w:pStyle w:val="ListParagraph"/>
        <w:numPr>
          <w:ilvl w:val="0"/>
          <w:numId w:val="6"/>
        </w:numPr>
        <w:jc w:val="both"/>
        <w:rPr>
          <w:rFonts w:ascii="Arial" w:hAnsi="Arial" w:cs="Arial"/>
          <w:sz w:val="20"/>
          <w:szCs w:val="20"/>
        </w:rPr>
      </w:pPr>
      <w:r w:rsidRPr="001C42FA">
        <w:rPr>
          <w:rFonts w:ascii="Arial" w:hAnsi="Arial" w:cs="Arial"/>
          <w:sz w:val="20"/>
          <w:szCs w:val="20"/>
        </w:rPr>
        <w:t xml:space="preserve">LGA-specific implementation strategies should be developed Through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the structural resilience pathway is invariant but </w:t>
      </w:r>
      <w:r w:rsidR="007E0FD4">
        <w:rPr>
          <w:rFonts w:ascii="Arial" w:hAnsi="Arial" w:cs="Arial"/>
          <w:sz w:val="20"/>
          <w:szCs w:val="20"/>
        </w:rPr>
        <w:t xml:space="preserve">the </w:t>
      </w:r>
      <w:r w:rsidRPr="001C42FA">
        <w:rPr>
          <w:rFonts w:ascii="Arial" w:hAnsi="Arial" w:cs="Arial"/>
          <w:sz w:val="20"/>
          <w:szCs w:val="20"/>
        </w:rPr>
        <w:t xml:space="preserve">institutional sensitivity pattern varies. This implies </w:t>
      </w:r>
      <w:r w:rsidR="007E0FD4">
        <w:rPr>
          <w:rFonts w:ascii="Arial" w:hAnsi="Arial" w:cs="Arial"/>
          <w:sz w:val="20"/>
          <w:szCs w:val="20"/>
        </w:rPr>
        <w:t xml:space="preserve">the </w:t>
      </w:r>
      <w:r w:rsidRPr="001C42FA">
        <w:rPr>
          <w:rFonts w:ascii="Arial" w:hAnsi="Arial" w:cs="Arial"/>
          <w:sz w:val="20"/>
          <w:szCs w:val="20"/>
        </w:rPr>
        <w:t>need for policy targeting.</w:t>
      </w:r>
    </w:p>
    <w:p w14:paraId="2477CA3C" w14:textId="77777777" w:rsidR="00C83F42" w:rsidRPr="007454DE" w:rsidRDefault="00C83F42" w:rsidP="00C83F42">
      <w:pPr>
        <w:spacing w:after="0"/>
        <w:rPr>
          <w:rFonts w:ascii="Arial" w:hAnsi="Arial" w:cs="Arial"/>
          <w:b/>
        </w:rPr>
      </w:pPr>
      <w:r w:rsidRPr="007454DE">
        <w:rPr>
          <w:rFonts w:ascii="Arial" w:hAnsi="Arial" w:cs="Arial"/>
          <w:b/>
        </w:rPr>
        <w:t xml:space="preserve">Disclaimer (Artificial Intelligence) </w:t>
      </w:r>
    </w:p>
    <w:p w14:paraId="22962721" w14:textId="77777777" w:rsidR="00C83F42" w:rsidRPr="007454DE" w:rsidRDefault="00C83F42" w:rsidP="00C83F42">
      <w:pPr>
        <w:spacing w:after="0"/>
        <w:rPr>
          <w:rFonts w:ascii="Arial" w:hAnsi="Arial" w:cs="Arial"/>
          <w:sz w:val="6"/>
        </w:rPr>
      </w:pPr>
    </w:p>
    <w:p w14:paraId="7567F3D4" w14:textId="77777777" w:rsidR="00C83F42" w:rsidRPr="007454DE" w:rsidRDefault="00C83F42" w:rsidP="00C83F42">
      <w:pPr>
        <w:spacing w:after="0"/>
        <w:rPr>
          <w:rFonts w:ascii="Arial" w:hAnsi="Arial" w:cs="Arial"/>
          <w:sz w:val="20"/>
        </w:rPr>
      </w:pPr>
      <w:r w:rsidRPr="007454DE">
        <w:rPr>
          <w:rFonts w:ascii="Arial" w:hAnsi="Arial" w:cs="Arial"/>
          <w:sz w:val="20"/>
        </w:rPr>
        <w:t xml:space="preserve">Author(s) hereby declare that NO generative AI technologies such as Large Language Models (ChatGPT, COPILOT) and text-to-image generators have been used during the writing or editing of this manuscript. </w:t>
      </w:r>
    </w:p>
    <w:p w14:paraId="3001F9DD" w14:textId="77777777" w:rsidR="00C83F42" w:rsidRPr="007454DE" w:rsidRDefault="00C83F42" w:rsidP="00C83F42">
      <w:pPr>
        <w:spacing w:after="0"/>
        <w:rPr>
          <w:rFonts w:ascii="Arial" w:hAnsi="Arial" w:cs="Arial"/>
          <w:sz w:val="18"/>
        </w:rPr>
      </w:pPr>
    </w:p>
    <w:p w14:paraId="56DB51D9" w14:textId="77777777" w:rsidR="00C83F42" w:rsidRPr="007454DE" w:rsidRDefault="00C83F42" w:rsidP="00C83F42">
      <w:pPr>
        <w:spacing w:after="0"/>
        <w:rPr>
          <w:rFonts w:ascii="Arial" w:hAnsi="Arial" w:cs="Arial"/>
          <w:b/>
        </w:rPr>
      </w:pPr>
      <w:r w:rsidRPr="007454DE">
        <w:rPr>
          <w:rFonts w:ascii="Arial" w:hAnsi="Arial" w:cs="Arial"/>
          <w:b/>
        </w:rPr>
        <w:t xml:space="preserve">Competing Interests  </w:t>
      </w:r>
    </w:p>
    <w:p w14:paraId="36DFE55F" w14:textId="77777777" w:rsidR="00C83F42" w:rsidRPr="007454DE" w:rsidRDefault="00C83F42" w:rsidP="00C83F42">
      <w:pPr>
        <w:spacing w:after="0"/>
        <w:rPr>
          <w:rFonts w:ascii="Arial" w:hAnsi="Arial" w:cs="Arial"/>
          <w:sz w:val="8"/>
        </w:rPr>
      </w:pPr>
    </w:p>
    <w:p w14:paraId="466F4ACC" w14:textId="5380B03D" w:rsidR="00C83F42" w:rsidRDefault="007E0FD4" w:rsidP="00C83F42">
      <w:pPr>
        <w:jc w:val="both"/>
        <w:rPr>
          <w:rFonts w:ascii="Arial" w:hAnsi="Arial" w:cs="Arial"/>
          <w:sz w:val="20"/>
        </w:rPr>
      </w:pPr>
      <w:r>
        <w:rPr>
          <w:rFonts w:ascii="Arial" w:hAnsi="Arial" w:cs="Arial"/>
          <w:sz w:val="20"/>
        </w:rPr>
        <w:t>The a</w:t>
      </w:r>
      <w:r w:rsidR="00C83F42" w:rsidRPr="00676A48">
        <w:rPr>
          <w:rFonts w:ascii="Arial" w:hAnsi="Arial" w:cs="Arial"/>
          <w:sz w:val="20"/>
        </w:rPr>
        <w:t>uthors have declared that no competing interests exist</w:t>
      </w:r>
      <w:r>
        <w:rPr>
          <w:rFonts w:ascii="Arial" w:hAnsi="Arial" w:cs="Arial"/>
          <w:sz w:val="20"/>
        </w:rPr>
        <w:t>.</w:t>
      </w:r>
    </w:p>
    <w:p w14:paraId="0AF605E8" w14:textId="7818CA2F" w:rsidR="007E0FD4" w:rsidRPr="007E0FD4" w:rsidRDefault="007E0FD4" w:rsidP="00C83F42">
      <w:pPr>
        <w:jc w:val="both"/>
        <w:rPr>
          <w:rFonts w:ascii="Arial" w:hAnsi="Arial" w:cs="Arial"/>
          <w:b/>
        </w:rPr>
      </w:pPr>
      <w:r w:rsidRPr="007E0FD4">
        <w:rPr>
          <w:rFonts w:ascii="Arial" w:hAnsi="Arial" w:cs="Arial"/>
          <w:b/>
        </w:rPr>
        <w:t>Ethical Issue</w:t>
      </w:r>
    </w:p>
    <w:p w14:paraId="6A1156B9" w14:textId="1B3356CA" w:rsidR="007E0FD4" w:rsidRPr="007E0FD4" w:rsidRDefault="007E0FD4" w:rsidP="00C83F42">
      <w:pPr>
        <w:jc w:val="both"/>
        <w:rPr>
          <w:rFonts w:ascii="Arial" w:hAnsi="Arial" w:cs="Arial"/>
          <w:sz w:val="20"/>
          <w:szCs w:val="20"/>
        </w:rPr>
      </w:pPr>
      <w:r w:rsidRPr="007E0FD4">
        <w:rPr>
          <w:rFonts w:ascii="Arial" w:hAnsi="Arial" w:cs="Arial"/>
          <w:sz w:val="20"/>
        </w:rPr>
        <w:t>The authors have declared there is no ethical issue in their work.</w:t>
      </w:r>
    </w:p>
    <w:p w14:paraId="3695536B" w14:textId="77777777" w:rsidR="0051778A" w:rsidRDefault="0051778A" w:rsidP="00C31F77">
      <w:pPr>
        <w:pStyle w:val="Heading2"/>
        <w:spacing w:before="0" w:line="240" w:lineRule="auto"/>
        <w:rPr>
          <w:rFonts w:ascii="Arial" w:eastAsia="Times New Roman" w:hAnsi="Arial" w:cs="Arial"/>
          <w:color w:val="auto"/>
          <w:sz w:val="20"/>
          <w:szCs w:val="20"/>
        </w:rPr>
      </w:pPr>
    </w:p>
    <w:p w14:paraId="19AE0B83" w14:textId="77777777" w:rsidR="00C31F77" w:rsidRDefault="00C83F42" w:rsidP="00C31F77">
      <w:pPr>
        <w:pStyle w:val="Heading2"/>
        <w:spacing w:before="0" w:line="240" w:lineRule="auto"/>
        <w:rPr>
          <w:rFonts w:ascii="Arial" w:eastAsia="Times New Roman" w:hAnsi="Arial" w:cs="Arial"/>
          <w:color w:val="auto"/>
          <w:sz w:val="20"/>
          <w:szCs w:val="20"/>
        </w:rPr>
      </w:pPr>
      <w:r w:rsidRPr="002748C0">
        <w:rPr>
          <w:rFonts w:ascii="Arial" w:eastAsia="Times New Roman" w:hAnsi="Arial" w:cs="Arial"/>
          <w:color w:val="auto"/>
          <w:sz w:val="20"/>
          <w:szCs w:val="20"/>
        </w:rPr>
        <w:t>REFERENCES</w:t>
      </w:r>
    </w:p>
    <w:p w14:paraId="44FC59AF" w14:textId="77777777" w:rsidR="00C31F77" w:rsidRPr="00363FA8" w:rsidRDefault="00C31F77" w:rsidP="00363FA8">
      <w:pPr>
        <w:spacing w:after="0"/>
        <w:rPr>
          <w:sz w:val="16"/>
        </w:rPr>
      </w:pPr>
    </w:p>
    <w:p w14:paraId="20097827" w14:textId="77777777" w:rsidR="00133484" w:rsidRDefault="007F0272" w:rsidP="00363FA8">
      <w:pPr>
        <w:pStyle w:val="NormalWeb"/>
        <w:spacing w:before="0" w:beforeAutospacing="0" w:after="0" w:afterAutospacing="0"/>
        <w:rPr>
          <w:rFonts w:ascii="Arial" w:hAnsi="Arial" w:cs="Arial"/>
          <w:sz w:val="20"/>
          <w:szCs w:val="20"/>
        </w:rPr>
      </w:pPr>
      <w:r w:rsidRPr="001C42FA">
        <w:rPr>
          <w:rFonts w:ascii="Arial" w:hAnsi="Arial" w:cs="Arial"/>
          <w:sz w:val="20"/>
          <w:szCs w:val="20"/>
        </w:rPr>
        <w:t>Abegunde, V. O., Sibanda, M., &amp; Obi, A. (2019). The dynamics of climate change adaptation in Sub-</w:t>
      </w:r>
    </w:p>
    <w:p w14:paraId="26532106" w14:textId="77777777" w:rsidR="00133484" w:rsidRDefault="00133484"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Saharan Africa: A review of climate-smart agriculture among smallholder farmers. </w:t>
      </w:r>
      <w:r w:rsidRPr="001C42FA">
        <w:rPr>
          <w:rStyle w:val="Emphasis"/>
          <w:rFonts w:ascii="Arial" w:hAnsi="Arial" w:cs="Arial"/>
          <w:sz w:val="20"/>
          <w:szCs w:val="20"/>
        </w:rPr>
        <w:t>Climate Risk Management, 26</w:t>
      </w:r>
      <w:r>
        <w:rPr>
          <w:rFonts w:ascii="Arial" w:hAnsi="Arial" w:cs="Arial"/>
          <w:sz w:val="20"/>
          <w:szCs w:val="20"/>
        </w:rPr>
        <w:t>, 100190</w:t>
      </w:r>
    </w:p>
    <w:p w14:paraId="5E26A723" w14:textId="77777777" w:rsidR="00363FA8" w:rsidRDefault="00363FA8" w:rsidP="00C31F77">
      <w:pPr>
        <w:pStyle w:val="NormalWeb"/>
        <w:spacing w:before="0" w:beforeAutospacing="0" w:after="0" w:afterAutospacing="0"/>
        <w:ind w:left="720"/>
        <w:rPr>
          <w:rFonts w:ascii="Arial" w:hAnsi="Arial" w:cs="Arial"/>
          <w:sz w:val="20"/>
          <w:szCs w:val="20"/>
        </w:rPr>
      </w:pPr>
    </w:p>
    <w:p w14:paraId="0BE6E041" w14:textId="77777777" w:rsidR="002E3B7C" w:rsidRDefault="002E3B7C" w:rsidP="002E3B7C">
      <w:pPr>
        <w:pStyle w:val="NormalWeb"/>
        <w:spacing w:before="0" w:beforeAutospacing="0" w:after="0" w:afterAutospacing="0"/>
        <w:rPr>
          <w:rFonts w:ascii="Arial" w:hAnsi="Arial" w:cs="Arial"/>
          <w:sz w:val="20"/>
          <w:szCs w:val="20"/>
        </w:rPr>
      </w:pPr>
      <w:r w:rsidRPr="00FF374E">
        <w:rPr>
          <w:rFonts w:ascii="Arial" w:hAnsi="Arial" w:cs="Arial"/>
          <w:sz w:val="20"/>
          <w:szCs w:val="20"/>
        </w:rPr>
        <w:t>Adenle, A. A.,</w:t>
      </w:r>
      <w:r>
        <w:rPr>
          <w:rFonts w:ascii="Arial" w:hAnsi="Arial" w:cs="Arial"/>
          <w:sz w:val="20"/>
          <w:szCs w:val="20"/>
        </w:rPr>
        <w:t xml:space="preserve"> Wedig, K., &amp; Azadi, H. (2019). </w:t>
      </w:r>
      <w:r w:rsidRPr="00FF374E">
        <w:rPr>
          <w:rFonts w:ascii="Arial" w:hAnsi="Arial" w:cs="Arial"/>
          <w:sz w:val="20"/>
          <w:szCs w:val="20"/>
        </w:rPr>
        <w:t xml:space="preserve">Sustainable agriculture and food security in Africa: The role </w:t>
      </w:r>
    </w:p>
    <w:p w14:paraId="3335DEBA" w14:textId="77777777" w:rsidR="002E3B7C" w:rsidRPr="00FF374E" w:rsidRDefault="002E3B7C" w:rsidP="002E3B7C">
      <w:pPr>
        <w:pStyle w:val="NormalWeb"/>
        <w:spacing w:before="0" w:beforeAutospacing="0" w:after="0" w:afterAutospacing="0"/>
        <w:ind w:left="720"/>
        <w:rPr>
          <w:rFonts w:ascii="Arial" w:hAnsi="Arial" w:cs="Arial"/>
          <w:sz w:val="20"/>
          <w:szCs w:val="20"/>
        </w:rPr>
      </w:pPr>
      <w:r w:rsidRPr="00FF374E">
        <w:rPr>
          <w:rFonts w:ascii="Arial" w:hAnsi="Arial" w:cs="Arial"/>
          <w:sz w:val="20"/>
          <w:szCs w:val="20"/>
        </w:rPr>
        <w:t xml:space="preserve">of innovative technologies and international organizations. </w:t>
      </w:r>
      <w:r w:rsidRPr="00FF374E">
        <w:rPr>
          <w:rStyle w:val="Emphasis"/>
          <w:rFonts w:ascii="Arial" w:hAnsi="Arial" w:cs="Arial"/>
          <w:sz w:val="20"/>
          <w:szCs w:val="20"/>
        </w:rPr>
        <w:t>Technology in Society, 58</w:t>
      </w:r>
      <w:r w:rsidRPr="00FF374E">
        <w:rPr>
          <w:rFonts w:ascii="Arial" w:hAnsi="Arial" w:cs="Arial"/>
          <w:sz w:val="20"/>
          <w:szCs w:val="20"/>
        </w:rPr>
        <w:t>, 101143.</w:t>
      </w:r>
      <w:r w:rsidRPr="00FF374E">
        <w:rPr>
          <w:rFonts w:ascii="Arial" w:hAnsi="Arial" w:cs="Arial"/>
          <w:sz w:val="20"/>
          <w:szCs w:val="20"/>
        </w:rPr>
        <w:br/>
      </w:r>
      <w:hyperlink r:id="rId10" w:history="1">
        <w:r w:rsidRPr="00FF374E">
          <w:rPr>
            <w:rStyle w:val="Hyperlink"/>
            <w:rFonts w:ascii="Arial" w:hAnsi="Arial" w:cs="Arial"/>
            <w:sz w:val="20"/>
            <w:szCs w:val="20"/>
          </w:rPr>
          <w:t>https://doi.org/10.1016/j.techsoc.2019.05.007</w:t>
        </w:r>
      </w:hyperlink>
    </w:p>
    <w:p w14:paraId="34AE597E" w14:textId="77777777" w:rsidR="002E3B7C" w:rsidRDefault="002E3B7C" w:rsidP="00C31F77">
      <w:pPr>
        <w:pStyle w:val="NormalWeb"/>
        <w:spacing w:before="0" w:beforeAutospacing="0" w:after="0" w:afterAutospacing="0"/>
        <w:rPr>
          <w:rFonts w:ascii="Arial" w:hAnsi="Arial" w:cs="Arial"/>
          <w:sz w:val="20"/>
          <w:szCs w:val="20"/>
        </w:rPr>
      </w:pPr>
    </w:p>
    <w:p w14:paraId="1FABFB09" w14:textId="77777777" w:rsidR="00133484" w:rsidRDefault="00133484"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 </w:t>
      </w:r>
      <w:r w:rsidR="007F0272" w:rsidRPr="001C42FA">
        <w:rPr>
          <w:rFonts w:ascii="Arial" w:hAnsi="Arial" w:cs="Arial"/>
          <w:sz w:val="20"/>
          <w:szCs w:val="20"/>
        </w:rPr>
        <w:t xml:space="preserve">Adu, D. T., </w:t>
      </w:r>
      <w:proofErr w:type="spellStart"/>
      <w:r w:rsidR="007F0272" w:rsidRPr="001C42FA">
        <w:rPr>
          <w:rFonts w:ascii="Arial" w:hAnsi="Arial" w:cs="Arial"/>
          <w:sz w:val="20"/>
          <w:szCs w:val="20"/>
        </w:rPr>
        <w:t>Kuwornu</w:t>
      </w:r>
      <w:proofErr w:type="spellEnd"/>
      <w:r w:rsidR="007F0272" w:rsidRPr="001C42FA">
        <w:rPr>
          <w:rFonts w:ascii="Arial" w:hAnsi="Arial" w:cs="Arial"/>
          <w:sz w:val="20"/>
          <w:szCs w:val="20"/>
        </w:rPr>
        <w:t>, J. K., &amp; Anim-Somuah, H. (2023). Social capital and climate resilience in rural Sub-</w:t>
      </w:r>
    </w:p>
    <w:p w14:paraId="23CA4DF4" w14:textId="77777777" w:rsidR="007F0272" w:rsidRDefault="00133484"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 xml:space="preserve">Saharan Africa. </w:t>
      </w:r>
      <w:r w:rsidRPr="001C42FA">
        <w:rPr>
          <w:rStyle w:val="Emphasis"/>
          <w:rFonts w:ascii="Arial" w:hAnsi="Arial" w:cs="Arial"/>
          <w:sz w:val="20"/>
          <w:szCs w:val="20"/>
        </w:rPr>
        <w:t>Sustainability, 15</w:t>
      </w:r>
      <w:r w:rsidRPr="001C42FA">
        <w:rPr>
          <w:rFonts w:ascii="Arial" w:hAnsi="Arial" w:cs="Arial"/>
          <w:sz w:val="20"/>
          <w:szCs w:val="20"/>
        </w:rPr>
        <w:t xml:space="preserve">(4), 3120. </w:t>
      </w:r>
      <w:hyperlink r:id="rId11" w:history="1">
        <w:r w:rsidRPr="001C42FA">
          <w:rPr>
            <w:rStyle w:val="Hyperlink"/>
            <w:rFonts w:ascii="Arial" w:hAnsi="Arial" w:cs="Arial"/>
            <w:sz w:val="20"/>
            <w:szCs w:val="20"/>
          </w:rPr>
          <w:t>https://doi.org/10.3390/su15043120</w:t>
        </w:r>
      </w:hyperlink>
      <w:r w:rsidRPr="001C42FA">
        <w:rPr>
          <w:rFonts w:ascii="Arial" w:hAnsi="Arial" w:cs="Arial"/>
          <w:sz w:val="20"/>
          <w:szCs w:val="20"/>
        </w:rPr>
        <w:t xml:space="preserve"> </w:t>
      </w:r>
    </w:p>
    <w:p w14:paraId="231D60A2" w14:textId="77777777" w:rsidR="00363FA8" w:rsidRPr="001C42FA" w:rsidRDefault="00363FA8" w:rsidP="00C31F77">
      <w:pPr>
        <w:pStyle w:val="NormalWeb"/>
        <w:spacing w:before="0" w:beforeAutospacing="0" w:after="0" w:afterAutospacing="0"/>
        <w:rPr>
          <w:rFonts w:ascii="Arial" w:hAnsi="Arial" w:cs="Arial"/>
          <w:sz w:val="20"/>
          <w:szCs w:val="20"/>
        </w:rPr>
      </w:pPr>
    </w:p>
    <w:p w14:paraId="3910FC45" w14:textId="77777777" w:rsidR="007F0272" w:rsidRDefault="007F0272" w:rsidP="00C31F77">
      <w:pPr>
        <w:pStyle w:val="NormalWeb"/>
        <w:spacing w:before="0" w:beforeAutospacing="0" w:after="0" w:afterAutospacing="0"/>
        <w:jc w:val="both"/>
        <w:rPr>
          <w:rFonts w:ascii="Arial" w:hAnsi="Arial" w:cs="Arial"/>
          <w:sz w:val="20"/>
          <w:szCs w:val="20"/>
        </w:rPr>
      </w:pPr>
      <w:r w:rsidRPr="001C42FA">
        <w:rPr>
          <w:rFonts w:ascii="Arial" w:hAnsi="Arial" w:cs="Arial"/>
          <w:sz w:val="20"/>
          <w:szCs w:val="20"/>
        </w:rPr>
        <w:t xml:space="preserve">Ahmed, H. A., </w:t>
      </w:r>
      <w:proofErr w:type="spellStart"/>
      <w:r w:rsidRPr="001C42FA">
        <w:rPr>
          <w:rFonts w:ascii="Arial" w:hAnsi="Arial" w:cs="Arial"/>
          <w:sz w:val="20"/>
          <w:szCs w:val="20"/>
        </w:rPr>
        <w:t>Jajere</w:t>
      </w:r>
      <w:proofErr w:type="spellEnd"/>
      <w:r w:rsidRPr="001C42FA">
        <w:rPr>
          <w:rFonts w:ascii="Arial" w:hAnsi="Arial" w:cs="Arial"/>
          <w:sz w:val="20"/>
          <w:szCs w:val="20"/>
        </w:rPr>
        <w:t xml:space="preserve">, I. A., Mshelia, S. S., &amp; Suleiman, M. (2024). Productivity and utilization of fuelwood </w:t>
      </w:r>
    </w:p>
    <w:p w14:paraId="5BAABF9A" w14:textId="77777777" w:rsidR="00133484" w:rsidRPr="001C42FA" w:rsidRDefault="00133484" w:rsidP="00C31F77">
      <w:pPr>
        <w:pStyle w:val="NormalWeb"/>
        <w:spacing w:before="0" w:beforeAutospacing="0" w:after="0" w:afterAutospacing="0"/>
        <w:ind w:left="720"/>
        <w:jc w:val="both"/>
        <w:rPr>
          <w:rFonts w:ascii="Arial" w:hAnsi="Arial" w:cs="Arial"/>
          <w:sz w:val="20"/>
          <w:szCs w:val="20"/>
        </w:rPr>
      </w:pPr>
      <w:r w:rsidRPr="001C42FA">
        <w:rPr>
          <w:rFonts w:ascii="Arial" w:hAnsi="Arial" w:cs="Arial"/>
          <w:sz w:val="20"/>
          <w:szCs w:val="20"/>
        </w:rPr>
        <w:t xml:space="preserve">resources in the southern part of Yobe State, Nigeria. </w:t>
      </w:r>
      <w:r w:rsidRPr="001C42FA">
        <w:rPr>
          <w:rStyle w:val="Emphasis"/>
          <w:rFonts w:ascii="Arial" w:hAnsi="Arial" w:cs="Arial"/>
          <w:sz w:val="20"/>
          <w:szCs w:val="20"/>
        </w:rPr>
        <w:t>International Journal of Interdisciplinary Research and Innovations, 12</w:t>
      </w:r>
      <w:r w:rsidRPr="001C42FA">
        <w:rPr>
          <w:rFonts w:ascii="Arial" w:hAnsi="Arial" w:cs="Arial"/>
          <w:sz w:val="20"/>
          <w:szCs w:val="20"/>
        </w:rPr>
        <w:t xml:space="preserve">(2), 26–37. </w:t>
      </w:r>
      <w:hyperlink r:id="rId12" w:history="1">
        <w:r w:rsidRPr="001C42FA">
          <w:rPr>
            <w:rStyle w:val="Hyperlink"/>
            <w:rFonts w:ascii="Arial" w:hAnsi="Arial" w:cs="Arial"/>
            <w:sz w:val="20"/>
            <w:szCs w:val="20"/>
          </w:rPr>
          <w:t>https://doi.org/10.5281/zenodo.11144493</w:t>
        </w:r>
      </w:hyperlink>
    </w:p>
    <w:p w14:paraId="40855D4C" w14:textId="77777777" w:rsidR="00363FA8" w:rsidRDefault="00363FA8" w:rsidP="00C31F77">
      <w:pPr>
        <w:pStyle w:val="NormalWeb"/>
        <w:spacing w:before="0" w:beforeAutospacing="0" w:after="0" w:afterAutospacing="0"/>
        <w:rPr>
          <w:rFonts w:ascii="Arial" w:hAnsi="Arial" w:cs="Arial"/>
          <w:sz w:val="20"/>
          <w:szCs w:val="20"/>
        </w:rPr>
      </w:pPr>
    </w:p>
    <w:p w14:paraId="57590B18" w14:textId="77777777" w:rsidR="00133484"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Akinkuolie, T. A., </w:t>
      </w:r>
      <w:proofErr w:type="spellStart"/>
      <w:r w:rsidRPr="001C42FA">
        <w:rPr>
          <w:rFonts w:ascii="Arial" w:hAnsi="Arial" w:cs="Arial"/>
          <w:sz w:val="20"/>
          <w:szCs w:val="20"/>
        </w:rPr>
        <w:t>Ogunbode</w:t>
      </w:r>
      <w:proofErr w:type="spellEnd"/>
      <w:r w:rsidRPr="001C42FA">
        <w:rPr>
          <w:rFonts w:ascii="Arial" w:hAnsi="Arial" w:cs="Arial"/>
          <w:sz w:val="20"/>
          <w:szCs w:val="20"/>
        </w:rPr>
        <w:t xml:space="preserve">, T. O., &amp; </w:t>
      </w:r>
      <w:proofErr w:type="spellStart"/>
      <w:r w:rsidRPr="001C42FA">
        <w:rPr>
          <w:rFonts w:ascii="Arial" w:hAnsi="Arial" w:cs="Arial"/>
          <w:sz w:val="20"/>
          <w:szCs w:val="20"/>
        </w:rPr>
        <w:t>Adekiya</w:t>
      </w:r>
      <w:proofErr w:type="spellEnd"/>
      <w:r w:rsidRPr="001C42FA">
        <w:rPr>
          <w:rFonts w:ascii="Arial" w:hAnsi="Arial" w:cs="Arial"/>
          <w:sz w:val="20"/>
          <w:szCs w:val="20"/>
        </w:rPr>
        <w:t xml:space="preserve">, A. O. (2025). Resilience to climate-induced food insecurity </w:t>
      </w:r>
    </w:p>
    <w:p w14:paraId="0E0B736F" w14:textId="77777777" w:rsidR="00133484" w:rsidRDefault="00133484"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in Nigeria: A systematic review of the role of adaptation strategies in flood and drought mitigation. </w:t>
      </w:r>
      <w:r w:rsidRPr="001C42FA">
        <w:rPr>
          <w:rStyle w:val="Emphasis"/>
          <w:rFonts w:ascii="Arial" w:hAnsi="Arial" w:cs="Arial"/>
          <w:sz w:val="20"/>
          <w:szCs w:val="20"/>
        </w:rPr>
        <w:t>Frontiers in Sustainable Food Systems, 8</w:t>
      </w:r>
      <w:r w:rsidRPr="001C42FA">
        <w:rPr>
          <w:rFonts w:ascii="Arial" w:hAnsi="Arial" w:cs="Arial"/>
          <w:sz w:val="20"/>
          <w:szCs w:val="20"/>
        </w:rPr>
        <w:t xml:space="preserve">. </w:t>
      </w:r>
      <w:hyperlink r:id="rId13" w:history="1">
        <w:r w:rsidRPr="001C42FA">
          <w:rPr>
            <w:rStyle w:val="Hyperlink"/>
            <w:rFonts w:ascii="Arial" w:hAnsi="Arial" w:cs="Arial"/>
            <w:sz w:val="20"/>
            <w:szCs w:val="20"/>
          </w:rPr>
          <w:t>https://doi.org/10.3389/fsufs.2024.1490133</w:t>
        </w:r>
      </w:hyperlink>
    </w:p>
    <w:p w14:paraId="68582963" w14:textId="77777777" w:rsidR="00363FA8" w:rsidRDefault="00363FA8" w:rsidP="00C31F77">
      <w:pPr>
        <w:pStyle w:val="NormalWeb"/>
        <w:spacing w:before="0" w:beforeAutospacing="0" w:after="0" w:afterAutospacing="0"/>
        <w:rPr>
          <w:rFonts w:ascii="Arial" w:hAnsi="Arial" w:cs="Arial"/>
          <w:sz w:val="20"/>
          <w:szCs w:val="20"/>
        </w:rPr>
      </w:pPr>
    </w:p>
    <w:p w14:paraId="1938A06C" w14:textId="77777777" w:rsidR="00133484"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Amadu, F. O., McNamara, P. E., &amp; Miller, D. C. (2020). Climate-smart agriculture adoption and household </w:t>
      </w:r>
    </w:p>
    <w:p w14:paraId="2C6F0077" w14:textId="77777777" w:rsidR="00133484" w:rsidRDefault="00133484"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 xml:space="preserve">welfare in Sub-Saharan Africa. </w:t>
      </w:r>
      <w:r w:rsidRPr="001C42FA">
        <w:rPr>
          <w:rStyle w:val="Emphasis"/>
          <w:rFonts w:ascii="Arial" w:hAnsi="Arial" w:cs="Arial"/>
          <w:sz w:val="20"/>
          <w:szCs w:val="20"/>
        </w:rPr>
        <w:t>World Development, 129</w:t>
      </w:r>
      <w:r w:rsidRPr="001C42FA">
        <w:rPr>
          <w:rFonts w:ascii="Arial" w:hAnsi="Arial" w:cs="Arial"/>
          <w:sz w:val="20"/>
          <w:szCs w:val="20"/>
        </w:rPr>
        <w:t>, 104902.</w:t>
      </w:r>
    </w:p>
    <w:p w14:paraId="397195AB" w14:textId="77777777" w:rsidR="00363FA8" w:rsidRDefault="00363FA8" w:rsidP="00C31F77">
      <w:pPr>
        <w:pStyle w:val="NormalWeb"/>
        <w:spacing w:before="0" w:beforeAutospacing="0" w:after="0" w:afterAutospacing="0"/>
        <w:rPr>
          <w:rFonts w:ascii="Arial" w:hAnsi="Arial" w:cs="Arial"/>
          <w:sz w:val="20"/>
          <w:szCs w:val="20"/>
        </w:rPr>
      </w:pPr>
    </w:p>
    <w:p w14:paraId="5587A30D" w14:textId="77777777" w:rsidR="00DE5E5A" w:rsidRDefault="00DE5E5A" w:rsidP="00DE5E5A">
      <w:pPr>
        <w:spacing w:after="0"/>
        <w:jc w:val="both"/>
        <w:rPr>
          <w:rFonts w:ascii="Arial" w:hAnsi="Arial" w:cs="Arial"/>
          <w:sz w:val="20"/>
        </w:rPr>
      </w:pPr>
      <w:r w:rsidRPr="00542683">
        <w:rPr>
          <w:rFonts w:ascii="Arial" w:hAnsi="Arial" w:cs="Arial"/>
          <w:sz w:val="20"/>
        </w:rPr>
        <w:t xml:space="preserve">Audu, M. O., Ejembi, E., &amp; </w:t>
      </w:r>
      <w:proofErr w:type="spellStart"/>
      <w:r w:rsidRPr="00542683">
        <w:rPr>
          <w:rFonts w:ascii="Arial" w:hAnsi="Arial" w:cs="Arial"/>
          <w:sz w:val="20"/>
        </w:rPr>
        <w:t>Igbawua</w:t>
      </w:r>
      <w:proofErr w:type="spellEnd"/>
      <w:r w:rsidRPr="00542683">
        <w:rPr>
          <w:rFonts w:ascii="Arial" w:hAnsi="Arial" w:cs="Arial"/>
          <w:sz w:val="20"/>
        </w:rPr>
        <w:t xml:space="preserve">, T. (2021). Assessment of spatial distribution and temporal trends of </w:t>
      </w:r>
    </w:p>
    <w:p w14:paraId="4F871312" w14:textId="77777777" w:rsidR="00DE5E5A" w:rsidRPr="00542683" w:rsidRDefault="00DE5E5A" w:rsidP="00DE5E5A">
      <w:pPr>
        <w:spacing w:after="0"/>
        <w:ind w:left="720"/>
        <w:jc w:val="both"/>
        <w:rPr>
          <w:rFonts w:ascii="Arial" w:hAnsi="Arial" w:cs="Arial"/>
          <w:sz w:val="20"/>
        </w:rPr>
      </w:pPr>
      <w:r w:rsidRPr="00542683">
        <w:rPr>
          <w:rFonts w:ascii="Arial" w:hAnsi="Arial" w:cs="Arial"/>
          <w:sz w:val="20"/>
        </w:rPr>
        <w:t xml:space="preserve">precipitation and its extremes over Nigeria. </w:t>
      </w:r>
      <w:r w:rsidRPr="00DE5E5A">
        <w:rPr>
          <w:rFonts w:ascii="Arial" w:hAnsi="Arial" w:cs="Arial"/>
          <w:i/>
          <w:sz w:val="20"/>
        </w:rPr>
        <w:t>American Journal of Climate Change</w:t>
      </w:r>
      <w:r w:rsidRPr="00542683">
        <w:rPr>
          <w:rFonts w:ascii="Arial" w:hAnsi="Arial" w:cs="Arial"/>
          <w:sz w:val="20"/>
        </w:rPr>
        <w:t xml:space="preserve">, 10, 331–352. </w:t>
      </w:r>
      <w:hyperlink r:id="rId14" w:history="1">
        <w:r w:rsidRPr="00542683">
          <w:rPr>
            <w:rStyle w:val="Hyperlink"/>
            <w:rFonts w:ascii="Arial" w:hAnsi="Arial" w:cs="Arial"/>
            <w:sz w:val="20"/>
          </w:rPr>
          <w:t>https://doi.org/10.4236/ajcc.2021.103016</w:t>
        </w:r>
      </w:hyperlink>
    </w:p>
    <w:p w14:paraId="0BF38238" w14:textId="77777777" w:rsidR="00DE5E5A" w:rsidRDefault="00DE5E5A" w:rsidP="00C31F77">
      <w:pPr>
        <w:pStyle w:val="NormalWeb"/>
        <w:spacing w:before="0" w:beforeAutospacing="0" w:after="0" w:afterAutospacing="0"/>
        <w:rPr>
          <w:rFonts w:ascii="Arial" w:hAnsi="Arial" w:cs="Arial"/>
          <w:sz w:val="20"/>
          <w:szCs w:val="20"/>
        </w:rPr>
      </w:pPr>
    </w:p>
    <w:p w14:paraId="17D7484E" w14:textId="77777777" w:rsidR="00133484" w:rsidRDefault="007F0272" w:rsidP="00C31F77">
      <w:pPr>
        <w:pStyle w:val="NormalWeb"/>
        <w:spacing w:before="0" w:beforeAutospacing="0" w:after="0" w:afterAutospacing="0"/>
        <w:rPr>
          <w:rFonts w:ascii="Arial" w:hAnsi="Arial" w:cs="Arial"/>
          <w:sz w:val="20"/>
          <w:szCs w:val="20"/>
        </w:rPr>
      </w:pPr>
      <w:proofErr w:type="spellStart"/>
      <w:r w:rsidRPr="001C42FA">
        <w:rPr>
          <w:rFonts w:ascii="Arial" w:hAnsi="Arial" w:cs="Arial"/>
          <w:sz w:val="20"/>
          <w:szCs w:val="20"/>
        </w:rPr>
        <w:t>Béné</w:t>
      </w:r>
      <w:proofErr w:type="spellEnd"/>
      <w:r w:rsidRPr="001C42FA">
        <w:rPr>
          <w:rFonts w:ascii="Arial" w:hAnsi="Arial" w:cs="Arial"/>
          <w:sz w:val="20"/>
          <w:szCs w:val="20"/>
        </w:rPr>
        <w:t xml:space="preserve">, C., Frankenberger, T., &amp; Nelson, S. (2021). Design, monitoring and evaluation of resilience </w:t>
      </w:r>
    </w:p>
    <w:p w14:paraId="38FDA763" w14:textId="77777777" w:rsidR="00133484" w:rsidRDefault="00133484"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 xml:space="preserve">interventions: Conceptual and empirical considerations. </w:t>
      </w:r>
      <w:r w:rsidRPr="001C42FA">
        <w:rPr>
          <w:rStyle w:val="Emphasis"/>
          <w:rFonts w:ascii="Arial" w:hAnsi="Arial" w:cs="Arial"/>
          <w:sz w:val="20"/>
          <w:szCs w:val="20"/>
        </w:rPr>
        <w:t>Food Security, 13</w:t>
      </w:r>
      <w:r w:rsidRPr="001C42FA">
        <w:rPr>
          <w:rFonts w:ascii="Arial" w:hAnsi="Arial" w:cs="Arial"/>
          <w:sz w:val="20"/>
          <w:szCs w:val="20"/>
        </w:rPr>
        <w:t>, 1041–1061.</w:t>
      </w:r>
    </w:p>
    <w:p w14:paraId="760B4CA4" w14:textId="77777777" w:rsidR="00363FA8" w:rsidRDefault="00363FA8" w:rsidP="00C31F77">
      <w:pPr>
        <w:pStyle w:val="NormalWeb"/>
        <w:spacing w:before="0" w:beforeAutospacing="0" w:after="0" w:afterAutospacing="0"/>
        <w:rPr>
          <w:rFonts w:ascii="Arial" w:hAnsi="Arial" w:cs="Arial"/>
          <w:sz w:val="20"/>
          <w:szCs w:val="20"/>
        </w:rPr>
      </w:pPr>
    </w:p>
    <w:p w14:paraId="2A881AF4" w14:textId="77777777" w:rsidR="00133484" w:rsidRDefault="007F0272" w:rsidP="00C31F77">
      <w:pPr>
        <w:pStyle w:val="NormalWeb"/>
        <w:spacing w:before="0" w:beforeAutospacing="0" w:after="0" w:afterAutospacing="0"/>
        <w:rPr>
          <w:rFonts w:ascii="Arial" w:hAnsi="Arial" w:cs="Arial"/>
          <w:sz w:val="20"/>
          <w:szCs w:val="20"/>
        </w:rPr>
      </w:pPr>
      <w:proofErr w:type="spellStart"/>
      <w:r w:rsidRPr="001C42FA">
        <w:rPr>
          <w:rFonts w:ascii="Arial" w:hAnsi="Arial" w:cs="Arial"/>
          <w:sz w:val="20"/>
          <w:szCs w:val="20"/>
        </w:rPr>
        <w:t>Béné</w:t>
      </w:r>
      <w:proofErr w:type="spellEnd"/>
      <w:r w:rsidRPr="001C42FA">
        <w:rPr>
          <w:rFonts w:ascii="Arial" w:hAnsi="Arial" w:cs="Arial"/>
          <w:sz w:val="20"/>
          <w:szCs w:val="20"/>
        </w:rPr>
        <w:t xml:space="preserve">, C., Headey, D., Haddad, L., &amp; von </w:t>
      </w:r>
      <w:proofErr w:type="spellStart"/>
      <w:r w:rsidRPr="001C42FA">
        <w:rPr>
          <w:rFonts w:ascii="Arial" w:hAnsi="Arial" w:cs="Arial"/>
          <w:sz w:val="20"/>
          <w:szCs w:val="20"/>
        </w:rPr>
        <w:t>Grebmer</w:t>
      </w:r>
      <w:proofErr w:type="spellEnd"/>
      <w:r w:rsidRPr="001C42FA">
        <w:rPr>
          <w:rFonts w:ascii="Arial" w:hAnsi="Arial" w:cs="Arial"/>
          <w:sz w:val="20"/>
          <w:szCs w:val="20"/>
        </w:rPr>
        <w:t xml:space="preserve">, K. (2016). Is resilience a useful concept in the context </w:t>
      </w:r>
    </w:p>
    <w:p w14:paraId="427EC15B" w14:textId="77777777" w:rsidR="00363FA8" w:rsidRDefault="00133484" w:rsidP="00C31F77">
      <w:pPr>
        <w:pStyle w:val="NormalWeb"/>
        <w:spacing w:before="0" w:beforeAutospacing="0" w:after="0" w:afterAutospacing="0"/>
        <w:rPr>
          <w:rStyle w:val="Emphasis"/>
          <w:rFonts w:ascii="Arial" w:hAnsi="Arial" w:cs="Arial"/>
          <w:sz w:val="20"/>
          <w:szCs w:val="20"/>
        </w:rPr>
      </w:pPr>
      <w:r>
        <w:rPr>
          <w:rFonts w:ascii="Arial" w:hAnsi="Arial" w:cs="Arial"/>
          <w:sz w:val="20"/>
          <w:szCs w:val="20"/>
        </w:rPr>
        <w:tab/>
      </w:r>
      <w:r w:rsidRPr="001C42FA">
        <w:rPr>
          <w:rFonts w:ascii="Arial" w:hAnsi="Arial" w:cs="Arial"/>
          <w:sz w:val="20"/>
          <w:szCs w:val="20"/>
        </w:rPr>
        <w:t xml:space="preserve">of food security and nutrition </w:t>
      </w:r>
      <w:proofErr w:type="spellStart"/>
      <w:r w:rsidRPr="001C42FA">
        <w:rPr>
          <w:rFonts w:ascii="Arial" w:hAnsi="Arial" w:cs="Arial"/>
          <w:sz w:val="20"/>
          <w:szCs w:val="20"/>
        </w:rPr>
        <w:t>programmes</w:t>
      </w:r>
      <w:proofErr w:type="spellEnd"/>
      <w:r w:rsidRPr="001C42FA">
        <w:rPr>
          <w:rFonts w:ascii="Arial" w:hAnsi="Arial" w:cs="Arial"/>
          <w:sz w:val="20"/>
          <w:szCs w:val="20"/>
        </w:rPr>
        <w:t xml:space="preserve">? Some conceptual and practical considerations. </w:t>
      </w:r>
      <w:r w:rsidRPr="001C42FA">
        <w:rPr>
          <w:rStyle w:val="Emphasis"/>
          <w:rFonts w:ascii="Arial" w:hAnsi="Arial" w:cs="Arial"/>
          <w:sz w:val="20"/>
          <w:szCs w:val="20"/>
        </w:rPr>
        <w:t xml:space="preserve">Food </w:t>
      </w:r>
    </w:p>
    <w:p w14:paraId="13CC9B2D" w14:textId="77777777" w:rsidR="00133484" w:rsidRPr="001C42FA" w:rsidRDefault="00133484" w:rsidP="0051778A">
      <w:pPr>
        <w:pStyle w:val="NormalWeb"/>
        <w:spacing w:before="0" w:beforeAutospacing="0" w:after="0" w:afterAutospacing="0"/>
        <w:ind w:firstLine="720"/>
        <w:rPr>
          <w:rFonts w:ascii="Arial" w:hAnsi="Arial" w:cs="Arial"/>
          <w:sz w:val="20"/>
          <w:szCs w:val="20"/>
        </w:rPr>
      </w:pPr>
      <w:r w:rsidRPr="001C42FA">
        <w:rPr>
          <w:rStyle w:val="Emphasis"/>
          <w:rFonts w:ascii="Arial" w:hAnsi="Arial" w:cs="Arial"/>
          <w:sz w:val="20"/>
          <w:szCs w:val="20"/>
        </w:rPr>
        <w:lastRenderedPageBreak/>
        <w:t>Security, 8</w:t>
      </w:r>
      <w:r w:rsidRPr="001C42FA">
        <w:rPr>
          <w:rFonts w:ascii="Arial" w:hAnsi="Arial" w:cs="Arial"/>
          <w:sz w:val="20"/>
          <w:szCs w:val="20"/>
        </w:rPr>
        <w:t xml:space="preserve">(1), 123–138. </w:t>
      </w:r>
      <w:hyperlink r:id="rId15" w:history="1">
        <w:r w:rsidRPr="001C42FA">
          <w:rPr>
            <w:rStyle w:val="Hyperlink"/>
            <w:rFonts w:ascii="Arial" w:hAnsi="Arial" w:cs="Arial"/>
            <w:sz w:val="20"/>
            <w:szCs w:val="20"/>
          </w:rPr>
          <w:t>https://doi.org/10.1007/s12571-015-0526-x</w:t>
        </w:r>
      </w:hyperlink>
    </w:p>
    <w:p w14:paraId="2B69BC08" w14:textId="77777777" w:rsidR="00133484" w:rsidRDefault="00133484" w:rsidP="00C31F77">
      <w:pPr>
        <w:pStyle w:val="NormalWeb"/>
        <w:spacing w:before="0" w:beforeAutospacing="0" w:after="0" w:afterAutospacing="0"/>
        <w:rPr>
          <w:rFonts w:ascii="Arial" w:hAnsi="Arial" w:cs="Arial"/>
          <w:sz w:val="20"/>
          <w:szCs w:val="20"/>
        </w:rPr>
      </w:pPr>
    </w:p>
    <w:p w14:paraId="125F389B" w14:textId="77777777" w:rsidR="00133484"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Bryan, E., Ringler, C., </w:t>
      </w:r>
      <w:proofErr w:type="spellStart"/>
      <w:r w:rsidRPr="001C42FA">
        <w:rPr>
          <w:rFonts w:ascii="Arial" w:hAnsi="Arial" w:cs="Arial"/>
          <w:sz w:val="20"/>
          <w:szCs w:val="20"/>
        </w:rPr>
        <w:t>Okoba</w:t>
      </w:r>
      <w:proofErr w:type="spellEnd"/>
      <w:r w:rsidRPr="001C42FA">
        <w:rPr>
          <w:rFonts w:ascii="Arial" w:hAnsi="Arial" w:cs="Arial"/>
          <w:sz w:val="20"/>
          <w:szCs w:val="20"/>
        </w:rPr>
        <w:t xml:space="preserve">, B., </w:t>
      </w:r>
      <w:proofErr w:type="spellStart"/>
      <w:r w:rsidRPr="001C42FA">
        <w:rPr>
          <w:rFonts w:ascii="Arial" w:hAnsi="Arial" w:cs="Arial"/>
          <w:sz w:val="20"/>
          <w:szCs w:val="20"/>
        </w:rPr>
        <w:t>Roncoli</w:t>
      </w:r>
      <w:proofErr w:type="spellEnd"/>
      <w:r w:rsidRPr="001C42FA">
        <w:rPr>
          <w:rFonts w:ascii="Arial" w:hAnsi="Arial" w:cs="Arial"/>
          <w:sz w:val="20"/>
          <w:szCs w:val="20"/>
        </w:rPr>
        <w:t xml:space="preserve">, C., Silvestri, S., &amp; Herrero, M. (2013). Adapting agriculture to </w:t>
      </w:r>
    </w:p>
    <w:p w14:paraId="6A0B408A" w14:textId="77777777" w:rsidR="00133484" w:rsidRDefault="00133484"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climate change in Kenya: Household strategies and determinants. </w:t>
      </w:r>
      <w:r w:rsidRPr="001C42FA">
        <w:rPr>
          <w:rStyle w:val="Emphasis"/>
          <w:rFonts w:ascii="Arial" w:hAnsi="Arial" w:cs="Arial"/>
          <w:sz w:val="20"/>
          <w:szCs w:val="20"/>
        </w:rPr>
        <w:t>Journal of Environmental Management, 114</w:t>
      </w:r>
      <w:r w:rsidRPr="001C42FA">
        <w:rPr>
          <w:rFonts w:ascii="Arial" w:hAnsi="Arial" w:cs="Arial"/>
          <w:sz w:val="20"/>
          <w:szCs w:val="20"/>
        </w:rPr>
        <w:t xml:space="preserve">, 26–35. </w:t>
      </w:r>
      <w:hyperlink r:id="rId16" w:history="1">
        <w:r w:rsidRPr="001C42FA">
          <w:rPr>
            <w:rStyle w:val="Hyperlink"/>
            <w:rFonts w:ascii="Arial" w:hAnsi="Arial" w:cs="Arial"/>
            <w:sz w:val="20"/>
            <w:szCs w:val="20"/>
          </w:rPr>
          <w:t>https://doi.org/10.1016/j.jenvman.2012.10.036</w:t>
        </w:r>
      </w:hyperlink>
    </w:p>
    <w:p w14:paraId="4CB7CABE" w14:textId="77777777" w:rsidR="00363FA8" w:rsidRDefault="00363FA8" w:rsidP="00C31F77">
      <w:pPr>
        <w:pStyle w:val="NormalWeb"/>
        <w:spacing w:before="0" w:beforeAutospacing="0" w:after="0" w:afterAutospacing="0"/>
        <w:rPr>
          <w:rFonts w:ascii="Arial" w:hAnsi="Arial" w:cs="Arial"/>
          <w:sz w:val="20"/>
          <w:szCs w:val="20"/>
        </w:rPr>
      </w:pPr>
    </w:p>
    <w:p w14:paraId="41E9C858" w14:textId="77777777" w:rsidR="00133484"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Climate-smart agricultural practices and food-nutrition security outcomes: Insight from rural smallholder </w:t>
      </w:r>
    </w:p>
    <w:p w14:paraId="40B7B255" w14:textId="77777777" w:rsidR="00133484" w:rsidRDefault="00133484"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 xml:space="preserve">farmers. (2025). </w:t>
      </w:r>
      <w:r w:rsidRPr="001C42FA">
        <w:rPr>
          <w:rStyle w:val="Emphasis"/>
          <w:rFonts w:ascii="Arial" w:hAnsi="Arial" w:cs="Arial"/>
          <w:sz w:val="20"/>
          <w:szCs w:val="20"/>
        </w:rPr>
        <w:t>Agriculture &amp; Food Security, 14</w:t>
      </w:r>
      <w:r w:rsidRPr="001C42FA">
        <w:rPr>
          <w:rFonts w:ascii="Arial" w:hAnsi="Arial" w:cs="Arial"/>
          <w:sz w:val="20"/>
          <w:szCs w:val="20"/>
        </w:rPr>
        <w:t xml:space="preserve">, 28. </w:t>
      </w:r>
      <w:hyperlink r:id="rId17" w:history="1">
        <w:r w:rsidRPr="001C42FA">
          <w:rPr>
            <w:rStyle w:val="Hyperlink"/>
            <w:rFonts w:ascii="Arial" w:hAnsi="Arial" w:cs="Arial"/>
            <w:sz w:val="20"/>
            <w:szCs w:val="20"/>
          </w:rPr>
          <w:t>https://doi.org/10.1186/s40066-025-00549-w</w:t>
        </w:r>
      </w:hyperlink>
    </w:p>
    <w:p w14:paraId="624142F7" w14:textId="77777777" w:rsidR="00363FA8" w:rsidRDefault="00363FA8" w:rsidP="00C31F77">
      <w:pPr>
        <w:pStyle w:val="NormalWeb"/>
        <w:spacing w:before="0" w:beforeAutospacing="0" w:after="0" w:afterAutospacing="0"/>
        <w:rPr>
          <w:rFonts w:ascii="Arial" w:hAnsi="Arial" w:cs="Arial"/>
          <w:sz w:val="20"/>
          <w:szCs w:val="20"/>
        </w:rPr>
      </w:pPr>
    </w:p>
    <w:p w14:paraId="7CB2E0A2" w14:textId="77777777" w:rsidR="00133484" w:rsidRDefault="007F0272" w:rsidP="00C31F77">
      <w:pPr>
        <w:pStyle w:val="NormalWeb"/>
        <w:spacing w:before="0" w:beforeAutospacing="0" w:after="0" w:afterAutospacing="0"/>
        <w:rPr>
          <w:rStyle w:val="Emphasis"/>
          <w:rFonts w:ascii="Arial" w:hAnsi="Arial" w:cs="Arial"/>
          <w:sz w:val="20"/>
          <w:szCs w:val="20"/>
        </w:rPr>
      </w:pPr>
      <w:r w:rsidRPr="001C42FA">
        <w:rPr>
          <w:rFonts w:ascii="Arial" w:hAnsi="Arial" w:cs="Arial"/>
          <w:sz w:val="20"/>
          <w:szCs w:val="20"/>
        </w:rPr>
        <w:t xml:space="preserve">Climate-smart agriculture and food security: Cross-country evidence from West Africa. (2023). </w:t>
      </w:r>
      <w:r w:rsidRPr="001C42FA">
        <w:rPr>
          <w:rStyle w:val="Emphasis"/>
          <w:rFonts w:ascii="Arial" w:hAnsi="Arial" w:cs="Arial"/>
          <w:sz w:val="20"/>
          <w:szCs w:val="20"/>
        </w:rPr>
        <w:t xml:space="preserve">Global </w:t>
      </w:r>
    </w:p>
    <w:p w14:paraId="75609E0F" w14:textId="77777777" w:rsidR="00133484" w:rsidRPr="001C42FA" w:rsidRDefault="00133484"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Contextual perspective on climate-related shocks, coping strategies and household consumption in sub-Saharan Africa: Trends and insights. (2024). </w:t>
      </w:r>
      <w:r w:rsidRPr="001C42FA">
        <w:rPr>
          <w:rStyle w:val="Emphasis"/>
          <w:rFonts w:ascii="Arial" w:hAnsi="Arial" w:cs="Arial"/>
          <w:sz w:val="20"/>
          <w:szCs w:val="20"/>
        </w:rPr>
        <w:t xml:space="preserve">Journal of </w:t>
      </w:r>
      <w:proofErr w:type="spellStart"/>
      <w:r w:rsidRPr="001C42FA">
        <w:rPr>
          <w:rStyle w:val="Emphasis"/>
          <w:rFonts w:ascii="Arial" w:hAnsi="Arial" w:cs="Arial"/>
          <w:sz w:val="20"/>
          <w:szCs w:val="20"/>
        </w:rPr>
        <w:t>Scientometric</w:t>
      </w:r>
      <w:proofErr w:type="spellEnd"/>
      <w:r w:rsidRPr="001C42FA">
        <w:rPr>
          <w:rStyle w:val="Emphasis"/>
          <w:rFonts w:ascii="Arial" w:hAnsi="Arial" w:cs="Arial"/>
          <w:sz w:val="20"/>
          <w:szCs w:val="20"/>
        </w:rPr>
        <w:t xml:space="preserve"> Research, 13</w:t>
      </w:r>
      <w:r w:rsidRPr="001C42FA">
        <w:rPr>
          <w:rFonts w:ascii="Arial" w:hAnsi="Arial" w:cs="Arial"/>
          <w:sz w:val="20"/>
          <w:szCs w:val="20"/>
        </w:rPr>
        <w:t xml:space="preserve">(3), 877–893. </w:t>
      </w:r>
      <w:hyperlink r:id="rId18" w:history="1">
        <w:r w:rsidRPr="001C42FA">
          <w:rPr>
            <w:rStyle w:val="Hyperlink"/>
            <w:rFonts w:ascii="Arial" w:hAnsi="Arial" w:cs="Arial"/>
            <w:sz w:val="20"/>
            <w:szCs w:val="20"/>
          </w:rPr>
          <w:t>https://doi.org/10.5530/jscires.20041028</w:t>
        </w:r>
      </w:hyperlink>
    </w:p>
    <w:p w14:paraId="169CA55B" w14:textId="77777777" w:rsidR="00133484" w:rsidRDefault="00133484" w:rsidP="00C31F77">
      <w:pPr>
        <w:pStyle w:val="NormalWeb"/>
        <w:spacing w:before="0" w:beforeAutospacing="0" w:after="0" w:afterAutospacing="0"/>
        <w:rPr>
          <w:rStyle w:val="Emphasis"/>
          <w:rFonts w:ascii="Arial" w:hAnsi="Arial" w:cs="Arial"/>
          <w:sz w:val="20"/>
          <w:szCs w:val="20"/>
        </w:rPr>
      </w:pPr>
    </w:p>
    <w:p w14:paraId="128049EF" w14:textId="77777777" w:rsidR="00133484"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Creswell, J. W., &amp; Plano Clark, V. L. (2018). </w:t>
      </w:r>
      <w:r w:rsidRPr="001C42FA">
        <w:rPr>
          <w:rStyle w:val="Emphasis"/>
          <w:rFonts w:ascii="Arial" w:hAnsi="Arial" w:cs="Arial"/>
          <w:sz w:val="20"/>
          <w:szCs w:val="20"/>
        </w:rPr>
        <w:t>Designing and conducting mixed methods research</w:t>
      </w:r>
      <w:r w:rsidRPr="001C42FA">
        <w:rPr>
          <w:rFonts w:ascii="Arial" w:hAnsi="Arial" w:cs="Arial"/>
          <w:sz w:val="20"/>
          <w:szCs w:val="20"/>
        </w:rPr>
        <w:t xml:space="preserve"> (3rd ed.). </w:t>
      </w:r>
    </w:p>
    <w:p w14:paraId="5EA1204D" w14:textId="77777777" w:rsidR="00133484" w:rsidRPr="001C42FA" w:rsidRDefault="00133484"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Sage Publications.</w:t>
      </w:r>
    </w:p>
    <w:p w14:paraId="666118F0" w14:textId="77777777" w:rsidR="00133484" w:rsidRDefault="00133484" w:rsidP="00C31F77">
      <w:pPr>
        <w:pStyle w:val="NormalWeb"/>
        <w:spacing w:before="0" w:beforeAutospacing="0" w:after="0" w:afterAutospacing="0"/>
        <w:rPr>
          <w:rFonts w:ascii="Arial" w:hAnsi="Arial" w:cs="Arial"/>
          <w:sz w:val="20"/>
          <w:szCs w:val="20"/>
        </w:rPr>
      </w:pPr>
    </w:p>
    <w:p w14:paraId="3606AFC4" w14:textId="77777777" w:rsidR="007F0272"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Department for International Development (DFID). (1999). </w:t>
      </w:r>
      <w:r w:rsidRPr="001C42FA">
        <w:rPr>
          <w:rStyle w:val="Emphasis"/>
          <w:rFonts w:ascii="Arial" w:hAnsi="Arial" w:cs="Arial"/>
          <w:sz w:val="20"/>
          <w:szCs w:val="20"/>
        </w:rPr>
        <w:t>Sustainable livelihoods guidance sheets</w:t>
      </w:r>
      <w:r w:rsidRPr="001C42FA">
        <w:rPr>
          <w:rFonts w:ascii="Arial" w:hAnsi="Arial" w:cs="Arial"/>
          <w:sz w:val="20"/>
          <w:szCs w:val="20"/>
        </w:rPr>
        <w:t xml:space="preserve">. </w:t>
      </w:r>
      <w:r w:rsidR="00133484">
        <w:rPr>
          <w:rFonts w:ascii="Arial" w:hAnsi="Arial" w:cs="Arial"/>
          <w:sz w:val="20"/>
          <w:szCs w:val="20"/>
        </w:rPr>
        <w:t xml:space="preserve"> </w:t>
      </w:r>
    </w:p>
    <w:p w14:paraId="3991C05B" w14:textId="77777777" w:rsidR="00133484" w:rsidRPr="001C42FA" w:rsidRDefault="00133484"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Sage Publications.</w:t>
      </w:r>
    </w:p>
    <w:p w14:paraId="278D27D8" w14:textId="77777777" w:rsidR="00133484" w:rsidRPr="001C42FA" w:rsidRDefault="00133484" w:rsidP="00C31F77">
      <w:pPr>
        <w:pStyle w:val="NormalWeb"/>
        <w:spacing w:before="0" w:beforeAutospacing="0" w:after="0" w:afterAutospacing="0"/>
        <w:rPr>
          <w:rFonts w:ascii="Arial" w:hAnsi="Arial" w:cs="Arial"/>
          <w:sz w:val="20"/>
          <w:szCs w:val="20"/>
        </w:rPr>
      </w:pPr>
    </w:p>
    <w:p w14:paraId="6D3E5991" w14:textId="77777777" w:rsidR="007F0272" w:rsidRDefault="007F0272" w:rsidP="00C31F77">
      <w:pPr>
        <w:pStyle w:val="NormalWeb"/>
        <w:spacing w:before="0" w:beforeAutospacing="0" w:after="0" w:afterAutospacing="0"/>
        <w:jc w:val="both"/>
        <w:rPr>
          <w:rFonts w:ascii="Arial" w:hAnsi="Arial" w:cs="Arial"/>
          <w:sz w:val="20"/>
          <w:szCs w:val="20"/>
        </w:rPr>
      </w:pPr>
      <w:r w:rsidRPr="001C42FA">
        <w:rPr>
          <w:rFonts w:ascii="Arial" w:hAnsi="Arial" w:cs="Arial"/>
          <w:sz w:val="20"/>
          <w:szCs w:val="20"/>
        </w:rPr>
        <w:t xml:space="preserve">Ejeh, L. U., Mshelia, S. S., &amp; Elisha, I. (2025). An analysis of water security impediments in the drylands </w:t>
      </w:r>
    </w:p>
    <w:p w14:paraId="0BFEF030" w14:textId="77777777" w:rsidR="00133484" w:rsidRPr="001C42FA" w:rsidRDefault="00133484" w:rsidP="00C31F77">
      <w:pPr>
        <w:pStyle w:val="NormalWeb"/>
        <w:spacing w:before="0" w:beforeAutospacing="0" w:after="0" w:afterAutospacing="0"/>
        <w:ind w:left="720"/>
        <w:jc w:val="both"/>
        <w:rPr>
          <w:rFonts w:ascii="Arial" w:hAnsi="Arial" w:cs="Arial"/>
          <w:sz w:val="20"/>
          <w:szCs w:val="20"/>
        </w:rPr>
      </w:pPr>
      <w:r w:rsidRPr="001C42FA">
        <w:rPr>
          <w:rFonts w:ascii="Arial" w:hAnsi="Arial" w:cs="Arial"/>
          <w:sz w:val="20"/>
          <w:szCs w:val="20"/>
        </w:rPr>
        <w:t xml:space="preserve">region of Nigeria. </w:t>
      </w:r>
      <w:r w:rsidRPr="001C42FA">
        <w:rPr>
          <w:rStyle w:val="Emphasis"/>
          <w:rFonts w:ascii="Arial" w:hAnsi="Arial" w:cs="Arial"/>
          <w:sz w:val="20"/>
          <w:szCs w:val="20"/>
        </w:rPr>
        <w:t>International Journal of Scientific Research in Multidisciplinary Studies, 11</w:t>
      </w:r>
      <w:r w:rsidRPr="001C42FA">
        <w:rPr>
          <w:rFonts w:ascii="Arial" w:hAnsi="Arial" w:cs="Arial"/>
          <w:sz w:val="20"/>
          <w:szCs w:val="20"/>
        </w:rPr>
        <w:t>(1), 86–94.</w:t>
      </w:r>
    </w:p>
    <w:p w14:paraId="4E51131D" w14:textId="77777777" w:rsidR="00133484" w:rsidRPr="001C42FA" w:rsidRDefault="00133484" w:rsidP="00C31F77">
      <w:pPr>
        <w:pStyle w:val="NormalWeb"/>
        <w:spacing w:before="0" w:beforeAutospacing="0" w:after="0" w:afterAutospacing="0"/>
        <w:jc w:val="both"/>
        <w:rPr>
          <w:rFonts w:ascii="Arial" w:hAnsi="Arial" w:cs="Arial"/>
          <w:sz w:val="20"/>
          <w:szCs w:val="20"/>
        </w:rPr>
      </w:pPr>
    </w:p>
    <w:p w14:paraId="175729C9" w14:textId="77777777" w:rsidR="00133484"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Eriksen, S., Schipper, E. L. F., &amp; Scoville-Simonds, M. (2021). Adaptation interventions and their effect on </w:t>
      </w:r>
    </w:p>
    <w:p w14:paraId="05EACD3A" w14:textId="77777777" w:rsidR="00133484" w:rsidRPr="001C42FA" w:rsidRDefault="00133484"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 xml:space="preserve">vulnerability in developing countries. </w:t>
      </w:r>
      <w:r w:rsidRPr="001C42FA">
        <w:rPr>
          <w:rStyle w:val="Emphasis"/>
          <w:rFonts w:ascii="Arial" w:hAnsi="Arial" w:cs="Arial"/>
          <w:sz w:val="20"/>
          <w:szCs w:val="20"/>
        </w:rPr>
        <w:t>World Development, 141</w:t>
      </w:r>
      <w:r w:rsidRPr="001C42FA">
        <w:rPr>
          <w:rFonts w:ascii="Arial" w:hAnsi="Arial" w:cs="Arial"/>
          <w:sz w:val="20"/>
          <w:szCs w:val="20"/>
        </w:rPr>
        <w:t>, 105383.</w:t>
      </w:r>
    </w:p>
    <w:p w14:paraId="1BCFEF4E" w14:textId="77777777" w:rsidR="00133484" w:rsidRDefault="00133484" w:rsidP="00C31F77">
      <w:pPr>
        <w:pStyle w:val="NormalWeb"/>
        <w:spacing w:before="0" w:beforeAutospacing="0" w:after="0" w:afterAutospacing="0"/>
        <w:rPr>
          <w:rFonts w:ascii="Arial" w:hAnsi="Arial" w:cs="Arial"/>
          <w:sz w:val="20"/>
          <w:szCs w:val="20"/>
        </w:rPr>
      </w:pPr>
    </w:p>
    <w:p w14:paraId="131C56E2" w14:textId="77777777" w:rsidR="007F0272"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Financing sustainable agriculture in sub-Saharan Africa: A review of the role of financial technologies. </w:t>
      </w:r>
    </w:p>
    <w:p w14:paraId="413DE3E2" w14:textId="77777777" w:rsidR="00133484" w:rsidRPr="001C42FA" w:rsidRDefault="00133484"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 xml:space="preserve">(2023). </w:t>
      </w:r>
      <w:r w:rsidRPr="001C42FA">
        <w:rPr>
          <w:rStyle w:val="Emphasis"/>
          <w:rFonts w:ascii="Arial" w:hAnsi="Arial" w:cs="Arial"/>
          <w:sz w:val="20"/>
          <w:szCs w:val="20"/>
        </w:rPr>
        <w:t>Sustainability, 15</w:t>
      </w:r>
      <w:r w:rsidRPr="001C42FA">
        <w:rPr>
          <w:rFonts w:ascii="Arial" w:hAnsi="Arial" w:cs="Arial"/>
          <w:sz w:val="20"/>
          <w:szCs w:val="20"/>
        </w:rPr>
        <w:t xml:space="preserve">(5), 4587. </w:t>
      </w:r>
      <w:hyperlink r:id="rId19" w:history="1">
        <w:r w:rsidRPr="001C42FA">
          <w:rPr>
            <w:rStyle w:val="Hyperlink"/>
            <w:rFonts w:ascii="Arial" w:hAnsi="Arial" w:cs="Arial"/>
            <w:sz w:val="20"/>
            <w:szCs w:val="20"/>
          </w:rPr>
          <w:t>https://doi.org/10.3390/su15054587</w:t>
        </w:r>
      </w:hyperlink>
    </w:p>
    <w:p w14:paraId="7E5C2F63" w14:textId="77777777" w:rsidR="00363FA8" w:rsidRDefault="00363FA8" w:rsidP="00C31F77">
      <w:pPr>
        <w:pStyle w:val="NormalWeb"/>
        <w:spacing w:before="0" w:beforeAutospacing="0" w:after="0" w:afterAutospacing="0"/>
        <w:rPr>
          <w:rFonts w:ascii="Arial" w:hAnsi="Arial" w:cs="Arial"/>
          <w:sz w:val="20"/>
          <w:szCs w:val="20"/>
        </w:rPr>
      </w:pPr>
    </w:p>
    <w:p w14:paraId="3192E473" w14:textId="77777777" w:rsidR="00133484" w:rsidRDefault="007F0272" w:rsidP="00C31F77">
      <w:pPr>
        <w:pStyle w:val="NormalWeb"/>
        <w:spacing w:before="0" w:beforeAutospacing="0" w:after="0" w:afterAutospacing="0"/>
        <w:rPr>
          <w:rFonts w:ascii="Arial" w:hAnsi="Arial" w:cs="Arial"/>
          <w:sz w:val="20"/>
          <w:szCs w:val="20"/>
        </w:rPr>
      </w:pPr>
      <w:proofErr w:type="spellStart"/>
      <w:r w:rsidRPr="001C42FA">
        <w:rPr>
          <w:rFonts w:ascii="Arial" w:hAnsi="Arial" w:cs="Arial"/>
          <w:sz w:val="20"/>
          <w:szCs w:val="20"/>
        </w:rPr>
        <w:t>Finizola</w:t>
      </w:r>
      <w:proofErr w:type="spellEnd"/>
      <w:r w:rsidRPr="001C42FA">
        <w:rPr>
          <w:rFonts w:ascii="Arial" w:hAnsi="Arial" w:cs="Arial"/>
          <w:sz w:val="20"/>
          <w:szCs w:val="20"/>
        </w:rPr>
        <w:t xml:space="preserve"> e Silva, M. F., Van Schoubroeck, S. V., Cools, J., &amp; Van Passel, S. (2024). A systematic review </w:t>
      </w:r>
    </w:p>
    <w:p w14:paraId="6B52D070" w14:textId="77777777" w:rsidR="00133484" w:rsidRPr="001C42FA" w:rsidRDefault="00133484"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identifying the drivers and barriers to the adoption of climate-smart agriculture by smallholder farmers in Africa. </w:t>
      </w:r>
      <w:r w:rsidRPr="001C42FA">
        <w:rPr>
          <w:rStyle w:val="Emphasis"/>
          <w:rFonts w:ascii="Arial" w:hAnsi="Arial" w:cs="Arial"/>
          <w:sz w:val="20"/>
          <w:szCs w:val="20"/>
        </w:rPr>
        <w:t>Frontiers in Environmental Economics, 3</w:t>
      </w:r>
      <w:r w:rsidRPr="001C42FA">
        <w:rPr>
          <w:rFonts w:ascii="Arial" w:hAnsi="Arial" w:cs="Arial"/>
          <w:sz w:val="20"/>
          <w:szCs w:val="20"/>
        </w:rPr>
        <w:t xml:space="preserve">. </w:t>
      </w:r>
      <w:hyperlink r:id="rId20" w:history="1">
        <w:r w:rsidRPr="001C42FA">
          <w:rPr>
            <w:rStyle w:val="Hyperlink"/>
            <w:rFonts w:ascii="Arial" w:hAnsi="Arial" w:cs="Arial"/>
            <w:sz w:val="20"/>
            <w:szCs w:val="20"/>
          </w:rPr>
          <w:t>https://doi.org/10.3389/frevc.2024.1356335</w:t>
        </w:r>
      </w:hyperlink>
    </w:p>
    <w:p w14:paraId="63134F86" w14:textId="77777777" w:rsidR="00133484" w:rsidRDefault="00133484" w:rsidP="00C31F77">
      <w:pPr>
        <w:pStyle w:val="NormalWeb"/>
        <w:spacing w:before="0" w:beforeAutospacing="0" w:after="0" w:afterAutospacing="0"/>
        <w:rPr>
          <w:rFonts w:ascii="Arial" w:hAnsi="Arial" w:cs="Arial"/>
          <w:sz w:val="20"/>
          <w:szCs w:val="20"/>
        </w:rPr>
      </w:pPr>
    </w:p>
    <w:p w14:paraId="76DEA4D0" w14:textId="77777777" w:rsidR="00C31F77"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Folke, C., Carpenter, S. R., Walker, B., Scheffer, M., Chapin, T., &amp; </w:t>
      </w:r>
      <w:proofErr w:type="spellStart"/>
      <w:r w:rsidRPr="001C42FA">
        <w:rPr>
          <w:rFonts w:ascii="Arial" w:hAnsi="Arial" w:cs="Arial"/>
          <w:sz w:val="20"/>
          <w:szCs w:val="20"/>
        </w:rPr>
        <w:t>Rockström</w:t>
      </w:r>
      <w:proofErr w:type="spellEnd"/>
      <w:r w:rsidRPr="001C42FA">
        <w:rPr>
          <w:rFonts w:ascii="Arial" w:hAnsi="Arial" w:cs="Arial"/>
          <w:sz w:val="20"/>
          <w:szCs w:val="20"/>
        </w:rPr>
        <w:t xml:space="preserve">, J. (2016). Resilience </w:t>
      </w:r>
    </w:p>
    <w:p w14:paraId="5665B74C" w14:textId="77777777" w:rsidR="00C31F77" w:rsidRPr="001C42FA" w:rsidRDefault="00C31F77"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 xml:space="preserve">thinking: Integrating resilience, adaptability and transformability. </w:t>
      </w:r>
      <w:r w:rsidRPr="001C42FA">
        <w:rPr>
          <w:rStyle w:val="Emphasis"/>
          <w:rFonts w:ascii="Arial" w:hAnsi="Arial" w:cs="Arial"/>
          <w:sz w:val="20"/>
          <w:szCs w:val="20"/>
        </w:rPr>
        <w:t>Ecology and Society, 21</w:t>
      </w:r>
      <w:r w:rsidRPr="001C42FA">
        <w:rPr>
          <w:rFonts w:ascii="Arial" w:hAnsi="Arial" w:cs="Arial"/>
          <w:sz w:val="20"/>
          <w:szCs w:val="20"/>
        </w:rPr>
        <w:t>(4), 20.</w:t>
      </w:r>
    </w:p>
    <w:p w14:paraId="1735C2A4" w14:textId="77777777" w:rsidR="00C31F77" w:rsidRDefault="00C31F77" w:rsidP="00C31F77">
      <w:pPr>
        <w:pStyle w:val="NormalWeb"/>
        <w:spacing w:before="0" w:beforeAutospacing="0" w:after="0" w:afterAutospacing="0"/>
        <w:rPr>
          <w:rFonts w:ascii="Arial" w:hAnsi="Arial" w:cs="Arial"/>
          <w:sz w:val="20"/>
          <w:szCs w:val="20"/>
        </w:rPr>
      </w:pPr>
    </w:p>
    <w:p w14:paraId="0478D3DD" w14:textId="77777777" w:rsidR="00C31F77"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Food and Agriculture Organization of the United Nations (FAO). (2013). </w:t>
      </w:r>
      <w:r w:rsidRPr="001C42FA">
        <w:rPr>
          <w:rStyle w:val="Emphasis"/>
          <w:rFonts w:ascii="Arial" w:hAnsi="Arial" w:cs="Arial"/>
          <w:sz w:val="20"/>
          <w:szCs w:val="20"/>
        </w:rPr>
        <w:t xml:space="preserve">Climate-smart agriculture </w:t>
      </w:r>
      <w:r w:rsidRPr="001C42FA">
        <w:rPr>
          <w:rFonts w:ascii="Arial" w:hAnsi="Arial" w:cs="Arial"/>
          <w:sz w:val="20"/>
          <w:szCs w:val="20"/>
        </w:rPr>
        <w:t xml:space="preserve">Food </w:t>
      </w:r>
    </w:p>
    <w:p w14:paraId="2A64874C" w14:textId="77777777" w:rsidR="00C31F77" w:rsidRPr="001C42FA" w:rsidRDefault="00C31F77"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and Agriculture Organization of the United Nations (FAO). (2020). </w:t>
      </w:r>
      <w:r w:rsidRPr="001C42FA">
        <w:rPr>
          <w:rStyle w:val="Emphasis"/>
          <w:rFonts w:ascii="Arial" w:hAnsi="Arial" w:cs="Arial"/>
          <w:sz w:val="20"/>
          <w:szCs w:val="20"/>
        </w:rPr>
        <w:t>Resilience index measurement and analysis II (RIMA-II)</w:t>
      </w:r>
      <w:r w:rsidRPr="001C42FA">
        <w:rPr>
          <w:rFonts w:ascii="Arial" w:hAnsi="Arial" w:cs="Arial"/>
          <w:sz w:val="20"/>
          <w:szCs w:val="20"/>
        </w:rPr>
        <w:t>. FAO.</w:t>
      </w:r>
    </w:p>
    <w:p w14:paraId="6DA7496C" w14:textId="77777777" w:rsidR="00C31F77" w:rsidRDefault="00C31F77" w:rsidP="00C31F77">
      <w:pPr>
        <w:pStyle w:val="NormalWeb"/>
        <w:spacing w:before="0" w:beforeAutospacing="0" w:after="0" w:afterAutospacing="0"/>
        <w:rPr>
          <w:rFonts w:ascii="Arial" w:hAnsi="Arial" w:cs="Arial"/>
          <w:sz w:val="20"/>
          <w:szCs w:val="20"/>
        </w:rPr>
      </w:pPr>
    </w:p>
    <w:p w14:paraId="45B893C5" w14:textId="77777777" w:rsidR="00C31F77" w:rsidRDefault="007F0272" w:rsidP="00C31F77">
      <w:pPr>
        <w:pStyle w:val="NormalWeb"/>
        <w:spacing w:before="0" w:beforeAutospacing="0" w:after="0" w:afterAutospacing="0"/>
        <w:rPr>
          <w:rStyle w:val="Emphasis"/>
          <w:rFonts w:ascii="Arial" w:hAnsi="Arial" w:cs="Arial"/>
          <w:sz w:val="20"/>
          <w:szCs w:val="20"/>
        </w:rPr>
      </w:pPr>
      <w:r w:rsidRPr="001C42FA">
        <w:rPr>
          <w:rFonts w:ascii="Arial" w:hAnsi="Arial" w:cs="Arial"/>
          <w:sz w:val="20"/>
          <w:szCs w:val="20"/>
        </w:rPr>
        <w:t xml:space="preserve">Food and Agriculture Organization of the United Nations (FAO). (2021). </w:t>
      </w:r>
      <w:r w:rsidRPr="001C42FA">
        <w:rPr>
          <w:rStyle w:val="Emphasis"/>
          <w:rFonts w:ascii="Arial" w:hAnsi="Arial" w:cs="Arial"/>
          <w:sz w:val="20"/>
          <w:szCs w:val="20"/>
        </w:rPr>
        <w:t xml:space="preserve">The state of food and agriculture </w:t>
      </w:r>
    </w:p>
    <w:p w14:paraId="5509B6D2" w14:textId="77777777" w:rsidR="00C31F77" w:rsidRPr="00C31F77" w:rsidRDefault="00C31F77" w:rsidP="00C31F77">
      <w:pPr>
        <w:pStyle w:val="NormalWeb"/>
        <w:spacing w:before="0" w:beforeAutospacing="0" w:after="0" w:afterAutospacing="0"/>
        <w:rPr>
          <w:rStyle w:val="Emphasis"/>
          <w:rFonts w:ascii="Arial" w:hAnsi="Arial" w:cs="Arial"/>
          <w:i w:val="0"/>
          <w:iCs w:val="0"/>
          <w:sz w:val="20"/>
          <w:szCs w:val="20"/>
        </w:rPr>
      </w:pPr>
      <w:r>
        <w:rPr>
          <w:rStyle w:val="Emphasis"/>
          <w:rFonts w:ascii="Arial" w:hAnsi="Arial" w:cs="Arial"/>
          <w:sz w:val="20"/>
          <w:szCs w:val="20"/>
        </w:rPr>
        <w:tab/>
      </w:r>
      <w:r w:rsidRPr="001C42FA">
        <w:rPr>
          <w:rStyle w:val="Emphasis"/>
          <w:rFonts w:ascii="Arial" w:hAnsi="Arial" w:cs="Arial"/>
          <w:sz w:val="20"/>
          <w:szCs w:val="20"/>
        </w:rPr>
        <w:t>2021: Making agrifood systems more resilient to shocks and stresses</w:t>
      </w:r>
      <w:r w:rsidRPr="001C42FA">
        <w:rPr>
          <w:rFonts w:ascii="Arial" w:hAnsi="Arial" w:cs="Arial"/>
          <w:sz w:val="20"/>
          <w:szCs w:val="20"/>
        </w:rPr>
        <w:t>. FAO.</w:t>
      </w:r>
    </w:p>
    <w:p w14:paraId="70B7705A" w14:textId="77777777" w:rsidR="00363FA8" w:rsidRDefault="00363FA8" w:rsidP="00C31F77">
      <w:pPr>
        <w:pStyle w:val="NormalWeb"/>
        <w:spacing w:before="0" w:beforeAutospacing="0" w:after="0" w:afterAutospacing="0"/>
        <w:rPr>
          <w:rFonts w:ascii="Arial" w:hAnsi="Arial" w:cs="Arial"/>
          <w:sz w:val="20"/>
          <w:szCs w:val="20"/>
        </w:rPr>
      </w:pPr>
    </w:p>
    <w:p w14:paraId="485E1346" w14:textId="77777777" w:rsidR="00C31F77"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Integrating sustainable agricultural practices to enhance climate resilience and food security in sub-</w:t>
      </w:r>
    </w:p>
    <w:p w14:paraId="5C163188" w14:textId="77777777" w:rsidR="00C31F77" w:rsidRDefault="00C31F77"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Saharan Africa: A multidisciplinary perspective. (2024). </w:t>
      </w:r>
      <w:r w:rsidRPr="001C42FA">
        <w:rPr>
          <w:rStyle w:val="Emphasis"/>
          <w:rFonts w:ascii="Arial" w:hAnsi="Arial" w:cs="Arial"/>
          <w:sz w:val="20"/>
          <w:szCs w:val="20"/>
        </w:rPr>
        <w:t>Sustainability, 17</w:t>
      </w:r>
      <w:r w:rsidRPr="001C42FA">
        <w:rPr>
          <w:rFonts w:ascii="Arial" w:hAnsi="Arial" w:cs="Arial"/>
          <w:sz w:val="20"/>
          <w:szCs w:val="20"/>
        </w:rPr>
        <w:t xml:space="preserve">(14), 6259. </w:t>
      </w:r>
      <w:hyperlink r:id="rId21" w:history="1">
        <w:r w:rsidRPr="001C42FA">
          <w:rPr>
            <w:rStyle w:val="Hyperlink"/>
            <w:rFonts w:ascii="Arial" w:hAnsi="Arial" w:cs="Arial"/>
            <w:sz w:val="20"/>
            <w:szCs w:val="20"/>
          </w:rPr>
          <w:t>https://doi.org/10.3390/su17146259</w:t>
        </w:r>
      </w:hyperlink>
    </w:p>
    <w:p w14:paraId="5A7704B9" w14:textId="77777777" w:rsidR="00363FA8" w:rsidRDefault="00363FA8" w:rsidP="00C31F77">
      <w:pPr>
        <w:pStyle w:val="NormalWeb"/>
        <w:spacing w:before="0" w:beforeAutospacing="0" w:after="0" w:afterAutospacing="0"/>
        <w:rPr>
          <w:rFonts w:ascii="Arial" w:hAnsi="Arial" w:cs="Arial"/>
          <w:sz w:val="20"/>
          <w:szCs w:val="20"/>
        </w:rPr>
      </w:pPr>
    </w:p>
    <w:p w14:paraId="22FD10A4" w14:textId="77777777" w:rsidR="006A39E2" w:rsidRDefault="006A39E2" w:rsidP="006A39E2">
      <w:pPr>
        <w:pStyle w:val="NormalWeb"/>
        <w:spacing w:before="0" w:beforeAutospacing="0" w:after="0" w:afterAutospacing="0" w:line="276" w:lineRule="auto"/>
        <w:rPr>
          <w:rStyle w:val="Emphasis"/>
          <w:rFonts w:ascii="Arial" w:hAnsi="Arial" w:cs="Arial"/>
          <w:sz w:val="20"/>
          <w:szCs w:val="20"/>
        </w:rPr>
      </w:pPr>
      <w:r w:rsidRPr="00FF374E">
        <w:rPr>
          <w:rFonts w:ascii="Arial" w:hAnsi="Arial" w:cs="Arial"/>
          <w:sz w:val="20"/>
          <w:szCs w:val="20"/>
        </w:rPr>
        <w:t>Intergovernmental Panel on</w:t>
      </w:r>
      <w:r>
        <w:rPr>
          <w:rFonts w:ascii="Arial" w:hAnsi="Arial" w:cs="Arial"/>
          <w:sz w:val="20"/>
          <w:szCs w:val="20"/>
        </w:rPr>
        <w:t xml:space="preserve"> Climate Change (IPCC). (2019). </w:t>
      </w:r>
      <w:r w:rsidRPr="00FF374E">
        <w:rPr>
          <w:rStyle w:val="Emphasis"/>
          <w:rFonts w:ascii="Arial" w:hAnsi="Arial" w:cs="Arial"/>
          <w:sz w:val="20"/>
          <w:szCs w:val="20"/>
        </w:rPr>
        <w:t xml:space="preserve">Climate change and land: An IPCC special </w:t>
      </w:r>
    </w:p>
    <w:p w14:paraId="6174187A" w14:textId="77777777" w:rsidR="006A39E2" w:rsidRPr="00FF374E" w:rsidRDefault="006A39E2" w:rsidP="006A39E2">
      <w:pPr>
        <w:pStyle w:val="NormalWeb"/>
        <w:spacing w:before="0" w:beforeAutospacing="0" w:after="0" w:afterAutospacing="0" w:line="276" w:lineRule="auto"/>
        <w:ind w:left="720"/>
        <w:rPr>
          <w:rFonts w:ascii="Arial" w:hAnsi="Arial" w:cs="Arial"/>
          <w:sz w:val="20"/>
          <w:szCs w:val="20"/>
        </w:rPr>
      </w:pPr>
      <w:r w:rsidRPr="00FF374E">
        <w:rPr>
          <w:rStyle w:val="Emphasis"/>
          <w:rFonts w:ascii="Arial" w:hAnsi="Arial" w:cs="Arial"/>
          <w:sz w:val="20"/>
          <w:szCs w:val="20"/>
        </w:rPr>
        <w:t>report on climate change, desertification, land degradation, sustainable land management, food security, and greenhouse gas fluxes in terrestrial ecosystems</w:t>
      </w:r>
      <w:r>
        <w:rPr>
          <w:rFonts w:ascii="Arial" w:hAnsi="Arial" w:cs="Arial"/>
          <w:sz w:val="20"/>
          <w:szCs w:val="20"/>
        </w:rPr>
        <w:t xml:space="preserve">. IPCC. </w:t>
      </w:r>
      <w:hyperlink r:id="rId22" w:history="1">
        <w:r w:rsidRPr="00FF374E">
          <w:rPr>
            <w:rStyle w:val="Hyperlink"/>
            <w:rFonts w:ascii="Arial" w:hAnsi="Arial" w:cs="Arial"/>
            <w:sz w:val="20"/>
            <w:szCs w:val="20"/>
          </w:rPr>
          <w:t>https://www.ipcc.ch/srccl/</w:t>
        </w:r>
      </w:hyperlink>
    </w:p>
    <w:p w14:paraId="3DDBE34D" w14:textId="77777777" w:rsidR="006A39E2" w:rsidRPr="00FF374E" w:rsidRDefault="006A39E2" w:rsidP="006A39E2">
      <w:pPr>
        <w:pStyle w:val="NormalWeb"/>
        <w:spacing w:before="0" w:beforeAutospacing="0" w:after="0" w:afterAutospacing="0" w:line="276" w:lineRule="auto"/>
        <w:rPr>
          <w:rFonts w:ascii="Arial" w:hAnsi="Arial" w:cs="Arial"/>
          <w:sz w:val="20"/>
          <w:szCs w:val="20"/>
        </w:rPr>
      </w:pPr>
    </w:p>
    <w:p w14:paraId="37ABD8CA" w14:textId="77777777" w:rsidR="006A39E2" w:rsidRDefault="006A39E2" w:rsidP="006A39E2">
      <w:pPr>
        <w:pStyle w:val="NormalWeb"/>
        <w:spacing w:before="0" w:beforeAutospacing="0" w:after="0" w:afterAutospacing="0" w:line="276" w:lineRule="auto"/>
        <w:rPr>
          <w:rStyle w:val="Emphasis"/>
          <w:rFonts w:ascii="Arial" w:hAnsi="Arial" w:cs="Arial"/>
          <w:sz w:val="20"/>
          <w:szCs w:val="20"/>
        </w:rPr>
      </w:pPr>
      <w:r w:rsidRPr="00FF374E">
        <w:rPr>
          <w:rFonts w:ascii="Arial" w:hAnsi="Arial" w:cs="Arial"/>
          <w:sz w:val="20"/>
          <w:szCs w:val="20"/>
        </w:rPr>
        <w:t>Intergovernmental Panel on</w:t>
      </w:r>
      <w:r>
        <w:rPr>
          <w:rFonts w:ascii="Arial" w:hAnsi="Arial" w:cs="Arial"/>
          <w:sz w:val="20"/>
          <w:szCs w:val="20"/>
        </w:rPr>
        <w:t xml:space="preserve"> Climate Change (IPCC). (2022). </w:t>
      </w:r>
      <w:r w:rsidRPr="00FF374E">
        <w:rPr>
          <w:rStyle w:val="Emphasis"/>
          <w:rFonts w:ascii="Arial" w:hAnsi="Arial" w:cs="Arial"/>
          <w:sz w:val="20"/>
          <w:szCs w:val="20"/>
        </w:rPr>
        <w:t xml:space="preserve">Climate change 2022: Impacts, adaptation </w:t>
      </w:r>
    </w:p>
    <w:p w14:paraId="56A892BA" w14:textId="77777777" w:rsidR="006A39E2" w:rsidRPr="00FF374E" w:rsidRDefault="006A39E2" w:rsidP="006A39E2">
      <w:pPr>
        <w:pStyle w:val="NormalWeb"/>
        <w:spacing w:before="0" w:beforeAutospacing="0" w:after="0" w:afterAutospacing="0" w:line="276" w:lineRule="auto"/>
        <w:rPr>
          <w:rFonts w:ascii="Arial" w:hAnsi="Arial" w:cs="Arial"/>
          <w:sz w:val="20"/>
          <w:szCs w:val="20"/>
        </w:rPr>
      </w:pPr>
      <w:r>
        <w:rPr>
          <w:rStyle w:val="Emphasis"/>
          <w:rFonts w:ascii="Arial" w:hAnsi="Arial" w:cs="Arial"/>
          <w:sz w:val="20"/>
          <w:szCs w:val="20"/>
        </w:rPr>
        <w:tab/>
      </w:r>
      <w:r w:rsidRPr="00FF374E">
        <w:rPr>
          <w:rStyle w:val="Emphasis"/>
          <w:rFonts w:ascii="Arial" w:hAnsi="Arial" w:cs="Arial"/>
          <w:sz w:val="20"/>
          <w:szCs w:val="20"/>
        </w:rPr>
        <w:t>and vulnerability</w:t>
      </w:r>
      <w:r>
        <w:rPr>
          <w:rFonts w:ascii="Arial" w:hAnsi="Arial" w:cs="Arial"/>
          <w:sz w:val="20"/>
          <w:szCs w:val="20"/>
        </w:rPr>
        <w:t xml:space="preserve">. Cambridge University Press. </w:t>
      </w:r>
      <w:hyperlink r:id="rId23" w:history="1">
        <w:r w:rsidRPr="00FF374E">
          <w:rPr>
            <w:rStyle w:val="Hyperlink"/>
            <w:rFonts w:ascii="Arial" w:hAnsi="Arial" w:cs="Arial"/>
            <w:sz w:val="20"/>
            <w:szCs w:val="20"/>
          </w:rPr>
          <w:t>https://doi.org/10.1017/9781009325844</w:t>
        </w:r>
      </w:hyperlink>
    </w:p>
    <w:p w14:paraId="1C11BF24" w14:textId="77777777" w:rsidR="00363FA8" w:rsidRDefault="00363FA8" w:rsidP="00C31F77">
      <w:pPr>
        <w:pStyle w:val="NormalWeb"/>
        <w:spacing w:before="0" w:beforeAutospacing="0" w:after="0" w:afterAutospacing="0"/>
        <w:rPr>
          <w:rFonts w:ascii="Arial" w:hAnsi="Arial" w:cs="Arial"/>
          <w:sz w:val="20"/>
          <w:szCs w:val="20"/>
        </w:rPr>
      </w:pPr>
    </w:p>
    <w:p w14:paraId="6FDE8C2F" w14:textId="77777777" w:rsidR="00C31F77" w:rsidRDefault="007F0272" w:rsidP="00C31F77">
      <w:pPr>
        <w:pStyle w:val="NormalWeb"/>
        <w:spacing w:before="0" w:beforeAutospacing="0" w:after="0" w:afterAutospacing="0"/>
        <w:rPr>
          <w:rFonts w:ascii="Arial" w:hAnsi="Arial" w:cs="Arial"/>
          <w:sz w:val="20"/>
          <w:szCs w:val="20"/>
        </w:rPr>
      </w:pPr>
      <w:proofErr w:type="spellStart"/>
      <w:r w:rsidRPr="001C42FA">
        <w:rPr>
          <w:rFonts w:ascii="Arial" w:hAnsi="Arial" w:cs="Arial"/>
          <w:sz w:val="20"/>
          <w:szCs w:val="20"/>
        </w:rPr>
        <w:t>Issahaku</w:t>
      </w:r>
      <w:proofErr w:type="spellEnd"/>
      <w:r w:rsidRPr="001C42FA">
        <w:rPr>
          <w:rFonts w:ascii="Arial" w:hAnsi="Arial" w:cs="Arial"/>
          <w:sz w:val="20"/>
          <w:szCs w:val="20"/>
        </w:rPr>
        <w:t xml:space="preserve">, G., &amp; Abdulai, A. (2020). Can farm households improve food and nutrition security through </w:t>
      </w:r>
    </w:p>
    <w:p w14:paraId="47B4EB8C" w14:textId="77777777" w:rsidR="00C31F77" w:rsidRDefault="00C31F77"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 xml:space="preserve">adoption of climate-smart practices? </w:t>
      </w:r>
      <w:r w:rsidRPr="001C42FA">
        <w:rPr>
          <w:rStyle w:val="Emphasis"/>
          <w:rFonts w:ascii="Arial" w:hAnsi="Arial" w:cs="Arial"/>
          <w:sz w:val="20"/>
          <w:szCs w:val="20"/>
        </w:rPr>
        <w:t>Agricultural Economics, 51</w:t>
      </w:r>
      <w:r w:rsidRPr="001C42FA">
        <w:rPr>
          <w:rFonts w:ascii="Arial" w:hAnsi="Arial" w:cs="Arial"/>
          <w:sz w:val="20"/>
          <w:szCs w:val="20"/>
        </w:rPr>
        <w:t>(3), 399–415.</w:t>
      </w:r>
    </w:p>
    <w:p w14:paraId="02BD3919" w14:textId="77777777" w:rsidR="006A39E2" w:rsidRDefault="006A39E2" w:rsidP="006A39E2">
      <w:pPr>
        <w:pStyle w:val="NormalWeb"/>
        <w:spacing w:before="0" w:beforeAutospacing="0" w:after="0" w:afterAutospacing="0" w:line="276" w:lineRule="auto"/>
        <w:rPr>
          <w:rFonts w:ascii="Arial" w:hAnsi="Arial" w:cs="Arial"/>
          <w:sz w:val="20"/>
          <w:szCs w:val="20"/>
        </w:rPr>
      </w:pPr>
    </w:p>
    <w:p w14:paraId="30442264" w14:textId="77777777" w:rsidR="006A39E2" w:rsidRPr="009774F1" w:rsidRDefault="006A39E2" w:rsidP="006A39E2">
      <w:pPr>
        <w:pStyle w:val="NormalWeb"/>
        <w:spacing w:before="0" w:beforeAutospacing="0" w:after="0" w:afterAutospacing="0" w:line="276" w:lineRule="auto"/>
        <w:rPr>
          <w:rFonts w:ascii="Arial" w:hAnsi="Arial" w:cs="Arial"/>
          <w:sz w:val="20"/>
          <w:szCs w:val="20"/>
        </w:rPr>
      </w:pPr>
      <w:r w:rsidRPr="009774F1">
        <w:rPr>
          <w:rFonts w:ascii="Arial" w:hAnsi="Arial" w:cs="Arial"/>
          <w:sz w:val="20"/>
          <w:szCs w:val="20"/>
        </w:rPr>
        <w:t xml:space="preserve">Kassie, M., Fisher, M., </w:t>
      </w:r>
      <w:proofErr w:type="spellStart"/>
      <w:r w:rsidRPr="009774F1">
        <w:rPr>
          <w:rFonts w:ascii="Arial" w:hAnsi="Arial" w:cs="Arial"/>
          <w:sz w:val="20"/>
          <w:szCs w:val="20"/>
        </w:rPr>
        <w:t>Muricho</w:t>
      </w:r>
      <w:proofErr w:type="spellEnd"/>
      <w:r w:rsidRPr="009774F1">
        <w:rPr>
          <w:rFonts w:ascii="Arial" w:hAnsi="Arial" w:cs="Arial"/>
          <w:sz w:val="20"/>
          <w:szCs w:val="20"/>
        </w:rPr>
        <w:t xml:space="preserve">, G., &amp; </w:t>
      </w:r>
      <w:proofErr w:type="spellStart"/>
      <w:r w:rsidRPr="009774F1">
        <w:rPr>
          <w:rFonts w:ascii="Arial" w:hAnsi="Arial" w:cs="Arial"/>
          <w:sz w:val="20"/>
          <w:szCs w:val="20"/>
        </w:rPr>
        <w:t>Diiro</w:t>
      </w:r>
      <w:proofErr w:type="spellEnd"/>
      <w:r w:rsidRPr="009774F1">
        <w:rPr>
          <w:rFonts w:ascii="Arial" w:hAnsi="Arial" w:cs="Arial"/>
          <w:sz w:val="20"/>
          <w:szCs w:val="20"/>
        </w:rPr>
        <w:t xml:space="preserve">, G. (2020). Women’s empowerment boosts the gains in </w:t>
      </w:r>
    </w:p>
    <w:p w14:paraId="40E8138C" w14:textId="77777777" w:rsidR="006A39E2" w:rsidRDefault="006A39E2" w:rsidP="006A39E2">
      <w:pPr>
        <w:pStyle w:val="NormalWeb"/>
        <w:spacing w:before="0" w:beforeAutospacing="0" w:after="0" w:afterAutospacing="0" w:line="276" w:lineRule="auto"/>
        <w:ind w:left="720"/>
        <w:rPr>
          <w:rFonts w:ascii="Arial" w:hAnsi="Arial" w:cs="Arial"/>
          <w:sz w:val="20"/>
          <w:szCs w:val="20"/>
        </w:rPr>
      </w:pPr>
      <w:r w:rsidRPr="009774F1">
        <w:rPr>
          <w:rFonts w:ascii="Arial" w:hAnsi="Arial" w:cs="Arial"/>
          <w:sz w:val="20"/>
          <w:szCs w:val="20"/>
        </w:rPr>
        <w:t xml:space="preserve">dietary diversity from agricultural technology adoption in rural Kenya. </w:t>
      </w:r>
      <w:r w:rsidRPr="009774F1">
        <w:rPr>
          <w:rStyle w:val="Emphasis"/>
          <w:rFonts w:ascii="Arial" w:hAnsi="Arial" w:cs="Arial"/>
          <w:sz w:val="20"/>
          <w:szCs w:val="20"/>
        </w:rPr>
        <w:t>Food Policy, 95</w:t>
      </w:r>
      <w:r w:rsidRPr="009774F1">
        <w:rPr>
          <w:rFonts w:ascii="Arial" w:hAnsi="Arial" w:cs="Arial"/>
          <w:sz w:val="20"/>
          <w:szCs w:val="20"/>
        </w:rPr>
        <w:t>, 101957.</w:t>
      </w:r>
      <w:r w:rsidRPr="009774F1">
        <w:rPr>
          <w:rFonts w:ascii="Arial" w:hAnsi="Arial" w:cs="Arial"/>
          <w:sz w:val="20"/>
          <w:szCs w:val="20"/>
        </w:rPr>
        <w:br/>
      </w:r>
      <w:hyperlink r:id="rId24" w:history="1">
        <w:r w:rsidRPr="009774F1">
          <w:rPr>
            <w:rStyle w:val="Hyperlink"/>
            <w:rFonts w:ascii="Arial" w:hAnsi="Arial" w:cs="Arial"/>
            <w:sz w:val="20"/>
            <w:szCs w:val="20"/>
          </w:rPr>
          <w:t>https://doi.org/10.1016/j.foodpol.2020.101957</w:t>
        </w:r>
      </w:hyperlink>
    </w:p>
    <w:p w14:paraId="2242BBB3" w14:textId="77777777" w:rsidR="006A39E2" w:rsidRPr="009B23F1" w:rsidRDefault="006A39E2" w:rsidP="006A39E2">
      <w:pPr>
        <w:pStyle w:val="NormalWeb"/>
        <w:spacing w:before="0" w:beforeAutospacing="0" w:after="0" w:afterAutospacing="0" w:line="276" w:lineRule="auto"/>
        <w:rPr>
          <w:rFonts w:ascii="Arial" w:hAnsi="Arial" w:cs="Arial"/>
          <w:sz w:val="14"/>
          <w:szCs w:val="20"/>
        </w:rPr>
      </w:pPr>
    </w:p>
    <w:p w14:paraId="752793B2" w14:textId="77777777" w:rsidR="006A39E2" w:rsidRDefault="006A39E2" w:rsidP="006A39E2">
      <w:pPr>
        <w:pStyle w:val="NormalWeb"/>
        <w:spacing w:before="0" w:beforeAutospacing="0" w:after="0" w:afterAutospacing="0" w:line="276" w:lineRule="auto"/>
        <w:rPr>
          <w:rFonts w:ascii="Arial" w:hAnsi="Arial" w:cs="Arial"/>
          <w:sz w:val="20"/>
          <w:szCs w:val="20"/>
        </w:rPr>
      </w:pPr>
      <w:r w:rsidRPr="00FF374E">
        <w:rPr>
          <w:rFonts w:ascii="Arial" w:hAnsi="Arial" w:cs="Arial"/>
          <w:sz w:val="20"/>
          <w:szCs w:val="20"/>
        </w:rPr>
        <w:t>Martey, E., Etwire, P. M., Abdoulaye,</w:t>
      </w:r>
      <w:r>
        <w:rPr>
          <w:rFonts w:ascii="Arial" w:hAnsi="Arial" w:cs="Arial"/>
          <w:sz w:val="20"/>
          <w:szCs w:val="20"/>
        </w:rPr>
        <w:t xml:space="preserve"> T., &amp; Al-Hassan, R. M. (2022). </w:t>
      </w:r>
      <w:r w:rsidRPr="00FF374E">
        <w:rPr>
          <w:rFonts w:ascii="Arial" w:hAnsi="Arial" w:cs="Arial"/>
          <w:sz w:val="20"/>
          <w:szCs w:val="20"/>
        </w:rPr>
        <w:t xml:space="preserve">Willingness to pay for climate-smart </w:t>
      </w:r>
    </w:p>
    <w:p w14:paraId="0A5A136C" w14:textId="77777777" w:rsidR="006A39E2" w:rsidRPr="00FF374E" w:rsidRDefault="006A39E2" w:rsidP="006A39E2">
      <w:pPr>
        <w:pStyle w:val="NormalWeb"/>
        <w:spacing w:before="0" w:beforeAutospacing="0" w:after="0" w:afterAutospacing="0" w:line="276" w:lineRule="auto"/>
        <w:ind w:left="720"/>
        <w:rPr>
          <w:rFonts w:ascii="Arial" w:hAnsi="Arial" w:cs="Arial"/>
          <w:sz w:val="20"/>
          <w:szCs w:val="20"/>
        </w:rPr>
      </w:pPr>
      <w:r w:rsidRPr="00FF374E">
        <w:rPr>
          <w:rFonts w:ascii="Arial" w:hAnsi="Arial" w:cs="Arial"/>
          <w:sz w:val="20"/>
          <w:szCs w:val="20"/>
        </w:rPr>
        <w:t xml:space="preserve">agricultural technologies in northern Ghana. </w:t>
      </w:r>
      <w:r w:rsidRPr="00FF374E">
        <w:rPr>
          <w:rStyle w:val="Emphasis"/>
          <w:rFonts w:ascii="Arial" w:hAnsi="Arial" w:cs="Arial"/>
          <w:sz w:val="20"/>
          <w:szCs w:val="20"/>
        </w:rPr>
        <w:t>Climate and Development, 14</w:t>
      </w:r>
      <w:r w:rsidRPr="00FF374E">
        <w:rPr>
          <w:rFonts w:ascii="Arial" w:hAnsi="Arial" w:cs="Arial"/>
          <w:sz w:val="20"/>
          <w:szCs w:val="20"/>
        </w:rPr>
        <w:t>(3), 234–245.</w:t>
      </w:r>
      <w:r w:rsidRPr="00FF374E">
        <w:rPr>
          <w:rFonts w:ascii="Arial" w:hAnsi="Arial" w:cs="Arial"/>
          <w:sz w:val="20"/>
          <w:szCs w:val="20"/>
        </w:rPr>
        <w:br/>
      </w:r>
      <w:hyperlink r:id="rId25" w:history="1">
        <w:r w:rsidRPr="00FF374E">
          <w:rPr>
            <w:rStyle w:val="Hyperlink"/>
            <w:rFonts w:ascii="Arial" w:hAnsi="Arial" w:cs="Arial"/>
            <w:sz w:val="20"/>
            <w:szCs w:val="20"/>
          </w:rPr>
          <w:t>https://doi.org/10.1080/17565529.2021.1881199</w:t>
        </w:r>
      </w:hyperlink>
    </w:p>
    <w:p w14:paraId="3CA7BE2C" w14:textId="77777777" w:rsidR="00C31F77" w:rsidRPr="001C42FA" w:rsidRDefault="00C31F77" w:rsidP="00C31F77">
      <w:pPr>
        <w:pStyle w:val="NormalWeb"/>
        <w:spacing w:before="0" w:beforeAutospacing="0" w:after="0" w:afterAutospacing="0"/>
        <w:rPr>
          <w:rFonts w:ascii="Arial" w:hAnsi="Arial" w:cs="Arial"/>
          <w:sz w:val="20"/>
          <w:szCs w:val="20"/>
        </w:rPr>
      </w:pPr>
    </w:p>
    <w:p w14:paraId="0A3770B5" w14:textId="77777777" w:rsidR="00C31F77" w:rsidRDefault="007F0272" w:rsidP="00C31F77">
      <w:pPr>
        <w:pStyle w:val="NormalWeb"/>
        <w:spacing w:before="0" w:beforeAutospacing="0" w:after="0" w:afterAutospacing="0"/>
        <w:jc w:val="both"/>
        <w:rPr>
          <w:rFonts w:ascii="Arial" w:hAnsi="Arial" w:cs="Arial"/>
          <w:sz w:val="20"/>
          <w:szCs w:val="20"/>
        </w:rPr>
      </w:pPr>
      <w:r w:rsidRPr="001C42FA">
        <w:rPr>
          <w:rFonts w:ascii="Arial" w:hAnsi="Arial" w:cs="Arial"/>
          <w:sz w:val="20"/>
          <w:szCs w:val="20"/>
        </w:rPr>
        <w:t xml:space="preserve">Mshelia, S. S., Ibrahim, A. J., Mbaya, Y. A., &amp; Lawan, B. (2025). Building environmental resilience to </w:t>
      </w:r>
    </w:p>
    <w:p w14:paraId="0BEB979D" w14:textId="77777777" w:rsidR="00C31F77" w:rsidRDefault="00C31F77" w:rsidP="00C31F77">
      <w:pPr>
        <w:pStyle w:val="NormalWeb"/>
        <w:spacing w:before="0" w:beforeAutospacing="0" w:after="0" w:afterAutospacing="0"/>
        <w:ind w:left="720"/>
        <w:jc w:val="both"/>
        <w:rPr>
          <w:rFonts w:ascii="Arial" w:hAnsi="Arial" w:cs="Arial"/>
          <w:sz w:val="20"/>
          <w:szCs w:val="20"/>
        </w:rPr>
      </w:pPr>
      <w:r w:rsidRPr="001C42FA">
        <w:rPr>
          <w:rFonts w:ascii="Arial" w:hAnsi="Arial" w:cs="Arial"/>
          <w:sz w:val="20"/>
          <w:szCs w:val="20"/>
        </w:rPr>
        <w:t xml:space="preserve">climate change: Mitigation and adaptation in Yobe State, Nigeria. </w:t>
      </w:r>
      <w:r w:rsidRPr="001C42FA">
        <w:rPr>
          <w:rStyle w:val="Emphasis"/>
          <w:rFonts w:ascii="Arial" w:hAnsi="Arial" w:cs="Arial"/>
          <w:sz w:val="20"/>
          <w:szCs w:val="20"/>
        </w:rPr>
        <w:t>Asian Journal of Geographical Research, 8</w:t>
      </w:r>
      <w:r w:rsidRPr="001C42FA">
        <w:rPr>
          <w:rFonts w:ascii="Arial" w:hAnsi="Arial" w:cs="Arial"/>
          <w:sz w:val="20"/>
          <w:szCs w:val="20"/>
        </w:rPr>
        <w:t xml:space="preserve">(1), 29–45. </w:t>
      </w:r>
      <w:hyperlink r:id="rId26" w:history="1">
        <w:r w:rsidRPr="001C42FA">
          <w:rPr>
            <w:rStyle w:val="Hyperlink"/>
            <w:rFonts w:ascii="Arial" w:hAnsi="Arial" w:cs="Arial"/>
            <w:sz w:val="20"/>
            <w:szCs w:val="20"/>
          </w:rPr>
          <w:t>https://doi.org/10.9734/ajgr/2025/v8i1254</w:t>
        </w:r>
      </w:hyperlink>
    </w:p>
    <w:p w14:paraId="68241CED" w14:textId="77777777" w:rsidR="00363FA8" w:rsidRDefault="00363FA8" w:rsidP="00C31F77">
      <w:pPr>
        <w:pStyle w:val="NormalWeb"/>
        <w:spacing w:before="0" w:beforeAutospacing="0" w:after="0" w:afterAutospacing="0"/>
        <w:jc w:val="both"/>
        <w:rPr>
          <w:rFonts w:ascii="Arial" w:hAnsi="Arial" w:cs="Arial"/>
          <w:sz w:val="20"/>
          <w:szCs w:val="20"/>
        </w:rPr>
      </w:pPr>
    </w:p>
    <w:p w14:paraId="4C76A775" w14:textId="77777777" w:rsidR="007F0272" w:rsidRDefault="007F0272" w:rsidP="00C31F77">
      <w:pPr>
        <w:pStyle w:val="NormalWeb"/>
        <w:spacing w:before="0" w:beforeAutospacing="0" w:after="0" w:afterAutospacing="0"/>
        <w:jc w:val="both"/>
        <w:rPr>
          <w:rFonts w:ascii="Arial" w:hAnsi="Arial" w:cs="Arial"/>
          <w:sz w:val="20"/>
          <w:szCs w:val="20"/>
        </w:rPr>
      </w:pPr>
      <w:r w:rsidRPr="001C42FA">
        <w:rPr>
          <w:rFonts w:ascii="Arial" w:hAnsi="Arial" w:cs="Arial"/>
          <w:sz w:val="20"/>
          <w:szCs w:val="20"/>
        </w:rPr>
        <w:t xml:space="preserve">Mshelia, S. S., Paschal, O. U., Andrew, R., &amp; Oyetunji, A. B. (2020). Environmental and health effects of </w:t>
      </w:r>
    </w:p>
    <w:p w14:paraId="7F031AE7" w14:textId="77777777" w:rsidR="00C31F77" w:rsidRPr="001C42FA" w:rsidRDefault="00C31F77" w:rsidP="00C31F77">
      <w:pPr>
        <w:pStyle w:val="NormalWeb"/>
        <w:spacing w:before="0" w:beforeAutospacing="0" w:after="0" w:afterAutospacing="0"/>
        <w:ind w:left="720"/>
        <w:jc w:val="both"/>
        <w:rPr>
          <w:rFonts w:ascii="Arial" w:hAnsi="Arial" w:cs="Arial"/>
          <w:sz w:val="20"/>
          <w:szCs w:val="20"/>
        </w:rPr>
      </w:pPr>
      <w:r w:rsidRPr="001C42FA">
        <w:rPr>
          <w:rFonts w:ascii="Arial" w:hAnsi="Arial" w:cs="Arial"/>
          <w:sz w:val="20"/>
          <w:szCs w:val="20"/>
        </w:rPr>
        <w:t xml:space="preserve">climate change in Kaduna metropolis. </w:t>
      </w:r>
      <w:r w:rsidRPr="001C42FA">
        <w:rPr>
          <w:rStyle w:val="Emphasis"/>
          <w:rFonts w:ascii="Arial" w:hAnsi="Arial" w:cs="Arial"/>
          <w:sz w:val="20"/>
          <w:szCs w:val="20"/>
        </w:rPr>
        <w:t>International Journal of Advanced Academic Research, 6</w:t>
      </w:r>
      <w:r w:rsidRPr="001C42FA">
        <w:rPr>
          <w:rFonts w:ascii="Arial" w:hAnsi="Arial" w:cs="Arial"/>
          <w:sz w:val="20"/>
          <w:szCs w:val="20"/>
        </w:rPr>
        <w:t xml:space="preserve">(12), 100–113. </w:t>
      </w:r>
      <w:hyperlink r:id="rId27" w:history="1">
        <w:r w:rsidRPr="001C42FA">
          <w:rPr>
            <w:rStyle w:val="Hyperlink"/>
            <w:rFonts w:ascii="Arial" w:hAnsi="Arial" w:cs="Arial"/>
            <w:sz w:val="20"/>
            <w:szCs w:val="20"/>
          </w:rPr>
          <w:t>https://doi.org/10.46654/ij.24889849.e61233</w:t>
        </w:r>
      </w:hyperlink>
    </w:p>
    <w:p w14:paraId="352C033C" w14:textId="77777777" w:rsidR="006A39E2" w:rsidRDefault="006A39E2" w:rsidP="00C31F77">
      <w:pPr>
        <w:pStyle w:val="NormalWeb"/>
        <w:spacing w:before="0" w:beforeAutospacing="0" w:after="0" w:afterAutospacing="0"/>
        <w:jc w:val="both"/>
        <w:rPr>
          <w:rFonts w:ascii="Arial" w:hAnsi="Arial" w:cs="Arial"/>
          <w:sz w:val="20"/>
          <w:szCs w:val="20"/>
        </w:rPr>
      </w:pPr>
    </w:p>
    <w:p w14:paraId="7484DD40" w14:textId="77777777" w:rsidR="007F0272" w:rsidRDefault="007F0272" w:rsidP="00C31F77">
      <w:pPr>
        <w:pStyle w:val="NormalWeb"/>
        <w:spacing w:before="0" w:beforeAutospacing="0" w:after="0" w:afterAutospacing="0"/>
        <w:jc w:val="both"/>
        <w:rPr>
          <w:rFonts w:ascii="Arial" w:hAnsi="Arial" w:cs="Arial"/>
          <w:sz w:val="20"/>
          <w:szCs w:val="20"/>
        </w:rPr>
      </w:pPr>
      <w:r w:rsidRPr="001C42FA">
        <w:rPr>
          <w:rFonts w:ascii="Arial" w:hAnsi="Arial" w:cs="Arial"/>
          <w:sz w:val="20"/>
          <w:szCs w:val="20"/>
        </w:rPr>
        <w:t xml:space="preserve">Mshelia, S. S., Uba, I. A., Mbaya, A. Y., &amp; Emmanuel, G. (2021). Evaluation of impacts of wastewater on </w:t>
      </w:r>
    </w:p>
    <w:p w14:paraId="2828D2E4" w14:textId="77777777" w:rsidR="00C31F77" w:rsidRPr="001C42FA" w:rsidRDefault="00C31F77" w:rsidP="00C31F77">
      <w:pPr>
        <w:pStyle w:val="NormalWeb"/>
        <w:spacing w:before="0" w:beforeAutospacing="0" w:after="0" w:afterAutospacing="0"/>
        <w:ind w:left="720"/>
        <w:jc w:val="both"/>
        <w:rPr>
          <w:rFonts w:ascii="Arial" w:hAnsi="Arial" w:cs="Arial"/>
          <w:sz w:val="20"/>
          <w:szCs w:val="20"/>
        </w:rPr>
      </w:pPr>
      <w:r w:rsidRPr="001C42FA">
        <w:rPr>
          <w:rFonts w:ascii="Arial" w:hAnsi="Arial" w:cs="Arial"/>
          <w:sz w:val="20"/>
          <w:szCs w:val="20"/>
        </w:rPr>
        <w:t xml:space="preserve">environmental quality in </w:t>
      </w:r>
      <w:proofErr w:type="spellStart"/>
      <w:r w:rsidRPr="001C42FA">
        <w:rPr>
          <w:rFonts w:ascii="Arial" w:hAnsi="Arial" w:cs="Arial"/>
          <w:sz w:val="20"/>
          <w:szCs w:val="20"/>
        </w:rPr>
        <w:t>Gashua</w:t>
      </w:r>
      <w:proofErr w:type="spellEnd"/>
      <w:r w:rsidRPr="001C42FA">
        <w:rPr>
          <w:rFonts w:ascii="Arial" w:hAnsi="Arial" w:cs="Arial"/>
          <w:sz w:val="20"/>
          <w:szCs w:val="20"/>
        </w:rPr>
        <w:t xml:space="preserve">, </w:t>
      </w:r>
      <w:proofErr w:type="spellStart"/>
      <w:r w:rsidRPr="001C42FA">
        <w:rPr>
          <w:rFonts w:ascii="Arial" w:hAnsi="Arial" w:cs="Arial"/>
          <w:sz w:val="20"/>
          <w:szCs w:val="20"/>
        </w:rPr>
        <w:t>Yobe</w:t>
      </w:r>
      <w:proofErr w:type="spellEnd"/>
      <w:r w:rsidRPr="001C42FA">
        <w:rPr>
          <w:rFonts w:ascii="Arial" w:hAnsi="Arial" w:cs="Arial"/>
          <w:sz w:val="20"/>
          <w:szCs w:val="20"/>
        </w:rPr>
        <w:t xml:space="preserve"> State. </w:t>
      </w:r>
      <w:r w:rsidRPr="001C42FA">
        <w:rPr>
          <w:rStyle w:val="Emphasis"/>
          <w:rFonts w:ascii="Arial" w:hAnsi="Arial" w:cs="Arial"/>
          <w:sz w:val="20"/>
          <w:szCs w:val="20"/>
        </w:rPr>
        <w:t>International Journal of Advanced Academic Research, 7</w:t>
      </w:r>
      <w:r w:rsidRPr="001C42FA">
        <w:rPr>
          <w:rFonts w:ascii="Arial" w:hAnsi="Arial" w:cs="Arial"/>
          <w:sz w:val="20"/>
          <w:szCs w:val="20"/>
        </w:rPr>
        <w:t>(8), 40–53.</w:t>
      </w:r>
    </w:p>
    <w:p w14:paraId="412F4B5F" w14:textId="77777777" w:rsidR="00363FA8" w:rsidRDefault="00363FA8" w:rsidP="00C31F77">
      <w:pPr>
        <w:pStyle w:val="NormalWeb"/>
        <w:spacing w:before="0" w:beforeAutospacing="0" w:after="0" w:afterAutospacing="0"/>
        <w:rPr>
          <w:rFonts w:ascii="Arial" w:hAnsi="Arial" w:cs="Arial"/>
          <w:sz w:val="20"/>
          <w:szCs w:val="20"/>
        </w:rPr>
      </w:pPr>
    </w:p>
    <w:p w14:paraId="501CF763" w14:textId="77777777" w:rsidR="00CF7DD5" w:rsidRDefault="00CF7DD5" w:rsidP="00CF7DD5">
      <w:pPr>
        <w:spacing w:after="0"/>
        <w:rPr>
          <w:rFonts w:ascii="Arial" w:hAnsi="Arial" w:cs="Arial"/>
          <w:sz w:val="20"/>
          <w:szCs w:val="20"/>
        </w:rPr>
      </w:pPr>
      <w:bookmarkStart w:id="1" w:name="_Hlk137962533"/>
      <w:proofErr w:type="spellStart"/>
      <w:r w:rsidRPr="00D20044">
        <w:rPr>
          <w:rFonts w:ascii="Arial" w:hAnsi="Arial" w:cs="Arial"/>
          <w:sz w:val="20"/>
          <w:szCs w:val="20"/>
        </w:rPr>
        <w:t>Mshelia</w:t>
      </w:r>
      <w:proofErr w:type="spellEnd"/>
      <w:r w:rsidRPr="00D20044">
        <w:rPr>
          <w:rFonts w:ascii="Arial" w:hAnsi="Arial" w:cs="Arial"/>
          <w:sz w:val="20"/>
          <w:szCs w:val="20"/>
        </w:rPr>
        <w:t xml:space="preserve">, S.S., </w:t>
      </w:r>
      <w:proofErr w:type="spellStart"/>
      <w:r w:rsidRPr="00D20044">
        <w:rPr>
          <w:rFonts w:ascii="Arial" w:hAnsi="Arial" w:cs="Arial"/>
          <w:sz w:val="20"/>
          <w:szCs w:val="20"/>
        </w:rPr>
        <w:t>Mbaya</w:t>
      </w:r>
      <w:proofErr w:type="spellEnd"/>
      <w:r w:rsidRPr="00D20044">
        <w:rPr>
          <w:rFonts w:ascii="Arial" w:hAnsi="Arial" w:cs="Arial"/>
          <w:sz w:val="20"/>
          <w:szCs w:val="20"/>
        </w:rPr>
        <w:t xml:space="preserve">, A.Y. and Emmanuel, G. (2020). Municipal Solid Waste Management Practices in </w:t>
      </w:r>
      <w:bookmarkEnd w:id="1"/>
    </w:p>
    <w:p w14:paraId="024B6FFB" w14:textId="77777777" w:rsidR="00CF7DD5" w:rsidRPr="00D20044" w:rsidRDefault="00CF7DD5" w:rsidP="00CF7DD5">
      <w:pPr>
        <w:spacing w:after="0"/>
        <w:ind w:left="720"/>
        <w:rPr>
          <w:rFonts w:ascii="Arial" w:hAnsi="Arial" w:cs="Arial"/>
          <w:sz w:val="20"/>
          <w:szCs w:val="20"/>
        </w:rPr>
      </w:pPr>
      <w:proofErr w:type="spellStart"/>
      <w:r w:rsidRPr="00D20044">
        <w:rPr>
          <w:rFonts w:ascii="Arial" w:hAnsi="Arial" w:cs="Arial"/>
          <w:sz w:val="20"/>
          <w:szCs w:val="20"/>
        </w:rPr>
        <w:t>Tarauni</w:t>
      </w:r>
      <w:proofErr w:type="spellEnd"/>
      <w:r w:rsidRPr="00D20044">
        <w:rPr>
          <w:rFonts w:ascii="Arial" w:hAnsi="Arial" w:cs="Arial"/>
          <w:sz w:val="20"/>
          <w:szCs w:val="20"/>
        </w:rPr>
        <w:t xml:space="preserve"> LGA, Kano State, Nigeria. IIARD: </w:t>
      </w:r>
      <w:r w:rsidRPr="00D20044">
        <w:rPr>
          <w:rFonts w:ascii="Arial" w:hAnsi="Arial" w:cs="Arial"/>
          <w:i/>
          <w:sz w:val="20"/>
          <w:szCs w:val="20"/>
        </w:rPr>
        <w:t>Intentional Journal of Geography and Environmental Management.</w:t>
      </w:r>
      <w:r>
        <w:rPr>
          <w:rFonts w:ascii="Arial" w:hAnsi="Arial" w:cs="Arial"/>
          <w:sz w:val="20"/>
          <w:szCs w:val="20"/>
        </w:rPr>
        <w:t xml:space="preserve"> </w:t>
      </w:r>
      <w:r w:rsidRPr="00D20044">
        <w:rPr>
          <w:rFonts w:ascii="Arial" w:hAnsi="Arial" w:cs="Arial"/>
          <w:sz w:val="20"/>
          <w:szCs w:val="20"/>
        </w:rPr>
        <w:t>6(3):1-12</w:t>
      </w:r>
      <w:r>
        <w:rPr>
          <w:rFonts w:ascii="Arial" w:hAnsi="Arial" w:cs="Arial"/>
          <w:sz w:val="20"/>
          <w:szCs w:val="20"/>
        </w:rPr>
        <w:t xml:space="preserve">. </w:t>
      </w:r>
      <w:hyperlink r:id="rId28" w:history="1">
        <w:r w:rsidRPr="00C5648F">
          <w:rPr>
            <w:rStyle w:val="Hyperlink"/>
            <w:rFonts w:ascii="Arial" w:hAnsi="Arial" w:cs="Arial"/>
            <w:sz w:val="20"/>
            <w:szCs w:val="20"/>
          </w:rPr>
          <w:t>www.iiardpub.org</w:t>
        </w:r>
      </w:hyperlink>
      <w:r>
        <w:rPr>
          <w:rFonts w:ascii="Arial" w:hAnsi="Arial" w:cs="Arial"/>
          <w:sz w:val="20"/>
          <w:szCs w:val="20"/>
        </w:rPr>
        <w:t xml:space="preserve"> </w:t>
      </w:r>
    </w:p>
    <w:p w14:paraId="0123A927" w14:textId="77777777" w:rsidR="00CF7DD5" w:rsidRDefault="00CF7DD5" w:rsidP="006A39E2">
      <w:pPr>
        <w:pStyle w:val="NormalWeb"/>
        <w:spacing w:before="0" w:beforeAutospacing="0" w:after="0" w:afterAutospacing="0" w:line="276" w:lineRule="auto"/>
        <w:rPr>
          <w:rFonts w:ascii="Arial" w:hAnsi="Arial" w:cs="Arial"/>
          <w:sz w:val="20"/>
          <w:szCs w:val="20"/>
        </w:rPr>
      </w:pPr>
    </w:p>
    <w:p w14:paraId="4E6B4D7C" w14:textId="77777777" w:rsidR="006A39E2" w:rsidRDefault="006A39E2" w:rsidP="006A39E2">
      <w:pPr>
        <w:pStyle w:val="NormalWeb"/>
        <w:spacing w:before="0" w:beforeAutospacing="0" w:after="0" w:afterAutospacing="0" w:line="276" w:lineRule="auto"/>
        <w:rPr>
          <w:rFonts w:ascii="Arial" w:hAnsi="Arial" w:cs="Arial"/>
          <w:sz w:val="20"/>
          <w:szCs w:val="20"/>
        </w:rPr>
      </w:pPr>
      <w:r w:rsidRPr="00FF374E">
        <w:rPr>
          <w:rFonts w:ascii="Arial" w:hAnsi="Arial" w:cs="Arial"/>
          <w:sz w:val="20"/>
          <w:szCs w:val="20"/>
        </w:rPr>
        <w:t xml:space="preserve">Mustapha, S. B., </w:t>
      </w:r>
      <w:proofErr w:type="spellStart"/>
      <w:r w:rsidRPr="00FF374E">
        <w:rPr>
          <w:rFonts w:ascii="Arial" w:hAnsi="Arial" w:cs="Arial"/>
          <w:sz w:val="20"/>
          <w:szCs w:val="20"/>
        </w:rPr>
        <w:t>Undiandeye</w:t>
      </w:r>
      <w:proofErr w:type="spellEnd"/>
      <w:r w:rsidRPr="00FF374E">
        <w:rPr>
          <w:rFonts w:ascii="Arial" w:hAnsi="Arial" w:cs="Arial"/>
          <w:sz w:val="20"/>
          <w:szCs w:val="20"/>
        </w:rPr>
        <w:t>,</w:t>
      </w:r>
      <w:r>
        <w:rPr>
          <w:rFonts w:ascii="Arial" w:hAnsi="Arial" w:cs="Arial"/>
          <w:sz w:val="20"/>
          <w:szCs w:val="20"/>
        </w:rPr>
        <w:t xml:space="preserve"> U. C., &amp; Sanusi, A. M. (2021). </w:t>
      </w:r>
      <w:r w:rsidRPr="00FF374E">
        <w:rPr>
          <w:rFonts w:ascii="Arial" w:hAnsi="Arial" w:cs="Arial"/>
          <w:sz w:val="20"/>
          <w:szCs w:val="20"/>
        </w:rPr>
        <w:t xml:space="preserve">Determinants of climate change adaptation </w:t>
      </w:r>
    </w:p>
    <w:p w14:paraId="05885CF3" w14:textId="77777777" w:rsidR="006A39E2" w:rsidRPr="00FF374E" w:rsidRDefault="006A39E2" w:rsidP="006A39E2">
      <w:pPr>
        <w:pStyle w:val="NormalWeb"/>
        <w:spacing w:before="0" w:beforeAutospacing="0" w:after="0" w:afterAutospacing="0" w:line="276" w:lineRule="auto"/>
        <w:ind w:left="720"/>
        <w:rPr>
          <w:rFonts w:ascii="Arial" w:hAnsi="Arial" w:cs="Arial"/>
          <w:sz w:val="20"/>
          <w:szCs w:val="20"/>
        </w:rPr>
      </w:pPr>
      <w:r w:rsidRPr="00FF374E">
        <w:rPr>
          <w:rFonts w:ascii="Arial" w:hAnsi="Arial" w:cs="Arial"/>
          <w:sz w:val="20"/>
          <w:szCs w:val="20"/>
        </w:rPr>
        <w:t xml:space="preserve">strategies among farmers in northern Nigeria. </w:t>
      </w:r>
      <w:proofErr w:type="spellStart"/>
      <w:r w:rsidRPr="00FF374E">
        <w:rPr>
          <w:rStyle w:val="Emphasis"/>
          <w:rFonts w:ascii="Arial" w:hAnsi="Arial" w:cs="Arial"/>
          <w:sz w:val="20"/>
          <w:szCs w:val="20"/>
        </w:rPr>
        <w:t>Heliyon</w:t>
      </w:r>
      <w:proofErr w:type="spellEnd"/>
      <w:r w:rsidRPr="00FF374E">
        <w:rPr>
          <w:rStyle w:val="Emphasis"/>
          <w:rFonts w:ascii="Arial" w:hAnsi="Arial" w:cs="Arial"/>
          <w:sz w:val="20"/>
          <w:szCs w:val="20"/>
        </w:rPr>
        <w:t>, 7</w:t>
      </w:r>
      <w:r w:rsidRPr="00FF374E">
        <w:rPr>
          <w:rFonts w:ascii="Arial" w:hAnsi="Arial" w:cs="Arial"/>
          <w:sz w:val="20"/>
          <w:szCs w:val="20"/>
        </w:rPr>
        <w:t>(3), e06467.</w:t>
      </w:r>
      <w:r w:rsidRPr="00FF374E">
        <w:rPr>
          <w:rFonts w:ascii="Arial" w:hAnsi="Arial" w:cs="Arial"/>
          <w:sz w:val="20"/>
          <w:szCs w:val="20"/>
        </w:rPr>
        <w:br/>
      </w:r>
      <w:hyperlink r:id="rId29" w:history="1">
        <w:r w:rsidRPr="00FF374E">
          <w:rPr>
            <w:rStyle w:val="Hyperlink"/>
            <w:rFonts w:ascii="Arial" w:hAnsi="Arial" w:cs="Arial"/>
            <w:sz w:val="20"/>
            <w:szCs w:val="20"/>
          </w:rPr>
          <w:t>https://doi.org/10.1016/j.heliyon.2021.e06467</w:t>
        </w:r>
      </w:hyperlink>
    </w:p>
    <w:p w14:paraId="5B629404" w14:textId="77777777" w:rsidR="006A39E2" w:rsidRDefault="006A39E2" w:rsidP="00C31F77">
      <w:pPr>
        <w:pStyle w:val="NormalWeb"/>
        <w:spacing w:before="0" w:beforeAutospacing="0" w:after="0" w:afterAutospacing="0"/>
        <w:rPr>
          <w:rFonts w:ascii="Arial" w:hAnsi="Arial" w:cs="Arial"/>
          <w:sz w:val="20"/>
          <w:szCs w:val="20"/>
        </w:rPr>
      </w:pPr>
    </w:p>
    <w:p w14:paraId="6FD55111" w14:textId="77777777" w:rsidR="0080081A" w:rsidRDefault="007F0272" w:rsidP="0080081A">
      <w:pPr>
        <w:pStyle w:val="NormalWeb"/>
        <w:spacing w:before="0" w:beforeAutospacing="0" w:after="0" w:afterAutospacing="0"/>
        <w:rPr>
          <w:rFonts w:ascii="Arial" w:hAnsi="Arial" w:cs="Arial"/>
          <w:sz w:val="20"/>
          <w:szCs w:val="20"/>
        </w:rPr>
      </w:pPr>
      <w:r w:rsidRPr="001C42FA">
        <w:rPr>
          <w:rFonts w:ascii="Arial" w:hAnsi="Arial" w:cs="Arial"/>
          <w:sz w:val="20"/>
          <w:szCs w:val="20"/>
        </w:rPr>
        <w:t>N</w:t>
      </w:r>
      <w:r w:rsidR="009774F1">
        <w:rPr>
          <w:rFonts w:ascii="Arial" w:hAnsi="Arial" w:cs="Arial"/>
          <w:sz w:val="20"/>
          <w:szCs w:val="20"/>
        </w:rPr>
        <w:t>ational Bureau of Statistics</w:t>
      </w:r>
      <w:r w:rsidR="0080081A">
        <w:rPr>
          <w:rFonts w:ascii="Arial" w:hAnsi="Arial" w:cs="Arial"/>
          <w:sz w:val="20"/>
          <w:szCs w:val="20"/>
        </w:rPr>
        <w:t xml:space="preserve"> (NBS</w:t>
      </w:r>
      <w:r w:rsidR="00E721A0">
        <w:rPr>
          <w:rFonts w:ascii="Arial" w:hAnsi="Arial" w:cs="Arial"/>
          <w:sz w:val="20"/>
          <w:szCs w:val="20"/>
        </w:rPr>
        <w:t>)</w:t>
      </w:r>
      <w:r w:rsidRPr="001C42FA">
        <w:rPr>
          <w:rFonts w:ascii="Arial" w:hAnsi="Arial" w:cs="Arial"/>
          <w:sz w:val="20"/>
          <w:szCs w:val="20"/>
        </w:rPr>
        <w:t xml:space="preserve">, </w:t>
      </w:r>
      <w:r w:rsidR="009774F1">
        <w:rPr>
          <w:rFonts w:ascii="Arial" w:hAnsi="Arial" w:cs="Arial"/>
          <w:sz w:val="20"/>
          <w:szCs w:val="20"/>
        </w:rPr>
        <w:t>(</w:t>
      </w:r>
      <w:r w:rsidRPr="001C42FA">
        <w:rPr>
          <w:rFonts w:ascii="Arial" w:hAnsi="Arial" w:cs="Arial"/>
          <w:sz w:val="20"/>
          <w:szCs w:val="20"/>
        </w:rPr>
        <w:t>2022</w:t>
      </w:r>
      <w:r w:rsidR="009774F1">
        <w:rPr>
          <w:rFonts w:ascii="Arial" w:hAnsi="Arial" w:cs="Arial"/>
          <w:sz w:val="20"/>
          <w:szCs w:val="20"/>
        </w:rPr>
        <w:t xml:space="preserve">). </w:t>
      </w:r>
      <w:r w:rsidR="009774F1" w:rsidRPr="0080081A">
        <w:rPr>
          <w:rFonts w:ascii="Arial" w:hAnsi="Arial" w:cs="Arial"/>
          <w:i/>
          <w:sz w:val="20"/>
          <w:szCs w:val="20"/>
        </w:rPr>
        <w:t>Annual Abstract of Statistics 2022</w:t>
      </w:r>
      <w:r w:rsidR="009774F1">
        <w:rPr>
          <w:rFonts w:ascii="Arial" w:hAnsi="Arial" w:cs="Arial"/>
          <w:sz w:val="20"/>
          <w:szCs w:val="20"/>
        </w:rPr>
        <w:t>, Abuja</w:t>
      </w:r>
      <w:r w:rsidR="0080081A">
        <w:rPr>
          <w:rFonts w:ascii="Arial" w:hAnsi="Arial" w:cs="Arial"/>
          <w:sz w:val="20"/>
          <w:szCs w:val="20"/>
        </w:rPr>
        <w:t xml:space="preserve">, Nigeria: </w:t>
      </w:r>
      <w:r w:rsidR="0080081A" w:rsidRPr="001C42FA">
        <w:rPr>
          <w:rFonts w:ascii="Arial" w:hAnsi="Arial" w:cs="Arial"/>
          <w:sz w:val="20"/>
          <w:szCs w:val="20"/>
        </w:rPr>
        <w:t>N</w:t>
      </w:r>
      <w:r w:rsidR="0080081A">
        <w:rPr>
          <w:rFonts w:ascii="Arial" w:hAnsi="Arial" w:cs="Arial"/>
          <w:sz w:val="20"/>
          <w:szCs w:val="20"/>
        </w:rPr>
        <w:t xml:space="preserve">ational </w:t>
      </w:r>
    </w:p>
    <w:p w14:paraId="6593DD6E" w14:textId="77777777" w:rsidR="0080081A" w:rsidRPr="001C42FA" w:rsidRDefault="0080081A" w:rsidP="0080081A">
      <w:pPr>
        <w:pStyle w:val="NormalWeb"/>
        <w:spacing w:before="0" w:beforeAutospacing="0" w:after="0" w:afterAutospacing="0"/>
        <w:rPr>
          <w:rFonts w:ascii="Arial" w:hAnsi="Arial" w:cs="Arial"/>
          <w:sz w:val="20"/>
          <w:szCs w:val="20"/>
        </w:rPr>
      </w:pPr>
      <w:r>
        <w:rPr>
          <w:rFonts w:ascii="Arial" w:hAnsi="Arial" w:cs="Arial"/>
          <w:sz w:val="20"/>
          <w:szCs w:val="20"/>
        </w:rPr>
        <w:tab/>
        <w:t>Bureau of Statistics</w:t>
      </w:r>
    </w:p>
    <w:p w14:paraId="74A2A04C" w14:textId="77777777" w:rsidR="0080081A" w:rsidRPr="0080081A" w:rsidRDefault="0080081A" w:rsidP="00C31F77">
      <w:pPr>
        <w:pStyle w:val="NormalWeb"/>
        <w:spacing w:before="0" w:beforeAutospacing="0" w:after="0" w:afterAutospacing="0"/>
        <w:rPr>
          <w:rFonts w:ascii="Arial" w:hAnsi="Arial" w:cs="Arial"/>
          <w:sz w:val="14"/>
          <w:szCs w:val="20"/>
        </w:rPr>
      </w:pPr>
    </w:p>
    <w:p w14:paraId="1DEC6D8F" w14:textId="77777777" w:rsidR="00E721A0" w:rsidRDefault="00E721A0"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Nigerian Meteorological agency</w:t>
      </w:r>
      <w:r>
        <w:rPr>
          <w:rFonts w:ascii="Arial" w:hAnsi="Arial" w:cs="Arial"/>
          <w:sz w:val="20"/>
          <w:szCs w:val="20"/>
        </w:rPr>
        <w:t xml:space="preserve"> (2024). </w:t>
      </w:r>
      <w:r w:rsidRPr="00E721A0">
        <w:rPr>
          <w:rFonts w:ascii="Arial" w:hAnsi="Arial" w:cs="Arial"/>
          <w:i/>
          <w:sz w:val="20"/>
          <w:szCs w:val="20"/>
        </w:rPr>
        <w:t>Annual climate review report 2024</w:t>
      </w:r>
      <w:r>
        <w:rPr>
          <w:rFonts w:ascii="Arial" w:hAnsi="Arial" w:cs="Arial"/>
          <w:sz w:val="20"/>
          <w:szCs w:val="20"/>
        </w:rPr>
        <w:t>. Abuja, Nigeria: Nimet.</w:t>
      </w:r>
    </w:p>
    <w:p w14:paraId="1233DACC" w14:textId="77777777" w:rsidR="00E721A0" w:rsidRDefault="00E721A0" w:rsidP="00C31F77">
      <w:pPr>
        <w:pStyle w:val="NormalWeb"/>
        <w:spacing w:before="0" w:beforeAutospacing="0" w:after="0" w:afterAutospacing="0"/>
        <w:rPr>
          <w:rFonts w:ascii="Arial" w:hAnsi="Arial" w:cs="Arial"/>
          <w:sz w:val="20"/>
          <w:szCs w:val="20"/>
        </w:rPr>
      </w:pPr>
    </w:p>
    <w:p w14:paraId="6A5D8166" w14:textId="77777777" w:rsidR="00923FDB" w:rsidRDefault="00923FDB" w:rsidP="00923FDB">
      <w:pPr>
        <w:spacing w:after="0"/>
        <w:jc w:val="both"/>
        <w:rPr>
          <w:rFonts w:ascii="Arial" w:hAnsi="Arial" w:cs="Arial"/>
          <w:sz w:val="20"/>
        </w:rPr>
      </w:pPr>
      <w:proofErr w:type="spellStart"/>
      <w:r w:rsidRPr="00542683">
        <w:rPr>
          <w:rFonts w:ascii="Arial" w:hAnsi="Arial" w:cs="Arial"/>
          <w:sz w:val="20"/>
        </w:rPr>
        <w:t>Nnawuihe</w:t>
      </w:r>
      <w:proofErr w:type="spellEnd"/>
      <w:r w:rsidRPr="00542683">
        <w:rPr>
          <w:rFonts w:ascii="Arial" w:hAnsi="Arial" w:cs="Arial"/>
          <w:sz w:val="20"/>
        </w:rPr>
        <w:t xml:space="preserve">, C., </w:t>
      </w:r>
      <w:proofErr w:type="spellStart"/>
      <w:r w:rsidRPr="00542683">
        <w:rPr>
          <w:rFonts w:ascii="Arial" w:hAnsi="Arial" w:cs="Arial"/>
          <w:sz w:val="20"/>
        </w:rPr>
        <w:t>Egwuonwu</w:t>
      </w:r>
      <w:proofErr w:type="spellEnd"/>
      <w:r w:rsidRPr="00542683">
        <w:rPr>
          <w:rFonts w:ascii="Arial" w:hAnsi="Arial" w:cs="Arial"/>
          <w:sz w:val="20"/>
        </w:rPr>
        <w:t xml:space="preserve">, C., Okorafor, O., Asonye, G., &amp; </w:t>
      </w:r>
      <w:proofErr w:type="spellStart"/>
      <w:r w:rsidRPr="00542683">
        <w:rPr>
          <w:rFonts w:ascii="Arial" w:hAnsi="Arial" w:cs="Arial"/>
          <w:sz w:val="20"/>
        </w:rPr>
        <w:t>Obineche</w:t>
      </w:r>
      <w:proofErr w:type="spellEnd"/>
      <w:r w:rsidRPr="00542683">
        <w:rPr>
          <w:rFonts w:ascii="Arial" w:hAnsi="Arial" w:cs="Arial"/>
          <w:sz w:val="20"/>
        </w:rPr>
        <w:t xml:space="preserve">, C. (2026). Comparative </w:t>
      </w:r>
    </w:p>
    <w:p w14:paraId="203A1639" w14:textId="77777777" w:rsidR="00923FDB" w:rsidRPr="00542683" w:rsidRDefault="00923FDB" w:rsidP="00923FDB">
      <w:pPr>
        <w:spacing w:after="0"/>
        <w:ind w:left="720"/>
        <w:jc w:val="both"/>
        <w:rPr>
          <w:rFonts w:ascii="Arial" w:hAnsi="Arial" w:cs="Arial"/>
          <w:sz w:val="20"/>
        </w:rPr>
      </w:pPr>
      <w:r w:rsidRPr="00542683">
        <w:rPr>
          <w:rFonts w:ascii="Arial" w:hAnsi="Arial" w:cs="Arial"/>
          <w:sz w:val="20"/>
        </w:rPr>
        <w:t xml:space="preserve">Assessment of Climatic Variability across Rivers and Bayelsa States of Nigeria. </w:t>
      </w:r>
      <w:r w:rsidRPr="00DE5E5A">
        <w:rPr>
          <w:rFonts w:ascii="Arial" w:hAnsi="Arial" w:cs="Arial"/>
          <w:i/>
          <w:sz w:val="20"/>
        </w:rPr>
        <w:t>Journal of Global Agriculture and Ecology</w:t>
      </w:r>
      <w:r w:rsidRPr="00542683">
        <w:rPr>
          <w:rFonts w:ascii="Arial" w:hAnsi="Arial" w:cs="Arial"/>
          <w:sz w:val="20"/>
        </w:rPr>
        <w:t xml:space="preserve">, 18(2), 34–49. </w:t>
      </w:r>
      <w:hyperlink r:id="rId30" w:history="1">
        <w:r w:rsidRPr="00542683">
          <w:rPr>
            <w:rStyle w:val="Hyperlink"/>
            <w:rFonts w:ascii="Arial" w:hAnsi="Arial" w:cs="Arial"/>
            <w:sz w:val="20"/>
          </w:rPr>
          <w:t>https://doi.org/10.56557/jogae/2026/v18i210434</w:t>
        </w:r>
      </w:hyperlink>
    </w:p>
    <w:p w14:paraId="6F735F52" w14:textId="77777777" w:rsidR="00923FDB" w:rsidRDefault="00923FDB" w:rsidP="00C31F77">
      <w:pPr>
        <w:pStyle w:val="NormalWeb"/>
        <w:spacing w:before="0" w:beforeAutospacing="0" w:after="0" w:afterAutospacing="0"/>
        <w:rPr>
          <w:rFonts w:ascii="Arial" w:hAnsi="Arial" w:cs="Arial"/>
          <w:sz w:val="20"/>
          <w:szCs w:val="20"/>
        </w:rPr>
      </w:pPr>
    </w:p>
    <w:p w14:paraId="381CCC18" w14:textId="77777777" w:rsidR="00C31F77"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Ofoegbu, D. I. (2025). </w:t>
      </w:r>
      <w:r w:rsidRPr="001C42FA">
        <w:rPr>
          <w:rStyle w:val="Emphasis"/>
          <w:rFonts w:ascii="Arial" w:hAnsi="Arial" w:cs="Arial"/>
          <w:sz w:val="20"/>
          <w:szCs w:val="20"/>
        </w:rPr>
        <w:t>Mainstreaming climate action into agriculture and food security in Nigeria</w:t>
      </w:r>
      <w:r w:rsidRPr="001C42FA">
        <w:rPr>
          <w:rFonts w:ascii="Arial" w:hAnsi="Arial" w:cs="Arial"/>
          <w:sz w:val="20"/>
          <w:szCs w:val="20"/>
        </w:rPr>
        <w:t xml:space="preserve">. Africa </w:t>
      </w:r>
    </w:p>
    <w:p w14:paraId="43CE7F92" w14:textId="77777777" w:rsidR="00C31F77" w:rsidRPr="001C42FA" w:rsidRDefault="00C31F77"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Policy Research Institute.</w:t>
      </w:r>
    </w:p>
    <w:p w14:paraId="6400EF7C" w14:textId="77777777" w:rsidR="00363FA8" w:rsidRDefault="00363FA8" w:rsidP="00C31F77">
      <w:pPr>
        <w:pStyle w:val="NormalWeb"/>
        <w:spacing w:before="0" w:beforeAutospacing="0" w:after="0" w:afterAutospacing="0"/>
        <w:rPr>
          <w:rFonts w:ascii="Arial" w:hAnsi="Arial" w:cs="Arial"/>
          <w:sz w:val="20"/>
          <w:szCs w:val="20"/>
        </w:rPr>
      </w:pPr>
    </w:p>
    <w:p w14:paraId="12F05406" w14:textId="77777777" w:rsidR="006A39E2" w:rsidRDefault="006A39E2" w:rsidP="006A39E2">
      <w:pPr>
        <w:pStyle w:val="NormalWeb"/>
        <w:spacing w:before="0" w:beforeAutospacing="0" w:after="0" w:afterAutospacing="0" w:line="276" w:lineRule="auto"/>
        <w:rPr>
          <w:rFonts w:ascii="Arial" w:hAnsi="Arial" w:cs="Arial"/>
          <w:sz w:val="20"/>
          <w:szCs w:val="20"/>
        </w:rPr>
      </w:pPr>
      <w:proofErr w:type="spellStart"/>
      <w:r w:rsidRPr="00FF374E">
        <w:rPr>
          <w:rFonts w:ascii="Arial" w:hAnsi="Arial" w:cs="Arial"/>
          <w:sz w:val="20"/>
          <w:szCs w:val="20"/>
        </w:rPr>
        <w:t>Partey</w:t>
      </w:r>
      <w:proofErr w:type="spellEnd"/>
      <w:r w:rsidRPr="00FF374E">
        <w:rPr>
          <w:rFonts w:ascii="Arial" w:hAnsi="Arial" w:cs="Arial"/>
          <w:sz w:val="20"/>
          <w:szCs w:val="20"/>
        </w:rPr>
        <w:t xml:space="preserve">, S. T., </w:t>
      </w:r>
      <w:proofErr w:type="spellStart"/>
      <w:r w:rsidRPr="00FF374E">
        <w:rPr>
          <w:rFonts w:ascii="Arial" w:hAnsi="Arial" w:cs="Arial"/>
          <w:sz w:val="20"/>
          <w:szCs w:val="20"/>
        </w:rPr>
        <w:t>Zougmoré</w:t>
      </w:r>
      <w:proofErr w:type="spellEnd"/>
      <w:r w:rsidRPr="00FF374E">
        <w:rPr>
          <w:rFonts w:ascii="Arial" w:hAnsi="Arial" w:cs="Arial"/>
          <w:sz w:val="20"/>
          <w:szCs w:val="20"/>
        </w:rPr>
        <w:t>, R. B., Ouédraogo</w:t>
      </w:r>
      <w:r>
        <w:rPr>
          <w:rFonts w:ascii="Arial" w:hAnsi="Arial" w:cs="Arial"/>
          <w:sz w:val="20"/>
          <w:szCs w:val="20"/>
        </w:rPr>
        <w:t xml:space="preserve">, M., &amp; Campbell, B. M. (2021). </w:t>
      </w:r>
      <w:r w:rsidRPr="00FF374E">
        <w:rPr>
          <w:rFonts w:ascii="Arial" w:hAnsi="Arial" w:cs="Arial"/>
          <w:sz w:val="20"/>
          <w:szCs w:val="20"/>
        </w:rPr>
        <w:t xml:space="preserve">Developing climate-smart </w:t>
      </w:r>
    </w:p>
    <w:p w14:paraId="28D413D7" w14:textId="77777777" w:rsidR="006A39E2" w:rsidRPr="00FF374E" w:rsidRDefault="006A39E2" w:rsidP="006A39E2">
      <w:pPr>
        <w:pStyle w:val="NormalWeb"/>
        <w:spacing w:before="0" w:beforeAutospacing="0" w:after="0" w:afterAutospacing="0" w:line="276" w:lineRule="auto"/>
        <w:ind w:left="720"/>
        <w:rPr>
          <w:rFonts w:ascii="Arial" w:hAnsi="Arial" w:cs="Arial"/>
          <w:sz w:val="20"/>
          <w:szCs w:val="20"/>
        </w:rPr>
      </w:pPr>
      <w:r w:rsidRPr="00FF374E">
        <w:rPr>
          <w:rFonts w:ascii="Arial" w:hAnsi="Arial" w:cs="Arial"/>
          <w:sz w:val="20"/>
          <w:szCs w:val="20"/>
        </w:rPr>
        <w:t xml:space="preserve">agriculture to face climate variability in West Africa: Challenges and lessons learnt. </w:t>
      </w:r>
      <w:r w:rsidRPr="00FF374E">
        <w:rPr>
          <w:rStyle w:val="Emphasis"/>
          <w:rFonts w:ascii="Arial" w:hAnsi="Arial" w:cs="Arial"/>
          <w:sz w:val="20"/>
          <w:szCs w:val="20"/>
        </w:rPr>
        <w:t>Journal of Cleaner Production, 287</w:t>
      </w:r>
      <w:r>
        <w:rPr>
          <w:rFonts w:ascii="Arial" w:hAnsi="Arial" w:cs="Arial"/>
          <w:sz w:val="20"/>
          <w:szCs w:val="20"/>
        </w:rPr>
        <w:t xml:space="preserve">, 125494. </w:t>
      </w:r>
      <w:hyperlink r:id="rId31" w:history="1">
        <w:r w:rsidRPr="00FF374E">
          <w:rPr>
            <w:rStyle w:val="Hyperlink"/>
            <w:rFonts w:ascii="Arial" w:hAnsi="Arial" w:cs="Arial"/>
            <w:sz w:val="20"/>
            <w:szCs w:val="20"/>
          </w:rPr>
          <w:t>https://doi.org/10.1016/j.jclepro.2020.125494</w:t>
        </w:r>
      </w:hyperlink>
    </w:p>
    <w:p w14:paraId="6B09F8A4" w14:textId="77777777" w:rsidR="00363FA8" w:rsidRDefault="00363FA8" w:rsidP="00C31F77">
      <w:pPr>
        <w:pStyle w:val="NormalWeb"/>
        <w:spacing w:before="0" w:beforeAutospacing="0" w:after="0" w:afterAutospacing="0"/>
        <w:rPr>
          <w:rFonts w:ascii="Arial" w:hAnsi="Arial" w:cs="Arial"/>
          <w:sz w:val="20"/>
          <w:szCs w:val="20"/>
        </w:rPr>
      </w:pPr>
    </w:p>
    <w:p w14:paraId="7894AE1A" w14:textId="77777777" w:rsidR="00C31F77"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Sabatier, P. A., &amp; Weible, C. M. (2014). The advocacy coalition framework: Innovations and clarifications. </w:t>
      </w:r>
    </w:p>
    <w:p w14:paraId="7AE80577" w14:textId="77777777" w:rsidR="00C31F77" w:rsidRPr="001C42FA" w:rsidRDefault="00C31F77"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In P. A. Sabatier &amp; C. M. Weible (Eds.), </w:t>
      </w:r>
      <w:r w:rsidRPr="001C42FA">
        <w:rPr>
          <w:rStyle w:val="Emphasis"/>
          <w:rFonts w:ascii="Arial" w:hAnsi="Arial" w:cs="Arial"/>
          <w:sz w:val="20"/>
          <w:szCs w:val="20"/>
        </w:rPr>
        <w:t>Theories of the policy process</w:t>
      </w:r>
      <w:r w:rsidRPr="001C42FA">
        <w:rPr>
          <w:rFonts w:ascii="Arial" w:hAnsi="Arial" w:cs="Arial"/>
          <w:sz w:val="20"/>
          <w:szCs w:val="20"/>
        </w:rPr>
        <w:t xml:space="preserve"> (3rd ed., pp. 189–220). Westview Press.</w:t>
      </w:r>
    </w:p>
    <w:p w14:paraId="3226A755" w14:textId="77777777" w:rsidR="00C31F77" w:rsidRDefault="00C31F77" w:rsidP="00C31F77">
      <w:pPr>
        <w:pStyle w:val="NormalWeb"/>
        <w:spacing w:before="0" w:beforeAutospacing="0" w:after="0" w:afterAutospacing="0"/>
        <w:rPr>
          <w:rFonts w:ascii="Arial" w:hAnsi="Arial" w:cs="Arial"/>
          <w:sz w:val="20"/>
          <w:szCs w:val="20"/>
        </w:rPr>
      </w:pPr>
    </w:p>
    <w:p w14:paraId="0FEE4086" w14:textId="77777777" w:rsidR="006A39E2" w:rsidRDefault="006A39E2" w:rsidP="006A39E2">
      <w:pPr>
        <w:pStyle w:val="NormalWeb"/>
        <w:spacing w:before="0" w:beforeAutospacing="0" w:after="0" w:afterAutospacing="0" w:line="276" w:lineRule="auto"/>
        <w:rPr>
          <w:rStyle w:val="Emphasis"/>
          <w:rFonts w:ascii="Arial" w:hAnsi="Arial" w:cs="Arial"/>
          <w:sz w:val="20"/>
          <w:szCs w:val="20"/>
        </w:rPr>
      </w:pPr>
      <w:r w:rsidRPr="00FF374E">
        <w:rPr>
          <w:rFonts w:ascii="Arial" w:hAnsi="Arial" w:cs="Arial"/>
          <w:sz w:val="20"/>
          <w:szCs w:val="20"/>
        </w:rPr>
        <w:t>Sanginga, P. C., Al-Hass</w:t>
      </w:r>
      <w:r>
        <w:rPr>
          <w:rFonts w:ascii="Arial" w:hAnsi="Arial" w:cs="Arial"/>
          <w:sz w:val="20"/>
          <w:szCs w:val="20"/>
        </w:rPr>
        <w:t xml:space="preserve">an, R. M., &amp; </w:t>
      </w:r>
      <w:proofErr w:type="spellStart"/>
      <w:r>
        <w:rPr>
          <w:rFonts w:ascii="Arial" w:hAnsi="Arial" w:cs="Arial"/>
          <w:sz w:val="20"/>
          <w:szCs w:val="20"/>
        </w:rPr>
        <w:t>Nkonya</w:t>
      </w:r>
      <w:proofErr w:type="spellEnd"/>
      <w:r>
        <w:rPr>
          <w:rFonts w:ascii="Arial" w:hAnsi="Arial" w:cs="Arial"/>
          <w:sz w:val="20"/>
          <w:szCs w:val="20"/>
        </w:rPr>
        <w:t xml:space="preserve">, E. (2021). </w:t>
      </w:r>
      <w:r w:rsidRPr="00FF374E">
        <w:rPr>
          <w:rStyle w:val="Emphasis"/>
          <w:rFonts w:ascii="Arial" w:hAnsi="Arial" w:cs="Arial"/>
          <w:sz w:val="20"/>
          <w:szCs w:val="20"/>
        </w:rPr>
        <w:t xml:space="preserve">Sustainable land management in Sub-Saharan </w:t>
      </w:r>
    </w:p>
    <w:p w14:paraId="422E0396" w14:textId="77777777" w:rsidR="00C31F77" w:rsidRDefault="006A39E2" w:rsidP="006A39E2">
      <w:pPr>
        <w:pStyle w:val="NormalWeb"/>
        <w:spacing w:before="0" w:beforeAutospacing="0" w:after="0" w:afterAutospacing="0"/>
        <w:rPr>
          <w:rFonts w:ascii="Arial" w:hAnsi="Arial" w:cs="Arial"/>
          <w:sz w:val="20"/>
          <w:szCs w:val="20"/>
        </w:rPr>
      </w:pPr>
      <w:r>
        <w:rPr>
          <w:rStyle w:val="Emphasis"/>
          <w:rFonts w:ascii="Arial" w:hAnsi="Arial" w:cs="Arial"/>
          <w:sz w:val="20"/>
          <w:szCs w:val="20"/>
        </w:rPr>
        <w:lastRenderedPageBreak/>
        <w:tab/>
      </w:r>
      <w:r w:rsidRPr="00FF374E">
        <w:rPr>
          <w:rStyle w:val="Emphasis"/>
          <w:rFonts w:ascii="Arial" w:hAnsi="Arial" w:cs="Arial"/>
          <w:sz w:val="20"/>
          <w:szCs w:val="20"/>
        </w:rPr>
        <w:t>Africa: Lessons from research and practice</w:t>
      </w:r>
      <w:r>
        <w:rPr>
          <w:rFonts w:ascii="Arial" w:hAnsi="Arial" w:cs="Arial"/>
          <w:sz w:val="20"/>
          <w:szCs w:val="20"/>
        </w:rPr>
        <w:t xml:space="preserve">. Springer. </w:t>
      </w:r>
      <w:hyperlink r:id="rId32" w:history="1">
        <w:r w:rsidRPr="00FF374E">
          <w:rPr>
            <w:rStyle w:val="Hyperlink"/>
            <w:rFonts w:ascii="Arial" w:hAnsi="Arial" w:cs="Arial"/>
            <w:sz w:val="20"/>
            <w:szCs w:val="20"/>
          </w:rPr>
          <w:t>https://doi.org/10.1007/978-3-030-59942-7</w:t>
        </w:r>
      </w:hyperlink>
    </w:p>
    <w:p w14:paraId="7A4C6017" w14:textId="77777777" w:rsidR="006A39E2" w:rsidRDefault="006A39E2" w:rsidP="00C31F77">
      <w:pPr>
        <w:pStyle w:val="NormalWeb"/>
        <w:spacing w:before="0" w:beforeAutospacing="0" w:after="0" w:afterAutospacing="0"/>
        <w:rPr>
          <w:rFonts w:ascii="Arial" w:hAnsi="Arial" w:cs="Arial"/>
          <w:sz w:val="20"/>
          <w:szCs w:val="20"/>
        </w:rPr>
      </w:pPr>
    </w:p>
    <w:p w14:paraId="5F0F40F3" w14:textId="77777777" w:rsidR="00C31F77"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Scoones, I. (1998). </w:t>
      </w:r>
      <w:r w:rsidRPr="001C42FA">
        <w:rPr>
          <w:rStyle w:val="Emphasis"/>
          <w:rFonts w:ascii="Arial" w:hAnsi="Arial" w:cs="Arial"/>
          <w:sz w:val="20"/>
          <w:szCs w:val="20"/>
        </w:rPr>
        <w:t>Sustainable rural livelihoods: A framework for analysis</w:t>
      </w:r>
      <w:r w:rsidRPr="001C42FA">
        <w:rPr>
          <w:rFonts w:ascii="Arial" w:hAnsi="Arial" w:cs="Arial"/>
          <w:sz w:val="20"/>
          <w:szCs w:val="20"/>
        </w:rPr>
        <w:t xml:space="preserve"> (IDS Working Paper 72). </w:t>
      </w:r>
    </w:p>
    <w:p w14:paraId="673B8803" w14:textId="77777777" w:rsidR="00C31F77" w:rsidRPr="001C42FA" w:rsidRDefault="00C31F77"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Institute of Development Studies.</w:t>
      </w:r>
    </w:p>
    <w:p w14:paraId="71DDBDD8" w14:textId="77777777" w:rsidR="00C31F77" w:rsidRDefault="00C31F77" w:rsidP="00C31F77">
      <w:pPr>
        <w:pStyle w:val="NormalWeb"/>
        <w:spacing w:before="0" w:beforeAutospacing="0" w:after="0" w:afterAutospacing="0"/>
        <w:rPr>
          <w:rFonts w:ascii="Arial" w:hAnsi="Arial" w:cs="Arial"/>
          <w:sz w:val="20"/>
          <w:szCs w:val="20"/>
        </w:rPr>
      </w:pPr>
    </w:p>
    <w:p w14:paraId="62C8F0BE" w14:textId="77777777" w:rsidR="006A39E2" w:rsidRDefault="006A39E2" w:rsidP="006A39E2">
      <w:pPr>
        <w:pStyle w:val="NormalWeb"/>
        <w:spacing w:before="0" w:beforeAutospacing="0" w:after="0" w:afterAutospacing="0" w:line="276" w:lineRule="auto"/>
        <w:rPr>
          <w:rFonts w:ascii="Arial" w:hAnsi="Arial" w:cs="Arial"/>
          <w:sz w:val="20"/>
          <w:szCs w:val="20"/>
        </w:rPr>
      </w:pPr>
      <w:r w:rsidRPr="00FF374E">
        <w:rPr>
          <w:rFonts w:ascii="Arial" w:hAnsi="Arial" w:cs="Arial"/>
          <w:sz w:val="20"/>
          <w:szCs w:val="20"/>
        </w:rPr>
        <w:t>Sultan, B., Def</w:t>
      </w:r>
      <w:r>
        <w:rPr>
          <w:rFonts w:ascii="Arial" w:hAnsi="Arial" w:cs="Arial"/>
          <w:sz w:val="20"/>
          <w:szCs w:val="20"/>
        </w:rPr>
        <w:t xml:space="preserve">rance, D., &amp; </w:t>
      </w:r>
      <w:proofErr w:type="spellStart"/>
      <w:r>
        <w:rPr>
          <w:rFonts w:ascii="Arial" w:hAnsi="Arial" w:cs="Arial"/>
          <w:sz w:val="20"/>
          <w:szCs w:val="20"/>
        </w:rPr>
        <w:t>Iizumi</w:t>
      </w:r>
      <w:proofErr w:type="spellEnd"/>
      <w:r>
        <w:rPr>
          <w:rFonts w:ascii="Arial" w:hAnsi="Arial" w:cs="Arial"/>
          <w:sz w:val="20"/>
          <w:szCs w:val="20"/>
        </w:rPr>
        <w:t xml:space="preserve">, T. (2019). </w:t>
      </w:r>
      <w:r w:rsidRPr="00FF374E">
        <w:rPr>
          <w:rFonts w:ascii="Arial" w:hAnsi="Arial" w:cs="Arial"/>
          <w:sz w:val="20"/>
          <w:szCs w:val="20"/>
        </w:rPr>
        <w:t xml:space="preserve">Evidence of crop production losses in West Africa due to </w:t>
      </w:r>
    </w:p>
    <w:p w14:paraId="51C88ACE" w14:textId="77777777" w:rsidR="006A39E2" w:rsidRPr="00FF374E" w:rsidRDefault="006A39E2" w:rsidP="006A39E2">
      <w:pPr>
        <w:pStyle w:val="NormalWeb"/>
        <w:spacing w:before="0" w:beforeAutospacing="0" w:after="0" w:afterAutospacing="0" w:line="276" w:lineRule="auto"/>
        <w:ind w:left="720"/>
        <w:rPr>
          <w:rFonts w:ascii="Arial" w:hAnsi="Arial" w:cs="Arial"/>
          <w:sz w:val="20"/>
          <w:szCs w:val="20"/>
        </w:rPr>
      </w:pPr>
      <w:r w:rsidRPr="00FF374E">
        <w:rPr>
          <w:rFonts w:ascii="Arial" w:hAnsi="Arial" w:cs="Arial"/>
          <w:sz w:val="20"/>
          <w:szCs w:val="20"/>
        </w:rPr>
        <w:t xml:space="preserve">historical global warming in two crop models. </w:t>
      </w:r>
      <w:r w:rsidRPr="00FF374E">
        <w:rPr>
          <w:rStyle w:val="Emphasis"/>
          <w:rFonts w:ascii="Arial" w:hAnsi="Arial" w:cs="Arial"/>
          <w:sz w:val="20"/>
          <w:szCs w:val="20"/>
        </w:rPr>
        <w:t>Scientific Reports, 9</w:t>
      </w:r>
      <w:r w:rsidRPr="00FF374E">
        <w:rPr>
          <w:rFonts w:ascii="Arial" w:hAnsi="Arial" w:cs="Arial"/>
          <w:sz w:val="20"/>
          <w:szCs w:val="20"/>
        </w:rPr>
        <w:t>, 12834.</w:t>
      </w:r>
      <w:r w:rsidRPr="00FF374E">
        <w:rPr>
          <w:rFonts w:ascii="Arial" w:hAnsi="Arial" w:cs="Arial"/>
          <w:sz w:val="20"/>
          <w:szCs w:val="20"/>
        </w:rPr>
        <w:br/>
      </w:r>
      <w:hyperlink r:id="rId33" w:history="1">
        <w:r w:rsidRPr="00FF374E">
          <w:rPr>
            <w:rStyle w:val="Hyperlink"/>
            <w:rFonts w:ascii="Arial" w:hAnsi="Arial" w:cs="Arial"/>
            <w:sz w:val="20"/>
            <w:szCs w:val="20"/>
          </w:rPr>
          <w:t>https://doi.org/10.1038/s41598-019-49167-0</w:t>
        </w:r>
      </w:hyperlink>
    </w:p>
    <w:p w14:paraId="1581DC40" w14:textId="77777777" w:rsidR="00C31F77" w:rsidRDefault="00C31F77" w:rsidP="00C31F77">
      <w:pPr>
        <w:pStyle w:val="NormalWeb"/>
        <w:spacing w:before="0" w:beforeAutospacing="0" w:after="0" w:afterAutospacing="0"/>
        <w:rPr>
          <w:rFonts w:ascii="Arial" w:hAnsi="Arial" w:cs="Arial"/>
          <w:sz w:val="20"/>
          <w:szCs w:val="20"/>
        </w:rPr>
      </w:pPr>
    </w:p>
    <w:p w14:paraId="31EB4DCE" w14:textId="77777777" w:rsidR="007F0272"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Thierfelder, C., </w:t>
      </w:r>
      <w:proofErr w:type="spellStart"/>
      <w:r w:rsidRPr="001C42FA">
        <w:rPr>
          <w:rFonts w:ascii="Arial" w:hAnsi="Arial" w:cs="Arial"/>
          <w:sz w:val="20"/>
          <w:szCs w:val="20"/>
        </w:rPr>
        <w:t>Chivenge</w:t>
      </w:r>
      <w:proofErr w:type="spellEnd"/>
      <w:r w:rsidRPr="001C42FA">
        <w:rPr>
          <w:rFonts w:ascii="Arial" w:hAnsi="Arial" w:cs="Arial"/>
          <w:sz w:val="20"/>
          <w:szCs w:val="20"/>
        </w:rPr>
        <w:t xml:space="preserve">, P., </w:t>
      </w:r>
      <w:proofErr w:type="spellStart"/>
      <w:r w:rsidRPr="001C42FA">
        <w:rPr>
          <w:rFonts w:ascii="Arial" w:hAnsi="Arial" w:cs="Arial"/>
          <w:sz w:val="20"/>
          <w:szCs w:val="20"/>
        </w:rPr>
        <w:t>Mupangwa</w:t>
      </w:r>
      <w:proofErr w:type="spellEnd"/>
      <w:r w:rsidRPr="001C42FA">
        <w:rPr>
          <w:rFonts w:ascii="Arial" w:hAnsi="Arial" w:cs="Arial"/>
          <w:sz w:val="20"/>
          <w:szCs w:val="20"/>
        </w:rPr>
        <w:t xml:space="preserve">, W., Rosenstock, T. S., Lamanna, C., &amp; Eyre, J. (2017). How </w:t>
      </w:r>
    </w:p>
    <w:p w14:paraId="2B14A769" w14:textId="77777777" w:rsidR="00C31F77" w:rsidRPr="001C42FA" w:rsidRDefault="00C31F77"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climate-smart is conservation agriculture (CA)? Its potential to deliver on adaptation, mitigation and productivity on smallholder farms in southern Africa. </w:t>
      </w:r>
      <w:r w:rsidRPr="001C42FA">
        <w:rPr>
          <w:rStyle w:val="Emphasis"/>
          <w:rFonts w:ascii="Arial" w:hAnsi="Arial" w:cs="Arial"/>
          <w:sz w:val="20"/>
          <w:szCs w:val="20"/>
        </w:rPr>
        <w:t>Food Security, 9</w:t>
      </w:r>
      <w:r w:rsidRPr="001C42FA">
        <w:rPr>
          <w:rFonts w:ascii="Arial" w:hAnsi="Arial" w:cs="Arial"/>
          <w:sz w:val="20"/>
          <w:szCs w:val="20"/>
        </w:rPr>
        <w:t xml:space="preserve">(3), 537–560. </w:t>
      </w:r>
      <w:hyperlink r:id="rId34" w:history="1">
        <w:r w:rsidRPr="001C42FA">
          <w:rPr>
            <w:rStyle w:val="Hyperlink"/>
            <w:rFonts w:ascii="Arial" w:hAnsi="Arial" w:cs="Arial"/>
            <w:sz w:val="20"/>
            <w:szCs w:val="20"/>
          </w:rPr>
          <w:t>https://doi.org/10.1007/s12571-017-0665-3</w:t>
        </w:r>
      </w:hyperlink>
    </w:p>
    <w:p w14:paraId="52673D3D" w14:textId="77777777" w:rsidR="00363FA8" w:rsidRDefault="00363FA8" w:rsidP="00C31F77">
      <w:pPr>
        <w:pStyle w:val="NormalWeb"/>
        <w:spacing w:before="0" w:beforeAutospacing="0" w:after="0" w:afterAutospacing="0"/>
        <w:rPr>
          <w:rFonts w:ascii="Arial" w:hAnsi="Arial" w:cs="Arial"/>
          <w:sz w:val="20"/>
          <w:szCs w:val="20"/>
        </w:rPr>
      </w:pPr>
    </w:p>
    <w:p w14:paraId="5DA51BAF" w14:textId="77777777" w:rsidR="0080081A" w:rsidRDefault="0080081A" w:rsidP="006A39E2">
      <w:pPr>
        <w:pStyle w:val="NormalWeb"/>
        <w:spacing w:before="0" w:beforeAutospacing="0" w:after="0" w:afterAutospacing="0" w:line="276" w:lineRule="auto"/>
        <w:rPr>
          <w:rFonts w:ascii="Arial" w:hAnsi="Arial" w:cs="Arial"/>
          <w:sz w:val="20"/>
          <w:szCs w:val="20"/>
        </w:rPr>
      </w:pPr>
      <w:r w:rsidRPr="001C42FA">
        <w:rPr>
          <w:rFonts w:ascii="Arial" w:hAnsi="Arial" w:cs="Arial"/>
          <w:sz w:val="20"/>
          <w:szCs w:val="20"/>
        </w:rPr>
        <w:t>U</w:t>
      </w:r>
      <w:r>
        <w:rPr>
          <w:rFonts w:ascii="Arial" w:hAnsi="Arial" w:cs="Arial"/>
          <w:sz w:val="20"/>
          <w:szCs w:val="20"/>
        </w:rPr>
        <w:t>nited Nations Conventions to Combat Desertification [U</w:t>
      </w:r>
      <w:r w:rsidRPr="001C42FA">
        <w:rPr>
          <w:rFonts w:ascii="Arial" w:hAnsi="Arial" w:cs="Arial"/>
          <w:sz w:val="20"/>
          <w:szCs w:val="20"/>
        </w:rPr>
        <w:t>NCCD</w:t>
      </w:r>
      <w:r>
        <w:rPr>
          <w:rFonts w:ascii="Arial" w:hAnsi="Arial" w:cs="Arial"/>
          <w:sz w:val="20"/>
          <w:szCs w:val="20"/>
        </w:rPr>
        <w:t>]</w:t>
      </w:r>
      <w:r w:rsidRPr="001C42FA">
        <w:rPr>
          <w:rFonts w:ascii="Arial" w:hAnsi="Arial" w:cs="Arial"/>
          <w:sz w:val="20"/>
          <w:szCs w:val="20"/>
        </w:rPr>
        <w:t xml:space="preserve"> (2022)</w:t>
      </w:r>
      <w:r>
        <w:rPr>
          <w:rFonts w:ascii="Arial" w:hAnsi="Arial" w:cs="Arial"/>
          <w:sz w:val="20"/>
          <w:szCs w:val="20"/>
        </w:rPr>
        <w:t xml:space="preserve">. </w:t>
      </w:r>
      <w:r w:rsidRPr="0080081A">
        <w:rPr>
          <w:rFonts w:ascii="Arial" w:hAnsi="Arial" w:cs="Arial"/>
          <w:i/>
          <w:sz w:val="20"/>
          <w:szCs w:val="20"/>
        </w:rPr>
        <w:t>Global land outlook. 2</w:t>
      </w:r>
      <w:r w:rsidRPr="0080081A">
        <w:rPr>
          <w:rFonts w:ascii="Arial" w:hAnsi="Arial" w:cs="Arial"/>
          <w:i/>
          <w:sz w:val="20"/>
          <w:szCs w:val="20"/>
          <w:vertAlign w:val="superscript"/>
        </w:rPr>
        <w:t>nd</w:t>
      </w:r>
      <w:r w:rsidRPr="0080081A">
        <w:rPr>
          <w:rFonts w:ascii="Arial" w:hAnsi="Arial" w:cs="Arial"/>
          <w:i/>
          <w:sz w:val="20"/>
          <w:szCs w:val="20"/>
        </w:rPr>
        <w:t xml:space="preserve"> ed</w:t>
      </w:r>
      <w:r>
        <w:rPr>
          <w:rFonts w:ascii="Arial" w:hAnsi="Arial" w:cs="Arial"/>
          <w:sz w:val="20"/>
          <w:szCs w:val="20"/>
        </w:rPr>
        <w:t xml:space="preserve">. </w:t>
      </w:r>
    </w:p>
    <w:p w14:paraId="2223F034" w14:textId="77777777" w:rsidR="0080081A" w:rsidRDefault="0080081A" w:rsidP="0080081A">
      <w:pPr>
        <w:pStyle w:val="NormalWeb"/>
        <w:spacing w:before="0" w:beforeAutospacing="0" w:after="0" w:afterAutospacing="0" w:line="276" w:lineRule="auto"/>
        <w:rPr>
          <w:rFonts w:ascii="Arial" w:hAnsi="Arial" w:cs="Arial"/>
          <w:sz w:val="20"/>
          <w:szCs w:val="20"/>
        </w:rPr>
      </w:pPr>
      <w:r>
        <w:rPr>
          <w:rFonts w:ascii="Arial" w:hAnsi="Arial" w:cs="Arial"/>
          <w:sz w:val="20"/>
          <w:szCs w:val="20"/>
        </w:rPr>
        <w:tab/>
        <w:t>Bonn. Germany: UNCCD</w:t>
      </w:r>
    </w:p>
    <w:p w14:paraId="57C2B662" w14:textId="77777777" w:rsidR="0080081A" w:rsidRPr="0080081A" w:rsidRDefault="0080081A" w:rsidP="006A39E2">
      <w:pPr>
        <w:pStyle w:val="NormalWeb"/>
        <w:spacing w:before="0" w:beforeAutospacing="0" w:after="0" w:afterAutospacing="0" w:line="276" w:lineRule="auto"/>
        <w:rPr>
          <w:rFonts w:ascii="Arial" w:hAnsi="Arial" w:cs="Arial"/>
          <w:sz w:val="18"/>
          <w:szCs w:val="20"/>
        </w:rPr>
      </w:pPr>
    </w:p>
    <w:p w14:paraId="63DBAFFB" w14:textId="77777777" w:rsidR="006A39E2" w:rsidRDefault="006A39E2" w:rsidP="006A39E2">
      <w:pPr>
        <w:pStyle w:val="NormalWeb"/>
        <w:spacing w:before="0" w:beforeAutospacing="0" w:after="0" w:afterAutospacing="0" w:line="276" w:lineRule="auto"/>
        <w:rPr>
          <w:rFonts w:ascii="Arial" w:hAnsi="Arial" w:cs="Arial"/>
          <w:sz w:val="20"/>
          <w:szCs w:val="20"/>
        </w:rPr>
      </w:pPr>
      <w:r>
        <w:rPr>
          <w:rFonts w:ascii="Arial" w:hAnsi="Arial" w:cs="Arial"/>
          <w:sz w:val="20"/>
          <w:szCs w:val="20"/>
        </w:rPr>
        <w:t xml:space="preserve">World Bank. (2022). </w:t>
      </w:r>
      <w:r w:rsidRPr="00FF374E">
        <w:rPr>
          <w:rStyle w:val="Emphasis"/>
          <w:rFonts w:ascii="Arial" w:hAnsi="Arial" w:cs="Arial"/>
          <w:sz w:val="20"/>
          <w:szCs w:val="20"/>
        </w:rPr>
        <w:t>World development report 2022: Finance for an equitable recovery</w:t>
      </w:r>
      <w:r>
        <w:rPr>
          <w:rFonts w:ascii="Arial" w:hAnsi="Arial" w:cs="Arial"/>
          <w:sz w:val="20"/>
          <w:szCs w:val="20"/>
        </w:rPr>
        <w:t>. World Bank.</w:t>
      </w:r>
    </w:p>
    <w:p w14:paraId="7DFB1CFA" w14:textId="77777777" w:rsidR="006A39E2" w:rsidRPr="00FF374E" w:rsidRDefault="006A39E2" w:rsidP="006A39E2">
      <w:pPr>
        <w:pStyle w:val="NormalWeb"/>
        <w:spacing w:before="0" w:beforeAutospacing="0" w:after="0" w:afterAutospacing="0" w:line="276" w:lineRule="auto"/>
        <w:rPr>
          <w:rFonts w:ascii="Arial" w:hAnsi="Arial" w:cs="Arial"/>
          <w:sz w:val="20"/>
          <w:szCs w:val="20"/>
        </w:rPr>
      </w:pPr>
      <w:r>
        <w:rPr>
          <w:rFonts w:ascii="Arial" w:hAnsi="Arial" w:cs="Arial"/>
          <w:sz w:val="20"/>
          <w:szCs w:val="20"/>
        </w:rPr>
        <w:tab/>
      </w:r>
      <w:hyperlink r:id="rId35" w:history="1">
        <w:r w:rsidRPr="00FF374E">
          <w:rPr>
            <w:rStyle w:val="Hyperlink"/>
            <w:rFonts w:ascii="Arial" w:hAnsi="Arial" w:cs="Arial"/>
            <w:sz w:val="20"/>
            <w:szCs w:val="20"/>
          </w:rPr>
          <w:t>https://doi.org/10.1596/978-1-4648-1730-4</w:t>
        </w:r>
      </w:hyperlink>
    </w:p>
    <w:p w14:paraId="25939922" w14:textId="77777777" w:rsidR="006A39E2" w:rsidRPr="00FF374E" w:rsidRDefault="006A39E2" w:rsidP="006A39E2">
      <w:pPr>
        <w:pStyle w:val="NormalWeb"/>
        <w:spacing w:before="0" w:beforeAutospacing="0" w:after="0" w:afterAutospacing="0" w:line="276" w:lineRule="auto"/>
        <w:rPr>
          <w:rFonts w:ascii="Arial" w:hAnsi="Arial" w:cs="Arial"/>
          <w:sz w:val="20"/>
          <w:szCs w:val="20"/>
        </w:rPr>
      </w:pPr>
    </w:p>
    <w:p w14:paraId="2A668000" w14:textId="77777777" w:rsidR="006A39E2" w:rsidRDefault="006A39E2" w:rsidP="006A39E2">
      <w:pPr>
        <w:pStyle w:val="NormalWeb"/>
        <w:spacing w:before="0" w:beforeAutospacing="0" w:after="0" w:afterAutospacing="0" w:line="276" w:lineRule="auto"/>
        <w:rPr>
          <w:rStyle w:val="Emphasis"/>
          <w:rFonts w:ascii="Arial" w:hAnsi="Arial" w:cs="Arial"/>
          <w:sz w:val="20"/>
          <w:szCs w:val="20"/>
        </w:rPr>
      </w:pPr>
      <w:r>
        <w:rPr>
          <w:rFonts w:ascii="Arial" w:hAnsi="Arial" w:cs="Arial"/>
          <w:sz w:val="20"/>
          <w:szCs w:val="20"/>
        </w:rPr>
        <w:t xml:space="preserve">World Bank. (2025). </w:t>
      </w:r>
      <w:r w:rsidRPr="00FF374E">
        <w:rPr>
          <w:rStyle w:val="Emphasis"/>
          <w:rFonts w:ascii="Arial" w:hAnsi="Arial" w:cs="Arial"/>
          <w:sz w:val="20"/>
          <w:szCs w:val="20"/>
        </w:rPr>
        <w:t xml:space="preserve">Implementation status &amp; results report: Agro-Climatic Resilience in Semi-Arid </w:t>
      </w:r>
    </w:p>
    <w:p w14:paraId="394940E3" w14:textId="77777777" w:rsidR="00363FA8" w:rsidRDefault="006A39E2" w:rsidP="006A39E2">
      <w:pPr>
        <w:pStyle w:val="NormalWeb"/>
        <w:spacing w:before="0" w:beforeAutospacing="0" w:after="0" w:afterAutospacing="0" w:line="276" w:lineRule="auto"/>
        <w:rPr>
          <w:rFonts w:ascii="Arial" w:hAnsi="Arial" w:cs="Arial"/>
          <w:sz w:val="20"/>
          <w:szCs w:val="20"/>
        </w:rPr>
      </w:pPr>
      <w:r>
        <w:rPr>
          <w:rStyle w:val="Emphasis"/>
          <w:rFonts w:ascii="Arial" w:hAnsi="Arial" w:cs="Arial"/>
          <w:sz w:val="20"/>
          <w:szCs w:val="20"/>
        </w:rPr>
        <w:tab/>
      </w:r>
      <w:r w:rsidRPr="00FF374E">
        <w:rPr>
          <w:rStyle w:val="Emphasis"/>
          <w:rFonts w:ascii="Arial" w:hAnsi="Arial" w:cs="Arial"/>
          <w:sz w:val="20"/>
          <w:szCs w:val="20"/>
        </w:rPr>
        <w:t>Landscapes (</w:t>
      </w:r>
      <w:proofErr w:type="spellStart"/>
      <w:r w:rsidRPr="00FF374E">
        <w:rPr>
          <w:rStyle w:val="Emphasis"/>
          <w:rFonts w:ascii="Arial" w:hAnsi="Arial" w:cs="Arial"/>
          <w:sz w:val="20"/>
          <w:szCs w:val="20"/>
        </w:rPr>
        <w:t>ACReSAL</w:t>
      </w:r>
      <w:proofErr w:type="spellEnd"/>
      <w:r w:rsidRPr="00FF374E">
        <w:rPr>
          <w:rStyle w:val="Emphasis"/>
          <w:rFonts w:ascii="Arial" w:hAnsi="Arial" w:cs="Arial"/>
          <w:sz w:val="20"/>
          <w:szCs w:val="20"/>
        </w:rPr>
        <w:t>)</w:t>
      </w:r>
      <w:r w:rsidRPr="00FF374E">
        <w:rPr>
          <w:rFonts w:ascii="Arial" w:hAnsi="Arial" w:cs="Arial"/>
          <w:sz w:val="20"/>
          <w:szCs w:val="20"/>
        </w:rPr>
        <w:t>. World Bank.</w:t>
      </w:r>
      <w:r w:rsidRPr="00FF374E">
        <w:rPr>
          <w:rFonts w:ascii="Arial" w:hAnsi="Arial" w:cs="Arial"/>
          <w:sz w:val="20"/>
          <w:szCs w:val="20"/>
        </w:rPr>
        <w:br/>
      </w:r>
    </w:p>
    <w:p w14:paraId="4A4B29D8" w14:textId="77777777" w:rsidR="007F0272" w:rsidRDefault="007F0272" w:rsidP="00C31F77">
      <w:pPr>
        <w:spacing w:after="0"/>
        <w:jc w:val="both"/>
        <w:rPr>
          <w:rStyle w:val="Emphasis"/>
          <w:rFonts w:ascii="Arial" w:hAnsi="Arial" w:cs="Arial"/>
          <w:sz w:val="20"/>
          <w:szCs w:val="20"/>
        </w:rPr>
      </w:pPr>
      <w:proofErr w:type="spellStart"/>
      <w:r w:rsidRPr="001C42FA">
        <w:rPr>
          <w:rFonts w:ascii="Arial" w:hAnsi="Arial" w:cs="Arial"/>
          <w:sz w:val="20"/>
          <w:szCs w:val="20"/>
        </w:rPr>
        <w:t>Y</w:t>
      </w:r>
      <w:r w:rsidR="00DF0D54">
        <w:rPr>
          <w:rFonts w:ascii="Arial" w:hAnsi="Arial" w:cs="Arial"/>
          <w:sz w:val="20"/>
          <w:szCs w:val="20"/>
        </w:rPr>
        <w:t>obe</w:t>
      </w:r>
      <w:proofErr w:type="spellEnd"/>
      <w:r w:rsidR="00DF0D54">
        <w:rPr>
          <w:rFonts w:ascii="Arial" w:hAnsi="Arial" w:cs="Arial"/>
          <w:sz w:val="20"/>
          <w:szCs w:val="20"/>
        </w:rPr>
        <w:t xml:space="preserve"> </w:t>
      </w:r>
      <w:r w:rsidRPr="001C42FA">
        <w:rPr>
          <w:rFonts w:ascii="Arial" w:hAnsi="Arial" w:cs="Arial"/>
          <w:sz w:val="20"/>
          <w:szCs w:val="20"/>
        </w:rPr>
        <w:t>E</w:t>
      </w:r>
      <w:r w:rsidR="00DF0D54">
        <w:rPr>
          <w:rFonts w:ascii="Arial" w:hAnsi="Arial" w:cs="Arial"/>
          <w:sz w:val="20"/>
          <w:szCs w:val="20"/>
        </w:rPr>
        <w:t xml:space="preserve">cological </w:t>
      </w:r>
      <w:r w:rsidR="00DF0D54" w:rsidRPr="001C42FA">
        <w:rPr>
          <w:rFonts w:ascii="Arial" w:hAnsi="Arial" w:cs="Arial"/>
          <w:sz w:val="20"/>
          <w:szCs w:val="20"/>
        </w:rPr>
        <w:t>L</w:t>
      </w:r>
      <w:r w:rsidR="00DF0D54">
        <w:rPr>
          <w:rFonts w:ascii="Arial" w:hAnsi="Arial" w:cs="Arial"/>
          <w:sz w:val="20"/>
          <w:szCs w:val="20"/>
        </w:rPr>
        <w:t xml:space="preserve">ivelihoods </w:t>
      </w:r>
      <w:proofErr w:type="spellStart"/>
      <w:r w:rsidRPr="001C42FA">
        <w:rPr>
          <w:rFonts w:ascii="Arial" w:hAnsi="Arial" w:cs="Arial"/>
          <w:sz w:val="20"/>
          <w:szCs w:val="20"/>
        </w:rPr>
        <w:t>F</w:t>
      </w:r>
      <w:r w:rsidR="00DF0D54">
        <w:rPr>
          <w:rFonts w:ascii="Arial" w:hAnsi="Arial" w:cs="Arial"/>
          <w:sz w:val="20"/>
          <w:szCs w:val="20"/>
        </w:rPr>
        <w:t>ramewoerk</w:t>
      </w:r>
      <w:proofErr w:type="spellEnd"/>
      <w:r w:rsidRPr="001C42FA">
        <w:rPr>
          <w:rFonts w:ascii="Arial" w:hAnsi="Arial" w:cs="Arial"/>
          <w:sz w:val="20"/>
          <w:szCs w:val="20"/>
        </w:rPr>
        <w:t xml:space="preserve"> Climate Trust Foundation. (2024). </w:t>
      </w:r>
      <w:r w:rsidRPr="001C42FA">
        <w:rPr>
          <w:rStyle w:val="Emphasis"/>
          <w:rFonts w:ascii="Arial" w:hAnsi="Arial" w:cs="Arial"/>
          <w:sz w:val="20"/>
          <w:szCs w:val="20"/>
        </w:rPr>
        <w:t xml:space="preserve">Building climate resilience in agricultural communities: A </w:t>
      </w:r>
    </w:p>
    <w:p w14:paraId="40911418" w14:textId="77777777" w:rsidR="00C31F77" w:rsidRPr="001C42FA" w:rsidRDefault="00C31F77" w:rsidP="00C31F77">
      <w:pPr>
        <w:spacing w:after="0"/>
        <w:jc w:val="both"/>
        <w:rPr>
          <w:rFonts w:ascii="Arial" w:hAnsi="Arial" w:cs="Arial"/>
          <w:sz w:val="20"/>
          <w:szCs w:val="20"/>
        </w:rPr>
      </w:pPr>
      <w:r>
        <w:rPr>
          <w:rStyle w:val="Emphasis"/>
          <w:rFonts w:ascii="Arial" w:hAnsi="Arial" w:cs="Arial"/>
          <w:sz w:val="20"/>
          <w:szCs w:val="20"/>
        </w:rPr>
        <w:tab/>
      </w:r>
      <w:r w:rsidRPr="001C42FA">
        <w:rPr>
          <w:rStyle w:val="Emphasis"/>
          <w:rFonts w:ascii="Arial" w:hAnsi="Arial" w:cs="Arial"/>
          <w:sz w:val="20"/>
          <w:szCs w:val="20"/>
        </w:rPr>
        <w:t>community-centered</w:t>
      </w:r>
    </w:p>
    <w:p w14:paraId="18BCA148" w14:textId="77777777" w:rsidR="00C31F77" w:rsidRPr="001C42FA" w:rsidRDefault="00C31F77" w:rsidP="00C31F77">
      <w:pPr>
        <w:spacing w:after="0"/>
        <w:jc w:val="both"/>
        <w:rPr>
          <w:rFonts w:ascii="Arial" w:hAnsi="Arial" w:cs="Arial"/>
          <w:sz w:val="20"/>
          <w:szCs w:val="20"/>
        </w:rPr>
      </w:pPr>
    </w:p>
    <w:p w14:paraId="1784025A" w14:textId="77777777" w:rsidR="00611692" w:rsidRPr="001C42FA" w:rsidRDefault="00611692" w:rsidP="00C31F77">
      <w:pPr>
        <w:spacing w:after="0"/>
        <w:rPr>
          <w:rFonts w:ascii="Arial" w:hAnsi="Arial" w:cs="Arial"/>
          <w:sz w:val="20"/>
          <w:szCs w:val="20"/>
        </w:rPr>
      </w:pPr>
    </w:p>
    <w:sectPr w:rsidR="00611692" w:rsidRPr="001C42FA" w:rsidSect="00244BB5">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199A3" w14:textId="77777777" w:rsidR="006A036E" w:rsidRDefault="006A036E" w:rsidP="00C83F42">
      <w:pPr>
        <w:spacing w:after="0" w:line="240" w:lineRule="auto"/>
      </w:pPr>
      <w:r>
        <w:separator/>
      </w:r>
    </w:p>
  </w:endnote>
  <w:endnote w:type="continuationSeparator" w:id="0">
    <w:p w14:paraId="5BD44CED" w14:textId="77777777" w:rsidR="006A036E" w:rsidRDefault="006A036E" w:rsidP="00C83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317FD" w14:textId="77777777" w:rsidR="00D71C34" w:rsidRDefault="00D71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91611"/>
      <w:docPartObj>
        <w:docPartGallery w:val="Page Numbers (Bottom of Page)"/>
        <w:docPartUnique/>
      </w:docPartObj>
    </w:sdtPr>
    <w:sdtEndPr>
      <w:rPr>
        <w:noProof/>
      </w:rPr>
    </w:sdtEndPr>
    <w:sdtContent>
      <w:p w14:paraId="102C6EA8" w14:textId="77777777" w:rsidR="00D71C34" w:rsidRDefault="00D71C34">
        <w:pPr>
          <w:pStyle w:val="Footer"/>
          <w:jc w:val="center"/>
        </w:pPr>
        <w:r>
          <w:fldChar w:fldCharType="begin"/>
        </w:r>
        <w:r>
          <w:instrText xml:space="preserve"> PAGE   \* MERGEFORMAT </w:instrText>
        </w:r>
        <w:r>
          <w:fldChar w:fldCharType="separate"/>
        </w:r>
        <w:r w:rsidR="00CF7DD5">
          <w:rPr>
            <w:noProof/>
          </w:rPr>
          <w:t>22</w:t>
        </w:r>
        <w:r>
          <w:rPr>
            <w:noProof/>
          </w:rPr>
          <w:fldChar w:fldCharType="end"/>
        </w:r>
      </w:p>
    </w:sdtContent>
  </w:sdt>
  <w:p w14:paraId="139DE14D" w14:textId="77777777" w:rsidR="00D71C34" w:rsidRDefault="00D71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4021C" w14:textId="77777777" w:rsidR="00D71C34" w:rsidRDefault="00D71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D5A96" w14:textId="77777777" w:rsidR="006A036E" w:rsidRDefault="006A036E" w:rsidP="00C83F42">
      <w:pPr>
        <w:spacing w:after="0" w:line="240" w:lineRule="auto"/>
      </w:pPr>
      <w:r>
        <w:separator/>
      </w:r>
    </w:p>
  </w:footnote>
  <w:footnote w:type="continuationSeparator" w:id="0">
    <w:p w14:paraId="2B8A56EF" w14:textId="77777777" w:rsidR="006A036E" w:rsidRDefault="006A036E" w:rsidP="00C83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8F2E7" w14:textId="4F2C1A1C" w:rsidR="00D71C34" w:rsidRDefault="006A036E">
    <w:pPr>
      <w:pStyle w:val="Header"/>
    </w:pPr>
    <w:r>
      <w:rPr>
        <w:noProof/>
      </w:rPr>
      <w:pict w14:anchorId="21582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589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C9D79" w14:textId="24DEC6E2" w:rsidR="00D71C34" w:rsidRDefault="006A036E">
    <w:pPr>
      <w:pStyle w:val="Header"/>
    </w:pPr>
    <w:r>
      <w:rPr>
        <w:noProof/>
      </w:rPr>
      <w:pict w14:anchorId="709BD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589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0B118" w14:textId="2FD5F31A" w:rsidR="00D71C34" w:rsidRDefault="006A036E">
    <w:pPr>
      <w:pStyle w:val="Header"/>
    </w:pPr>
    <w:r>
      <w:rPr>
        <w:noProof/>
      </w:rPr>
      <w:pict w14:anchorId="4FF2C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589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CFD"/>
    <w:multiLevelType w:val="hybridMultilevel"/>
    <w:tmpl w:val="BE38FD10"/>
    <w:lvl w:ilvl="0" w:tplc="9160A25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AFD"/>
    <w:multiLevelType w:val="hybridMultilevel"/>
    <w:tmpl w:val="7EF639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F0E8F"/>
    <w:multiLevelType w:val="hybridMultilevel"/>
    <w:tmpl w:val="849275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B26CC"/>
    <w:multiLevelType w:val="hybridMultilevel"/>
    <w:tmpl w:val="4572AE08"/>
    <w:lvl w:ilvl="0" w:tplc="DD5E0E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C79AB"/>
    <w:multiLevelType w:val="multilevel"/>
    <w:tmpl w:val="F5320A66"/>
    <w:lvl w:ilvl="0">
      <w:start w:val="1"/>
      <w:numFmt w:val="lowerRoman"/>
      <w:lvlText w:val="%1."/>
      <w:lvlJc w:val="right"/>
      <w:pPr>
        <w:tabs>
          <w:tab w:val="num" w:pos="720"/>
        </w:tabs>
        <w:ind w:left="720" w:hanging="360"/>
      </w:pPr>
      <w:rPr>
        <w:rFonts w:hint="default"/>
        <w:sz w:val="20"/>
      </w:rPr>
    </w:lvl>
    <w:lvl w:ilvl="1">
      <w:start w:val="2"/>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B4C0C"/>
    <w:multiLevelType w:val="hybridMultilevel"/>
    <w:tmpl w:val="29002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F35D6D"/>
    <w:multiLevelType w:val="hybridMultilevel"/>
    <w:tmpl w:val="B4DCCC92"/>
    <w:lvl w:ilvl="0" w:tplc="DD5E0E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E84FE0"/>
    <w:multiLevelType w:val="hybridMultilevel"/>
    <w:tmpl w:val="24D08F12"/>
    <w:lvl w:ilvl="0" w:tplc="DD5E0E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2C583C"/>
    <w:multiLevelType w:val="multilevel"/>
    <w:tmpl w:val="8842CC9C"/>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A155A"/>
    <w:multiLevelType w:val="hybridMultilevel"/>
    <w:tmpl w:val="7886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CF00BE"/>
    <w:multiLevelType w:val="multilevel"/>
    <w:tmpl w:val="32AA18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FA76D9"/>
    <w:multiLevelType w:val="hybridMultilevel"/>
    <w:tmpl w:val="65201790"/>
    <w:lvl w:ilvl="0" w:tplc="DD5E0E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6"/>
  </w:num>
  <w:num w:numId="5">
    <w:abstractNumId w:val="0"/>
  </w:num>
  <w:num w:numId="6">
    <w:abstractNumId w:val="2"/>
  </w:num>
  <w:num w:numId="7">
    <w:abstractNumId w:val="1"/>
  </w:num>
  <w:num w:numId="8">
    <w:abstractNumId w:val="4"/>
  </w:num>
  <w:num w:numId="9">
    <w:abstractNumId w:val="10"/>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272"/>
    <w:rsid w:val="00032F67"/>
    <w:rsid w:val="00133484"/>
    <w:rsid w:val="001C1038"/>
    <w:rsid w:val="001C42FA"/>
    <w:rsid w:val="001D29A9"/>
    <w:rsid w:val="00244BB5"/>
    <w:rsid w:val="002748C0"/>
    <w:rsid w:val="00296002"/>
    <w:rsid w:val="002E3B7C"/>
    <w:rsid w:val="00363FA8"/>
    <w:rsid w:val="003869B3"/>
    <w:rsid w:val="0039065E"/>
    <w:rsid w:val="003D788A"/>
    <w:rsid w:val="00410E19"/>
    <w:rsid w:val="00427ACF"/>
    <w:rsid w:val="004862D4"/>
    <w:rsid w:val="00487356"/>
    <w:rsid w:val="0051778A"/>
    <w:rsid w:val="005571B2"/>
    <w:rsid w:val="00560BF2"/>
    <w:rsid w:val="00611692"/>
    <w:rsid w:val="006A036E"/>
    <w:rsid w:val="006A39E2"/>
    <w:rsid w:val="006B34EC"/>
    <w:rsid w:val="006C7C28"/>
    <w:rsid w:val="006E245D"/>
    <w:rsid w:val="00756516"/>
    <w:rsid w:val="00757A6A"/>
    <w:rsid w:val="00766AA5"/>
    <w:rsid w:val="007B14DA"/>
    <w:rsid w:val="007E0FD4"/>
    <w:rsid w:val="007F0272"/>
    <w:rsid w:val="0080081A"/>
    <w:rsid w:val="00852D0C"/>
    <w:rsid w:val="00857BB9"/>
    <w:rsid w:val="0089392E"/>
    <w:rsid w:val="00923FDB"/>
    <w:rsid w:val="00925F35"/>
    <w:rsid w:val="009774F1"/>
    <w:rsid w:val="009B23F1"/>
    <w:rsid w:val="00A06101"/>
    <w:rsid w:val="00A8784F"/>
    <w:rsid w:val="00B144C8"/>
    <w:rsid w:val="00B6435C"/>
    <w:rsid w:val="00BA35C3"/>
    <w:rsid w:val="00C06526"/>
    <w:rsid w:val="00C13737"/>
    <w:rsid w:val="00C31F77"/>
    <w:rsid w:val="00C83F42"/>
    <w:rsid w:val="00CB28C8"/>
    <w:rsid w:val="00CB57F2"/>
    <w:rsid w:val="00CF7DD5"/>
    <w:rsid w:val="00D272C7"/>
    <w:rsid w:val="00D3020B"/>
    <w:rsid w:val="00D63836"/>
    <w:rsid w:val="00D71C34"/>
    <w:rsid w:val="00DE5E5A"/>
    <w:rsid w:val="00DF0D54"/>
    <w:rsid w:val="00E47728"/>
    <w:rsid w:val="00E62BDB"/>
    <w:rsid w:val="00E721A0"/>
    <w:rsid w:val="00EC2C0E"/>
    <w:rsid w:val="00F12B62"/>
    <w:rsid w:val="00F4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37E1F8"/>
  <w15:docId w15:val="{216C90EC-D00E-4A79-873B-7323758C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272"/>
  </w:style>
  <w:style w:type="paragraph" w:styleId="Heading1">
    <w:name w:val="heading 1"/>
    <w:basedOn w:val="Normal"/>
    <w:next w:val="Normal"/>
    <w:link w:val="Heading1Char"/>
    <w:uiPriority w:val="9"/>
    <w:qFormat/>
    <w:rsid w:val="007F0272"/>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F02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0272"/>
    <w:pPr>
      <w:keepNext/>
      <w:keepLines/>
      <w:spacing w:before="200" w:after="0" w:line="278" w:lineRule="auto"/>
      <w:outlineLvl w:val="2"/>
    </w:pPr>
    <w:rPr>
      <w:rFonts w:asciiTheme="majorHAnsi" w:eastAsiaTheme="majorEastAsia" w:hAnsiTheme="majorHAnsi" w:cstheme="majorBidi"/>
      <w:b/>
      <w:bCs/>
      <w:color w:val="4F81BD" w:themeColor="accent1"/>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7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7F02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F0272"/>
    <w:rPr>
      <w:rFonts w:asciiTheme="majorHAnsi" w:eastAsiaTheme="majorEastAsia" w:hAnsiTheme="majorHAnsi" w:cstheme="majorBidi"/>
      <w:b/>
      <w:bCs/>
      <w:color w:val="4F81BD" w:themeColor="accent1"/>
      <w:kern w:val="2"/>
      <w:sz w:val="24"/>
      <w:szCs w:val="24"/>
      <w14:ligatures w14:val="standardContextual"/>
    </w:rPr>
  </w:style>
  <w:style w:type="paragraph" w:styleId="NormalWeb">
    <w:name w:val="Normal (Web)"/>
    <w:basedOn w:val="Normal"/>
    <w:uiPriority w:val="99"/>
    <w:unhideWhenUsed/>
    <w:rsid w:val="007F0272"/>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7F0272"/>
    <w:rPr>
      <w:i/>
      <w:iCs/>
    </w:rPr>
  </w:style>
  <w:style w:type="table" w:styleId="LightShading-Accent1">
    <w:name w:val="Light Shading Accent 1"/>
    <w:basedOn w:val="TableNormal"/>
    <w:uiPriority w:val="60"/>
    <w:rsid w:val="007F0272"/>
    <w:pPr>
      <w:spacing w:after="0" w:line="240" w:lineRule="auto"/>
    </w:pPr>
    <w:rPr>
      <w:rFonts w:eastAsiaTheme="minorEastAsia"/>
      <w:color w:val="365F91" w:themeColor="accent1" w:themeShade="BF"/>
      <w:kern w:val="2"/>
      <w:sz w:val="24"/>
      <w:szCs w:val="24"/>
      <w14:ligatures w14:val="standardContextua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7F0272"/>
    <w:rPr>
      <w:b/>
      <w:bCs/>
    </w:rPr>
  </w:style>
  <w:style w:type="paragraph" w:styleId="ListParagraph">
    <w:name w:val="List Paragraph"/>
    <w:basedOn w:val="Normal"/>
    <w:uiPriority w:val="34"/>
    <w:qFormat/>
    <w:rsid w:val="007F0272"/>
    <w:pPr>
      <w:ind w:left="720"/>
      <w:contextualSpacing/>
    </w:pPr>
  </w:style>
  <w:style w:type="character" w:customStyle="1" w:styleId="mo">
    <w:name w:val="mo"/>
    <w:basedOn w:val="DefaultParagraphFont"/>
    <w:rsid w:val="007F0272"/>
  </w:style>
  <w:style w:type="character" w:customStyle="1" w:styleId="mi">
    <w:name w:val="mi"/>
    <w:basedOn w:val="DefaultParagraphFont"/>
    <w:rsid w:val="007F0272"/>
  </w:style>
  <w:style w:type="paragraph" w:styleId="HTMLPreformatted">
    <w:name w:val="HTML Preformatted"/>
    <w:basedOn w:val="Normal"/>
    <w:link w:val="HTMLPreformattedChar"/>
    <w:uiPriority w:val="99"/>
    <w:unhideWhenUsed/>
    <w:rsid w:val="007F0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7F0272"/>
    <w:rPr>
      <w:rFonts w:ascii="Courier New" w:eastAsiaTheme="minorEastAsia" w:hAnsi="Courier New" w:cs="Courier New"/>
      <w:sz w:val="20"/>
      <w:szCs w:val="20"/>
    </w:rPr>
  </w:style>
  <w:style w:type="character" w:styleId="HTMLCode">
    <w:name w:val="HTML Code"/>
    <w:basedOn w:val="DefaultParagraphFont"/>
    <w:uiPriority w:val="99"/>
    <w:semiHidden/>
    <w:unhideWhenUsed/>
    <w:rsid w:val="007F0272"/>
    <w:rPr>
      <w:rFonts w:ascii="Courier New" w:eastAsiaTheme="minorEastAsia" w:hAnsi="Courier New" w:cs="Courier New"/>
      <w:sz w:val="20"/>
      <w:szCs w:val="20"/>
    </w:rPr>
  </w:style>
  <w:style w:type="character" w:styleId="Hyperlink">
    <w:name w:val="Hyperlink"/>
    <w:basedOn w:val="DefaultParagraphFont"/>
    <w:uiPriority w:val="99"/>
    <w:unhideWhenUsed/>
    <w:rsid w:val="007F0272"/>
    <w:rPr>
      <w:color w:val="0000FF"/>
      <w:u w:val="single"/>
    </w:rPr>
  </w:style>
  <w:style w:type="paragraph" w:styleId="BalloonText">
    <w:name w:val="Balloon Text"/>
    <w:basedOn w:val="Normal"/>
    <w:link w:val="BalloonTextChar"/>
    <w:uiPriority w:val="99"/>
    <w:semiHidden/>
    <w:unhideWhenUsed/>
    <w:rsid w:val="007F0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72"/>
    <w:rPr>
      <w:rFonts w:ascii="Tahoma" w:hAnsi="Tahoma" w:cs="Tahoma"/>
      <w:sz w:val="16"/>
      <w:szCs w:val="16"/>
    </w:rPr>
  </w:style>
  <w:style w:type="paragraph" w:customStyle="1" w:styleId="ReferHead">
    <w:name w:val="Refer Head"/>
    <w:basedOn w:val="Normal"/>
    <w:rsid w:val="00C83F42"/>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C83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F42"/>
  </w:style>
  <w:style w:type="paragraph" w:styleId="Footer">
    <w:name w:val="footer"/>
    <w:basedOn w:val="Normal"/>
    <w:link w:val="FooterChar"/>
    <w:uiPriority w:val="99"/>
    <w:unhideWhenUsed/>
    <w:rsid w:val="00C83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F42"/>
  </w:style>
  <w:style w:type="character" w:styleId="FollowedHyperlink">
    <w:name w:val="FollowedHyperlink"/>
    <w:basedOn w:val="DefaultParagraphFont"/>
    <w:uiPriority w:val="99"/>
    <w:semiHidden/>
    <w:unhideWhenUsed/>
    <w:rsid w:val="006A39E2"/>
    <w:rPr>
      <w:color w:val="800080" w:themeColor="followedHyperlink"/>
      <w:u w:val="single"/>
    </w:rPr>
  </w:style>
  <w:style w:type="character" w:customStyle="1" w:styleId="UnresolvedMention1">
    <w:name w:val="Unresolved Mention1"/>
    <w:basedOn w:val="DefaultParagraphFont"/>
    <w:uiPriority w:val="99"/>
    <w:semiHidden/>
    <w:unhideWhenUsed/>
    <w:rsid w:val="00D272C7"/>
    <w:rPr>
      <w:color w:val="605E5C"/>
      <w:shd w:val="clear" w:color="auto" w:fill="E1DFDD"/>
    </w:rPr>
  </w:style>
  <w:style w:type="character" w:styleId="LineNumber">
    <w:name w:val="line number"/>
    <w:basedOn w:val="DefaultParagraphFont"/>
    <w:uiPriority w:val="99"/>
    <w:semiHidden/>
    <w:unhideWhenUsed/>
    <w:rsid w:val="00852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sufs.2024.1490133" TargetMode="External"/><Relationship Id="rId18" Type="http://schemas.openxmlformats.org/officeDocument/2006/relationships/hyperlink" Target="https://doi.org/10.5530/jscires.20041028" TargetMode="External"/><Relationship Id="rId26" Type="http://schemas.openxmlformats.org/officeDocument/2006/relationships/hyperlink" Target="https://doi.org/10.9734/ajgr/2025/v8i1254" TargetMode="External"/><Relationship Id="rId39" Type="http://schemas.openxmlformats.org/officeDocument/2006/relationships/footer" Target="footer2.xml"/><Relationship Id="rId21" Type="http://schemas.openxmlformats.org/officeDocument/2006/relationships/hyperlink" Target="https://doi.org/10.3390/su17146259" TargetMode="External"/><Relationship Id="rId34" Type="http://schemas.openxmlformats.org/officeDocument/2006/relationships/hyperlink" Target="https://doi.org/10.1007/s12571-017-0665-3"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jenvman.2012.10.036" TargetMode="External"/><Relationship Id="rId20" Type="http://schemas.openxmlformats.org/officeDocument/2006/relationships/hyperlink" Target="https://doi.org/10.3389/frevc.2024.1356335" TargetMode="External"/><Relationship Id="rId29" Type="http://schemas.openxmlformats.org/officeDocument/2006/relationships/hyperlink" Target="https://doi.org/10.1016/j.heliyon.2021.e06467"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5043120" TargetMode="External"/><Relationship Id="rId24" Type="http://schemas.openxmlformats.org/officeDocument/2006/relationships/hyperlink" Target="https://doi.org/10.1016/j.foodpol.2020.101957" TargetMode="External"/><Relationship Id="rId32" Type="http://schemas.openxmlformats.org/officeDocument/2006/relationships/hyperlink" Target="https://doi.org/10.1007/978-3-030-59942-7"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12571-015-0526-x" TargetMode="External"/><Relationship Id="rId23" Type="http://schemas.openxmlformats.org/officeDocument/2006/relationships/hyperlink" Target="https://doi.org/10.1017/9781009325844" TargetMode="External"/><Relationship Id="rId28" Type="http://schemas.openxmlformats.org/officeDocument/2006/relationships/hyperlink" Target="http://www.iiardpub.org" TargetMode="External"/><Relationship Id="rId36" Type="http://schemas.openxmlformats.org/officeDocument/2006/relationships/header" Target="header1.xml"/><Relationship Id="rId10" Type="http://schemas.openxmlformats.org/officeDocument/2006/relationships/hyperlink" Target="https://doi.org/10.1016/j.techsoc.2019.05.007" TargetMode="External"/><Relationship Id="rId19" Type="http://schemas.openxmlformats.org/officeDocument/2006/relationships/hyperlink" Target="https://doi.org/10.3390/su15054587" TargetMode="External"/><Relationship Id="rId31" Type="http://schemas.openxmlformats.org/officeDocument/2006/relationships/hyperlink" Target="https://doi.org/10.1016/j.jclepro.2020.12549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4236/ajcc.2021.103016" TargetMode="External"/><Relationship Id="rId22" Type="http://schemas.openxmlformats.org/officeDocument/2006/relationships/hyperlink" Target="https://www.ipcc.ch/srccl/" TargetMode="External"/><Relationship Id="rId27" Type="http://schemas.openxmlformats.org/officeDocument/2006/relationships/hyperlink" Target="https://doi.org/10.46654/ij.24889849.e61233" TargetMode="External"/><Relationship Id="rId30" Type="http://schemas.openxmlformats.org/officeDocument/2006/relationships/hyperlink" Target="https://doi.org/10.56557/jogae/2026/v18i210434" TargetMode="External"/><Relationship Id="rId35" Type="http://schemas.openxmlformats.org/officeDocument/2006/relationships/hyperlink" Target="https://doi.org/10.1596/978-1-4648-1730-4"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5281/zenodo.11144493" TargetMode="External"/><Relationship Id="rId17" Type="http://schemas.openxmlformats.org/officeDocument/2006/relationships/hyperlink" Target="https://doi.org/10.1186/s40066-025-00549-w" TargetMode="External"/><Relationship Id="rId25" Type="http://schemas.openxmlformats.org/officeDocument/2006/relationships/hyperlink" Target="https://doi.org/10.1080/17565529.2021.1881199" TargetMode="External"/><Relationship Id="rId33" Type="http://schemas.openxmlformats.org/officeDocument/2006/relationships/hyperlink" Target="https://doi.org/10.1038/s41598-019-49167-0"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9937</Words>
  <Characters>56641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1022</cp:lastModifiedBy>
  <cp:revision>9</cp:revision>
  <dcterms:created xsi:type="dcterms:W3CDTF">2026-05-08T21:18:00Z</dcterms:created>
  <dcterms:modified xsi:type="dcterms:W3CDTF">2026-05-09T09:41:00Z</dcterms:modified>
</cp:coreProperties>
</file>