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F7BF3" w14:textId="77777777" w:rsidR="00684E21" w:rsidRPr="00684E21" w:rsidRDefault="00684E21" w:rsidP="00684E21">
      <w:pPr>
        <w:jc w:val="center"/>
        <w:rPr>
          <w:rFonts w:ascii="Times New Roman" w:hAnsi="Times New Roman" w:cs="Times New Roman"/>
          <w:b/>
          <w:bCs/>
          <w:i/>
          <w:iCs/>
          <w:sz w:val="24"/>
          <w:szCs w:val="24"/>
          <w:u w:val="single"/>
        </w:rPr>
      </w:pPr>
      <w:r w:rsidRPr="00684E21">
        <w:rPr>
          <w:rFonts w:ascii="Times New Roman" w:hAnsi="Times New Roman" w:cs="Times New Roman"/>
          <w:b/>
          <w:bCs/>
          <w:i/>
          <w:iCs/>
          <w:sz w:val="24"/>
          <w:szCs w:val="24"/>
          <w:u w:val="single"/>
        </w:rPr>
        <w:t>Original Research Article</w:t>
      </w:r>
    </w:p>
    <w:p w14:paraId="100904E4" w14:textId="77777777" w:rsidR="0047474A" w:rsidRDefault="00DE1A4F" w:rsidP="0047474A">
      <w:pPr>
        <w:jc w:val="center"/>
        <w:rPr>
          <w:rFonts w:ascii="Times New Roman" w:hAnsi="Times New Roman" w:cs="Times New Roman"/>
          <w:b/>
          <w:sz w:val="24"/>
          <w:szCs w:val="24"/>
        </w:rPr>
      </w:pPr>
      <w:r w:rsidRPr="00DE1A4F">
        <w:rPr>
          <w:rFonts w:ascii="Times New Roman" w:hAnsi="Times New Roman" w:cs="Times New Roman"/>
          <w:b/>
          <w:sz w:val="24"/>
          <w:szCs w:val="24"/>
        </w:rPr>
        <w:t xml:space="preserve">Symptomatic and asymptomatic malaria in </w:t>
      </w:r>
      <w:proofErr w:type="spellStart"/>
      <w:r w:rsidRPr="00DE1A4F">
        <w:rPr>
          <w:rFonts w:ascii="Times New Roman" w:hAnsi="Times New Roman" w:cs="Times New Roman"/>
          <w:b/>
          <w:sz w:val="24"/>
          <w:szCs w:val="24"/>
        </w:rPr>
        <w:t>Abakiliki</w:t>
      </w:r>
      <w:proofErr w:type="spellEnd"/>
      <w:r w:rsidRPr="00DE1A4F">
        <w:rPr>
          <w:rFonts w:ascii="Times New Roman" w:hAnsi="Times New Roman" w:cs="Times New Roman"/>
          <w:b/>
          <w:sz w:val="24"/>
          <w:szCs w:val="24"/>
        </w:rPr>
        <w:t xml:space="preserve">, Ebonyi State and </w:t>
      </w:r>
      <w:r w:rsidR="0047474A">
        <w:rPr>
          <w:rFonts w:ascii="Times New Roman" w:hAnsi="Times New Roman" w:cs="Times New Roman"/>
          <w:b/>
          <w:sz w:val="24"/>
          <w:szCs w:val="24"/>
        </w:rPr>
        <w:t>associated</w:t>
      </w:r>
      <w:r w:rsidRPr="00DE1A4F">
        <w:rPr>
          <w:rFonts w:ascii="Times New Roman" w:hAnsi="Times New Roman" w:cs="Times New Roman"/>
          <w:b/>
          <w:sz w:val="24"/>
          <w:szCs w:val="24"/>
        </w:rPr>
        <w:t xml:space="preserve"> risk factors</w:t>
      </w:r>
    </w:p>
    <w:p w14:paraId="67C80356" w14:textId="77777777" w:rsidR="00E0311B" w:rsidRDefault="00E0311B" w:rsidP="00CF497C">
      <w:pPr>
        <w:rPr>
          <w:rFonts w:ascii="Times New Roman" w:hAnsi="Times New Roman" w:cs="Times New Roman"/>
          <w:b/>
          <w:sz w:val="24"/>
          <w:szCs w:val="24"/>
        </w:rPr>
      </w:pPr>
    </w:p>
    <w:p w14:paraId="63565E74" w14:textId="77777777" w:rsidR="00B23B6F" w:rsidRPr="00ED2124" w:rsidRDefault="00B23B6F" w:rsidP="00B23B6F">
      <w:pPr>
        <w:rPr>
          <w:rFonts w:ascii="Times New Roman" w:hAnsi="Times New Roman" w:cs="Times New Roman"/>
          <w:b/>
          <w:sz w:val="24"/>
          <w:szCs w:val="24"/>
        </w:rPr>
      </w:pPr>
      <w:bookmarkStart w:id="0" w:name="_Hlk218868534"/>
      <w:bookmarkStart w:id="1" w:name="_Hlk229240739"/>
      <w:bookmarkStart w:id="2" w:name="_Hlk226454370"/>
      <w:r w:rsidRPr="00ED2124">
        <w:rPr>
          <w:rFonts w:ascii="Times New Roman" w:hAnsi="Times New Roman" w:cs="Times New Roman"/>
          <w:b/>
          <w:sz w:val="24"/>
          <w:szCs w:val="24"/>
        </w:rPr>
        <w:t>Abstract</w:t>
      </w:r>
    </w:p>
    <w:p w14:paraId="03728619" w14:textId="77777777" w:rsidR="00B23B6F" w:rsidRPr="00ED2124" w:rsidRDefault="00B23B6F" w:rsidP="00B23B6F">
      <w:pPr>
        <w:spacing w:after="0" w:line="360" w:lineRule="auto"/>
        <w:jc w:val="both"/>
        <w:rPr>
          <w:rFonts w:ascii="Times New Roman" w:hAnsi="Times New Roman" w:cs="Times New Roman"/>
          <w:sz w:val="24"/>
          <w:szCs w:val="24"/>
        </w:rPr>
      </w:pPr>
      <w:r w:rsidRPr="00ED2124">
        <w:rPr>
          <w:rFonts w:ascii="Times New Roman" w:hAnsi="Times New Roman" w:cs="Times New Roman"/>
          <w:sz w:val="24"/>
          <w:szCs w:val="24"/>
        </w:rPr>
        <w:t xml:space="preserve">Malaria is a significant public health challenge in sub-Saharan Africa, with Nigeria experiencing the highest burden worldwide. In endemic areas like </w:t>
      </w:r>
      <w:proofErr w:type="spellStart"/>
      <w:r w:rsidRPr="00ED2124">
        <w:rPr>
          <w:rFonts w:ascii="Times New Roman" w:hAnsi="Times New Roman" w:cs="Times New Roman"/>
          <w:sz w:val="24"/>
          <w:szCs w:val="24"/>
        </w:rPr>
        <w:t>Abakaliki</w:t>
      </w:r>
      <w:proofErr w:type="spellEnd"/>
      <w:r w:rsidRPr="00ED2124">
        <w:rPr>
          <w:rFonts w:ascii="Times New Roman" w:hAnsi="Times New Roman" w:cs="Times New Roman"/>
          <w:sz w:val="24"/>
          <w:szCs w:val="24"/>
        </w:rPr>
        <w:t xml:space="preserve">, it is essential to understand both symptomatic and asymptomatic infections, along with the environmental factors that contribute to transmission. A cross-sectional study was conducted among outpatients at a tertiary healthcare facility in </w:t>
      </w:r>
      <w:proofErr w:type="spellStart"/>
      <w:r w:rsidRPr="00ED2124">
        <w:rPr>
          <w:rFonts w:ascii="Times New Roman" w:hAnsi="Times New Roman" w:cs="Times New Roman"/>
          <w:sz w:val="24"/>
          <w:szCs w:val="24"/>
        </w:rPr>
        <w:t>Abakaliki</w:t>
      </w:r>
      <w:proofErr w:type="spellEnd"/>
      <w:r w:rsidRPr="00ED2124">
        <w:rPr>
          <w:rFonts w:ascii="Times New Roman" w:hAnsi="Times New Roman" w:cs="Times New Roman"/>
          <w:sz w:val="24"/>
          <w:szCs w:val="24"/>
        </w:rPr>
        <w:t xml:space="preserve">, Ebonyi State. Malaria parasites were detected and quantified using Giemsa-stained thick and thin blood films. Demographic information, presence of symptoms and data on environmental risk factors were also collected from the outpatients through structured questionnaires. Ethical approval for the study was obtained from the ethics committee of the healthcare facility. Data analysis utilized the chi-square test and binary logistic regression to assess percentages, the association between infection status and demographic variables, and potential risk factors, respectively. The overall prevalence of malaria in the study population was found to be 55.0% (n=60). Statistical analysis revealed no significant association between malaria infection and the examined socio-demographic factors (p &gt; 0.05). Among the outpatients who tested positive for malaria, 38.38% (n=23) reported symptoms, while 61.7% (n=37) were asymptomatic. Significant risk factors for malaria infection identified among the outpatients included lack of access to sanitation facilities (OR=3.771, 95% CI= 1.284-11.075, P=0.016) and the presence of standing water near the home (OR=3.663; 95% CI=1.466-9.174; p=0.005). These results highlight a high malaria burden in </w:t>
      </w:r>
      <w:proofErr w:type="spellStart"/>
      <w:r w:rsidRPr="00ED2124">
        <w:rPr>
          <w:rFonts w:ascii="Times New Roman" w:hAnsi="Times New Roman" w:cs="Times New Roman"/>
          <w:sz w:val="24"/>
          <w:szCs w:val="24"/>
        </w:rPr>
        <w:t>Abakaliki</w:t>
      </w:r>
      <w:proofErr w:type="spellEnd"/>
      <w:r w:rsidRPr="00ED2124">
        <w:rPr>
          <w:rFonts w:ascii="Times New Roman" w:hAnsi="Times New Roman" w:cs="Times New Roman"/>
          <w:sz w:val="24"/>
          <w:szCs w:val="24"/>
        </w:rPr>
        <w:t>, primarily driven by environmental and infrastructural deficiencies rather than demographic factors. The identification of asymptomatic carriers underscores a persistent reservoir for transmission.</w:t>
      </w:r>
    </w:p>
    <w:p w14:paraId="5B8F2D85" w14:textId="77777777" w:rsidR="00B23B6F" w:rsidRPr="00ED2124" w:rsidRDefault="00B23B6F" w:rsidP="00B23B6F">
      <w:pPr>
        <w:spacing w:after="0" w:line="360" w:lineRule="auto"/>
        <w:jc w:val="both"/>
        <w:rPr>
          <w:rFonts w:ascii="Times New Roman" w:hAnsi="Times New Roman" w:cs="Times New Roman"/>
          <w:sz w:val="24"/>
          <w:szCs w:val="24"/>
        </w:rPr>
      </w:pPr>
    </w:p>
    <w:p w14:paraId="1ED22940" w14:textId="77777777" w:rsidR="00B23B6F" w:rsidRPr="00ED2124" w:rsidRDefault="00B23B6F" w:rsidP="00B23B6F">
      <w:pPr>
        <w:spacing w:after="0" w:line="360" w:lineRule="auto"/>
        <w:jc w:val="both"/>
        <w:rPr>
          <w:rFonts w:ascii="Times New Roman" w:hAnsi="Times New Roman" w:cs="Times New Roman"/>
          <w:sz w:val="24"/>
          <w:szCs w:val="24"/>
        </w:rPr>
      </w:pPr>
      <w:r w:rsidRPr="00ED2124">
        <w:rPr>
          <w:rFonts w:ascii="Times New Roman" w:hAnsi="Times New Roman" w:cs="Times New Roman"/>
          <w:b/>
          <w:sz w:val="24"/>
          <w:szCs w:val="24"/>
        </w:rPr>
        <w:t>Keywords</w:t>
      </w:r>
      <w:r w:rsidRPr="00ED2124">
        <w:rPr>
          <w:rFonts w:ascii="Times New Roman" w:hAnsi="Times New Roman" w:cs="Times New Roman"/>
          <w:sz w:val="24"/>
          <w:szCs w:val="24"/>
        </w:rPr>
        <w:t>: Symptomatic malaria, Asymptomatic malaria, Sanitation Facility, Standing water, Risk factors</w:t>
      </w:r>
    </w:p>
    <w:p w14:paraId="7F853F3B" w14:textId="77777777" w:rsidR="00B23B6F" w:rsidRPr="00ED2124" w:rsidRDefault="00B23B6F" w:rsidP="00B23B6F">
      <w:pPr>
        <w:pStyle w:val="NormalWeb"/>
      </w:pPr>
    </w:p>
    <w:p w14:paraId="35D7C979" w14:textId="77777777" w:rsidR="00B23B6F" w:rsidRPr="00ED2124" w:rsidRDefault="00B23B6F" w:rsidP="00B23B6F">
      <w:pPr>
        <w:pStyle w:val="NormalWeb"/>
      </w:pPr>
      <w:r w:rsidRPr="00ED2124">
        <w:rPr>
          <w:b/>
        </w:rPr>
        <w:t>Introduction</w:t>
      </w:r>
    </w:p>
    <w:p w14:paraId="3258F75B" w14:textId="77777777" w:rsidR="00B23B6F" w:rsidRPr="00ED2124" w:rsidRDefault="00B23B6F" w:rsidP="00B23B6F">
      <w:pPr>
        <w:spacing w:line="480" w:lineRule="auto"/>
        <w:jc w:val="both"/>
        <w:rPr>
          <w:rFonts w:ascii="Times New Roman" w:hAnsi="Times New Roman" w:cs="Times New Roman"/>
          <w:sz w:val="24"/>
          <w:szCs w:val="24"/>
        </w:rPr>
      </w:pPr>
      <w:r w:rsidRPr="00ED2124">
        <w:rPr>
          <w:rFonts w:ascii="Times New Roman" w:hAnsi="Times New Roman" w:cs="Times New Roman"/>
          <w:sz w:val="24"/>
          <w:szCs w:val="24"/>
        </w:rPr>
        <w:lastRenderedPageBreak/>
        <w:t>Malaria is a significant public health challenge globally, particularly in sub-Saharan Africa, where it accounts for a substantial burden of disease and mortality. Despite advances in malaria control strategies, the prevalence of malaria remains high in many regions. Understanding the dynamics of malaria transmission, including the prevalence of asymptomatic carriers, is crucial for the development of effective control and eradication programs (WHO, 2021).</w:t>
      </w:r>
    </w:p>
    <w:p w14:paraId="1A163414" w14:textId="77777777" w:rsidR="00B23B6F" w:rsidRPr="00ED2124" w:rsidRDefault="00B23B6F" w:rsidP="00B23B6F">
      <w:pPr>
        <w:spacing w:line="480" w:lineRule="auto"/>
        <w:jc w:val="both"/>
        <w:rPr>
          <w:rFonts w:ascii="Times New Roman" w:hAnsi="Times New Roman" w:cs="Times New Roman"/>
          <w:sz w:val="24"/>
          <w:szCs w:val="24"/>
        </w:rPr>
      </w:pPr>
      <w:r w:rsidRPr="00ED2124">
        <w:rPr>
          <w:rFonts w:ascii="Times New Roman" w:hAnsi="Times New Roman" w:cs="Times New Roman"/>
          <w:sz w:val="24"/>
          <w:szCs w:val="24"/>
        </w:rPr>
        <w:t xml:space="preserve">Nigeria carries the world's highest malaria burden, with an estimated 68 million cases and 194,000 deaths in 2021. The country accounts for roughly 27% of global malaria cases and up to 31% of global malaria deaths </w:t>
      </w:r>
      <w:r w:rsidRPr="00ED2124">
        <w:rPr>
          <w:rFonts w:ascii="Times New Roman" w:hAnsi="Times New Roman" w:cs="Times New Roman"/>
          <w:sz w:val="24"/>
          <w:szCs w:val="24"/>
        </w:rPr>
        <w:fldChar w:fldCharType="begin"/>
      </w:r>
      <w:r w:rsidRPr="00ED2124">
        <w:rPr>
          <w:rFonts w:ascii="Times New Roman" w:hAnsi="Times New Roman" w:cs="Times New Roman"/>
          <w:sz w:val="24"/>
          <w:szCs w:val="24"/>
        </w:rPr>
        <w:instrText xml:space="preserve"> ADDIN ZOTERO_ITEM CSL_CITATION {"citationID":"e4mhmWdC","properties":{"formattedCitation":"(WHO, 2022, 2025)","plainCitation":"(WHO, 2022, 2025)","noteIndex":0},"citationItems":[{"id":304,"uris":["http://zotero.org/users/18437197/items/88FU6ICC"],"itemData":{"id":304,"type":"webpage","abstract":"The World Health Organization (WHO) is building a better future for people everywhere. Health lays the foundation for vibrant and productive communities, stronger economies, safer nations and a better world. Our work touches lives around the world every day – often in invisible ways. As the lead health authority within the United Nations (UN) system, we help ensure the safety of the air we breathe, the food we eat, the water we drink and the medicines and vaccines that treat and protect us. The Organization aims to provide every child, woman and man with the best chance to lead a healthier, longer life.","language":"en","title":"Report on malaria in Nigeria 2022 | WHO | Regional Office for Africa","URL":"https://www.afro.who.int/countries/nigeria/publication/report-malaria-nigeria-2022","author":[{"family":"WHO","given":""}],"accessed":{"date-parts":[["2026",5,1]]},"issued":{"date-parts":[["2022"]]}},"label":"page"},{"id":306,"uris":["http://zotero.org/users/18437197/items/6BCPI4X6"],"itemData":{"id":306,"type":"webpage","abstract":"The World Health Organization (WHO) is building a better future for people everywhere. Health lays the foundation for vibrant and productive communities, stronger economies, safer nations and a better world. Our work touches lives around the world every day – often in invisible ways. As the lead health authority within the United Nations (UN) system, we help ensure the safety of the air we breathe, the food we eat, the water we drink and the medicines and vaccines that treat and protect us. The Organization aims to provide every child, woman and man with the best chance to lead a healthier, longer life.","language":"en","title":"Nigeria's multi-pronged malaria elimination approach gains momentum | WHO | Regional Office for Africa","URL":"https://www.afro.who.int/countries/nigeria/news/nigerias-multi-pronged-malaria-elimination-approach-gains-momentum","author":[{"family":"WHO","given":""}],"accessed":{"date-parts":[["2026",5,1]]},"issued":{"date-parts":[["2025",5,8]]}},"label":"page"}],"schema":"https://github.com/citation-style-language/schema/raw/master/csl-citation.json"} </w:instrText>
      </w:r>
      <w:r w:rsidRPr="00ED2124">
        <w:rPr>
          <w:rFonts w:ascii="Times New Roman" w:hAnsi="Times New Roman" w:cs="Times New Roman"/>
          <w:sz w:val="24"/>
          <w:szCs w:val="24"/>
        </w:rPr>
        <w:fldChar w:fldCharType="separate"/>
      </w:r>
      <w:r w:rsidRPr="00ED2124">
        <w:rPr>
          <w:rFonts w:ascii="Times New Roman" w:hAnsi="Times New Roman" w:cs="Times New Roman"/>
          <w:sz w:val="24"/>
          <w:szCs w:val="24"/>
        </w:rPr>
        <w:t>(WHO, 2022, 2025)</w:t>
      </w:r>
      <w:r w:rsidRPr="00ED2124">
        <w:rPr>
          <w:rFonts w:ascii="Times New Roman" w:hAnsi="Times New Roman" w:cs="Times New Roman"/>
          <w:sz w:val="24"/>
          <w:szCs w:val="24"/>
        </w:rPr>
        <w:fldChar w:fldCharType="end"/>
      </w:r>
      <w:r w:rsidRPr="00ED2124">
        <w:rPr>
          <w:rFonts w:ascii="Times New Roman" w:hAnsi="Times New Roman" w:cs="Times New Roman"/>
          <w:sz w:val="24"/>
          <w:szCs w:val="24"/>
        </w:rPr>
        <w:t xml:space="preserve">. The disease is endemic in all parts of Nigeria, with varying transmission intensities across different regions. Factors such as climate, environmental conditions, and socio-economic status influence malaria transmission in Nigeria </w:t>
      </w:r>
      <w:r w:rsidRPr="00ED2124">
        <w:rPr>
          <w:rFonts w:ascii="Times New Roman" w:hAnsi="Times New Roman" w:cs="Times New Roman"/>
          <w:sz w:val="24"/>
          <w:szCs w:val="24"/>
        </w:rPr>
        <w:fldChar w:fldCharType="begin"/>
      </w:r>
      <w:r w:rsidRPr="00ED2124">
        <w:rPr>
          <w:rFonts w:ascii="Times New Roman" w:hAnsi="Times New Roman" w:cs="Times New Roman"/>
          <w:sz w:val="24"/>
          <w:szCs w:val="24"/>
        </w:rPr>
        <w:instrText xml:space="preserve"> ADDIN ZOTERO_ITEM CSL_CITATION {"citationID":"oOab72iT","properties":{"formattedCitation":"(Bello &amp; Hassan, 2022)","plainCitation":"(Bello &amp; Hassan, 2022)","noteIndex":0},"citationItems":[{"id":310,"uris":["http://zotero.org/users/18437197/items/FIC3AW64"],"itemData":{"id":310,"type":"article-journal","abstract":"Risk Status of Malaria Based on Sociodemographic, Behavioural and Environmental Risk Factors in Two Communities in Lagos, Nigeria, Abdulrahman Babaatunde Bello, Adesola Adebolade H","issue":"3","language":"en","page":"164-168","publisher":"Journal of Environmental and Ocupational Health","source":"www.jenvoh.com","title":"Risk Status of Malaria Based on Sociodemographic, Behavioural and Environmental Risk Factors in Two Communities in Lagos, Nigeria","URL":"https://www.jenvoh.com/jenvoh-articles/risk-status-of-malaria-based-on-sociodemographic-behavioural-and-environmental-risk-factors-in-two-communities-in-lagos-nigeria-87618.html","volume":"12","author":[{"family":"Bello","given":"Abdulrahman Babaatunde"},{"family":"Hassan","given":"Adesola Adebolade"}],"accessed":{"date-parts":[["2026",5,1]]},"issued":{"date-parts":[["2022"]]}}}],"schema":"https://github.com/citation-style-language/schema/raw/master/csl-citation.json"} </w:instrText>
      </w:r>
      <w:r w:rsidRPr="00ED2124">
        <w:rPr>
          <w:rFonts w:ascii="Times New Roman" w:hAnsi="Times New Roman" w:cs="Times New Roman"/>
          <w:sz w:val="24"/>
          <w:szCs w:val="24"/>
        </w:rPr>
        <w:fldChar w:fldCharType="separate"/>
      </w:r>
      <w:r w:rsidRPr="00ED2124">
        <w:rPr>
          <w:rFonts w:ascii="Times New Roman" w:hAnsi="Times New Roman" w:cs="Times New Roman"/>
          <w:sz w:val="24"/>
          <w:szCs w:val="24"/>
        </w:rPr>
        <w:t>(Bello &amp; Hassan, 2022)</w:t>
      </w:r>
      <w:r w:rsidRPr="00ED2124">
        <w:rPr>
          <w:rFonts w:ascii="Times New Roman" w:hAnsi="Times New Roman" w:cs="Times New Roman"/>
          <w:sz w:val="24"/>
          <w:szCs w:val="24"/>
        </w:rPr>
        <w:fldChar w:fldCharType="end"/>
      </w:r>
      <w:r w:rsidRPr="00ED2124">
        <w:rPr>
          <w:rFonts w:ascii="Times New Roman" w:hAnsi="Times New Roman" w:cs="Times New Roman"/>
          <w:sz w:val="24"/>
          <w:szCs w:val="24"/>
        </w:rPr>
        <w:t>. Ebonyi State continues to face a significant malaria burden, with reports indicating a malaria prevalence of 56.5% in 2023. The State's tropical climate—featuring temperatures around 30</w:t>
      </w:r>
      <w:r w:rsidRPr="00ED2124">
        <w:rPr>
          <w:rFonts w:ascii="Times New Roman" w:hAnsi="Times New Roman" w:cs="Times New Roman"/>
          <w:sz w:val="24"/>
          <w:szCs w:val="24"/>
          <w:u w:val="single"/>
        </w:rPr>
        <w:t>+</w:t>
      </w:r>
      <w:r w:rsidRPr="00ED2124">
        <w:rPr>
          <w:rFonts w:ascii="Times New Roman" w:hAnsi="Times New Roman" w:cs="Times New Roman"/>
          <w:sz w:val="24"/>
          <w:szCs w:val="24"/>
        </w:rPr>
        <w:t xml:space="preserve">5 °C and high humidity—along with its flat, water-retentive terrain and agricultural practices, creates an ideal environment for </w:t>
      </w:r>
      <w:r w:rsidRPr="00ED2124">
        <w:rPr>
          <w:rStyle w:val="Emphasis"/>
          <w:rFonts w:ascii="Times New Roman" w:hAnsi="Times New Roman" w:cs="Times New Roman"/>
          <w:sz w:val="24"/>
          <w:szCs w:val="24"/>
        </w:rPr>
        <w:t>Anopheles</w:t>
      </w:r>
      <w:r w:rsidRPr="00ED2124">
        <w:rPr>
          <w:rFonts w:ascii="Times New Roman" w:hAnsi="Times New Roman" w:cs="Times New Roman"/>
          <w:sz w:val="24"/>
          <w:szCs w:val="24"/>
        </w:rPr>
        <w:t xml:space="preserve"> mosquito breeding, particularly during the wet season </w:t>
      </w:r>
      <w:r w:rsidRPr="00ED2124">
        <w:rPr>
          <w:rFonts w:ascii="Times New Roman" w:hAnsi="Times New Roman" w:cs="Times New Roman"/>
          <w:sz w:val="24"/>
          <w:szCs w:val="24"/>
        </w:rPr>
        <w:fldChar w:fldCharType="begin"/>
      </w:r>
      <w:r w:rsidRPr="00ED2124">
        <w:rPr>
          <w:rFonts w:ascii="Times New Roman" w:hAnsi="Times New Roman" w:cs="Times New Roman"/>
          <w:sz w:val="24"/>
          <w:szCs w:val="24"/>
        </w:rPr>
        <w:instrText xml:space="preserve"> ADDIN ZOTERO_ITEM CSL_CITATION {"citationID":"4khU3woP","properties":{"formattedCitation":"(Nwele et al., 2022)","plainCitation":"(Nwele et al., 2022)","noteIndex":0},"citationItems":[{"id":311,"uris":["http://zotero.org/users/18437197/items/BTNTA79K"],"itemData":{"id":311,"type":"article-journal","abstract":"Malaria remains a global health threat. Approximately 97% of the population is at risk in sub-Saharan countries, particularly Nigeria. This study compared the performance of 2 diagnostic methods in assessing malaria endemicity in the rural communities of Ebonyi State, Nigeria. A total of 1,140 study participants were screened for malaria parasite using Rapid Diagnostic Test kits (RDT) in the field, while thick and thin films for microscopy were examined in the laboratory. Our result showed that malaria prevalence was 56.8 by RDT and 38.6% by microscopic test. Age group under 10 years had the highest prevalence of 28.9% (RDT) and 23.6% (microscopy), respectively. The highest prevalence of 19.5% by RDT was recorded in Onicha Local Government Area, while the highest prevalence of 13.4% with microscopy was recorded in Ezza North Local Government Area. The sensitivity and specificity of microscopic examination were both 100%, while those of RDT were 95.5% and 75.9%, respectively.","container-title":"The Korean Journal of Parasitology","DOI":"10.3347/kjp.2022.60.3.173","ISSN":"0023-4001","issue":"3","journalAbbreviation":"Korean J Parasitol","page":"173-179","PMID":"35772735","PMCID":"PMC9256290","source":"PubMed Central","title":"Malaria Endemicity in the Rural Communities of Ebonyi State, Nigeria","URL":"https://pmc.ncbi.nlm.nih.gov/articles/PMC9256290/","volume":"60","author":[{"family":"Nwele","given":"David Ekene"},{"family":"Onyali","given":"Ikechukwu Oliver"},{"family":"Iwueze","given":"Milliam Okwudili"},{"family":"Elom","given":"Michael Okpara"},{"family":"Uguru","given":"Ogbonna Elom Sabastian"}],"accessed":{"date-parts":[["2026",5,1]]},"issued":{"date-parts":[["2022",6]]}}}],"schema":"https://github.com/citation-style-language/schema/raw/master/csl-citation.json"} </w:instrText>
      </w:r>
      <w:r w:rsidRPr="00ED2124">
        <w:rPr>
          <w:rFonts w:ascii="Times New Roman" w:hAnsi="Times New Roman" w:cs="Times New Roman"/>
          <w:sz w:val="24"/>
          <w:szCs w:val="24"/>
        </w:rPr>
        <w:fldChar w:fldCharType="separate"/>
      </w:r>
      <w:r w:rsidRPr="00ED2124">
        <w:rPr>
          <w:rFonts w:ascii="Times New Roman" w:hAnsi="Times New Roman" w:cs="Times New Roman"/>
          <w:sz w:val="24"/>
          <w:szCs w:val="24"/>
        </w:rPr>
        <w:t>(Nwele et al., 2022)</w:t>
      </w:r>
      <w:r w:rsidRPr="00ED2124">
        <w:rPr>
          <w:rFonts w:ascii="Times New Roman" w:hAnsi="Times New Roman" w:cs="Times New Roman"/>
          <w:sz w:val="24"/>
          <w:szCs w:val="24"/>
        </w:rPr>
        <w:fldChar w:fldCharType="end"/>
      </w:r>
      <w:r w:rsidRPr="00ED2124">
        <w:rPr>
          <w:rFonts w:ascii="Times New Roman" w:hAnsi="Times New Roman" w:cs="Times New Roman"/>
          <w:sz w:val="24"/>
          <w:szCs w:val="24"/>
        </w:rPr>
        <w:t xml:space="preserve">. </w:t>
      </w:r>
      <w:proofErr w:type="spellStart"/>
      <w:r w:rsidRPr="00ED2124">
        <w:rPr>
          <w:rFonts w:ascii="Times New Roman" w:hAnsi="Times New Roman" w:cs="Times New Roman"/>
          <w:sz w:val="24"/>
          <w:szCs w:val="24"/>
        </w:rPr>
        <w:t>Abakaliki</w:t>
      </w:r>
      <w:proofErr w:type="spellEnd"/>
      <w:r w:rsidRPr="00ED2124">
        <w:rPr>
          <w:rFonts w:ascii="Times New Roman" w:hAnsi="Times New Roman" w:cs="Times New Roman"/>
          <w:sz w:val="24"/>
          <w:szCs w:val="24"/>
        </w:rPr>
        <w:t>, the capital of Ebonyi State, has seen significant efforts to combat malaria, yet the prevalence remains a concern.</w:t>
      </w:r>
    </w:p>
    <w:p w14:paraId="60D8AAD2" w14:textId="77777777" w:rsidR="00B23B6F" w:rsidRPr="00ED2124" w:rsidRDefault="00B23B6F" w:rsidP="00B23B6F">
      <w:pPr>
        <w:spacing w:line="480" w:lineRule="auto"/>
        <w:jc w:val="both"/>
        <w:rPr>
          <w:rFonts w:ascii="Times New Roman" w:hAnsi="Times New Roman" w:cs="Times New Roman"/>
          <w:sz w:val="24"/>
          <w:szCs w:val="24"/>
        </w:rPr>
      </w:pPr>
      <w:r w:rsidRPr="00ED2124">
        <w:rPr>
          <w:rFonts w:ascii="Times New Roman" w:hAnsi="Times New Roman" w:cs="Times New Roman"/>
          <w:sz w:val="24"/>
          <w:szCs w:val="24"/>
        </w:rPr>
        <w:t xml:space="preserve">Malaria presents in two primary forms: symptomatic and asymptomatic. Symptomatic malaria is characterized by clinical manifestations such as fever, chills, headache, and anemia, which prompt individuals to seek medical attention </w:t>
      </w:r>
      <w:r w:rsidRPr="00ED2124">
        <w:rPr>
          <w:rFonts w:ascii="Times New Roman" w:hAnsi="Times New Roman" w:cs="Times New Roman"/>
          <w:sz w:val="24"/>
          <w:szCs w:val="24"/>
        </w:rPr>
        <w:fldChar w:fldCharType="begin"/>
      </w:r>
      <w:r w:rsidRPr="00ED2124">
        <w:rPr>
          <w:rFonts w:ascii="Times New Roman" w:hAnsi="Times New Roman" w:cs="Times New Roman"/>
          <w:sz w:val="24"/>
          <w:szCs w:val="24"/>
        </w:rPr>
        <w:instrText xml:space="preserve"> ADDIN ZOTERO_ITEM CSL_CITATION {"citationID":"5Hb7IAQk","properties":{"formattedCitation":"(Abebaw et al., 2022)","plainCitation":"(Abebaw et al., 2022)","noteIndex":0},"citationItems":[{"id":314,"uris":["http://zotero.org/users/18437197/items/ZCMNFEW7"],"itemData":{"id":314,"type":"article-journal","abstract":"Background\nMalaria is a major cause of morbidity and mortality worldwide. According to the World Health Organization 2021 malaria report, it is considered to be endemic in 85 countries and territories. Malaria elimination programmes have also faced many challenges, such as widespread asymptomatic carriers in endemic regions, and they should be considered in malaria-control programmes in endemic areas for successful transmission interruption. This study aimed to assess the prevalence of symptomatic and asymptomatic malaria infections, and associated factors in Debre Elias district communities, Northwest Ethiopia from May to Jun 2018.\n\nMethods\nA community-based cross-sectional study was conducted among selected kebeles in Debre Elias district, Amhara region, North-western Ethiopia. Multi-stage sampling technique was carried out to select representative households. A total of 440 randomly selected households were included, of which one individual per household was sampled for laboratory examination. Malaria prevalence was determined by light microscopy of stained blood films and using CareStart™ Malaria HRP2/pLDH (Pf/Pv) Combo rapid diagnostic test (RDT). A structured questionnaire was employed to collect socio-demographic data and associated risk factors. Data entry and analysis were carried out using Epi data 3.1 and SPSS version 23 software, respectively. The association between dependent and independent variables was explored by using bivariate and multivariate logistic regression analyses. Statistically significant association was declared at P-value of &lt; 0.05.\n\nResults\nA total of 440 (333 asymptomatic and 107 symptomatic) individuals were included in this study. The overall prevalence of malaria was 5% with the majority (59.1%) of infections caused by Plasmodium falciparum. Among asymptomatic participants, 4.8% (n = 16, 95% CI = 2.6–7.3) and 4.2% (n = 14, 95% CI = 2.1–6.5) were diagnosed and confirmed by RDT and light microscopy respectively. Similarly, the prevalence of malaria among 107 symptomatic individuals was 7.5% (n = 8, 95% CI = 2.8–12.6) by either RDT or light microscopy. Utilization of insecticide-treated net (ITN), availability of ITN, house with eave, previous history of malaria infection, and family history of malaria infection were significantly associated with malaria infection (P &lt; 0.05).\n\nConclusion\nIn this study, the prevalence of asymptomatic and symptomatic malaria was moderate. Screening of both symptomatic and asymptomatic malaria in the community is very important to scale up intervention programmes.\n\nSupplementary Information\nThe online version contains supplementary material available at 10.1186/s12936-022-04194-7.","container-title":"Malaria Journal","DOI":"10.1186/s12936-022-04194-7","ISSN":"1475-2875","journalAbbreviation":"Malar J","page":"167","PMID":"35659661","PMCID":"PMC9166605","source":"PubMed Central","title":"The prevalence of symptomatic and asymptomatic malaria and its associated factors in Debre Elias district communities, Northwest Ethiopia","URL":"https://pmc.ncbi.nlm.nih.gov/articles/PMC9166605/","volume":"21","author":[{"family":"Abebaw","given":"Abtie"},{"family":"Aschale","given":"Yibeltal"},{"family":"Kebede","given":"Tadesse"},{"family":"Hailu","given":"Asrat"}],"accessed":{"date-parts":[["2026",5,1]]},"issued":{"date-parts":[["2022",6,3]]}}}],"schema":"https://github.com/citation-style-language/schema/raw/master/csl-citation.json"} </w:instrText>
      </w:r>
      <w:r w:rsidRPr="00ED2124">
        <w:rPr>
          <w:rFonts w:ascii="Times New Roman" w:hAnsi="Times New Roman" w:cs="Times New Roman"/>
          <w:sz w:val="24"/>
          <w:szCs w:val="24"/>
        </w:rPr>
        <w:fldChar w:fldCharType="separate"/>
      </w:r>
      <w:r w:rsidRPr="00ED2124">
        <w:rPr>
          <w:rFonts w:ascii="Times New Roman" w:hAnsi="Times New Roman" w:cs="Times New Roman"/>
          <w:sz w:val="24"/>
          <w:szCs w:val="24"/>
        </w:rPr>
        <w:t>(Abebaw et al., 2022)</w:t>
      </w:r>
      <w:r w:rsidRPr="00ED2124">
        <w:rPr>
          <w:rFonts w:ascii="Times New Roman" w:hAnsi="Times New Roman" w:cs="Times New Roman"/>
          <w:sz w:val="24"/>
          <w:szCs w:val="24"/>
        </w:rPr>
        <w:fldChar w:fldCharType="end"/>
      </w:r>
      <w:r w:rsidRPr="00ED2124">
        <w:rPr>
          <w:rFonts w:ascii="Times New Roman" w:hAnsi="Times New Roman" w:cs="Times New Roman"/>
          <w:sz w:val="24"/>
          <w:szCs w:val="24"/>
        </w:rPr>
        <w:t>. In contrast, asymptomatic malaria occurs when individuals harbor the malaria parasite without exhibiting noticeable symptoms. Asymptomatic carriers play a critical role in malaria transmission as they can harbor the parasite for extended periods, serving as reservoirs for mosquito vectors and perpetuating the cycle of transmission (Gatton et al., 2019).</w:t>
      </w:r>
    </w:p>
    <w:p w14:paraId="731E2608" w14:textId="77777777" w:rsidR="00B23B6F" w:rsidRPr="00ED2124" w:rsidRDefault="00B23B6F" w:rsidP="00B23B6F">
      <w:pPr>
        <w:spacing w:line="480" w:lineRule="auto"/>
        <w:jc w:val="both"/>
        <w:rPr>
          <w:rFonts w:ascii="Times New Roman" w:hAnsi="Times New Roman" w:cs="Times New Roman"/>
          <w:sz w:val="24"/>
          <w:szCs w:val="24"/>
        </w:rPr>
      </w:pPr>
      <w:r w:rsidRPr="00ED2124">
        <w:rPr>
          <w:rFonts w:ascii="Times New Roman" w:hAnsi="Times New Roman" w:cs="Times New Roman"/>
          <w:sz w:val="24"/>
          <w:szCs w:val="24"/>
        </w:rPr>
        <w:lastRenderedPageBreak/>
        <w:t>Understanding the prevalence of both symptomatic and asymptomatic malaria is essential for several reasons. First, it helps in identifying the true burden of malaria in a population, as asymptomatic carriers often go undetected in routine surveillance. Second, it informs the design and implementation of targeted interventions, such as mass screening and treatment, to reduce the reservoir of infection. Third, it aids in the development of strategies to interrupt malaria transmission and move towards elimination (</w:t>
      </w:r>
      <w:proofErr w:type="spellStart"/>
      <w:r w:rsidRPr="00ED2124">
        <w:rPr>
          <w:rFonts w:ascii="Times New Roman" w:hAnsi="Times New Roman" w:cs="Times New Roman"/>
          <w:sz w:val="24"/>
          <w:szCs w:val="24"/>
        </w:rPr>
        <w:t>Njim</w:t>
      </w:r>
      <w:proofErr w:type="spellEnd"/>
      <w:r w:rsidRPr="00ED2124">
        <w:rPr>
          <w:rFonts w:ascii="Times New Roman" w:hAnsi="Times New Roman" w:cs="Times New Roman"/>
          <w:sz w:val="24"/>
          <w:szCs w:val="24"/>
        </w:rPr>
        <w:t xml:space="preserve"> et al., 2019). Several studies have documented the prevalence of symptomatic and asymptomatic malaria in different regions of Nigeria. For instance, a study in the Nigerian city of Lagos found a high prevalence of asymptomatic malaria among school children, indicating a significant reservoir of infection in the community (</w:t>
      </w:r>
      <w:proofErr w:type="spellStart"/>
      <w:r w:rsidRPr="00ED2124">
        <w:rPr>
          <w:rFonts w:ascii="Times New Roman" w:hAnsi="Times New Roman" w:cs="Times New Roman"/>
          <w:sz w:val="24"/>
          <w:szCs w:val="24"/>
        </w:rPr>
        <w:t>Akinbo</w:t>
      </w:r>
      <w:proofErr w:type="spellEnd"/>
      <w:r w:rsidRPr="00ED2124">
        <w:rPr>
          <w:rFonts w:ascii="Times New Roman" w:hAnsi="Times New Roman" w:cs="Times New Roman"/>
          <w:sz w:val="24"/>
          <w:szCs w:val="24"/>
        </w:rPr>
        <w:t xml:space="preserve"> et al., 2020). Another study in the Niger Delta region reported a high prevalence of both symptomatic and asymptomatic malaria among pregnant women, highlighting the need for comprehensive malaria control strategies (</w:t>
      </w:r>
      <w:proofErr w:type="spellStart"/>
      <w:r w:rsidRPr="00ED2124">
        <w:rPr>
          <w:rFonts w:ascii="Times New Roman" w:hAnsi="Times New Roman" w:cs="Times New Roman"/>
          <w:sz w:val="24"/>
          <w:szCs w:val="24"/>
        </w:rPr>
        <w:t>Opara</w:t>
      </w:r>
      <w:proofErr w:type="spellEnd"/>
      <w:r w:rsidRPr="00ED2124">
        <w:rPr>
          <w:rFonts w:ascii="Times New Roman" w:hAnsi="Times New Roman" w:cs="Times New Roman"/>
          <w:sz w:val="24"/>
          <w:szCs w:val="24"/>
        </w:rPr>
        <w:t xml:space="preserve"> et al., 2018).</w:t>
      </w:r>
    </w:p>
    <w:p w14:paraId="66A608C0" w14:textId="77777777" w:rsidR="00B23B6F" w:rsidRPr="00ED2124" w:rsidRDefault="00B23B6F" w:rsidP="00B23B6F">
      <w:pPr>
        <w:spacing w:line="480" w:lineRule="auto"/>
        <w:jc w:val="both"/>
        <w:rPr>
          <w:rFonts w:ascii="Times New Roman" w:hAnsi="Times New Roman" w:cs="Times New Roman"/>
          <w:sz w:val="24"/>
          <w:szCs w:val="24"/>
        </w:rPr>
      </w:pPr>
      <w:r w:rsidRPr="00ED2124">
        <w:rPr>
          <w:rFonts w:ascii="Times New Roman" w:hAnsi="Times New Roman" w:cs="Times New Roman"/>
          <w:sz w:val="24"/>
          <w:szCs w:val="24"/>
        </w:rPr>
        <w:t xml:space="preserve">In Ebonyi State, there have been limited studies specifically focused on the prevalence of asymptomatic malaria. One study conducted in </w:t>
      </w:r>
      <w:proofErr w:type="spellStart"/>
      <w:r w:rsidRPr="00ED2124">
        <w:rPr>
          <w:rFonts w:ascii="Times New Roman" w:hAnsi="Times New Roman" w:cs="Times New Roman"/>
          <w:sz w:val="24"/>
          <w:szCs w:val="24"/>
        </w:rPr>
        <w:t>Abakaliki</w:t>
      </w:r>
      <w:proofErr w:type="spellEnd"/>
      <w:r w:rsidRPr="00ED2124">
        <w:rPr>
          <w:rFonts w:ascii="Times New Roman" w:hAnsi="Times New Roman" w:cs="Times New Roman"/>
          <w:sz w:val="24"/>
          <w:szCs w:val="24"/>
        </w:rPr>
        <w:t xml:space="preserve"> town to investigate the prevalence of malaria among blood donors found that 51.8% of them exhibited no symptoms of malaria at the time of donation (</w:t>
      </w:r>
      <w:proofErr w:type="spellStart"/>
      <w:r w:rsidRPr="00ED2124">
        <w:rPr>
          <w:rFonts w:ascii="Times New Roman" w:hAnsi="Times New Roman" w:cs="Times New Roman"/>
          <w:sz w:val="24"/>
          <w:szCs w:val="24"/>
        </w:rPr>
        <w:t>Epidi</w:t>
      </w:r>
      <w:proofErr w:type="spellEnd"/>
      <w:r w:rsidRPr="00ED2124">
        <w:rPr>
          <w:rFonts w:ascii="Times New Roman" w:hAnsi="Times New Roman" w:cs="Times New Roman"/>
          <w:sz w:val="24"/>
          <w:szCs w:val="24"/>
        </w:rPr>
        <w:t xml:space="preserve"> et al., 2008). However, research from neighboring states indicates that asymptomatic carriers of the disease are quite common, which may contribute to ongoing malaria transmission (Okafor et al., 2018). This underscores the need for localized studies to inform public health interventions. Therefore, this study aims to fill this knowledge gap by assessing the prevalence of both symptomatic and asymptomatic malaria in </w:t>
      </w:r>
      <w:proofErr w:type="spellStart"/>
      <w:r w:rsidRPr="00ED2124">
        <w:rPr>
          <w:rFonts w:ascii="Times New Roman" w:hAnsi="Times New Roman" w:cs="Times New Roman"/>
          <w:sz w:val="24"/>
          <w:szCs w:val="24"/>
        </w:rPr>
        <w:t>Abakaliki</w:t>
      </w:r>
      <w:proofErr w:type="spellEnd"/>
      <w:r w:rsidRPr="00ED2124">
        <w:rPr>
          <w:rFonts w:ascii="Times New Roman" w:hAnsi="Times New Roman" w:cs="Times New Roman"/>
          <w:sz w:val="24"/>
          <w:szCs w:val="24"/>
        </w:rPr>
        <w:t>, Ebonyi State, while also identifying the factors that may increase individuals' susceptibility to malaria infection.</w:t>
      </w:r>
    </w:p>
    <w:p w14:paraId="0AAA93BB" w14:textId="77777777" w:rsidR="00B23B6F" w:rsidRPr="00ED2124" w:rsidRDefault="00B23B6F" w:rsidP="00B23B6F">
      <w:pPr>
        <w:spacing w:line="480" w:lineRule="auto"/>
        <w:jc w:val="both"/>
        <w:rPr>
          <w:rFonts w:ascii="Times New Roman" w:hAnsi="Times New Roman" w:cs="Times New Roman"/>
          <w:sz w:val="24"/>
          <w:szCs w:val="24"/>
        </w:rPr>
      </w:pPr>
    </w:p>
    <w:p w14:paraId="4CF22893" w14:textId="77777777" w:rsidR="00B23B6F" w:rsidRPr="00ED2124" w:rsidRDefault="00B23B6F" w:rsidP="00B23B6F">
      <w:pPr>
        <w:spacing w:line="480" w:lineRule="auto"/>
        <w:jc w:val="both"/>
        <w:rPr>
          <w:rFonts w:ascii="Times New Roman" w:hAnsi="Times New Roman" w:cs="Times New Roman"/>
          <w:sz w:val="24"/>
          <w:szCs w:val="24"/>
        </w:rPr>
      </w:pPr>
    </w:p>
    <w:p w14:paraId="010B7FB9" w14:textId="77777777" w:rsidR="00B23B6F" w:rsidRPr="00ED2124" w:rsidRDefault="00B23B6F" w:rsidP="00B23B6F">
      <w:pPr>
        <w:spacing w:line="480" w:lineRule="auto"/>
        <w:rPr>
          <w:rFonts w:ascii="Times New Roman" w:hAnsi="Times New Roman" w:cs="Times New Roman"/>
          <w:b/>
          <w:sz w:val="24"/>
          <w:szCs w:val="24"/>
        </w:rPr>
      </w:pPr>
      <w:r w:rsidRPr="00ED2124">
        <w:rPr>
          <w:rFonts w:ascii="Times New Roman" w:hAnsi="Times New Roman" w:cs="Times New Roman"/>
          <w:b/>
          <w:sz w:val="24"/>
          <w:szCs w:val="24"/>
        </w:rPr>
        <w:lastRenderedPageBreak/>
        <w:t>Materials and Methods</w:t>
      </w:r>
    </w:p>
    <w:p w14:paraId="312F9A66" w14:textId="77777777" w:rsidR="00B23B6F" w:rsidRPr="00ED2124" w:rsidRDefault="00B23B6F" w:rsidP="00B23B6F">
      <w:pPr>
        <w:spacing w:line="480" w:lineRule="auto"/>
        <w:jc w:val="both"/>
        <w:rPr>
          <w:rFonts w:ascii="Times New Roman" w:hAnsi="Times New Roman" w:cs="Times New Roman"/>
          <w:b/>
          <w:sz w:val="24"/>
          <w:szCs w:val="24"/>
        </w:rPr>
      </w:pPr>
      <w:r w:rsidRPr="00ED2124">
        <w:rPr>
          <w:rFonts w:ascii="Times New Roman" w:hAnsi="Times New Roman" w:cs="Times New Roman"/>
          <w:b/>
          <w:sz w:val="24"/>
          <w:szCs w:val="24"/>
        </w:rPr>
        <w:t>Study area</w:t>
      </w:r>
    </w:p>
    <w:p w14:paraId="6EF2CB29" w14:textId="7152A25B" w:rsidR="00B23B6F" w:rsidRPr="00B23B6F" w:rsidRDefault="00B23B6F" w:rsidP="00B23B6F">
      <w:pPr>
        <w:spacing w:line="480" w:lineRule="auto"/>
        <w:jc w:val="both"/>
        <w:rPr>
          <w:rFonts w:ascii="Times New Roman" w:hAnsi="Times New Roman" w:cs="Times New Roman"/>
          <w:sz w:val="24"/>
          <w:szCs w:val="24"/>
        </w:rPr>
      </w:pPr>
      <w:r w:rsidRPr="00ED2124">
        <w:rPr>
          <w:rFonts w:ascii="Times New Roman" w:hAnsi="Times New Roman" w:cs="Times New Roman"/>
          <w:sz w:val="24"/>
          <w:szCs w:val="24"/>
        </w:rPr>
        <w:t xml:space="preserve">Ebonyi State is located in the southeastern part of Nigeria. It shares borders with Benue State to the north, Enugu State to the northeast, </w:t>
      </w:r>
      <w:proofErr w:type="spellStart"/>
      <w:r w:rsidRPr="00ED2124">
        <w:rPr>
          <w:rFonts w:ascii="Times New Roman" w:hAnsi="Times New Roman" w:cs="Times New Roman"/>
          <w:sz w:val="24"/>
          <w:szCs w:val="24"/>
        </w:rPr>
        <w:t>Abia</w:t>
      </w:r>
      <w:proofErr w:type="spellEnd"/>
      <w:r w:rsidRPr="00ED2124">
        <w:rPr>
          <w:rFonts w:ascii="Times New Roman" w:hAnsi="Times New Roman" w:cs="Times New Roman"/>
          <w:sz w:val="24"/>
          <w:szCs w:val="24"/>
        </w:rPr>
        <w:t xml:space="preserve"> State to the southeast, and Cross River State to the east. The state is positioned between latitude 6°15'N and longitude 8°05'E.  The capital city of Ebonyi State is </w:t>
      </w:r>
      <w:proofErr w:type="spellStart"/>
      <w:r w:rsidRPr="00ED2124">
        <w:rPr>
          <w:rFonts w:ascii="Times New Roman" w:hAnsi="Times New Roman" w:cs="Times New Roman"/>
          <w:sz w:val="24"/>
          <w:szCs w:val="24"/>
        </w:rPr>
        <w:t>Abakaliki</w:t>
      </w:r>
      <w:proofErr w:type="spellEnd"/>
      <w:r w:rsidRPr="00ED2124">
        <w:rPr>
          <w:rFonts w:ascii="Times New Roman" w:hAnsi="Times New Roman" w:cs="Times New Roman"/>
          <w:sz w:val="24"/>
          <w:szCs w:val="24"/>
        </w:rPr>
        <w:t xml:space="preserve">, which serves as the administrative and economic hub of the region. </w:t>
      </w:r>
      <w:proofErr w:type="spellStart"/>
      <w:r w:rsidRPr="00ED2124">
        <w:rPr>
          <w:rFonts w:ascii="Times New Roman" w:hAnsi="Times New Roman" w:cs="Times New Roman"/>
          <w:sz w:val="24"/>
          <w:szCs w:val="24"/>
        </w:rPr>
        <w:t>Abakaliki</w:t>
      </w:r>
      <w:proofErr w:type="spellEnd"/>
      <w:r w:rsidRPr="00ED2124">
        <w:rPr>
          <w:rFonts w:ascii="Times New Roman" w:hAnsi="Times New Roman" w:cs="Times New Roman"/>
          <w:sz w:val="24"/>
          <w:szCs w:val="24"/>
        </w:rPr>
        <w:t xml:space="preserve"> is located at coordinates 6.3167° N latitude and 8.1167° E longitude. The city has a tropical savanna climate, characterized by a distinct wet season from April to October and a dry season from November to March (</w:t>
      </w:r>
      <w:proofErr w:type="spellStart"/>
      <w:r w:rsidRPr="00ED2124">
        <w:rPr>
          <w:rFonts w:ascii="Times New Roman" w:hAnsi="Times New Roman" w:cs="Times New Roman"/>
          <w:sz w:val="24"/>
          <w:szCs w:val="24"/>
        </w:rPr>
        <w:t>Nwafor</w:t>
      </w:r>
      <w:proofErr w:type="spellEnd"/>
      <w:r w:rsidRPr="00ED2124">
        <w:rPr>
          <w:rFonts w:ascii="Times New Roman" w:hAnsi="Times New Roman" w:cs="Times New Roman"/>
          <w:sz w:val="24"/>
          <w:szCs w:val="24"/>
        </w:rPr>
        <w:t xml:space="preserve"> and </w:t>
      </w:r>
      <w:proofErr w:type="spellStart"/>
      <w:r w:rsidRPr="00ED2124">
        <w:rPr>
          <w:rFonts w:ascii="Times New Roman" w:hAnsi="Times New Roman" w:cs="Times New Roman"/>
          <w:sz w:val="24"/>
          <w:szCs w:val="24"/>
        </w:rPr>
        <w:t>Akachukwu</w:t>
      </w:r>
      <w:proofErr w:type="spellEnd"/>
      <w:r w:rsidRPr="00ED2124">
        <w:rPr>
          <w:rFonts w:ascii="Times New Roman" w:hAnsi="Times New Roman" w:cs="Times New Roman"/>
          <w:sz w:val="24"/>
          <w:szCs w:val="24"/>
        </w:rPr>
        <w:t xml:space="preserve">, 2020).  </w:t>
      </w:r>
      <w:proofErr w:type="spellStart"/>
      <w:r w:rsidRPr="00ED2124">
        <w:rPr>
          <w:rFonts w:ascii="Times New Roman" w:hAnsi="Times New Roman" w:cs="Times New Roman"/>
          <w:sz w:val="24"/>
          <w:szCs w:val="24"/>
        </w:rPr>
        <w:t>Abakaliki</w:t>
      </w:r>
      <w:proofErr w:type="spellEnd"/>
      <w:r w:rsidRPr="00ED2124">
        <w:rPr>
          <w:rFonts w:ascii="Times New Roman" w:hAnsi="Times New Roman" w:cs="Times New Roman"/>
          <w:sz w:val="24"/>
          <w:szCs w:val="24"/>
        </w:rPr>
        <w:t xml:space="preserve"> also boasts several hospitals and clinics, providing essential public healthcare services. This makes </w:t>
      </w:r>
      <w:proofErr w:type="spellStart"/>
      <w:r w:rsidRPr="00ED2124">
        <w:rPr>
          <w:rFonts w:ascii="Times New Roman" w:hAnsi="Times New Roman" w:cs="Times New Roman"/>
          <w:sz w:val="24"/>
          <w:szCs w:val="24"/>
        </w:rPr>
        <w:t>Abakaliki</w:t>
      </w:r>
      <w:proofErr w:type="spellEnd"/>
      <w:r w:rsidRPr="00ED2124">
        <w:rPr>
          <w:rFonts w:ascii="Times New Roman" w:hAnsi="Times New Roman" w:cs="Times New Roman"/>
          <w:sz w:val="24"/>
          <w:szCs w:val="24"/>
        </w:rPr>
        <w:t xml:space="preserve"> an ideal location for researching the prevalence of both symptomatic and asymptomatic malaria, as it offers a diverse demographic and ecological context necessary for studying malaria transmission dynamics and control measures.</w:t>
      </w:r>
    </w:p>
    <w:p w14:paraId="7368D196" w14:textId="77777777" w:rsidR="00B23B6F" w:rsidRPr="00ED2124" w:rsidRDefault="00B23B6F" w:rsidP="00B23B6F">
      <w:pPr>
        <w:spacing w:line="480" w:lineRule="auto"/>
        <w:jc w:val="both"/>
        <w:rPr>
          <w:rFonts w:ascii="Times New Roman" w:hAnsi="Times New Roman" w:cs="Times New Roman"/>
          <w:b/>
          <w:sz w:val="24"/>
          <w:szCs w:val="24"/>
        </w:rPr>
      </w:pPr>
      <w:r w:rsidRPr="00ED2124">
        <w:rPr>
          <w:rFonts w:ascii="Times New Roman" w:hAnsi="Times New Roman" w:cs="Times New Roman"/>
          <w:b/>
          <w:sz w:val="24"/>
          <w:szCs w:val="24"/>
        </w:rPr>
        <w:t>Study design and population </w:t>
      </w:r>
    </w:p>
    <w:p w14:paraId="173D64B3" w14:textId="77777777" w:rsidR="00B23B6F" w:rsidRPr="00ED2124" w:rsidRDefault="00B23B6F" w:rsidP="00B23B6F">
      <w:pPr>
        <w:spacing w:line="480" w:lineRule="auto"/>
        <w:jc w:val="both"/>
        <w:rPr>
          <w:rFonts w:ascii="Times New Roman" w:hAnsi="Times New Roman" w:cs="Times New Roman"/>
          <w:sz w:val="24"/>
          <w:szCs w:val="24"/>
        </w:rPr>
      </w:pPr>
      <w:r w:rsidRPr="00ED2124">
        <w:rPr>
          <w:rFonts w:ascii="Times New Roman" w:hAnsi="Times New Roman" w:cs="Times New Roman"/>
          <w:sz w:val="24"/>
          <w:szCs w:val="24"/>
        </w:rPr>
        <w:t xml:space="preserve">This study was a hospital-based, cross-sectional investigation involving outpatients, including children, teenagers, and adults, who visited Alex Ekwueme Federal Teaching Hospital in </w:t>
      </w:r>
      <w:proofErr w:type="spellStart"/>
      <w:r w:rsidRPr="00ED2124">
        <w:rPr>
          <w:rFonts w:ascii="Times New Roman" w:hAnsi="Times New Roman" w:cs="Times New Roman"/>
          <w:sz w:val="24"/>
          <w:szCs w:val="24"/>
        </w:rPr>
        <w:t>Abakaliki</w:t>
      </w:r>
      <w:proofErr w:type="spellEnd"/>
      <w:r w:rsidRPr="00ED2124">
        <w:rPr>
          <w:rFonts w:ascii="Times New Roman" w:hAnsi="Times New Roman" w:cs="Times New Roman"/>
          <w:sz w:val="24"/>
          <w:szCs w:val="24"/>
        </w:rPr>
        <w:t xml:space="preserve"> (AEFUTHA) for healthcare. The study population consisted of outpatients who consented to participate in the study.</w:t>
      </w:r>
    </w:p>
    <w:p w14:paraId="294CEE96" w14:textId="77777777" w:rsidR="00B23B6F" w:rsidRPr="00ED2124" w:rsidRDefault="00B23B6F" w:rsidP="00B23B6F">
      <w:pPr>
        <w:spacing w:line="480" w:lineRule="auto"/>
        <w:jc w:val="both"/>
        <w:rPr>
          <w:rFonts w:ascii="Times New Roman" w:hAnsi="Times New Roman" w:cs="Times New Roman"/>
          <w:b/>
          <w:sz w:val="24"/>
          <w:szCs w:val="24"/>
        </w:rPr>
      </w:pPr>
      <w:r w:rsidRPr="00ED2124">
        <w:rPr>
          <w:rFonts w:ascii="Times New Roman" w:hAnsi="Times New Roman" w:cs="Times New Roman"/>
          <w:b/>
          <w:sz w:val="24"/>
          <w:szCs w:val="24"/>
        </w:rPr>
        <w:t>Inclusion criteria</w:t>
      </w:r>
    </w:p>
    <w:p w14:paraId="0769B5E1" w14:textId="77777777" w:rsidR="00B23B6F" w:rsidRPr="00ED2124" w:rsidRDefault="00B23B6F" w:rsidP="00B23B6F">
      <w:pPr>
        <w:spacing w:line="480" w:lineRule="auto"/>
        <w:jc w:val="both"/>
        <w:rPr>
          <w:rFonts w:ascii="Times New Roman" w:hAnsi="Times New Roman" w:cs="Times New Roman"/>
          <w:sz w:val="24"/>
          <w:szCs w:val="24"/>
        </w:rPr>
      </w:pPr>
      <w:r w:rsidRPr="00ED2124">
        <w:rPr>
          <w:rFonts w:ascii="Times New Roman" w:hAnsi="Times New Roman" w:cs="Times New Roman"/>
          <w:sz w:val="24"/>
          <w:szCs w:val="24"/>
        </w:rPr>
        <w:t xml:space="preserve">The criteria for inclusion in this study are as follows: participants must be individuals aged 5 years and older who have been permanent residents of </w:t>
      </w:r>
      <w:proofErr w:type="spellStart"/>
      <w:r w:rsidRPr="00ED2124">
        <w:rPr>
          <w:rFonts w:ascii="Times New Roman" w:hAnsi="Times New Roman" w:cs="Times New Roman"/>
          <w:sz w:val="24"/>
          <w:szCs w:val="24"/>
        </w:rPr>
        <w:t>Abakaliki</w:t>
      </w:r>
      <w:proofErr w:type="spellEnd"/>
      <w:r w:rsidRPr="00ED2124">
        <w:rPr>
          <w:rFonts w:ascii="Times New Roman" w:hAnsi="Times New Roman" w:cs="Times New Roman"/>
          <w:sz w:val="24"/>
          <w:szCs w:val="24"/>
        </w:rPr>
        <w:t xml:space="preserve"> for at least one year. Those who are classified as minors must have written informed consent from their parents or guardians. Both </w:t>
      </w:r>
      <w:r w:rsidRPr="00ED2124">
        <w:rPr>
          <w:rFonts w:ascii="Times New Roman" w:hAnsi="Times New Roman" w:cs="Times New Roman"/>
          <w:sz w:val="24"/>
          <w:szCs w:val="24"/>
        </w:rPr>
        <w:lastRenderedPageBreak/>
        <w:t>symptomatic and asymptomatic individuals who agree to participate in the study and are willing to provide blood samples for malaria testing are eligible.</w:t>
      </w:r>
    </w:p>
    <w:p w14:paraId="7D7333DA" w14:textId="77777777" w:rsidR="00B23B6F" w:rsidRPr="00ED2124" w:rsidRDefault="00B23B6F" w:rsidP="00B23B6F">
      <w:pPr>
        <w:spacing w:line="480" w:lineRule="auto"/>
        <w:jc w:val="both"/>
        <w:rPr>
          <w:rFonts w:ascii="Times New Roman" w:hAnsi="Times New Roman" w:cs="Times New Roman"/>
          <w:b/>
          <w:sz w:val="24"/>
          <w:szCs w:val="24"/>
        </w:rPr>
      </w:pPr>
      <w:r w:rsidRPr="00ED2124">
        <w:rPr>
          <w:rFonts w:ascii="Times New Roman" w:hAnsi="Times New Roman" w:cs="Times New Roman"/>
          <w:b/>
          <w:sz w:val="24"/>
          <w:szCs w:val="24"/>
        </w:rPr>
        <w:t>Exclusion criteria</w:t>
      </w:r>
    </w:p>
    <w:p w14:paraId="47993E76" w14:textId="77777777" w:rsidR="00B23B6F" w:rsidRPr="00ED2124" w:rsidRDefault="00B23B6F" w:rsidP="00B23B6F">
      <w:pPr>
        <w:spacing w:line="480" w:lineRule="auto"/>
        <w:jc w:val="both"/>
        <w:rPr>
          <w:rFonts w:ascii="Times New Roman" w:hAnsi="Times New Roman" w:cs="Times New Roman"/>
          <w:sz w:val="24"/>
          <w:szCs w:val="24"/>
        </w:rPr>
      </w:pPr>
      <w:r w:rsidRPr="00ED2124">
        <w:rPr>
          <w:rFonts w:ascii="Times New Roman" w:hAnsi="Times New Roman" w:cs="Times New Roman"/>
          <w:sz w:val="24"/>
          <w:szCs w:val="24"/>
        </w:rPr>
        <w:t xml:space="preserve">The exclusion criteria included the following: non-residents or individuals who have lived in </w:t>
      </w:r>
      <w:proofErr w:type="spellStart"/>
      <w:r w:rsidRPr="00ED2124">
        <w:rPr>
          <w:rFonts w:ascii="Times New Roman" w:hAnsi="Times New Roman" w:cs="Times New Roman"/>
          <w:sz w:val="24"/>
          <w:szCs w:val="24"/>
        </w:rPr>
        <w:t>Abakaliki</w:t>
      </w:r>
      <w:proofErr w:type="spellEnd"/>
      <w:r w:rsidRPr="00ED2124">
        <w:rPr>
          <w:rFonts w:ascii="Times New Roman" w:hAnsi="Times New Roman" w:cs="Times New Roman"/>
          <w:sz w:val="24"/>
          <w:szCs w:val="24"/>
        </w:rPr>
        <w:t xml:space="preserve"> for less than one year; individuals who have taken antimalarial medication within the past two weeks; pregnant women; and those with chronic illnesses or severe anemia that could affect the study.</w:t>
      </w:r>
    </w:p>
    <w:p w14:paraId="5CFE0FE7" w14:textId="77777777" w:rsidR="00B23B6F" w:rsidRPr="00ED2124" w:rsidRDefault="00B23B6F" w:rsidP="00B23B6F">
      <w:pPr>
        <w:spacing w:line="480" w:lineRule="auto"/>
        <w:jc w:val="both"/>
        <w:rPr>
          <w:rFonts w:ascii="Times New Roman" w:hAnsi="Times New Roman" w:cs="Times New Roman"/>
          <w:b/>
          <w:sz w:val="24"/>
          <w:szCs w:val="24"/>
        </w:rPr>
      </w:pPr>
      <w:r w:rsidRPr="00ED2124">
        <w:rPr>
          <w:rFonts w:ascii="Times New Roman" w:hAnsi="Times New Roman" w:cs="Times New Roman"/>
          <w:b/>
          <w:sz w:val="24"/>
          <w:szCs w:val="24"/>
        </w:rPr>
        <w:t>Blood sample collection and laboratory analysis for the detection of malaria parasite</w:t>
      </w:r>
    </w:p>
    <w:p w14:paraId="19B5055C" w14:textId="77777777" w:rsidR="00B23B6F" w:rsidRPr="00ED2124" w:rsidRDefault="00B23B6F" w:rsidP="00B23B6F">
      <w:pPr>
        <w:shd w:val="clear" w:color="auto" w:fill="FFFFFF"/>
        <w:spacing w:after="0" w:line="360" w:lineRule="auto"/>
        <w:jc w:val="both"/>
        <w:rPr>
          <w:rFonts w:ascii="Times New Roman" w:eastAsia="Times New Roman" w:hAnsi="Times New Roman" w:cs="Times New Roman"/>
          <w:sz w:val="24"/>
          <w:szCs w:val="24"/>
        </w:rPr>
      </w:pPr>
      <w:r w:rsidRPr="00ED2124">
        <w:rPr>
          <w:rFonts w:ascii="Times New Roman" w:eastAsia="Times New Roman" w:hAnsi="Times New Roman" w:cs="Times New Roman"/>
          <w:sz w:val="24"/>
          <w:szCs w:val="24"/>
        </w:rPr>
        <w:t xml:space="preserve">Venous blood samples (2-5 mL each) were collected aseptically from consenting patients using standard phlebotomy procedures. Blood was drawn and immediately transferred into EDTA (ethylene diamine </w:t>
      </w:r>
      <w:proofErr w:type="spellStart"/>
      <w:r w:rsidRPr="00ED2124">
        <w:rPr>
          <w:rFonts w:ascii="Times New Roman" w:eastAsia="Times New Roman" w:hAnsi="Times New Roman" w:cs="Times New Roman"/>
          <w:sz w:val="24"/>
          <w:szCs w:val="24"/>
        </w:rPr>
        <w:t>tetraacetic</w:t>
      </w:r>
      <w:proofErr w:type="spellEnd"/>
      <w:r w:rsidRPr="00ED2124">
        <w:rPr>
          <w:rFonts w:ascii="Times New Roman" w:eastAsia="Times New Roman" w:hAnsi="Times New Roman" w:cs="Times New Roman"/>
          <w:sz w:val="24"/>
          <w:szCs w:val="24"/>
        </w:rPr>
        <w:t xml:space="preserve"> acid) anticoagulant tubes. Each sample was gently inverted several times to ensure proper mixing with the anticoagulant and to prevent coagulation. After collection, the samples were promptly transported to the laboratory at the Alex Ekwueme Federal Teaching Hospital in </w:t>
      </w:r>
      <w:proofErr w:type="spellStart"/>
      <w:r w:rsidRPr="00ED2124">
        <w:rPr>
          <w:rFonts w:ascii="Times New Roman" w:eastAsia="Times New Roman" w:hAnsi="Times New Roman" w:cs="Times New Roman"/>
          <w:sz w:val="24"/>
          <w:szCs w:val="24"/>
        </w:rPr>
        <w:t>Abakaliki</w:t>
      </w:r>
      <w:proofErr w:type="spellEnd"/>
      <w:r w:rsidRPr="00ED2124">
        <w:rPr>
          <w:rFonts w:ascii="Times New Roman" w:eastAsia="Times New Roman" w:hAnsi="Times New Roman" w:cs="Times New Roman"/>
          <w:sz w:val="24"/>
          <w:szCs w:val="24"/>
        </w:rPr>
        <w:t>, Ebonyi State. The collected blood samples were screened for malaria using thick and thin microscopy. The smears were air-dried, fixed in methanol, and stained with Giemsa. Thick blood smear fields were examined using an oil immersion lens at 100× magnification.</w:t>
      </w:r>
    </w:p>
    <w:p w14:paraId="509B583D" w14:textId="77777777" w:rsidR="00B23B6F" w:rsidRPr="00ED2124" w:rsidRDefault="00B23B6F" w:rsidP="00B23B6F">
      <w:pPr>
        <w:shd w:val="clear" w:color="auto" w:fill="FFFFFF"/>
        <w:spacing w:after="0" w:line="240" w:lineRule="auto"/>
        <w:rPr>
          <w:rFonts w:ascii="Times New Roman" w:eastAsia="Times New Roman" w:hAnsi="Times New Roman" w:cs="Times New Roman"/>
          <w:sz w:val="24"/>
          <w:szCs w:val="24"/>
        </w:rPr>
      </w:pPr>
    </w:p>
    <w:p w14:paraId="7294F060" w14:textId="77777777" w:rsidR="00B23B6F" w:rsidRPr="00ED2124" w:rsidRDefault="00B23B6F" w:rsidP="00B23B6F">
      <w:pPr>
        <w:shd w:val="clear" w:color="auto" w:fill="FFFFFF"/>
        <w:spacing w:after="0" w:line="240" w:lineRule="auto"/>
        <w:rPr>
          <w:rFonts w:ascii="Times New Roman" w:hAnsi="Times New Roman" w:cs="Times New Roman"/>
          <w:b/>
          <w:sz w:val="24"/>
          <w:szCs w:val="24"/>
        </w:rPr>
      </w:pPr>
      <w:r w:rsidRPr="00ED2124">
        <w:rPr>
          <w:rFonts w:ascii="Times New Roman" w:hAnsi="Times New Roman" w:cs="Times New Roman"/>
          <w:b/>
          <w:sz w:val="24"/>
          <w:szCs w:val="24"/>
        </w:rPr>
        <w:t>Questionnaire survey</w:t>
      </w:r>
    </w:p>
    <w:p w14:paraId="56D6995F" w14:textId="77777777" w:rsidR="00B23B6F" w:rsidRPr="00ED2124" w:rsidRDefault="00B23B6F" w:rsidP="00B23B6F">
      <w:pPr>
        <w:spacing w:line="480" w:lineRule="auto"/>
        <w:jc w:val="both"/>
        <w:rPr>
          <w:rFonts w:ascii="Times New Roman" w:hAnsi="Times New Roman" w:cs="Times New Roman"/>
          <w:b/>
          <w:sz w:val="24"/>
          <w:szCs w:val="24"/>
        </w:rPr>
      </w:pPr>
      <w:r w:rsidRPr="00ED2124">
        <w:rPr>
          <w:rFonts w:ascii="Times New Roman" w:hAnsi="Times New Roman" w:cs="Times New Roman"/>
          <w:sz w:val="24"/>
          <w:szCs w:val="24"/>
        </w:rPr>
        <w:t>A structured questionnaire was used to collect information on socio-demographic factors, symptoms of malaria experienced in the past 72 hours (to distinguish between symptomatic and asymptomatic individuals), as well as the condition of their environment that may increase their risk of malaria infection. Individuals self-reporting fever, chills, and headache, which are early symptoms as described by WHO (2026), are categorized as symptomatic.</w:t>
      </w:r>
    </w:p>
    <w:p w14:paraId="0A2B6058" w14:textId="77777777" w:rsidR="00B23B6F" w:rsidRDefault="00B23B6F" w:rsidP="00B23B6F">
      <w:pPr>
        <w:spacing w:line="480" w:lineRule="auto"/>
        <w:jc w:val="both"/>
        <w:rPr>
          <w:rFonts w:ascii="Times New Roman" w:hAnsi="Times New Roman" w:cs="Times New Roman"/>
          <w:b/>
          <w:sz w:val="24"/>
          <w:szCs w:val="24"/>
        </w:rPr>
      </w:pPr>
    </w:p>
    <w:p w14:paraId="3D1BB702" w14:textId="77777777" w:rsidR="00B23B6F" w:rsidRDefault="00B23B6F" w:rsidP="00B23B6F">
      <w:pPr>
        <w:spacing w:line="480" w:lineRule="auto"/>
        <w:jc w:val="both"/>
        <w:rPr>
          <w:rFonts w:ascii="Times New Roman" w:hAnsi="Times New Roman" w:cs="Times New Roman"/>
          <w:b/>
          <w:sz w:val="24"/>
          <w:szCs w:val="24"/>
        </w:rPr>
      </w:pPr>
    </w:p>
    <w:p w14:paraId="01C6AD27" w14:textId="77777777" w:rsidR="00B23B6F" w:rsidRPr="00ED2124" w:rsidRDefault="00B23B6F" w:rsidP="00B23B6F">
      <w:pPr>
        <w:spacing w:line="480" w:lineRule="auto"/>
        <w:jc w:val="both"/>
        <w:rPr>
          <w:rFonts w:ascii="Times New Roman" w:hAnsi="Times New Roman" w:cs="Times New Roman"/>
          <w:sz w:val="24"/>
          <w:szCs w:val="24"/>
        </w:rPr>
      </w:pPr>
      <w:r w:rsidRPr="00ED2124">
        <w:rPr>
          <w:rFonts w:ascii="Times New Roman" w:hAnsi="Times New Roman" w:cs="Times New Roman"/>
          <w:b/>
          <w:sz w:val="24"/>
          <w:szCs w:val="24"/>
        </w:rPr>
        <w:lastRenderedPageBreak/>
        <w:t>Ethical clearance</w:t>
      </w:r>
    </w:p>
    <w:p w14:paraId="3DED6A44" w14:textId="77777777" w:rsidR="00B23B6F" w:rsidRPr="00ED2124" w:rsidRDefault="00B23B6F" w:rsidP="00B23B6F">
      <w:pPr>
        <w:spacing w:line="480" w:lineRule="auto"/>
        <w:jc w:val="both"/>
        <w:rPr>
          <w:rFonts w:ascii="Times New Roman" w:hAnsi="Times New Roman" w:cs="Times New Roman"/>
          <w:sz w:val="24"/>
          <w:szCs w:val="24"/>
        </w:rPr>
      </w:pPr>
      <w:r w:rsidRPr="00ED2124">
        <w:rPr>
          <w:rFonts w:ascii="Times New Roman" w:hAnsi="Times New Roman" w:cs="Times New Roman"/>
          <w:sz w:val="24"/>
          <w:szCs w:val="24"/>
        </w:rPr>
        <w:t>Before beginning the research, consent was obtained from the study participants. The study protocol received ethical approval from the AEFUTHA Ethical Committee.</w:t>
      </w:r>
    </w:p>
    <w:p w14:paraId="581275EA" w14:textId="77777777" w:rsidR="00B23B6F" w:rsidRPr="00ED2124" w:rsidRDefault="00B23B6F" w:rsidP="00B23B6F">
      <w:pPr>
        <w:spacing w:line="480" w:lineRule="auto"/>
        <w:jc w:val="both"/>
        <w:rPr>
          <w:rFonts w:ascii="Times New Roman" w:hAnsi="Times New Roman" w:cs="Times New Roman"/>
          <w:b/>
          <w:sz w:val="24"/>
          <w:szCs w:val="24"/>
        </w:rPr>
      </w:pPr>
      <w:r w:rsidRPr="00ED2124">
        <w:rPr>
          <w:rFonts w:ascii="Times New Roman" w:hAnsi="Times New Roman" w:cs="Times New Roman"/>
          <w:b/>
          <w:sz w:val="24"/>
          <w:szCs w:val="24"/>
        </w:rPr>
        <w:t>Data analysis</w:t>
      </w:r>
    </w:p>
    <w:p w14:paraId="7FAB15FD" w14:textId="7B3D14C4" w:rsidR="00B23B6F" w:rsidRPr="00B23B6F" w:rsidRDefault="00B23B6F" w:rsidP="00B23B6F">
      <w:pPr>
        <w:spacing w:line="480" w:lineRule="auto"/>
        <w:jc w:val="both"/>
        <w:rPr>
          <w:rFonts w:ascii="Times New Roman" w:hAnsi="Times New Roman" w:cs="Times New Roman"/>
          <w:sz w:val="24"/>
          <w:szCs w:val="24"/>
        </w:rPr>
      </w:pPr>
      <w:r w:rsidRPr="00ED2124">
        <w:rPr>
          <w:rFonts w:ascii="Times New Roman" w:hAnsi="Times New Roman" w:cs="Times New Roman"/>
          <w:sz w:val="24"/>
          <w:szCs w:val="24"/>
        </w:rPr>
        <w:t>Data analysis was performed using IBM's SPSS software. The prevalence of malaria and the proportions of study participants with asymptomatic and symptomatic malaria were obtained using descriptive statistics. The prevalence of malaria was then correlated with sex, age categories, and other socio-demographic characteristics using the Chi-square test. Additionally, we employed binary logistic regression to identify the risk factors for malaria infection within the study population. A significance level of p &lt; 0.05 was set for the analysis.</w:t>
      </w:r>
    </w:p>
    <w:p w14:paraId="40323F87" w14:textId="53519139" w:rsidR="00B23B6F" w:rsidRPr="00ED2124" w:rsidRDefault="00B23B6F" w:rsidP="00B23B6F">
      <w:pPr>
        <w:spacing w:line="480" w:lineRule="auto"/>
        <w:rPr>
          <w:rFonts w:ascii="Times New Roman" w:hAnsi="Times New Roman" w:cs="Times New Roman"/>
          <w:b/>
          <w:sz w:val="24"/>
          <w:szCs w:val="24"/>
        </w:rPr>
      </w:pPr>
      <w:r>
        <w:rPr>
          <w:rFonts w:ascii="Times New Roman" w:hAnsi="Times New Roman" w:cs="Times New Roman"/>
          <w:b/>
          <w:sz w:val="24"/>
          <w:szCs w:val="24"/>
        </w:rPr>
        <w:t>R</w:t>
      </w:r>
      <w:r w:rsidRPr="00ED2124">
        <w:rPr>
          <w:rFonts w:ascii="Times New Roman" w:hAnsi="Times New Roman" w:cs="Times New Roman"/>
          <w:b/>
          <w:sz w:val="24"/>
          <w:szCs w:val="24"/>
        </w:rPr>
        <w:t>esults</w:t>
      </w:r>
    </w:p>
    <w:p w14:paraId="62BBEA51" w14:textId="77777777" w:rsidR="00B23B6F" w:rsidRPr="00ED2124" w:rsidRDefault="00B23B6F" w:rsidP="00B23B6F">
      <w:pPr>
        <w:spacing w:line="480" w:lineRule="auto"/>
        <w:jc w:val="both"/>
        <w:rPr>
          <w:rFonts w:ascii="Times New Roman" w:hAnsi="Times New Roman" w:cs="Times New Roman"/>
          <w:b/>
          <w:bCs/>
          <w:sz w:val="24"/>
          <w:szCs w:val="24"/>
        </w:rPr>
      </w:pPr>
      <w:r w:rsidRPr="00ED2124">
        <w:rPr>
          <w:rFonts w:ascii="Times New Roman" w:hAnsi="Times New Roman" w:cs="Times New Roman"/>
          <w:b/>
          <w:bCs/>
          <w:sz w:val="24"/>
          <w:szCs w:val="24"/>
        </w:rPr>
        <w:t>Sociodemographic characteristics of the study population</w:t>
      </w:r>
    </w:p>
    <w:p w14:paraId="5E19222E" w14:textId="77777777" w:rsidR="00B23B6F" w:rsidRPr="00ED2124" w:rsidRDefault="00B23B6F" w:rsidP="00B23B6F">
      <w:pPr>
        <w:spacing w:line="480" w:lineRule="auto"/>
        <w:jc w:val="both"/>
        <w:rPr>
          <w:rFonts w:ascii="Times New Roman" w:hAnsi="Times New Roman" w:cs="Times New Roman"/>
          <w:sz w:val="24"/>
          <w:szCs w:val="24"/>
        </w:rPr>
      </w:pPr>
      <w:r w:rsidRPr="00ED2124">
        <w:rPr>
          <w:rFonts w:ascii="Times New Roman" w:hAnsi="Times New Roman" w:cs="Times New Roman"/>
          <w:sz w:val="24"/>
          <w:szCs w:val="24"/>
        </w:rPr>
        <w:t xml:space="preserve">A total of 109 individuals participated in the study, with females making up 52.3% and males accounting for 47.7%. Children represented only 4.6% of the sample, while the majority were adults at 56.0%. Most participants were students, and many had attained tertiary education. Additionally, the majority of the study participants had lived in </w:t>
      </w:r>
      <w:proofErr w:type="spellStart"/>
      <w:r w:rsidRPr="00ED2124">
        <w:rPr>
          <w:rFonts w:ascii="Times New Roman" w:hAnsi="Times New Roman" w:cs="Times New Roman"/>
          <w:sz w:val="24"/>
          <w:szCs w:val="24"/>
        </w:rPr>
        <w:t>Abakaliki</w:t>
      </w:r>
      <w:proofErr w:type="spellEnd"/>
      <w:r w:rsidRPr="00ED2124">
        <w:rPr>
          <w:rFonts w:ascii="Times New Roman" w:hAnsi="Times New Roman" w:cs="Times New Roman"/>
          <w:sz w:val="24"/>
          <w:szCs w:val="24"/>
        </w:rPr>
        <w:t xml:space="preserve"> town for 1 to 5 years, as shown in Table 1.</w:t>
      </w:r>
    </w:p>
    <w:p w14:paraId="0541291D" w14:textId="77777777" w:rsidR="00B23B6F" w:rsidRPr="00ED2124" w:rsidRDefault="00B23B6F" w:rsidP="00B23B6F">
      <w:pPr>
        <w:spacing w:after="0" w:line="240" w:lineRule="auto"/>
        <w:jc w:val="both"/>
        <w:rPr>
          <w:rFonts w:ascii="Times New Roman" w:hAnsi="Times New Roman" w:cs="Times New Roman"/>
          <w:sz w:val="24"/>
          <w:szCs w:val="24"/>
        </w:rPr>
      </w:pPr>
      <w:r w:rsidRPr="00ED2124">
        <w:rPr>
          <w:rFonts w:ascii="Times New Roman" w:hAnsi="Times New Roman" w:cs="Times New Roman"/>
          <w:b/>
          <w:sz w:val="24"/>
          <w:szCs w:val="24"/>
        </w:rPr>
        <w:t>Table 1:</w:t>
      </w:r>
      <w:r w:rsidRPr="00ED2124">
        <w:rPr>
          <w:rFonts w:ascii="Times New Roman" w:hAnsi="Times New Roman" w:cs="Times New Roman"/>
          <w:sz w:val="24"/>
          <w:szCs w:val="24"/>
        </w:rPr>
        <w:t xml:space="preserve"> Characteristics of the study population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970"/>
        <w:gridCol w:w="3117"/>
      </w:tblGrid>
      <w:tr w:rsidR="00B23B6F" w:rsidRPr="00ED2124" w14:paraId="6454015B" w14:textId="77777777" w:rsidTr="000E7042">
        <w:tc>
          <w:tcPr>
            <w:tcW w:w="2263" w:type="dxa"/>
            <w:tcBorders>
              <w:top w:val="single" w:sz="4" w:space="0" w:color="auto"/>
              <w:bottom w:val="single" w:sz="4" w:space="0" w:color="auto"/>
            </w:tcBorders>
          </w:tcPr>
          <w:p w14:paraId="2FD2EE51"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Variables</w:t>
            </w:r>
          </w:p>
        </w:tc>
        <w:tc>
          <w:tcPr>
            <w:tcW w:w="3970" w:type="dxa"/>
            <w:tcBorders>
              <w:top w:val="single" w:sz="4" w:space="0" w:color="auto"/>
              <w:bottom w:val="single" w:sz="4" w:space="0" w:color="auto"/>
            </w:tcBorders>
          </w:tcPr>
          <w:p w14:paraId="4A0D566B"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Number sampled</w:t>
            </w:r>
          </w:p>
        </w:tc>
        <w:tc>
          <w:tcPr>
            <w:tcW w:w="3117" w:type="dxa"/>
            <w:tcBorders>
              <w:top w:val="single" w:sz="4" w:space="0" w:color="auto"/>
              <w:bottom w:val="single" w:sz="4" w:space="0" w:color="auto"/>
            </w:tcBorders>
          </w:tcPr>
          <w:p w14:paraId="7CB91B29"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Percent (%)</w:t>
            </w:r>
          </w:p>
        </w:tc>
      </w:tr>
      <w:tr w:rsidR="00B23B6F" w:rsidRPr="00ED2124" w14:paraId="4CE98E7F" w14:textId="77777777" w:rsidTr="000E7042">
        <w:tc>
          <w:tcPr>
            <w:tcW w:w="2263" w:type="dxa"/>
            <w:tcBorders>
              <w:top w:val="single" w:sz="4" w:space="0" w:color="auto"/>
            </w:tcBorders>
          </w:tcPr>
          <w:p w14:paraId="05C4FDDE" w14:textId="77777777" w:rsidR="00B23B6F" w:rsidRPr="00ED2124" w:rsidRDefault="00B23B6F" w:rsidP="000E7042">
            <w:pPr>
              <w:spacing w:after="0" w:line="240" w:lineRule="auto"/>
              <w:jc w:val="both"/>
              <w:rPr>
                <w:rFonts w:ascii="Times New Roman" w:hAnsi="Times New Roman" w:cs="Times New Roman"/>
                <w:b/>
                <w:sz w:val="24"/>
                <w:szCs w:val="24"/>
              </w:rPr>
            </w:pPr>
            <w:r w:rsidRPr="00ED2124">
              <w:rPr>
                <w:rFonts w:ascii="Times New Roman" w:hAnsi="Times New Roman" w:cs="Times New Roman"/>
                <w:b/>
                <w:sz w:val="24"/>
                <w:szCs w:val="24"/>
              </w:rPr>
              <w:t>Total</w:t>
            </w:r>
          </w:p>
        </w:tc>
        <w:tc>
          <w:tcPr>
            <w:tcW w:w="3970" w:type="dxa"/>
            <w:tcBorders>
              <w:top w:val="single" w:sz="4" w:space="0" w:color="auto"/>
            </w:tcBorders>
          </w:tcPr>
          <w:p w14:paraId="714BE026"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109</w:t>
            </w:r>
          </w:p>
        </w:tc>
        <w:tc>
          <w:tcPr>
            <w:tcW w:w="3117" w:type="dxa"/>
            <w:tcBorders>
              <w:top w:val="single" w:sz="4" w:space="0" w:color="auto"/>
            </w:tcBorders>
          </w:tcPr>
          <w:p w14:paraId="06E2FBFB"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100</w:t>
            </w:r>
          </w:p>
        </w:tc>
      </w:tr>
      <w:tr w:rsidR="00B23B6F" w:rsidRPr="00ED2124" w14:paraId="1F5919E2" w14:textId="77777777" w:rsidTr="000E7042">
        <w:tc>
          <w:tcPr>
            <w:tcW w:w="2263" w:type="dxa"/>
          </w:tcPr>
          <w:p w14:paraId="370C6E76" w14:textId="77777777" w:rsidR="00B23B6F" w:rsidRPr="00ED2124" w:rsidRDefault="00B23B6F" w:rsidP="000E7042">
            <w:pPr>
              <w:spacing w:after="0" w:line="240" w:lineRule="auto"/>
              <w:jc w:val="both"/>
              <w:rPr>
                <w:rFonts w:ascii="Times New Roman" w:hAnsi="Times New Roman" w:cs="Times New Roman"/>
                <w:b/>
                <w:sz w:val="24"/>
                <w:szCs w:val="24"/>
              </w:rPr>
            </w:pPr>
            <w:r w:rsidRPr="00ED2124">
              <w:rPr>
                <w:rFonts w:ascii="Times New Roman" w:hAnsi="Times New Roman" w:cs="Times New Roman"/>
                <w:b/>
                <w:sz w:val="24"/>
                <w:szCs w:val="24"/>
              </w:rPr>
              <w:t>Sex</w:t>
            </w:r>
          </w:p>
        </w:tc>
        <w:tc>
          <w:tcPr>
            <w:tcW w:w="3970" w:type="dxa"/>
          </w:tcPr>
          <w:p w14:paraId="72F673EA"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3117" w:type="dxa"/>
          </w:tcPr>
          <w:p w14:paraId="73C9CA0C"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11C360B3" w14:textId="77777777" w:rsidTr="000E7042">
        <w:tc>
          <w:tcPr>
            <w:tcW w:w="2263" w:type="dxa"/>
          </w:tcPr>
          <w:p w14:paraId="3842BFC1"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Male</w:t>
            </w:r>
          </w:p>
        </w:tc>
        <w:tc>
          <w:tcPr>
            <w:tcW w:w="3970" w:type="dxa"/>
          </w:tcPr>
          <w:p w14:paraId="73C321FB"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52</w:t>
            </w:r>
          </w:p>
        </w:tc>
        <w:tc>
          <w:tcPr>
            <w:tcW w:w="3117" w:type="dxa"/>
          </w:tcPr>
          <w:p w14:paraId="1FFB9658"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47.7</w:t>
            </w:r>
          </w:p>
        </w:tc>
      </w:tr>
      <w:tr w:rsidR="00B23B6F" w:rsidRPr="00ED2124" w14:paraId="12035115" w14:textId="77777777" w:rsidTr="000E7042">
        <w:tc>
          <w:tcPr>
            <w:tcW w:w="2263" w:type="dxa"/>
          </w:tcPr>
          <w:p w14:paraId="0F616562"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Female</w:t>
            </w:r>
          </w:p>
        </w:tc>
        <w:tc>
          <w:tcPr>
            <w:tcW w:w="3970" w:type="dxa"/>
          </w:tcPr>
          <w:p w14:paraId="267B167A"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57</w:t>
            </w:r>
          </w:p>
        </w:tc>
        <w:tc>
          <w:tcPr>
            <w:tcW w:w="3117" w:type="dxa"/>
          </w:tcPr>
          <w:p w14:paraId="5B1A10CC"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52.3</w:t>
            </w:r>
          </w:p>
        </w:tc>
      </w:tr>
      <w:tr w:rsidR="00B23B6F" w:rsidRPr="00ED2124" w14:paraId="2F244325" w14:textId="77777777" w:rsidTr="000E7042">
        <w:tc>
          <w:tcPr>
            <w:tcW w:w="2263" w:type="dxa"/>
          </w:tcPr>
          <w:p w14:paraId="244A467B" w14:textId="77777777" w:rsidR="00B23B6F" w:rsidRPr="00ED2124" w:rsidRDefault="00B23B6F" w:rsidP="000E7042">
            <w:pPr>
              <w:spacing w:after="0" w:line="240" w:lineRule="auto"/>
              <w:jc w:val="both"/>
              <w:rPr>
                <w:rFonts w:ascii="Times New Roman" w:hAnsi="Times New Roman" w:cs="Times New Roman"/>
                <w:b/>
                <w:sz w:val="24"/>
                <w:szCs w:val="24"/>
              </w:rPr>
            </w:pPr>
            <w:r w:rsidRPr="00ED2124">
              <w:rPr>
                <w:rFonts w:ascii="Times New Roman" w:hAnsi="Times New Roman" w:cs="Times New Roman"/>
                <w:b/>
                <w:sz w:val="24"/>
                <w:szCs w:val="24"/>
              </w:rPr>
              <w:t>Age category</w:t>
            </w:r>
          </w:p>
        </w:tc>
        <w:tc>
          <w:tcPr>
            <w:tcW w:w="3970" w:type="dxa"/>
          </w:tcPr>
          <w:p w14:paraId="507EAAD5"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3117" w:type="dxa"/>
          </w:tcPr>
          <w:p w14:paraId="266C9887"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1778A364" w14:textId="77777777" w:rsidTr="000E7042">
        <w:tc>
          <w:tcPr>
            <w:tcW w:w="2263" w:type="dxa"/>
          </w:tcPr>
          <w:p w14:paraId="1D309C97"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Children (0-14yrs)</w:t>
            </w:r>
          </w:p>
        </w:tc>
        <w:tc>
          <w:tcPr>
            <w:tcW w:w="3970" w:type="dxa"/>
          </w:tcPr>
          <w:p w14:paraId="6CF3FE88"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5</w:t>
            </w:r>
          </w:p>
        </w:tc>
        <w:tc>
          <w:tcPr>
            <w:tcW w:w="3117" w:type="dxa"/>
          </w:tcPr>
          <w:p w14:paraId="677891A7"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4.6</w:t>
            </w:r>
          </w:p>
        </w:tc>
      </w:tr>
      <w:tr w:rsidR="00B23B6F" w:rsidRPr="00ED2124" w14:paraId="7B64CB93" w14:textId="77777777" w:rsidTr="000E7042">
        <w:tc>
          <w:tcPr>
            <w:tcW w:w="2263" w:type="dxa"/>
          </w:tcPr>
          <w:p w14:paraId="0A20E024"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Youths (15-24yrs)</w:t>
            </w:r>
          </w:p>
        </w:tc>
        <w:tc>
          <w:tcPr>
            <w:tcW w:w="3970" w:type="dxa"/>
          </w:tcPr>
          <w:p w14:paraId="2A436A05"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43</w:t>
            </w:r>
          </w:p>
        </w:tc>
        <w:tc>
          <w:tcPr>
            <w:tcW w:w="3117" w:type="dxa"/>
          </w:tcPr>
          <w:p w14:paraId="77470A58"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39.4</w:t>
            </w:r>
          </w:p>
        </w:tc>
      </w:tr>
      <w:tr w:rsidR="00B23B6F" w:rsidRPr="00ED2124" w14:paraId="13FC4A3F" w14:textId="77777777" w:rsidTr="000E7042">
        <w:tc>
          <w:tcPr>
            <w:tcW w:w="2263" w:type="dxa"/>
          </w:tcPr>
          <w:p w14:paraId="64E2BF1C"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lastRenderedPageBreak/>
              <w:t>Adults (25-64yrs)</w:t>
            </w:r>
          </w:p>
        </w:tc>
        <w:tc>
          <w:tcPr>
            <w:tcW w:w="3970" w:type="dxa"/>
          </w:tcPr>
          <w:p w14:paraId="69CA86FC"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61</w:t>
            </w:r>
          </w:p>
        </w:tc>
        <w:tc>
          <w:tcPr>
            <w:tcW w:w="3117" w:type="dxa"/>
          </w:tcPr>
          <w:p w14:paraId="19A96E61"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56.0</w:t>
            </w:r>
          </w:p>
        </w:tc>
      </w:tr>
      <w:tr w:rsidR="00B23B6F" w:rsidRPr="00ED2124" w14:paraId="654980F6" w14:textId="77777777" w:rsidTr="000E7042">
        <w:tc>
          <w:tcPr>
            <w:tcW w:w="2263" w:type="dxa"/>
          </w:tcPr>
          <w:p w14:paraId="50B8FF8B" w14:textId="77777777" w:rsidR="00B23B6F" w:rsidRPr="00ED2124" w:rsidRDefault="00B23B6F" w:rsidP="000E7042">
            <w:pPr>
              <w:spacing w:after="0" w:line="240" w:lineRule="auto"/>
              <w:jc w:val="both"/>
              <w:rPr>
                <w:rFonts w:ascii="Times New Roman" w:hAnsi="Times New Roman" w:cs="Times New Roman"/>
                <w:b/>
                <w:sz w:val="24"/>
                <w:szCs w:val="24"/>
              </w:rPr>
            </w:pPr>
            <w:r w:rsidRPr="00ED2124">
              <w:rPr>
                <w:rFonts w:ascii="Times New Roman" w:hAnsi="Times New Roman" w:cs="Times New Roman"/>
                <w:b/>
                <w:sz w:val="24"/>
                <w:szCs w:val="24"/>
              </w:rPr>
              <w:t>Occupation</w:t>
            </w:r>
          </w:p>
        </w:tc>
        <w:tc>
          <w:tcPr>
            <w:tcW w:w="3970" w:type="dxa"/>
          </w:tcPr>
          <w:p w14:paraId="64305B39"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3117" w:type="dxa"/>
          </w:tcPr>
          <w:p w14:paraId="2E2890D8"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7701EE08" w14:textId="77777777" w:rsidTr="000E7042">
        <w:tc>
          <w:tcPr>
            <w:tcW w:w="2263" w:type="dxa"/>
          </w:tcPr>
          <w:p w14:paraId="4FE55D0B"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Students</w:t>
            </w:r>
          </w:p>
        </w:tc>
        <w:tc>
          <w:tcPr>
            <w:tcW w:w="3970" w:type="dxa"/>
          </w:tcPr>
          <w:p w14:paraId="2D2F5C9E"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42</w:t>
            </w:r>
          </w:p>
        </w:tc>
        <w:tc>
          <w:tcPr>
            <w:tcW w:w="3117" w:type="dxa"/>
          </w:tcPr>
          <w:p w14:paraId="0D00E947"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38.5</w:t>
            </w:r>
          </w:p>
        </w:tc>
      </w:tr>
      <w:tr w:rsidR="00B23B6F" w:rsidRPr="00ED2124" w14:paraId="4D332E12" w14:textId="77777777" w:rsidTr="000E7042">
        <w:tc>
          <w:tcPr>
            <w:tcW w:w="2263" w:type="dxa"/>
          </w:tcPr>
          <w:p w14:paraId="20158D50"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Civil servants</w:t>
            </w:r>
          </w:p>
        </w:tc>
        <w:tc>
          <w:tcPr>
            <w:tcW w:w="3970" w:type="dxa"/>
          </w:tcPr>
          <w:p w14:paraId="75DAF8D2"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19</w:t>
            </w:r>
          </w:p>
        </w:tc>
        <w:tc>
          <w:tcPr>
            <w:tcW w:w="3117" w:type="dxa"/>
          </w:tcPr>
          <w:p w14:paraId="6C888A6B"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17.4</w:t>
            </w:r>
          </w:p>
        </w:tc>
      </w:tr>
      <w:tr w:rsidR="00B23B6F" w:rsidRPr="00ED2124" w14:paraId="7DBD153E" w14:textId="77777777" w:rsidTr="000E7042">
        <w:tc>
          <w:tcPr>
            <w:tcW w:w="2263" w:type="dxa"/>
          </w:tcPr>
          <w:p w14:paraId="3F7B447A"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Artisan</w:t>
            </w:r>
          </w:p>
        </w:tc>
        <w:tc>
          <w:tcPr>
            <w:tcW w:w="3970" w:type="dxa"/>
          </w:tcPr>
          <w:p w14:paraId="76FED149"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24</w:t>
            </w:r>
          </w:p>
        </w:tc>
        <w:tc>
          <w:tcPr>
            <w:tcW w:w="3117" w:type="dxa"/>
          </w:tcPr>
          <w:p w14:paraId="28AFDCF9"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22.0</w:t>
            </w:r>
          </w:p>
        </w:tc>
      </w:tr>
      <w:tr w:rsidR="00B23B6F" w:rsidRPr="00ED2124" w14:paraId="0E604F95" w14:textId="77777777" w:rsidTr="000E7042">
        <w:tc>
          <w:tcPr>
            <w:tcW w:w="2263" w:type="dxa"/>
          </w:tcPr>
          <w:p w14:paraId="59E4F517"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Farmer</w:t>
            </w:r>
          </w:p>
        </w:tc>
        <w:tc>
          <w:tcPr>
            <w:tcW w:w="3970" w:type="dxa"/>
          </w:tcPr>
          <w:p w14:paraId="3F9B6014"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w:t>
            </w:r>
          </w:p>
        </w:tc>
        <w:tc>
          <w:tcPr>
            <w:tcW w:w="3117" w:type="dxa"/>
          </w:tcPr>
          <w:p w14:paraId="46C1A83F"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1.8</w:t>
            </w:r>
          </w:p>
        </w:tc>
      </w:tr>
      <w:tr w:rsidR="00B23B6F" w:rsidRPr="00ED2124" w14:paraId="2C1D5934" w14:textId="77777777" w:rsidTr="000E7042">
        <w:tc>
          <w:tcPr>
            <w:tcW w:w="2263" w:type="dxa"/>
          </w:tcPr>
          <w:p w14:paraId="1FD9C0AD"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Self employed</w:t>
            </w:r>
          </w:p>
        </w:tc>
        <w:tc>
          <w:tcPr>
            <w:tcW w:w="3970" w:type="dxa"/>
          </w:tcPr>
          <w:p w14:paraId="7FC17380"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17</w:t>
            </w:r>
          </w:p>
        </w:tc>
        <w:tc>
          <w:tcPr>
            <w:tcW w:w="3117" w:type="dxa"/>
          </w:tcPr>
          <w:p w14:paraId="3B7900B8"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15.6</w:t>
            </w:r>
          </w:p>
        </w:tc>
      </w:tr>
      <w:tr w:rsidR="00B23B6F" w:rsidRPr="00ED2124" w14:paraId="151C9681" w14:textId="77777777" w:rsidTr="000E7042">
        <w:tc>
          <w:tcPr>
            <w:tcW w:w="2263" w:type="dxa"/>
          </w:tcPr>
          <w:p w14:paraId="7CF3E8DE"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Unemployed</w:t>
            </w:r>
          </w:p>
        </w:tc>
        <w:tc>
          <w:tcPr>
            <w:tcW w:w="3970" w:type="dxa"/>
          </w:tcPr>
          <w:p w14:paraId="343989B4"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5</w:t>
            </w:r>
          </w:p>
        </w:tc>
        <w:tc>
          <w:tcPr>
            <w:tcW w:w="3117" w:type="dxa"/>
          </w:tcPr>
          <w:p w14:paraId="1E649E60"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4.6</w:t>
            </w:r>
          </w:p>
        </w:tc>
      </w:tr>
      <w:tr w:rsidR="00B23B6F" w:rsidRPr="00ED2124" w14:paraId="0423A5F5" w14:textId="77777777" w:rsidTr="000E7042">
        <w:tc>
          <w:tcPr>
            <w:tcW w:w="2263" w:type="dxa"/>
          </w:tcPr>
          <w:p w14:paraId="04C68D3D" w14:textId="77777777" w:rsidR="00B23B6F" w:rsidRPr="00ED2124" w:rsidRDefault="00B23B6F" w:rsidP="000E7042">
            <w:pPr>
              <w:spacing w:after="0" w:line="240" w:lineRule="auto"/>
              <w:jc w:val="both"/>
              <w:rPr>
                <w:rFonts w:ascii="Times New Roman" w:hAnsi="Times New Roman" w:cs="Times New Roman"/>
                <w:b/>
                <w:sz w:val="24"/>
                <w:szCs w:val="24"/>
              </w:rPr>
            </w:pPr>
            <w:r w:rsidRPr="00ED2124">
              <w:rPr>
                <w:rFonts w:ascii="Times New Roman" w:hAnsi="Times New Roman" w:cs="Times New Roman"/>
                <w:b/>
                <w:sz w:val="24"/>
                <w:szCs w:val="24"/>
              </w:rPr>
              <w:t>Education</w:t>
            </w:r>
          </w:p>
        </w:tc>
        <w:tc>
          <w:tcPr>
            <w:tcW w:w="3970" w:type="dxa"/>
          </w:tcPr>
          <w:p w14:paraId="5024FD61"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3117" w:type="dxa"/>
          </w:tcPr>
          <w:p w14:paraId="36195020"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15D0308C" w14:textId="77777777" w:rsidTr="000E7042">
        <w:tc>
          <w:tcPr>
            <w:tcW w:w="2263" w:type="dxa"/>
          </w:tcPr>
          <w:p w14:paraId="66A262AC"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Primary</w:t>
            </w:r>
          </w:p>
        </w:tc>
        <w:tc>
          <w:tcPr>
            <w:tcW w:w="3970" w:type="dxa"/>
          </w:tcPr>
          <w:p w14:paraId="7EB042F0"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21</w:t>
            </w:r>
          </w:p>
        </w:tc>
        <w:tc>
          <w:tcPr>
            <w:tcW w:w="3117" w:type="dxa"/>
          </w:tcPr>
          <w:p w14:paraId="4B04E4F4"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19.4</w:t>
            </w:r>
          </w:p>
        </w:tc>
      </w:tr>
      <w:tr w:rsidR="00B23B6F" w:rsidRPr="00ED2124" w14:paraId="7C81335A" w14:textId="77777777" w:rsidTr="000E7042">
        <w:tc>
          <w:tcPr>
            <w:tcW w:w="2263" w:type="dxa"/>
          </w:tcPr>
          <w:p w14:paraId="6EE31E68"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Secondary</w:t>
            </w:r>
          </w:p>
        </w:tc>
        <w:tc>
          <w:tcPr>
            <w:tcW w:w="3970" w:type="dxa"/>
          </w:tcPr>
          <w:p w14:paraId="1A127ACA"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28</w:t>
            </w:r>
          </w:p>
        </w:tc>
        <w:tc>
          <w:tcPr>
            <w:tcW w:w="3117" w:type="dxa"/>
          </w:tcPr>
          <w:p w14:paraId="51FD465D"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25.7</w:t>
            </w:r>
          </w:p>
        </w:tc>
      </w:tr>
      <w:tr w:rsidR="00B23B6F" w:rsidRPr="00ED2124" w14:paraId="7BAA8E2D" w14:textId="77777777" w:rsidTr="000E7042">
        <w:tc>
          <w:tcPr>
            <w:tcW w:w="2263" w:type="dxa"/>
          </w:tcPr>
          <w:p w14:paraId="039BEE2C"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Tertiary</w:t>
            </w:r>
          </w:p>
        </w:tc>
        <w:tc>
          <w:tcPr>
            <w:tcW w:w="3970" w:type="dxa"/>
          </w:tcPr>
          <w:p w14:paraId="100CC5CF"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60</w:t>
            </w:r>
          </w:p>
        </w:tc>
        <w:tc>
          <w:tcPr>
            <w:tcW w:w="3117" w:type="dxa"/>
          </w:tcPr>
          <w:p w14:paraId="550D560A"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55.0</w:t>
            </w:r>
          </w:p>
        </w:tc>
      </w:tr>
      <w:tr w:rsidR="00B23B6F" w:rsidRPr="00ED2124" w14:paraId="63D02982" w14:textId="77777777" w:rsidTr="000E7042">
        <w:tc>
          <w:tcPr>
            <w:tcW w:w="2263" w:type="dxa"/>
          </w:tcPr>
          <w:p w14:paraId="591D5EAA" w14:textId="77777777" w:rsidR="00B23B6F" w:rsidRPr="00ED2124" w:rsidRDefault="00B23B6F" w:rsidP="000E7042">
            <w:pPr>
              <w:spacing w:after="0" w:line="240" w:lineRule="auto"/>
              <w:jc w:val="both"/>
              <w:rPr>
                <w:rFonts w:ascii="Times New Roman" w:hAnsi="Times New Roman" w:cs="Times New Roman"/>
                <w:b/>
                <w:sz w:val="24"/>
                <w:szCs w:val="24"/>
              </w:rPr>
            </w:pPr>
            <w:r w:rsidRPr="00ED2124">
              <w:rPr>
                <w:rFonts w:ascii="Times New Roman" w:hAnsi="Times New Roman" w:cs="Times New Roman"/>
                <w:b/>
                <w:sz w:val="24"/>
                <w:szCs w:val="24"/>
              </w:rPr>
              <w:t>Marital status</w:t>
            </w:r>
          </w:p>
        </w:tc>
        <w:tc>
          <w:tcPr>
            <w:tcW w:w="3970" w:type="dxa"/>
          </w:tcPr>
          <w:p w14:paraId="56C58596"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3117" w:type="dxa"/>
          </w:tcPr>
          <w:p w14:paraId="72A29F8F"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20A9A11B" w14:textId="77777777" w:rsidTr="000E7042">
        <w:tc>
          <w:tcPr>
            <w:tcW w:w="2263" w:type="dxa"/>
          </w:tcPr>
          <w:p w14:paraId="43D5441B"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Single</w:t>
            </w:r>
          </w:p>
        </w:tc>
        <w:tc>
          <w:tcPr>
            <w:tcW w:w="3970" w:type="dxa"/>
          </w:tcPr>
          <w:p w14:paraId="67A29E84"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53</w:t>
            </w:r>
          </w:p>
        </w:tc>
        <w:tc>
          <w:tcPr>
            <w:tcW w:w="3117" w:type="dxa"/>
          </w:tcPr>
          <w:p w14:paraId="64A81E92"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48.6</w:t>
            </w:r>
          </w:p>
        </w:tc>
      </w:tr>
      <w:tr w:rsidR="00B23B6F" w:rsidRPr="00ED2124" w14:paraId="430DB392" w14:textId="77777777" w:rsidTr="000E7042">
        <w:tc>
          <w:tcPr>
            <w:tcW w:w="2263" w:type="dxa"/>
          </w:tcPr>
          <w:p w14:paraId="26964906"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Married</w:t>
            </w:r>
          </w:p>
        </w:tc>
        <w:tc>
          <w:tcPr>
            <w:tcW w:w="3970" w:type="dxa"/>
          </w:tcPr>
          <w:p w14:paraId="6E7C3834"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56</w:t>
            </w:r>
          </w:p>
        </w:tc>
        <w:tc>
          <w:tcPr>
            <w:tcW w:w="3117" w:type="dxa"/>
          </w:tcPr>
          <w:p w14:paraId="2E85189B"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51.4</w:t>
            </w:r>
          </w:p>
        </w:tc>
      </w:tr>
      <w:tr w:rsidR="00B23B6F" w:rsidRPr="00ED2124" w14:paraId="156A32A4" w14:textId="77777777" w:rsidTr="000E7042">
        <w:tc>
          <w:tcPr>
            <w:tcW w:w="2263" w:type="dxa"/>
          </w:tcPr>
          <w:p w14:paraId="7FAEC9E4" w14:textId="77777777" w:rsidR="00B23B6F" w:rsidRPr="00ED2124" w:rsidRDefault="00B23B6F" w:rsidP="000E7042">
            <w:pPr>
              <w:spacing w:after="0" w:line="240" w:lineRule="auto"/>
              <w:jc w:val="both"/>
              <w:rPr>
                <w:rFonts w:ascii="Times New Roman" w:hAnsi="Times New Roman" w:cs="Times New Roman"/>
                <w:b/>
                <w:sz w:val="24"/>
                <w:szCs w:val="24"/>
              </w:rPr>
            </w:pPr>
            <w:r w:rsidRPr="00ED2124">
              <w:rPr>
                <w:rFonts w:ascii="Times New Roman" w:hAnsi="Times New Roman" w:cs="Times New Roman"/>
                <w:b/>
                <w:sz w:val="24"/>
                <w:szCs w:val="24"/>
              </w:rPr>
              <w:t xml:space="preserve">Length of stay in </w:t>
            </w:r>
            <w:proofErr w:type="spellStart"/>
            <w:r w:rsidRPr="00ED2124">
              <w:rPr>
                <w:rFonts w:ascii="Times New Roman" w:hAnsi="Times New Roman" w:cs="Times New Roman"/>
                <w:b/>
                <w:sz w:val="24"/>
                <w:szCs w:val="24"/>
              </w:rPr>
              <w:t>Abakiliki</w:t>
            </w:r>
            <w:proofErr w:type="spellEnd"/>
            <w:r w:rsidRPr="00ED2124">
              <w:rPr>
                <w:rFonts w:ascii="Times New Roman" w:hAnsi="Times New Roman" w:cs="Times New Roman"/>
                <w:b/>
                <w:sz w:val="24"/>
                <w:szCs w:val="24"/>
              </w:rPr>
              <w:t xml:space="preserve"> (Years)</w:t>
            </w:r>
          </w:p>
        </w:tc>
        <w:tc>
          <w:tcPr>
            <w:tcW w:w="3970" w:type="dxa"/>
          </w:tcPr>
          <w:p w14:paraId="6F843892"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3117" w:type="dxa"/>
          </w:tcPr>
          <w:p w14:paraId="3E7B25E9"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692EE4E8" w14:textId="77777777" w:rsidTr="000E7042">
        <w:tc>
          <w:tcPr>
            <w:tcW w:w="2263" w:type="dxa"/>
          </w:tcPr>
          <w:p w14:paraId="26256CA3"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1-5</w:t>
            </w:r>
          </w:p>
        </w:tc>
        <w:tc>
          <w:tcPr>
            <w:tcW w:w="3970" w:type="dxa"/>
          </w:tcPr>
          <w:p w14:paraId="04C55F64"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57</w:t>
            </w:r>
          </w:p>
        </w:tc>
        <w:tc>
          <w:tcPr>
            <w:tcW w:w="3117" w:type="dxa"/>
          </w:tcPr>
          <w:p w14:paraId="22E93F52"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52.3</w:t>
            </w:r>
          </w:p>
        </w:tc>
      </w:tr>
      <w:tr w:rsidR="00B23B6F" w:rsidRPr="00ED2124" w14:paraId="0148EB18" w14:textId="77777777" w:rsidTr="000E7042">
        <w:tc>
          <w:tcPr>
            <w:tcW w:w="2263" w:type="dxa"/>
          </w:tcPr>
          <w:p w14:paraId="47109A5B"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6-10</w:t>
            </w:r>
          </w:p>
        </w:tc>
        <w:tc>
          <w:tcPr>
            <w:tcW w:w="3970" w:type="dxa"/>
          </w:tcPr>
          <w:p w14:paraId="62FE7B7C"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42</w:t>
            </w:r>
          </w:p>
        </w:tc>
        <w:tc>
          <w:tcPr>
            <w:tcW w:w="3117" w:type="dxa"/>
          </w:tcPr>
          <w:p w14:paraId="57D42980"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38.5</w:t>
            </w:r>
          </w:p>
        </w:tc>
      </w:tr>
      <w:tr w:rsidR="00B23B6F" w:rsidRPr="00ED2124" w14:paraId="3D9AA2DE" w14:textId="77777777" w:rsidTr="000E7042">
        <w:tc>
          <w:tcPr>
            <w:tcW w:w="2263" w:type="dxa"/>
            <w:tcBorders>
              <w:bottom w:val="single" w:sz="4" w:space="0" w:color="auto"/>
            </w:tcBorders>
          </w:tcPr>
          <w:p w14:paraId="656FB828"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&gt;10</w:t>
            </w:r>
          </w:p>
        </w:tc>
        <w:tc>
          <w:tcPr>
            <w:tcW w:w="3970" w:type="dxa"/>
            <w:tcBorders>
              <w:bottom w:val="single" w:sz="4" w:space="0" w:color="auto"/>
            </w:tcBorders>
          </w:tcPr>
          <w:p w14:paraId="09F8B878"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10</w:t>
            </w:r>
          </w:p>
        </w:tc>
        <w:tc>
          <w:tcPr>
            <w:tcW w:w="3117" w:type="dxa"/>
            <w:tcBorders>
              <w:bottom w:val="single" w:sz="4" w:space="0" w:color="auto"/>
            </w:tcBorders>
          </w:tcPr>
          <w:p w14:paraId="25C97BAF"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9.2</w:t>
            </w:r>
          </w:p>
        </w:tc>
      </w:tr>
    </w:tbl>
    <w:p w14:paraId="706704A0" w14:textId="77777777" w:rsidR="00B23B6F" w:rsidRPr="00ED2124" w:rsidRDefault="00B23B6F" w:rsidP="00B23B6F">
      <w:pPr>
        <w:spacing w:line="480" w:lineRule="auto"/>
        <w:jc w:val="both"/>
        <w:rPr>
          <w:rFonts w:ascii="Times New Roman" w:hAnsi="Times New Roman" w:cs="Times New Roman"/>
          <w:sz w:val="24"/>
          <w:szCs w:val="24"/>
        </w:rPr>
      </w:pPr>
    </w:p>
    <w:p w14:paraId="3B295022" w14:textId="77777777" w:rsidR="00B23B6F" w:rsidRPr="00ED2124" w:rsidRDefault="00B23B6F" w:rsidP="00B23B6F">
      <w:pPr>
        <w:spacing w:line="480" w:lineRule="auto"/>
        <w:jc w:val="both"/>
        <w:rPr>
          <w:rFonts w:ascii="Times New Roman" w:hAnsi="Times New Roman" w:cs="Times New Roman"/>
          <w:b/>
          <w:bCs/>
          <w:sz w:val="24"/>
          <w:szCs w:val="24"/>
        </w:rPr>
      </w:pPr>
      <w:r w:rsidRPr="00ED2124">
        <w:rPr>
          <w:rFonts w:ascii="Times New Roman" w:hAnsi="Times New Roman" w:cs="Times New Roman"/>
          <w:b/>
          <w:bCs/>
          <w:sz w:val="24"/>
          <w:szCs w:val="24"/>
        </w:rPr>
        <w:t>Prevalence of malaria in the study population</w:t>
      </w:r>
    </w:p>
    <w:p w14:paraId="3AF3F24E" w14:textId="77777777" w:rsidR="00B23B6F" w:rsidRDefault="00B23B6F" w:rsidP="00B23B6F">
      <w:pPr>
        <w:spacing w:line="480" w:lineRule="auto"/>
        <w:jc w:val="both"/>
        <w:rPr>
          <w:rFonts w:ascii="Times New Roman" w:hAnsi="Times New Roman" w:cs="Times New Roman"/>
          <w:sz w:val="24"/>
          <w:szCs w:val="24"/>
        </w:rPr>
      </w:pPr>
      <w:r w:rsidRPr="00ED2124">
        <w:rPr>
          <w:rFonts w:ascii="Times New Roman" w:hAnsi="Times New Roman" w:cs="Times New Roman"/>
          <w:sz w:val="24"/>
          <w:szCs w:val="24"/>
        </w:rPr>
        <w:t xml:space="preserve">Out of the total population sampled, 55% (n = 60) tested positive for malaria infection, while 45% (n = 49) tested negative. Among the study participants, males exhibited a higher prevalence of malaria at 61.5%, compared to females, who had a prevalence of 49.1%. However, this difference was not statistically significant (p &gt; 0.05). When analyzing prevalence across different age categories, no significant differences were observed (p &gt; 0.05). Additionally, there was no significant association (p &gt; 0.05) between factors such as occupation, educational status, marital status, and length of stay in </w:t>
      </w:r>
      <w:proofErr w:type="spellStart"/>
      <w:r w:rsidRPr="00ED2124">
        <w:rPr>
          <w:rFonts w:ascii="Times New Roman" w:hAnsi="Times New Roman" w:cs="Times New Roman"/>
          <w:sz w:val="24"/>
          <w:szCs w:val="24"/>
        </w:rPr>
        <w:t>Abakiliki</w:t>
      </w:r>
      <w:proofErr w:type="spellEnd"/>
      <w:r w:rsidRPr="00ED2124">
        <w:rPr>
          <w:rFonts w:ascii="Times New Roman" w:hAnsi="Times New Roman" w:cs="Times New Roman"/>
          <w:sz w:val="24"/>
          <w:szCs w:val="24"/>
        </w:rPr>
        <w:t xml:space="preserve"> metropolis and the prevalence of malaria infection, as outlined in Table 2.</w:t>
      </w:r>
    </w:p>
    <w:p w14:paraId="6B48938D" w14:textId="77777777" w:rsidR="00B23B6F" w:rsidRDefault="00B23B6F" w:rsidP="00B23B6F">
      <w:pPr>
        <w:spacing w:line="480" w:lineRule="auto"/>
        <w:jc w:val="both"/>
        <w:rPr>
          <w:rFonts w:ascii="Times New Roman" w:hAnsi="Times New Roman" w:cs="Times New Roman"/>
          <w:sz w:val="24"/>
          <w:szCs w:val="24"/>
        </w:rPr>
      </w:pPr>
    </w:p>
    <w:p w14:paraId="5A518188" w14:textId="77777777" w:rsidR="00B23B6F" w:rsidRPr="00ED2124" w:rsidRDefault="00B23B6F" w:rsidP="00B23B6F">
      <w:pPr>
        <w:spacing w:line="480" w:lineRule="auto"/>
        <w:jc w:val="both"/>
        <w:rPr>
          <w:rFonts w:ascii="Times New Roman" w:hAnsi="Times New Roman" w:cs="Times New Roman"/>
          <w:sz w:val="24"/>
          <w:szCs w:val="24"/>
        </w:rPr>
      </w:pPr>
    </w:p>
    <w:p w14:paraId="3BA37EE4" w14:textId="77777777" w:rsidR="00B23B6F" w:rsidRPr="00ED2124" w:rsidRDefault="00B23B6F" w:rsidP="00B23B6F">
      <w:pPr>
        <w:spacing w:after="0" w:line="240" w:lineRule="auto"/>
        <w:jc w:val="both"/>
        <w:rPr>
          <w:rFonts w:ascii="Times New Roman" w:hAnsi="Times New Roman" w:cs="Times New Roman"/>
          <w:sz w:val="24"/>
          <w:szCs w:val="24"/>
        </w:rPr>
      </w:pPr>
      <w:r w:rsidRPr="00ED2124">
        <w:rPr>
          <w:rFonts w:ascii="Times New Roman" w:hAnsi="Times New Roman" w:cs="Times New Roman"/>
          <w:b/>
          <w:sz w:val="24"/>
          <w:szCs w:val="24"/>
        </w:rPr>
        <w:lastRenderedPageBreak/>
        <w:t>Table 2:</w:t>
      </w:r>
      <w:r w:rsidRPr="00ED2124">
        <w:rPr>
          <w:rFonts w:ascii="Times New Roman" w:hAnsi="Times New Roman" w:cs="Times New Roman"/>
          <w:sz w:val="24"/>
          <w:szCs w:val="24"/>
        </w:rPr>
        <w:t xml:space="preserve"> Prevalence of malaria parasite infection in the study population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1931"/>
        <w:gridCol w:w="1927"/>
        <w:gridCol w:w="1687"/>
        <w:gridCol w:w="1895"/>
      </w:tblGrid>
      <w:tr w:rsidR="00B23B6F" w:rsidRPr="00ED2124" w14:paraId="6BC08060" w14:textId="77777777" w:rsidTr="000E7042">
        <w:tc>
          <w:tcPr>
            <w:tcW w:w="1956" w:type="dxa"/>
            <w:tcBorders>
              <w:top w:val="single" w:sz="4" w:space="0" w:color="auto"/>
              <w:bottom w:val="single" w:sz="4" w:space="0" w:color="auto"/>
            </w:tcBorders>
          </w:tcPr>
          <w:p w14:paraId="0A47C188"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Variable</w:t>
            </w:r>
          </w:p>
        </w:tc>
        <w:tc>
          <w:tcPr>
            <w:tcW w:w="1931" w:type="dxa"/>
            <w:tcBorders>
              <w:top w:val="single" w:sz="4" w:space="0" w:color="auto"/>
              <w:bottom w:val="single" w:sz="4" w:space="0" w:color="auto"/>
            </w:tcBorders>
          </w:tcPr>
          <w:p w14:paraId="7DD82391"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Number sampled</w:t>
            </w:r>
          </w:p>
        </w:tc>
        <w:tc>
          <w:tcPr>
            <w:tcW w:w="1927" w:type="dxa"/>
            <w:tcBorders>
              <w:top w:val="single" w:sz="4" w:space="0" w:color="auto"/>
              <w:bottom w:val="single" w:sz="4" w:space="0" w:color="auto"/>
            </w:tcBorders>
          </w:tcPr>
          <w:p w14:paraId="67D97579"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Number of positive cases (%)</w:t>
            </w:r>
          </w:p>
        </w:tc>
        <w:tc>
          <w:tcPr>
            <w:tcW w:w="1687" w:type="dxa"/>
            <w:tcBorders>
              <w:top w:val="single" w:sz="4" w:space="0" w:color="auto"/>
              <w:bottom w:val="single" w:sz="4" w:space="0" w:color="auto"/>
            </w:tcBorders>
          </w:tcPr>
          <w:p w14:paraId="1C7C9048"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Number of negative cases</w:t>
            </w:r>
          </w:p>
          <w:p w14:paraId="71B7CE27"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w:t>
            </w:r>
          </w:p>
        </w:tc>
        <w:tc>
          <w:tcPr>
            <w:tcW w:w="1895" w:type="dxa"/>
            <w:tcBorders>
              <w:top w:val="single" w:sz="4" w:space="0" w:color="auto"/>
              <w:bottom w:val="single" w:sz="4" w:space="0" w:color="auto"/>
            </w:tcBorders>
          </w:tcPr>
          <w:p w14:paraId="336CB09F"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P value</w:t>
            </w:r>
          </w:p>
        </w:tc>
      </w:tr>
      <w:tr w:rsidR="00B23B6F" w:rsidRPr="00ED2124" w14:paraId="4914D00C" w14:textId="77777777" w:rsidTr="000E7042">
        <w:tc>
          <w:tcPr>
            <w:tcW w:w="1956" w:type="dxa"/>
            <w:tcBorders>
              <w:top w:val="single" w:sz="4" w:space="0" w:color="auto"/>
              <w:bottom w:val="nil"/>
            </w:tcBorders>
          </w:tcPr>
          <w:p w14:paraId="5309E10E" w14:textId="77777777" w:rsidR="00B23B6F" w:rsidRPr="00ED2124" w:rsidRDefault="00B23B6F" w:rsidP="000E7042">
            <w:pPr>
              <w:spacing w:after="0" w:line="240" w:lineRule="auto"/>
              <w:jc w:val="both"/>
              <w:rPr>
                <w:rFonts w:ascii="Times New Roman" w:hAnsi="Times New Roman" w:cs="Times New Roman"/>
                <w:b/>
                <w:bCs/>
                <w:sz w:val="24"/>
                <w:szCs w:val="24"/>
              </w:rPr>
            </w:pPr>
            <w:r w:rsidRPr="00ED2124">
              <w:rPr>
                <w:rFonts w:ascii="Times New Roman" w:hAnsi="Times New Roman" w:cs="Times New Roman"/>
                <w:b/>
                <w:bCs/>
                <w:sz w:val="24"/>
                <w:szCs w:val="24"/>
              </w:rPr>
              <w:t>Overall</w:t>
            </w:r>
          </w:p>
        </w:tc>
        <w:tc>
          <w:tcPr>
            <w:tcW w:w="1931" w:type="dxa"/>
            <w:tcBorders>
              <w:top w:val="single" w:sz="4" w:space="0" w:color="auto"/>
              <w:bottom w:val="nil"/>
            </w:tcBorders>
          </w:tcPr>
          <w:p w14:paraId="3D0BAB6E"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109</w:t>
            </w:r>
          </w:p>
        </w:tc>
        <w:tc>
          <w:tcPr>
            <w:tcW w:w="1927" w:type="dxa"/>
            <w:tcBorders>
              <w:top w:val="single" w:sz="4" w:space="0" w:color="auto"/>
              <w:bottom w:val="nil"/>
            </w:tcBorders>
          </w:tcPr>
          <w:p w14:paraId="03BC7088"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60 (55.0)</w:t>
            </w:r>
          </w:p>
        </w:tc>
        <w:tc>
          <w:tcPr>
            <w:tcW w:w="1687" w:type="dxa"/>
            <w:tcBorders>
              <w:top w:val="single" w:sz="4" w:space="0" w:color="auto"/>
              <w:bottom w:val="nil"/>
            </w:tcBorders>
          </w:tcPr>
          <w:p w14:paraId="6F35D583"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49 (45.0)</w:t>
            </w:r>
          </w:p>
        </w:tc>
        <w:tc>
          <w:tcPr>
            <w:tcW w:w="1895" w:type="dxa"/>
            <w:tcBorders>
              <w:top w:val="single" w:sz="4" w:space="0" w:color="auto"/>
              <w:bottom w:val="nil"/>
            </w:tcBorders>
          </w:tcPr>
          <w:p w14:paraId="7F4D070F"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7681D094" w14:textId="77777777" w:rsidTr="000E7042">
        <w:tc>
          <w:tcPr>
            <w:tcW w:w="1956" w:type="dxa"/>
            <w:tcBorders>
              <w:top w:val="nil"/>
            </w:tcBorders>
          </w:tcPr>
          <w:p w14:paraId="3E7E311B" w14:textId="77777777" w:rsidR="00B23B6F" w:rsidRPr="00ED2124" w:rsidRDefault="00B23B6F" w:rsidP="000E7042">
            <w:pPr>
              <w:spacing w:after="0" w:line="240" w:lineRule="auto"/>
              <w:jc w:val="both"/>
              <w:rPr>
                <w:rFonts w:ascii="Times New Roman" w:hAnsi="Times New Roman" w:cs="Times New Roman"/>
                <w:b/>
                <w:bCs/>
                <w:sz w:val="24"/>
                <w:szCs w:val="24"/>
              </w:rPr>
            </w:pPr>
            <w:r w:rsidRPr="00ED2124">
              <w:rPr>
                <w:rFonts w:ascii="Times New Roman" w:hAnsi="Times New Roman" w:cs="Times New Roman"/>
                <w:b/>
                <w:bCs/>
                <w:sz w:val="24"/>
                <w:szCs w:val="24"/>
              </w:rPr>
              <w:t>Sex</w:t>
            </w:r>
          </w:p>
        </w:tc>
        <w:tc>
          <w:tcPr>
            <w:tcW w:w="1931" w:type="dxa"/>
            <w:tcBorders>
              <w:top w:val="nil"/>
            </w:tcBorders>
          </w:tcPr>
          <w:p w14:paraId="0A2E9CFF"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1927" w:type="dxa"/>
            <w:tcBorders>
              <w:top w:val="nil"/>
            </w:tcBorders>
          </w:tcPr>
          <w:p w14:paraId="3949A15A"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1687" w:type="dxa"/>
            <w:tcBorders>
              <w:top w:val="nil"/>
            </w:tcBorders>
          </w:tcPr>
          <w:p w14:paraId="58BFD4CF"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1895" w:type="dxa"/>
            <w:tcBorders>
              <w:top w:val="nil"/>
            </w:tcBorders>
          </w:tcPr>
          <w:p w14:paraId="5253DE3E"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62E3CFB8" w14:textId="77777777" w:rsidTr="000E7042">
        <w:tc>
          <w:tcPr>
            <w:tcW w:w="1956" w:type="dxa"/>
          </w:tcPr>
          <w:p w14:paraId="6D2BB8B8"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Males</w:t>
            </w:r>
          </w:p>
        </w:tc>
        <w:tc>
          <w:tcPr>
            <w:tcW w:w="1931" w:type="dxa"/>
          </w:tcPr>
          <w:p w14:paraId="415A6DE5"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52</w:t>
            </w:r>
          </w:p>
        </w:tc>
        <w:tc>
          <w:tcPr>
            <w:tcW w:w="1927" w:type="dxa"/>
          </w:tcPr>
          <w:p w14:paraId="4536B831"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32 (61.5)</w:t>
            </w:r>
          </w:p>
        </w:tc>
        <w:tc>
          <w:tcPr>
            <w:tcW w:w="1687" w:type="dxa"/>
          </w:tcPr>
          <w:p w14:paraId="5F450D03"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20 (38.5)</w:t>
            </w:r>
          </w:p>
        </w:tc>
        <w:tc>
          <w:tcPr>
            <w:tcW w:w="1895" w:type="dxa"/>
          </w:tcPr>
          <w:p w14:paraId="7711046D" w14:textId="77777777" w:rsidR="00B23B6F" w:rsidRPr="00ED2124" w:rsidRDefault="00B23B6F" w:rsidP="000E7042">
            <w:pPr>
              <w:spacing w:after="0" w:line="240" w:lineRule="auto"/>
              <w:jc w:val="both"/>
              <w:rPr>
                <w:rFonts w:ascii="Times New Roman" w:hAnsi="Times New Roman" w:cs="Times New Roman"/>
                <w:sz w:val="24"/>
                <w:szCs w:val="24"/>
                <w:vertAlign w:val="superscript"/>
              </w:rPr>
            </w:pPr>
            <w:r w:rsidRPr="00ED2124">
              <w:rPr>
                <w:rFonts w:ascii="Times New Roman" w:hAnsi="Times New Roman" w:cs="Times New Roman"/>
                <w:sz w:val="24"/>
                <w:szCs w:val="24"/>
              </w:rPr>
              <w:t>0.193</w:t>
            </w:r>
            <w:r w:rsidRPr="00ED2124">
              <w:rPr>
                <w:rFonts w:ascii="Times New Roman" w:hAnsi="Times New Roman" w:cs="Times New Roman"/>
                <w:sz w:val="24"/>
                <w:szCs w:val="24"/>
                <w:vertAlign w:val="superscript"/>
              </w:rPr>
              <w:t>ns</w:t>
            </w:r>
          </w:p>
        </w:tc>
      </w:tr>
      <w:tr w:rsidR="00B23B6F" w:rsidRPr="00ED2124" w14:paraId="27BD1F5B" w14:textId="77777777" w:rsidTr="000E7042">
        <w:tc>
          <w:tcPr>
            <w:tcW w:w="1956" w:type="dxa"/>
          </w:tcPr>
          <w:p w14:paraId="58A4A514"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Females</w:t>
            </w:r>
          </w:p>
        </w:tc>
        <w:tc>
          <w:tcPr>
            <w:tcW w:w="1931" w:type="dxa"/>
          </w:tcPr>
          <w:p w14:paraId="3F5DC4EF"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57</w:t>
            </w:r>
          </w:p>
        </w:tc>
        <w:tc>
          <w:tcPr>
            <w:tcW w:w="1927" w:type="dxa"/>
          </w:tcPr>
          <w:p w14:paraId="0B58E868"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28 (49.1)</w:t>
            </w:r>
          </w:p>
        </w:tc>
        <w:tc>
          <w:tcPr>
            <w:tcW w:w="1687" w:type="dxa"/>
          </w:tcPr>
          <w:p w14:paraId="6CD8A09D"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29 (50.9)</w:t>
            </w:r>
          </w:p>
        </w:tc>
        <w:tc>
          <w:tcPr>
            <w:tcW w:w="1895" w:type="dxa"/>
          </w:tcPr>
          <w:p w14:paraId="4D96A823"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183893A5" w14:textId="77777777" w:rsidTr="000E7042">
        <w:tc>
          <w:tcPr>
            <w:tcW w:w="1956" w:type="dxa"/>
          </w:tcPr>
          <w:p w14:paraId="1D68BB54" w14:textId="77777777" w:rsidR="00B23B6F" w:rsidRPr="00ED2124" w:rsidRDefault="00B23B6F" w:rsidP="000E7042">
            <w:pPr>
              <w:spacing w:after="0" w:line="240" w:lineRule="auto"/>
              <w:jc w:val="both"/>
              <w:rPr>
                <w:rFonts w:ascii="Times New Roman" w:hAnsi="Times New Roman" w:cs="Times New Roman"/>
                <w:b/>
                <w:bCs/>
                <w:sz w:val="24"/>
                <w:szCs w:val="24"/>
              </w:rPr>
            </w:pPr>
            <w:r w:rsidRPr="00ED2124">
              <w:rPr>
                <w:rFonts w:ascii="Times New Roman" w:hAnsi="Times New Roman" w:cs="Times New Roman"/>
                <w:b/>
                <w:bCs/>
                <w:sz w:val="24"/>
                <w:szCs w:val="24"/>
              </w:rPr>
              <w:t>Age category</w:t>
            </w:r>
          </w:p>
        </w:tc>
        <w:tc>
          <w:tcPr>
            <w:tcW w:w="1931" w:type="dxa"/>
          </w:tcPr>
          <w:p w14:paraId="55E7541D"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1927" w:type="dxa"/>
          </w:tcPr>
          <w:p w14:paraId="2692CB22"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1687" w:type="dxa"/>
          </w:tcPr>
          <w:p w14:paraId="68878EB9"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1895" w:type="dxa"/>
          </w:tcPr>
          <w:p w14:paraId="337B31F7"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478B7505" w14:textId="77777777" w:rsidTr="000E7042">
        <w:tc>
          <w:tcPr>
            <w:tcW w:w="1956" w:type="dxa"/>
          </w:tcPr>
          <w:p w14:paraId="4D84DC49"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Children</w:t>
            </w:r>
          </w:p>
        </w:tc>
        <w:tc>
          <w:tcPr>
            <w:tcW w:w="1931" w:type="dxa"/>
          </w:tcPr>
          <w:p w14:paraId="7D03B0F6"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5</w:t>
            </w:r>
          </w:p>
        </w:tc>
        <w:tc>
          <w:tcPr>
            <w:tcW w:w="1927" w:type="dxa"/>
          </w:tcPr>
          <w:p w14:paraId="11A8C269"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3 (60.0)</w:t>
            </w:r>
          </w:p>
        </w:tc>
        <w:tc>
          <w:tcPr>
            <w:tcW w:w="1687" w:type="dxa"/>
          </w:tcPr>
          <w:p w14:paraId="1236DF22"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 (40.0)</w:t>
            </w:r>
          </w:p>
        </w:tc>
        <w:tc>
          <w:tcPr>
            <w:tcW w:w="1895" w:type="dxa"/>
          </w:tcPr>
          <w:p w14:paraId="5E1ADC8A" w14:textId="77777777" w:rsidR="00B23B6F" w:rsidRPr="00ED2124" w:rsidRDefault="00B23B6F" w:rsidP="000E7042">
            <w:pPr>
              <w:spacing w:after="0" w:line="240" w:lineRule="auto"/>
              <w:jc w:val="both"/>
              <w:rPr>
                <w:rFonts w:ascii="Times New Roman" w:hAnsi="Times New Roman" w:cs="Times New Roman"/>
                <w:sz w:val="24"/>
                <w:szCs w:val="24"/>
                <w:vertAlign w:val="superscript"/>
              </w:rPr>
            </w:pPr>
            <w:r w:rsidRPr="00ED2124">
              <w:rPr>
                <w:rFonts w:ascii="Times New Roman" w:hAnsi="Times New Roman" w:cs="Times New Roman"/>
                <w:sz w:val="24"/>
                <w:szCs w:val="24"/>
              </w:rPr>
              <w:t>0.960</w:t>
            </w:r>
            <w:r w:rsidRPr="00ED2124">
              <w:rPr>
                <w:rFonts w:ascii="Times New Roman" w:hAnsi="Times New Roman" w:cs="Times New Roman"/>
                <w:sz w:val="24"/>
                <w:szCs w:val="24"/>
                <w:vertAlign w:val="superscript"/>
              </w:rPr>
              <w:t>ns</w:t>
            </w:r>
          </w:p>
        </w:tc>
      </w:tr>
      <w:tr w:rsidR="00B23B6F" w:rsidRPr="00ED2124" w14:paraId="5E2B2DB9" w14:textId="77777777" w:rsidTr="000E7042">
        <w:tc>
          <w:tcPr>
            <w:tcW w:w="1956" w:type="dxa"/>
          </w:tcPr>
          <w:p w14:paraId="4C152751"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Youths</w:t>
            </w:r>
          </w:p>
        </w:tc>
        <w:tc>
          <w:tcPr>
            <w:tcW w:w="1931" w:type="dxa"/>
          </w:tcPr>
          <w:p w14:paraId="62923AD8"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43</w:t>
            </w:r>
          </w:p>
        </w:tc>
        <w:tc>
          <w:tcPr>
            <w:tcW w:w="1927" w:type="dxa"/>
          </w:tcPr>
          <w:p w14:paraId="1EE86A4E"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24 (55.8)</w:t>
            </w:r>
          </w:p>
        </w:tc>
        <w:tc>
          <w:tcPr>
            <w:tcW w:w="1687" w:type="dxa"/>
          </w:tcPr>
          <w:p w14:paraId="5542F326"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19 (44.2)</w:t>
            </w:r>
          </w:p>
        </w:tc>
        <w:tc>
          <w:tcPr>
            <w:tcW w:w="1895" w:type="dxa"/>
          </w:tcPr>
          <w:p w14:paraId="0476D738"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04EC9441" w14:textId="77777777" w:rsidTr="000E7042">
        <w:tc>
          <w:tcPr>
            <w:tcW w:w="1956" w:type="dxa"/>
          </w:tcPr>
          <w:p w14:paraId="3985FCC1"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Adults</w:t>
            </w:r>
          </w:p>
        </w:tc>
        <w:tc>
          <w:tcPr>
            <w:tcW w:w="1931" w:type="dxa"/>
          </w:tcPr>
          <w:p w14:paraId="643E5D31"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61</w:t>
            </w:r>
          </w:p>
        </w:tc>
        <w:tc>
          <w:tcPr>
            <w:tcW w:w="1927" w:type="dxa"/>
          </w:tcPr>
          <w:p w14:paraId="4789FBEA"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33 (54.1)</w:t>
            </w:r>
          </w:p>
        </w:tc>
        <w:tc>
          <w:tcPr>
            <w:tcW w:w="1687" w:type="dxa"/>
          </w:tcPr>
          <w:p w14:paraId="1392150E"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3 (45.9)</w:t>
            </w:r>
          </w:p>
        </w:tc>
        <w:tc>
          <w:tcPr>
            <w:tcW w:w="1895" w:type="dxa"/>
          </w:tcPr>
          <w:p w14:paraId="663E73C7"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6D64A744" w14:textId="77777777" w:rsidTr="000E7042">
        <w:tc>
          <w:tcPr>
            <w:tcW w:w="1956" w:type="dxa"/>
          </w:tcPr>
          <w:p w14:paraId="030037DE" w14:textId="77777777" w:rsidR="00B23B6F" w:rsidRPr="00ED2124" w:rsidRDefault="00B23B6F" w:rsidP="000E7042">
            <w:pPr>
              <w:spacing w:after="0" w:line="240" w:lineRule="auto"/>
              <w:jc w:val="both"/>
              <w:rPr>
                <w:rFonts w:ascii="Times New Roman" w:hAnsi="Times New Roman" w:cs="Times New Roman"/>
                <w:b/>
                <w:sz w:val="24"/>
                <w:szCs w:val="24"/>
              </w:rPr>
            </w:pPr>
            <w:r w:rsidRPr="00ED2124">
              <w:rPr>
                <w:rFonts w:ascii="Times New Roman" w:hAnsi="Times New Roman" w:cs="Times New Roman"/>
                <w:b/>
                <w:sz w:val="24"/>
                <w:szCs w:val="24"/>
              </w:rPr>
              <w:t>Occupation</w:t>
            </w:r>
          </w:p>
        </w:tc>
        <w:tc>
          <w:tcPr>
            <w:tcW w:w="1931" w:type="dxa"/>
          </w:tcPr>
          <w:p w14:paraId="3A6BE03E"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1927" w:type="dxa"/>
          </w:tcPr>
          <w:p w14:paraId="578684E3"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1687" w:type="dxa"/>
          </w:tcPr>
          <w:p w14:paraId="5EA4EB8E"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1895" w:type="dxa"/>
          </w:tcPr>
          <w:p w14:paraId="77ED806C"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3DFD9666" w14:textId="77777777" w:rsidTr="000E7042">
        <w:tc>
          <w:tcPr>
            <w:tcW w:w="1956" w:type="dxa"/>
          </w:tcPr>
          <w:p w14:paraId="4971DB9B"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Students</w:t>
            </w:r>
          </w:p>
        </w:tc>
        <w:tc>
          <w:tcPr>
            <w:tcW w:w="1931" w:type="dxa"/>
          </w:tcPr>
          <w:p w14:paraId="3002A58C"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42</w:t>
            </w:r>
          </w:p>
        </w:tc>
        <w:tc>
          <w:tcPr>
            <w:tcW w:w="1927" w:type="dxa"/>
          </w:tcPr>
          <w:p w14:paraId="7095B656"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19 (45.2)</w:t>
            </w:r>
          </w:p>
        </w:tc>
        <w:tc>
          <w:tcPr>
            <w:tcW w:w="1687" w:type="dxa"/>
          </w:tcPr>
          <w:p w14:paraId="3A80F036"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23 (54.8)</w:t>
            </w:r>
          </w:p>
        </w:tc>
        <w:tc>
          <w:tcPr>
            <w:tcW w:w="1895" w:type="dxa"/>
          </w:tcPr>
          <w:p w14:paraId="7F8C21E7" w14:textId="77777777" w:rsidR="00B23B6F" w:rsidRPr="00ED2124" w:rsidRDefault="00B23B6F" w:rsidP="000E7042">
            <w:pPr>
              <w:spacing w:after="0" w:line="240" w:lineRule="auto"/>
              <w:jc w:val="both"/>
              <w:rPr>
                <w:rFonts w:ascii="Times New Roman" w:hAnsi="Times New Roman" w:cs="Times New Roman"/>
                <w:sz w:val="24"/>
                <w:szCs w:val="24"/>
                <w:vertAlign w:val="superscript"/>
              </w:rPr>
            </w:pPr>
            <w:r w:rsidRPr="00ED2124">
              <w:rPr>
                <w:rFonts w:ascii="Times New Roman" w:hAnsi="Times New Roman" w:cs="Times New Roman"/>
                <w:sz w:val="24"/>
                <w:szCs w:val="24"/>
              </w:rPr>
              <w:t>0.088</w:t>
            </w:r>
            <w:r w:rsidRPr="00ED2124">
              <w:rPr>
                <w:rFonts w:ascii="Times New Roman" w:hAnsi="Times New Roman" w:cs="Times New Roman"/>
                <w:sz w:val="24"/>
                <w:szCs w:val="24"/>
                <w:vertAlign w:val="superscript"/>
              </w:rPr>
              <w:t>ns</w:t>
            </w:r>
          </w:p>
        </w:tc>
      </w:tr>
      <w:tr w:rsidR="00B23B6F" w:rsidRPr="00ED2124" w14:paraId="36E67E6F" w14:textId="77777777" w:rsidTr="000E7042">
        <w:tc>
          <w:tcPr>
            <w:tcW w:w="1956" w:type="dxa"/>
          </w:tcPr>
          <w:p w14:paraId="447FAE15"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Civil servants</w:t>
            </w:r>
          </w:p>
        </w:tc>
        <w:tc>
          <w:tcPr>
            <w:tcW w:w="1931" w:type="dxa"/>
          </w:tcPr>
          <w:p w14:paraId="71462C19"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19</w:t>
            </w:r>
          </w:p>
        </w:tc>
        <w:tc>
          <w:tcPr>
            <w:tcW w:w="1927" w:type="dxa"/>
          </w:tcPr>
          <w:p w14:paraId="2C16BE6F"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13 (68.4)</w:t>
            </w:r>
          </w:p>
        </w:tc>
        <w:tc>
          <w:tcPr>
            <w:tcW w:w="1687" w:type="dxa"/>
          </w:tcPr>
          <w:p w14:paraId="7F946BD5"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6 (31.6)</w:t>
            </w:r>
          </w:p>
        </w:tc>
        <w:tc>
          <w:tcPr>
            <w:tcW w:w="1895" w:type="dxa"/>
          </w:tcPr>
          <w:p w14:paraId="7BF9BD77"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3B20D3FE" w14:textId="77777777" w:rsidTr="000E7042">
        <w:tc>
          <w:tcPr>
            <w:tcW w:w="1956" w:type="dxa"/>
          </w:tcPr>
          <w:p w14:paraId="438D3A12"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Artisan</w:t>
            </w:r>
          </w:p>
        </w:tc>
        <w:tc>
          <w:tcPr>
            <w:tcW w:w="1931" w:type="dxa"/>
          </w:tcPr>
          <w:p w14:paraId="1BF9A4E6"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24</w:t>
            </w:r>
          </w:p>
        </w:tc>
        <w:tc>
          <w:tcPr>
            <w:tcW w:w="1927" w:type="dxa"/>
          </w:tcPr>
          <w:p w14:paraId="5337D5A8"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10 (4.7)</w:t>
            </w:r>
          </w:p>
        </w:tc>
        <w:tc>
          <w:tcPr>
            <w:tcW w:w="1687" w:type="dxa"/>
          </w:tcPr>
          <w:p w14:paraId="200C8086"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14 (58.3)</w:t>
            </w:r>
          </w:p>
        </w:tc>
        <w:tc>
          <w:tcPr>
            <w:tcW w:w="1895" w:type="dxa"/>
          </w:tcPr>
          <w:p w14:paraId="1AAB5D23"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7A669327" w14:textId="77777777" w:rsidTr="000E7042">
        <w:tc>
          <w:tcPr>
            <w:tcW w:w="1956" w:type="dxa"/>
          </w:tcPr>
          <w:p w14:paraId="75718DAA"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Farmer</w:t>
            </w:r>
          </w:p>
        </w:tc>
        <w:tc>
          <w:tcPr>
            <w:tcW w:w="1931" w:type="dxa"/>
          </w:tcPr>
          <w:p w14:paraId="20549D29"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w:t>
            </w:r>
          </w:p>
        </w:tc>
        <w:tc>
          <w:tcPr>
            <w:tcW w:w="1927" w:type="dxa"/>
          </w:tcPr>
          <w:p w14:paraId="691DDEAC"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0 (0.0)</w:t>
            </w:r>
          </w:p>
        </w:tc>
        <w:tc>
          <w:tcPr>
            <w:tcW w:w="1687" w:type="dxa"/>
          </w:tcPr>
          <w:p w14:paraId="39F44FD7"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 (100.0)</w:t>
            </w:r>
          </w:p>
        </w:tc>
        <w:tc>
          <w:tcPr>
            <w:tcW w:w="1895" w:type="dxa"/>
          </w:tcPr>
          <w:p w14:paraId="6CA7BF66"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1892DE52" w14:textId="77777777" w:rsidTr="000E7042">
        <w:tc>
          <w:tcPr>
            <w:tcW w:w="1956" w:type="dxa"/>
          </w:tcPr>
          <w:p w14:paraId="4C283CF9"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Self employed</w:t>
            </w:r>
          </w:p>
        </w:tc>
        <w:tc>
          <w:tcPr>
            <w:tcW w:w="1931" w:type="dxa"/>
          </w:tcPr>
          <w:p w14:paraId="3EB7F566"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17</w:t>
            </w:r>
          </w:p>
        </w:tc>
        <w:tc>
          <w:tcPr>
            <w:tcW w:w="1927" w:type="dxa"/>
          </w:tcPr>
          <w:p w14:paraId="324E14D6"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4 (23.5)</w:t>
            </w:r>
          </w:p>
        </w:tc>
        <w:tc>
          <w:tcPr>
            <w:tcW w:w="1687" w:type="dxa"/>
          </w:tcPr>
          <w:p w14:paraId="788213DB"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13 (76.5)</w:t>
            </w:r>
          </w:p>
        </w:tc>
        <w:tc>
          <w:tcPr>
            <w:tcW w:w="1895" w:type="dxa"/>
          </w:tcPr>
          <w:p w14:paraId="3140A8A7"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6F9947EF" w14:textId="77777777" w:rsidTr="000E7042">
        <w:tc>
          <w:tcPr>
            <w:tcW w:w="1956" w:type="dxa"/>
          </w:tcPr>
          <w:p w14:paraId="5567A67C"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Unemployed</w:t>
            </w:r>
          </w:p>
        </w:tc>
        <w:tc>
          <w:tcPr>
            <w:tcW w:w="1931" w:type="dxa"/>
          </w:tcPr>
          <w:p w14:paraId="046AD3D1"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5</w:t>
            </w:r>
          </w:p>
        </w:tc>
        <w:tc>
          <w:tcPr>
            <w:tcW w:w="1927" w:type="dxa"/>
          </w:tcPr>
          <w:p w14:paraId="114CBA91"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3 (60.0)</w:t>
            </w:r>
          </w:p>
        </w:tc>
        <w:tc>
          <w:tcPr>
            <w:tcW w:w="1687" w:type="dxa"/>
          </w:tcPr>
          <w:p w14:paraId="479E04A6"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 (40.0)</w:t>
            </w:r>
          </w:p>
        </w:tc>
        <w:tc>
          <w:tcPr>
            <w:tcW w:w="1895" w:type="dxa"/>
          </w:tcPr>
          <w:p w14:paraId="14252215"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216B749B" w14:textId="77777777" w:rsidTr="000E7042">
        <w:tc>
          <w:tcPr>
            <w:tcW w:w="1956" w:type="dxa"/>
          </w:tcPr>
          <w:p w14:paraId="66698087" w14:textId="77777777" w:rsidR="00B23B6F" w:rsidRPr="00ED2124" w:rsidRDefault="00B23B6F" w:rsidP="000E7042">
            <w:pPr>
              <w:spacing w:after="0" w:line="240" w:lineRule="auto"/>
              <w:jc w:val="both"/>
              <w:rPr>
                <w:rFonts w:ascii="Times New Roman" w:hAnsi="Times New Roman" w:cs="Times New Roman"/>
                <w:b/>
                <w:sz w:val="24"/>
                <w:szCs w:val="24"/>
              </w:rPr>
            </w:pPr>
            <w:r w:rsidRPr="00ED2124">
              <w:rPr>
                <w:rFonts w:ascii="Times New Roman" w:hAnsi="Times New Roman" w:cs="Times New Roman"/>
                <w:b/>
                <w:sz w:val="24"/>
                <w:szCs w:val="24"/>
              </w:rPr>
              <w:t>Education</w:t>
            </w:r>
          </w:p>
        </w:tc>
        <w:tc>
          <w:tcPr>
            <w:tcW w:w="1931" w:type="dxa"/>
          </w:tcPr>
          <w:p w14:paraId="787499AD"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1927" w:type="dxa"/>
          </w:tcPr>
          <w:p w14:paraId="2C386B80"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1687" w:type="dxa"/>
          </w:tcPr>
          <w:p w14:paraId="0B80C57A"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1895" w:type="dxa"/>
          </w:tcPr>
          <w:p w14:paraId="662480BB"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3C13C14D" w14:textId="77777777" w:rsidTr="000E7042">
        <w:tc>
          <w:tcPr>
            <w:tcW w:w="1956" w:type="dxa"/>
          </w:tcPr>
          <w:p w14:paraId="32651CA6"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Primary</w:t>
            </w:r>
          </w:p>
        </w:tc>
        <w:tc>
          <w:tcPr>
            <w:tcW w:w="1931" w:type="dxa"/>
          </w:tcPr>
          <w:p w14:paraId="6C08EAF0"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21</w:t>
            </w:r>
          </w:p>
        </w:tc>
        <w:tc>
          <w:tcPr>
            <w:tcW w:w="1927" w:type="dxa"/>
          </w:tcPr>
          <w:p w14:paraId="2D29E2D6"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6 (28.6)</w:t>
            </w:r>
          </w:p>
        </w:tc>
        <w:tc>
          <w:tcPr>
            <w:tcW w:w="1687" w:type="dxa"/>
          </w:tcPr>
          <w:p w14:paraId="3AF00A14"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15 (71.4)</w:t>
            </w:r>
          </w:p>
        </w:tc>
        <w:tc>
          <w:tcPr>
            <w:tcW w:w="1895" w:type="dxa"/>
          </w:tcPr>
          <w:p w14:paraId="25BF6F0B" w14:textId="77777777" w:rsidR="00B23B6F" w:rsidRPr="00ED2124" w:rsidRDefault="00B23B6F" w:rsidP="000E7042">
            <w:pPr>
              <w:spacing w:after="0" w:line="240" w:lineRule="auto"/>
              <w:jc w:val="both"/>
              <w:rPr>
                <w:rFonts w:ascii="Times New Roman" w:hAnsi="Times New Roman" w:cs="Times New Roman"/>
                <w:sz w:val="24"/>
                <w:szCs w:val="24"/>
                <w:vertAlign w:val="superscript"/>
              </w:rPr>
            </w:pPr>
            <w:r w:rsidRPr="00ED2124">
              <w:rPr>
                <w:rFonts w:ascii="Times New Roman" w:hAnsi="Times New Roman" w:cs="Times New Roman"/>
                <w:sz w:val="24"/>
                <w:szCs w:val="24"/>
              </w:rPr>
              <w:t>0.181</w:t>
            </w:r>
            <w:r w:rsidRPr="00ED2124">
              <w:rPr>
                <w:rFonts w:ascii="Times New Roman" w:hAnsi="Times New Roman" w:cs="Times New Roman"/>
                <w:sz w:val="24"/>
                <w:szCs w:val="24"/>
                <w:vertAlign w:val="superscript"/>
              </w:rPr>
              <w:t>ns</w:t>
            </w:r>
          </w:p>
        </w:tc>
      </w:tr>
      <w:tr w:rsidR="00B23B6F" w:rsidRPr="00ED2124" w14:paraId="3546DB01" w14:textId="77777777" w:rsidTr="000E7042">
        <w:tc>
          <w:tcPr>
            <w:tcW w:w="1956" w:type="dxa"/>
          </w:tcPr>
          <w:p w14:paraId="5CEB8BAD"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Secondary</w:t>
            </w:r>
          </w:p>
        </w:tc>
        <w:tc>
          <w:tcPr>
            <w:tcW w:w="1931" w:type="dxa"/>
          </w:tcPr>
          <w:p w14:paraId="535A4A7B"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28</w:t>
            </w:r>
          </w:p>
        </w:tc>
        <w:tc>
          <w:tcPr>
            <w:tcW w:w="1927" w:type="dxa"/>
          </w:tcPr>
          <w:p w14:paraId="49E83A55"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12 (42.9)</w:t>
            </w:r>
          </w:p>
        </w:tc>
        <w:tc>
          <w:tcPr>
            <w:tcW w:w="1687" w:type="dxa"/>
          </w:tcPr>
          <w:p w14:paraId="6D12AD10"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16 (57.1)</w:t>
            </w:r>
          </w:p>
        </w:tc>
        <w:tc>
          <w:tcPr>
            <w:tcW w:w="1895" w:type="dxa"/>
          </w:tcPr>
          <w:p w14:paraId="00862505"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7889CBDC" w14:textId="77777777" w:rsidTr="000E7042">
        <w:tc>
          <w:tcPr>
            <w:tcW w:w="1956" w:type="dxa"/>
          </w:tcPr>
          <w:p w14:paraId="7A4C72F4"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Tertiary</w:t>
            </w:r>
          </w:p>
        </w:tc>
        <w:tc>
          <w:tcPr>
            <w:tcW w:w="1931" w:type="dxa"/>
          </w:tcPr>
          <w:p w14:paraId="61E2EBD1"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60</w:t>
            </w:r>
          </w:p>
        </w:tc>
        <w:tc>
          <w:tcPr>
            <w:tcW w:w="1927" w:type="dxa"/>
          </w:tcPr>
          <w:p w14:paraId="597DAC2E"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31 (51.7)</w:t>
            </w:r>
          </w:p>
        </w:tc>
        <w:tc>
          <w:tcPr>
            <w:tcW w:w="1687" w:type="dxa"/>
          </w:tcPr>
          <w:p w14:paraId="45435932"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29 (48.3)</w:t>
            </w:r>
          </w:p>
        </w:tc>
        <w:tc>
          <w:tcPr>
            <w:tcW w:w="1895" w:type="dxa"/>
          </w:tcPr>
          <w:p w14:paraId="43C1B000"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17CA89C9" w14:textId="77777777" w:rsidTr="000E7042">
        <w:tc>
          <w:tcPr>
            <w:tcW w:w="1956" w:type="dxa"/>
          </w:tcPr>
          <w:p w14:paraId="595EAB49" w14:textId="77777777" w:rsidR="00B23B6F" w:rsidRPr="00ED2124" w:rsidRDefault="00B23B6F" w:rsidP="000E7042">
            <w:pPr>
              <w:spacing w:after="0" w:line="240" w:lineRule="auto"/>
              <w:jc w:val="both"/>
              <w:rPr>
                <w:rFonts w:ascii="Times New Roman" w:hAnsi="Times New Roman" w:cs="Times New Roman"/>
                <w:b/>
                <w:sz w:val="24"/>
                <w:szCs w:val="24"/>
              </w:rPr>
            </w:pPr>
            <w:r w:rsidRPr="00ED2124">
              <w:rPr>
                <w:rFonts w:ascii="Times New Roman" w:hAnsi="Times New Roman" w:cs="Times New Roman"/>
                <w:b/>
                <w:sz w:val="24"/>
                <w:szCs w:val="24"/>
              </w:rPr>
              <w:t>Marital status</w:t>
            </w:r>
          </w:p>
        </w:tc>
        <w:tc>
          <w:tcPr>
            <w:tcW w:w="1931" w:type="dxa"/>
          </w:tcPr>
          <w:p w14:paraId="1FDDECCF"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1927" w:type="dxa"/>
          </w:tcPr>
          <w:p w14:paraId="1FD27A26"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1687" w:type="dxa"/>
          </w:tcPr>
          <w:p w14:paraId="68A4B914"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1895" w:type="dxa"/>
          </w:tcPr>
          <w:p w14:paraId="125D13BA"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710453DA" w14:textId="77777777" w:rsidTr="000E7042">
        <w:tc>
          <w:tcPr>
            <w:tcW w:w="1956" w:type="dxa"/>
          </w:tcPr>
          <w:p w14:paraId="501494DF"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Single</w:t>
            </w:r>
          </w:p>
        </w:tc>
        <w:tc>
          <w:tcPr>
            <w:tcW w:w="1931" w:type="dxa"/>
          </w:tcPr>
          <w:p w14:paraId="40A01956"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56</w:t>
            </w:r>
          </w:p>
        </w:tc>
        <w:tc>
          <w:tcPr>
            <w:tcW w:w="1927" w:type="dxa"/>
          </w:tcPr>
          <w:p w14:paraId="58F8C86A"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26 (46.4)</w:t>
            </w:r>
          </w:p>
        </w:tc>
        <w:tc>
          <w:tcPr>
            <w:tcW w:w="1687" w:type="dxa"/>
          </w:tcPr>
          <w:p w14:paraId="5B2D71FC"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30 (53.6)</w:t>
            </w:r>
          </w:p>
        </w:tc>
        <w:tc>
          <w:tcPr>
            <w:tcW w:w="1895" w:type="dxa"/>
          </w:tcPr>
          <w:p w14:paraId="797AA477" w14:textId="77777777" w:rsidR="00B23B6F" w:rsidRPr="00ED2124" w:rsidRDefault="00B23B6F" w:rsidP="000E7042">
            <w:pPr>
              <w:spacing w:after="0" w:line="240" w:lineRule="auto"/>
              <w:jc w:val="both"/>
              <w:rPr>
                <w:rFonts w:ascii="Times New Roman" w:hAnsi="Times New Roman" w:cs="Times New Roman"/>
                <w:sz w:val="24"/>
                <w:szCs w:val="24"/>
                <w:vertAlign w:val="superscript"/>
              </w:rPr>
            </w:pPr>
            <w:r w:rsidRPr="00ED2124">
              <w:rPr>
                <w:rFonts w:ascii="Times New Roman" w:hAnsi="Times New Roman" w:cs="Times New Roman"/>
                <w:sz w:val="24"/>
                <w:szCs w:val="24"/>
              </w:rPr>
              <w:t>0.750</w:t>
            </w:r>
            <w:r w:rsidRPr="00ED2124">
              <w:rPr>
                <w:rFonts w:ascii="Times New Roman" w:hAnsi="Times New Roman" w:cs="Times New Roman"/>
                <w:sz w:val="24"/>
                <w:szCs w:val="24"/>
                <w:vertAlign w:val="superscript"/>
              </w:rPr>
              <w:t>ns</w:t>
            </w:r>
          </w:p>
        </w:tc>
      </w:tr>
      <w:tr w:rsidR="00B23B6F" w:rsidRPr="00ED2124" w14:paraId="5D4571E0" w14:textId="77777777" w:rsidTr="000E7042">
        <w:tc>
          <w:tcPr>
            <w:tcW w:w="1956" w:type="dxa"/>
          </w:tcPr>
          <w:p w14:paraId="4E11BE51"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Married</w:t>
            </w:r>
          </w:p>
        </w:tc>
        <w:tc>
          <w:tcPr>
            <w:tcW w:w="1931" w:type="dxa"/>
          </w:tcPr>
          <w:p w14:paraId="19BF0777"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535</w:t>
            </w:r>
          </w:p>
        </w:tc>
        <w:tc>
          <w:tcPr>
            <w:tcW w:w="1927" w:type="dxa"/>
          </w:tcPr>
          <w:p w14:paraId="508E1222"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23 (43.4)</w:t>
            </w:r>
          </w:p>
        </w:tc>
        <w:tc>
          <w:tcPr>
            <w:tcW w:w="1687" w:type="dxa"/>
          </w:tcPr>
          <w:p w14:paraId="755A7B23"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30 (56.6)</w:t>
            </w:r>
          </w:p>
        </w:tc>
        <w:tc>
          <w:tcPr>
            <w:tcW w:w="1895" w:type="dxa"/>
          </w:tcPr>
          <w:p w14:paraId="2B32F749"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5BB0A638" w14:textId="77777777" w:rsidTr="000E7042">
        <w:tc>
          <w:tcPr>
            <w:tcW w:w="1956" w:type="dxa"/>
          </w:tcPr>
          <w:p w14:paraId="4C2E8DB8" w14:textId="77777777" w:rsidR="00B23B6F" w:rsidRPr="00ED2124" w:rsidRDefault="00B23B6F" w:rsidP="000E7042">
            <w:pPr>
              <w:spacing w:after="0" w:line="240" w:lineRule="auto"/>
              <w:jc w:val="both"/>
              <w:rPr>
                <w:rFonts w:ascii="Times New Roman" w:hAnsi="Times New Roman" w:cs="Times New Roman"/>
                <w:b/>
                <w:sz w:val="24"/>
                <w:szCs w:val="24"/>
              </w:rPr>
            </w:pPr>
            <w:r w:rsidRPr="00ED2124">
              <w:rPr>
                <w:rFonts w:ascii="Times New Roman" w:hAnsi="Times New Roman" w:cs="Times New Roman"/>
                <w:b/>
                <w:sz w:val="24"/>
                <w:szCs w:val="24"/>
              </w:rPr>
              <w:t xml:space="preserve">Length of stay in </w:t>
            </w:r>
            <w:proofErr w:type="spellStart"/>
            <w:r w:rsidRPr="00ED2124">
              <w:rPr>
                <w:rFonts w:ascii="Times New Roman" w:hAnsi="Times New Roman" w:cs="Times New Roman"/>
                <w:b/>
                <w:sz w:val="24"/>
                <w:szCs w:val="24"/>
              </w:rPr>
              <w:t>Abakiliki</w:t>
            </w:r>
            <w:proofErr w:type="spellEnd"/>
            <w:r w:rsidRPr="00ED2124">
              <w:rPr>
                <w:rFonts w:ascii="Times New Roman" w:hAnsi="Times New Roman" w:cs="Times New Roman"/>
                <w:b/>
                <w:sz w:val="24"/>
                <w:szCs w:val="24"/>
              </w:rPr>
              <w:t xml:space="preserve"> (Years)</w:t>
            </w:r>
          </w:p>
        </w:tc>
        <w:tc>
          <w:tcPr>
            <w:tcW w:w="1931" w:type="dxa"/>
          </w:tcPr>
          <w:p w14:paraId="30FFA289"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1927" w:type="dxa"/>
          </w:tcPr>
          <w:p w14:paraId="5A0B41AD"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1687" w:type="dxa"/>
          </w:tcPr>
          <w:p w14:paraId="7CE376DD"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1895" w:type="dxa"/>
          </w:tcPr>
          <w:p w14:paraId="3D540781"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206842AB" w14:textId="77777777" w:rsidTr="000E7042">
        <w:tc>
          <w:tcPr>
            <w:tcW w:w="1956" w:type="dxa"/>
          </w:tcPr>
          <w:p w14:paraId="22E5A1B0"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1-5</w:t>
            </w:r>
          </w:p>
        </w:tc>
        <w:tc>
          <w:tcPr>
            <w:tcW w:w="1931" w:type="dxa"/>
          </w:tcPr>
          <w:p w14:paraId="5E78B3A1"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57</w:t>
            </w:r>
          </w:p>
        </w:tc>
        <w:tc>
          <w:tcPr>
            <w:tcW w:w="1927" w:type="dxa"/>
          </w:tcPr>
          <w:p w14:paraId="57900765"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30 (52.6)</w:t>
            </w:r>
          </w:p>
        </w:tc>
        <w:tc>
          <w:tcPr>
            <w:tcW w:w="1687" w:type="dxa"/>
          </w:tcPr>
          <w:p w14:paraId="4B789AB6"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27 (47.4)</w:t>
            </w:r>
          </w:p>
        </w:tc>
        <w:tc>
          <w:tcPr>
            <w:tcW w:w="1895" w:type="dxa"/>
          </w:tcPr>
          <w:p w14:paraId="6CD41CF8" w14:textId="77777777" w:rsidR="00B23B6F" w:rsidRPr="00ED2124" w:rsidRDefault="00B23B6F" w:rsidP="000E7042">
            <w:pPr>
              <w:spacing w:after="0" w:line="240" w:lineRule="auto"/>
              <w:jc w:val="both"/>
              <w:rPr>
                <w:rFonts w:ascii="Times New Roman" w:hAnsi="Times New Roman" w:cs="Times New Roman"/>
                <w:sz w:val="24"/>
                <w:szCs w:val="24"/>
                <w:vertAlign w:val="superscript"/>
              </w:rPr>
            </w:pPr>
            <w:r w:rsidRPr="00ED2124">
              <w:rPr>
                <w:rFonts w:ascii="Times New Roman" w:hAnsi="Times New Roman" w:cs="Times New Roman"/>
                <w:sz w:val="24"/>
                <w:szCs w:val="24"/>
              </w:rPr>
              <w:t>0.217</w:t>
            </w:r>
            <w:r w:rsidRPr="00ED2124">
              <w:rPr>
                <w:rFonts w:ascii="Times New Roman" w:hAnsi="Times New Roman" w:cs="Times New Roman"/>
                <w:sz w:val="24"/>
                <w:szCs w:val="24"/>
                <w:vertAlign w:val="superscript"/>
              </w:rPr>
              <w:t>ns</w:t>
            </w:r>
          </w:p>
        </w:tc>
      </w:tr>
      <w:tr w:rsidR="00B23B6F" w:rsidRPr="00ED2124" w14:paraId="52C6D01B" w14:textId="77777777" w:rsidTr="000E7042">
        <w:tc>
          <w:tcPr>
            <w:tcW w:w="1956" w:type="dxa"/>
          </w:tcPr>
          <w:p w14:paraId="5AD2553D"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6-10</w:t>
            </w:r>
          </w:p>
        </w:tc>
        <w:tc>
          <w:tcPr>
            <w:tcW w:w="1931" w:type="dxa"/>
          </w:tcPr>
          <w:p w14:paraId="521CEB10"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42</w:t>
            </w:r>
          </w:p>
        </w:tc>
        <w:tc>
          <w:tcPr>
            <w:tcW w:w="1927" w:type="dxa"/>
          </w:tcPr>
          <w:p w14:paraId="3A729FDA"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16 (38.1)</w:t>
            </w:r>
          </w:p>
        </w:tc>
        <w:tc>
          <w:tcPr>
            <w:tcW w:w="1687" w:type="dxa"/>
          </w:tcPr>
          <w:p w14:paraId="5A6B3C45"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26 (61.9)</w:t>
            </w:r>
          </w:p>
        </w:tc>
        <w:tc>
          <w:tcPr>
            <w:tcW w:w="1895" w:type="dxa"/>
          </w:tcPr>
          <w:p w14:paraId="5EF4073E"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0172BBD4" w14:textId="77777777" w:rsidTr="000E7042">
        <w:tc>
          <w:tcPr>
            <w:tcW w:w="1956" w:type="dxa"/>
          </w:tcPr>
          <w:p w14:paraId="302A7BF1"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&gt;10</w:t>
            </w:r>
          </w:p>
        </w:tc>
        <w:tc>
          <w:tcPr>
            <w:tcW w:w="1931" w:type="dxa"/>
          </w:tcPr>
          <w:p w14:paraId="68E1A81C"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10</w:t>
            </w:r>
          </w:p>
        </w:tc>
        <w:tc>
          <w:tcPr>
            <w:tcW w:w="1927" w:type="dxa"/>
          </w:tcPr>
          <w:p w14:paraId="33FB3907"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3 (30.0)</w:t>
            </w:r>
          </w:p>
        </w:tc>
        <w:tc>
          <w:tcPr>
            <w:tcW w:w="1687" w:type="dxa"/>
          </w:tcPr>
          <w:p w14:paraId="47C788E0"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7 (70.0)</w:t>
            </w:r>
          </w:p>
        </w:tc>
        <w:tc>
          <w:tcPr>
            <w:tcW w:w="1895" w:type="dxa"/>
          </w:tcPr>
          <w:p w14:paraId="4CDAD037" w14:textId="77777777" w:rsidR="00B23B6F" w:rsidRPr="00ED2124" w:rsidRDefault="00B23B6F" w:rsidP="000E7042">
            <w:pPr>
              <w:spacing w:after="0" w:line="240" w:lineRule="auto"/>
              <w:jc w:val="both"/>
              <w:rPr>
                <w:rFonts w:ascii="Times New Roman" w:hAnsi="Times New Roman" w:cs="Times New Roman"/>
                <w:sz w:val="24"/>
                <w:szCs w:val="24"/>
              </w:rPr>
            </w:pPr>
          </w:p>
        </w:tc>
      </w:tr>
    </w:tbl>
    <w:p w14:paraId="299C726F" w14:textId="77777777" w:rsidR="00B23B6F" w:rsidRPr="00ED2124" w:rsidRDefault="00B23B6F" w:rsidP="00B23B6F">
      <w:pPr>
        <w:spacing w:line="480" w:lineRule="auto"/>
        <w:jc w:val="both"/>
        <w:rPr>
          <w:rFonts w:ascii="Times New Roman" w:hAnsi="Times New Roman" w:cs="Times New Roman"/>
          <w:sz w:val="24"/>
          <w:szCs w:val="24"/>
        </w:rPr>
      </w:pPr>
      <w:r w:rsidRPr="00ED2124">
        <w:rPr>
          <w:rFonts w:ascii="Times New Roman" w:hAnsi="Times New Roman" w:cs="Times New Roman"/>
          <w:sz w:val="24"/>
          <w:szCs w:val="24"/>
        </w:rPr>
        <w:t>ns: no significant difference in prevalence between variables (p&gt;0.05)</w:t>
      </w:r>
    </w:p>
    <w:p w14:paraId="71DECB90" w14:textId="77777777" w:rsidR="00B23B6F" w:rsidRPr="00ED2124" w:rsidRDefault="00B23B6F" w:rsidP="00B23B6F">
      <w:pPr>
        <w:spacing w:line="480" w:lineRule="auto"/>
        <w:jc w:val="both"/>
        <w:rPr>
          <w:rFonts w:ascii="Times New Roman" w:hAnsi="Times New Roman" w:cs="Times New Roman"/>
          <w:b/>
          <w:bCs/>
          <w:sz w:val="24"/>
          <w:szCs w:val="24"/>
        </w:rPr>
      </w:pPr>
      <w:r w:rsidRPr="00ED2124">
        <w:rPr>
          <w:rFonts w:ascii="Times New Roman" w:hAnsi="Times New Roman" w:cs="Times New Roman"/>
          <w:b/>
          <w:bCs/>
          <w:sz w:val="24"/>
          <w:szCs w:val="24"/>
        </w:rPr>
        <w:t>Proportion of symptomatic and asymptomatic individuals in the study population</w:t>
      </w:r>
    </w:p>
    <w:p w14:paraId="0B344458" w14:textId="77777777" w:rsidR="00B23B6F" w:rsidRPr="00ED2124" w:rsidRDefault="00B23B6F" w:rsidP="00B23B6F">
      <w:pPr>
        <w:spacing w:line="480" w:lineRule="auto"/>
        <w:jc w:val="both"/>
        <w:rPr>
          <w:rFonts w:ascii="Times New Roman" w:hAnsi="Times New Roman" w:cs="Times New Roman"/>
          <w:sz w:val="24"/>
          <w:szCs w:val="24"/>
        </w:rPr>
      </w:pPr>
      <w:r w:rsidRPr="00ED2124">
        <w:rPr>
          <w:rFonts w:ascii="Times New Roman" w:hAnsi="Times New Roman" w:cs="Times New Roman"/>
          <w:sz w:val="24"/>
          <w:szCs w:val="24"/>
        </w:rPr>
        <w:t xml:space="preserve">Among the 109 individuals sampled, 31.2% (n=34) reported experiencing symptoms such as fever, chills, joint pain, and headaches, while 68.8% (n=75) reported none of these symptoms. The proportions of individuals displaying symptoms were comparable across various socio-demographic variables, with one notable exception: the length of stay. It was observed that those who had resided in the </w:t>
      </w:r>
      <w:proofErr w:type="spellStart"/>
      <w:r w:rsidRPr="00ED2124">
        <w:rPr>
          <w:rFonts w:ascii="Times New Roman" w:hAnsi="Times New Roman" w:cs="Times New Roman"/>
          <w:sz w:val="24"/>
          <w:szCs w:val="24"/>
        </w:rPr>
        <w:t>Abakaliki</w:t>
      </w:r>
      <w:proofErr w:type="spellEnd"/>
      <w:r w:rsidRPr="00ED2124">
        <w:rPr>
          <w:rFonts w:ascii="Times New Roman" w:hAnsi="Times New Roman" w:cs="Times New Roman"/>
          <w:sz w:val="24"/>
          <w:szCs w:val="24"/>
        </w:rPr>
        <w:t xml:space="preserve"> metropolis for a longer period had a higher proportion of </w:t>
      </w:r>
      <w:r w:rsidRPr="00ED2124">
        <w:rPr>
          <w:rFonts w:ascii="Times New Roman" w:hAnsi="Times New Roman" w:cs="Times New Roman"/>
          <w:sz w:val="24"/>
          <w:szCs w:val="24"/>
        </w:rPr>
        <w:lastRenderedPageBreak/>
        <w:t>individuals reporting symptoms compared to those who had lived in the area for only 1 to 5 years (Table 3).</w:t>
      </w:r>
    </w:p>
    <w:p w14:paraId="6F2EAAEC" w14:textId="77777777" w:rsidR="00B23B6F" w:rsidRPr="00ED2124" w:rsidRDefault="00B23B6F" w:rsidP="00B23B6F">
      <w:pPr>
        <w:spacing w:after="0" w:line="240" w:lineRule="auto"/>
        <w:jc w:val="both"/>
        <w:rPr>
          <w:rFonts w:ascii="Times New Roman" w:hAnsi="Times New Roman" w:cs="Times New Roman"/>
          <w:sz w:val="24"/>
          <w:szCs w:val="24"/>
        </w:rPr>
      </w:pPr>
      <w:r w:rsidRPr="00ED2124">
        <w:rPr>
          <w:rFonts w:ascii="Times New Roman" w:hAnsi="Times New Roman" w:cs="Times New Roman"/>
          <w:b/>
          <w:sz w:val="24"/>
          <w:szCs w:val="24"/>
        </w:rPr>
        <w:t>Table 3:</w:t>
      </w:r>
      <w:r w:rsidRPr="00ED2124">
        <w:rPr>
          <w:rFonts w:ascii="Times New Roman" w:hAnsi="Times New Roman" w:cs="Times New Roman"/>
          <w:sz w:val="24"/>
          <w:szCs w:val="24"/>
        </w:rPr>
        <w:t xml:space="preserve"> Proportion of symptomatic and asymptomatic individuals in the study population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0"/>
        <w:gridCol w:w="1856"/>
        <w:gridCol w:w="2831"/>
        <w:gridCol w:w="2499"/>
      </w:tblGrid>
      <w:tr w:rsidR="00B23B6F" w:rsidRPr="00ED2124" w14:paraId="1377405D" w14:textId="77777777" w:rsidTr="000E7042">
        <w:tc>
          <w:tcPr>
            <w:tcW w:w="2170" w:type="dxa"/>
            <w:vMerge w:val="restart"/>
            <w:tcBorders>
              <w:top w:val="single" w:sz="4" w:space="0" w:color="auto"/>
              <w:bottom w:val="single" w:sz="4" w:space="0" w:color="auto"/>
            </w:tcBorders>
          </w:tcPr>
          <w:p w14:paraId="6C602075"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Variable</w:t>
            </w:r>
          </w:p>
        </w:tc>
        <w:tc>
          <w:tcPr>
            <w:tcW w:w="1856" w:type="dxa"/>
            <w:tcBorders>
              <w:top w:val="single" w:sz="4" w:space="0" w:color="auto"/>
              <w:bottom w:val="single" w:sz="4" w:space="0" w:color="auto"/>
            </w:tcBorders>
          </w:tcPr>
          <w:p w14:paraId="3ECA2B1B"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Number sampled</w:t>
            </w:r>
          </w:p>
        </w:tc>
        <w:tc>
          <w:tcPr>
            <w:tcW w:w="5330" w:type="dxa"/>
            <w:gridSpan w:val="2"/>
            <w:tcBorders>
              <w:top w:val="single" w:sz="4" w:space="0" w:color="auto"/>
              <w:bottom w:val="single" w:sz="4" w:space="0" w:color="auto"/>
            </w:tcBorders>
          </w:tcPr>
          <w:p w14:paraId="6CE4755C"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Symptomatic/asymptomatic cases</w:t>
            </w:r>
          </w:p>
        </w:tc>
      </w:tr>
      <w:tr w:rsidR="00B23B6F" w:rsidRPr="00ED2124" w14:paraId="24E44B8F" w14:textId="77777777" w:rsidTr="000E7042">
        <w:trPr>
          <w:trHeight w:val="362"/>
        </w:trPr>
        <w:tc>
          <w:tcPr>
            <w:tcW w:w="2170" w:type="dxa"/>
            <w:vMerge/>
            <w:tcBorders>
              <w:top w:val="single" w:sz="4" w:space="0" w:color="auto"/>
              <w:bottom w:val="single" w:sz="4" w:space="0" w:color="auto"/>
            </w:tcBorders>
          </w:tcPr>
          <w:p w14:paraId="60ECDFAA"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1856" w:type="dxa"/>
            <w:tcBorders>
              <w:top w:val="single" w:sz="4" w:space="0" w:color="auto"/>
              <w:bottom w:val="single" w:sz="4" w:space="0" w:color="auto"/>
            </w:tcBorders>
          </w:tcPr>
          <w:p w14:paraId="7A4D5937"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2831" w:type="dxa"/>
            <w:tcBorders>
              <w:top w:val="single" w:sz="4" w:space="0" w:color="auto"/>
              <w:bottom w:val="single" w:sz="4" w:space="0" w:color="auto"/>
            </w:tcBorders>
          </w:tcPr>
          <w:p w14:paraId="046498BB"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Yes n (%)</w:t>
            </w:r>
          </w:p>
        </w:tc>
        <w:tc>
          <w:tcPr>
            <w:tcW w:w="2499" w:type="dxa"/>
            <w:tcBorders>
              <w:top w:val="single" w:sz="4" w:space="0" w:color="auto"/>
              <w:bottom w:val="single" w:sz="4" w:space="0" w:color="auto"/>
            </w:tcBorders>
          </w:tcPr>
          <w:p w14:paraId="2243FA41"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No n (%)</w:t>
            </w:r>
          </w:p>
        </w:tc>
      </w:tr>
      <w:tr w:rsidR="00B23B6F" w:rsidRPr="00ED2124" w14:paraId="0BB88931" w14:textId="77777777" w:rsidTr="000E7042">
        <w:tc>
          <w:tcPr>
            <w:tcW w:w="2170" w:type="dxa"/>
            <w:tcBorders>
              <w:top w:val="single" w:sz="4" w:space="0" w:color="auto"/>
              <w:bottom w:val="nil"/>
            </w:tcBorders>
          </w:tcPr>
          <w:p w14:paraId="65336C69" w14:textId="77777777" w:rsidR="00B23B6F" w:rsidRPr="00ED2124" w:rsidRDefault="00B23B6F" w:rsidP="000E7042">
            <w:pPr>
              <w:spacing w:after="0" w:line="240" w:lineRule="auto"/>
              <w:jc w:val="both"/>
              <w:rPr>
                <w:rFonts w:ascii="Times New Roman" w:hAnsi="Times New Roman" w:cs="Times New Roman"/>
                <w:b/>
                <w:bCs/>
                <w:sz w:val="24"/>
                <w:szCs w:val="24"/>
              </w:rPr>
            </w:pPr>
            <w:r w:rsidRPr="00ED2124">
              <w:rPr>
                <w:rFonts w:ascii="Times New Roman" w:hAnsi="Times New Roman" w:cs="Times New Roman"/>
                <w:b/>
                <w:bCs/>
                <w:sz w:val="24"/>
                <w:szCs w:val="24"/>
              </w:rPr>
              <w:t>Overall</w:t>
            </w:r>
          </w:p>
        </w:tc>
        <w:tc>
          <w:tcPr>
            <w:tcW w:w="1856" w:type="dxa"/>
            <w:tcBorders>
              <w:top w:val="single" w:sz="4" w:space="0" w:color="auto"/>
              <w:bottom w:val="nil"/>
            </w:tcBorders>
          </w:tcPr>
          <w:p w14:paraId="00D2F295"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109</w:t>
            </w:r>
          </w:p>
        </w:tc>
        <w:tc>
          <w:tcPr>
            <w:tcW w:w="2831" w:type="dxa"/>
            <w:tcBorders>
              <w:top w:val="single" w:sz="4" w:space="0" w:color="auto"/>
              <w:bottom w:val="nil"/>
            </w:tcBorders>
          </w:tcPr>
          <w:p w14:paraId="37B0E9F6"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34 (31.2)</w:t>
            </w:r>
          </w:p>
        </w:tc>
        <w:tc>
          <w:tcPr>
            <w:tcW w:w="2499" w:type="dxa"/>
            <w:tcBorders>
              <w:top w:val="single" w:sz="4" w:space="0" w:color="auto"/>
              <w:bottom w:val="nil"/>
            </w:tcBorders>
          </w:tcPr>
          <w:p w14:paraId="190C662D"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75 (68.8)</w:t>
            </w:r>
          </w:p>
        </w:tc>
      </w:tr>
      <w:tr w:rsidR="00B23B6F" w:rsidRPr="00ED2124" w14:paraId="0361EAA7" w14:textId="77777777" w:rsidTr="000E7042">
        <w:tc>
          <w:tcPr>
            <w:tcW w:w="2170" w:type="dxa"/>
            <w:tcBorders>
              <w:top w:val="nil"/>
            </w:tcBorders>
          </w:tcPr>
          <w:p w14:paraId="4173E329" w14:textId="77777777" w:rsidR="00B23B6F" w:rsidRPr="00ED2124" w:rsidRDefault="00B23B6F" w:rsidP="000E7042">
            <w:pPr>
              <w:spacing w:after="0" w:line="240" w:lineRule="auto"/>
              <w:jc w:val="both"/>
              <w:rPr>
                <w:rFonts w:ascii="Times New Roman" w:hAnsi="Times New Roman" w:cs="Times New Roman"/>
                <w:b/>
                <w:bCs/>
                <w:sz w:val="24"/>
                <w:szCs w:val="24"/>
              </w:rPr>
            </w:pPr>
            <w:r w:rsidRPr="00ED2124">
              <w:rPr>
                <w:rFonts w:ascii="Times New Roman" w:hAnsi="Times New Roman" w:cs="Times New Roman"/>
                <w:b/>
                <w:bCs/>
                <w:sz w:val="24"/>
                <w:szCs w:val="24"/>
              </w:rPr>
              <w:t>Sex</w:t>
            </w:r>
          </w:p>
        </w:tc>
        <w:tc>
          <w:tcPr>
            <w:tcW w:w="1856" w:type="dxa"/>
            <w:tcBorders>
              <w:top w:val="nil"/>
            </w:tcBorders>
          </w:tcPr>
          <w:p w14:paraId="15DE64E1"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2831" w:type="dxa"/>
            <w:tcBorders>
              <w:top w:val="nil"/>
            </w:tcBorders>
          </w:tcPr>
          <w:p w14:paraId="0FD0BC12"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2499" w:type="dxa"/>
            <w:tcBorders>
              <w:top w:val="nil"/>
            </w:tcBorders>
          </w:tcPr>
          <w:p w14:paraId="55CBB815"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2AFF7726" w14:textId="77777777" w:rsidTr="000E7042">
        <w:tc>
          <w:tcPr>
            <w:tcW w:w="2170" w:type="dxa"/>
          </w:tcPr>
          <w:p w14:paraId="5E73C728"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Males</w:t>
            </w:r>
          </w:p>
        </w:tc>
        <w:tc>
          <w:tcPr>
            <w:tcW w:w="1856" w:type="dxa"/>
          </w:tcPr>
          <w:p w14:paraId="1AAC361B"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52</w:t>
            </w:r>
          </w:p>
        </w:tc>
        <w:tc>
          <w:tcPr>
            <w:tcW w:w="2831" w:type="dxa"/>
          </w:tcPr>
          <w:p w14:paraId="5BA464DA" w14:textId="77777777" w:rsidR="00B23B6F" w:rsidRPr="00ED2124" w:rsidRDefault="00B23B6F" w:rsidP="000E7042">
            <w:pPr>
              <w:spacing w:after="0" w:line="240" w:lineRule="auto"/>
              <w:rPr>
                <w:rFonts w:ascii="Times New Roman" w:hAnsi="Times New Roman" w:cs="Times New Roman"/>
                <w:sz w:val="24"/>
                <w:szCs w:val="24"/>
              </w:rPr>
            </w:pPr>
            <w:r w:rsidRPr="00ED2124">
              <w:rPr>
                <w:rFonts w:ascii="Times New Roman" w:hAnsi="Times New Roman" w:cs="Times New Roman"/>
                <w:sz w:val="24"/>
                <w:szCs w:val="24"/>
              </w:rPr>
              <w:t>19 (36.5)</w:t>
            </w:r>
          </w:p>
        </w:tc>
        <w:tc>
          <w:tcPr>
            <w:tcW w:w="2499" w:type="dxa"/>
          </w:tcPr>
          <w:p w14:paraId="4CBDDE21" w14:textId="77777777" w:rsidR="00B23B6F" w:rsidRPr="00ED2124" w:rsidRDefault="00B23B6F" w:rsidP="000E7042">
            <w:pPr>
              <w:spacing w:after="0" w:line="240" w:lineRule="auto"/>
              <w:rPr>
                <w:rFonts w:ascii="Times New Roman" w:hAnsi="Times New Roman" w:cs="Times New Roman"/>
                <w:sz w:val="24"/>
                <w:szCs w:val="24"/>
              </w:rPr>
            </w:pPr>
            <w:r w:rsidRPr="00ED2124">
              <w:rPr>
                <w:rFonts w:ascii="Times New Roman" w:hAnsi="Times New Roman" w:cs="Times New Roman"/>
                <w:sz w:val="24"/>
                <w:szCs w:val="24"/>
              </w:rPr>
              <w:t>33 (63.5)</w:t>
            </w:r>
          </w:p>
        </w:tc>
      </w:tr>
      <w:tr w:rsidR="00B23B6F" w:rsidRPr="00ED2124" w14:paraId="09E494A2" w14:textId="77777777" w:rsidTr="000E7042">
        <w:tc>
          <w:tcPr>
            <w:tcW w:w="2170" w:type="dxa"/>
          </w:tcPr>
          <w:p w14:paraId="258ABA82"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Females</w:t>
            </w:r>
          </w:p>
        </w:tc>
        <w:tc>
          <w:tcPr>
            <w:tcW w:w="1856" w:type="dxa"/>
          </w:tcPr>
          <w:p w14:paraId="5621CE90"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57</w:t>
            </w:r>
          </w:p>
        </w:tc>
        <w:tc>
          <w:tcPr>
            <w:tcW w:w="2831" w:type="dxa"/>
          </w:tcPr>
          <w:p w14:paraId="69FE5323" w14:textId="77777777" w:rsidR="00B23B6F" w:rsidRPr="00ED2124" w:rsidRDefault="00B23B6F" w:rsidP="000E7042">
            <w:pPr>
              <w:spacing w:after="0" w:line="240" w:lineRule="auto"/>
              <w:rPr>
                <w:rFonts w:ascii="Times New Roman" w:hAnsi="Times New Roman" w:cs="Times New Roman"/>
                <w:sz w:val="24"/>
                <w:szCs w:val="24"/>
              </w:rPr>
            </w:pPr>
            <w:r w:rsidRPr="00ED2124">
              <w:rPr>
                <w:rFonts w:ascii="Times New Roman" w:hAnsi="Times New Roman" w:cs="Times New Roman"/>
                <w:sz w:val="24"/>
                <w:szCs w:val="24"/>
              </w:rPr>
              <w:t>15 (26.3)</w:t>
            </w:r>
          </w:p>
        </w:tc>
        <w:tc>
          <w:tcPr>
            <w:tcW w:w="2499" w:type="dxa"/>
          </w:tcPr>
          <w:p w14:paraId="5CC843F9" w14:textId="77777777" w:rsidR="00B23B6F" w:rsidRPr="00ED2124" w:rsidRDefault="00B23B6F" w:rsidP="000E7042">
            <w:pPr>
              <w:spacing w:after="0" w:line="240" w:lineRule="auto"/>
              <w:rPr>
                <w:rFonts w:ascii="Times New Roman" w:hAnsi="Times New Roman" w:cs="Times New Roman"/>
                <w:sz w:val="24"/>
                <w:szCs w:val="24"/>
              </w:rPr>
            </w:pPr>
            <w:r w:rsidRPr="00ED2124">
              <w:rPr>
                <w:rFonts w:ascii="Times New Roman" w:hAnsi="Times New Roman" w:cs="Times New Roman"/>
                <w:sz w:val="24"/>
                <w:szCs w:val="24"/>
              </w:rPr>
              <w:t>42 (73.7)</w:t>
            </w:r>
          </w:p>
        </w:tc>
      </w:tr>
      <w:tr w:rsidR="00B23B6F" w:rsidRPr="00ED2124" w14:paraId="7992E639" w14:textId="77777777" w:rsidTr="000E7042">
        <w:tc>
          <w:tcPr>
            <w:tcW w:w="2170" w:type="dxa"/>
          </w:tcPr>
          <w:p w14:paraId="2126B0EB" w14:textId="77777777" w:rsidR="00B23B6F" w:rsidRPr="00ED2124" w:rsidRDefault="00B23B6F" w:rsidP="000E7042">
            <w:pPr>
              <w:spacing w:after="0" w:line="240" w:lineRule="auto"/>
              <w:jc w:val="both"/>
              <w:rPr>
                <w:rFonts w:ascii="Times New Roman" w:hAnsi="Times New Roman" w:cs="Times New Roman"/>
                <w:b/>
                <w:bCs/>
                <w:sz w:val="24"/>
                <w:szCs w:val="24"/>
              </w:rPr>
            </w:pPr>
            <w:r w:rsidRPr="00ED2124">
              <w:rPr>
                <w:rFonts w:ascii="Times New Roman" w:hAnsi="Times New Roman" w:cs="Times New Roman"/>
                <w:b/>
                <w:bCs/>
                <w:sz w:val="24"/>
                <w:szCs w:val="24"/>
              </w:rPr>
              <w:t>Age category</w:t>
            </w:r>
          </w:p>
        </w:tc>
        <w:tc>
          <w:tcPr>
            <w:tcW w:w="1856" w:type="dxa"/>
          </w:tcPr>
          <w:p w14:paraId="645DE556"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2831" w:type="dxa"/>
          </w:tcPr>
          <w:p w14:paraId="0133F667"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2499" w:type="dxa"/>
          </w:tcPr>
          <w:p w14:paraId="41807EF2"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6317E20C" w14:textId="77777777" w:rsidTr="000E7042">
        <w:tc>
          <w:tcPr>
            <w:tcW w:w="2170" w:type="dxa"/>
          </w:tcPr>
          <w:p w14:paraId="13971BFC"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Children</w:t>
            </w:r>
          </w:p>
        </w:tc>
        <w:tc>
          <w:tcPr>
            <w:tcW w:w="1856" w:type="dxa"/>
          </w:tcPr>
          <w:p w14:paraId="27194F04"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5</w:t>
            </w:r>
          </w:p>
        </w:tc>
        <w:tc>
          <w:tcPr>
            <w:tcW w:w="2831" w:type="dxa"/>
          </w:tcPr>
          <w:p w14:paraId="10F91656" w14:textId="77777777" w:rsidR="00B23B6F" w:rsidRPr="00ED2124" w:rsidRDefault="00B23B6F" w:rsidP="000E7042">
            <w:pPr>
              <w:spacing w:after="0" w:line="240" w:lineRule="auto"/>
              <w:rPr>
                <w:rFonts w:ascii="Times New Roman" w:hAnsi="Times New Roman" w:cs="Times New Roman"/>
                <w:sz w:val="24"/>
                <w:szCs w:val="24"/>
              </w:rPr>
            </w:pPr>
            <w:r w:rsidRPr="00ED2124">
              <w:rPr>
                <w:rFonts w:ascii="Times New Roman" w:hAnsi="Times New Roman" w:cs="Times New Roman"/>
                <w:sz w:val="24"/>
                <w:szCs w:val="24"/>
              </w:rPr>
              <w:t>1 (40.0)</w:t>
            </w:r>
          </w:p>
        </w:tc>
        <w:tc>
          <w:tcPr>
            <w:tcW w:w="2499" w:type="dxa"/>
          </w:tcPr>
          <w:p w14:paraId="3EDA9877" w14:textId="77777777" w:rsidR="00B23B6F" w:rsidRPr="00ED2124" w:rsidRDefault="00B23B6F" w:rsidP="000E7042">
            <w:pPr>
              <w:spacing w:after="0" w:line="240" w:lineRule="auto"/>
              <w:rPr>
                <w:rFonts w:ascii="Times New Roman" w:hAnsi="Times New Roman" w:cs="Times New Roman"/>
                <w:sz w:val="24"/>
                <w:szCs w:val="24"/>
              </w:rPr>
            </w:pPr>
            <w:r w:rsidRPr="00ED2124">
              <w:rPr>
                <w:rFonts w:ascii="Times New Roman" w:hAnsi="Times New Roman" w:cs="Times New Roman"/>
                <w:sz w:val="24"/>
                <w:szCs w:val="24"/>
              </w:rPr>
              <w:t>4 (60.0)</w:t>
            </w:r>
          </w:p>
        </w:tc>
      </w:tr>
      <w:tr w:rsidR="00B23B6F" w:rsidRPr="00ED2124" w14:paraId="55A695F0" w14:textId="77777777" w:rsidTr="000E7042">
        <w:tc>
          <w:tcPr>
            <w:tcW w:w="2170" w:type="dxa"/>
          </w:tcPr>
          <w:p w14:paraId="2647D7E1"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Youths</w:t>
            </w:r>
          </w:p>
        </w:tc>
        <w:tc>
          <w:tcPr>
            <w:tcW w:w="1856" w:type="dxa"/>
          </w:tcPr>
          <w:p w14:paraId="2D318D55"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43</w:t>
            </w:r>
          </w:p>
        </w:tc>
        <w:tc>
          <w:tcPr>
            <w:tcW w:w="2831" w:type="dxa"/>
          </w:tcPr>
          <w:p w14:paraId="6107D15D" w14:textId="77777777" w:rsidR="00B23B6F" w:rsidRPr="00ED2124" w:rsidRDefault="00B23B6F" w:rsidP="000E7042">
            <w:pPr>
              <w:spacing w:after="0" w:line="240" w:lineRule="auto"/>
              <w:rPr>
                <w:rFonts w:ascii="Times New Roman" w:hAnsi="Times New Roman" w:cs="Times New Roman"/>
                <w:sz w:val="24"/>
                <w:szCs w:val="24"/>
              </w:rPr>
            </w:pPr>
            <w:r w:rsidRPr="00ED2124">
              <w:rPr>
                <w:rFonts w:ascii="Times New Roman" w:hAnsi="Times New Roman" w:cs="Times New Roman"/>
                <w:sz w:val="24"/>
                <w:szCs w:val="24"/>
              </w:rPr>
              <w:t>14 (32.6)</w:t>
            </w:r>
          </w:p>
        </w:tc>
        <w:tc>
          <w:tcPr>
            <w:tcW w:w="2499" w:type="dxa"/>
          </w:tcPr>
          <w:p w14:paraId="03F7D4AD" w14:textId="77777777" w:rsidR="00B23B6F" w:rsidRPr="00ED2124" w:rsidRDefault="00B23B6F" w:rsidP="000E7042">
            <w:pPr>
              <w:spacing w:after="0" w:line="240" w:lineRule="auto"/>
              <w:rPr>
                <w:rFonts w:ascii="Times New Roman" w:hAnsi="Times New Roman" w:cs="Times New Roman"/>
                <w:sz w:val="24"/>
                <w:szCs w:val="24"/>
              </w:rPr>
            </w:pPr>
            <w:r w:rsidRPr="00ED2124">
              <w:rPr>
                <w:rFonts w:ascii="Times New Roman" w:hAnsi="Times New Roman" w:cs="Times New Roman"/>
                <w:sz w:val="24"/>
                <w:szCs w:val="24"/>
              </w:rPr>
              <w:t>29 (67.4)</w:t>
            </w:r>
          </w:p>
        </w:tc>
      </w:tr>
      <w:tr w:rsidR="00B23B6F" w:rsidRPr="00ED2124" w14:paraId="6E4D45B2" w14:textId="77777777" w:rsidTr="000E7042">
        <w:tc>
          <w:tcPr>
            <w:tcW w:w="2170" w:type="dxa"/>
          </w:tcPr>
          <w:p w14:paraId="72D2EEA7"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Adults</w:t>
            </w:r>
          </w:p>
        </w:tc>
        <w:tc>
          <w:tcPr>
            <w:tcW w:w="1856" w:type="dxa"/>
          </w:tcPr>
          <w:p w14:paraId="211A6E09"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61</w:t>
            </w:r>
          </w:p>
        </w:tc>
        <w:tc>
          <w:tcPr>
            <w:tcW w:w="2831" w:type="dxa"/>
          </w:tcPr>
          <w:p w14:paraId="0DFC225E" w14:textId="77777777" w:rsidR="00B23B6F" w:rsidRPr="00ED2124" w:rsidRDefault="00B23B6F" w:rsidP="000E7042">
            <w:pPr>
              <w:spacing w:after="0" w:line="240" w:lineRule="auto"/>
              <w:rPr>
                <w:rFonts w:ascii="Times New Roman" w:hAnsi="Times New Roman" w:cs="Times New Roman"/>
                <w:sz w:val="24"/>
                <w:szCs w:val="24"/>
              </w:rPr>
            </w:pPr>
            <w:r w:rsidRPr="00ED2124">
              <w:rPr>
                <w:rFonts w:ascii="Times New Roman" w:hAnsi="Times New Roman" w:cs="Times New Roman"/>
                <w:sz w:val="24"/>
                <w:szCs w:val="24"/>
              </w:rPr>
              <w:t>18 (29.5)</w:t>
            </w:r>
          </w:p>
        </w:tc>
        <w:tc>
          <w:tcPr>
            <w:tcW w:w="2499" w:type="dxa"/>
          </w:tcPr>
          <w:p w14:paraId="1CBF347C" w14:textId="77777777" w:rsidR="00B23B6F" w:rsidRPr="00ED2124" w:rsidRDefault="00B23B6F" w:rsidP="000E7042">
            <w:pPr>
              <w:spacing w:after="0" w:line="240" w:lineRule="auto"/>
              <w:rPr>
                <w:rFonts w:ascii="Times New Roman" w:hAnsi="Times New Roman" w:cs="Times New Roman"/>
                <w:sz w:val="24"/>
                <w:szCs w:val="24"/>
              </w:rPr>
            </w:pPr>
            <w:r w:rsidRPr="00ED2124">
              <w:rPr>
                <w:rFonts w:ascii="Times New Roman" w:hAnsi="Times New Roman" w:cs="Times New Roman"/>
                <w:sz w:val="24"/>
                <w:szCs w:val="24"/>
              </w:rPr>
              <w:t>43 (70.5)</w:t>
            </w:r>
          </w:p>
        </w:tc>
      </w:tr>
      <w:tr w:rsidR="00B23B6F" w:rsidRPr="00ED2124" w14:paraId="7D6AC5C4" w14:textId="77777777" w:rsidTr="000E7042">
        <w:tc>
          <w:tcPr>
            <w:tcW w:w="2170" w:type="dxa"/>
          </w:tcPr>
          <w:p w14:paraId="2577B6E6" w14:textId="77777777" w:rsidR="00B23B6F" w:rsidRPr="00ED2124" w:rsidRDefault="00B23B6F" w:rsidP="000E7042">
            <w:pPr>
              <w:spacing w:after="0" w:line="240" w:lineRule="auto"/>
              <w:jc w:val="both"/>
              <w:rPr>
                <w:rFonts w:ascii="Times New Roman" w:hAnsi="Times New Roman" w:cs="Times New Roman"/>
                <w:b/>
                <w:sz w:val="24"/>
                <w:szCs w:val="24"/>
              </w:rPr>
            </w:pPr>
            <w:r w:rsidRPr="00ED2124">
              <w:rPr>
                <w:rFonts w:ascii="Times New Roman" w:hAnsi="Times New Roman" w:cs="Times New Roman"/>
                <w:b/>
                <w:sz w:val="24"/>
                <w:szCs w:val="24"/>
              </w:rPr>
              <w:t>Occupation</w:t>
            </w:r>
          </w:p>
        </w:tc>
        <w:tc>
          <w:tcPr>
            <w:tcW w:w="1856" w:type="dxa"/>
          </w:tcPr>
          <w:p w14:paraId="7CB06B7E"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2831" w:type="dxa"/>
          </w:tcPr>
          <w:p w14:paraId="1718CE17" w14:textId="77777777" w:rsidR="00B23B6F" w:rsidRPr="00ED2124" w:rsidRDefault="00B23B6F" w:rsidP="000E7042">
            <w:pPr>
              <w:spacing w:after="0" w:line="240" w:lineRule="auto"/>
              <w:rPr>
                <w:rFonts w:ascii="Times New Roman" w:hAnsi="Times New Roman" w:cs="Times New Roman"/>
                <w:sz w:val="24"/>
                <w:szCs w:val="24"/>
              </w:rPr>
            </w:pPr>
          </w:p>
        </w:tc>
        <w:tc>
          <w:tcPr>
            <w:tcW w:w="2499" w:type="dxa"/>
          </w:tcPr>
          <w:p w14:paraId="2DA71203" w14:textId="77777777" w:rsidR="00B23B6F" w:rsidRPr="00ED2124" w:rsidRDefault="00B23B6F" w:rsidP="000E7042">
            <w:pPr>
              <w:spacing w:after="0" w:line="240" w:lineRule="auto"/>
              <w:rPr>
                <w:rFonts w:ascii="Times New Roman" w:hAnsi="Times New Roman" w:cs="Times New Roman"/>
                <w:sz w:val="24"/>
                <w:szCs w:val="24"/>
              </w:rPr>
            </w:pPr>
          </w:p>
        </w:tc>
      </w:tr>
      <w:tr w:rsidR="00B23B6F" w:rsidRPr="00ED2124" w14:paraId="32B22DF8" w14:textId="77777777" w:rsidTr="000E7042">
        <w:trPr>
          <w:trHeight w:val="328"/>
        </w:trPr>
        <w:tc>
          <w:tcPr>
            <w:tcW w:w="2170" w:type="dxa"/>
          </w:tcPr>
          <w:p w14:paraId="0431F7C1"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Students</w:t>
            </w:r>
          </w:p>
        </w:tc>
        <w:tc>
          <w:tcPr>
            <w:tcW w:w="1856" w:type="dxa"/>
          </w:tcPr>
          <w:p w14:paraId="0BFA4ADC"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42</w:t>
            </w:r>
          </w:p>
        </w:tc>
        <w:tc>
          <w:tcPr>
            <w:tcW w:w="2831" w:type="dxa"/>
            <w:vAlign w:val="bottom"/>
          </w:tcPr>
          <w:p w14:paraId="1C167FB0" w14:textId="77777777" w:rsidR="00B23B6F" w:rsidRPr="00ED2124" w:rsidRDefault="00B23B6F" w:rsidP="000E7042">
            <w:pPr>
              <w:spacing w:after="0" w:line="240" w:lineRule="auto"/>
              <w:rPr>
                <w:rFonts w:ascii="Times New Roman" w:hAnsi="Times New Roman" w:cs="Times New Roman"/>
                <w:sz w:val="24"/>
                <w:szCs w:val="24"/>
              </w:rPr>
            </w:pPr>
            <w:r w:rsidRPr="00ED2124">
              <w:rPr>
                <w:rFonts w:ascii="Times New Roman" w:hAnsi="Times New Roman" w:cs="Times New Roman"/>
                <w:sz w:val="24"/>
                <w:szCs w:val="24"/>
              </w:rPr>
              <w:t>11 (26.2)</w:t>
            </w:r>
          </w:p>
        </w:tc>
        <w:tc>
          <w:tcPr>
            <w:tcW w:w="2499" w:type="dxa"/>
            <w:vAlign w:val="bottom"/>
          </w:tcPr>
          <w:p w14:paraId="262D4B65" w14:textId="77777777" w:rsidR="00B23B6F" w:rsidRPr="00ED2124" w:rsidRDefault="00B23B6F" w:rsidP="000E7042">
            <w:pPr>
              <w:rPr>
                <w:rFonts w:ascii="Times New Roman" w:hAnsi="Times New Roman" w:cs="Times New Roman"/>
                <w:sz w:val="24"/>
                <w:szCs w:val="24"/>
              </w:rPr>
            </w:pPr>
            <w:r w:rsidRPr="00ED2124">
              <w:rPr>
                <w:rFonts w:ascii="Times New Roman" w:hAnsi="Times New Roman" w:cs="Times New Roman"/>
                <w:sz w:val="24"/>
                <w:szCs w:val="24"/>
              </w:rPr>
              <w:t>31 (73.8)</w:t>
            </w:r>
          </w:p>
        </w:tc>
      </w:tr>
      <w:tr w:rsidR="00B23B6F" w:rsidRPr="00ED2124" w14:paraId="7E37A3D7" w14:textId="77777777" w:rsidTr="000E7042">
        <w:tc>
          <w:tcPr>
            <w:tcW w:w="2170" w:type="dxa"/>
          </w:tcPr>
          <w:p w14:paraId="789A597C"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Civil servants</w:t>
            </w:r>
          </w:p>
        </w:tc>
        <w:tc>
          <w:tcPr>
            <w:tcW w:w="1856" w:type="dxa"/>
          </w:tcPr>
          <w:p w14:paraId="5467D472"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19</w:t>
            </w:r>
          </w:p>
        </w:tc>
        <w:tc>
          <w:tcPr>
            <w:tcW w:w="2831" w:type="dxa"/>
            <w:vAlign w:val="bottom"/>
          </w:tcPr>
          <w:p w14:paraId="2E4DF08F" w14:textId="77777777" w:rsidR="00B23B6F" w:rsidRPr="00ED2124" w:rsidRDefault="00B23B6F" w:rsidP="000E7042">
            <w:pPr>
              <w:rPr>
                <w:rFonts w:ascii="Times New Roman" w:hAnsi="Times New Roman" w:cs="Times New Roman"/>
                <w:sz w:val="24"/>
                <w:szCs w:val="24"/>
              </w:rPr>
            </w:pPr>
            <w:r w:rsidRPr="00ED2124">
              <w:rPr>
                <w:rFonts w:ascii="Times New Roman" w:hAnsi="Times New Roman" w:cs="Times New Roman"/>
                <w:sz w:val="24"/>
                <w:szCs w:val="24"/>
              </w:rPr>
              <w:t>9 (47.4)</w:t>
            </w:r>
          </w:p>
        </w:tc>
        <w:tc>
          <w:tcPr>
            <w:tcW w:w="2499" w:type="dxa"/>
            <w:vAlign w:val="bottom"/>
          </w:tcPr>
          <w:p w14:paraId="7F125AF0" w14:textId="77777777" w:rsidR="00B23B6F" w:rsidRPr="00ED2124" w:rsidRDefault="00B23B6F" w:rsidP="000E7042">
            <w:pPr>
              <w:rPr>
                <w:rFonts w:ascii="Times New Roman" w:hAnsi="Times New Roman" w:cs="Times New Roman"/>
                <w:sz w:val="24"/>
                <w:szCs w:val="24"/>
              </w:rPr>
            </w:pPr>
            <w:r w:rsidRPr="00ED2124">
              <w:rPr>
                <w:rFonts w:ascii="Times New Roman" w:hAnsi="Times New Roman" w:cs="Times New Roman"/>
                <w:sz w:val="24"/>
                <w:szCs w:val="24"/>
              </w:rPr>
              <w:t>10 (52.6)</w:t>
            </w:r>
          </w:p>
        </w:tc>
      </w:tr>
      <w:tr w:rsidR="00B23B6F" w:rsidRPr="00ED2124" w14:paraId="399F0714" w14:textId="77777777" w:rsidTr="000E7042">
        <w:tc>
          <w:tcPr>
            <w:tcW w:w="2170" w:type="dxa"/>
          </w:tcPr>
          <w:p w14:paraId="37957CA5"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Artisan</w:t>
            </w:r>
          </w:p>
        </w:tc>
        <w:tc>
          <w:tcPr>
            <w:tcW w:w="1856" w:type="dxa"/>
          </w:tcPr>
          <w:p w14:paraId="7CDBA46C"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24</w:t>
            </w:r>
          </w:p>
        </w:tc>
        <w:tc>
          <w:tcPr>
            <w:tcW w:w="2831" w:type="dxa"/>
            <w:vAlign w:val="bottom"/>
          </w:tcPr>
          <w:p w14:paraId="113FC550" w14:textId="77777777" w:rsidR="00B23B6F" w:rsidRPr="00ED2124" w:rsidRDefault="00B23B6F" w:rsidP="000E7042">
            <w:pPr>
              <w:rPr>
                <w:rFonts w:ascii="Times New Roman" w:hAnsi="Times New Roman" w:cs="Times New Roman"/>
                <w:sz w:val="24"/>
                <w:szCs w:val="24"/>
              </w:rPr>
            </w:pPr>
            <w:r w:rsidRPr="00ED2124">
              <w:rPr>
                <w:rFonts w:ascii="Times New Roman" w:hAnsi="Times New Roman" w:cs="Times New Roman"/>
                <w:sz w:val="24"/>
                <w:szCs w:val="24"/>
              </w:rPr>
              <w:t>7 (29.2)</w:t>
            </w:r>
          </w:p>
        </w:tc>
        <w:tc>
          <w:tcPr>
            <w:tcW w:w="2499" w:type="dxa"/>
            <w:vAlign w:val="bottom"/>
          </w:tcPr>
          <w:p w14:paraId="56814E20" w14:textId="77777777" w:rsidR="00B23B6F" w:rsidRPr="00ED2124" w:rsidRDefault="00B23B6F" w:rsidP="000E7042">
            <w:pPr>
              <w:rPr>
                <w:rFonts w:ascii="Times New Roman" w:hAnsi="Times New Roman" w:cs="Times New Roman"/>
                <w:sz w:val="24"/>
                <w:szCs w:val="24"/>
              </w:rPr>
            </w:pPr>
            <w:r w:rsidRPr="00ED2124">
              <w:rPr>
                <w:rFonts w:ascii="Times New Roman" w:hAnsi="Times New Roman" w:cs="Times New Roman"/>
                <w:sz w:val="24"/>
                <w:szCs w:val="24"/>
              </w:rPr>
              <w:t>17 (70.8)</w:t>
            </w:r>
          </w:p>
        </w:tc>
      </w:tr>
      <w:tr w:rsidR="00B23B6F" w:rsidRPr="00ED2124" w14:paraId="6E02A8AB" w14:textId="77777777" w:rsidTr="000E7042">
        <w:tc>
          <w:tcPr>
            <w:tcW w:w="2170" w:type="dxa"/>
          </w:tcPr>
          <w:p w14:paraId="24DF61DC"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Farmer</w:t>
            </w:r>
          </w:p>
        </w:tc>
        <w:tc>
          <w:tcPr>
            <w:tcW w:w="1856" w:type="dxa"/>
          </w:tcPr>
          <w:p w14:paraId="28B9F55D"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w:t>
            </w:r>
          </w:p>
        </w:tc>
        <w:tc>
          <w:tcPr>
            <w:tcW w:w="2831" w:type="dxa"/>
            <w:vAlign w:val="bottom"/>
          </w:tcPr>
          <w:p w14:paraId="0106AC5B" w14:textId="77777777" w:rsidR="00B23B6F" w:rsidRPr="00ED2124" w:rsidRDefault="00B23B6F" w:rsidP="000E7042">
            <w:pPr>
              <w:rPr>
                <w:rFonts w:ascii="Times New Roman" w:hAnsi="Times New Roman" w:cs="Times New Roman"/>
                <w:sz w:val="24"/>
                <w:szCs w:val="24"/>
              </w:rPr>
            </w:pPr>
            <w:r w:rsidRPr="00ED2124">
              <w:rPr>
                <w:rFonts w:ascii="Times New Roman" w:hAnsi="Times New Roman" w:cs="Times New Roman"/>
                <w:sz w:val="24"/>
                <w:szCs w:val="24"/>
              </w:rPr>
              <w:t>0 (0.0)</w:t>
            </w:r>
          </w:p>
        </w:tc>
        <w:tc>
          <w:tcPr>
            <w:tcW w:w="2499" w:type="dxa"/>
            <w:vAlign w:val="bottom"/>
          </w:tcPr>
          <w:p w14:paraId="780EE20B" w14:textId="77777777" w:rsidR="00B23B6F" w:rsidRPr="00ED2124" w:rsidRDefault="00B23B6F" w:rsidP="000E7042">
            <w:pPr>
              <w:rPr>
                <w:rFonts w:ascii="Times New Roman" w:hAnsi="Times New Roman" w:cs="Times New Roman"/>
                <w:sz w:val="24"/>
                <w:szCs w:val="24"/>
              </w:rPr>
            </w:pPr>
            <w:r w:rsidRPr="00ED2124">
              <w:rPr>
                <w:rFonts w:ascii="Times New Roman" w:hAnsi="Times New Roman" w:cs="Times New Roman"/>
                <w:sz w:val="24"/>
                <w:szCs w:val="24"/>
              </w:rPr>
              <w:t>2 (100.0)</w:t>
            </w:r>
          </w:p>
        </w:tc>
      </w:tr>
      <w:tr w:rsidR="00B23B6F" w:rsidRPr="00ED2124" w14:paraId="783E67E2" w14:textId="77777777" w:rsidTr="000E7042">
        <w:tc>
          <w:tcPr>
            <w:tcW w:w="2170" w:type="dxa"/>
          </w:tcPr>
          <w:p w14:paraId="770DAA6B"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Self employed</w:t>
            </w:r>
          </w:p>
        </w:tc>
        <w:tc>
          <w:tcPr>
            <w:tcW w:w="1856" w:type="dxa"/>
          </w:tcPr>
          <w:p w14:paraId="624FC647"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17</w:t>
            </w:r>
          </w:p>
        </w:tc>
        <w:tc>
          <w:tcPr>
            <w:tcW w:w="2831" w:type="dxa"/>
            <w:vAlign w:val="bottom"/>
          </w:tcPr>
          <w:p w14:paraId="297671ED" w14:textId="77777777" w:rsidR="00B23B6F" w:rsidRPr="00ED2124" w:rsidRDefault="00B23B6F" w:rsidP="000E7042">
            <w:pPr>
              <w:rPr>
                <w:rFonts w:ascii="Times New Roman" w:hAnsi="Times New Roman" w:cs="Times New Roman"/>
                <w:sz w:val="24"/>
                <w:szCs w:val="24"/>
              </w:rPr>
            </w:pPr>
            <w:r w:rsidRPr="00ED2124">
              <w:rPr>
                <w:rFonts w:ascii="Times New Roman" w:hAnsi="Times New Roman" w:cs="Times New Roman"/>
                <w:sz w:val="24"/>
                <w:szCs w:val="24"/>
              </w:rPr>
              <w:t>5 (29.4)</w:t>
            </w:r>
          </w:p>
        </w:tc>
        <w:tc>
          <w:tcPr>
            <w:tcW w:w="2499" w:type="dxa"/>
            <w:vAlign w:val="bottom"/>
          </w:tcPr>
          <w:p w14:paraId="3FFD6CA9" w14:textId="77777777" w:rsidR="00B23B6F" w:rsidRPr="00ED2124" w:rsidRDefault="00B23B6F" w:rsidP="000E7042">
            <w:pPr>
              <w:rPr>
                <w:rFonts w:ascii="Times New Roman" w:hAnsi="Times New Roman" w:cs="Times New Roman"/>
                <w:sz w:val="24"/>
                <w:szCs w:val="24"/>
              </w:rPr>
            </w:pPr>
            <w:r w:rsidRPr="00ED2124">
              <w:rPr>
                <w:rFonts w:ascii="Times New Roman" w:hAnsi="Times New Roman" w:cs="Times New Roman"/>
                <w:sz w:val="24"/>
                <w:szCs w:val="24"/>
              </w:rPr>
              <w:t>12 (70.6)</w:t>
            </w:r>
          </w:p>
        </w:tc>
      </w:tr>
      <w:tr w:rsidR="00B23B6F" w:rsidRPr="00ED2124" w14:paraId="3002BD3D" w14:textId="77777777" w:rsidTr="000E7042">
        <w:tc>
          <w:tcPr>
            <w:tcW w:w="2170" w:type="dxa"/>
          </w:tcPr>
          <w:p w14:paraId="0D2436CD"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Unemployed</w:t>
            </w:r>
          </w:p>
        </w:tc>
        <w:tc>
          <w:tcPr>
            <w:tcW w:w="1856" w:type="dxa"/>
          </w:tcPr>
          <w:p w14:paraId="415706F4"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5</w:t>
            </w:r>
          </w:p>
        </w:tc>
        <w:tc>
          <w:tcPr>
            <w:tcW w:w="2831" w:type="dxa"/>
            <w:vAlign w:val="bottom"/>
          </w:tcPr>
          <w:p w14:paraId="42B2861F" w14:textId="77777777" w:rsidR="00B23B6F" w:rsidRPr="00ED2124" w:rsidRDefault="00B23B6F" w:rsidP="000E7042">
            <w:pPr>
              <w:rPr>
                <w:rFonts w:ascii="Times New Roman" w:hAnsi="Times New Roman" w:cs="Times New Roman"/>
                <w:sz w:val="24"/>
                <w:szCs w:val="24"/>
              </w:rPr>
            </w:pPr>
            <w:r w:rsidRPr="00ED2124">
              <w:rPr>
                <w:rFonts w:ascii="Times New Roman" w:hAnsi="Times New Roman" w:cs="Times New Roman"/>
                <w:sz w:val="24"/>
                <w:szCs w:val="24"/>
              </w:rPr>
              <w:t>2 (40.0)</w:t>
            </w:r>
          </w:p>
        </w:tc>
        <w:tc>
          <w:tcPr>
            <w:tcW w:w="2499" w:type="dxa"/>
            <w:vAlign w:val="bottom"/>
          </w:tcPr>
          <w:p w14:paraId="55D0380A" w14:textId="77777777" w:rsidR="00B23B6F" w:rsidRPr="00ED2124" w:rsidRDefault="00B23B6F" w:rsidP="000E7042">
            <w:pPr>
              <w:rPr>
                <w:rFonts w:ascii="Times New Roman" w:hAnsi="Times New Roman" w:cs="Times New Roman"/>
                <w:sz w:val="24"/>
                <w:szCs w:val="24"/>
              </w:rPr>
            </w:pPr>
            <w:r w:rsidRPr="00ED2124">
              <w:rPr>
                <w:rFonts w:ascii="Times New Roman" w:hAnsi="Times New Roman" w:cs="Times New Roman"/>
                <w:sz w:val="24"/>
                <w:szCs w:val="24"/>
              </w:rPr>
              <w:t>3 (60.0)</w:t>
            </w:r>
          </w:p>
        </w:tc>
      </w:tr>
      <w:tr w:rsidR="00B23B6F" w:rsidRPr="00ED2124" w14:paraId="66B3D9FC" w14:textId="77777777" w:rsidTr="000E7042">
        <w:tc>
          <w:tcPr>
            <w:tcW w:w="2170" w:type="dxa"/>
          </w:tcPr>
          <w:p w14:paraId="74228C52" w14:textId="77777777" w:rsidR="00B23B6F" w:rsidRPr="00ED2124" w:rsidRDefault="00B23B6F" w:rsidP="000E7042">
            <w:pPr>
              <w:spacing w:after="0" w:line="240" w:lineRule="auto"/>
              <w:jc w:val="both"/>
              <w:rPr>
                <w:rFonts w:ascii="Times New Roman" w:hAnsi="Times New Roman" w:cs="Times New Roman"/>
                <w:b/>
                <w:sz w:val="24"/>
                <w:szCs w:val="24"/>
              </w:rPr>
            </w:pPr>
            <w:r w:rsidRPr="00ED2124">
              <w:rPr>
                <w:rFonts w:ascii="Times New Roman" w:hAnsi="Times New Roman" w:cs="Times New Roman"/>
                <w:b/>
                <w:sz w:val="24"/>
                <w:szCs w:val="24"/>
              </w:rPr>
              <w:t>Education</w:t>
            </w:r>
          </w:p>
        </w:tc>
        <w:tc>
          <w:tcPr>
            <w:tcW w:w="1856" w:type="dxa"/>
          </w:tcPr>
          <w:p w14:paraId="6C6E2AB6"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2831" w:type="dxa"/>
            <w:vAlign w:val="bottom"/>
          </w:tcPr>
          <w:p w14:paraId="59696AF2" w14:textId="77777777" w:rsidR="00B23B6F" w:rsidRPr="00ED2124" w:rsidRDefault="00B23B6F" w:rsidP="000E7042">
            <w:pPr>
              <w:rPr>
                <w:rFonts w:ascii="Times New Roman" w:hAnsi="Times New Roman" w:cs="Times New Roman"/>
                <w:sz w:val="24"/>
                <w:szCs w:val="24"/>
              </w:rPr>
            </w:pPr>
          </w:p>
        </w:tc>
        <w:tc>
          <w:tcPr>
            <w:tcW w:w="2499" w:type="dxa"/>
            <w:vAlign w:val="bottom"/>
          </w:tcPr>
          <w:p w14:paraId="3C38B63B" w14:textId="77777777" w:rsidR="00B23B6F" w:rsidRPr="00ED2124" w:rsidRDefault="00B23B6F" w:rsidP="000E7042">
            <w:pPr>
              <w:rPr>
                <w:rFonts w:ascii="Times New Roman" w:hAnsi="Times New Roman" w:cs="Times New Roman"/>
                <w:sz w:val="24"/>
                <w:szCs w:val="24"/>
              </w:rPr>
            </w:pPr>
          </w:p>
        </w:tc>
      </w:tr>
      <w:tr w:rsidR="00B23B6F" w:rsidRPr="00ED2124" w14:paraId="16BDA06F" w14:textId="77777777" w:rsidTr="000E7042">
        <w:tc>
          <w:tcPr>
            <w:tcW w:w="2170" w:type="dxa"/>
          </w:tcPr>
          <w:p w14:paraId="1CBE8F9C"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Primary</w:t>
            </w:r>
          </w:p>
        </w:tc>
        <w:tc>
          <w:tcPr>
            <w:tcW w:w="1856" w:type="dxa"/>
          </w:tcPr>
          <w:p w14:paraId="55981F33"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21</w:t>
            </w:r>
          </w:p>
        </w:tc>
        <w:tc>
          <w:tcPr>
            <w:tcW w:w="2831" w:type="dxa"/>
            <w:vAlign w:val="bottom"/>
          </w:tcPr>
          <w:p w14:paraId="47F1C4F6" w14:textId="77777777" w:rsidR="00B23B6F" w:rsidRPr="00ED2124" w:rsidRDefault="00B23B6F" w:rsidP="000E7042">
            <w:pPr>
              <w:rPr>
                <w:rFonts w:ascii="Times New Roman" w:hAnsi="Times New Roman" w:cs="Times New Roman"/>
                <w:sz w:val="24"/>
                <w:szCs w:val="24"/>
              </w:rPr>
            </w:pPr>
            <w:r w:rsidRPr="00ED2124">
              <w:rPr>
                <w:rFonts w:ascii="Times New Roman" w:hAnsi="Times New Roman" w:cs="Times New Roman"/>
                <w:sz w:val="24"/>
                <w:szCs w:val="24"/>
              </w:rPr>
              <w:t>5 (23.8)</w:t>
            </w:r>
          </w:p>
        </w:tc>
        <w:tc>
          <w:tcPr>
            <w:tcW w:w="2499" w:type="dxa"/>
            <w:vAlign w:val="bottom"/>
          </w:tcPr>
          <w:p w14:paraId="211DFE9D" w14:textId="77777777" w:rsidR="00B23B6F" w:rsidRPr="00ED2124" w:rsidRDefault="00B23B6F" w:rsidP="000E7042">
            <w:pPr>
              <w:rPr>
                <w:rFonts w:ascii="Times New Roman" w:hAnsi="Times New Roman" w:cs="Times New Roman"/>
                <w:sz w:val="24"/>
                <w:szCs w:val="24"/>
              </w:rPr>
            </w:pPr>
            <w:r w:rsidRPr="00ED2124">
              <w:rPr>
                <w:rFonts w:ascii="Times New Roman" w:hAnsi="Times New Roman" w:cs="Times New Roman"/>
                <w:sz w:val="24"/>
                <w:szCs w:val="24"/>
              </w:rPr>
              <w:t>16 (76.2)</w:t>
            </w:r>
          </w:p>
        </w:tc>
      </w:tr>
      <w:tr w:rsidR="00B23B6F" w:rsidRPr="00ED2124" w14:paraId="2B61786D" w14:textId="77777777" w:rsidTr="000E7042">
        <w:tc>
          <w:tcPr>
            <w:tcW w:w="2170" w:type="dxa"/>
          </w:tcPr>
          <w:p w14:paraId="03C07C2C"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Secondary</w:t>
            </w:r>
          </w:p>
        </w:tc>
        <w:tc>
          <w:tcPr>
            <w:tcW w:w="1856" w:type="dxa"/>
          </w:tcPr>
          <w:p w14:paraId="0A686028"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28</w:t>
            </w:r>
          </w:p>
        </w:tc>
        <w:tc>
          <w:tcPr>
            <w:tcW w:w="2831" w:type="dxa"/>
            <w:vAlign w:val="bottom"/>
          </w:tcPr>
          <w:p w14:paraId="613D8C89" w14:textId="77777777" w:rsidR="00B23B6F" w:rsidRPr="00ED2124" w:rsidRDefault="00B23B6F" w:rsidP="000E7042">
            <w:pPr>
              <w:rPr>
                <w:rFonts w:ascii="Times New Roman" w:hAnsi="Times New Roman" w:cs="Times New Roman"/>
                <w:sz w:val="24"/>
                <w:szCs w:val="24"/>
              </w:rPr>
            </w:pPr>
            <w:r w:rsidRPr="00ED2124">
              <w:rPr>
                <w:rFonts w:ascii="Times New Roman" w:hAnsi="Times New Roman" w:cs="Times New Roman"/>
                <w:sz w:val="24"/>
                <w:szCs w:val="24"/>
              </w:rPr>
              <w:t>8 (28.6)</w:t>
            </w:r>
          </w:p>
        </w:tc>
        <w:tc>
          <w:tcPr>
            <w:tcW w:w="2499" w:type="dxa"/>
            <w:vAlign w:val="bottom"/>
          </w:tcPr>
          <w:p w14:paraId="114551D8" w14:textId="77777777" w:rsidR="00B23B6F" w:rsidRPr="00ED2124" w:rsidRDefault="00B23B6F" w:rsidP="000E7042">
            <w:pPr>
              <w:rPr>
                <w:rFonts w:ascii="Times New Roman" w:hAnsi="Times New Roman" w:cs="Times New Roman"/>
                <w:sz w:val="24"/>
                <w:szCs w:val="24"/>
              </w:rPr>
            </w:pPr>
            <w:r w:rsidRPr="00ED2124">
              <w:rPr>
                <w:rFonts w:ascii="Times New Roman" w:hAnsi="Times New Roman" w:cs="Times New Roman"/>
                <w:sz w:val="24"/>
                <w:szCs w:val="24"/>
              </w:rPr>
              <w:t>20 (71.4)</w:t>
            </w:r>
          </w:p>
        </w:tc>
      </w:tr>
      <w:tr w:rsidR="00B23B6F" w:rsidRPr="00ED2124" w14:paraId="3F93762F" w14:textId="77777777" w:rsidTr="000E7042">
        <w:tc>
          <w:tcPr>
            <w:tcW w:w="2170" w:type="dxa"/>
          </w:tcPr>
          <w:p w14:paraId="5555C6D6"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Tertiary</w:t>
            </w:r>
          </w:p>
        </w:tc>
        <w:tc>
          <w:tcPr>
            <w:tcW w:w="1856" w:type="dxa"/>
          </w:tcPr>
          <w:p w14:paraId="56B9E665"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60</w:t>
            </w:r>
          </w:p>
        </w:tc>
        <w:tc>
          <w:tcPr>
            <w:tcW w:w="2831" w:type="dxa"/>
            <w:vAlign w:val="bottom"/>
          </w:tcPr>
          <w:p w14:paraId="34C884B0" w14:textId="77777777" w:rsidR="00B23B6F" w:rsidRPr="00ED2124" w:rsidRDefault="00B23B6F" w:rsidP="000E7042">
            <w:pPr>
              <w:rPr>
                <w:rFonts w:ascii="Times New Roman" w:hAnsi="Times New Roman" w:cs="Times New Roman"/>
                <w:sz w:val="24"/>
                <w:szCs w:val="24"/>
              </w:rPr>
            </w:pPr>
            <w:r w:rsidRPr="00ED2124">
              <w:rPr>
                <w:rFonts w:ascii="Times New Roman" w:hAnsi="Times New Roman" w:cs="Times New Roman"/>
                <w:sz w:val="24"/>
                <w:szCs w:val="24"/>
              </w:rPr>
              <w:t>21 (35.0)</w:t>
            </w:r>
          </w:p>
        </w:tc>
        <w:tc>
          <w:tcPr>
            <w:tcW w:w="2499" w:type="dxa"/>
            <w:vAlign w:val="bottom"/>
          </w:tcPr>
          <w:p w14:paraId="0B971F2B" w14:textId="77777777" w:rsidR="00B23B6F" w:rsidRPr="00ED2124" w:rsidRDefault="00B23B6F" w:rsidP="000E7042">
            <w:pPr>
              <w:rPr>
                <w:rFonts w:ascii="Times New Roman" w:hAnsi="Times New Roman" w:cs="Times New Roman"/>
                <w:sz w:val="24"/>
                <w:szCs w:val="24"/>
              </w:rPr>
            </w:pPr>
            <w:r w:rsidRPr="00ED2124">
              <w:rPr>
                <w:rFonts w:ascii="Times New Roman" w:hAnsi="Times New Roman" w:cs="Times New Roman"/>
                <w:sz w:val="24"/>
                <w:szCs w:val="24"/>
              </w:rPr>
              <w:t>39 (65.0)</w:t>
            </w:r>
          </w:p>
        </w:tc>
      </w:tr>
      <w:tr w:rsidR="00B23B6F" w:rsidRPr="00ED2124" w14:paraId="3E5CD28F" w14:textId="77777777" w:rsidTr="000E7042">
        <w:tc>
          <w:tcPr>
            <w:tcW w:w="2170" w:type="dxa"/>
          </w:tcPr>
          <w:p w14:paraId="1729C072" w14:textId="77777777" w:rsidR="00B23B6F" w:rsidRPr="00ED2124" w:rsidRDefault="00B23B6F" w:rsidP="000E7042">
            <w:pPr>
              <w:spacing w:after="0" w:line="240" w:lineRule="auto"/>
              <w:jc w:val="both"/>
              <w:rPr>
                <w:rFonts w:ascii="Times New Roman" w:hAnsi="Times New Roman" w:cs="Times New Roman"/>
                <w:b/>
                <w:sz w:val="24"/>
                <w:szCs w:val="24"/>
              </w:rPr>
            </w:pPr>
            <w:r w:rsidRPr="00ED2124">
              <w:rPr>
                <w:rFonts w:ascii="Times New Roman" w:hAnsi="Times New Roman" w:cs="Times New Roman"/>
                <w:b/>
                <w:sz w:val="24"/>
                <w:szCs w:val="24"/>
              </w:rPr>
              <w:t>Marital status</w:t>
            </w:r>
          </w:p>
        </w:tc>
        <w:tc>
          <w:tcPr>
            <w:tcW w:w="1856" w:type="dxa"/>
          </w:tcPr>
          <w:p w14:paraId="37C880F3"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2831" w:type="dxa"/>
            <w:vAlign w:val="bottom"/>
          </w:tcPr>
          <w:p w14:paraId="2207B236" w14:textId="77777777" w:rsidR="00B23B6F" w:rsidRPr="00ED2124" w:rsidRDefault="00B23B6F" w:rsidP="000E7042">
            <w:pPr>
              <w:rPr>
                <w:rFonts w:ascii="Times New Roman" w:hAnsi="Times New Roman" w:cs="Times New Roman"/>
                <w:sz w:val="24"/>
                <w:szCs w:val="24"/>
              </w:rPr>
            </w:pPr>
          </w:p>
        </w:tc>
        <w:tc>
          <w:tcPr>
            <w:tcW w:w="2499" w:type="dxa"/>
            <w:vAlign w:val="bottom"/>
          </w:tcPr>
          <w:p w14:paraId="1C4C837B" w14:textId="77777777" w:rsidR="00B23B6F" w:rsidRPr="00ED2124" w:rsidRDefault="00B23B6F" w:rsidP="000E7042">
            <w:pPr>
              <w:rPr>
                <w:rFonts w:ascii="Times New Roman" w:hAnsi="Times New Roman" w:cs="Times New Roman"/>
                <w:sz w:val="24"/>
                <w:szCs w:val="24"/>
              </w:rPr>
            </w:pPr>
          </w:p>
        </w:tc>
      </w:tr>
      <w:tr w:rsidR="00B23B6F" w:rsidRPr="00ED2124" w14:paraId="5376153F" w14:textId="77777777" w:rsidTr="000E7042">
        <w:tc>
          <w:tcPr>
            <w:tcW w:w="2170" w:type="dxa"/>
          </w:tcPr>
          <w:p w14:paraId="0A069FBB"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Single</w:t>
            </w:r>
          </w:p>
        </w:tc>
        <w:tc>
          <w:tcPr>
            <w:tcW w:w="1856" w:type="dxa"/>
          </w:tcPr>
          <w:p w14:paraId="3B2A6C00"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56</w:t>
            </w:r>
          </w:p>
        </w:tc>
        <w:tc>
          <w:tcPr>
            <w:tcW w:w="2831" w:type="dxa"/>
            <w:vAlign w:val="bottom"/>
          </w:tcPr>
          <w:p w14:paraId="657E1623" w14:textId="77777777" w:rsidR="00B23B6F" w:rsidRPr="00ED2124" w:rsidRDefault="00B23B6F" w:rsidP="000E7042">
            <w:pPr>
              <w:rPr>
                <w:rFonts w:ascii="Times New Roman" w:hAnsi="Times New Roman" w:cs="Times New Roman"/>
                <w:sz w:val="24"/>
                <w:szCs w:val="24"/>
              </w:rPr>
            </w:pPr>
            <w:r w:rsidRPr="00ED2124">
              <w:rPr>
                <w:rFonts w:ascii="Times New Roman" w:hAnsi="Times New Roman" w:cs="Times New Roman"/>
                <w:sz w:val="24"/>
                <w:szCs w:val="24"/>
              </w:rPr>
              <w:t>17 (32.1)</w:t>
            </w:r>
          </w:p>
        </w:tc>
        <w:tc>
          <w:tcPr>
            <w:tcW w:w="2499" w:type="dxa"/>
            <w:vAlign w:val="bottom"/>
          </w:tcPr>
          <w:p w14:paraId="31242A43" w14:textId="77777777" w:rsidR="00B23B6F" w:rsidRPr="00ED2124" w:rsidRDefault="00B23B6F" w:rsidP="000E7042">
            <w:pPr>
              <w:rPr>
                <w:rFonts w:ascii="Times New Roman" w:hAnsi="Times New Roman" w:cs="Times New Roman"/>
                <w:sz w:val="24"/>
                <w:szCs w:val="24"/>
              </w:rPr>
            </w:pPr>
            <w:r w:rsidRPr="00ED2124">
              <w:rPr>
                <w:rFonts w:ascii="Times New Roman" w:hAnsi="Times New Roman" w:cs="Times New Roman"/>
                <w:sz w:val="24"/>
                <w:szCs w:val="24"/>
              </w:rPr>
              <w:t>36 (67.9)</w:t>
            </w:r>
          </w:p>
        </w:tc>
      </w:tr>
      <w:tr w:rsidR="00B23B6F" w:rsidRPr="00ED2124" w14:paraId="0B0A6EC7" w14:textId="77777777" w:rsidTr="000E7042">
        <w:tc>
          <w:tcPr>
            <w:tcW w:w="2170" w:type="dxa"/>
          </w:tcPr>
          <w:p w14:paraId="7419E19C"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Married</w:t>
            </w:r>
          </w:p>
        </w:tc>
        <w:tc>
          <w:tcPr>
            <w:tcW w:w="1856" w:type="dxa"/>
          </w:tcPr>
          <w:p w14:paraId="1FF101B4"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535</w:t>
            </w:r>
          </w:p>
        </w:tc>
        <w:tc>
          <w:tcPr>
            <w:tcW w:w="2831" w:type="dxa"/>
            <w:vAlign w:val="bottom"/>
          </w:tcPr>
          <w:p w14:paraId="7BDB1CBF" w14:textId="77777777" w:rsidR="00B23B6F" w:rsidRPr="00ED2124" w:rsidRDefault="00B23B6F" w:rsidP="000E7042">
            <w:pPr>
              <w:rPr>
                <w:rFonts w:ascii="Times New Roman" w:hAnsi="Times New Roman" w:cs="Times New Roman"/>
                <w:sz w:val="24"/>
                <w:szCs w:val="24"/>
              </w:rPr>
            </w:pPr>
            <w:r w:rsidRPr="00ED2124">
              <w:rPr>
                <w:rFonts w:ascii="Times New Roman" w:hAnsi="Times New Roman" w:cs="Times New Roman"/>
                <w:sz w:val="24"/>
                <w:szCs w:val="24"/>
              </w:rPr>
              <w:t>17 (30.4)</w:t>
            </w:r>
          </w:p>
        </w:tc>
        <w:tc>
          <w:tcPr>
            <w:tcW w:w="2499" w:type="dxa"/>
            <w:vAlign w:val="bottom"/>
          </w:tcPr>
          <w:p w14:paraId="1FEABABC" w14:textId="77777777" w:rsidR="00B23B6F" w:rsidRPr="00ED2124" w:rsidRDefault="00B23B6F" w:rsidP="000E7042">
            <w:pPr>
              <w:rPr>
                <w:rFonts w:ascii="Times New Roman" w:hAnsi="Times New Roman" w:cs="Times New Roman"/>
                <w:sz w:val="24"/>
                <w:szCs w:val="24"/>
              </w:rPr>
            </w:pPr>
            <w:r w:rsidRPr="00ED2124">
              <w:rPr>
                <w:rFonts w:ascii="Times New Roman" w:hAnsi="Times New Roman" w:cs="Times New Roman"/>
                <w:sz w:val="24"/>
                <w:szCs w:val="24"/>
              </w:rPr>
              <w:t>39 (69.6)</w:t>
            </w:r>
          </w:p>
        </w:tc>
      </w:tr>
      <w:tr w:rsidR="00B23B6F" w:rsidRPr="00ED2124" w14:paraId="0C2E3D0E" w14:textId="77777777" w:rsidTr="000E7042">
        <w:tc>
          <w:tcPr>
            <w:tcW w:w="2170" w:type="dxa"/>
          </w:tcPr>
          <w:p w14:paraId="2A488FC7" w14:textId="77777777" w:rsidR="00B23B6F" w:rsidRPr="00ED2124" w:rsidRDefault="00B23B6F" w:rsidP="000E7042">
            <w:pPr>
              <w:spacing w:after="0" w:line="240" w:lineRule="auto"/>
              <w:jc w:val="both"/>
              <w:rPr>
                <w:rFonts w:ascii="Times New Roman" w:hAnsi="Times New Roman" w:cs="Times New Roman"/>
                <w:b/>
                <w:sz w:val="24"/>
                <w:szCs w:val="24"/>
              </w:rPr>
            </w:pPr>
            <w:r w:rsidRPr="00ED2124">
              <w:rPr>
                <w:rFonts w:ascii="Times New Roman" w:hAnsi="Times New Roman" w:cs="Times New Roman"/>
                <w:b/>
                <w:sz w:val="24"/>
                <w:szCs w:val="24"/>
              </w:rPr>
              <w:t xml:space="preserve">Length of stay in </w:t>
            </w:r>
            <w:proofErr w:type="spellStart"/>
            <w:r w:rsidRPr="00ED2124">
              <w:rPr>
                <w:rFonts w:ascii="Times New Roman" w:hAnsi="Times New Roman" w:cs="Times New Roman"/>
                <w:b/>
                <w:sz w:val="24"/>
                <w:szCs w:val="24"/>
              </w:rPr>
              <w:t>Abakiliki</w:t>
            </w:r>
            <w:proofErr w:type="spellEnd"/>
            <w:r w:rsidRPr="00ED2124">
              <w:rPr>
                <w:rFonts w:ascii="Times New Roman" w:hAnsi="Times New Roman" w:cs="Times New Roman"/>
                <w:b/>
                <w:sz w:val="24"/>
                <w:szCs w:val="24"/>
              </w:rPr>
              <w:t xml:space="preserve"> (Years)</w:t>
            </w:r>
          </w:p>
        </w:tc>
        <w:tc>
          <w:tcPr>
            <w:tcW w:w="1856" w:type="dxa"/>
          </w:tcPr>
          <w:p w14:paraId="3CC083B5"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2831" w:type="dxa"/>
            <w:vAlign w:val="bottom"/>
          </w:tcPr>
          <w:p w14:paraId="40899C5B" w14:textId="77777777" w:rsidR="00B23B6F" w:rsidRPr="00ED2124" w:rsidRDefault="00B23B6F" w:rsidP="000E7042">
            <w:pPr>
              <w:rPr>
                <w:rFonts w:ascii="Times New Roman" w:hAnsi="Times New Roman" w:cs="Times New Roman"/>
                <w:sz w:val="24"/>
                <w:szCs w:val="24"/>
              </w:rPr>
            </w:pPr>
          </w:p>
        </w:tc>
        <w:tc>
          <w:tcPr>
            <w:tcW w:w="2499" w:type="dxa"/>
            <w:vAlign w:val="bottom"/>
          </w:tcPr>
          <w:p w14:paraId="7A403495" w14:textId="77777777" w:rsidR="00B23B6F" w:rsidRPr="00ED2124" w:rsidRDefault="00B23B6F" w:rsidP="000E7042">
            <w:pPr>
              <w:rPr>
                <w:rFonts w:ascii="Times New Roman" w:hAnsi="Times New Roman" w:cs="Times New Roman"/>
                <w:sz w:val="24"/>
                <w:szCs w:val="24"/>
              </w:rPr>
            </w:pPr>
          </w:p>
        </w:tc>
      </w:tr>
      <w:tr w:rsidR="00B23B6F" w:rsidRPr="00ED2124" w14:paraId="52B6AD8A" w14:textId="77777777" w:rsidTr="000E7042">
        <w:tc>
          <w:tcPr>
            <w:tcW w:w="2170" w:type="dxa"/>
          </w:tcPr>
          <w:p w14:paraId="64E8FE8D"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1-5</w:t>
            </w:r>
          </w:p>
        </w:tc>
        <w:tc>
          <w:tcPr>
            <w:tcW w:w="1856" w:type="dxa"/>
          </w:tcPr>
          <w:p w14:paraId="597A5777"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57</w:t>
            </w:r>
          </w:p>
        </w:tc>
        <w:tc>
          <w:tcPr>
            <w:tcW w:w="2831" w:type="dxa"/>
            <w:vAlign w:val="bottom"/>
          </w:tcPr>
          <w:p w14:paraId="457A4DD1" w14:textId="77777777" w:rsidR="00B23B6F" w:rsidRPr="00ED2124" w:rsidRDefault="00B23B6F" w:rsidP="000E7042">
            <w:pPr>
              <w:rPr>
                <w:rFonts w:ascii="Times New Roman" w:hAnsi="Times New Roman" w:cs="Times New Roman"/>
                <w:sz w:val="24"/>
                <w:szCs w:val="24"/>
              </w:rPr>
            </w:pPr>
            <w:r w:rsidRPr="00ED2124">
              <w:rPr>
                <w:rFonts w:ascii="Times New Roman" w:hAnsi="Times New Roman" w:cs="Times New Roman"/>
                <w:sz w:val="24"/>
                <w:szCs w:val="24"/>
              </w:rPr>
              <w:t>12 (21.1)</w:t>
            </w:r>
          </w:p>
        </w:tc>
        <w:tc>
          <w:tcPr>
            <w:tcW w:w="2499" w:type="dxa"/>
            <w:vAlign w:val="bottom"/>
          </w:tcPr>
          <w:p w14:paraId="00081FC0" w14:textId="77777777" w:rsidR="00B23B6F" w:rsidRPr="00ED2124" w:rsidRDefault="00B23B6F" w:rsidP="000E7042">
            <w:pPr>
              <w:rPr>
                <w:rFonts w:ascii="Times New Roman" w:hAnsi="Times New Roman" w:cs="Times New Roman"/>
                <w:sz w:val="24"/>
                <w:szCs w:val="24"/>
              </w:rPr>
            </w:pPr>
            <w:r w:rsidRPr="00ED2124">
              <w:rPr>
                <w:rFonts w:ascii="Times New Roman" w:hAnsi="Times New Roman" w:cs="Times New Roman"/>
                <w:sz w:val="24"/>
                <w:szCs w:val="24"/>
              </w:rPr>
              <w:t>45 (78.9)</w:t>
            </w:r>
          </w:p>
        </w:tc>
      </w:tr>
      <w:tr w:rsidR="00B23B6F" w:rsidRPr="00ED2124" w14:paraId="362499F1" w14:textId="77777777" w:rsidTr="000E7042">
        <w:tc>
          <w:tcPr>
            <w:tcW w:w="2170" w:type="dxa"/>
          </w:tcPr>
          <w:p w14:paraId="452C6817"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6-10</w:t>
            </w:r>
          </w:p>
        </w:tc>
        <w:tc>
          <w:tcPr>
            <w:tcW w:w="1856" w:type="dxa"/>
          </w:tcPr>
          <w:p w14:paraId="53A2237B"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42</w:t>
            </w:r>
          </w:p>
        </w:tc>
        <w:tc>
          <w:tcPr>
            <w:tcW w:w="2831" w:type="dxa"/>
            <w:vAlign w:val="bottom"/>
          </w:tcPr>
          <w:p w14:paraId="0E37F975" w14:textId="77777777" w:rsidR="00B23B6F" w:rsidRPr="00ED2124" w:rsidRDefault="00B23B6F" w:rsidP="000E7042">
            <w:pPr>
              <w:rPr>
                <w:rFonts w:ascii="Times New Roman" w:hAnsi="Times New Roman" w:cs="Times New Roman"/>
                <w:sz w:val="24"/>
                <w:szCs w:val="24"/>
              </w:rPr>
            </w:pPr>
            <w:r w:rsidRPr="00ED2124">
              <w:rPr>
                <w:rFonts w:ascii="Times New Roman" w:hAnsi="Times New Roman" w:cs="Times New Roman"/>
                <w:sz w:val="24"/>
                <w:szCs w:val="24"/>
              </w:rPr>
              <w:t>17 (40.5)</w:t>
            </w:r>
          </w:p>
        </w:tc>
        <w:tc>
          <w:tcPr>
            <w:tcW w:w="2499" w:type="dxa"/>
            <w:vAlign w:val="bottom"/>
          </w:tcPr>
          <w:p w14:paraId="1469B3D4" w14:textId="77777777" w:rsidR="00B23B6F" w:rsidRPr="00ED2124" w:rsidRDefault="00B23B6F" w:rsidP="000E7042">
            <w:pPr>
              <w:rPr>
                <w:rFonts w:ascii="Times New Roman" w:hAnsi="Times New Roman" w:cs="Times New Roman"/>
                <w:sz w:val="24"/>
                <w:szCs w:val="24"/>
              </w:rPr>
            </w:pPr>
            <w:r w:rsidRPr="00ED2124">
              <w:rPr>
                <w:rFonts w:ascii="Times New Roman" w:hAnsi="Times New Roman" w:cs="Times New Roman"/>
                <w:sz w:val="24"/>
                <w:szCs w:val="24"/>
              </w:rPr>
              <w:t>25 (59.5)</w:t>
            </w:r>
          </w:p>
        </w:tc>
      </w:tr>
      <w:tr w:rsidR="00B23B6F" w:rsidRPr="00ED2124" w14:paraId="456FA692" w14:textId="77777777" w:rsidTr="000E7042">
        <w:tc>
          <w:tcPr>
            <w:tcW w:w="2170" w:type="dxa"/>
          </w:tcPr>
          <w:p w14:paraId="353288CB"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lastRenderedPageBreak/>
              <w:t>&gt;10</w:t>
            </w:r>
          </w:p>
        </w:tc>
        <w:tc>
          <w:tcPr>
            <w:tcW w:w="1856" w:type="dxa"/>
          </w:tcPr>
          <w:p w14:paraId="6EB6B035"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10</w:t>
            </w:r>
          </w:p>
        </w:tc>
        <w:tc>
          <w:tcPr>
            <w:tcW w:w="2831" w:type="dxa"/>
            <w:vAlign w:val="bottom"/>
          </w:tcPr>
          <w:p w14:paraId="7192C0A3" w14:textId="77777777" w:rsidR="00B23B6F" w:rsidRPr="00ED2124" w:rsidRDefault="00B23B6F" w:rsidP="000E7042">
            <w:pPr>
              <w:rPr>
                <w:rFonts w:ascii="Times New Roman" w:hAnsi="Times New Roman" w:cs="Times New Roman"/>
                <w:sz w:val="24"/>
                <w:szCs w:val="24"/>
              </w:rPr>
            </w:pPr>
            <w:r w:rsidRPr="00ED2124">
              <w:rPr>
                <w:rFonts w:ascii="Times New Roman" w:hAnsi="Times New Roman" w:cs="Times New Roman"/>
                <w:sz w:val="24"/>
                <w:szCs w:val="24"/>
              </w:rPr>
              <w:t>5 (50.0)</w:t>
            </w:r>
          </w:p>
        </w:tc>
        <w:tc>
          <w:tcPr>
            <w:tcW w:w="2499" w:type="dxa"/>
            <w:vAlign w:val="bottom"/>
          </w:tcPr>
          <w:p w14:paraId="25F50FE6" w14:textId="77777777" w:rsidR="00B23B6F" w:rsidRPr="00ED2124" w:rsidRDefault="00B23B6F" w:rsidP="000E7042">
            <w:pPr>
              <w:rPr>
                <w:rFonts w:ascii="Times New Roman" w:hAnsi="Times New Roman" w:cs="Times New Roman"/>
                <w:sz w:val="24"/>
                <w:szCs w:val="24"/>
              </w:rPr>
            </w:pPr>
            <w:r w:rsidRPr="00ED2124">
              <w:rPr>
                <w:rFonts w:ascii="Times New Roman" w:hAnsi="Times New Roman" w:cs="Times New Roman"/>
                <w:sz w:val="24"/>
                <w:szCs w:val="24"/>
              </w:rPr>
              <w:t>5 (50.0)</w:t>
            </w:r>
          </w:p>
        </w:tc>
      </w:tr>
    </w:tbl>
    <w:p w14:paraId="67561BD5" w14:textId="77777777" w:rsidR="00B23B6F" w:rsidRPr="00ED2124" w:rsidRDefault="00B23B6F" w:rsidP="00B23B6F">
      <w:pPr>
        <w:spacing w:line="480" w:lineRule="auto"/>
        <w:jc w:val="both"/>
        <w:rPr>
          <w:rFonts w:ascii="Times New Roman" w:hAnsi="Times New Roman" w:cs="Times New Roman"/>
          <w:sz w:val="24"/>
          <w:szCs w:val="24"/>
        </w:rPr>
      </w:pPr>
    </w:p>
    <w:p w14:paraId="6D76B0B0" w14:textId="77777777" w:rsidR="00B23B6F" w:rsidRPr="00ED2124" w:rsidRDefault="00B23B6F" w:rsidP="00B23B6F">
      <w:pPr>
        <w:spacing w:line="480" w:lineRule="auto"/>
        <w:jc w:val="both"/>
        <w:rPr>
          <w:rFonts w:ascii="Times New Roman" w:hAnsi="Times New Roman" w:cs="Times New Roman"/>
          <w:b/>
          <w:bCs/>
          <w:sz w:val="24"/>
          <w:szCs w:val="24"/>
        </w:rPr>
      </w:pPr>
      <w:r w:rsidRPr="00ED2124">
        <w:rPr>
          <w:rFonts w:ascii="Times New Roman" w:hAnsi="Times New Roman" w:cs="Times New Roman"/>
          <w:b/>
          <w:bCs/>
          <w:sz w:val="24"/>
          <w:szCs w:val="24"/>
        </w:rPr>
        <w:t>Prevalence of malaria parasite infection and being symptomatic/asymptomatic</w:t>
      </w:r>
    </w:p>
    <w:p w14:paraId="7D6548DE" w14:textId="77777777" w:rsidR="00B23B6F" w:rsidRPr="00ED2124" w:rsidRDefault="00B23B6F" w:rsidP="00B23B6F">
      <w:pPr>
        <w:spacing w:line="480" w:lineRule="auto"/>
        <w:jc w:val="both"/>
        <w:rPr>
          <w:rFonts w:ascii="Times New Roman" w:hAnsi="Times New Roman" w:cs="Times New Roman"/>
          <w:sz w:val="24"/>
          <w:szCs w:val="24"/>
        </w:rPr>
      </w:pPr>
      <w:r w:rsidRPr="00ED2124">
        <w:rPr>
          <w:rFonts w:ascii="Times New Roman" w:hAnsi="Times New Roman" w:cs="Times New Roman"/>
          <w:sz w:val="24"/>
          <w:szCs w:val="24"/>
        </w:rPr>
        <w:t>Out of the 60 individuals who tested positive for malaria, 23 (38.3%) were symptomatic, while 37 (61.7%) were asymptomatic. Among those who tested negative for the infection, 11 (32.4%) reported symptoms such as fever, headache, chills, and joint pain, while 38 (67.6%) reported not experiencing any of these symptoms (Fig. 1).</w:t>
      </w:r>
    </w:p>
    <w:p w14:paraId="31A97372" w14:textId="77777777" w:rsidR="00B23B6F" w:rsidRPr="00ED2124" w:rsidRDefault="00B23B6F" w:rsidP="00B23B6F">
      <w:pPr>
        <w:spacing w:line="480" w:lineRule="auto"/>
        <w:jc w:val="both"/>
        <w:rPr>
          <w:rFonts w:ascii="Times New Roman" w:hAnsi="Times New Roman" w:cs="Times New Roman"/>
          <w:sz w:val="24"/>
          <w:szCs w:val="24"/>
        </w:rPr>
      </w:pPr>
      <w:r w:rsidRPr="00ED2124">
        <w:rPr>
          <w:rFonts w:ascii="Times New Roman" w:hAnsi="Times New Roman" w:cs="Times New Roman"/>
          <w:sz w:val="24"/>
          <w:szCs w:val="24"/>
        </w:rPr>
        <w:object w:dxaOrig="9163" w:dyaOrig="4785" w14:anchorId="4496A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5pt;height:239.25pt" o:ole="">
            <v:imagedata r:id="rId7" o:title=""/>
          </v:shape>
          <o:OLEObject Type="Embed" ProgID="Prism8.Document" ShapeID="_x0000_i1025" DrawAspect="Content" ObjectID="_1840445894" r:id="rId8"/>
        </w:object>
      </w:r>
    </w:p>
    <w:p w14:paraId="4CBEAD90" w14:textId="77777777" w:rsidR="00B23B6F" w:rsidRPr="00ED2124" w:rsidRDefault="00B23B6F" w:rsidP="00B23B6F">
      <w:pPr>
        <w:spacing w:line="480" w:lineRule="auto"/>
        <w:jc w:val="both"/>
        <w:rPr>
          <w:rFonts w:ascii="Times New Roman" w:hAnsi="Times New Roman" w:cs="Times New Roman"/>
          <w:sz w:val="24"/>
          <w:szCs w:val="24"/>
        </w:rPr>
      </w:pPr>
      <w:r w:rsidRPr="00ED2124">
        <w:rPr>
          <w:rFonts w:ascii="Times New Roman" w:hAnsi="Times New Roman" w:cs="Times New Roman"/>
          <w:b/>
          <w:sz w:val="24"/>
          <w:szCs w:val="24"/>
        </w:rPr>
        <w:t>Fig. 1:</w:t>
      </w:r>
      <w:r w:rsidRPr="00ED2124">
        <w:rPr>
          <w:rFonts w:ascii="Times New Roman" w:hAnsi="Times New Roman" w:cs="Times New Roman"/>
          <w:sz w:val="24"/>
          <w:szCs w:val="24"/>
        </w:rPr>
        <w:t xml:space="preserve"> Prevalence of asymptomatic and symptomatic malaria infection</w:t>
      </w:r>
    </w:p>
    <w:p w14:paraId="4A153C49" w14:textId="77777777" w:rsidR="00B23B6F" w:rsidRPr="00ED2124" w:rsidRDefault="00B23B6F" w:rsidP="00B23B6F">
      <w:pPr>
        <w:spacing w:line="480" w:lineRule="auto"/>
        <w:jc w:val="both"/>
        <w:rPr>
          <w:rFonts w:ascii="Times New Roman" w:hAnsi="Times New Roman" w:cs="Times New Roman"/>
          <w:b/>
          <w:bCs/>
          <w:sz w:val="24"/>
          <w:szCs w:val="24"/>
        </w:rPr>
      </w:pPr>
      <w:r w:rsidRPr="00ED2124">
        <w:rPr>
          <w:rFonts w:ascii="Times New Roman" w:hAnsi="Times New Roman" w:cs="Times New Roman"/>
          <w:b/>
          <w:bCs/>
          <w:sz w:val="24"/>
          <w:szCs w:val="24"/>
        </w:rPr>
        <w:t>Risk factors of malaria infection in the study population</w:t>
      </w:r>
    </w:p>
    <w:p w14:paraId="2BB6A798" w14:textId="77777777" w:rsidR="00B23B6F" w:rsidRPr="00ED2124" w:rsidRDefault="00B23B6F" w:rsidP="00B23B6F">
      <w:pPr>
        <w:spacing w:line="480" w:lineRule="auto"/>
        <w:jc w:val="both"/>
        <w:rPr>
          <w:rFonts w:ascii="Times New Roman" w:hAnsi="Times New Roman" w:cs="Times New Roman"/>
          <w:sz w:val="24"/>
          <w:szCs w:val="24"/>
        </w:rPr>
      </w:pPr>
      <w:r w:rsidRPr="00ED2124">
        <w:rPr>
          <w:rFonts w:ascii="Times New Roman" w:hAnsi="Times New Roman" w:cs="Times New Roman"/>
          <w:sz w:val="24"/>
          <w:szCs w:val="24"/>
        </w:rPr>
        <w:t xml:space="preserve">In the study population, it was observed that most individuals who did not have access to a sanitation facility in their homes had a higher prevalence of the infection (78.3%) compared to those who did have access (48.8%), making not having access to a sanitation facility a significant risk factor (OR= 3.771; 95% CI= 1.284-11.075; P=0.016). Similarly, those who had standing water </w:t>
      </w:r>
      <w:r w:rsidRPr="00ED2124">
        <w:rPr>
          <w:rFonts w:ascii="Times New Roman" w:hAnsi="Times New Roman" w:cs="Times New Roman"/>
          <w:sz w:val="24"/>
          <w:szCs w:val="24"/>
        </w:rPr>
        <w:lastRenderedPageBreak/>
        <w:t xml:space="preserve">around their homes (75.8%, n=25) had a higher prevalence of the infection compared to their counterpart (46.1%, n=35), also making the availability of standing water in homes a risk factor (OR=3.663; 95% CI=1.466-9.174; P=0.005) for malaria in the study population (Table 4). </w:t>
      </w:r>
    </w:p>
    <w:p w14:paraId="0638EBA8" w14:textId="77777777" w:rsidR="00B23B6F" w:rsidRPr="00ED2124" w:rsidRDefault="00B23B6F" w:rsidP="00B23B6F">
      <w:pPr>
        <w:spacing w:line="480" w:lineRule="auto"/>
        <w:jc w:val="both"/>
        <w:rPr>
          <w:rFonts w:ascii="Times New Roman" w:hAnsi="Times New Roman" w:cs="Times New Roman"/>
          <w:sz w:val="24"/>
          <w:szCs w:val="24"/>
        </w:rPr>
      </w:pPr>
      <w:r w:rsidRPr="00ED2124">
        <w:rPr>
          <w:rFonts w:ascii="Times New Roman" w:hAnsi="Times New Roman" w:cs="Times New Roman"/>
          <w:b/>
          <w:sz w:val="24"/>
          <w:szCs w:val="24"/>
        </w:rPr>
        <w:t>Table 4:</w:t>
      </w:r>
      <w:r w:rsidRPr="00ED2124">
        <w:rPr>
          <w:rFonts w:ascii="Times New Roman" w:hAnsi="Times New Roman" w:cs="Times New Roman"/>
          <w:sz w:val="24"/>
          <w:szCs w:val="24"/>
        </w:rPr>
        <w:t xml:space="preserve"> Association between malaria parasite infection and some risk factors</w:t>
      </w:r>
    </w:p>
    <w:tbl>
      <w:tblPr>
        <w:tblStyle w:val="TableGrid"/>
        <w:tblW w:w="93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1252"/>
        <w:gridCol w:w="1229"/>
        <w:gridCol w:w="1493"/>
        <w:gridCol w:w="2234"/>
        <w:gridCol w:w="1458"/>
      </w:tblGrid>
      <w:tr w:rsidR="00B23B6F" w:rsidRPr="00ED2124" w14:paraId="3566966F" w14:textId="77777777" w:rsidTr="000E7042">
        <w:trPr>
          <w:trHeight w:val="1145"/>
        </w:trPr>
        <w:tc>
          <w:tcPr>
            <w:tcW w:w="1730" w:type="dxa"/>
            <w:tcBorders>
              <w:top w:val="single" w:sz="4" w:space="0" w:color="auto"/>
              <w:bottom w:val="single" w:sz="4" w:space="0" w:color="auto"/>
              <w:right w:val="nil"/>
            </w:tcBorders>
          </w:tcPr>
          <w:p w14:paraId="50B5370A"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Risk factors</w:t>
            </w:r>
          </w:p>
        </w:tc>
        <w:tc>
          <w:tcPr>
            <w:tcW w:w="1252" w:type="dxa"/>
            <w:tcBorders>
              <w:top w:val="single" w:sz="4" w:space="0" w:color="auto"/>
              <w:left w:val="nil"/>
              <w:bottom w:val="single" w:sz="4" w:space="0" w:color="auto"/>
              <w:right w:val="nil"/>
            </w:tcBorders>
          </w:tcPr>
          <w:p w14:paraId="530D5E83"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Number of responses</w:t>
            </w:r>
          </w:p>
        </w:tc>
        <w:tc>
          <w:tcPr>
            <w:tcW w:w="1229" w:type="dxa"/>
            <w:tcBorders>
              <w:top w:val="single" w:sz="4" w:space="0" w:color="auto"/>
              <w:left w:val="nil"/>
              <w:bottom w:val="single" w:sz="4" w:space="0" w:color="auto"/>
              <w:right w:val="nil"/>
            </w:tcBorders>
          </w:tcPr>
          <w:p w14:paraId="42EFA64D"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Number of positive cases (%)</w:t>
            </w:r>
          </w:p>
        </w:tc>
        <w:tc>
          <w:tcPr>
            <w:tcW w:w="1493" w:type="dxa"/>
            <w:tcBorders>
              <w:top w:val="single" w:sz="4" w:space="0" w:color="auto"/>
              <w:left w:val="nil"/>
              <w:bottom w:val="single" w:sz="4" w:space="0" w:color="auto"/>
              <w:right w:val="nil"/>
            </w:tcBorders>
          </w:tcPr>
          <w:p w14:paraId="7ECBA239"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 xml:space="preserve">Number of negative cases </w:t>
            </w:r>
          </w:p>
          <w:p w14:paraId="651B6522"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w:t>
            </w:r>
          </w:p>
        </w:tc>
        <w:tc>
          <w:tcPr>
            <w:tcW w:w="2234" w:type="dxa"/>
            <w:tcBorders>
              <w:top w:val="single" w:sz="4" w:space="0" w:color="auto"/>
              <w:left w:val="nil"/>
              <w:bottom w:val="single" w:sz="4" w:space="0" w:color="auto"/>
              <w:right w:val="nil"/>
            </w:tcBorders>
          </w:tcPr>
          <w:p w14:paraId="6703B014"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Odds Ratio</w:t>
            </w:r>
          </w:p>
          <w:p w14:paraId="1386CA3B"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(95% CI)</w:t>
            </w:r>
          </w:p>
        </w:tc>
        <w:tc>
          <w:tcPr>
            <w:tcW w:w="1458" w:type="dxa"/>
            <w:tcBorders>
              <w:top w:val="single" w:sz="4" w:space="0" w:color="auto"/>
              <w:left w:val="nil"/>
              <w:bottom w:val="single" w:sz="4" w:space="0" w:color="auto"/>
            </w:tcBorders>
          </w:tcPr>
          <w:p w14:paraId="3509008B"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P value</w:t>
            </w:r>
          </w:p>
        </w:tc>
      </w:tr>
      <w:tr w:rsidR="00B23B6F" w:rsidRPr="00ED2124" w14:paraId="53A089FD" w14:textId="77777777" w:rsidTr="000E7042">
        <w:trPr>
          <w:trHeight w:val="1129"/>
        </w:trPr>
        <w:tc>
          <w:tcPr>
            <w:tcW w:w="1730" w:type="dxa"/>
            <w:tcBorders>
              <w:top w:val="single" w:sz="4" w:space="0" w:color="auto"/>
              <w:bottom w:val="nil"/>
              <w:right w:val="nil"/>
            </w:tcBorders>
          </w:tcPr>
          <w:p w14:paraId="3BA5F42B" w14:textId="77777777" w:rsidR="00B23B6F" w:rsidRPr="00ED2124" w:rsidRDefault="00B23B6F" w:rsidP="000E7042">
            <w:pPr>
              <w:spacing w:after="0" w:line="240" w:lineRule="auto"/>
              <w:jc w:val="both"/>
              <w:rPr>
                <w:rFonts w:ascii="Times New Roman" w:hAnsi="Times New Roman" w:cs="Times New Roman"/>
                <w:b/>
                <w:sz w:val="24"/>
                <w:szCs w:val="24"/>
              </w:rPr>
            </w:pPr>
            <w:r w:rsidRPr="00ED2124">
              <w:rPr>
                <w:rFonts w:ascii="Times New Roman" w:hAnsi="Times New Roman" w:cs="Times New Roman"/>
                <w:b/>
                <w:sz w:val="24"/>
                <w:szCs w:val="24"/>
              </w:rPr>
              <w:t>Access to a sanitation facility</w:t>
            </w:r>
          </w:p>
        </w:tc>
        <w:tc>
          <w:tcPr>
            <w:tcW w:w="1252" w:type="dxa"/>
            <w:tcBorders>
              <w:top w:val="single" w:sz="4" w:space="0" w:color="auto"/>
              <w:left w:val="nil"/>
              <w:bottom w:val="nil"/>
              <w:right w:val="nil"/>
            </w:tcBorders>
          </w:tcPr>
          <w:p w14:paraId="6894F946"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1229" w:type="dxa"/>
            <w:tcBorders>
              <w:top w:val="single" w:sz="4" w:space="0" w:color="auto"/>
              <w:left w:val="nil"/>
              <w:bottom w:val="nil"/>
              <w:right w:val="nil"/>
            </w:tcBorders>
          </w:tcPr>
          <w:p w14:paraId="362BE299"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1493" w:type="dxa"/>
            <w:tcBorders>
              <w:top w:val="single" w:sz="4" w:space="0" w:color="auto"/>
              <w:left w:val="nil"/>
              <w:bottom w:val="nil"/>
              <w:right w:val="nil"/>
            </w:tcBorders>
          </w:tcPr>
          <w:p w14:paraId="4CA0DE33"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2234" w:type="dxa"/>
            <w:tcBorders>
              <w:top w:val="single" w:sz="4" w:space="0" w:color="auto"/>
              <w:left w:val="nil"/>
              <w:bottom w:val="nil"/>
              <w:right w:val="nil"/>
            </w:tcBorders>
          </w:tcPr>
          <w:p w14:paraId="52792377"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1458" w:type="dxa"/>
            <w:tcBorders>
              <w:top w:val="single" w:sz="4" w:space="0" w:color="auto"/>
              <w:left w:val="nil"/>
              <w:bottom w:val="nil"/>
            </w:tcBorders>
          </w:tcPr>
          <w:p w14:paraId="0C527D60"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7DB1F145" w14:textId="77777777" w:rsidTr="000E7042">
        <w:trPr>
          <w:trHeight w:val="557"/>
        </w:trPr>
        <w:tc>
          <w:tcPr>
            <w:tcW w:w="1730" w:type="dxa"/>
            <w:tcBorders>
              <w:top w:val="nil"/>
              <w:right w:val="nil"/>
            </w:tcBorders>
          </w:tcPr>
          <w:p w14:paraId="50DA9F01"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Yes</w:t>
            </w:r>
          </w:p>
        </w:tc>
        <w:tc>
          <w:tcPr>
            <w:tcW w:w="1252" w:type="dxa"/>
            <w:tcBorders>
              <w:top w:val="nil"/>
              <w:left w:val="nil"/>
              <w:right w:val="nil"/>
            </w:tcBorders>
          </w:tcPr>
          <w:p w14:paraId="6E12B902"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86</w:t>
            </w:r>
          </w:p>
        </w:tc>
        <w:tc>
          <w:tcPr>
            <w:tcW w:w="1229" w:type="dxa"/>
            <w:tcBorders>
              <w:top w:val="nil"/>
              <w:left w:val="nil"/>
              <w:right w:val="nil"/>
            </w:tcBorders>
          </w:tcPr>
          <w:p w14:paraId="5F508526"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42 (48.8)</w:t>
            </w:r>
          </w:p>
        </w:tc>
        <w:tc>
          <w:tcPr>
            <w:tcW w:w="1493" w:type="dxa"/>
            <w:tcBorders>
              <w:top w:val="nil"/>
              <w:left w:val="nil"/>
              <w:right w:val="nil"/>
            </w:tcBorders>
          </w:tcPr>
          <w:p w14:paraId="2F10F3B9"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44 (51.2)</w:t>
            </w:r>
          </w:p>
        </w:tc>
        <w:tc>
          <w:tcPr>
            <w:tcW w:w="2234" w:type="dxa"/>
            <w:tcBorders>
              <w:top w:val="nil"/>
              <w:left w:val="nil"/>
              <w:right w:val="nil"/>
            </w:tcBorders>
          </w:tcPr>
          <w:p w14:paraId="3862CFC8"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Reference</w:t>
            </w:r>
          </w:p>
        </w:tc>
        <w:tc>
          <w:tcPr>
            <w:tcW w:w="1458" w:type="dxa"/>
            <w:tcBorders>
              <w:top w:val="nil"/>
              <w:left w:val="nil"/>
            </w:tcBorders>
          </w:tcPr>
          <w:p w14:paraId="41CA01C0"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1323C250" w14:textId="77777777" w:rsidTr="000E7042">
        <w:trPr>
          <w:trHeight w:val="572"/>
        </w:trPr>
        <w:tc>
          <w:tcPr>
            <w:tcW w:w="1730" w:type="dxa"/>
            <w:tcBorders>
              <w:right w:val="nil"/>
            </w:tcBorders>
          </w:tcPr>
          <w:p w14:paraId="2E81F20F"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No</w:t>
            </w:r>
          </w:p>
        </w:tc>
        <w:tc>
          <w:tcPr>
            <w:tcW w:w="1252" w:type="dxa"/>
            <w:tcBorders>
              <w:left w:val="nil"/>
              <w:right w:val="nil"/>
            </w:tcBorders>
          </w:tcPr>
          <w:p w14:paraId="4A2FE504"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23</w:t>
            </w:r>
          </w:p>
        </w:tc>
        <w:tc>
          <w:tcPr>
            <w:tcW w:w="1229" w:type="dxa"/>
            <w:tcBorders>
              <w:left w:val="nil"/>
              <w:right w:val="nil"/>
            </w:tcBorders>
          </w:tcPr>
          <w:p w14:paraId="2A71B3CE"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18 (78.3)</w:t>
            </w:r>
          </w:p>
        </w:tc>
        <w:tc>
          <w:tcPr>
            <w:tcW w:w="1493" w:type="dxa"/>
            <w:tcBorders>
              <w:left w:val="nil"/>
              <w:right w:val="nil"/>
            </w:tcBorders>
          </w:tcPr>
          <w:p w14:paraId="670BA825"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5 (21.7)</w:t>
            </w:r>
          </w:p>
        </w:tc>
        <w:tc>
          <w:tcPr>
            <w:tcW w:w="2234" w:type="dxa"/>
            <w:tcBorders>
              <w:left w:val="nil"/>
              <w:right w:val="nil"/>
            </w:tcBorders>
          </w:tcPr>
          <w:p w14:paraId="453E8A21"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3.771 (1.284-11.075)</w:t>
            </w:r>
          </w:p>
        </w:tc>
        <w:tc>
          <w:tcPr>
            <w:tcW w:w="1458" w:type="dxa"/>
            <w:tcBorders>
              <w:left w:val="nil"/>
            </w:tcBorders>
          </w:tcPr>
          <w:p w14:paraId="0B45E30B"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0.016*</w:t>
            </w:r>
          </w:p>
        </w:tc>
      </w:tr>
      <w:tr w:rsidR="00B23B6F" w:rsidRPr="00ED2124" w14:paraId="2C22F3DE" w14:textId="77777777" w:rsidTr="000E7042">
        <w:trPr>
          <w:trHeight w:val="572"/>
        </w:trPr>
        <w:tc>
          <w:tcPr>
            <w:tcW w:w="1730" w:type="dxa"/>
            <w:tcBorders>
              <w:right w:val="nil"/>
            </w:tcBorders>
          </w:tcPr>
          <w:p w14:paraId="5DE23C12" w14:textId="77777777" w:rsidR="00B23B6F" w:rsidRPr="00ED2124" w:rsidRDefault="00B23B6F" w:rsidP="000E7042">
            <w:pPr>
              <w:spacing w:after="0" w:line="240" w:lineRule="auto"/>
              <w:jc w:val="both"/>
              <w:rPr>
                <w:rFonts w:ascii="Times New Roman" w:hAnsi="Times New Roman" w:cs="Times New Roman"/>
                <w:b/>
                <w:sz w:val="24"/>
                <w:szCs w:val="24"/>
              </w:rPr>
            </w:pPr>
            <w:r w:rsidRPr="00ED2124">
              <w:rPr>
                <w:rFonts w:ascii="Times New Roman" w:hAnsi="Times New Roman" w:cs="Times New Roman"/>
                <w:b/>
                <w:sz w:val="24"/>
                <w:szCs w:val="24"/>
              </w:rPr>
              <w:t>Ownership of livestock</w:t>
            </w:r>
          </w:p>
        </w:tc>
        <w:tc>
          <w:tcPr>
            <w:tcW w:w="1252" w:type="dxa"/>
            <w:tcBorders>
              <w:left w:val="nil"/>
              <w:right w:val="nil"/>
            </w:tcBorders>
          </w:tcPr>
          <w:p w14:paraId="4B27638B"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1229" w:type="dxa"/>
            <w:tcBorders>
              <w:left w:val="nil"/>
              <w:right w:val="nil"/>
            </w:tcBorders>
          </w:tcPr>
          <w:p w14:paraId="41229FA4"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1493" w:type="dxa"/>
            <w:tcBorders>
              <w:left w:val="nil"/>
              <w:right w:val="nil"/>
            </w:tcBorders>
          </w:tcPr>
          <w:p w14:paraId="68532FBE"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2234" w:type="dxa"/>
            <w:tcBorders>
              <w:left w:val="nil"/>
              <w:right w:val="nil"/>
            </w:tcBorders>
          </w:tcPr>
          <w:p w14:paraId="5A5B6BB5"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1458" w:type="dxa"/>
            <w:tcBorders>
              <w:left w:val="nil"/>
            </w:tcBorders>
          </w:tcPr>
          <w:p w14:paraId="003FD6E0"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46298472" w14:textId="77777777" w:rsidTr="000E7042">
        <w:trPr>
          <w:trHeight w:val="572"/>
        </w:trPr>
        <w:tc>
          <w:tcPr>
            <w:tcW w:w="1730" w:type="dxa"/>
            <w:tcBorders>
              <w:right w:val="nil"/>
            </w:tcBorders>
          </w:tcPr>
          <w:p w14:paraId="53F250BC"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Yes</w:t>
            </w:r>
          </w:p>
        </w:tc>
        <w:tc>
          <w:tcPr>
            <w:tcW w:w="1252" w:type="dxa"/>
            <w:tcBorders>
              <w:left w:val="nil"/>
              <w:right w:val="nil"/>
            </w:tcBorders>
          </w:tcPr>
          <w:p w14:paraId="1210104B"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24</w:t>
            </w:r>
          </w:p>
        </w:tc>
        <w:tc>
          <w:tcPr>
            <w:tcW w:w="1229" w:type="dxa"/>
            <w:tcBorders>
              <w:left w:val="nil"/>
              <w:right w:val="nil"/>
            </w:tcBorders>
          </w:tcPr>
          <w:p w14:paraId="0D4DD87A"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17 (70.8)</w:t>
            </w:r>
          </w:p>
        </w:tc>
        <w:tc>
          <w:tcPr>
            <w:tcW w:w="1493" w:type="dxa"/>
            <w:tcBorders>
              <w:left w:val="nil"/>
              <w:right w:val="nil"/>
            </w:tcBorders>
          </w:tcPr>
          <w:p w14:paraId="7E7681E1" w14:textId="77777777" w:rsidR="00B23B6F" w:rsidRPr="00ED2124" w:rsidRDefault="00B23B6F" w:rsidP="000E7042">
            <w:pPr>
              <w:spacing w:after="0" w:line="240" w:lineRule="auto"/>
              <w:jc w:val="both"/>
              <w:rPr>
                <w:rFonts w:ascii="Times New Roman" w:hAnsi="Times New Roman" w:cs="Times New Roman"/>
                <w:sz w:val="24"/>
                <w:szCs w:val="24"/>
                <w:vertAlign w:val="superscript"/>
              </w:rPr>
            </w:pPr>
            <w:r w:rsidRPr="00ED2124">
              <w:rPr>
                <w:rFonts w:ascii="Times New Roman" w:hAnsi="Times New Roman" w:cs="Times New Roman"/>
                <w:sz w:val="24"/>
                <w:szCs w:val="24"/>
              </w:rPr>
              <w:t>7 (29.2)</w:t>
            </w:r>
          </w:p>
        </w:tc>
        <w:tc>
          <w:tcPr>
            <w:tcW w:w="2234" w:type="dxa"/>
            <w:tcBorders>
              <w:left w:val="nil"/>
              <w:right w:val="nil"/>
            </w:tcBorders>
          </w:tcPr>
          <w:p w14:paraId="23619278"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0.422 (0.159-1.120)</w:t>
            </w:r>
          </w:p>
        </w:tc>
        <w:tc>
          <w:tcPr>
            <w:tcW w:w="1458" w:type="dxa"/>
            <w:tcBorders>
              <w:left w:val="nil"/>
            </w:tcBorders>
          </w:tcPr>
          <w:p w14:paraId="713CD7A3"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0.083</w:t>
            </w:r>
          </w:p>
        </w:tc>
      </w:tr>
      <w:tr w:rsidR="00B23B6F" w:rsidRPr="00ED2124" w14:paraId="30DC1692" w14:textId="77777777" w:rsidTr="000E7042">
        <w:trPr>
          <w:trHeight w:val="572"/>
        </w:trPr>
        <w:tc>
          <w:tcPr>
            <w:tcW w:w="1730" w:type="dxa"/>
            <w:tcBorders>
              <w:right w:val="nil"/>
            </w:tcBorders>
          </w:tcPr>
          <w:p w14:paraId="41CAE98C"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No</w:t>
            </w:r>
          </w:p>
        </w:tc>
        <w:tc>
          <w:tcPr>
            <w:tcW w:w="1252" w:type="dxa"/>
            <w:tcBorders>
              <w:left w:val="nil"/>
              <w:right w:val="nil"/>
            </w:tcBorders>
          </w:tcPr>
          <w:p w14:paraId="206E7B6D"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85</w:t>
            </w:r>
          </w:p>
        </w:tc>
        <w:tc>
          <w:tcPr>
            <w:tcW w:w="1229" w:type="dxa"/>
            <w:tcBorders>
              <w:left w:val="nil"/>
              <w:right w:val="nil"/>
            </w:tcBorders>
          </w:tcPr>
          <w:p w14:paraId="4981B6B9"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43 (50.6)</w:t>
            </w:r>
          </w:p>
        </w:tc>
        <w:tc>
          <w:tcPr>
            <w:tcW w:w="1493" w:type="dxa"/>
            <w:tcBorders>
              <w:left w:val="nil"/>
              <w:right w:val="nil"/>
            </w:tcBorders>
          </w:tcPr>
          <w:p w14:paraId="104BC4E8"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42 (49.4)</w:t>
            </w:r>
          </w:p>
        </w:tc>
        <w:tc>
          <w:tcPr>
            <w:tcW w:w="2234" w:type="dxa"/>
            <w:tcBorders>
              <w:left w:val="nil"/>
              <w:right w:val="nil"/>
            </w:tcBorders>
          </w:tcPr>
          <w:p w14:paraId="45CDA8C3"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Reference</w:t>
            </w:r>
          </w:p>
        </w:tc>
        <w:tc>
          <w:tcPr>
            <w:tcW w:w="1458" w:type="dxa"/>
            <w:tcBorders>
              <w:left w:val="nil"/>
            </w:tcBorders>
          </w:tcPr>
          <w:p w14:paraId="7DD00851"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27192F8B" w14:textId="77777777" w:rsidTr="000E7042">
        <w:trPr>
          <w:trHeight w:val="1129"/>
        </w:trPr>
        <w:tc>
          <w:tcPr>
            <w:tcW w:w="1730" w:type="dxa"/>
            <w:tcBorders>
              <w:right w:val="nil"/>
            </w:tcBorders>
          </w:tcPr>
          <w:p w14:paraId="065A9E5B" w14:textId="77777777" w:rsidR="00B23B6F" w:rsidRPr="00ED2124" w:rsidRDefault="00B23B6F" w:rsidP="000E7042">
            <w:pPr>
              <w:spacing w:after="0" w:line="240" w:lineRule="auto"/>
              <w:jc w:val="both"/>
              <w:rPr>
                <w:rFonts w:ascii="Times New Roman" w:hAnsi="Times New Roman" w:cs="Times New Roman"/>
                <w:b/>
                <w:sz w:val="24"/>
                <w:szCs w:val="24"/>
              </w:rPr>
            </w:pPr>
            <w:r w:rsidRPr="00ED2124">
              <w:rPr>
                <w:rFonts w:ascii="Times New Roman" w:hAnsi="Times New Roman" w:cs="Times New Roman"/>
                <w:b/>
                <w:sz w:val="24"/>
                <w:szCs w:val="24"/>
              </w:rPr>
              <w:t>Standing water around the home</w:t>
            </w:r>
          </w:p>
        </w:tc>
        <w:tc>
          <w:tcPr>
            <w:tcW w:w="1252" w:type="dxa"/>
            <w:tcBorders>
              <w:left w:val="nil"/>
              <w:right w:val="nil"/>
            </w:tcBorders>
          </w:tcPr>
          <w:p w14:paraId="5D79CF31"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1229" w:type="dxa"/>
            <w:tcBorders>
              <w:left w:val="nil"/>
              <w:right w:val="nil"/>
            </w:tcBorders>
          </w:tcPr>
          <w:p w14:paraId="250E653E"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1493" w:type="dxa"/>
            <w:tcBorders>
              <w:left w:val="nil"/>
              <w:right w:val="nil"/>
            </w:tcBorders>
          </w:tcPr>
          <w:p w14:paraId="344EB837"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2234" w:type="dxa"/>
            <w:tcBorders>
              <w:left w:val="nil"/>
              <w:right w:val="nil"/>
            </w:tcBorders>
          </w:tcPr>
          <w:p w14:paraId="4AFDF4C4" w14:textId="77777777" w:rsidR="00B23B6F" w:rsidRPr="00ED2124" w:rsidRDefault="00B23B6F" w:rsidP="000E7042">
            <w:pPr>
              <w:spacing w:after="0" w:line="240" w:lineRule="auto"/>
              <w:jc w:val="both"/>
              <w:rPr>
                <w:rFonts w:ascii="Times New Roman" w:hAnsi="Times New Roman" w:cs="Times New Roman"/>
                <w:sz w:val="24"/>
                <w:szCs w:val="24"/>
              </w:rPr>
            </w:pPr>
          </w:p>
        </w:tc>
        <w:tc>
          <w:tcPr>
            <w:tcW w:w="1458" w:type="dxa"/>
            <w:tcBorders>
              <w:left w:val="nil"/>
            </w:tcBorders>
          </w:tcPr>
          <w:p w14:paraId="0BA3D46E" w14:textId="77777777" w:rsidR="00B23B6F" w:rsidRPr="00ED2124" w:rsidRDefault="00B23B6F" w:rsidP="000E7042">
            <w:pPr>
              <w:spacing w:after="0" w:line="240" w:lineRule="auto"/>
              <w:jc w:val="both"/>
              <w:rPr>
                <w:rFonts w:ascii="Times New Roman" w:hAnsi="Times New Roman" w:cs="Times New Roman"/>
                <w:sz w:val="24"/>
                <w:szCs w:val="24"/>
              </w:rPr>
            </w:pPr>
          </w:p>
        </w:tc>
      </w:tr>
      <w:tr w:rsidR="00B23B6F" w:rsidRPr="00ED2124" w14:paraId="3EB79555" w14:textId="77777777" w:rsidTr="000E7042">
        <w:trPr>
          <w:trHeight w:val="572"/>
        </w:trPr>
        <w:tc>
          <w:tcPr>
            <w:tcW w:w="1730" w:type="dxa"/>
            <w:tcBorders>
              <w:right w:val="nil"/>
            </w:tcBorders>
          </w:tcPr>
          <w:p w14:paraId="0C41A816"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Yes</w:t>
            </w:r>
          </w:p>
        </w:tc>
        <w:tc>
          <w:tcPr>
            <w:tcW w:w="1252" w:type="dxa"/>
            <w:tcBorders>
              <w:left w:val="nil"/>
              <w:right w:val="nil"/>
            </w:tcBorders>
          </w:tcPr>
          <w:p w14:paraId="4DDA1D7F"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33</w:t>
            </w:r>
          </w:p>
        </w:tc>
        <w:tc>
          <w:tcPr>
            <w:tcW w:w="1229" w:type="dxa"/>
            <w:tcBorders>
              <w:left w:val="nil"/>
              <w:right w:val="nil"/>
            </w:tcBorders>
          </w:tcPr>
          <w:p w14:paraId="43AA723E"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25 (75.8)</w:t>
            </w:r>
          </w:p>
        </w:tc>
        <w:tc>
          <w:tcPr>
            <w:tcW w:w="1493" w:type="dxa"/>
            <w:tcBorders>
              <w:left w:val="nil"/>
              <w:right w:val="nil"/>
            </w:tcBorders>
          </w:tcPr>
          <w:p w14:paraId="7CED9DF2"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8 (24.2)</w:t>
            </w:r>
          </w:p>
        </w:tc>
        <w:tc>
          <w:tcPr>
            <w:tcW w:w="2234" w:type="dxa"/>
            <w:tcBorders>
              <w:left w:val="nil"/>
              <w:right w:val="nil"/>
            </w:tcBorders>
          </w:tcPr>
          <w:p w14:paraId="42D13C8F"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3.663 (1.466-9.174)</w:t>
            </w:r>
          </w:p>
        </w:tc>
        <w:tc>
          <w:tcPr>
            <w:tcW w:w="1458" w:type="dxa"/>
            <w:tcBorders>
              <w:left w:val="nil"/>
            </w:tcBorders>
          </w:tcPr>
          <w:p w14:paraId="700D064C"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0.005*</w:t>
            </w:r>
          </w:p>
        </w:tc>
      </w:tr>
      <w:tr w:rsidR="00B23B6F" w:rsidRPr="00ED2124" w14:paraId="1B089351" w14:textId="77777777" w:rsidTr="000E7042">
        <w:trPr>
          <w:trHeight w:val="572"/>
        </w:trPr>
        <w:tc>
          <w:tcPr>
            <w:tcW w:w="1730" w:type="dxa"/>
            <w:tcBorders>
              <w:bottom w:val="single" w:sz="4" w:space="0" w:color="auto"/>
              <w:right w:val="nil"/>
            </w:tcBorders>
          </w:tcPr>
          <w:p w14:paraId="23E8C44F"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No</w:t>
            </w:r>
          </w:p>
        </w:tc>
        <w:tc>
          <w:tcPr>
            <w:tcW w:w="1252" w:type="dxa"/>
            <w:tcBorders>
              <w:left w:val="nil"/>
              <w:bottom w:val="single" w:sz="4" w:space="0" w:color="auto"/>
              <w:right w:val="nil"/>
            </w:tcBorders>
          </w:tcPr>
          <w:p w14:paraId="33BFC9CA"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76</w:t>
            </w:r>
          </w:p>
        </w:tc>
        <w:tc>
          <w:tcPr>
            <w:tcW w:w="1229" w:type="dxa"/>
            <w:tcBorders>
              <w:left w:val="nil"/>
              <w:bottom w:val="single" w:sz="4" w:space="0" w:color="auto"/>
              <w:right w:val="nil"/>
            </w:tcBorders>
          </w:tcPr>
          <w:p w14:paraId="5FAD21F9"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35(46.1)</w:t>
            </w:r>
          </w:p>
        </w:tc>
        <w:tc>
          <w:tcPr>
            <w:tcW w:w="1493" w:type="dxa"/>
            <w:tcBorders>
              <w:left w:val="nil"/>
              <w:bottom w:val="single" w:sz="4" w:space="0" w:color="auto"/>
              <w:right w:val="nil"/>
            </w:tcBorders>
          </w:tcPr>
          <w:p w14:paraId="0FFD3443"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41 (53.9)</w:t>
            </w:r>
          </w:p>
        </w:tc>
        <w:tc>
          <w:tcPr>
            <w:tcW w:w="2234" w:type="dxa"/>
            <w:tcBorders>
              <w:left w:val="nil"/>
              <w:bottom w:val="single" w:sz="4" w:space="0" w:color="auto"/>
              <w:right w:val="nil"/>
            </w:tcBorders>
          </w:tcPr>
          <w:p w14:paraId="7FCAA9E7" w14:textId="77777777" w:rsidR="00B23B6F" w:rsidRPr="00ED2124" w:rsidRDefault="00B23B6F" w:rsidP="000E7042">
            <w:pPr>
              <w:spacing w:after="0" w:line="240" w:lineRule="auto"/>
              <w:jc w:val="both"/>
              <w:rPr>
                <w:rFonts w:ascii="Times New Roman" w:hAnsi="Times New Roman" w:cs="Times New Roman"/>
                <w:sz w:val="24"/>
                <w:szCs w:val="24"/>
              </w:rPr>
            </w:pPr>
            <w:r w:rsidRPr="00ED2124">
              <w:rPr>
                <w:rFonts w:ascii="Times New Roman" w:hAnsi="Times New Roman" w:cs="Times New Roman"/>
                <w:sz w:val="24"/>
                <w:szCs w:val="24"/>
              </w:rPr>
              <w:t>Reference</w:t>
            </w:r>
          </w:p>
        </w:tc>
        <w:tc>
          <w:tcPr>
            <w:tcW w:w="1458" w:type="dxa"/>
            <w:tcBorders>
              <w:left w:val="nil"/>
              <w:bottom w:val="single" w:sz="4" w:space="0" w:color="auto"/>
            </w:tcBorders>
          </w:tcPr>
          <w:p w14:paraId="1CE512A2" w14:textId="77777777" w:rsidR="00B23B6F" w:rsidRPr="00ED2124" w:rsidRDefault="00B23B6F" w:rsidP="000E7042">
            <w:pPr>
              <w:spacing w:after="0" w:line="240" w:lineRule="auto"/>
              <w:jc w:val="both"/>
              <w:rPr>
                <w:rFonts w:ascii="Times New Roman" w:hAnsi="Times New Roman" w:cs="Times New Roman"/>
                <w:sz w:val="24"/>
                <w:szCs w:val="24"/>
              </w:rPr>
            </w:pPr>
          </w:p>
        </w:tc>
      </w:tr>
    </w:tbl>
    <w:p w14:paraId="33084253" w14:textId="77777777" w:rsidR="00B23B6F" w:rsidRPr="00ED2124" w:rsidRDefault="00B23B6F" w:rsidP="00B23B6F">
      <w:pPr>
        <w:spacing w:line="480" w:lineRule="auto"/>
        <w:jc w:val="both"/>
        <w:rPr>
          <w:rFonts w:ascii="Times New Roman" w:hAnsi="Times New Roman" w:cs="Times New Roman"/>
          <w:sz w:val="24"/>
          <w:szCs w:val="24"/>
        </w:rPr>
      </w:pPr>
      <w:r w:rsidRPr="00ED2124">
        <w:rPr>
          <w:rFonts w:ascii="Times New Roman" w:hAnsi="Times New Roman" w:cs="Times New Roman"/>
          <w:sz w:val="24"/>
          <w:szCs w:val="24"/>
        </w:rPr>
        <w:t>*significant risk factor; CI- Confidence Interval</w:t>
      </w:r>
    </w:p>
    <w:p w14:paraId="03E31B3F" w14:textId="77777777" w:rsidR="00B23B6F" w:rsidRDefault="00B23B6F" w:rsidP="00B23B6F">
      <w:pPr>
        <w:spacing w:after="0" w:line="240" w:lineRule="auto"/>
        <w:rPr>
          <w:rFonts w:ascii="Times New Roman" w:hAnsi="Times New Roman" w:cs="Times New Roman"/>
          <w:b/>
          <w:sz w:val="24"/>
          <w:szCs w:val="24"/>
        </w:rPr>
      </w:pPr>
    </w:p>
    <w:p w14:paraId="3A98F563" w14:textId="77777777" w:rsidR="00B23B6F" w:rsidRDefault="00B23B6F" w:rsidP="00B23B6F">
      <w:pPr>
        <w:spacing w:after="0" w:line="240" w:lineRule="auto"/>
        <w:rPr>
          <w:rFonts w:ascii="Times New Roman" w:hAnsi="Times New Roman" w:cs="Times New Roman"/>
          <w:b/>
          <w:sz w:val="24"/>
          <w:szCs w:val="24"/>
        </w:rPr>
      </w:pPr>
    </w:p>
    <w:p w14:paraId="190AA4F8" w14:textId="77777777" w:rsidR="00B23B6F" w:rsidRDefault="00B23B6F" w:rsidP="00B23B6F">
      <w:pPr>
        <w:spacing w:after="0" w:line="240" w:lineRule="auto"/>
        <w:rPr>
          <w:rFonts w:ascii="Times New Roman" w:hAnsi="Times New Roman" w:cs="Times New Roman"/>
          <w:b/>
          <w:sz w:val="24"/>
          <w:szCs w:val="24"/>
        </w:rPr>
      </w:pPr>
    </w:p>
    <w:p w14:paraId="486774F1" w14:textId="77777777" w:rsidR="00B23B6F" w:rsidRDefault="00B23B6F" w:rsidP="00B23B6F">
      <w:pPr>
        <w:spacing w:after="0" w:line="240" w:lineRule="auto"/>
        <w:rPr>
          <w:rFonts w:ascii="Times New Roman" w:hAnsi="Times New Roman" w:cs="Times New Roman"/>
          <w:b/>
          <w:sz w:val="24"/>
          <w:szCs w:val="24"/>
        </w:rPr>
      </w:pPr>
    </w:p>
    <w:p w14:paraId="43FE19E4" w14:textId="77777777" w:rsidR="00B23B6F" w:rsidRDefault="00B23B6F" w:rsidP="00B23B6F">
      <w:pPr>
        <w:spacing w:after="0" w:line="240" w:lineRule="auto"/>
        <w:rPr>
          <w:rFonts w:ascii="Times New Roman" w:hAnsi="Times New Roman" w:cs="Times New Roman"/>
          <w:b/>
          <w:sz w:val="24"/>
          <w:szCs w:val="24"/>
        </w:rPr>
      </w:pPr>
    </w:p>
    <w:p w14:paraId="06341F97" w14:textId="77777777" w:rsidR="00B23B6F" w:rsidRDefault="00B23B6F" w:rsidP="00B23B6F">
      <w:pPr>
        <w:spacing w:after="0" w:line="240" w:lineRule="auto"/>
        <w:rPr>
          <w:rFonts w:ascii="Times New Roman" w:hAnsi="Times New Roman" w:cs="Times New Roman"/>
          <w:b/>
          <w:sz w:val="24"/>
          <w:szCs w:val="24"/>
        </w:rPr>
      </w:pPr>
    </w:p>
    <w:p w14:paraId="18AC9C94" w14:textId="77777777" w:rsidR="00B23B6F" w:rsidRDefault="00B23B6F" w:rsidP="00B23B6F">
      <w:pPr>
        <w:spacing w:after="0" w:line="240" w:lineRule="auto"/>
        <w:rPr>
          <w:rFonts w:ascii="Times New Roman" w:hAnsi="Times New Roman" w:cs="Times New Roman"/>
          <w:b/>
          <w:sz w:val="24"/>
          <w:szCs w:val="24"/>
        </w:rPr>
      </w:pPr>
    </w:p>
    <w:p w14:paraId="30FFA080" w14:textId="77777777" w:rsidR="00B23B6F" w:rsidRDefault="00B23B6F" w:rsidP="00B23B6F">
      <w:pPr>
        <w:spacing w:after="0" w:line="240" w:lineRule="auto"/>
        <w:rPr>
          <w:rFonts w:ascii="Times New Roman" w:hAnsi="Times New Roman" w:cs="Times New Roman"/>
          <w:b/>
          <w:sz w:val="24"/>
          <w:szCs w:val="24"/>
        </w:rPr>
      </w:pPr>
    </w:p>
    <w:p w14:paraId="59BD13F5" w14:textId="77777777" w:rsidR="00B23B6F" w:rsidRDefault="00B23B6F" w:rsidP="00B23B6F">
      <w:pPr>
        <w:spacing w:after="0" w:line="240" w:lineRule="auto"/>
        <w:rPr>
          <w:rFonts w:ascii="Times New Roman" w:hAnsi="Times New Roman" w:cs="Times New Roman"/>
          <w:b/>
          <w:sz w:val="24"/>
          <w:szCs w:val="24"/>
        </w:rPr>
      </w:pPr>
    </w:p>
    <w:p w14:paraId="5EE530F5" w14:textId="77777777" w:rsidR="00B23B6F" w:rsidRPr="00ED2124" w:rsidRDefault="00B23B6F" w:rsidP="00B23B6F">
      <w:pPr>
        <w:spacing w:after="0" w:line="240" w:lineRule="auto"/>
        <w:rPr>
          <w:rFonts w:ascii="Times New Roman" w:hAnsi="Times New Roman" w:cs="Times New Roman"/>
          <w:b/>
          <w:sz w:val="24"/>
          <w:szCs w:val="24"/>
        </w:rPr>
      </w:pPr>
      <w:r w:rsidRPr="00ED2124">
        <w:rPr>
          <w:rFonts w:ascii="Times New Roman" w:hAnsi="Times New Roman" w:cs="Times New Roman"/>
          <w:b/>
          <w:sz w:val="24"/>
          <w:szCs w:val="24"/>
        </w:rPr>
        <w:lastRenderedPageBreak/>
        <w:t>Discussion</w:t>
      </w:r>
    </w:p>
    <w:p w14:paraId="199419CC" w14:textId="77777777" w:rsidR="00B23B6F" w:rsidRPr="00ED2124" w:rsidRDefault="00B23B6F" w:rsidP="00B23B6F">
      <w:pPr>
        <w:spacing w:after="120" w:line="360" w:lineRule="auto"/>
        <w:jc w:val="both"/>
        <w:rPr>
          <w:rStyle w:val="n9q8lc"/>
          <w:rFonts w:ascii="Times New Roman" w:hAnsi="Times New Roman" w:cs="Times New Roman"/>
          <w:sz w:val="24"/>
          <w:szCs w:val="24"/>
        </w:rPr>
      </w:pPr>
      <w:r w:rsidRPr="00ED2124">
        <w:rPr>
          <w:rStyle w:val="n9q8lc"/>
          <w:rFonts w:ascii="Times New Roman" w:hAnsi="Times New Roman" w:cs="Times New Roman"/>
          <w:sz w:val="24"/>
          <w:szCs w:val="24"/>
        </w:rPr>
        <w:t xml:space="preserve">A malaria prevalence of 55% recorded in this study suggests a high, stable, and endemic transmission of malaria in </w:t>
      </w:r>
      <w:proofErr w:type="spellStart"/>
      <w:r w:rsidRPr="00ED2124">
        <w:rPr>
          <w:rStyle w:val="n9q8lc"/>
          <w:rFonts w:ascii="Times New Roman" w:hAnsi="Times New Roman" w:cs="Times New Roman"/>
          <w:sz w:val="24"/>
          <w:szCs w:val="24"/>
        </w:rPr>
        <w:t>Abakaliki</w:t>
      </w:r>
      <w:proofErr w:type="spellEnd"/>
      <w:r w:rsidRPr="00ED2124">
        <w:rPr>
          <w:rStyle w:val="n9q8lc"/>
          <w:rFonts w:ascii="Times New Roman" w:hAnsi="Times New Roman" w:cs="Times New Roman"/>
          <w:sz w:val="24"/>
          <w:szCs w:val="24"/>
        </w:rPr>
        <w:t xml:space="preserve">, Ebonyi State. This finding indicates that, at any given time, over half of the individuals attending outpatient clinics—including those who may not exhibit acute fever—are likely carrying </w:t>
      </w:r>
      <w:r w:rsidRPr="00ED2124">
        <w:rPr>
          <w:rStyle w:val="n9q8lc"/>
          <w:rFonts w:ascii="Times New Roman" w:hAnsi="Times New Roman" w:cs="Times New Roman"/>
          <w:i/>
          <w:sz w:val="24"/>
          <w:szCs w:val="24"/>
        </w:rPr>
        <w:t>Plasmodium</w:t>
      </w:r>
      <w:r w:rsidRPr="00ED2124">
        <w:rPr>
          <w:rStyle w:val="n9q8lc"/>
          <w:rFonts w:ascii="Times New Roman" w:hAnsi="Times New Roman" w:cs="Times New Roman"/>
          <w:sz w:val="24"/>
          <w:szCs w:val="24"/>
        </w:rPr>
        <w:t xml:space="preserve"> parasites, predominantly </w:t>
      </w:r>
      <w:r w:rsidRPr="00ED2124">
        <w:rPr>
          <w:rStyle w:val="n9q8lc"/>
          <w:rFonts w:ascii="Times New Roman" w:hAnsi="Times New Roman" w:cs="Times New Roman"/>
          <w:i/>
          <w:sz w:val="24"/>
          <w:szCs w:val="24"/>
        </w:rPr>
        <w:t>Plasmodium</w:t>
      </w:r>
      <w:r w:rsidRPr="00ED2124">
        <w:rPr>
          <w:rStyle w:val="n9q8lc"/>
          <w:rFonts w:ascii="Times New Roman" w:hAnsi="Times New Roman" w:cs="Times New Roman"/>
          <w:sz w:val="24"/>
          <w:szCs w:val="24"/>
        </w:rPr>
        <w:t xml:space="preserve"> </w:t>
      </w:r>
      <w:r w:rsidRPr="00ED2124">
        <w:rPr>
          <w:rStyle w:val="n9q8lc"/>
          <w:rFonts w:ascii="Times New Roman" w:hAnsi="Times New Roman" w:cs="Times New Roman"/>
          <w:i/>
          <w:sz w:val="24"/>
          <w:szCs w:val="24"/>
        </w:rPr>
        <w:t>falciparum</w:t>
      </w:r>
      <w:r w:rsidRPr="00ED2124">
        <w:rPr>
          <w:rStyle w:val="n9q8lc"/>
          <w:rFonts w:ascii="Times New Roman" w:hAnsi="Times New Roman" w:cs="Times New Roman"/>
          <w:sz w:val="24"/>
          <w:szCs w:val="24"/>
        </w:rPr>
        <w:t xml:space="preserve">, which is the main species in the region </w:t>
      </w:r>
      <w:r w:rsidRPr="00ED2124">
        <w:rPr>
          <w:rStyle w:val="n9q8lc"/>
          <w:rFonts w:ascii="Times New Roman" w:hAnsi="Times New Roman" w:cs="Times New Roman"/>
          <w:sz w:val="24"/>
          <w:szCs w:val="24"/>
        </w:rPr>
        <w:fldChar w:fldCharType="begin"/>
      </w:r>
      <w:r w:rsidRPr="00ED2124">
        <w:rPr>
          <w:rStyle w:val="n9q8lc"/>
          <w:rFonts w:ascii="Times New Roman" w:hAnsi="Times New Roman" w:cs="Times New Roman"/>
          <w:sz w:val="24"/>
          <w:szCs w:val="24"/>
        </w:rPr>
        <w:instrText xml:space="preserve"> ADDIN ZOTERO_ITEM CSL_CITATION {"citationID":"7ogttkMw","properties":{"formattedCitation":"(Epidi et al., 2008)","plainCitation":"(Epidi et al., 2008)","noteIndex":0},"citationItems":[{"id":319,"uris":["http://zotero.org/users/18437197/items/ZQBLCSRB"],"itemData":{"id":319,"type":"article-journal","abstract":"&amp;nbsp;\n\n\tIn view of the problem of transfusional malaria, the prevalence of Plasmodium in transfused blood was assessed. Blood film examination for malaria parasites in donor blood transfused to patients in Abakaliki, Ebonyi State of Nigeria was carried out over a 5-month period. Blood group O was the dominant blood type (74%). A high malaria parasite prevalence rate of 51.5% was noted in transfused donor blood. All blood groups and Rhesus factor types were infected with malaria parasites and there was no significant increase in malaria infection rate in any particular blood group type. Method of blood procurement was observed as a major risk factor of transmission, with commercial blood donor having the highest proportion of parasitic contamination.\n\n\t&amp;nbsp;\n\n\tKey words:&amp;nbsp;&amp;nbsp; donor blood, plasmodium, prevalence, transfusional malaria.","container-title":"Scientific Research and Essays","DOI":"10.5897/SRE.9000766","ISSN":"1992-2248","issue":"4","journalAbbreviation":"SRE","language":"english","page":"162-164","publisher":"Academic Journals","source":"academicjournals.org","title":"Prevalence of malaria in blood donors in Abakaliki Metropolis, Nigeria","URL":"http://academicjournals.org/journal/SRE/article-abstract/B08CFCB14240","volume":"3","author":[{"family":"Epidi","given":"T. T."},{"family":"Nwani","given":"C. D."},{"family":"Ugorji","given":"N. P."}],"accessed":{"date-parts":[["2026",5,3]]},"issued":{"date-parts":[["2008",4,30]]}}}],"schema":"https://github.com/citation-style-language/schema/raw/master/csl-citation.json"} </w:instrText>
      </w:r>
      <w:r w:rsidRPr="00ED2124">
        <w:rPr>
          <w:rStyle w:val="n9q8lc"/>
          <w:rFonts w:ascii="Times New Roman" w:hAnsi="Times New Roman" w:cs="Times New Roman"/>
          <w:sz w:val="24"/>
          <w:szCs w:val="24"/>
        </w:rPr>
        <w:fldChar w:fldCharType="separate"/>
      </w:r>
      <w:r w:rsidRPr="00ED2124">
        <w:rPr>
          <w:rFonts w:ascii="Times New Roman" w:hAnsi="Times New Roman" w:cs="Times New Roman"/>
          <w:sz w:val="24"/>
          <w:szCs w:val="24"/>
        </w:rPr>
        <w:t>(Epidi et al., 2008)</w:t>
      </w:r>
      <w:r w:rsidRPr="00ED2124">
        <w:rPr>
          <w:rStyle w:val="n9q8lc"/>
          <w:rFonts w:ascii="Times New Roman" w:hAnsi="Times New Roman" w:cs="Times New Roman"/>
          <w:sz w:val="24"/>
          <w:szCs w:val="24"/>
        </w:rPr>
        <w:fldChar w:fldCharType="end"/>
      </w:r>
      <w:r w:rsidRPr="00ED2124">
        <w:rPr>
          <w:rStyle w:val="n9q8lc"/>
          <w:rFonts w:ascii="Times New Roman" w:hAnsi="Times New Roman" w:cs="Times New Roman"/>
          <w:sz w:val="24"/>
          <w:szCs w:val="24"/>
        </w:rPr>
        <w:t xml:space="preserve">. This prevalence is higher than that reported in a hospital-based study conducted in </w:t>
      </w:r>
      <w:proofErr w:type="spellStart"/>
      <w:r w:rsidRPr="00ED2124">
        <w:rPr>
          <w:rStyle w:val="n9q8lc"/>
          <w:rFonts w:ascii="Times New Roman" w:hAnsi="Times New Roman" w:cs="Times New Roman"/>
          <w:sz w:val="24"/>
          <w:szCs w:val="24"/>
        </w:rPr>
        <w:t>Abakaliki</w:t>
      </w:r>
      <w:proofErr w:type="spellEnd"/>
      <w:r w:rsidRPr="00ED2124">
        <w:rPr>
          <w:rStyle w:val="n9q8lc"/>
          <w:rFonts w:ascii="Times New Roman" w:hAnsi="Times New Roman" w:cs="Times New Roman"/>
          <w:sz w:val="24"/>
          <w:szCs w:val="24"/>
        </w:rPr>
        <w:t xml:space="preserve">, which found a prevalence of 51.5% among patients who volunteered for blood donation </w:t>
      </w:r>
      <w:r w:rsidRPr="00ED2124">
        <w:rPr>
          <w:rStyle w:val="n9q8lc"/>
          <w:rFonts w:ascii="Times New Roman" w:hAnsi="Times New Roman" w:cs="Times New Roman"/>
          <w:sz w:val="24"/>
          <w:szCs w:val="24"/>
        </w:rPr>
        <w:fldChar w:fldCharType="begin"/>
      </w:r>
      <w:r w:rsidRPr="00ED2124">
        <w:rPr>
          <w:rStyle w:val="n9q8lc"/>
          <w:rFonts w:ascii="Times New Roman" w:hAnsi="Times New Roman" w:cs="Times New Roman"/>
          <w:sz w:val="24"/>
          <w:szCs w:val="24"/>
        </w:rPr>
        <w:instrText xml:space="preserve"> ADDIN ZOTERO_ITEM CSL_CITATION {"citationID":"biFfLm0q","properties":{"formattedCitation":"(Epidi et al., 2008)","plainCitation":"(Epidi et al., 2008)","noteIndex":0},"citationItems":[{"id":319,"uris":["http://zotero.org/users/18437197/items/ZQBLCSRB"],"itemData":{"id":319,"type":"article-journal","abstract":"&amp;nbsp;\n\n\tIn view of the problem of transfusional malaria, the prevalence of Plasmodium in transfused blood was assessed. Blood film examination for malaria parasites in donor blood transfused to patients in Abakaliki, Ebonyi State of Nigeria was carried out over a 5-month period. Blood group O was the dominant blood type (74%). A high malaria parasite prevalence rate of 51.5% was noted in transfused donor blood. All blood groups and Rhesus factor types were infected with malaria parasites and there was no significant increase in malaria infection rate in any particular blood group type. Method of blood procurement was observed as a major risk factor of transmission, with commercial blood donor having the highest proportion of parasitic contamination.\n\n\t&amp;nbsp;\n\n\tKey words:&amp;nbsp;&amp;nbsp; donor blood, plasmodium, prevalence, transfusional malaria.","container-title":"Scientific Research and Essays","DOI":"10.5897/SRE.9000766","ISSN":"1992-2248","issue":"4","journalAbbreviation":"SRE","language":"english","page":"162-164","publisher":"Academic Journals","source":"academicjournals.org","title":"Prevalence of malaria in blood donors in Abakaliki Metropolis, Nigeria","URL":"http://academicjournals.org/journal/SRE/article-abstract/B08CFCB14240","volume":"3","author":[{"family":"Epidi","given":"T. T."},{"family":"Nwani","given":"C. D."},{"family":"Ugorji","given":"N. P."}],"accessed":{"date-parts":[["2026",5,3]]},"issued":{"date-parts":[["2008",4,30]]}}}],"schema":"https://github.com/citation-style-language/schema/raw/master/csl-citation.json"} </w:instrText>
      </w:r>
      <w:r w:rsidRPr="00ED2124">
        <w:rPr>
          <w:rStyle w:val="n9q8lc"/>
          <w:rFonts w:ascii="Times New Roman" w:hAnsi="Times New Roman" w:cs="Times New Roman"/>
          <w:sz w:val="24"/>
          <w:szCs w:val="24"/>
        </w:rPr>
        <w:fldChar w:fldCharType="separate"/>
      </w:r>
      <w:r w:rsidRPr="00ED2124">
        <w:rPr>
          <w:rFonts w:ascii="Times New Roman" w:hAnsi="Times New Roman" w:cs="Times New Roman"/>
          <w:sz w:val="24"/>
          <w:szCs w:val="24"/>
        </w:rPr>
        <w:t>(Epidi et al., 2008)</w:t>
      </w:r>
      <w:r w:rsidRPr="00ED2124">
        <w:rPr>
          <w:rStyle w:val="n9q8lc"/>
          <w:rFonts w:ascii="Times New Roman" w:hAnsi="Times New Roman" w:cs="Times New Roman"/>
          <w:sz w:val="24"/>
          <w:szCs w:val="24"/>
        </w:rPr>
        <w:fldChar w:fldCharType="end"/>
      </w:r>
      <w:r w:rsidRPr="00ED2124">
        <w:rPr>
          <w:rStyle w:val="n9q8lc"/>
          <w:rFonts w:ascii="Times New Roman" w:hAnsi="Times New Roman" w:cs="Times New Roman"/>
          <w:sz w:val="24"/>
          <w:szCs w:val="24"/>
        </w:rPr>
        <w:t>.</w:t>
      </w:r>
    </w:p>
    <w:p w14:paraId="61AE6513" w14:textId="77777777" w:rsidR="00B23B6F" w:rsidRPr="00ED2124" w:rsidRDefault="00B23B6F" w:rsidP="00B23B6F">
      <w:pPr>
        <w:spacing w:after="120" w:line="360" w:lineRule="auto"/>
        <w:jc w:val="both"/>
        <w:rPr>
          <w:rFonts w:ascii="Times New Roman" w:hAnsi="Times New Roman" w:cs="Times New Roman"/>
          <w:sz w:val="24"/>
          <w:szCs w:val="24"/>
        </w:rPr>
      </w:pPr>
      <w:r w:rsidRPr="00ED2124">
        <w:rPr>
          <w:rFonts w:ascii="Times New Roman" w:hAnsi="Times New Roman" w:cs="Times New Roman"/>
          <w:sz w:val="24"/>
          <w:szCs w:val="24"/>
        </w:rPr>
        <w:t xml:space="preserve">Although males had a higher infection rate, the difference between genders was not statistically significant, suggesting that gender is not a reliable predictor of infection in this population. This finding contradicts a report on the incidence of malaria at public health facilities in Uganda, which indicated that females disproportionately contribute to the burden of malaria diagnosed in these facilities, particularly after reaching childbearing age </w:t>
      </w:r>
      <w:r w:rsidRPr="00ED2124">
        <w:rPr>
          <w:rFonts w:ascii="Times New Roman" w:hAnsi="Times New Roman" w:cs="Times New Roman"/>
          <w:sz w:val="24"/>
          <w:szCs w:val="24"/>
        </w:rPr>
        <w:fldChar w:fldCharType="begin"/>
      </w:r>
      <w:r w:rsidRPr="00ED2124">
        <w:rPr>
          <w:rFonts w:ascii="Times New Roman" w:hAnsi="Times New Roman" w:cs="Times New Roman"/>
          <w:sz w:val="24"/>
          <w:szCs w:val="24"/>
        </w:rPr>
        <w:instrText xml:space="preserve"> ADDIN ZOTERO_ITEM CSL_CITATION {"citationID":"eJuUWS6F","properties":{"formattedCitation":"(Okiring et al., 2022)","plainCitation":"(Okiring et al., 2022)","noteIndex":0},"citationItems":[{"id":326,"uris":["http://zotero.org/users/18437197/items/4544EDC6"],"itemData":{"id":326,"type":"article-journal","abstract":"Background\nRoutine malaria surveillance data in Africa primarily come from public health facilities reporting to national health management information systems. Although information on gender is routinely collected from patients presenting to these health facilities, stratification of malaria surveillance data by gender is rarely done. This study evaluated gender difference among patients diagnosed with parasitological confirmed malaria at public health facilities in Uganda.\n\nMethods\nThis study utilized individual level patient data collected from January 2020 through April 2021 at 12 public health facilities in Uganda and cross-sectional surveys conducted in target areas around these facilities in April 2021. Associations between gender and the incidence of malaria and non-malarial visits captured at the health facilities from patients residing within the target areas were estimated using poisson regression models controlling for seasonality. Associations between gender and data on health-seeking behaviour from the cross-sectional surveys were estimated using poisson regression models controlling for seasonality.\n\nResults\nOverall, incidence of malaria diagnosed per 1000 person years was 735 among females and 449 among males (IRR = 1.72, 95% CI 1.68–1.77, p &lt; 0.001), with larger differences among those 15–39 years (IRR = 2.46, 95% CI 2.34–2.58, p &lt; 0.001) and over 39 years (IRR = 2.26, 95% CI 2.05–2.50, p &lt; 0.001) compared to those under 15 years (IRR = 1.46, 95% CI 1.41–1.50, p &lt; 0.001). Female gender was also associated with a higher incidence of visits where malaria was not suspected (IRR = 1.77, 95% CI 1.71–1.83, p &lt; 0.001), with a similar pattern across age strata. These associations were consistent across the 12 individual health centres. From the cross-sectional surveys, females were more likely than males to report fever in the past 2 weeks and seek care at the local health centre (7.5% vs. 4.7%, p = 0.001) with these associations significant for those 15–39 years (RR = 2.49, 95% CI 1.17–5.31, p = 0.018) and over 39 years (RR = 2.56, 95% CI 1.00–6.54, p = 0.049).\n\nConclusions\nFemales disproportionately contribute to the burden of malaria diagnosed at public health facilities in Uganda, especially once they reach childbearing age. Contributing factors included more frequent visits to these facilities independent of malaria and a higher reported risk of seeking care at these facilities for febrile illnesses.","container-title":"Malaria Journal","DOI":"10.1186/s12936-022-04046-4","ISSN":"1475-2875","journalAbbreviation":"Malar J","page":"22","PMID":"35062952","PMCID":"PMC8778495","source":"PubMed Central","title":"Gender difference in the incidence of malaria diagnosed at public health facilities in Uganda","URL":"https://pmc.ncbi.nlm.nih.gov/articles/PMC8778495/","volume":"21","author":[{"family":"Okiring","given":"Jaffer"},{"family":"Epstein","given":"Adrienne"},{"family":"Namuganga","given":"Jane F."},{"family":"Kamya","given":"Emmanuel V."},{"family":"Nabende","given":"Isaiah"},{"family":"Nassali","given":"Martha"},{"family":"Sserwanga","given":"Asadu"},{"family":"Gonahasa","given":"Samuel"},{"family":"Muwema","given":"Mercy"},{"family":"Kiwuwa","given":"Steven M."},{"family":"Staedke","given":"Sarah G."},{"family":"Kamya","given":"Moses R."},{"family":"Nankabirwa","given":"Joaniter I."},{"family":"Briggs","given":"Jessica"},{"family":"Jagannathan","given":"Prasanna"},{"family":"Dorsey","given":"Grant"}],"accessed":{"date-parts":[["2026",5,10]]},"issued":{"date-parts":[["2022",1,21]]}}}],"schema":"https://github.com/citation-style-language/schema/raw/master/csl-citation.json"} </w:instrText>
      </w:r>
      <w:r w:rsidRPr="00ED2124">
        <w:rPr>
          <w:rFonts w:ascii="Times New Roman" w:hAnsi="Times New Roman" w:cs="Times New Roman"/>
          <w:sz w:val="24"/>
          <w:szCs w:val="24"/>
        </w:rPr>
        <w:fldChar w:fldCharType="separate"/>
      </w:r>
      <w:r w:rsidRPr="00ED2124">
        <w:rPr>
          <w:rFonts w:ascii="Times New Roman" w:hAnsi="Times New Roman" w:cs="Times New Roman"/>
          <w:sz w:val="24"/>
          <w:szCs w:val="24"/>
        </w:rPr>
        <w:t>(Okiring et al., 2022)</w:t>
      </w:r>
      <w:r w:rsidRPr="00ED2124">
        <w:rPr>
          <w:rFonts w:ascii="Times New Roman" w:hAnsi="Times New Roman" w:cs="Times New Roman"/>
          <w:sz w:val="24"/>
          <w:szCs w:val="24"/>
        </w:rPr>
        <w:fldChar w:fldCharType="end"/>
      </w:r>
      <w:r w:rsidRPr="00ED2124">
        <w:rPr>
          <w:rFonts w:ascii="Times New Roman" w:hAnsi="Times New Roman" w:cs="Times New Roman"/>
          <w:sz w:val="24"/>
          <w:szCs w:val="24"/>
        </w:rPr>
        <w:t xml:space="preserve">. Conversely, a mixed-method study conducted in Ghana found that women are more likely to be exposed to malaria infections than men </w:t>
      </w:r>
      <w:r w:rsidRPr="00ED2124">
        <w:rPr>
          <w:rFonts w:ascii="Times New Roman" w:hAnsi="Times New Roman" w:cs="Times New Roman"/>
          <w:sz w:val="24"/>
          <w:szCs w:val="24"/>
        </w:rPr>
        <w:fldChar w:fldCharType="begin"/>
      </w:r>
      <w:r w:rsidRPr="00ED2124">
        <w:rPr>
          <w:rFonts w:ascii="Times New Roman" w:hAnsi="Times New Roman" w:cs="Times New Roman"/>
          <w:sz w:val="24"/>
          <w:szCs w:val="24"/>
        </w:rPr>
        <w:instrText xml:space="preserve"> ADDIN ZOTERO_ITEM CSL_CITATION {"citationID":"fGTUa3W3","properties":{"formattedCitation":"(Quaresima et al., 2021)","plainCitation":"(Quaresima et al., 2021)","noteIndex":0},"citationItems":[{"id":329,"uris":["http://zotero.org/users/18437197/items/F6YMMXW8"],"itemData":{"id":329,"type":"article-journal","abstract":"Malaria still represents one of the most debilitating and deadly diseases in the world. It has been suggested that malaria has different impacts on women and men due to both social and biological factors. A gender perspective is therefore important to understand how to eliminate malaria. This study aimed to investigate malaria from a gender perspective in a non-for-profit private health facility, HopeXchange Medical Centre, based in Kumasi (Ghana). A sequential mixed-methods design, comprising quantitative and qualitative methods, was used. This study found low ownership (40%) and use (19%) of insecticide-treated nets (ITNs). Most malaria cases were women (62%), who were less educated and had more external risk factors associated with infection. Our study reported a trend of preferring malaria self-medication at home, which was practiced mostly by men (43%). Our data suggest that women are more likely to be exposed to malaria infections than men, especially due to their prolonged exposure to mosquito bites during the most dangerous hours. Our study highlighted the need for future malaria control policies to be more focused on social and behavioral aspects and from a gender perspective.","container-title":"Tropical Medicine and Infectious Disease","DOI":"10.3390/tropicalmed6030161","ISSN":"2414-6366","issue":"3","journalAbbreviation":"Trop Med Infect Dis","page":"161","PMID":"34564545","PMCID":"PMC8482108","source":"PubMed Central","title":"Are Malaria Risk Factors Based on Gender? A Mixed-Methods Survey in an Urban Setting in Ghana","title-short":"Are Malaria Risk Factors Based on Gender?","URL":"https://pmc.ncbi.nlm.nih.gov/articles/PMC8482108/","volume":"6","author":[{"family":"Quaresima","given":"Virginia"},{"family":"Agbenyega","given":"Tsiri"},{"family":"Oppong","given":"Bismark"},{"family":"Awunyo","given":"Julia Ann D. A."},{"family":"Adu Adomah","given":"Priscilla"},{"family":"Enty","given":"Eunice"},{"family":"Donato","given":"Francesco"},{"family":"Castelli","given":"Francesco"}],"accessed":{"date-parts":[["2026",5,10]]},"issued":{"date-parts":[["2021",9,2]]}}}],"schema":"https://github.com/citation-style-language/schema/raw/master/csl-citation.json"} </w:instrText>
      </w:r>
      <w:r w:rsidRPr="00ED2124">
        <w:rPr>
          <w:rFonts w:ascii="Times New Roman" w:hAnsi="Times New Roman" w:cs="Times New Roman"/>
          <w:sz w:val="24"/>
          <w:szCs w:val="24"/>
        </w:rPr>
        <w:fldChar w:fldCharType="separate"/>
      </w:r>
      <w:r w:rsidRPr="00ED2124">
        <w:rPr>
          <w:rFonts w:ascii="Times New Roman" w:hAnsi="Times New Roman" w:cs="Times New Roman"/>
          <w:sz w:val="24"/>
          <w:szCs w:val="24"/>
        </w:rPr>
        <w:t>(Quaresima et al., 2021)</w:t>
      </w:r>
      <w:r w:rsidRPr="00ED2124">
        <w:rPr>
          <w:rFonts w:ascii="Times New Roman" w:hAnsi="Times New Roman" w:cs="Times New Roman"/>
          <w:sz w:val="24"/>
          <w:szCs w:val="24"/>
        </w:rPr>
        <w:fldChar w:fldCharType="end"/>
      </w:r>
      <w:r w:rsidRPr="00ED2124">
        <w:rPr>
          <w:rFonts w:ascii="Times New Roman" w:hAnsi="Times New Roman" w:cs="Times New Roman"/>
          <w:sz w:val="24"/>
          <w:szCs w:val="24"/>
        </w:rPr>
        <w:t xml:space="preserve">. However, this finding aligns with a report on the gender and age-related prevalence of malaria in </w:t>
      </w:r>
      <w:proofErr w:type="spellStart"/>
      <w:r w:rsidRPr="00ED2124">
        <w:rPr>
          <w:rFonts w:ascii="Times New Roman" w:hAnsi="Times New Roman" w:cs="Times New Roman"/>
          <w:sz w:val="24"/>
          <w:szCs w:val="24"/>
        </w:rPr>
        <w:t>Birnin</w:t>
      </w:r>
      <w:proofErr w:type="spellEnd"/>
      <w:r w:rsidRPr="00ED2124">
        <w:rPr>
          <w:rFonts w:ascii="Times New Roman" w:hAnsi="Times New Roman" w:cs="Times New Roman"/>
          <w:sz w:val="24"/>
          <w:szCs w:val="24"/>
        </w:rPr>
        <w:t xml:space="preserve"> Kebbi, Kebbi State, which noted a prevalence of 52.7% in males and 47.3% in females, indicating no significant difference </w:t>
      </w:r>
      <w:r w:rsidRPr="00ED2124">
        <w:rPr>
          <w:rFonts w:ascii="Times New Roman" w:hAnsi="Times New Roman" w:cs="Times New Roman"/>
          <w:sz w:val="24"/>
          <w:szCs w:val="24"/>
        </w:rPr>
        <w:fldChar w:fldCharType="begin"/>
      </w:r>
      <w:r w:rsidRPr="00ED2124">
        <w:rPr>
          <w:rFonts w:ascii="Times New Roman" w:hAnsi="Times New Roman" w:cs="Times New Roman"/>
          <w:sz w:val="24"/>
          <w:szCs w:val="24"/>
        </w:rPr>
        <w:instrText xml:space="preserve"> ADDIN ZOTERO_ITEM CSL_CITATION {"citationID":"uueXmOLm","properties":{"formattedCitation":"(Danladi et al., 2022)","plainCitation":"(Danladi et al., 2022)","noteIndex":0},"citationItems":[{"id":332,"uris":["http://zotero.org/users/18437197/items/8E3ANRAJ"],"itemData":{"id":332,"type":"article-journal","abstract":"Malaria remains one of the most complex and debilitating parasitic diseases in many regions of the world. A cross sectional study was carried out to assess gender and age - related prevalence of malaria in Birnin Kebbi using the rapid test kits (RTD). Blood samples were collected from consenting family members by cleaning the thumb with alcohol swab and pricking using a sterile lancet. Thereafter, the drop of blood collected is tested for malaria using rapid diagnostic test kit (RTD). Out of the 300 samples tested, 62(20.7%) were positive for malaria. The distribution between males and females were not significantly different (Males: 52.7% Vs Females: 47.3%; P&gt; 0.05).  Prevalence of infection, though highest among subjects of age group 11-20 years (31.4%) and lowest among younger children of 0-10 years (13.3%), showed no significant variation in distribution (P=0.113). It was therefore concluded that malaria was prevalent in Birnin Kebbi, and neither gender nor age of the residents is of significant influence on its distribution at Birnin Kebbi. Therefore, further studies on socioeconomic, environmental, behaviuoral or other malaria related factors are needed to ascertain the determinants of the disease in the community.","container-title":"Continental J. Biological Sciences","DOI":"10.5281/zenodo.6586316","issue":"1","page":"1-8","source":"Zenodo","title":"Assessment of Gender and Age - Related Prevalence of Malaria in Birnin Kebbi, Kebbi State, Nigeria","URL":"https://zenodo.org/records/6586316","volume":"15","author":[{"family":"Danladi","given":"Y. K"},{"family":"Attah","given":"O. A"},{"family":"Falke","given":"Z."}],"accessed":{"date-parts":[["2026",5,10]]},"issued":{"date-parts":[["2022",5,27]]}}}],"schema":"https://github.com/citation-style-language/schema/raw/master/csl-citation.json"} </w:instrText>
      </w:r>
      <w:r w:rsidRPr="00ED2124">
        <w:rPr>
          <w:rFonts w:ascii="Times New Roman" w:hAnsi="Times New Roman" w:cs="Times New Roman"/>
          <w:sz w:val="24"/>
          <w:szCs w:val="24"/>
        </w:rPr>
        <w:fldChar w:fldCharType="separate"/>
      </w:r>
      <w:r w:rsidRPr="00ED2124">
        <w:rPr>
          <w:rFonts w:ascii="Times New Roman" w:hAnsi="Times New Roman" w:cs="Times New Roman"/>
          <w:sz w:val="24"/>
          <w:szCs w:val="24"/>
        </w:rPr>
        <w:t>(Danladi et al., 2022)</w:t>
      </w:r>
      <w:r w:rsidRPr="00ED2124">
        <w:rPr>
          <w:rFonts w:ascii="Times New Roman" w:hAnsi="Times New Roman" w:cs="Times New Roman"/>
          <w:sz w:val="24"/>
          <w:szCs w:val="24"/>
        </w:rPr>
        <w:fldChar w:fldCharType="end"/>
      </w:r>
      <w:r w:rsidRPr="00ED2124">
        <w:rPr>
          <w:rFonts w:ascii="Times New Roman" w:hAnsi="Times New Roman" w:cs="Times New Roman"/>
          <w:sz w:val="24"/>
          <w:szCs w:val="24"/>
        </w:rPr>
        <w:t xml:space="preserve">. </w:t>
      </w:r>
    </w:p>
    <w:p w14:paraId="7A686C0E" w14:textId="77777777" w:rsidR="00B23B6F" w:rsidRPr="00ED2124" w:rsidRDefault="00B23B6F" w:rsidP="00B23B6F">
      <w:pPr>
        <w:spacing w:after="120" w:line="360" w:lineRule="auto"/>
        <w:jc w:val="both"/>
        <w:rPr>
          <w:rFonts w:ascii="Times New Roman" w:hAnsi="Times New Roman" w:cs="Times New Roman"/>
          <w:sz w:val="24"/>
          <w:szCs w:val="24"/>
        </w:rPr>
      </w:pPr>
      <w:r w:rsidRPr="00ED2124">
        <w:rPr>
          <w:rFonts w:ascii="Times New Roman" w:hAnsi="Times New Roman" w:cs="Times New Roman"/>
          <w:sz w:val="24"/>
          <w:szCs w:val="24"/>
        </w:rPr>
        <w:t xml:space="preserve">Furthermore, the findings revealed no significant difference in malaria prevalence across different age categories, indicating that all age groups within the studied population are equally exposed to and infected by malaria parasites. This aligns with the findings from a study conducted in rural areas of Ebonyi State, which demonstrated that the prevalence of malaria, diagnosed through both rapid diagnostic tests (RDT) and microscopy, was statistically similar among individuals of various age groups </w:t>
      </w:r>
      <w:r w:rsidRPr="00ED2124">
        <w:rPr>
          <w:rFonts w:ascii="Times New Roman" w:hAnsi="Times New Roman" w:cs="Times New Roman"/>
          <w:sz w:val="24"/>
          <w:szCs w:val="24"/>
        </w:rPr>
        <w:fldChar w:fldCharType="begin"/>
      </w:r>
      <w:r w:rsidRPr="00ED2124">
        <w:rPr>
          <w:rFonts w:ascii="Times New Roman" w:hAnsi="Times New Roman" w:cs="Times New Roman"/>
          <w:sz w:val="24"/>
          <w:szCs w:val="24"/>
        </w:rPr>
        <w:instrText xml:space="preserve"> ADDIN ZOTERO_ITEM CSL_CITATION {"citationID":"SXUCI4oF","properties":{"formattedCitation":"(Nwele et al., 2022)","plainCitation":"(Nwele et al., 2022)","noteIndex":0},"citationItems":[{"id":311,"uris":["http://zotero.org/users/18437197/items/BTNTA79K"],"itemData":{"id":311,"type":"article-journal","abstract":"Malaria remains a global health threat. Approximately 97% of the population is at risk in sub-Saharan countries, particularly Nigeria. This study compared the performance of 2 diagnostic methods in assessing malaria endemicity in the rural communities of Ebonyi State, Nigeria. A total of 1,140 study participants were screened for malaria parasite using Rapid Diagnostic Test kits (RDT) in the field, while thick and thin films for microscopy were examined in the laboratory. Our result showed that malaria prevalence was 56.8 by RDT and 38.6% by microscopic test. Age group under 10 years had the highest prevalence of 28.9% (RDT) and 23.6% (microscopy), respectively. The highest prevalence of 19.5% by RDT was recorded in Onicha Local Government Area, while the highest prevalence of 13.4% with microscopy was recorded in Ezza North Local Government Area. The sensitivity and specificity of microscopic examination were both 100%, while those of RDT were 95.5% and 75.9%, respectively.","container-title":"The Korean Journal of Parasitology","DOI":"10.3347/kjp.2022.60.3.173","ISSN":"0023-4001","issue":"3","journalAbbreviation":"Korean J Parasitol","page":"173-179","PMID":"35772735","PMCID":"PMC9256290","source":"PubMed Central","title":"Malaria Endemicity in the Rural Communities of Ebonyi State, Nigeria","URL":"https://pmc.ncbi.nlm.nih.gov/articles/PMC9256290/","volume":"60","author":[{"family":"Nwele","given":"David Ekene"},{"family":"Onyali","given":"Ikechukwu Oliver"},{"family":"Iwueze","given":"Milliam Okwudili"},{"family":"Elom","given":"Michael Okpara"},{"family":"Uguru","given":"Ogbonna Elom Sabastian"}],"accessed":{"date-parts":[["2026",5,1]]},"issued":{"date-parts":[["2022",6]]}}}],"schema":"https://github.com/citation-style-language/schema/raw/master/csl-citation.json"} </w:instrText>
      </w:r>
      <w:r w:rsidRPr="00ED2124">
        <w:rPr>
          <w:rFonts w:ascii="Times New Roman" w:hAnsi="Times New Roman" w:cs="Times New Roman"/>
          <w:sz w:val="24"/>
          <w:szCs w:val="24"/>
        </w:rPr>
        <w:fldChar w:fldCharType="separate"/>
      </w:r>
      <w:r w:rsidRPr="00ED2124">
        <w:rPr>
          <w:rFonts w:ascii="Times New Roman" w:hAnsi="Times New Roman" w:cs="Times New Roman"/>
          <w:sz w:val="24"/>
          <w:szCs w:val="24"/>
        </w:rPr>
        <w:t>(Nwele et al., 2022)</w:t>
      </w:r>
      <w:r w:rsidRPr="00ED2124">
        <w:rPr>
          <w:rFonts w:ascii="Times New Roman" w:hAnsi="Times New Roman" w:cs="Times New Roman"/>
          <w:sz w:val="24"/>
          <w:szCs w:val="24"/>
        </w:rPr>
        <w:fldChar w:fldCharType="end"/>
      </w:r>
      <w:r w:rsidRPr="00ED2124">
        <w:rPr>
          <w:rFonts w:ascii="Times New Roman" w:hAnsi="Times New Roman" w:cs="Times New Roman"/>
          <w:sz w:val="24"/>
          <w:szCs w:val="24"/>
        </w:rPr>
        <w:t xml:space="preserve">.  However, in a study focusing on malaria prevalence among children aged 2 to 15 years visiting Gwarinpa General Hospital Life-Camp in Abuja, Nigeria, it was reported that prevalence was significantly higher in younger children aged 2 to 5 years compared to older children aged 6 to 10 and 11 to 15 years </w:t>
      </w:r>
      <w:r w:rsidRPr="00ED2124">
        <w:rPr>
          <w:rFonts w:ascii="Times New Roman" w:hAnsi="Times New Roman" w:cs="Times New Roman"/>
          <w:sz w:val="24"/>
          <w:szCs w:val="24"/>
        </w:rPr>
        <w:fldChar w:fldCharType="begin"/>
      </w:r>
      <w:r w:rsidRPr="00ED2124">
        <w:rPr>
          <w:rFonts w:ascii="Times New Roman" w:hAnsi="Times New Roman" w:cs="Times New Roman"/>
          <w:sz w:val="24"/>
          <w:szCs w:val="24"/>
        </w:rPr>
        <w:instrText xml:space="preserve"> ADDIN ZOTERO_ITEM CSL_CITATION {"citationID":"N7vvaDli","properties":{"formattedCitation":"(Nmadu et al., 2015)","plainCitation":"(Nmadu et al., 2015)","noteIndex":0},"citationItems":[{"id":337,"uris":["http://zotero.org/users/18437197/items/ZH823NTM"],"itemData":{"id":337,"type":"article-journal","abstract":"Malaria is a major cause of illness and death especially among children under 5 years and pregnant women. It is estimated that more than one million children living in Africa especially in remote areas with poor access to health services die annually from direct and indirect effects of malaria. Fatally affected children often die within less than 72hrs after developing the symptoms. In Nigeria, malaria consistently ranks among the five most common causes of death in children. As a result of increased mortality and morbidity there is need for proper understanding of the epidemiology of the disease among the most at risk groups. Two milliliters venous blood was collected from each of the 200 children and stored in an anticoagulant specimen bottle. Thick and thin films were prepared, stained and examined for malaria parasite under the microscope using the oil immersion objective. Malaria infection was found to be most prevalent among 2-5years old, (29%) while ages 6-10 and 11-15yrs both had 17.5% infection. There was no significant difference in prevalence among the male and female children, with 67 and 61%,respectively&lt;b&gt;.&lt;/b&gt; The most prominent specie in the community is &lt;i&gt;Plasmodium falciparum&lt;/i&gt; (62.5). There is need for mothers to protect their children from mosquito bite by ensuring that they sleep under Insecticide Treated Net.","container-title":"Journal of Health Science","ISSN":"2166-5990","issue":"3","language":"en","license":"http://creativecommons.org/licenses/by/2.0/","page":"47-51","publisher":"Scientific &amp; Academic Publishing","source":"article.sapub.org","title":"The Prevalence of Malaria in Children between the Ages 2-15 Visiting Gwarinpa General Hospital Life-Camp, Abuja, Nigeria","URL":"http://article.sapub.org/Malaria is a major cause of illness and death especially among children under 5 years and pregnant women. It is estimated that more than one million children living in Africa especially in remote areas with poor access to health services die annually from direct and indirect effects of malaria. Fatally affected children often die within less than 72hrs after developing the symptoms. In Nigeria, malaria consistently ranks among the five most common causes of death in children. As a result of increased mortality and morbidity there is need for proper understanding of the epidemiology of the disease among the most at risk groups. Two milliliters venous blood was collected from each of the 200 children and stored in an anticoagulant specimen bottle. Thick and thin films were prepared, stained and examined for malaria parasite under the microscope using the oil immersion objective. Malaria infection was found to be most prevalent among 2-5years old, (29%) while ages 6-10 and 11-15yrs both had 17.5% infection. There was no significant difference in prevalence among the male and female children, with 67 and 61%,respectively&lt;b&gt;.&lt;/b&gt; The most prominent specie in the community is &lt;i&gt;Plasmodium falciparum&lt;/i&gt; (62.5). There is need for mothers to protect their children from mosquito bite by ensuring that they sleep under Insecticide Treated Net.","volume":"5","author":[{"family":"Nmadu","given":"M. P."},{"family":"Peter","given":"E."},{"family":"Alexander","given":"P."},{"family":"Koggie","given":"Z. A."},{"family":"Maikenti","given":"I. J."}],"accessed":{"date-parts":[["2026",5,10]]},"issued":{"date-parts":[["2015"]]}}}],"schema":"https://github.com/citation-style-language/schema/raw/master/csl-citation.json"} </w:instrText>
      </w:r>
      <w:r w:rsidRPr="00ED2124">
        <w:rPr>
          <w:rFonts w:ascii="Times New Roman" w:hAnsi="Times New Roman" w:cs="Times New Roman"/>
          <w:sz w:val="24"/>
          <w:szCs w:val="24"/>
        </w:rPr>
        <w:fldChar w:fldCharType="separate"/>
      </w:r>
      <w:r w:rsidRPr="00ED2124">
        <w:rPr>
          <w:rFonts w:ascii="Times New Roman" w:hAnsi="Times New Roman" w:cs="Times New Roman"/>
          <w:sz w:val="24"/>
          <w:szCs w:val="24"/>
        </w:rPr>
        <w:t>(Nmadu et al., 2015)</w:t>
      </w:r>
      <w:r w:rsidRPr="00ED2124">
        <w:rPr>
          <w:rFonts w:ascii="Times New Roman" w:hAnsi="Times New Roman" w:cs="Times New Roman"/>
          <w:sz w:val="24"/>
          <w:szCs w:val="24"/>
        </w:rPr>
        <w:fldChar w:fldCharType="end"/>
      </w:r>
      <w:r w:rsidRPr="00ED2124">
        <w:rPr>
          <w:rFonts w:ascii="Times New Roman" w:hAnsi="Times New Roman" w:cs="Times New Roman"/>
          <w:sz w:val="24"/>
          <w:szCs w:val="24"/>
        </w:rPr>
        <w:t>.</w:t>
      </w:r>
    </w:p>
    <w:p w14:paraId="13065358" w14:textId="77777777" w:rsidR="00B23B6F" w:rsidRPr="00ED2124" w:rsidRDefault="00B23B6F" w:rsidP="00B23B6F">
      <w:pPr>
        <w:spacing w:after="120" w:line="360" w:lineRule="auto"/>
        <w:jc w:val="both"/>
        <w:rPr>
          <w:rFonts w:ascii="Times New Roman" w:hAnsi="Times New Roman" w:cs="Times New Roman"/>
          <w:sz w:val="24"/>
          <w:szCs w:val="24"/>
        </w:rPr>
      </w:pPr>
      <w:r w:rsidRPr="00ED2124">
        <w:rPr>
          <w:rFonts w:ascii="Times New Roman" w:hAnsi="Times New Roman" w:cs="Times New Roman"/>
          <w:sz w:val="24"/>
          <w:szCs w:val="24"/>
        </w:rPr>
        <w:t xml:space="preserve">The absence of a significant association between socio-demographic characteristics such as occupation, educational status, marital status, and length of stay in </w:t>
      </w:r>
      <w:proofErr w:type="spellStart"/>
      <w:r w:rsidRPr="00ED2124">
        <w:rPr>
          <w:rFonts w:ascii="Times New Roman" w:hAnsi="Times New Roman" w:cs="Times New Roman"/>
          <w:sz w:val="24"/>
          <w:szCs w:val="24"/>
        </w:rPr>
        <w:t>Abakaliki</w:t>
      </w:r>
      <w:proofErr w:type="spellEnd"/>
      <w:r w:rsidRPr="00ED2124">
        <w:rPr>
          <w:rFonts w:ascii="Times New Roman" w:hAnsi="Times New Roman" w:cs="Times New Roman"/>
          <w:sz w:val="24"/>
          <w:szCs w:val="24"/>
        </w:rPr>
        <w:t xml:space="preserve"> metropolis indicates that malaria prevalence in the sampled population is likely influenced more by environmental factors than by socio-economic conditions (</w:t>
      </w:r>
      <w:proofErr w:type="spellStart"/>
      <w:r w:rsidRPr="00ED2124">
        <w:rPr>
          <w:rFonts w:ascii="Times New Roman" w:hAnsi="Times New Roman" w:cs="Times New Roman"/>
          <w:sz w:val="24"/>
          <w:szCs w:val="24"/>
        </w:rPr>
        <w:t>Bayode</w:t>
      </w:r>
      <w:proofErr w:type="spellEnd"/>
      <w:r w:rsidRPr="00ED2124">
        <w:rPr>
          <w:rFonts w:ascii="Times New Roman" w:hAnsi="Times New Roman" w:cs="Times New Roman"/>
          <w:sz w:val="24"/>
          <w:szCs w:val="24"/>
        </w:rPr>
        <w:t xml:space="preserve"> and </w:t>
      </w:r>
      <w:proofErr w:type="spellStart"/>
      <w:r w:rsidRPr="00ED2124">
        <w:rPr>
          <w:rFonts w:ascii="Times New Roman" w:hAnsi="Times New Roman" w:cs="Times New Roman"/>
          <w:sz w:val="24"/>
          <w:szCs w:val="24"/>
        </w:rPr>
        <w:t>Siegmund</w:t>
      </w:r>
      <w:proofErr w:type="spellEnd"/>
      <w:r w:rsidRPr="00ED2124">
        <w:rPr>
          <w:rFonts w:ascii="Times New Roman" w:hAnsi="Times New Roman" w:cs="Times New Roman"/>
          <w:sz w:val="24"/>
          <w:szCs w:val="24"/>
        </w:rPr>
        <w:t xml:space="preserve">, 2022). This finding contradicts </w:t>
      </w:r>
      <w:r w:rsidRPr="00ED2124">
        <w:rPr>
          <w:rFonts w:ascii="Times New Roman" w:hAnsi="Times New Roman" w:cs="Times New Roman"/>
          <w:sz w:val="24"/>
          <w:szCs w:val="24"/>
        </w:rPr>
        <w:lastRenderedPageBreak/>
        <w:t>a hospital-based study conducted in Iwo, Osun State, Nigeria, which demonstrated that several socio-demographic factors, including occupation and education, had a significant association with malaria prevalence (</w:t>
      </w:r>
      <w:proofErr w:type="spellStart"/>
      <w:r w:rsidRPr="00ED2124">
        <w:rPr>
          <w:rFonts w:ascii="Times New Roman" w:hAnsi="Times New Roman" w:cs="Times New Roman"/>
          <w:sz w:val="24"/>
          <w:szCs w:val="24"/>
        </w:rPr>
        <w:t>Oladosu</w:t>
      </w:r>
      <w:proofErr w:type="spellEnd"/>
      <w:r w:rsidRPr="00ED2124">
        <w:rPr>
          <w:rFonts w:ascii="Times New Roman" w:hAnsi="Times New Roman" w:cs="Times New Roman"/>
          <w:sz w:val="24"/>
          <w:szCs w:val="24"/>
        </w:rPr>
        <w:t xml:space="preserve"> and Adeniyi, 2023).</w:t>
      </w:r>
    </w:p>
    <w:p w14:paraId="74B80CFD" w14:textId="77777777" w:rsidR="00B23B6F" w:rsidRPr="00ED2124" w:rsidRDefault="00B23B6F" w:rsidP="00B23B6F">
      <w:pPr>
        <w:spacing w:after="120" w:line="360" w:lineRule="auto"/>
        <w:jc w:val="both"/>
        <w:rPr>
          <w:rFonts w:ascii="Times New Roman" w:hAnsi="Times New Roman" w:cs="Times New Roman"/>
          <w:sz w:val="24"/>
          <w:szCs w:val="24"/>
        </w:rPr>
      </w:pPr>
      <w:r w:rsidRPr="00ED2124">
        <w:rPr>
          <w:rFonts w:ascii="Times New Roman" w:hAnsi="Times New Roman" w:cs="Times New Roman"/>
          <w:sz w:val="24"/>
          <w:szCs w:val="24"/>
        </w:rPr>
        <w:t xml:space="preserve">The high percentage of individuals who tested positive for the malaria parasite through microscopy, despite reporting no symptoms, indicates a significant burden of asymptomatic carriers within the infected group. These carriers represent a major hidden source of infection in the community who do not seek medical care but can transmit the parasite to </w:t>
      </w:r>
      <w:r w:rsidRPr="00ED2124">
        <w:rPr>
          <w:rFonts w:ascii="Times New Roman" w:hAnsi="Times New Roman" w:cs="Times New Roman"/>
          <w:i/>
          <w:sz w:val="24"/>
          <w:szCs w:val="24"/>
        </w:rPr>
        <w:t>Anopheles</w:t>
      </w:r>
      <w:r w:rsidRPr="00ED2124">
        <w:rPr>
          <w:rFonts w:ascii="Times New Roman" w:hAnsi="Times New Roman" w:cs="Times New Roman"/>
          <w:sz w:val="24"/>
          <w:szCs w:val="24"/>
        </w:rPr>
        <w:t xml:space="preserve"> mosquitoes </w:t>
      </w:r>
      <w:r w:rsidRPr="00ED2124">
        <w:rPr>
          <w:rFonts w:ascii="Times New Roman" w:hAnsi="Times New Roman" w:cs="Times New Roman"/>
          <w:sz w:val="24"/>
          <w:szCs w:val="24"/>
        </w:rPr>
        <w:fldChar w:fldCharType="begin"/>
      </w:r>
      <w:r w:rsidRPr="00ED2124">
        <w:rPr>
          <w:rFonts w:ascii="Times New Roman" w:hAnsi="Times New Roman" w:cs="Times New Roman"/>
          <w:sz w:val="24"/>
          <w:szCs w:val="24"/>
        </w:rPr>
        <w:instrText xml:space="preserve"> ADDIN ZOTERO_ITEM CSL_CITATION {"citationID":"yn26Vm4G","properties":{"formattedCitation":"(Ibrahim et al., 2023)","plainCitation":"(Ibrahim et al., 2023)","noteIndex":0},"citationItems":[{"id":363,"uris":["http://zotero.org/users/18437197/items/DKDNCH4X"],"itemData":{"id":363,"type":"article-journal","abstract":"Background Asymptomatic malaria infections have received less attention than symptomatic malaria infections in major studies. Few epidemiological studies on asymptomatic malaria infections have often focused on pregnant women and children under-five years of age as the most vulnerable groups. However, there is limitation on data regarding asymptomatic infections among the old adult populations, particularly in the study area. Therefore, this study determined the prevalence of asymptomatic malaria infection by microscopy and its determinants among residents of Ido- Ekiti, Southwestern Nigeria. Methods A hospital-based cross-sectional study was conducted between July and September 2021 among 232 consenting apparently healthy individuals aged 40 years and above who were recruited during a free health screening program using a standardised interviewer-administered questionnaire. The questionnaire sought information on respondents’ socio-demographics, presence and types of co-morbidity, and the prevention methods being adopted against malaria infection. Venous blood samples were collected and processed for asymptomatic infections using Giemsa-stained blood smear microscopy. Data were analysed using SPSS version 21. Multivariate logistic regression was used to identify factors associated with asymptomatic infections. Results Of the total 232 respondents, 19.0% (48/232) were confirmed to be infected with Plasmodium falciparum (95% confidence interval (CI): 14.1% - 24.6%). Lack of formal education (Adjusted odds ratio (AOR): 5.298, 95% (CI): 2.184-13.997), being diabetic (AOR: 4.681, 95% CI: 1.669-16.105), and not sleeping under Long Lasting Insecticide Net (LLINs) (AOR: 4.594, 95% CI: 1.194-14.091), were the determinants of asymptomatic Plasmodium falciparum infection. Conclusion The prevalence of asymptomatic Plasmodium falciparum was 19%. Lack of formal education, being diabetic, and not sleeping under LLINs were the determinants of asymptomatic infections.","container-title":"PLOS ONE","DOI":"10.1371/journal.pone.0280981","ISSN":"1932-6203","issue":"2","journalAbbreviation":"PLOS ONE","language":"en","page":"e0280981","publisher":"Public Library of Science","source":"PLoS Journals","title":"Prevalence of asymptomatic malaria infection by microscopy and its determinants among residents of Ido-Ekiti, Southwestern Nigeria","URL":"https://journals.plos.org/plosone/article?id=10.1371/journal.pone.0280981","volume":"18","author":[{"family":"Ibrahim","given":"Azeez Oyemomi"},{"family":"Bello","given":"Ibrahim Sebutu"},{"family":"Ajetunmobi","given":"Adewumi Oluwaserimi"},{"family":"Ayodapo","given":"Abayomi"},{"family":"Afolabi","given":"Babatunde Adeola"},{"family":"Adeniyi","given":"Makinde Adebayo"}],"accessed":{"date-parts":[["2026",5,10]]},"issued":{"date-parts":[["2023",2,14]]}}}],"schema":"https://github.com/citation-style-language/schema/raw/master/csl-citation.json"} </w:instrText>
      </w:r>
      <w:r w:rsidRPr="00ED2124">
        <w:rPr>
          <w:rFonts w:ascii="Times New Roman" w:hAnsi="Times New Roman" w:cs="Times New Roman"/>
          <w:sz w:val="24"/>
          <w:szCs w:val="24"/>
        </w:rPr>
        <w:fldChar w:fldCharType="separate"/>
      </w:r>
      <w:r w:rsidRPr="00ED2124">
        <w:rPr>
          <w:rFonts w:ascii="Times New Roman" w:hAnsi="Times New Roman" w:cs="Times New Roman"/>
          <w:sz w:val="24"/>
          <w:szCs w:val="24"/>
        </w:rPr>
        <w:t>(</w:t>
      </w:r>
      <w:r w:rsidRPr="00ED2124">
        <w:rPr>
          <w:rFonts w:ascii="Times New Roman" w:hAnsi="Times New Roman" w:cs="Times New Roman"/>
          <w:sz w:val="24"/>
          <w:szCs w:val="24"/>
          <w:lang w:val="en-GB"/>
        </w:rPr>
        <w:t xml:space="preserve">Njama‐Meya  et. al. 2004; </w:t>
      </w:r>
      <w:r w:rsidRPr="00ED2124">
        <w:rPr>
          <w:rFonts w:ascii="Times New Roman" w:hAnsi="Times New Roman" w:cs="Times New Roman"/>
          <w:sz w:val="24"/>
          <w:szCs w:val="24"/>
        </w:rPr>
        <w:t>Ibrahim et al., 2023)</w:t>
      </w:r>
      <w:r w:rsidRPr="00ED2124">
        <w:rPr>
          <w:rFonts w:ascii="Times New Roman" w:hAnsi="Times New Roman" w:cs="Times New Roman"/>
          <w:sz w:val="24"/>
          <w:szCs w:val="24"/>
        </w:rPr>
        <w:fldChar w:fldCharType="end"/>
      </w:r>
      <w:r w:rsidRPr="00ED2124">
        <w:rPr>
          <w:rFonts w:ascii="Times New Roman" w:hAnsi="Times New Roman" w:cs="Times New Roman"/>
          <w:sz w:val="24"/>
          <w:szCs w:val="24"/>
        </w:rPr>
        <w:t>. They serve as a reservoir for gametocytes in the community, enabling the transmission of infections to mosquitoes and allowing malaria transmission to continue, even if all symptomatic individuals are treated. Therefore, any treatment aimed at asymptomatic carriers must be effective against the transmissible gametocytes of the malaria parasite to effectively interrupt transmission (Singh et al., 2014). This prevalence is higher than that reported among asymptomatic individuals in Northwest Ethiopia, where both rapid diagnostic tests and microscopy were used for malaria screening (</w:t>
      </w:r>
      <w:proofErr w:type="spellStart"/>
      <w:r w:rsidRPr="00ED2124">
        <w:rPr>
          <w:rFonts w:ascii="Times New Roman" w:hAnsi="Times New Roman" w:cs="Times New Roman"/>
          <w:sz w:val="24"/>
          <w:szCs w:val="24"/>
        </w:rPr>
        <w:t>Abebaw</w:t>
      </w:r>
      <w:proofErr w:type="spellEnd"/>
      <w:r w:rsidRPr="00ED2124">
        <w:rPr>
          <w:rFonts w:ascii="Times New Roman" w:hAnsi="Times New Roman" w:cs="Times New Roman"/>
          <w:sz w:val="24"/>
          <w:szCs w:val="24"/>
        </w:rPr>
        <w:t xml:space="preserve"> et al., 2022).</w:t>
      </w:r>
    </w:p>
    <w:p w14:paraId="53D744B0" w14:textId="77777777" w:rsidR="00B23B6F" w:rsidRPr="00ED2124" w:rsidRDefault="00B23B6F" w:rsidP="00B23B6F">
      <w:pPr>
        <w:spacing w:after="120" w:line="360" w:lineRule="auto"/>
        <w:jc w:val="both"/>
        <w:rPr>
          <w:rFonts w:ascii="Times New Roman" w:hAnsi="Times New Roman" w:cs="Times New Roman"/>
          <w:sz w:val="24"/>
          <w:szCs w:val="24"/>
          <w:shd w:val="clear" w:color="auto" w:fill="FFFFFF"/>
        </w:rPr>
      </w:pPr>
      <w:r w:rsidRPr="00ED2124">
        <w:rPr>
          <w:rFonts w:ascii="Times New Roman" w:hAnsi="Times New Roman" w:cs="Times New Roman"/>
          <w:sz w:val="24"/>
          <w:szCs w:val="24"/>
          <w:shd w:val="clear" w:color="auto" w:fill="FFFFFF"/>
        </w:rPr>
        <w:t>The lack of access to sanitation facilities is a significant risk factor for malaria infection among the study population. This indicates that individuals live in environments that promote mosquito breeding (</w:t>
      </w:r>
      <w:proofErr w:type="spellStart"/>
      <w:r w:rsidRPr="00ED2124">
        <w:rPr>
          <w:rFonts w:ascii="Times New Roman" w:hAnsi="Times New Roman" w:cs="Times New Roman"/>
          <w:sz w:val="24"/>
          <w:szCs w:val="24"/>
          <w:shd w:val="clear" w:color="auto" w:fill="FFFFFF"/>
        </w:rPr>
        <w:t>Asifat</w:t>
      </w:r>
      <w:proofErr w:type="spellEnd"/>
      <w:r w:rsidRPr="00ED2124">
        <w:rPr>
          <w:rFonts w:ascii="Times New Roman" w:hAnsi="Times New Roman" w:cs="Times New Roman"/>
          <w:sz w:val="24"/>
          <w:szCs w:val="24"/>
          <w:shd w:val="clear" w:color="auto" w:fill="FFFFFF"/>
        </w:rPr>
        <w:t xml:space="preserve"> et al., 2025). This finding is consistent with a logistic regression analysis of national survey data from sub-Saharan Africa, which demonstrated that individuals without sanitation facilities are at a higher risk of contracting malaria (Yang et al., 2019). Furthermore, another study examining the relationship between malaria incidence and public health infrastructure in sub-Saharan Africa found that adequate sanitation is strongly associated with lower malaria incidence (Shin, 2025). Additionally, research indicates that poorly constructed households, which often result from a lack of sanitation facilities, are a risk factor for asymptomatic malaria specifically (Zhao et al., 2018).</w:t>
      </w:r>
    </w:p>
    <w:p w14:paraId="0472FAAB" w14:textId="6F697F11" w:rsidR="00B23B6F" w:rsidRDefault="00B23B6F" w:rsidP="00B23B6F">
      <w:pPr>
        <w:spacing w:after="120" w:line="360" w:lineRule="auto"/>
        <w:jc w:val="both"/>
        <w:rPr>
          <w:rFonts w:ascii="Times New Roman" w:hAnsi="Times New Roman" w:cs="Times New Roman"/>
          <w:sz w:val="24"/>
          <w:szCs w:val="24"/>
        </w:rPr>
      </w:pPr>
      <w:r w:rsidRPr="00ED2124">
        <w:rPr>
          <w:rFonts w:ascii="Times New Roman" w:hAnsi="Times New Roman" w:cs="Times New Roman"/>
          <w:sz w:val="24"/>
          <w:szCs w:val="24"/>
        </w:rPr>
        <w:t xml:space="preserve">Standing water near homes is a significant risk factor for malaria in this study. It creates ideal breeding sites for </w:t>
      </w:r>
      <w:r w:rsidRPr="00ED2124">
        <w:rPr>
          <w:rFonts w:ascii="Times New Roman" w:hAnsi="Times New Roman" w:cs="Times New Roman"/>
          <w:i/>
          <w:sz w:val="24"/>
          <w:szCs w:val="24"/>
        </w:rPr>
        <w:t>Anopheles</w:t>
      </w:r>
      <w:r w:rsidRPr="00ED2124">
        <w:rPr>
          <w:rFonts w:ascii="Times New Roman" w:hAnsi="Times New Roman" w:cs="Times New Roman"/>
          <w:sz w:val="24"/>
          <w:szCs w:val="24"/>
        </w:rPr>
        <w:t xml:space="preserve"> mosquitoes, which increases local mosquito populations and, consequently, the likelihood of mosquito bites </w:t>
      </w:r>
      <w:r w:rsidRPr="00ED2124">
        <w:rPr>
          <w:rFonts w:ascii="Times New Roman" w:hAnsi="Times New Roman" w:cs="Times New Roman"/>
          <w:sz w:val="24"/>
          <w:szCs w:val="24"/>
        </w:rPr>
        <w:fldChar w:fldCharType="begin"/>
      </w:r>
      <w:r w:rsidRPr="00ED2124">
        <w:rPr>
          <w:rFonts w:ascii="Times New Roman" w:hAnsi="Times New Roman" w:cs="Times New Roman"/>
          <w:sz w:val="24"/>
          <w:szCs w:val="24"/>
        </w:rPr>
        <w:instrText xml:space="preserve"> ADDIN ZOTERO_ITEM CSL_CITATION {"citationID":"9fAZfSQz","properties":{"formattedCitation":"(Minawati et al., 2023)","plainCitation":"(Minawati et al., 2023)","noteIndex":0},"citationItems":[{"id":356,"uris":["http://zotero.org/users/18437197/items/JZJJ9SFD"],"itemData":{"id":356,"type":"article-journal","abstract":"Background: Malaria infection is a global public health problem that causes major morbidity worldwide. Stagnant water is one of the risk factors for malaria, insecticide-treated nets are one of the interventions that can prevent malaria. This study aims to estimate the magnitude of the effect of using insecticide-treated nets and stagnant water around the house on the risk of malaria.\nSubjects and Method: This study was conducted using a systematic review and meta-analysis with PICO, Population: children. Intervention: insecticide-treated mosquito nets and stagnant water. Comparison: without insecticide-treated nets and no stagnant water. Result: incidence of malaria. By searching for articles in 3 databases namely PubMed, Google Scholar, and Science Direct published from 2016 to 2023, by entering the following keywords insecticide-treated bed nets” OR “ITN” AND “stagnant water” OR “STAGNA” AND “Malaria” AND “Cross-sectional” AND “Multivariate Analysis”. Articles were selected using the PRISMA flow and data analysis using the Review Manager 5.3.\nResults: There are 13 articles using a cross-sectional study design with a total sample of 5,793 children from Indonesia, Cameroon, Nigeria, and Ethiopia which have gone through a systematic review and meta-analysis. Processed data showed that children who used insecticide-treated nets had a 0.65 times lower chance of contracting malaria compared to those who did not use insecticide-treated nets (aOR= 0.65; 95% CI= 0.41 to 1.01; p= 0.060). Children who live in an environment where there is stagnant water have a 4.10 times chance of getting malaria compared to children who live in an environment where there is no stagnant water and this is statistically significant (aOR= 4.10; 95% CI= 2.80 to 6.03; p &amp;lt;0.001).\nConclusion: Insecticidal mosquito nets reduced the incidence of malaria, and stagnant water increased the incidence of malaria.\nKeywords: insecticide-treated nets, stagnant water, STAGNA, children\nCorrespondence: Atika Dwi Minawati. Masters Program in Public Health, Universitas Sebelas Maret. Jl. Ir Sutami No.36, Kentingan, Jebres, Surakarta, 57126, Central Java. Email: dwiminawatiatika@gmail.com. Mobile: +625212613303.","container-title":"Journal of Epidemiology and Public Health","DOI":"10.26911/jepublichealth.2023.08.03.07","ISSN":"2549-0273","issue":"3","language":"en","license":"Copyright (c) 2023 Journal of Epidemiology and Public Health","page":"362-374","source":"www.jepublichealth.com","title":"Effects of Insecticide-Treated Nets and Stagnant Water on the Risk of Malaria: A Meta-Analysis","title-short":"Effects of Insecticide-Treated Nets and Stagnant Water on the Risk of Malaria","URL":"https://www.jepublichealth.com/index.php/jepublichealth/article/view/604","volume":"8","author":[{"family":"Minawati","given":"Atika Dwi"},{"family":"Ramadhani","given":"Dinda Nur Asri Mutiara"},{"family":"Damayanti","given":"Siti"},{"family":"Ariska","given":"Yovita Galuh Eka"},{"family":"Murti","given":"Bhisma"},{"family":"Handayani","given":"Anggun Fitri"}],"accessed":{"date-parts":[["2026",5,10]]},"issued":{"date-parts":[["2023",7,16]]}}}],"schema":"https://github.com/citation-style-language/schema/raw/master/csl-citation.json"} </w:instrText>
      </w:r>
      <w:r w:rsidRPr="00ED2124">
        <w:rPr>
          <w:rFonts w:ascii="Times New Roman" w:hAnsi="Times New Roman" w:cs="Times New Roman"/>
          <w:sz w:val="24"/>
          <w:szCs w:val="24"/>
        </w:rPr>
        <w:fldChar w:fldCharType="separate"/>
      </w:r>
      <w:r w:rsidRPr="00ED2124">
        <w:rPr>
          <w:rFonts w:ascii="Times New Roman" w:hAnsi="Times New Roman" w:cs="Times New Roman"/>
          <w:sz w:val="24"/>
          <w:szCs w:val="24"/>
        </w:rPr>
        <w:t>(Minawati et al., 2023)</w:t>
      </w:r>
      <w:r w:rsidRPr="00ED2124">
        <w:rPr>
          <w:rFonts w:ascii="Times New Roman" w:hAnsi="Times New Roman" w:cs="Times New Roman"/>
          <w:sz w:val="24"/>
          <w:szCs w:val="24"/>
        </w:rPr>
        <w:fldChar w:fldCharType="end"/>
      </w:r>
      <w:r w:rsidRPr="00ED2124">
        <w:rPr>
          <w:rFonts w:ascii="Times New Roman" w:hAnsi="Times New Roman" w:cs="Times New Roman"/>
          <w:sz w:val="24"/>
          <w:szCs w:val="24"/>
        </w:rPr>
        <w:t xml:space="preserve">. This finding aligns with the results of a multilevel analysis conducted in Tanzania, which demonstrated that regions with a higher prevalence of malaria also had a greater percentage of non-piped water  </w:t>
      </w:r>
      <w:r w:rsidRPr="00ED2124">
        <w:rPr>
          <w:rFonts w:ascii="Times New Roman" w:hAnsi="Times New Roman" w:cs="Times New Roman"/>
          <w:sz w:val="24"/>
          <w:szCs w:val="24"/>
        </w:rPr>
        <w:fldChar w:fldCharType="begin"/>
      </w:r>
      <w:r w:rsidRPr="00ED2124">
        <w:rPr>
          <w:rFonts w:ascii="Times New Roman" w:hAnsi="Times New Roman" w:cs="Times New Roman"/>
          <w:sz w:val="24"/>
          <w:szCs w:val="24"/>
        </w:rPr>
        <w:instrText xml:space="preserve"> ADDIN ZOTERO_ITEM CSL_CITATION {"citationID":"UBE8M5ky","properties":{"formattedCitation":"(Shayo et al., 2021)","plainCitation":"(Shayo et al., 2021)","noteIndex":0},"citationItems":[{"id":360,"uris":["http://zotero.org/users/18437197/items/2D7SBD69"],"itemData":{"id":360,"type":"article-journal","abstract":"Background\nThere is a dearth of information on the relationship between domestic water source and malaria infection in malaria-endemic regions such as Tanzania. This study examined the geospatial variability and association between domestic water source and malaria prevalence in Tanzania.\nMethods\nWe analyzed data from a sample of 6707 children, aged 6–59 months, from the 2017 Tanzania Malaria Indicator Survey. The outcome variable was the result of malaria testing (positive or negative) and the main explanatory variable was domestic water source (piped or non-piped). Random effect variables were administrative region and geographical zone. ArcGIS 10.7 was used to create geospatial distribution maps. A STATA MP 14.0 was used to fit a mixed-effects multilevel logistic regression to examine the factors associated with malaria prevalence.\nResults\nThe prevalence of malaria and non-piped domestic water source was respectively 7.3% and 59.6%. The regions and zones with a higher prevalence of malaria also had a higher percentage of non-piped water. There was a statistically significant variation in the risk of malaria across the regions (variance = 1.27; 95% CI, 0.40−4.07) and zones (variance = 4.75; 95% CI, 1.46−15.46). The final fixed-effects model showed that non-piped domestic water was significantly associated with malaria prevalence (adjusted odds ratio (AOR) = 2.18; 95% CI, 1.64−2.89; P &lt; 0.001).\nConclusions\nA non-piped source of domestic water was independently associated with positive testing for malaria. Moreover, regions with a high percentage of non-piped domestic water had a correspondingly high prevalence of malaria.","container-title":"International Journal of Infectious Diseases","DOI":"10.1016/j.ijid.2020.12.062","ISSN":"1201-9712","journalAbbreviation":"International Journal of Infectious Diseases","page":"224-231","source":"ScienceDirect","title":"Is the source of domestic water associated with the risk of malaria infection? Spatial variability and a mixed-effects multilevel analysis","title-short":"Is the source of domestic water associated with the risk of malaria infection?","URL":"https://www.sciencedirect.com/science/article/pii/S1201971220325856","volume":"104","author":[{"family":"Shayo","given":"Festo Kasmir"},{"family":"Nakamura","given":"Keiko"},{"family":"Al-Sobaihi","given":"Saber"},{"family":"Seino","given":"Kaoruko"}],"accessed":{"date-parts":[["2026",5,10]]},"issued":{"date-parts":[["2021",3,1]]}}}],"schema":"https://github.com/citation-style-language/schema/raw/master/csl-citation.json"} </w:instrText>
      </w:r>
      <w:r w:rsidRPr="00ED2124">
        <w:rPr>
          <w:rFonts w:ascii="Times New Roman" w:hAnsi="Times New Roman" w:cs="Times New Roman"/>
          <w:sz w:val="24"/>
          <w:szCs w:val="24"/>
        </w:rPr>
        <w:fldChar w:fldCharType="separate"/>
      </w:r>
      <w:r w:rsidRPr="00ED2124">
        <w:rPr>
          <w:rFonts w:ascii="Times New Roman" w:hAnsi="Times New Roman" w:cs="Times New Roman"/>
          <w:sz w:val="24"/>
          <w:szCs w:val="24"/>
        </w:rPr>
        <w:t>(Shayo et al., 2021)</w:t>
      </w:r>
      <w:r w:rsidRPr="00ED2124">
        <w:rPr>
          <w:rFonts w:ascii="Times New Roman" w:hAnsi="Times New Roman" w:cs="Times New Roman"/>
          <w:sz w:val="24"/>
          <w:szCs w:val="24"/>
        </w:rPr>
        <w:fldChar w:fldCharType="end"/>
      </w:r>
      <w:r w:rsidRPr="00ED2124">
        <w:rPr>
          <w:rFonts w:ascii="Times New Roman" w:hAnsi="Times New Roman" w:cs="Times New Roman"/>
          <w:sz w:val="24"/>
          <w:szCs w:val="24"/>
        </w:rPr>
        <w:t>.</w:t>
      </w:r>
    </w:p>
    <w:p w14:paraId="3D3CB2FA" w14:textId="7FE52A82" w:rsidR="006F31E7" w:rsidRPr="006F31E7" w:rsidRDefault="006F31E7" w:rsidP="00B23B6F">
      <w:pPr>
        <w:spacing w:after="120" w:line="360" w:lineRule="auto"/>
        <w:jc w:val="both"/>
        <w:rPr>
          <w:rFonts w:ascii="Times New Roman" w:hAnsi="Times New Roman" w:cs="Times New Roman"/>
          <w:b/>
          <w:sz w:val="24"/>
          <w:szCs w:val="24"/>
        </w:rPr>
      </w:pPr>
      <w:r w:rsidRPr="006F31E7">
        <w:rPr>
          <w:rFonts w:ascii="Times New Roman" w:hAnsi="Times New Roman" w:cs="Times New Roman"/>
          <w:b/>
          <w:sz w:val="24"/>
          <w:szCs w:val="24"/>
        </w:rPr>
        <w:t xml:space="preserve">Conclusion </w:t>
      </w:r>
    </w:p>
    <w:p w14:paraId="4A0726B8" w14:textId="77777777" w:rsidR="00B23B6F" w:rsidRPr="00ED2124" w:rsidRDefault="00B23B6F" w:rsidP="00B23B6F">
      <w:pPr>
        <w:spacing w:after="0" w:line="360" w:lineRule="auto"/>
        <w:jc w:val="both"/>
        <w:rPr>
          <w:rStyle w:val="citation-77"/>
          <w:rFonts w:ascii="Times New Roman" w:hAnsi="Times New Roman" w:cs="Times New Roman"/>
          <w:sz w:val="24"/>
          <w:szCs w:val="24"/>
        </w:rPr>
      </w:pPr>
      <w:r w:rsidRPr="00ED2124">
        <w:rPr>
          <w:rStyle w:val="citation-77"/>
          <w:rFonts w:ascii="Times New Roman" w:hAnsi="Times New Roman" w:cs="Times New Roman"/>
          <w:sz w:val="24"/>
          <w:szCs w:val="24"/>
        </w:rPr>
        <w:lastRenderedPageBreak/>
        <w:t xml:space="preserve">In conclusion, the study indicates a high prevalence of malaria among outpatients visiting the major tertiary hospital in </w:t>
      </w:r>
      <w:proofErr w:type="spellStart"/>
      <w:r w:rsidRPr="00ED2124">
        <w:rPr>
          <w:rStyle w:val="citation-77"/>
          <w:rFonts w:ascii="Times New Roman" w:hAnsi="Times New Roman" w:cs="Times New Roman"/>
          <w:sz w:val="24"/>
          <w:szCs w:val="24"/>
        </w:rPr>
        <w:t>Abakaliki</w:t>
      </w:r>
      <w:proofErr w:type="spellEnd"/>
      <w:r w:rsidRPr="00ED2124">
        <w:rPr>
          <w:rStyle w:val="citation-77"/>
          <w:rFonts w:ascii="Times New Roman" w:hAnsi="Times New Roman" w:cs="Times New Roman"/>
          <w:sz w:val="24"/>
          <w:szCs w:val="24"/>
        </w:rPr>
        <w:t xml:space="preserve">. Many of these outpatients are carriers of the malaria parasite and often show no symptoms. The information gathered from these individuals highlights key risk factors for infection in </w:t>
      </w:r>
      <w:proofErr w:type="spellStart"/>
      <w:r w:rsidRPr="00ED2124">
        <w:rPr>
          <w:rStyle w:val="citation-77"/>
          <w:rFonts w:ascii="Times New Roman" w:hAnsi="Times New Roman" w:cs="Times New Roman"/>
          <w:sz w:val="24"/>
          <w:szCs w:val="24"/>
        </w:rPr>
        <w:t>Abakaliki</w:t>
      </w:r>
      <w:proofErr w:type="spellEnd"/>
      <w:r w:rsidRPr="00ED2124">
        <w:rPr>
          <w:rStyle w:val="citation-77"/>
          <w:rFonts w:ascii="Times New Roman" w:hAnsi="Times New Roman" w:cs="Times New Roman"/>
          <w:sz w:val="24"/>
          <w:szCs w:val="24"/>
        </w:rPr>
        <w:t>, including inadequate access to sanitation facilities and the presence of standing water near homes.</w:t>
      </w:r>
    </w:p>
    <w:p w14:paraId="0F654E51" w14:textId="77777777" w:rsidR="00B23B6F" w:rsidRPr="00ED2124" w:rsidRDefault="00B23B6F" w:rsidP="00B23B6F">
      <w:pPr>
        <w:spacing w:after="0" w:line="360" w:lineRule="auto"/>
        <w:jc w:val="both"/>
        <w:rPr>
          <w:rStyle w:val="citation-77"/>
          <w:rFonts w:ascii="Times New Roman" w:hAnsi="Times New Roman" w:cs="Times New Roman"/>
          <w:b/>
          <w:sz w:val="24"/>
          <w:szCs w:val="24"/>
        </w:rPr>
      </w:pPr>
      <w:r w:rsidRPr="00ED2124">
        <w:rPr>
          <w:rStyle w:val="citation-77"/>
          <w:rFonts w:ascii="Times New Roman" w:hAnsi="Times New Roman" w:cs="Times New Roman"/>
          <w:b/>
          <w:sz w:val="24"/>
          <w:szCs w:val="24"/>
        </w:rPr>
        <w:t>Recommendation</w:t>
      </w:r>
    </w:p>
    <w:p w14:paraId="3C7A3B5D" w14:textId="77777777" w:rsidR="00B23B6F" w:rsidRPr="00ED2124" w:rsidRDefault="00B23B6F" w:rsidP="00B23B6F">
      <w:pPr>
        <w:spacing w:after="0" w:line="360" w:lineRule="auto"/>
        <w:jc w:val="both"/>
        <w:rPr>
          <w:rFonts w:ascii="Times New Roman" w:hAnsi="Times New Roman" w:cs="Times New Roman"/>
          <w:color w:val="1C1C1C"/>
          <w:sz w:val="24"/>
          <w:szCs w:val="24"/>
          <w:shd w:val="clear" w:color="auto" w:fill="FFFFFF"/>
        </w:rPr>
      </w:pPr>
      <w:r w:rsidRPr="00ED2124">
        <w:rPr>
          <w:rStyle w:val="citation-77"/>
          <w:rFonts w:ascii="Times New Roman" w:hAnsi="Times New Roman" w:cs="Times New Roman"/>
          <w:sz w:val="24"/>
          <w:szCs w:val="24"/>
        </w:rPr>
        <w:t xml:space="preserve">The high number of asymptomatic carriers of malaria in </w:t>
      </w:r>
      <w:proofErr w:type="spellStart"/>
      <w:r w:rsidRPr="00ED2124">
        <w:rPr>
          <w:rStyle w:val="citation-77"/>
          <w:rFonts w:ascii="Times New Roman" w:hAnsi="Times New Roman" w:cs="Times New Roman"/>
          <w:sz w:val="24"/>
          <w:szCs w:val="24"/>
        </w:rPr>
        <w:t>Abakaliki</w:t>
      </w:r>
      <w:proofErr w:type="spellEnd"/>
      <w:r w:rsidRPr="00ED2124">
        <w:rPr>
          <w:rStyle w:val="citation-77"/>
          <w:rFonts w:ascii="Times New Roman" w:hAnsi="Times New Roman" w:cs="Times New Roman"/>
          <w:sz w:val="24"/>
          <w:szCs w:val="24"/>
        </w:rPr>
        <w:t xml:space="preserve"> town highlights the need for mass screening and treatment campaigns to identify and address these cases. </w:t>
      </w:r>
      <w:r w:rsidRPr="00ED2124">
        <w:rPr>
          <w:rFonts w:ascii="Times New Roman" w:hAnsi="Times New Roman" w:cs="Times New Roman"/>
          <w:color w:val="1C1C1C"/>
          <w:sz w:val="24"/>
          <w:szCs w:val="24"/>
          <w:shd w:val="clear" w:color="auto" w:fill="FFFFFF"/>
        </w:rPr>
        <w:t xml:space="preserve">Effective malaria control in </w:t>
      </w:r>
      <w:proofErr w:type="spellStart"/>
      <w:r w:rsidRPr="00ED2124">
        <w:rPr>
          <w:rFonts w:ascii="Times New Roman" w:hAnsi="Times New Roman" w:cs="Times New Roman"/>
          <w:color w:val="1C1C1C"/>
          <w:sz w:val="24"/>
          <w:szCs w:val="24"/>
          <w:shd w:val="clear" w:color="auto" w:fill="FFFFFF"/>
        </w:rPr>
        <w:t>Abakaliki</w:t>
      </w:r>
      <w:proofErr w:type="spellEnd"/>
      <w:r w:rsidRPr="00ED2124">
        <w:rPr>
          <w:rFonts w:ascii="Times New Roman" w:hAnsi="Times New Roman" w:cs="Times New Roman"/>
          <w:color w:val="1C1C1C"/>
          <w:sz w:val="24"/>
          <w:szCs w:val="24"/>
          <w:shd w:val="clear" w:color="auto" w:fill="FFFFFF"/>
        </w:rPr>
        <w:t xml:space="preserve"> should also prioritize environmental management and improvements in public health infrastructure. Key steps to reduce mosquito breeding sites include eliminating standing water and enhancing sanitation.</w:t>
      </w:r>
    </w:p>
    <w:p w14:paraId="384432A1" w14:textId="77777777" w:rsidR="00B23B6F" w:rsidRPr="00ED2124" w:rsidRDefault="00B23B6F" w:rsidP="00B23B6F">
      <w:pPr>
        <w:spacing w:after="0" w:line="360" w:lineRule="auto"/>
        <w:jc w:val="both"/>
        <w:rPr>
          <w:rFonts w:ascii="Times New Roman" w:hAnsi="Times New Roman" w:cs="Times New Roman"/>
          <w:b/>
          <w:sz w:val="24"/>
          <w:szCs w:val="24"/>
        </w:rPr>
      </w:pPr>
      <w:r w:rsidRPr="00ED2124">
        <w:rPr>
          <w:rFonts w:ascii="Times New Roman" w:hAnsi="Times New Roman" w:cs="Times New Roman"/>
          <w:b/>
          <w:sz w:val="24"/>
          <w:szCs w:val="24"/>
        </w:rPr>
        <w:t>Limitation of study</w:t>
      </w:r>
    </w:p>
    <w:p w14:paraId="2B572E25" w14:textId="77777777" w:rsidR="00B23B6F" w:rsidRPr="00ED2124" w:rsidRDefault="00B23B6F" w:rsidP="00B23B6F">
      <w:pPr>
        <w:spacing w:after="0" w:line="360" w:lineRule="auto"/>
        <w:jc w:val="both"/>
        <w:rPr>
          <w:rFonts w:ascii="Times New Roman" w:hAnsi="Times New Roman" w:cs="Times New Roman"/>
          <w:sz w:val="24"/>
          <w:szCs w:val="24"/>
        </w:rPr>
      </w:pPr>
      <w:r w:rsidRPr="00ED2124">
        <w:rPr>
          <w:rFonts w:ascii="Times New Roman" w:hAnsi="Times New Roman" w:cs="Times New Roman"/>
          <w:sz w:val="24"/>
          <w:szCs w:val="24"/>
        </w:rPr>
        <w:t>The study faced limitations due to the number of individuals willing to participate, as many were hesitant or refused to take part upon learning that blood collection was for research purposes. This reluctance was often influenced by misconceptions and culturally specific health beliefs.</w:t>
      </w:r>
    </w:p>
    <w:p w14:paraId="0D228384" w14:textId="77777777" w:rsidR="00B23B6F" w:rsidRPr="00ED2124" w:rsidRDefault="00B23B6F" w:rsidP="00B23B6F">
      <w:pPr>
        <w:rPr>
          <w:rFonts w:ascii="Times New Roman" w:hAnsi="Times New Roman" w:cs="Times New Roman"/>
          <w:b/>
          <w:sz w:val="24"/>
          <w:szCs w:val="24"/>
        </w:rPr>
      </w:pPr>
    </w:p>
    <w:p w14:paraId="48D09BAD" w14:textId="77777777" w:rsidR="00BF5DC8" w:rsidRDefault="00BF5DC8" w:rsidP="00BF5DC8">
      <w:pPr>
        <w:rPr>
          <w:rFonts w:ascii="Calibri" w:eastAsia="Calibri" w:hAnsi="Calibri" w:cs="Times New Roman"/>
          <w:kern w:val="2"/>
          <w:highlight w:val="yellow"/>
        </w:rPr>
      </w:pPr>
    </w:p>
    <w:p w14:paraId="05F12893" w14:textId="77777777" w:rsidR="00BF5DC8" w:rsidRPr="00005ED1" w:rsidRDefault="00BF5DC8" w:rsidP="00BF5DC8">
      <w:pPr>
        <w:pStyle w:val="NoSpacing"/>
        <w:rPr>
          <w:rFonts w:ascii="Arial" w:hAnsi="Arial" w:cs="Arial"/>
          <w:highlight w:val="yellow"/>
        </w:rPr>
      </w:pPr>
      <w:bookmarkStart w:id="3" w:name="_Hlk221624953"/>
      <w:r w:rsidRPr="00005ED1">
        <w:rPr>
          <w:rFonts w:ascii="Arial" w:hAnsi="Arial" w:cs="Arial"/>
          <w:highlight w:val="yellow"/>
        </w:rPr>
        <w:t>Disclaimer (Artificial intelligence)</w:t>
      </w:r>
    </w:p>
    <w:p w14:paraId="0FAE3206" w14:textId="77777777" w:rsidR="00BF5DC8" w:rsidRPr="00005ED1" w:rsidRDefault="00BF5DC8" w:rsidP="00BF5DC8">
      <w:pPr>
        <w:pStyle w:val="NoSpacing"/>
        <w:rPr>
          <w:rFonts w:ascii="Arial" w:hAnsi="Arial" w:cs="Arial"/>
          <w:highlight w:val="yellow"/>
        </w:rPr>
      </w:pPr>
    </w:p>
    <w:p w14:paraId="28C1C083" w14:textId="77777777" w:rsidR="00BF5DC8" w:rsidRDefault="00BF5DC8" w:rsidP="00BF5DC8">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bookmarkEnd w:id="0"/>
    </w:p>
    <w:bookmarkEnd w:id="1"/>
    <w:bookmarkEnd w:id="3"/>
    <w:p w14:paraId="2C031B23" w14:textId="77777777" w:rsidR="00BF5DC8" w:rsidRDefault="00BF5DC8" w:rsidP="00BF5DC8">
      <w:pPr>
        <w:pStyle w:val="NoSpacing"/>
        <w:rPr>
          <w:rFonts w:ascii="Arial" w:hAnsi="Arial" w:cs="Arial"/>
          <w:highlight w:val="yellow"/>
        </w:rPr>
      </w:pPr>
    </w:p>
    <w:bookmarkEnd w:id="2"/>
    <w:p w14:paraId="7DDB9051" w14:textId="77777777" w:rsidR="00A261E7" w:rsidRDefault="00A261E7" w:rsidP="002B3D06">
      <w:pPr>
        <w:rPr>
          <w:rFonts w:ascii="Times New Roman" w:hAnsi="Times New Roman" w:cs="Times New Roman"/>
          <w:b/>
          <w:sz w:val="24"/>
          <w:szCs w:val="24"/>
        </w:rPr>
      </w:pPr>
    </w:p>
    <w:p w14:paraId="1B646121" w14:textId="77777777" w:rsidR="00B23B6F" w:rsidRPr="00ED2124" w:rsidRDefault="00B23B6F" w:rsidP="00B23B6F">
      <w:pPr>
        <w:rPr>
          <w:rFonts w:ascii="Times New Roman" w:hAnsi="Times New Roman" w:cs="Times New Roman"/>
          <w:sz w:val="24"/>
          <w:szCs w:val="24"/>
        </w:rPr>
      </w:pPr>
      <w:r w:rsidRPr="00ED2124">
        <w:rPr>
          <w:rFonts w:ascii="Times New Roman" w:hAnsi="Times New Roman" w:cs="Times New Roman"/>
          <w:b/>
          <w:sz w:val="24"/>
          <w:szCs w:val="24"/>
        </w:rPr>
        <w:t>References</w:t>
      </w:r>
    </w:p>
    <w:p w14:paraId="74EEFBA3" w14:textId="77777777" w:rsidR="00B23B6F" w:rsidRPr="00704555" w:rsidRDefault="00B23B6F" w:rsidP="00704555">
      <w:pPr>
        <w:pStyle w:val="ListParagraph"/>
        <w:numPr>
          <w:ilvl w:val="0"/>
          <w:numId w:val="2"/>
        </w:numPr>
        <w:spacing w:after="120" w:line="360" w:lineRule="auto"/>
        <w:jc w:val="both"/>
        <w:rPr>
          <w:rFonts w:ascii="Times New Roman" w:hAnsi="Times New Roman" w:cs="Times New Roman"/>
          <w:sz w:val="24"/>
          <w:szCs w:val="24"/>
        </w:rPr>
      </w:pPr>
      <w:bookmarkStart w:id="4" w:name="_GoBack"/>
      <w:proofErr w:type="spellStart"/>
      <w:r w:rsidRPr="00704555">
        <w:rPr>
          <w:rFonts w:ascii="Times New Roman" w:hAnsi="Times New Roman" w:cs="Times New Roman"/>
          <w:sz w:val="24"/>
          <w:szCs w:val="24"/>
        </w:rPr>
        <w:t>Abebaw</w:t>
      </w:r>
      <w:proofErr w:type="spellEnd"/>
      <w:r w:rsidRPr="00704555">
        <w:rPr>
          <w:rFonts w:ascii="Times New Roman" w:hAnsi="Times New Roman" w:cs="Times New Roman"/>
          <w:sz w:val="24"/>
          <w:szCs w:val="24"/>
        </w:rPr>
        <w:t xml:space="preserve">, A., </w:t>
      </w:r>
      <w:proofErr w:type="spellStart"/>
      <w:r w:rsidRPr="00704555">
        <w:rPr>
          <w:rFonts w:ascii="Times New Roman" w:hAnsi="Times New Roman" w:cs="Times New Roman"/>
          <w:sz w:val="24"/>
          <w:szCs w:val="24"/>
        </w:rPr>
        <w:t>Aschale</w:t>
      </w:r>
      <w:proofErr w:type="spellEnd"/>
      <w:r w:rsidRPr="00704555">
        <w:rPr>
          <w:rFonts w:ascii="Times New Roman" w:hAnsi="Times New Roman" w:cs="Times New Roman"/>
          <w:sz w:val="24"/>
          <w:szCs w:val="24"/>
        </w:rPr>
        <w:t>, Y., Kebede, T., &amp; Hailu, A. (2022). The prevalence of symptomatic and asymptomatic malaria and its associated factors in Debre Elias district communities, Northwest Ethiopia. Malaria Journal, 21, 167. https://doi.org/10.1186/s12936-022-04194-7</w:t>
      </w:r>
    </w:p>
    <w:p w14:paraId="0F389574" w14:textId="77777777" w:rsidR="00B23B6F" w:rsidRPr="00704555" w:rsidRDefault="00B23B6F" w:rsidP="00704555">
      <w:pPr>
        <w:pStyle w:val="ListParagraph"/>
        <w:numPr>
          <w:ilvl w:val="0"/>
          <w:numId w:val="2"/>
        </w:numPr>
        <w:spacing w:after="120" w:line="360" w:lineRule="auto"/>
        <w:jc w:val="both"/>
        <w:rPr>
          <w:rFonts w:ascii="Times New Roman" w:hAnsi="Times New Roman" w:cs="Times New Roman"/>
          <w:sz w:val="24"/>
          <w:szCs w:val="24"/>
        </w:rPr>
      </w:pPr>
      <w:proofErr w:type="spellStart"/>
      <w:r w:rsidRPr="00704555">
        <w:rPr>
          <w:rFonts w:ascii="Times New Roman" w:hAnsi="Times New Roman" w:cs="Times New Roman"/>
          <w:sz w:val="24"/>
          <w:szCs w:val="24"/>
        </w:rPr>
        <w:t>Akinbo</w:t>
      </w:r>
      <w:proofErr w:type="spellEnd"/>
      <w:r w:rsidRPr="00704555">
        <w:rPr>
          <w:rFonts w:ascii="Times New Roman" w:hAnsi="Times New Roman" w:cs="Times New Roman"/>
          <w:sz w:val="24"/>
          <w:szCs w:val="24"/>
        </w:rPr>
        <w:t xml:space="preserve">, F. O., </w:t>
      </w:r>
      <w:proofErr w:type="spellStart"/>
      <w:r w:rsidRPr="00704555">
        <w:rPr>
          <w:rFonts w:ascii="Times New Roman" w:hAnsi="Times New Roman" w:cs="Times New Roman"/>
          <w:sz w:val="24"/>
          <w:szCs w:val="24"/>
        </w:rPr>
        <w:t>Omoregie</w:t>
      </w:r>
      <w:proofErr w:type="spellEnd"/>
      <w:r w:rsidRPr="00704555">
        <w:rPr>
          <w:rFonts w:ascii="Times New Roman" w:hAnsi="Times New Roman" w:cs="Times New Roman"/>
          <w:sz w:val="24"/>
          <w:szCs w:val="24"/>
        </w:rPr>
        <w:t xml:space="preserve">, R. and </w:t>
      </w:r>
      <w:proofErr w:type="spellStart"/>
      <w:r w:rsidRPr="00704555">
        <w:rPr>
          <w:rFonts w:ascii="Times New Roman" w:hAnsi="Times New Roman" w:cs="Times New Roman"/>
          <w:sz w:val="24"/>
          <w:szCs w:val="24"/>
        </w:rPr>
        <w:t>Ogefere</w:t>
      </w:r>
      <w:proofErr w:type="spellEnd"/>
      <w:r w:rsidRPr="00704555">
        <w:rPr>
          <w:rFonts w:ascii="Times New Roman" w:hAnsi="Times New Roman" w:cs="Times New Roman"/>
          <w:sz w:val="24"/>
          <w:szCs w:val="24"/>
        </w:rPr>
        <w:t xml:space="preserve">, H. O. (2020). Asymptomatic malaria among school children in some rural communities in Nigeria. </w:t>
      </w:r>
      <w:r w:rsidRPr="00704555">
        <w:rPr>
          <w:rFonts w:ascii="Times New Roman" w:hAnsi="Times New Roman" w:cs="Times New Roman"/>
          <w:i/>
          <w:sz w:val="24"/>
          <w:szCs w:val="24"/>
        </w:rPr>
        <w:t>Nigerian Journal of Parasitology</w:t>
      </w:r>
      <w:r w:rsidRPr="00704555">
        <w:rPr>
          <w:rFonts w:ascii="Times New Roman" w:hAnsi="Times New Roman" w:cs="Times New Roman"/>
          <w:sz w:val="24"/>
          <w:szCs w:val="24"/>
        </w:rPr>
        <w:t>, 41(1): 11-15.</w:t>
      </w:r>
    </w:p>
    <w:p w14:paraId="08CA32B9" w14:textId="77777777" w:rsidR="00B23B6F" w:rsidRPr="00704555" w:rsidRDefault="00B23B6F" w:rsidP="00704555">
      <w:pPr>
        <w:pStyle w:val="ListParagraph"/>
        <w:numPr>
          <w:ilvl w:val="0"/>
          <w:numId w:val="2"/>
        </w:numPr>
        <w:spacing w:after="120" w:line="360" w:lineRule="auto"/>
        <w:jc w:val="both"/>
        <w:rPr>
          <w:rStyle w:val="Hyperlink"/>
          <w:rFonts w:ascii="Times New Roman" w:hAnsi="Times New Roman" w:cs="Times New Roman"/>
          <w:color w:val="auto"/>
          <w:sz w:val="24"/>
          <w:szCs w:val="24"/>
        </w:rPr>
      </w:pPr>
      <w:proofErr w:type="spellStart"/>
      <w:r w:rsidRPr="00704555">
        <w:rPr>
          <w:rFonts w:ascii="Times New Roman" w:hAnsi="Times New Roman" w:cs="Times New Roman"/>
          <w:sz w:val="24"/>
          <w:szCs w:val="24"/>
        </w:rPr>
        <w:lastRenderedPageBreak/>
        <w:t>Asifat</w:t>
      </w:r>
      <w:proofErr w:type="spellEnd"/>
      <w:r w:rsidRPr="00704555">
        <w:rPr>
          <w:rFonts w:ascii="Times New Roman" w:hAnsi="Times New Roman" w:cs="Times New Roman"/>
          <w:sz w:val="24"/>
          <w:szCs w:val="24"/>
        </w:rPr>
        <w:t xml:space="preserve">, O. A., </w:t>
      </w:r>
      <w:proofErr w:type="spellStart"/>
      <w:r w:rsidRPr="00704555">
        <w:rPr>
          <w:rFonts w:ascii="Times New Roman" w:hAnsi="Times New Roman" w:cs="Times New Roman"/>
          <w:sz w:val="24"/>
          <w:szCs w:val="24"/>
        </w:rPr>
        <w:t>Adenusi</w:t>
      </w:r>
      <w:proofErr w:type="spellEnd"/>
      <w:r w:rsidRPr="00704555">
        <w:rPr>
          <w:rFonts w:ascii="Times New Roman" w:hAnsi="Times New Roman" w:cs="Times New Roman"/>
          <w:sz w:val="24"/>
          <w:szCs w:val="24"/>
        </w:rPr>
        <w:t xml:space="preserve">, A., </w:t>
      </w:r>
      <w:proofErr w:type="spellStart"/>
      <w:r w:rsidRPr="00704555">
        <w:rPr>
          <w:rFonts w:ascii="Times New Roman" w:hAnsi="Times New Roman" w:cs="Times New Roman"/>
          <w:sz w:val="24"/>
          <w:szCs w:val="24"/>
        </w:rPr>
        <w:t>Adebile</w:t>
      </w:r>
      <w:proofErr w:type="spellEnd"/>
      <w:r w:rsidRPr="00704555">
        <w:rPr>
          <w:rFonts w:ascii="Times New Roman" w:hAnsi="Times New Roman" w:cs="Times New Roman"/>
          <w:sz w:val="24"/>
          <w:szCs w:val="24"/>
        </w:rPr>
        <w:t xml:space="preserve">, T. V., </w:t>
      </w:r>
      <w:proofErr w:type="spellStart"/>
      <w:r w:rsidRPr="00704555">
        <w:rPr>
          <w:rFonts w:ascii="Times New Roman" w:hAnsi="Times New Roman" w:cs="Times New Roman"/>
          <w:sz w:val="24"/>
          <w:szCs w:val="24"/>
        </w:rPr>
        <w:t>Aderinto</w:t>
      </w:r>
      <w:proofErr w:type="spellEnd"/>
      <w:r w:rsidRPr="00704555">
        <w:rPr>
          <w:rFonts w:ascii="Times New Roman" w:hAnsi="Times New Roman" w:cs="Times New Roman"/>
          <w:sz w:val="24"/>
          <w:szCs w:val="24"/>
        </w:rPr>
        <w:t xml:space="preserve">, N., </w:t>
      </w:r>
      <w:proofErr w:type="spellStart"/>
      <w:r w:rsidRPr="00704555">
        <w:rPr>
          <w:rFonts w:ascii="Times New Roman" w:hAnsi="Times New Roman" w:cs="Times New Roman"/>
          <w:sz w:val="24"/>
          <w:szCs w:val="24"/>
        </w:rPr>
        <w:t>Azu</w:t>
      </w:r>
      <w:proofErr w:type="spellEnd"/>
      <w:r w:rsidRPr="00704555">
        <w:rPr>
          <w:rFonts w:ascii="Times New Roman" w:hAnsi="Times New Roman" w:cs="Times New Roman"/>
          <w:sz w:val="24"/>
          <w:szCs w:val="24"/>
        </w:rPr>
        <w:t xml:space="preserve">, E., Ivey-Waters, A., &amp; Kersey, J. X. (2025). Relationship between unimproved household sanitation facilities and malaria infection among under-five children in Nigeria: Insights from Malaria Indicator Survey 2021. Malaria Journal, 24, 103. </w:t>
      </w:r>
      <w:hyperlink r:id="rId9" w:history="1">
        <w:r w:rsidRPr="00704555">
          <w:rPr>
            <w:rStyle w:val="Hyperlink"/>
            <w:rFonts w:ascii="Times New Roman" w:hAnsi="Times New Roman" w:cs="Times New Roman"/>
            <w:color w:val="auto"/>
            <w:sz w:val="24"/>
            <w:szCs w:val="24"/>
          </w:rPr>
          <w:t>https://doi.org/10.1186/s12936-025-05340-7</w:t>
        </w:r>
      </w:hyperlink>
    </w:p>
    <w:p w14:paraId="5008A3CB" w14:textId="77777777" w:rsidR="00B23B6F" w:rsidRPr="00704555" w:rsidRDefault="00B23B6F" w:rsidP="00704555">
      <w:pPr>
        <w:pStyle w:val="ListParagraph"/>
        <w:numPr>
          <w:ilvl w:val="0"/>
          <w:numId w:val="2"/>
        </w:numPr>
        <w:spacing w:after="120" w:line="360" w:lineRule="auto"/>
        <w:jc w:val="both"/>
        <w:rPr>
          <w:rFonts w:ascii="Times New Roman" w:hAnsi="Times New Roman" w:cs="Times New Roman"/>
          <w:sz w:val="24"/>
          <w:szCs w:val="24"/>
        </w:rPr>
      </w:pPr>
      <w:proofErr w:type="spellStart"/>
      <w:r w:rsidRPr="00704555">
        <w:rPr>
          <w:rFonts w:ascii="Times New Roman" w:hAnsi="Times New Roman" w:cs="Times New Roman"/>
          <w:sz w:val="24"/>
          <w:szCs w:val="24"/>
        </w:rPr>
        <w:t>Bayode</w:t>
      </w:r>
      <w:proofErr w:type="spellEnd"/>
      <w:r w:rsidRPr="00704555">
        <w:rPr>
          <w:rFonts w:ascii="Times New Roman" w:hAnsi="Times New Roman" w:cs="Times New Roman"/>
          <w:sz w:val="24"/>
          <w:szCs w:val="24"/>
        </w:rPr>
        <w:t xml:space="preserve">, T., &amp; </w:t>
      </w:r>
      <w:proofErr w:type="spellStart"/>
      <w:r w:rsidRPr="00704555">
        <w:rPr>
          <w:rFonts w:ascii="Times New Roman" w:hAnsi="Times New Roman" w:cs="Times New Roman"/>
          <w:sz w:val="24"/>
          <w:szCs w:val="24"/>
        </w:rPr>
        <w:t>Siegmund</w:t>
      </w:r>
      <w:proofErr w:type="spellEnd"/>
      <w:r w:rsidRPr="00704555">
        <w:rPr>
          <w:rFonts w:ascii="Times New Roman" w:hAnsi="Times New Roman" w:cs="Times New Roman"/>
          <w:sz w:val="24"/>
          <w:szCs w:val="24"/>
        </w:rPr>
        <w:t>, A. (2022). Social determinants of malaria prevalence among children under five years: A cross-sectional analysis of Akure, Nigeria. Scientific African, 16, e01196. https://doi.org/10.1016/j.sciaf.2022.e01196.</w:t>
      </w:r>
    </w:p>
    <w:p w14:paraId="7680929C" w14:textId="77777777" w:rsidR="00B23B6F" w:rsidRPr="00704555" w:rsidRDefault="00B23B6F" w:rsidP="00704555">
      <w:pPr>
        <w:pStyle w:val="ListParagraph"/>
        <w:numPr>
          <w:ilvl w:val="0"/>
          <w:numId w:val="2"/>
        </w:numPr>
        <w:spacing w:after="120" w:line="360" w:lineRule="auto"/>
        <w:jc w:val="both"/>
        <w:rPr>
          <w:rFonts w:ascii="Times New Roman" w:hAnsi="Times New Roman" w:cs="Times New Roman"/>
          <w:sz w:val="24"/>
          <w:szCs w:val="24"/>
        </w:rPr>
      </w:pPr>
      <w:r w:rsidRPr="00704555">
        <w:rPr>
          <w:rFonts w:ascii="Times New Roman" w:hAnsi="Times New Roman" w:cs="Times New Roman"/>
          <w:sz w:val="24"/>
          <w:szCs w:val="24"/>
        </w:rPr>
        <w:t xml:space="preserve">Bello, A. B., &amp; Hassan, A. A. (2022). </w:t>
      </w:r>
      <w:r w:rsidRPr="00704555">
        <w:rPr>
          <w:rFonts w:ascii="Times New Roman" w:hAnsi="Times New Roman" w:cs="Times New Roman"/>
          <w:iCs/>
          <w:sz w:val="24"/>
          <w:szCs w:val="24"/>
        </w:rPr>
        <w:t xml:space="preserve">Risk Status of Malaria Based on Sociodemographic, </w:t>
      </w:r>
      <w:proofErr w:type="spellStart"/>
      <w:r w:rsidRPr="00704555">
        <w:rPr>
          <w:rFonts w:ascii="Times New Roman" w:hAnsi="Times New Roman" w:cs="Times New Roman"/>
          <w:iCs/>
          <w:sz w:val="24"/>
          <w:szCs w:val="24"/>
        </w:rPr>
        <w:t>Behavioural</w:t>
      </w:r>
      <w:proofErr w:type="spellEnd"/>
      <w:r w:rsidRPr="00704555">
        <w:rPr>
          <w:rFonts w:ascii="Times New Roman" w:hAnsi="Times New Roman" w:cs="Times New Roman"/>
          <w:iCs/>
          <w:sz w:val="24"/>
          <w:szCs w:val="24"/>
        </w:rPr>
        <w:t xml:space="preserve"> and Environmental Risk Factors in Two Communities in Lagos, Nigeria</w:t>
      </w:r>
      <w:r w:rsidRPr="00704555">
        <w:rPr>
          <w:rFonts w:ascii="Times New Roman" w:hAnsi="Times New Roman" w:cs="Times New Roman"/>
          <w:sz w:val="24"/>
          <w:szCs w:val="24"/>
        </w:rPr>
        <w:t xml:space="preserve">. </w:t>
      </w:r>
      <w:r w:rsidRPr="00704555">
        <w:rPr>
          <w:rFonts w:ascii="Times New Roman" w:hAnsi="Times New Roman" w:cs="Times New Roman"/>
          <w:iCs/>
          <w:sz w:val="24"/>
          <w:szCs w:val="24"/>
        </w:rPr>
        <w:t>12</w:t>
      </w:r>
      <w:r w:rsidRPr="00704555">
        <w:rPr>
          <w:rFonts w:ascii="Times New Roman" w:hAnsi="Times New Roman" w:cs="Times New Roman"/>
          <w:sz w:val="24"/>
          <w:szCs w:val="24"/>
        </w:rPr>
        <w:t xml:space="preserve">(3), 164–168. </w:t>
      </w:r>
      <w:hyperlink r:id="rId10" w:history="1">
        <w:r w:rsidRPr="00704555">
          <w:rPr>
            <w:rStyle w:val="Hyperlink"/>
            <w:rFonts w:ascii="Times New Roman" w:hAnsi="Times New Roman" w:cs="Times New Roman"/>
            <w:color w:val="auto"/>
            <w:sz w:val="24"/>
            <w:szCs w:val="24"/>
          </w:rPr>
          <w:t>https://www.jenvoh.com/jenvoh-articles/risk-status-of-malaria-based-on-sociodemographic-behavioural-and-environmental-risk-factors-in-two-communities-in-lagos-nigeria-87618.html</w:t>
        </w:r>
      </w:hyperlink>
    </w:p>
    <w:p w14:paraId="3D857225" w14:textId="77777777" w:rsidR="00B23B6F" w:rsidRPr="00704555" w:rsidRDefault="00B23B6F" w:rsidP="00704555">
      <w:pPr>
        <w:pStyle w:val="ListParagraph"/>
        <w:numPr>
          <w:ilvl w:val="0"/>
          <w:numId w:val="2"/>
        </w:numPr>
        <w:spacing w:after="120" w:line="360" w:lineRule="auto"/>
        <w:jc w:val="both"/>
        <w:rPr>
          <w:rFonts w:ascii="Times New Roman" w:hAnsi="Times New Roman" w:cs="Times New Roman"/>
          <w:sz w:val="24"/>
          <w:szCs w:val="24"/>
        </w:rPr>
      </w:pPr>
      <w:proofErr w:type="spellStart"/>
      <w:r w:rsidRPr="00704555">
        <w:rPr>
          <w:rFonts w:ascii="Times New Roman" w:hAnsi="Times New Roman" w:cs="Times New Roman"/>
          <w:sz w:val="24"/>
          <w:szCs w:val="24"/>
        </w:rPr>
        <w:t>Danladi</w:t>
      </w:r>
      <w:proofErr w:type="spellEnd"/>
      <w:r w:rsidRPr="00704555">
        <w:rPr>
          <w:rFonts w:ascii="Times New Roman" w:hAnsi="Times New Roman" w:cs="Times New Roman"/>
          <w:sz w:val="24"/>
          <w:szCs w:val="24"/>
        </w:rPr>
        <w:t xml:space="preserve">, Y. K., Attah, O. A., &amp; </w:t>
      </w:r>
      <w:proofErr w:type="spellStart"/>
      <w:r w:rsidRPr="00704555">
        <w:rPr>
          <w:rFonts w:ascii="Times New Roman" w:hAnsi="Times New Roman" w:cs="Times New Roman"/>
          <w:sz w:val="24"/>
          <w:szCs w:val="24"/>
        </w:rPr>
        <w:t>Falke</w:t>
      </w:r>
      <w:proofErr w:type="spellEnd"/>
      <w:r w:rsidRPr="00704555">
        <w:rPr>
          <w:rFonts w:ascii="Times New Roman" w:hAnsi="Times New Roman" w:cs="Times New Roman"/>
          <w:sz w:val="24"/>
          <w:szCs w:val="24"/>
        </w:rPr>
        <w:t xml:space="preserve">, Z. (2022). Assessment of Gender and Age—Related Prevalence of Malaria in </w:t>
      </w:r>
      <w:proofErr w:type="spellStart"/>
      <w:r w:rsidRPr="00704555">
        <w:rPr>
          <w:rFonts w:ascii="Times New Roman" w:hAnsi="Times New Roman" w:cs="Times New Roman"/>
          <w:sz w:val="24"/>
          <w:szCs w:val="24"/>
        </w:rPr>
        <w:t>Birnin</w:t>
      </w:r>
      <w:proofErr w:type="spellEnd"/>
      <w:r w:rsidRPr="00704555">
        <w:rPr>
          <w:rFonts w:ascii="Times New Roman" w:hAnsi="Times New Roman" w:cs="Times New Roman"/>
          <w:sz w:val="24"/>
          <w:szCs w:val="24"/>
        </w:rPr>
        <w:t xml:space="preserve"> Kebbi, Kebbi State, Nigeria. Continental J. Biological Sciences, 15(1), 1–8. </w:t>
      </w:r>
      <w:hyperlink r:id="rId11" w:history="1">
        <w:r w:rsidRPr="00704555">
          <w:rPr>
            <w:rStyle w:val="Hyperlink"/>
            <w:rFonts w:ascii="Times New Roman" w:hAnsi="Times New Roman" w:cs="Times New Roman"/>
            <w:color w:val="auto"/>
            <w:sz w:val="24"/>
            <w:szCs w:val="24"/>
          </w:rPr>
          <w:t>https://doi.org/10.5281/zenodo.6586316</w:t>
        </w:r>
      </w:hyperlink>
    </w:p>
    <w:p w14:paraId="4378B881" w14:textId="77777777" w:rsidR="00B23B6F" w:rsidRPr="00704555" w:rsidRDefault="00B23B6F" w:rsidP="00704555">
      <w:pPr>
        <w:pStyle w:val="ListParagraph"/>
        <w:numPr>
          <w:ilvl w:val="0"/>
          <w:numId w:val="2"/>
        </w:numPr>
        <w:spacing w:after="120" w:line="360" w:lineRule="auto"/>
        <w:jc w:val="both"/>
        <w:rPr>
          <w:rFonts w:ascii="Times New Roman" w:hAnsi="Times New Roman" w:cs="Times New Roman"/>
          <w:sz w:val="24"/>
          <w:szCs w:val="24"/>
        </w:rPr>
      </w:pPr>
      <w:proofErr w:type="spellStart"/>
      <w:r w:rsidRPr="00704555">
        <w:rPr>
          <w:rFonts w:ascii="Times New Roman" w:hAnsi="Times New Roman" w:cs="Times New Roman"/>
          <w:sz w:val="24"/>
          <w:szCs w:val="24"/>
        </w:rPr>
        <w:t>Debash</w:t>
      </w:r>
      <w:proofErr w:type="spellEnd"/>
      <w:r w:rsidRPr="00704555">
        <w:rPr>
          <w:rFonts w:ascii="Times New Roman" w:hAnsi="Times New Roman" w:cs="Times New Roman"/>
          <w:sz w:val="24"/>
          <w:szCs w:val="24"/>
        </w:rPr>
        <w:t xml:space="preserve">, H., </w:t>
      </w:r>
      <w:proofErr w:type="spellStart"/>
      <w:r w:rsidRPr="00704555">
        <w:rPr>
          <w:rFonts w:ascii="Times New Roman" w:hAnsi="Times New Roman" w:cs="Times New Roman"/>
          <w:sz w:val="24"/>
          <w:szCs w:val="24"/>
        </w:rPr>
        <w:t>Tesfaw</w:t>
      </w:r>
      <w:proofErr w:type="spellEnd"/>
      <w:r w:rsidRPr="00704555">
        <w:rPr>
          <w:rFonts w:ascii="Times New Roman" w:hAnsi="Times New Roman" w:cs="Times New Roman"/>
          <w:sz w:val="24"/>
          <w:szCs w:val="24"/>
        </w:rPr>
        <w:t xml:space="preserve">, G., Ebrahim, H., </w:t>
      </w:r>
      <w:proofErr w:type="spellStart"/>
      <w:r w:rsidRPr="00704555">
        <w:rPr>
          <w:rFonts w:ascii="Times New Roman" w:hAnsi="Times New Roman" w:cs="Times New Roman"/>
          <w:sz w:val="24"/>
          <w:szCs w:val="24"/>
        </w:rPr>
        <w:t>Shibabaw</w:t>
      </w:r>
      <w:proofErr w:type="spellEnd"/>
      <w:r w:rsidRPr="00704555">
        <w:rPr>
          <w:rFonts w:ascii="Times New Roman" w:hAnsi="Times New Roman" w:cs="Times New Roman"/>
          <w:sz w:val="24"/>
          <w:szCs w:val="24"/>
        </w:rPr>
        <w:t xml:space="preserve">, A., </w:t>
      </w:r>
      <w:proofErr w:type="spellStart"/>
      <w:r w:rsidRPr="00704555">
        <w:rPr>
          <w:rFonts w:ascii="Times New Roman" w:hAnsi="Times New Roman" w:cs="Times New Roman"/>
          <w:sz w:val="24"/>
          <w:szCs w:val="24"/>
        </w:rPr>
        <w:t>Melese</w:t>
      </w:r>
      <w:proofErr w:type="spellEnd"/>
      <w:r w:rsidRPr="00704555">
        <w:rPr>
          <w:rFonts w:ascii="Times New Roman" w:hAnsi="Times New Roman" w:cs="Times New Roman"/>
          <w:sz w:val="24"/>
          <w:szCs w:val="24"/>
        </w:rPr>
        <w:t xml:space="preserve">, Y., </w:t>
      </w:r>
      <w:proofErr w:type="spellStart"/>
      <w:r w:rsidRPr="00704555">
        <w:rPr>
          <w:rFonts w:ascii="Times New Roman" w:hAnsi="Times New Roman" w:cs="Times New Roman"/>
          <w:sz w:val="24"/>
          <w:szCs w:val="24"/>
        </w:rPr>
        <w:t>Tilahun</w:t>
      </w:r>
      <w:proofErr w:type="spellEnd"/>
      <w:r w:rsidRPr="00704555">
        <w:rPr>
          <w:rFonts w:ascii="Times New Roman" w:hAnsi="Times New Roman" w:cs="Times New Roman"/>
          <w:sz w:val="24"/>
          <w:szCs w:val="24"/>
        </w:rPr>
        <w:t xml:space="preserve">, M., Alemayehu, E., Mohammed, O., Tesfaye, M., &amp; Abate, M. (2023). Symptomatic and asymptomatic malaria prevalence and its determinant factors in pastoral communities of </w:t>
      </w:r>
      <w:proofErr w:type="spellStart"/>
      <w:r w:rsidRPr="00704555">
        <w:rPr>
          <w:rFonts w:ascii="Times New Roman" w:hAnsi="Times New Roman" w:cs="Times New Roman"/>
          <w:sz w:val="24"/>
          <w:szCs w:val="24"/>
        </w:rPr>
        <w:t>Waghemira</w:t>
      </w:r>
      <w:proofErr w:type="spellEnd"/>
      <w:r w:rsidRPr="00704555">
        <w:rPr>
          <w:rFonts w:ascii="Times New Roman" w:hAnsi="Times New Roman" w:cs="Times New Roman"/>
          <w:sz w:val="24"/>
          <w:szCs w:val="24"/>
        </w:rPr>
        <w:t xml:space="preserve"> Zone, Northeast Ethiopia: A community‐based cross‐sectional study. Health Science Reports, 6(6), e1336. https://doi.org/10.1002/hsr2.1336</w:t>
      </w:r>
    </w:p>
    <w:p w14:paraId="094AF626" w14:textId="77777777" w:rsidR="00B23B6F" w:rsidRPr="00704555" w:rsidRDefault="00B23B6F" w:rsidP="00704555">
      <w:pPr>
        <w:pStyle w:val="ListParagraph"/>
        <w:numPr>
          <w:ilvl w:val="0"/>
          <w:numId w:val="2"/>
        </w:numPr>
        <w:spacing w:after="120" w:line="360" w:lineRule="auto"/>
        <w:jc w:val="both"/>
        <w:rPr>
          <w:rFonts w:ascii="Times New Roman" w:hAnsi="Times New Roman" w:cs="Times New Roman"/>
          <w:sz w:val="24"/>
          <w:szCs w:val="24"/>
        </w:rPr>
      </w:pPr>
      <w:proofErr w:type="spellStart"/>
      <w:r w:rsidRPr="00704555">
        <w:rPr>
          <w:rFonts w:ascii="Times New Roman" w:hAnsi="Times New Roman" w:cs="Times New Roman"/>
          <w:sz w:val="24"/>
          <w:szCs w:val="24"/>
        </w:rPr>
        <w:t>Epidi</w:t>
      </w:r>
      <w:proofErr w:type="spellEnd"/>
      <w:r w:rsidRPr="00704555">
        <w:rPr>
          <w:rFonts w:ascii="Times New Roman" w:hAnsi="Times New Roman" w:cs="Times New Roman"/>
          <w:sz w:val="24"/>
          <w:szCs w:val="24"/>
        </w:rPr>
        <w:t xml:space="preserve">, T. T., </w:t>
      </w:r>
      <w:proofErr w:type="spellStart"/>
      <w:r w:rsidRPr="00704555">
        <w:rPr>
          <w:rFonts w:ascii="Times New Roman" w:hAnsi="Times New Roman" w:cs="Times New Roman"/>
          <w:sz w:val="24"/>
          <w:szCs w:val="24"/>
        </w:rPr>
        <w:t>Nwani</w:t>
      </w:r>
      <w:proofErr w:type="spellEnd"/>
      <w:r w:rsidRPr="00704555">
        <w:rPr>
          <w:rFonts w:ascii="Times New Roman" w:hAnsi="Times New Roman" w:cs="Times New Roman"/>
          <w:sz w:val="24"/>
          <w:szCs w:val="24"/>
        </w:rPr>
        <w:t xml:space="preserve">, C. D., &amp; </w:t>
      </w:r>
      <w:proofErr w:type="spellStart"/>
      <w:r w:rsidRPr="00704555">
        <w:rPr>
          <w:rFonts w:ascii="Times New Roman" w:hAnsi="Times New Roman" w:cs="Times New Roman"/>
          <w:sz w:val="24"/>
          <w:szCs w:val="24"/>
        </w:rPr>
        <w:t>Ugorji</w:t>
      </w:r>
      <w:proofErr w:type="spellEnd"/>
      <w:r w:rsidRPr="00704555">
        <w:rPr>
          <w:rFonts w:ascii="Times New Roman" w:hAnsi="Times New Roman" w:cs="Times New Roman"/>
          <w:sz w:val="24"/>
          <w:szCs w:val="24"/>
        </w:rPr>
        <w:t xml:space="preserve">, N. P. (2008). Prevalence of malaria in blood donors in </w:t>
      </w:r>
      <w:proofErr w:type="spellStart"/>
      <w:r w:rsidRPr="00704555">
        <w:rPr>
          <w:rFonts w:ascii="Times New Roman" w:hAnsi="Times New Roman" w:cs="Times New Roman"/>
          <w:sz w:val="24"/>
          <w:szCs w:val="24"/>
        </w:rPr>
        <w:t>Abakaliki</w:t>
      </w:r>
      <w:proofErr w:type="spellEnd"/>
      <w:r w:rsidRPr="00704555">
        <w:rPr>
          <w:rFonts w:ascii="Times New Roman" w:hAnsi="Times New Roman" w:cs="Times New Roman"/>
          <w:sz w:val="24"/>
          <w:szCs w:val="24"/>
        </w:rPr>
        <w:t xml:space="preserve"> Metropolis, Nigeria. Scientific Research and Essays, 3(4), 162–164. https://doi.org/10.5897/SRE.9000766</w:t>
      </w:r>
    </w:p>
    <w:p w14:paraId="1BD1B5A5" w14:textId="77777777" w:rsidR="00B23B6F" w:rsidRPr="00704555" w:rsidRDefault="00B23B6F" w:rsidP="00704555">
      <w:pPr>
        <w:pStyle w:val="ListParagraph"/>
        <w:numPr>
          <w:ilvl w:val="0"/>
          <w:numId w:val="2"/>
        </w:numPr>
        <w:spacing w:after="120" w:line="360" w:lineRule="auto"/>
        <w:jc w:val="both"/>
        <w:rPr>
          <w:rFonts w:ascii="Times New Roman" w:hAnsi="Times New Roman" w:cs="Times New Roman"/>
          <w:sz w:val="24"/>
          <w:szCs w:val="24"/>
        </w:rPr>
      </w:pPr>
      <w:r w:rsidRPr="00704555">
        <w:rPr>
          <w:rFonts w:ascii="Times New Roman" w:hAnsi="Times New Roman" w:cs="Times New Roman"/>
          <w:sz w:val="24"/>
          <w:szCs w:val="24"/>
        </w:rPr>
        <w:t xml:space="preserve">Gatton, M. L., </w:t>
      </w:r>
      <w:proofErr w:type="spellStart"/>
      <w:r w:rsidRPr="00704555">
        <w:rPr>
          <w:rFonts w:ascii="Times New Roman" w:hAnsi="Times New Roman" w:cs="Times New Roman"/>
          <w:sz w:val="24"/>
          <w:szCs w:val="24"/>
        </w:rPr>
        <w:t>Chitnis</w:t>
      </w:r>
      <w:proofErr w:type="spellEnd"/>
      <w:r w:rsidRPr="00704555">
        <w:rPr>
          <w:rFonts w:ascii="Times New Roman" w:hAnsi="Times New Roman" w:cs="Times New Roman"/>
          <w:sz w:val="24"/>
          <w:szCs w:val="24"/>
        </w:rPr>
        <w:t xml:space="preserve">, N., Churcher, T. S., Donnelly, M. J., Ghani, A. C. and </w:t>
      </w:r>
      <w:proofErr w:type="spellStart"/>
      <w:r w:rsidRPr="00704555">
        <w:rPr>
          <w:rFonts w:ascii="Times New Roman" w:hAnsi="Times New Roman" w:cs="Times New Roman"/>
          <w:sz w:val="24"/>
          <w:szCs w:val="24"/>
        </w:rPr>
        <w:t>Godfray</w:t>
      </w:r>
      <w:proofErr w:type="spellEnd"/>
      <w:r w:rsidRPr="00704555">
        <w:rPr>
          <w:rFonts w:ascii="Times New Roman" w:hAnsi="Times New Roman" w:cs="Times New Roman"/>
          <w:sz w:val="24"/>
          <w:szCs w:val="24"/>
        </w:rPr>
        <w:t xml:space="preserve">, H. C. J. (2019). The importance of mosquito </w:t>
      </w:r>
      <w:proofErr w:type="spellStart"/>
      <w:r w:rsidRPr="00704555">
        <w:rPr>
          <w:rFonts w:ascii="Times New Roman" w:hAnsi="Times New Roman" w:cs="Times New Roman"/>
          <w:sz w:val="24"/>
          <w:szCs w:val="24"/>
        </w:rPr>
        <w:t>behavioural</w:t>
      </w:r>
      <w:proofErr w:type="spellEnd"/>
      <w:r w:rsidRPr="00704555">
        <w:rPr>
          <w:rFonts w:ascii="Times New Roman" w:hAnsi="Times New Roman" w:cs="Times New Roman"/>
          <w:sz w:val="24"/>
          <w:szCs w:val="24"/>
        </w:rPr>
        <w:t xml:space="preserve"> adaptations to malaria control in Africa. </w:t>
      </w:r>
      <w:r w:rsidRPr="00704555">
        <w:rPr>
          <w:rFonts w:ascii="Times New Roman" w:hAnsi="Times New Roman" w:cs="Times New Roman"/>
          <w:i/>
          <w:sz w:val="24"/>
          <w:szCs w:val="24"/>
        </w:rPr>
        <w:t>Evolution</w:t>
      </w:r>
      <w:r w:rsidRPr="00704555">
        <w:rPr>
          <w:rFonts w:ascii="Times New Roman" w:hAnsi="Times New Roman" w:cs="Times New Roman"/>
          <w:sz w:val="24"/>
          <w:szCs w:val="24"/>
        </w:rPr>
        <w:t>, 73(6): 1672-1681.</w:t>
      </w:r>
    </w:p>
    <w:p w14:paraId="57324A5D" w14:textId="77777777" w:rsidR="00B23B6F" w:rsidRPr="00704555" w:rsidRDefault="00B23B6F" w:rsidP="00704555">
      <w:pPr>
        <w:pStyle w:val="ListParagraph"/>
        <w:numPr>
          <w:ilvl w:val="0"/>
          <w:numId w:val="2"/>
        </w:numPr>
        <w:spacing w:after="120" w:line="360" w:lineRule="auto"/>
        <w:jc w:val="both"/>
        <w:rPr>
          <w:rFonts w:ascii="Times New Roman" w:hAnsi="Times New Roman" w:cs="Times New Roman"/>
          <w:sz w:val="24"/>
          <w:szCs w:val="24"/>
        </w:rPr>
      </w:pPr>
      <w:r w:rsidRPr="00704555">
        <w:rPr>
          <w:rFonts w:ascii="Times New Roman" w:hAnsi="Times New Roman" w:cs="Times New Roman"/>
          <w:sz w:val="24"/>
          <w:szCs w:val="24"/>
        </w:rPr>
        <w:t xml:space="preserve">Ibrahim, A. O., Bello, I. S., </w:t>
      </w:r>
      <w:proofErr w:type="spellStart"/>
      <w:r w:rsidRPr="00704555">
        <w:rPr>
          <w:rFonts w:ascii="Times New Roman" w:hAnsi="Times New Roman" w:cs="Times New Roman"/>
          <w:sz w:val="24"/>
          <w:szCs w:val="24"/>
        </w:rPr>
        <w:t>Ajetunmobi</w:t>
      </w:r>
      <w:proofErr w:type="spellEnd"/>
      <w:r w:rsidRPr="00704555">
        <w:rPr>
          <w:rFonts w:ascii="Times New Roman" w:hAnsi="Times New Roman" w:cs="Times New Roman"/>
          <w:sz w:val="24"/>
          <w:szCs w:val="24"/>
        </w:rPr>
        <w:t xml:space="preserve">, A. O., </w:t>
      </w:r>
      <w:proofErr w:type="spellStart"/>
      <w:r w:rsidRPr="00704555">
        <w:rPr>
          <w:rFonts w:ascii="Times New Roman" w:hAnsi="Times New Roman" w:cs="Times New Roman"/>
          <w:sz w:val="24"/>
          <w:szCs w:val="24"/>
        </w:rPr>
        <w:t>Ayodapo</w:t>
      </w:r>
      <w:proofErr w:type="spellEnd"/>
      <w:r w:rsidRPr="00704555">
        <w:rPr>
          <w:rFonts w:ascii="Times New Roman" w:hAnsi="Times New Roman" w:cs="Times New Roman"/>
          <w:sz w:val="24"/>
          <w:szCs w:val="24"/>
        </w:rPr>
        <w:t xml:space="preserve">, A., Afolabi, B. A., &amp; Adeniyi, M. A. (2023). Prevalence of asymptomatic malaria infection by microscopy and its determinants among residents of </w:t>
      </w:r>
      <w:proofErr w:type="spellStart"/>
      <w:r w:rsidRPr="00704555">
        <w:rPr>
          <w:rFonts w:ascii="Times New Roman" w:hAnsi="Times New Roman" w:cs="Times New Roman"/>
          <w:sz w:val="24"/>
          <w:szCs w:val="24"/>
        </w:rPr>
        <w:t>Ido</w:t>
      </w:r>
      <w:proofErr w:type="spellEnd"/>
      <w:r w:rsidRPr="00704555">
        <w:rPr>
          <w:rFonts w:ascii="Times New Roman" w:hAnsi="Times New Roman" w:cs="Times New Roman"/>
          <w:sz w:val="24"/>
          <w:szCs w:val="24"/>
        </w:rPr>
        <w:t>-Ekiti, Southwestern Nigeria. PLOS ONE, 18(2), e0280981. https://doi.org/10.1371/journal.pone.0280981</w:t>
      </w:r>
    </w:p>
    <w:p w14:paraId="3F5BC04E" w14:textId="77777777" w:rsidR="00B23B6F" w:rsidRPr="00704555" w:rsidRDefault="00B23B6F" w:rsidP="00704555">
      <w:pPr>
        <w:pStyle w:val="ListParagraph"/>
        <w:numPr>
          <w:ilvl w:val="0"/>
          <w:numId w:val="2"/>
        </w:numPr>
        <w:spacing w:after="120" w:line="360" w:lineRule="auto"/>
        <w:jc w:val="both"/>
        <w:rPr>
          <w:rFonts w:ascii="Times New Roman" w:hAnsi="Times New Roman" w:cs="Times New Roman"/>
          <w:sz w:val="24"/>
          <w:szCs w:val="24"/>
        </w:rPr>
      </w:pPr>
      <w:proofErr w:type="spellStart"/>
      <w:r w:rsidRPr="00704555">
        <w:rPr>
          <w:rFonts w:ascii="Times New Roman" w:hAnsi="Times New Roman" w:cs="Times New Roman"/>
          <w:sz w:val="24"/>
          <w:szCs w:val="24"/>
        </w:rPr>
        <w:t>Minawati</w:t>
      </w:r>
      <w:proofErr w:type="spellEnd"/>
      <w:r w:rsidRPr="00704555">
        <w:rPr>
          <w:rFonts w:ascii="Times New Roman" w:hAnsi="Times New Roman" w:cs="Times New Roman"/>
          <w:sz w:val="24"/>
          <w:szCs w:val="24"/>
        </w:rPr>
        <w:t xml:space="preserve">, A. D., </w:t>
      </w:r>
      <w:proofErr w:type="spellStart"/>
      <w:r w:rsidRPr="00704555">
        <w:rPr>
          <w:rFonts w:ascii="Times New Roman" w:hAnsi="Times New Roman" w:cs="Times New Roman"/>
          <w:sz w:val="24"/>
          <w:szCs w:val="24"/>
        </w:rPr>
        <w:t>Ramadhani</w:t>
      </w:r>
      <w:proofErr w:type="spellEnd"/>
      <w:r w:rsidRPr="00704555">
        <w:rPr>
          <w:rFonts w:ascii="Times New Roman" w:hAnsi="Times New Roman" w:cs="Times New Roman"/>
          <w:sz w:val="24"/>
          <w:szCs w:val="24"/>
        </w:rPr>
        <w:t xml:space="preserve">, D. N. A. M., Damayanti, S., </w:t>
      </w:r>
      <w:proofErr w:type="spellStart"/>
      <w:r w:rsidRPr="00704555">
        <w:rPr>
          <w:rFonts w:ascii="Times New Roman" w:hAnsi="Times New Roman" w:cs="Times New Roman"/>
          <w:sz w:val="24"/>
          <w:szCs w:val="24"/>
        </w:rPr>
        <w:t>Ariska</w:t>
      </w:r>
      <w:proofErr w:type="spellEnd"/>
      <w:r w:rsidRPr="00704555">
        <w:rPr>
          <w:rFonts w:ascii="Times New Roman" w:hAnsi="Times New Roman" w:cs="Times New Roman"/>
          <w:sz w:val="24"/>
          <w:szCs w:val="24"/>
        </w:rPr>
        <w:t xml:space="preserve">, Y. G. E., </w:t>
      </w:r>
      <w:proofErr w:type="spellStart"/>
      <w:r w:rsidRPr="00704555">
        <w:rPr>
          <w:rFonts w:ascii="Times New Roman" w:hAnsi="Times New Roman" w:cs="Times New Roman"/>
          <w:sz w:val="24"/>
          <w:szCs w:val="24"/>
        </w:rPr>
        <w:t>Murti</w:t>
      </w:r>
      <w:proofErr w:type="spellEnd"/>
      <w:r w:rsidRPr="00704555">
        <w:rPr>
          <w:rFonts w:ascii="Times New Roman" w:hAnsi="Times New Roman" w:cs="Times New Roman"/>
          <w:sz w:val="24"/>
          <w:szCs w:val="24"/>
        </w:rPr>
        <w:t xml:space="preserve">, B., &amp; </w:t>
      </w:r>
      <w:proofErr w:type="spellStart"/>
      <w:r w:rsidRPr="00704555">
        <w:rPr>
          <w:rFonts w:ascii="Times New Roman" w:hAnsi="Times New Roman" w:cs="Times New Roman"/>
          <w:sz w:val="24"/>
          <w:szCs w:val="24"/>
        </w:rPr>
        <w:t>Handayani</w:t>
      </w:r>
      <w:proofErr w:type="spellEnd"/>
      <w:r w:rsidRPr="00704555">
        <w:rPr>
          <w:rFonts w:ascii="Times New Roman" w:hAnsi="Times New Roman" w:cs="Times New Roman"/>
          <w:sz w:val="24"/>
          <w:szCs w:val="24"/>
        </w:rPr>
        <w:t xml:space="preserve">, A. F. (2023). Effects of Insecticide-Treated Nets and Stagnant Water on the </w:t>
      </w:r>
      <w:r w:rsidRPr="00704555">
        <w:rPr>
          <w:rFonts w:ascii="Times New Roman" w:hAnsi="Times New Roman" w:cs="Times New Roman"/>
          <w:sz w:val="24"/>
          <w:szCs w:val="24"/>
        </w:rPr>
        <w:lastRenderedPageBreak/>
        <w:t xml:space="preserve">Risk of Malaria: A Meta-Analysis. Journal of Epidemiology and Public Health, 8(3), 362–374. </w:t>
      </w:r>
      <w:hyperlink r:id="rId12" w:history="1">
        <w:r w:rsidRPr="00704555">
          <w:rPr>
            <w:rStyle w:val="Hyperlink"/>
            <w:rFonts w:ascii="Times New Roman" w:hAnsi="Times New Roman" w:cs="Times New Roman"/>
            <w:sz w:val="24"/>
            <w:szCs w:val="24"/>
          </w:rPr>
          <w:t>https://doi.org/10.26911/jepublichealth.2023.08.03.07</w:t>
        </w:r>
      </w:hyperlink>
      <w:r w:rsidRPr="00704555">
        <w:rPr>
          <w:rFonts w:ascii="Times New Roman" w:hAnsi="Times New Roman" w:cs="Times New Roman"/>
          <w:sz w:val="24"/>
          <w:szCs w:val="24"/>
        </w:rPr>
        <w:t>.</w:t>
      </w:r>
    </w:p>
    <w:p w14:paraId="3DED471A" w14:textId="77777777" w:rsidR="00B23B6F" w:rsidRPr="00704555" w:rsidRDefault="00B23B6F" w:rsidP="00704555">
      <w:pPr>
        <w:pStyle w:val="ListParagraph"/>
        <w:numPr>
          <w:ilvl w:val="0"/>
          <w:numId w:val="2"/>
        </w:numPr>
        <w:spacing w:after="120" w:line="360" w:lineRule="auto"/>
        <w:jc w:val="both"/>
        <w:rPr>
          <w:rFonts w:ascii="Times New Roman" w:hAnsi="Times New Roman" w:cs="Times New Roman"/>
          <w:sz w:val="24"/>
          <w:szCs w:val="24"/>
        </w:rPr>
      </w:pPr>
      <w:proofErr w:type="spellStart"/>
      <w:r w:rsidRPr="00704555">
        <w:rPr>
          <w:rFonts w:ascii="Times New Roman" w:hAnsi="Times New Roman" w:cs="Times New Roman"/>
          <w:sz w:val="24"/>
          <w:szCs w:val="24"/>
          <w:lang w:val="en-GB"/>
        </w:rPr>
        <w:t>Njama‐Meya</w:t>
      </w:r>
      <w:proofErr w:type="spellEnd"/>
      <w:r w:rsidRPr="00704555">
        <w:rPr>
          <w:rFonts w:ascii="Times New Roman" w:hAnsi="Times New Roman" w:cs="Times New Roman"/>
          <w:sz w:val="24"/>
          <w:szCs w:val="24"/>
          <w:lang w:val="en-GB"/>
        </w:rPr>
        <w:t xml:space="preserve">, D., </w:t>
      </w:r>
      <w:proofErr w:type="spellStart"/>
      <w:r w:rsidRPr="00704555">
        <w:rPr>
          <w:rFonts w:ascii="Times New Roman" w:hAnsi="Times New Roman" w:cs="Times New Roman"/>
          <w:sz w:val="24"/>
          <w:szCs w:val="24"/>
          <w:lang w:val="en-GB"/>
        </w:rPr>
        <w:t>Kamya</w:t>
      </w:r>
      <w:proofErr w:type="spellEnd"/>
      <w:r w:rsidRPr="00704555">
        <w:rPr>
          <w:rFonts w:ascii="Times New Roman" w:hAnsi="Times New Roman" w:cs="Times New Roman"/>
          <w:sz w:val="24"/>
          <w:szCs w:val="24"/>
          <w:lang w:val="en-GB"/>
        </w:rPr>
        <w:t>, M. R., &amp; Dorsey, G. (2004). Asymptomatic parasitaemia as a risk factor for symptomatic malaria in a cohort of Ugandan children. Tropical Medicine &amp; International Health, 9(8), 862-868.</w:t>
      </w:r>
    </w:p>
    <w:p w14:paraId="52CD9752" w14:textId="77777777" w:rsidR="00B23B6F" w:rsidRPr="00704555" w:rsidRDefault="00B23B6F" w:rsidP="00704555">
      <w:pPr>
        <w:pStyle w:val="ListParagraph"/>
        <w:numPr>
          <w:ilvl w:val="0"/>
          <w:numId w:val="2"/>
        </w:numPr>
        <w:spacing w:after="120" w:line="360" w:lineRule="auto"/>
        <w:jc w:val="both"/>
        <w:rPr>
          <w:rFonts w:ascii="Times New Roman" w:hAnsi="Times New Roman" w:cs="Times New Roman"/>
          <w:sz w:val="24"/>
          <w:szCs w:val="24"/>
        </w:rPr>
      </w:pPr>
      <w:proofErr w:type="spellStart"/>
      <w:r w:rsidRPr="00704555">
        <w:rPr>
          <w:rFonts w:ascii="Times New Roman" w:hAnsi="Times New Roman" w:cs="Times New Roman"/>
          <w:sz w:val="24"/>
          <w:szCs w:val="24"/>
        </w:rPr>
        <w:t>Njim</w:t>
      </w:r>
      <w:proofErr w:type="spellEnd"/>
      <w:r w:rsidRPr="00704555">
        <w:rPr>
          <w:rFonts w:ascii="Times New Roman" w:hAnsi="Times New Roman" w:cs="Times New Roman"/>
          <w:sz w:val="24"/>
          <w:szCs w:val="24"/>
        </w:rPr>
        <w:t xml:space="preserve">, T., </w:t>
      </w:r>
      <w:proofErr w:type="spellStart"/>
      <w:r w:rsidRPr="00704555">
        <w:rPr>
          <w:rFonts w:ascii="Times New Roman" w:hAnsi="Times New Roman" w:cs="Times New Roman"/>
          <w:sz w:val="24"/>
          <w:szCs w:val="24"/>
        </w:rPr>
        <w:t>Aminde</w:t>
      </w:r>
      <w:proofErr w:type="spellEnd"/>
      <w:r w:rsidRPr="00704555">
        <w:rPr>
          <w:rFonts w:ascii="Times New Roman" w:hAnsi="Times New Roman" w:cs="Times New Roman"/>
          <w:sz w:val="24"/>
          <w:szCs w:val="24"/>
        </w:rPr>
        <w:t xml:space="preserve">, L. N., </w:t>
      </w:r>
      <w:proofErr w:type="spellStart"/>
      <w:r w:rsidRPr="00704555">
        <w:rPr>
          <w:rFonts w:ascii="Times New Roman" w:hAnsi="Times New Roman" w:cs="Times New Roman"/>
          <w:sz w:val="24"/>
          <w:szCs w:val="24"/>
        </w:rPr>
        <w:t>Tindong</w:t>
      </w:r>
      <w:proofErr w:type="spellEnd"/>
      <w:r w:rsidRPr="00704555">
        <w:rPr>
          <w:rFonts w:ascii="Times New Roman" w:hAnsi="Times New Roman" w:cs="Times New Roman"/>
          <w:sz w:val="24"/>
          <w:szCs w:val="24"/>
        </w:rPr>
        <w:t xml:space="preserve">, M., </w:t>
      </w:r>
      <w:proofErr w:type="spellStart"/>
      <w:r w:rsidRPr="00704555">
        <w:rPr>
          <w:rFonts w:ascii="Times New Roman" w:hAnsi="Times New Roman" w:cs="Times New Roman"/>
          <w:sz w:val="24"/>
          <w:szCs w:val="24"/>
        </w:rPr>
        <w:t>Foka</w:t>
      </w:r>
      <w:proofErr w:type="spellEnd"/>
      <w:r w:rsidRPr="00704555">
        <w:rPr>
          <w:rFonts w:ascii="Times New Roman" w:hAnsi="Times New Roman" w:cs="Times New Roman"/>
          <w:sz w:val="24"/>
          <w:szCs w:val="24"/>
        </w:rPr>
        <w:t xml:space="preserve">, A. J., </w:t>
      </w:r>
      <w:proofErr w:type="spellStart"/>
      <w:r w:rsidRPr="00704555">
        <w:rPr>
          <w:rFonts w:ascii="Times New Roman" w:hAnsi="Times New Roman" w:cs="Times New Roman"/>
          <w:sz w:val="24"/>
          <w:szCs w:val="24"/>
        </w:rPr>
        <w:t>Kadia</w:t>
      </w:r>
      <w:proofErr w:type="spellEnd"/>
      <w:r w:rsidRPr="00704555">
        <w:rPr>
          <w:rFonts w:ascii="Times New Roman" w:hAnsi="Times New Roman" w:cs="Times New Roman"/>
          <w:sz w:val="24"/>
          <w:szCs w:val="24"/>
        </w:rPr>
        <w:t xml:space="preserve">, B. M. and </w:t>
      </w:r>
      <w:proofErr w:type="spellStart"/>
      <w:r w:rsidRPr="00704555">
        <w:rPr>
          <w:rFonts w:ascii="Times New Roman" w:hAnsi="Times New Roman" w:cs="Times New Roman"/>
          <w:sz w:val="24"/>
          <w:szCs w:val="24"/>
        </w:rPr>
        <w:t>Noubiap</w:t>
      </w:r>
      <w:proofErr w:type="spellEnd"/>
      <w:r w:rsidRPr="00704555">
        <w:rPr>
          <w:rFonts w:ascii="Times New Roman" w:hAnsi="Times New Roman" w:cs="Times New Roman"/>
          <w:sz w:val="24"/>
          <w:szCs w:val="24"/>
        </w:rPr>
        <w:t xml:space="preserve">, J. J. (2019). Prevalence of asymptomatic malaria </w:t>
      </w:r>
      <w:proofErr w:type="spellStart"/>
      <w:r w:rsidRPr="00704555">
        <w:rPr>
          <w:rFonts w:ascii="Times New Roman" w:hAnsi="Times New Roman" w:cs="Times New Roman"/>
          <w:sz w:val="24"/>
          <w:szCs w:val="24"/>
        </w:rPr>
        <w:t>parasitaemia</w:t>
      </w:r>
      <w:proofErr w:type="spellEnd"/>
      <w:r w:rsidRPr="00704555">
        <w:rPr>
          <w:rFonts w:ascii="Times New Roman" w:hAnsi="Times New Roman" w:cs="Times New Roman"/>
          <w:sz w:val="24"/>
          <w:szCs w:val="24"/>
        </w:rPr>
        <w:t xml:space="preserve"> and associated factors among HIV-positive patients in Cameroon. Infectious Diseases of Poverty, 8(1): 1-10.</w:t>
      </w:r>
    </w:p>
    <w:p w14:paraId="34330DB1" w14:textId="77777777" w:rsidR="00B23B6F" w:rsidRPr="00704555" w:rsidRDefault="00B23B6F" w:rsidP="00704555">
      <w:pPr>
        <w:pStyle w:val="ListParagraph"/>
        <w:numPr>
          <w:ilvl w:val="0"/>
          <w:numId w:val="2"/>
        </w:numPr>
        <w:spacing w:after="120" w:line="360" w:lineRule="auto"/>
        <w:jc w:val="both"/>
        <w:rPr>
          <w:rFonts w:ascii="Times New Roman" w:hAnsi="Times New Roman" w:cs="Times New Roman"/>
          <w:sz w:val="24"/>
          <w:szCs w:val="24"/>
        </w:rPr>
      </w:pPr>
      <w:proofErr w:type="spellStart"/>
      <w:r w:rsidRPr="00704555">
        <w:rPr>
          <w:rFonts w:ascii="Times New Roman" w:hAnsi="Times New Roman" w:cs="Times New Roman"/>
          <w:sz w:val="24"/>
          <w:szCs w:val="24"/>
        </w:rPr>
        <w:t>Nmadu</w:t>
      </w:r>
      <w:proofErr w:type="spellEnd"/>
      <w:r w:rsidRPr="00704555">
        <w:rPr>
          <w:rFonts w:ascii="Times New Roman" w:hAnsi="Times New Roman" w:cs="Times New Roman"/>
          <w:sz w:val="24"/>
          <w:szCs w:val="24"/>
        </w:rPr>
        <w:t xml:space="preserve">, M. P., Peter, E., Alexander, P., </w:t>
      </w:r>
      <w:proofErr w:type="spellStart"/>
      <w:r w:rsidRPr="00704555">
        <w:rPr>
          <w:rFonts w:ascii="Times New Roman" w:hAnsi="Times New Roman" w:cs="Times New Roman"/>
          <w:sz w:val="24"/>
          <w:szCs w:val="24"/>
        </w:rPr>
        <w:t>Koggie</w:t>
      </w:r>
      <w:proofErr w:type="spellEnd"/>
      <w:r w:rsidRPr="00704555">
        <w:rPr>
          <w:rFonts w:ascii="Times New Roman" w:hAnsi="Times New Roman" w:cs="Times New Roman"/>
          <w:sz w:val="24"/>
          <w:szCs w:val="24"/>
        </w:rPr>
        <w:t xml:space="preserve">, Z. A., &amp; </w:t>
      </w:r>
      <w:proofErr w:type="spellStart"/>
      <w:r w:rsidRPr="00704555">
        <w:rPr>
          <w:rFonts w:ascii="Times New Roman" w:hAnsi="Times New Roman" w:cs="Times New Roman"/>
          <w:sz w:val="24"/>
          <w:szCs w:val="24"/>
        </w:rPr>
        <w:t>Maikenti</w:t>
      </w:r>
      <w:proofErr w:type="spellEnd"/>
      <w:r w:rsidRPr="00704555">
        <w:rPr>
          <w:rFonts w:ascii="Times New Roman" w:hAnsi="Times New Roman" w:cs="Times New Roman"/>
          <w:sz w:val="24"/>
          <w:szCs w:val="24"/>
        </w:rPr>
        <w:t xml:space="preserve">, I. J. (2015). The Prevalence of Malaria in Children between the Ages 2-15 Visiting Gwarinpa General Hospital Life-Camp, Abuja, Nigeria. </w:t>
      </w:r>
      <w:r w:rsidRPr="00704555">
        <w:rPr>
          <w:rFonts w:ascii="Times New Roman" w:hAnsi="Times New Roman" w:cs="Times New Roman"/>
          <w:iCs/>
          <w:sz w:val="24"/>
          <w:szCs w:val="24"/>
        </w:rPr>
        <w:t>Journal of Health Science</w:t>
      </w:r>
      <w:r w:rsidRPr="00704555">
        <w:rPr>
          <w:rFonts w:ascii="Times New Roman" w:hAnsi="Times New Roman" w:cs="Times New Roman"/>
          <w:sz w:val="24"/>
          <w:szCs w:val="24"/>
        </w:rPr>
        <w:t xml:space="preserve">, </w:t>
      </w:r>
      <w:r w:rsidRPr="00704555">
        <w:rPr>
          <w:rFonts w:ascii="Times New Roman" w:hAnsi="Times New Roman" w:cs="Times New Roman"/>
          <w:i/>
          <w:iCs/>
          <w:sz w:val="24"/>
          <w:szCs w:val="24"/>
        </w:rPr>
        <w:t>5</w:t>
      </w:r>
      <w:r w:rsidRPr="00704555">
        <w:rPr>
          <w:rFonts w:ascii="Times New Roman" w:hAnsi="Times New Roman" w:cs="Times New Roman"/>
          <w:sz w:val="24"/>
          <w:szCs w:val="24"/>
        </w:rPr>
        <w:t xml:space="preserve">(3), 47–51. </w:t>
      </w:r>
      <w:hyperlink r:id="rId13" w:history="1">
        <w:r w:rsidRPr="00704555">
          <w:rPr>
            <w:rStyle w:val="Hyperlink"/>
            <w:rFonts w:ascii="Times New Roman" w:hAnsi="Times New Roman" w:cs="Times New Roman"/>
            <w:color w:val="auto"/>
            <w:sz w:val="24"/>
            <w:szCs w:val="24"/>
          </w:rPr>
          <w:t>http://article.sapub.org/</w:t>
        </w:r>
      </w:hyperlink>
      <w:r w:rsidRPr="00704555">
        <w:rPr>
          <w:rFonts w:ascii="Times New Roman" w:hAnsi="Times New Roman" w:cs="Times New Roman"/>
          <w:sz w:val="24"/>
          <w:szCs w:val="24"/>
        </w:rPr>
        <w:t>.</w:t>
      </w:r>
    </w:p>
    <w:p w14:paraId="25A0FE2B" w14:textId="77777777" w:rsidR="00B23B6F" w:rsidRPr="00704555" w:rsidRDefault="00B23B6F" w:rsidP="00704555">
      <w:pPr>
        <w:pStyle w:val="ListParagraph"/>
        <w:numPr>
          <w:ilvl w:val="0"/>
          <w:numId w:val="2"/>
        </w:numPr>
        <w:spacing w:line="480" w:lineRule="auto"/>
        <w:jc w:val="both"/>
        <w:rPr>
          <w:rFonts w:ascii="Times New Roman" w:hAnsi="Times New Roman" w:cs="Times New Roman"/>
          <w:sz w:val="24"/>
          <w:szCs w:val="24"/>
        </w:rPr>
      </w:pPr>
      <w:proofErr w:type="spellStart"/>
      <w:r w:rsidRPr="00704555">
        <w:rPr>
          <w:rFonts w:ascii="Times New Roman" w:hAnsi="Times New Roman" w:cs="Times New Roman"/>
          <w:sz w:val="24"/>
          <w:szCs w:val="24"/>
        </w:rPr>
        <w:t>Nwafor</w:t>
      </w:r>
      <w:proofErr w:type="spellEnd"/>
      <w:r w:rsidRPr="00704555">
        <w:rPr>
          <w:rFonts w:ascii="Times New Roman" w:hAnsi="Times New Roman" w:cs="Times New Roman"/>
          <w:sz w:val="24"/>
          <w:szCs w:val="24"/>
        </w:rPr>
        <w:t xml:space="preserve">, C. C. and </w:t>
      </w:r>
      <w:proofErr w:type="spellStart"/>
      <w:r w:rsidRPr="00704555">
        <w:rPr>
          <w:rFonts w:ascii="Times New Roman" w:hAnsi="Times New Roman" w:cs="Times New Roman"/>
          <w:sz w:val="24"/>
          <w:szCs w:val="24"/>
        </w:rPr>
        <w:t>Akachukwu</w:t>
      </w:r>
      <w:proofErr w:type="spellEnd"/>
      <w:r w:rsidRPr="00704555">
        <w:rPr>
          <w:rFonts w:ascii="Times New Roman" w:hAnsi="Times New Roman" w:cs="Times New Roman"/>
          <w:sz w:val="24"/>
          <w:szCs w:val="24"/>
        </w:rPr>
        <w:t xml:space="preserve">, I. G. (2020). Malaria prevalence in </w:t>
      </w:r>
      <w:proofErr w:type="spellStart"/>
      <w:r w:rsidRPr="00704555">
        <w:rPr>
          <w:rFonts w:ascii="Times New Roman" w:hAnsi="Times New Roman" w:cs="Times New Roman"/>
          <w:sz w:val="24"/>
          <w:szCs w:val="24"/>
        </w:rPr>
        <w:t>Abakaliki</w:t>
      </w:r>
      <w:proofErr w:type="spellEnd"/>
      <w:r w:rsidRPr="00704555">
        <w:rPr>
          <w:rFonts w:ascii="Times New Roman" w:hAnsi="Times New Roman" w:cs="Times New Roman"/>
          <w:sz w:val="24"/>
          <w:szCs w:val="24"/>
        </w:rPr>
        <w:t xml:space="preserve"> metropolis: A cross-sectional study. Journal of Health and Social Behavior, 61(2): 150-158.</w:t>
      </w:r>
    </w:p>
    <w:p w14:paraId="2C437A4F" w14:textId="77777777" w:rsidR="00B23B6F" w:rsidRPr="00704555" w:rsidRDefault="00B23B6F" w:rsidP="00704555">
      <w:pPr>
        <w:pStyle w:val="ListParagraph"/>
        <w:numPr>
          <w:ilvl w:val="0"/>
          <w:numId w:val="2"/>
        </w:numPr>
        <w:spacing w:after="120" w:line="360" w:lineRule="auto"/>
        <w:jc w:val="both"/>
        <w:rPr>
          <w:rFonts w:ascii="Times New Roman" w:hAnsi="Times New Roman" w:cs="Times New Roman"/>
          <w:sz w:val="24"/>
          <w:szCs w:val="24"/>
        </w:rPr>
      </w:pPr>
      <w:proofErr w:type="spellStart"/>
      <w:r w:rsidRPr="00704555">
        <w:rPr>
          <w:rFonts w:ascii="Times New Roman" w:hAnsi="Times New Roman" w:cs="Times New Roman"/>
          <w:sz w:val="24"/>
          <w:szCs w:val="24"/>
        </w:rPr>
        <w:t>Nwele</w:t>
      </w:r>
      <w:proofErr w:type="spellEnd"/>
      <w:r w:rsidRPr="00704555">
        <w:rPr>
          <w:rFonts w:ascii="Times New Roman" w:hAnsi="Times New Roman" w:cs="Times New Roman"/>
          <w:sz w:val="24"/>
          <w:szCs w:val="24"/>
        </w:rPr>
        <w:t xml:space="preserve">, D. E., </w:t>
      </w:r>
      <w:proofErr w:type="spellStart"/>
      <w:r w:rsidRPr="00704555">
        <w:rPr>
          <w:rFonts w:ascii="Times New Roman" w:hAnsi="Times New Roman" w:cs="Times New Roman"/>
          <w:sz w:val="24"/>
          <w:szCs w:val="24"/>
        </w:rPr>
        <w:t>Onyali</w:t>
      </w:r>
      <w:proofErr w:type="spellEnd"/>
      <w:r w:rsidRPr="00704555">
        <w:rPr>
          <w:rFonts w:ascii="Times New Roman" w:hAnsi="Times New Roman" w:cs="Times New Roman"/>
          <w:sz w:val="24"/>
          <w:szCs w:val="24"/>
        </w:rPr>
        <w:t xml:space="preserve">, I. O., </w:t>
      </w:r>
      <w:proofErr w:type="spellStart"/>
      <w:r w:rsidRPr="00704555">
        <w:rPr>
          <w:rFonts w:ascii="Times New Roman" w:hAnsi="Times New Roman" w:cs="Times New Roman"/>
          <w:sz w:val="24"/>
          <w:szCs w:val="24"/>
        </w:rPr>
        <w:t>Iwueze</w:t>
      </w:r>
      <w:proofErr w:type="spellEnd"/>
      <w:r w:rsidRPr="00704555">
        <w:rPr>
          <w:rFonts w:ascii="Times New Roman" w:hAnsi="Times New Roman" w:cs="Times New Roman"/>
          <w:sz w:val="24"/>
          <w:szCs w:val="24"/>
        </w:rPr>
        <w:t xml:space="preserve">, M. O., </w:t>
      </w:r>
      <w:proofErr w:type="spellStart"/>
      <w:r w:rsidRPr="00704555">
        <w:rPr>
          <w:rFonts w:ascii="Times New Roman" w:hAnsi="Times New Roman" w:cs="Times New Roman"/>
          <w:sz w:val="24"/>
          <w:szCs w:val="24"/>
        </w:rPr>
        <w:t>Elom</w:t>
      </w:r>
      <w:proofErr w:type="spellEnd"/>
      <w:r w:rsidRPr="00704555">
        <w:rPr>
          <w:rFonts w:ascii="Times New Roman" w:hAnsi="Times New Roman" w:cs="Times New Roman"/>
          <w:sz w:val="24"/>
          <w:szCs w:val="24"/>
        </w:rPr>
        <w:t xml:space="preserve">, M. O., &amp; </w:t>
      </w:r>
      <w:proofErr w:type="spellStart"/>
      <w:r w:rsidRPr="00704555">
        <w:rPr>
          <w:rFonts w:ascii="Times New Roman" w:hAnsi="Times New Roman" w:cs="Times New Roman"/>
          <w:sz w:val="24"/>
          <w:szCs w:val="24"/>
        </w:rPr>
        <w:t>Uguru</w:t>
      </w:r>
      <w:proofErr w:type="spellEnd"/>
      <w:r w:rsidRPr="00704555">
        <w:rPr>
          <w:rFonts w:ascii="Times New Roman" w:hAnsi="Times New Roman" w:cs="Times New Roman"/>
          <w:sz w:val="24"/>
          <w:szCs w:val="24"/>
        </w:rPr>
        <w:t xml:space="preserve">, O. E. S. (2022). Malaria Endemicity in the Rural Communities of Ebonyi State, Nigeria. The Korean Journal of Parasitology, 60(3), 173–179. </w:t>
      </w:r>
      <w:hyperlink r:id="rId14" w:history="1">
        <w:r w:rsidRPr="00704555">
          <w:rPr>
            <w:rStyle w:val="Hyperlink"/>
            <w:rFonts w:ascii="Times New Roman" w:hAnsi="Times New Roman" w:cs="Times New Roman"/>
            <w:color w:val="auto"/>
            <w:sz w:val="24"/>
            <w:szCs w:val="24"/>
          </w:rPr>
          <w:t>https://doi.org/10.3347/kjp.2022.60.3.173</w:t>
        </w:r>
      </w:hyperlink>
    </w:p>
    <w:p w14:paraId="33B7F580" w14:textId="77777777" w:rsidR="00B23B6F" w:rsidRPr="00704555" w:rsidRDefault="00B23B6F" w:rsidP="00704555">
      <w:pPr>
        <w:pStyle w:val="ListParagraph"/>
        <w:numPr>
          <w:ilvl w:val="0"/>
          <w:numId w:val="2"/>
        </w:numPr>
        <w:spacing w:after="120" w:line="360" w:lineRule="auto"/>
        <w:jc w:val="both"/>
        <w:rPr>
          <w:rFonts w:ascii="Times New Roman" w:hAnsi="Times New Roman" w:cs="Times New Roman"/>
          <w:sz w:val="24"/>
          <w:szCs w:val="24"/>
        </w:rPr>
      </w:pPr>
      <w:r w:rsidRPr="00704555">
        <w:rPr>
          <w:rFonts w:ascii="Times New Roman" w:hAnsi="Times New Roman" w:cs="Times New Roman"/>
          <w:sz w:val="24"/>
          <w:szCs w:val="24"/>
        </w:rPr>
        <w:t xml:space="preserve">Okafor, I. C., </w:t>
      </w:r>
      <w:proofErr w:type="spellStart"/>
      <w:r w:rsidRPr="00704555">
        <w:rPr>
          <w:rFonts w:ascii="Times New Roman" w:hAnsi="Times New Roman" w:cs="Times New Roman"/>
          <w:sz w:val="24"/>
          <w:szCs w:val="24"/>
        </w:rPr>
        <w:t>Onu</w:t>
      </w:r>
      <w:proofErr w:type="spellEnd"/>
      <w:r w:rsidRPr="00704555">
        <w:rPr>
          <w:rFonts w:ascii="Times New Roman" w:hAnsi="Times New Roman" w:cs="Times New Roman"/>
          <w:sz w:val="24"/>
          <w:szCs w:val="24"/>
        </w:rPr>
        <w:t xml:space="preserve">, J. E. and </w:t>
      </w:r>
      <w:proofErr w:type="spellStart"/>
      <w:r w:rsidRPr="00704555">
        <w:rPr>
          <w:rFonts w:ascii="Times New Roman" w:hAnsi="Times New Roman" w:cs="Times New Roman"/>
          <w:sz w:val="24"/>
          <w:szCs w:val="24"/>
        </w:rPr>
        <w:t>Okechukwu</w:t>
      </w:r>
      <w:proofErr w:type="spellEnd"/>
      <w:r w:rsidRPr="00704555">
        <w:rPr>
          <w:rFonts w:ascii="Times New Roman" w:hAnsi="Times New Roman" w:cs="Times New Roman"/>
          <w:sz w:val="24"/>
          <w:szCs w:val="24"/>
        </w:rPr>
        <w:t xml:space="preserve">, G. O. (2019). Malaria prevalence and school performance among school-aged children in </w:t>
      </w:r>
      <w:proofErr w:type="spellStart"/>
      <w:r w:rsidRPr="00704555">
        <w:rPr>
          <w:rFonts w:ascii="Times New Roman" w:hAnsi="Times New Roman" w:cs="Times New Roman"/>
          <w:sz w:val="24"/>
          <w:szCs w:val="24"/>
        </w:rPr>
        <w:t>Ezza</w:t>
      </w:r>
      <w:proofErr w:type="spellEnd"/>
      <w:r w:rsidRPr="00704555">
        <w:rPr>
          <w:rFonts w:ascii="Times New Roman" w:hAnsi="Times New Roman" w:cs="Times New Roman"/>
          <w:sz w:val="24"/>
          <w:szCs w:val="24"/>
        </w:rPr>
        <w:t xml:space="preserve"> North Local Government Area, Ebonyi State, Nigeria. African Health Sciences, 19(2): 287-294.</w:t>
      </w:r>
    </w:p>
    <w:p w14:paraId="3352104F" w14:textId="77777777" w:rsidR="00B23B6F" w:rsidRPr="00704555" w:rsidRDefault="00B23B6F" w:rsidP="00704555">
      <w:pPr>
        <w:pStyle w:val="ListParagraph"/>
        <w:numPr>
          <w:ilvl w:val="0"/>
          <w:numId w:val="2"/>
        </w:numPr>
        <w:spacing w:after="120" w:line="360" w:lineRule="auto"/>
        <w:jc w:val="both"/>
        <w:rPr>
          <w:rStyle w:val="Hyperlink"/>
          <w:rFonts w:ascii="Times New Roman" w:hAnsi="Times New Roman" w:cs="Times New Roman"/>
          <w:color w:val="auto"/>
          <w:sz w:val="24"/>
          <w:szCs w:val="24"/>
        </w:rPr>
      </w:pPr>
      <w:proofErr w:type="spellStart"/>
      <w:r w:rsidRPr="00704555">
        <w:rPr>
          <w:rFonts w:ascii="Times New Roman" w:hAnsi="Times New Roman" w:cs="Times New Roman"/>
          <w:sz w:val="24"/>
          <w:szCs w:val="24"/>
        </w:rPr>
        <w:t>Okiring</w:t>
      </w:r>
      <w:proofErr w:type="spellEnd"/>
      <w:r w:rsidRPr="00704555">
        <w:rPr>
          <w:rFonts w:ascii="Times New Roman" w:hAnsi="Times New Roman" w:cs="Times New Roman"/>
          <w:sz w:val="24"/>
          <w:szCs w:val="24"/>
        </w:rPr>
        <w:t xml:space="preserve">, J., Epstein, A., </w:t>
      </w:r>
      <w:proofErr w:type="spellStart"/>
      <w:r w:rsidRPr="00704555">
        <w:rPr>
          <w:rFonts w:ascii="Times New Roman" w:hAnsi="Times New Roman" w:cs="Times New Roman"/>
          <w:sz w:val="24"/>
          <w:szCs w:val="24"/>
        </w:rPr>
        <w:t>Namuganga</w:t>
      </w:r>
      <w:proofErr w:type="spellEnd"/>
      <w:r w:rsidRPr="00704555">
        <w:rPr>
          <w:rFonts w:ascii="Times New Roman" w:hAnsi="Times New Roman" w:cs="Times New Roman"/>
          <w:sz w:val="24"/>
          <w:szCs w:val="24"/>
        </w:rPr>
        <w:t xml:space="preserve">, J. F., </w:t>
      </w:r>
      <w:proofErr w:type="spellStart"/>
      <w:r w:rsidRPr="00704555">
        <w:rPr>
          <w:rFonts w:ascii="Times New Roman" w:hAnsi="Times New Roman" w:cs="Times New Roman"/>
          <w:sz w:val="24"/>
          <w:szCs w:val="24"/>
        </w:rPr>
        <w:t>Kamya</w:t>
      </w:r>
      <w:proofErr w:type="spellEnd"/>
      <w:r w:rsidRPr="00704555">
        <w:rPr>
          <w:rFonts w:ascii="Times New Roman" w:hAnsi="Times New Roman" w:cs="Times New Roman"/>
          <w:sz w:val="24"/>
          <w:szCs w:val="24"/>
        </w:rPr>
        <w:t xml:space="preserve">, E. V., </w:t>
      </w:r>
      <w:proofErr w:type="spellStart"/>
      <w:r w:rsidRPr="00704555">
        <w:rPr>
          <w:rFonts w:ascii="Times New Roman" w:hAnsi="Times New Roman" w:cs="Times New Roman"/>
          <w:sz w:val="24"/>
          <w:szCs w:val="24"/>
        </w:rPr>
        <w:t>Nabende</w:t>
      </w:r>
      <w:proofErr w:type="spellEnd"/>
      <w:r w:rsidRPr="00704555">
        <w:rPr>
          <w:rFonts w:ascii="Times New Roman" w:hAnsi="Times New Roman" w:cs="Times New Roman"/>
          <w:sz w:val="24"/>
          <w:szCs w:val="24"/>
        </w:rPr>
        <w:t xml:space="preserve">, I., </w:t>
      </w:r>
      <w:proofErr w:type="spellStart"/>
      <w:r w:rsidRPr="00704555">
        <w:rPr>
          <w:rFonts w:ascii="Times New Roman" w:hAnsi="Times New Roman" w:cs="Times New Roman"/>
          <w:sz w:val="24"/>
          <w:szCs w:val="24"/>
        </w:rPr>
        <w:t>Nassali</w:t>
      </w:r>
      <w:proofErr w:type="spellEnd"/>
      <w:r w:rsidRPr="00704555">
        <w:rPr>
          <w:rFonts w:ascii="Times New Roman" w:hAnsi="Times New Roman" w:cs="Times New Roman"/>
          <w:sz w:val="24"/>
          <w:szCs w:val="24"/>
        </w:rPr>
        <w:t xml:space="preserve">, M., </w:t>
      </w:r>
      <w:proofErr w:type="spellStart"/>
      <w:r w:rsidRPr="00704555">
        <w:rPr>
          <w:rFonts w:ascii="Times New Roman" w:hAnsi="Times New Roman" w:cs="Times New Roman"/>
          <w:sz w:val="24"/>
          <w:szCs w:val="24"/>
        </w:rPr>
        <w:t>Sserwanga</w:t>
      </w:r>
      <w:proofErr w:type="spellEnd"/>
      <w:r w:rsidRPr="00704555">
        <w:rPr>
          <w:rFonts w:ascii="Times New Roman" w:hAnsi="Times New Roman" w:cs="Times New Roman"/>
          <w:sz w:val="24"/>
          <w:szCs w:val="24"/>
        </w:rPr>
        <w:t xml:space="preserve">, A., </w:t>
      </w:r>
      <w:proofErr w:type="spellStart"/>
      <w:r w:rsidRPr="00704555">
        <w:rPr>
          <w:rFonts w:ascii="Times New Roman" w:hAnsi="Times New Roman" w:cs="Times New Roman"/>
          <w:sz w:val="24"/>
          <w:szCs w:val="24"/>
        </w:rPr>
        <w:t>Gonahasa</w:t>
      </w:r>
      <w:proofErr w:type="spellEnd"/>
      <w:r w:rsidRPr="00704555">
        <w:rPr>
          <w:rFonts w:ascii="Times New Roman" w:hAnsi="Times New Roman" w:cs="Times New Roman"/>
          <w:sz w:val="24"/>
          <w:szCs w:val="24"/>
        </w:rPr>
        <w:t xml:space="preserve">, S., </w:t>
      </w:r>
      <w:proofErr w:type="spellStart"/>
      <w:r w:rsidRPr="00704555">
        <w:rPr>
          <w:rFonts w:ascii="Times New Roman" w:hAnsi="Times New Roman" w:cs="Times New Roman"/>
          <w:sz w:val="24"/>
          <w:szCs w:val="24"/>
        </w:rPr>
        <w:t>Muwema</w:t>
      </w:r>
      <w:proofErr w:type="spellEnd"/>
      <w:r w:rsidRPr="00704555">
        <w:rPr>
          <w:rFonts w:ascii="Times New Roman" w:hAnsi="Times New Roman" w:cs="Times New Roman"/>
          <w:sz w:val="24"/>
          <w:szCs w:val="24"/>
        </w:rPr>
        <w:t xml:space="preserve">, M., </w:t>
      </w:r>
      <w:proofErr w:type="spellStart"/>
      <w:r w:rsidRPr="00704555">
        <w:rPr>
          <w:rFonts w:ascii="Times New Roman" w:hAnsi="Times New Roman" w:cs="Times New Roman"/>
          <w:sz w:val="24"/>
          <w:szCs w:val="24"/>
        </w:rPr>
        <w:t>Kiwuwa</w:t>
      </w:r>
      <w:proofErr w:type="spellEnd"/>
      <w:r w:rsidRPr="00704555">
        <w:rPr>
          <w:rFonts w:ascii="Times New Roman" w:hAnsi="Times New Roman" w:cs="Times New Roman"/>
          <w:sz w:val="24"/>
          <w:szCs w:val="24"/>
        </w:rPr>
        <w:t xml:space="preserve">, S. M., </w:t>
      </w:r>
      <w:proofErr w:type="spellStart"/>
      <w:r w:rsidRPr="00704555">
        <w:rPr>
          <w:rFonts w:ascii="Times New Roman" w:hAnsi="Times New Roman" w:cs="Times New Roman"/>
          <w:sz w:val="24"/>
          <w:szCs w:val="24"/>
        </w:rPr>
        <w:t>Staedke</w:t>
      </w:r>
      <w:proofErr w:type="spellEnd"/>
      <w:r w:rsidRPr="00704555">
        <w:rPr>
          <w:rFonts w:ascii="Times New Roman" w:hAnsi="Times New Roman" w:cs="Times New Roman"/>
          <w:sz w:val="24"/>
          <w:szCs w:val="24"/>
        </w:rPr>
        <w:t xml:space="preserve">, S. G., </w:t>
      </w:r>
      <w:proofErr w:type="spellStart"/>
      <w:r w:rsidRPr="00704555">
        <w:rPr>
          <w:rFonts w:ascii="Times New Roman" w:hAnsi="Times New Roman" w:cs="Times New Roman"/>
          <w:sz w:val="24"/>
          <w:szCs w:val="24"/>
        </w:rPr>
        <w:t>Kamya</w:t>
      </w:r>
      <w:proofErr w:type="spellEnd"/>
      <w:r w:rsidRPr="00704555">
        <w:rPr>
          <w:rFonts w:ascii="Times New Roman" w:hAnsi="Times New Roman" w:cs="Times New Roman"/>
          <w:sz w:val="24"/>
          <w:szCs w:val="24"/>
        </w:rPr>
        <w:t xml:space="preserve">, M. R., </w:t>
      </w:r>
      <w:proofErr w:type="spellStart"/>
      <w:r w:rsidRPr="00704555">
        <w:rPr>
          <w:rFonts w:ascii="Times New Roman" w:hAnsi="Times New Roman" w:cs="Times New Roman"/>
          <w:sz w:val="24"/>
          <w:szCs w:val="24"/>
        </w:rPr>
        <w:t>Nankabirwa</w:t>
      </w:r>
      <w:proofErr w:type="spellEnd"/>
      <w:r w:rsidRPr="00704555">
        <w:rPr>
          <w:rFonts w:ascii="Times New Roman" w:hAnsi="Times New Roman" w:cs="Times New Roman"/>
          <w:sz w:val="24"/>
          <w:szCs w:val="24"/>
        </w:rPr>
        <w:t xml:space="preserve">, J. I., Briggs, J., Jagannathan, P., &amp; Dorsey, G. (2022). Gender difference in the incidence of malaria diagnosed at public health facilities in Uganda. Malaria Journal, 21, 22. </w:t>
      </w:r>
      <w:hyperlink r:id="rId15" w:history="1">
        <w:r w:rsidRPr="00704555">
          <w:rPr>
            <w:rStyle w:val="Hyperlink"/>
            <w:rFonts w:ascii="Times New Roman" w:hAnsi="Times New Roman" w:cs="Times New Roman"/>
            <w:color w:val="auto"/>
            <w:sz w:val="24"/>
            <w:szCs w:val="24"/>
          </w:rPr>
          <w:t>https://doi.org/10.1186/s12936-022-04046-4</w:t>
        </w:r>
      </w:hyperlink>
      <w:r w:rsidRPr="00704555">
        <w:rPr>
          <w:rStyle w:val="Hyperlink"/>
          <w:rFonts w:ascii="Times New Roman" w:hAnsi="Times New Roman" w:cs="Times New Roman"/>
          <w:color w:val="auto"/>
          <w:sz w:val="24"/>
          <w:szCs w:val="24"/>
        </w:rPr>
        <w:t>.</w:t>
      </w:r>
    </w:p>
    <w:p w14:paraId="6E48743F" w14:textId="77777777" w:rsidR="00B23B6F" w:rsidRPr="00704555" w:rsidRDefault="00B23B6F" w:rsidP="00704555">
      <w:pPr>
        <w:pStyle w:val="ListParagraph"/>
        <w:numPr>
          <w:ilvl w:val="0"/>
          <w:numId w:val="2"/>
        </w:numPr>
        <w:spacing w:after="120" w:line="360" w:lineRule="auto"/>
        <w:jc w:val="both"/>
        <w:rPr>
          <w:rFonts w:ascii="Times New Roman" w:hAnsi="Times New Roman" w:cs="Times New Roman"/>
          <w:sz w:val="24"/>
          <w:szCs w:val="24"/>
        </w:rPr>
      </w:pPr>
      <w:proofErr w:type="spellStart"/>
      <w:r w:rsidRPr="00704555">
        <w:rPr>
          <w:rFonts w:ascii="Times New Roman" w:hAnsi="Times New Roman" w:cs="Times New Roman"/>
          <w:sz w:val="24"/>
          <w:szCs w:val="24"/>
        </w:rPr>
        <w:t>Oladosu</w:t>
      </w:r>
      <w:proofErr w:type="spellEnd"/>
      <w:r w:rsidRPr="00704555">
        <w:rPr>
          <w:rFonts w:ascii="Times New Roman" w:hAnsi="Times New Roman" w:cs="Times New Roman"/>
          <w:sz w:val="24"/>
          <w:szCs w:val="24"/>
        </w:rPr>
        <w:t>, O. O., &amp; Adeniyi, A. V. (2023). A cross-sectional study of risk factors associated with malaria diseases in pregnant women attending a state hospital Iwo Osun State, Southwest Nigeria. Scientific African, 20, e01668. https://doi.org/10.1016/j.sciaf.2023.e01668.</w:t>
      </w:r>
    </w:p>
    <w:p w14:paraId="6CA09503" w14:textId="77777777" w:rsidR="00B23B6F" w:rsidRPr="00704555" w:rsidRDefault="00B23B6F" w:rsidP="00704555">
      <w:pPr>
        <w:pStyle w:val="ListParagraph"/>
        <w:numPr>
          <w:ilvl w:val="0"/>
          <w:numId w:val="2"/>
        </w:numPr>
        <w:spacing w:after="120" w:line="360" w:lineRule="auto"/>
        <w:jc w:val="both"/>
        <w:rPr>
          <w:rFonts w:ascii="Times New Roman" w:hAnsi="Times New Roman" w:cs="Times New Roman"/>
          <w:sz w:val="24"/>
          <w:szCs w:val="24"/>
        </w:rPr>
      </w:pPr>
      <w:proofErr w:type="spellStart"/>
      <w:r w:rsidRPr="00704555">
        <w:rPr>
          <w:rFonts w:ascii="Times New Roman" w:hAnsi="Times New Roman" w:cs="Times New Roman"/>
          <w:sz w:val="24"/>
          <w:szCs w:val="24"/>
        </w:rPr>
        <w:lastRenderedPageBreak/>
        <w:t>Opara</w:t>
      </w:r>
      <w:proofErr w:type="spellEnd"/>
      <w:r w:rsidRPr="00704555">
        <w:rPr>
          <w:rFonts w:ascii="Times New Roman" w:hAnsi="Times New Roman" w:cs="Times New Roman"/>
          <w:sz w:val="24"/>
          <w:szCs w:val="24"/>
        </w:rPr>
        <w:t xml:space="preserve">, K. N., </w:t>
      </w:r>
      <w:proofErr w:type="spellStart"/>
      <w:r w:rsidRPr="00704555">
        <w:rPr>
          <w:rFonts w:ascii="Times New Roman" w:hAnsi="Times New Roman" w:cs="Times New Roman"/>
          <w:sz w:val="24"/>
          <w:szCs w:val="24"/>
        </w:rPr>
        <w:t>Udoidung</w:t>
      </w:r>
      <w:proofErr w:type="spellEnd"/>
      <w:r w:rsidRPr="00704555">
        <w:rPr>
          <w:rFonts w:ascii="Times New Roman" w:hAnsi="Times New Roman" w:cs="Times New Roman"/>
          <w:sz w:val="24"/>
          <w:szCs w:val="24"/>
        </w:rPr>
        <w:t xml:space="preserve">, N. I. and </w:t>
      </w:r>
      <w:proofErr w:type="spellStart"/>
      <w:r w:rsidRPr="00704555">
        <w:rPr>
          <w:rFonts w:ascii="Times New Roman" w:hAnsi="Times New Roman" w:cs="Times New Roman"/>
          <w:sz w:val="24"/>
          <w:szCs w:val="24"/>
        </w:rPr>
        <w:t>Ukpong</w:t>
      </w:r>
      <w:proofErr w:type="spellEnd"/>
      <w:r w:rsidRPr="00704555">
        <w:rPr>
          <w:rFonts w:ascii="Times New Roman" w:hAnsi="Times New Roman" w:cs="Times New Roman"/>
          <w:sz w:val="24"/>
          <w:szCs w:val="24"/>
        </w:rPr>
        <w:t xml:space="preserve">, I. G. (2018). Malaria </w:t>
      </w:r>
      <w:proofErr w:type="spellStart"/>
      <w:r w:rsidRPr="00704555">
        <w:rPr>
          <w:rFonts w:ascii="Times New Roman" w:hAnsi="Times New Roman" w:cs="Times New Roman"/>
          <w:sz w:val="24"/>
          <w:szCs w:val="24"/>
        </w:rPr>
        <w:t>parasitaemia</w:t>
      </w:r>
      <w:proofErr w:type="spellEnd"/>
      <w:r w:rsidRPr="00704555">
        <w:rPr>
          <w:rFonts w:ascii="Times New Roman" w:hAnsi="Times New Roman" w:cs="Times New Roman"/>
          <w:sz w:val="24"/>
          <w:szCs w:val="24"/>
        </w:rPr>
        <w:t xml:space="preserve"> among pregnant women attending antenatal clinics in a Nigerian village. Journal of Rural and Tropical Public Health, 7(1): 22-30.</w:t>
      </w:r>
    </w:p>
    <w:p w14:paraId="6781854E" w14:textId="77777777" w:rsidR="00B23B6F" w:rsidRPr="00704555" w:rsidRDefault="00B23B6F" w:rsidP="00704555">
      <w:pPr>
        <w:pStyle w:val="ListParagraph"/>
        <w:numPr>
          <w:ilvl w:val="0"/>
          <w:numId w:val="2"/>
        </w:numPr>
        <w:spacing w:after="120" w:line="360" w:lineRule="auto"/>
        <w:jc w:val="both"/>
        <w:rPr>
          <w:rFonts w:ascii="Times New Roman" w:hAnsi="Times New Roman" w:cs="Times New Roman"/>
          <w:sz w:val="24"/>
          <w:szCs w:val="24"/>
        </w:rPr>
      </w:pPr>
      <w:proofErr w:type="spellStart"/>
      <w:r w:rsidRPr="00704555">
        <w:rPr>
          <w:rFonts w:ascii="Times New Roman" w:hAnsi="Times New Roman" w:cs="Times New Roman"/>
          <w:sz w:val="24"/>
          <w:szCs w:val="24"/>
        </w:rPr>
        <w:t>Quaresima</w:t>
      </w:r>
      <w:proofErr w:type="spellEnd"/>
      <w:r w:rsidRPr="00704555">
        <w:rPr>
          <w:rFonts w:ascii="Times New Roman" w:hAnsi="Times New Roman" w:cs="Times New Roman"/>
          <w:sz w:val="24"/>
          <w:szCs w:val="24"/>
        </w:rPr>
        <w:t xml:space="preserve">, V., </w:t>
      </w:r>
      <w:proofErr w:type="spellStart"/>
      <w:r w:rsidRPr="00704555">
        <w:rPr>
          <w:rFonts w:ascii="Times New Roman" w:hAnsi="Times New Roman" w:cs="Times New Roman"/>
          <w:sz w:val="24"/>
          <w:szCs w:val="24"/>
        </w:rPr>
        <w:t>Agbenyega</w:t>
      </w:r>
      <w:proofErr w:type="spellEnd"/>
      <w:r w:rsidRPr="00704555">
        <w:rPr>
          <w:rFonts w:ascii="Times New Roman" w:hAnsi="Times New Roman" w:cs="Times New Roman"/>
          <w:sz w:val="24"/>
          <w:szCs w:val="24"/>
        </w:rPr>
        <w:t xml:space="preserve">, T., Oppong, B., </w:t>
      </w:r>
      <w:proofErr w:type="spellStart"/>
      <w:r w:rsidRPr="00704555">
        <w:rPr>
          <w:rFonts w:ascii="Times New Roman" w:hAnsi="Times New Roman" w:cs="Times New Roman"/>
          <w:sz w:val="24"/>
          <w:szCs w:val="24"/>
        </w:rPr>
        <w:t>Awunyo</w:t>
      </w:r>
      <w:proofErr w:type="spellEnd"/>
      <w:r w:rsidRPr="00704555">
        <w:rPr>
          <w:rFonts w:ascii="Times New Roman" w:hAnsi="Times New Roman" w:cs="Times New Roman"/>
          <w:sz w:val="24"/>
          <w:szCs w:val="24"/>
        </w:rPr>
        <w:t xml:space="preserve">, J. A. D. A., </w:t>
      </w:r>
      <w:proofErr w:type="spellStart"/>
      <w:r w:rsidRPr="00704555">
        <w:rPr>
          <w:rFonts w:ascii="Times New Roman" w:hAnsi="Times New Roman" w:cs="Times New Roman"/>
          <w:sz w:val="24"/>
          <w:szCs w:val="24"/>
        </w:rPr>
        <w:t>Adu</w:t>
      </w:r>
      <w:proofErr w:type="spellEnd"/>
      <w:r w:rsidRPr="00704555">
        <w:rPr>
          <w:rFonts w:ascii="Times New Roman" w:hAnsi="Times New Roman" w:cs="Times New Roman"/>
          <w:sz w:val="24"/>
          <w:szCs w:val="24"/>
        </w:rPr>
        <w:t xml:space="preserve"> </w:t>
      </w:r>
      <w:proofErr w:type="spellStart"/>
      <w:r w:rsidRPr="00704555">
        <w:rPr>
          <w:rFonts w:ascii="Times New Roman" w:hAnsi="Times New Roman" w:cs="Times New Roman"/>
          <w:sz w:val="24"/>
          <w:szCs w:val="24"/>
        </w:rPr>
        <w:t>Adomah</w:t>
      </w:r>
      <w:proofErr w:type="spellEnd"/>
      <w:r w:rsidRPr="00704555">
        <w:rPr>
          <w:rFonts w:ascii="Times New Roman" w:hAnsi="Times New Roman" w:cs="Times New Roman"/>
          <w:sz w:val="24"/>
          <w:szCs w:val="24"/>
        </w:rPr>
        <w:t xml:space="preserve">, P., </w:t>
      </w:r>
      <w:proofErr w:type="spellStart"/>
      <w:r w:rsidRPr="00704555">
        <w:rPr>
          <w:rFonts w:ascii="Times New Roman" w:hAnsi="Times New Roman" w:cs="Times New Roman"/>
          <w:sz w:val="24"/>
          <w:szCs w:val="24"/>
        </w:rPr>
        <w:t>Enty</w:t>
      </w:r>
      <w:proofErr w:type="spellEnd"/>
      <w:r w:rsidRPr="00704555">
        <w:rPr>
          <w:rFonts w:ascii="Times New Roman" w:hAnsi="Times New Roman" w:cs="Times New Roman"/>
          <w:sz w:val="24"/>
          <w:szCs w:val="24"/>
        </w:rPr>
        <w:t xml:space="preserve">, E., Donato, F., &amp; Castelli, F. (2021). Are Malaria Risk Factors Based on Gender? A Mixed-Methods Survey in an Urban Setting in Ghana. Tropical Medicine and Infectious Disease, 6(3), 161. </w:t>
      </w:r>
      <w:hyperlink r:id="rId16" w:history="1">
        <w:r w:rsidRPr="00704555">
          <w:rPr>
            <w:rStyle w:val="Hyperlink"/>
            <w:rFonts w:ascii="Times New Roman" w:hAnsi="Times New Roman" w:cs="Times New Roman"/>
            <w:color w:val="auto"/>
            <w:sz w:val="24"/>
            <w:szCs w:val="24"/>
          </w:rPr>
          <w:t>https://doi.org/10.3390/tropicalmed6030161</w:t>
        </w:r>
      </w:hyperlink>
    </w:p>
    <w:p w14:paraId="6EE3ECDB" w14:textId="77777777" w:rsidR="00B23B6F" w:rsidRPr="00704555" w:rsidRDefault="00B23B6F" w:rsidP="00704555">
      <w:pPr>
        <w:pStyle w:val="ListParagraph"/>
        <w:numPr>
          <w:ilvl w:val="0"/>
          <w:numId w:val="2"/>
        </w:numPr>
        <w:spacing w:after="120" w:line="360" w:lineRule="auto"/>
        <w:jc w:val="both"/>
        <w:rPr>
          <w:rFonts w:ascii="Times New Roman" w:hAnsi="Times New Roman" w:cs="Times New Roman"/>
          <w:sz w:val="24"/>
          <w:szCs w:val="24"/>
        </w:rPr>
      </w:pPr>
      <w:proofErr w:type="spellStart"/>
      <w:r w:rsidRPr="00704555">
        <w:rPr>
          <w:rFonts w:ascii="Times New Roman" w:hAnsi="Times New Roman" w:cs="Times New Roman"/>
          <w:sz w:val="24"/>
          <w:szCs w:val="24"/>
        </w:rPr>
        <w:t>Shayo</w:t>
      </w:r>
      <w:proofErr w:type="spellEnd"/>
      <w:r w:rsidRPr="00704555">
        <w:rPr>
          <w:rFonts w:ascii="Times New Roman" w:hAnsi="Times New Roman" w:cs="Times New Roman"/>
          <w:sz w:val="24"/>
          <w:szCs w:val="24"/>
        </w:rPr>
        <w:t>, F. K., Nakamura, K., Al-</w:t>
      </w:r>
      <w:proofErr w:type="spellStart"/>
      <w:r w:rsidRPr="00704555">
        <w:rPr>
          <w:rFonts w:ascii="Times New Roman" w:hAnsi="Times New Roman" w:cs="Times New Roman"/>
          <w:sz w:val="24"/>
          <w:szCs w:val="24"/>
        </w:rPr>
        <w:t>Sobaihi</w:t>
      </w:r>
      <w:proofErr w:type="spellEnd"/>
      <w:r w:rsidRPr="00704555">
        <w:rPr>
          <w:rFonts w:ascii="Times New Roman" w:hAnsi="Times New Roman" w:cs="Times New Roman"/>
          <w:sz w:val="24"/>
          <w:szCs w:val="24"/>
        </w:rPr>
        <w:t xml:space="preserve">, S., &amp; Seino, K. (2021). Is the source of domestic water associated with the risk of malaria infection? Spatial variability and a mixed-effects multilevel analysis. International Journal of Infectious Diseases, 104, 224–231. </w:t>
      </w:r>
      <w:hyperlink r:id="rId17" w:history="1">
        <w:r w:rsidRPr="00704555">
          <w:rPr>
            <w:rStyle w:val="Hyperlink"/>
            <w:rFonts w:ascii="Times New Roman" w:hAnsi="Times New Roman" w:cs="Times New Roman"/>
            <w:color w:val="auto"/>
            <w:sz w:val="24"/>
            <w:szCs w:val="24"/>
          </w:rPr>
          <w:t>https://doi.org/10.1016/j.ijid.2020.12.062</w:t>
        </w:r>
      </w:hyperlink>
    </w:p>
    <w:p w14:paraId="39028080" w14:textId="77777777" w:rsidR="00B23B6F" w:rsidRPr="00704555" w:rsidRDefault="00B23B6F" w:rsidP="00704555">
      <w:pPr>
        <w:pStyle w:val="ListParagraph"/>
        <w:numPr>
          <w:ilvl w:val="0"/>
          <w:numId w:val="2"/>
        </w:numPr>
        <w:spacing w:after="120" w:line="360" w:lineRule="auto"/>
        <w:jc w:val="both"/>
        <w:rPr>
          <w:rStyle w:val="Hyperlink"/>
          <w:rFonts w:ascii="Times New Roman" w:hAnsi="Times New Roman" w:cs="Times New Roman"/>
          <w:color w:val="auto"/>
          <w:sz w:val="24"/>
          <w:szCs w:val="24"/>
        </w:rPr>
      </w:pPr>
      <w:r w:rsidRPr="00704555">
        <w:rPr>
          <w:rFonts w:ascii="Times New Roman" w:hAnsi="Times New Roman" w:cs="Times New Roman"/>
          <w:sz w:val="24"/>
          <w:szCs w:val="24"/>
        </w:rPr>
        <w:t xml:space="preserve">Shin, J. (2025). Investigating the relationship between malaria incidence and public health infrastructure in sub-Saharan Africa. Malaria Journal, 25, 59. </w:t>
      </w:r>
      <w:hyperlink r:id="rId18" w:history="1">
        <w:r w:rsidRPr="00704555">
          <w:rPr>
            <w:rStyle w:val="Hyperlink"/>
            <w:rFonts w:ascii="Times New Roman" w:hAnsi="Times New Roman" w:cs="Times New Roman"/>
            <w:color w:val="auto"/>
            <w:sz w:val="24"/>
            <w:szCs w:val="24"/>
          </w:rPr>
          <w:t>https://doi.org/10.1186/s12936-025-05751-6</w:t>
        </w:r>
      </w:hyperlink>
    </w:p>
    <w:p w14:paraId="30087A8E" w14:textId="77777777" w:rsidR="00B23B6F" w:rsidRPr="00704555" w:rsidRDefault="00B23B6F" w:rsidP="00704555">
      <w:pPr>
        <w:pStyle w:val="ListParagraph"/>
        <w:numPr>
          <w:ilvl w:val="0"/>
          <w:numId w:val="2"/>
        </w:numPr>
        <w:spacing w:after="120" w:line="360" w:lineRule="auto"/>
        <w:jc w:val="both"/>
        <w:rPr>
          <w:rFonts w:ascii="Times New Roman" w:hAnsi="Times New Roman" w:cs="Times New Roman"/>
          <w:sz w:val="24"/>
          <w:szCs w:val="24"/>
        </w:rPr>
      </w:pPr>
      <w:r w:rsidRPr="00704555">
        <w:rPr>
          <w:rFonts w:ascii="Times New Roman" w:hAnsi="Times New Roman" w:cs="Times New Roman"/>
          <w:sz w:val="24"/>
          <w:szCs w:val="24"/>
        </w:rPr>
        <w:t xml:space="preserve">Singh, R., Godson, I. I., Singh, S., Singh, R. B., </w:t>
      </w:r>
      <w:proofErr w:type="spellStart"/>
      <w:r w:rsidRPr="00704555">
        <w:rPr>
          <w:rFonts w:ascii="Times New Roman" w:hAnsi="Times New Roman" w:cs="Times New Roman"/>
          <w:sz w:val="24"/>
          <w:szCs w:val="24"/>
        </w:rPr>
        <w:t>Isyaku</w:t>
      </w:r>
      <w:proofErr w:type="spellEnd"/>
      <w:r w:rsidRPr="00704555">
        <w:rPr>
          <w:rFonts w:ascii="Times New Roman" w:hAnsi="Times New Roman" w:cs="Times New Roman"/>
          <w:sz w:val="24"/>
          <w:szCs w:val="24"/>
        </w:rPr>
        <w:t xml:space="preserve">, N. T., &amp; </w:t>
      </w:r>
      <w:proofErr w:type="spellStart"/>
      <w:r w:rsidRPr="00704555">
        <w:rPr>
          <w:rFonts w:ascii="Times New Roman" w:hAnsi="Times New Roman" w:cs="Times New Roman"/>
          <w:sz w:val="24"/>
          <w:szCs w:val="24"/>
        </w:rPr>
        <w:t>Ebere</w:t>
      </w:r>
      <w:proofErr w:type="spellEnd"/>
      <w:r w:rsidRPr="00704555">
        <w:rPr>
          <w:rFonts w:ascii="Times New Roman" w:hAnsi="Times New Roman" w:cs="Times New Roman"/>
          <w:sz w:val="24"/>
          <w:szCs w:val="24"/>
        </w:rPr>
        <w:t xml:space="preserve">, U. V. (2014). High prevalence of asymptomatic malaria in apparently healthy schoolchildren in </w:t>
      </w:r>
      <w:proofErr w:type="spellStart"/>
      <w:r w:rsidRPr="00704555">
        <w:rPr>
          <w:rFonts w:ascii="Times New Roman" w:hAnsi="Times New Roman" w:cs="Times New Roman"/>
          <w:sz w:val="24"/>
          <w:szCs w:val="24"/>
        </w:rPr>
        <w:t>Aliero</w:t>
      </w:r>
      <w:proofErr w:type="spellEnd"/>
      <w:r w:rsidRPr="00704555">
        <w:rPr>
          <w:rFonts w:ascii="Times New Roman" w:hAnsi="Times New Roman" w:cs="Times New Roman"/>
          <w:sz w:val="24"/>
          <w:szCs w:val="24"/>
        </w:rPr>
        <w:t>, Kebbi state, Nigeria. Journal of Vector Borne Diseases, 51(2), 128. https://journals.lww.com/jvbd/fulltext/2014/51020/high_prevalence_of_asymptomatic_malaria_in.9.aspx.</w:t>
      </w:r>
    </w:p>
    <w:p w14:paraId="50525B13" w14:textId="77777777" w:rsidR="00B23B6F" w:rsidRPr="00704555" w:rsidRDefault="00B23B6F" w:rsidP="00704555">
      <w:pPr>
        <w:pStyle w:val="ListParagraph"/>
        <w:numPr>
          <w:ilvl w:val="0"/>
          <w:numId w:val="2"/>
        </w:numPr>
        <w:spacing w:after="120" w:line="360" w:lineRule="auto"/>
        <w:jc w:val="both"/>
        <w:rPr>
          <w:rFonts w:ascii="Times New Roman" w:hAnsi="Times New Roman" w:cs="Times New Roman"/>
          <w:sz w:val="24"/>
          <w:szCs w:val="24"/>
        </w:rPr>
      </w:pPr>
      <w:r w:rsidRPr="00704555">
        <w:rPr>
          <w:rFonts w:ascii="Times New Roman" w:hAnsi="Times New Roman" w:cs="Times New Roman"/>
          <w:sz w:val="24"/>
          <w:szCs w:val="24"/>
        </w:rPr>
        <w:t xml:space="preserve">WHO. (2022). Report on malaria in Nigeria 2022 | WHO | Regional Office for Africa. </w:t>
      </w:r>
      <w:hyperlink r:id="rId19" w:history="1">
        <w:r w:rsidRPr="00704555">
          <w:rPr>
            <w:rStyle w:val="Hyperlink"/>
            <w:rFonts w:ascii="Times New Roman" w:hAnsi="Times New Roman" w:cs="Times New Roman"/>
            <w:sz w:val="24"/>
            <w:szCs w:val="24"/>
          </w:rPr>
          <w:t>https://www.afro.who.int/countries/nigeria/publication/report-malaria-nigeria-2022</w:t>
        </w:r>
      </w:hyperlink>
    </w:p>
    <w:p w14:paraId="027CB84E" w14:textId="77777777" w:rsidR="00B23B6F" w:rsidRPr="00704555" w:rsidRDefault="00B23B6F" w:rsidP="00704555">
      <w:pPr>
        <w:pStyle w:val="ListParagraph"/>
        <w:numPr>
          <w:ilvl w:val="0"/>
          <w:numId w:val="2"/>
        </w:numPr>
        <w:spacing w:after="120" w:line="360" w:lineRule="auto"/>
        <w:jc w:val="both"/>
        <w:rPr>
          <w:rFonts w:ascii="Times New Roman" w:hAnsi="Times New Roman" w:cs="Times New Roman"/>
          <w:sz w:val="24"/>
          <w:szCs w:val="24"/>
        </w:rPr>
      </w:pPr>
      <w:r w:rsidRPr="00704555">
        <w:rPr>
          <w:rFonts w:ascii="Times New Roman" w:hAnsi="Times New Roman" w:cs="Times New Roman"/>
          <w:sz w:val="24"/>
          <w:szCs w:val="24"/>
        </w:rPr>
        <w:t xml:space="preserve">WHO.(2025). Nigeria’s multi-pronged malaria elimination approach gains momentum | WHO | Regional Office for Africa. </w:t>
      </w:r>
      <w:hyperlink r:id="rId20" w:history="1">
        <w:r w:rsidRPr="00704555">
          <w:rPr>
            <w:rStyle w:val="Hyperlink"/>
            <w:rFonts w:ascii="Times New Roman" w:hAnsi="Times New Roman" w:cs="Times New Roman"/>
            <w:color w:val="auto"/>
            <w:sz w:val="24"/>
            <w:szCs w:val="24"/>
          </w:rPr>
          <w:t>https://www.afro.who.int/countries/nigeria/news/nigerias-multi-pronged-malaria-elimination-approach-gains-momentum</w:t>
        </w:r>
      </w:hyperlink>
    </w:p>
    <w:p w14:paraId="05B737FF" w14:textId="77777777" w:rsidR="00B23B6F" w:rsidRPr="00704555" w:rsidRDefault="00B23B6F" w:rsidP="00704555">
      <w:pPr>
        <w:pStyle w:val="ListParagraph"/>
        <w:numPr>
          <w:ilvl w:val="0"/>
          <w:numId w:val="2"/>
        </w:numPr>
        <w:spacing w:after="120" w:line="360" w:lineRule="auto"/>
        <w:jc w:val="both"/>
        <w:rPr>
          <w:rFonts w:ascii="Times New Roman" w:hAnsi="Times New Roman" w:cs="Times New Roman"/>
          <w:sz w:val="24"/>
          <w:szCs w:val="24"/>
        </w:rPr>
      </w:pPr>
      <w:r w:rsidRPr="00704555">
        <w:rPr>
          <w:rFonts w:ascii="Times New Roman" w:hAnsi="Times New Roman" w:cs="Times New Roman"/>
          <w:sz w:val="24"/>
          <w:szCs w:val="24"/>
        </w:rPr>
        <w:t xml:space="preserve">WHO. (2020). World malaria report 2020: 20 years of global progress and challenges. World Health Organization. </w:t>
      </w:r>
      <w:proofErr w:type="spellStart"/>
      <w:r w:rsidRPr="00704555">
        <w:rPr>
          <w:rFonts w:ascii="Times New Roman" w:hAnsi="Times New Roman" w:cs="Times New Roman"/>
          <w:sz w:val="24"/>
          <w:szCs w:val="24"/>
        </w:rPr>
        <w:t>Rerieved</w:t>
      </w:r>
      <w:proofErr w:type="spellEnd"/>
      <w:r w:rsidRPr="00704555">
        <w:rPr>
          <w:rFonts w:ascii="Times New Roman" w:hAnsi="Times New Roman" w:cs="Times New Roman"/>
          <w:sz w:val="24"/>
          <w:szCs w:val="24"/>
        </w:rPr>
        <w:t xml:space="preserve"> from </w:t>
      </w:r>
      <w:hyperlink r:id="rId21" w:history="1">
        <w:r w:rsidRPr="00704555">
          <w:rPr>
            <w:rStyle w:val="Hyperlink"/>
            <w:rFonts w:ascii="Times New Roman" w:hAnsi="Times New Roman" w:cs="Times New Roman"/>
            <w:color w:val="auto"/>
            <w:sz w:val="24"/>
            <w:szCs w:val="24"/>
          </w:rPr>
          <w:t>https://www.who.int/publications/i/item/9789240015791</w:t>
        </w:r>
      </w:hyperlink>
    </w:p>
    <w:p w14:paraId="60EBD2D5" w14:textId="77777777" w:rsidR="00B23B6F" w:rsidRPr="00704555" w:rsidRDefault="00B23B6F" w:rsidP="00704555">
      <w:pPr>
        <w:pStyle w:val="ListParagraph"/>
        <w:numPr>
          <w:ilvl w:val="0"/>
          <w:numId w:val="2"/>
        </w:numPr>
        <w:spacing w:after="120" w:line="360" w:lineRule="auto"/>
        <w:jc w:val="both"/>
        <w:rPr>
          <w:rFonts w:ascii="Times New Roman" w:hAnsi="Times New Roman" w:cs="Times New Roman"/>
          <w:sz w:val="24"/>
          <w:szCs w:val="24"/>
        </w:rPr>
      </w:pPr>
      <w:r w:rsidRPr="00704555">
        <w:rPr>
          <w:rFonts w:ascii="Times New Roman" w:hAnsi="Times New Roman" w:cs="Times New Roman"/>
          <w:sz w:val="24"/>
          <w:szCs w:val="24"/>
        </w:rPr>
        <w:t xml:space="preserve">WHO (2021). World Malaria Report 2021. Geneva: World Health Organization. Retrieved from </w:t>
      </w:r>
      <w:hyperlink r:id="rId22" w:history="1">
        <w:r w:rsidRPr="00704555">
          <w:rPr>
            <w:rStyle w:val="Hyperlink"/>
            <w:rFonts w:ascii="Times New Roman" w:hAnsi="Times New Roman" w:cs="Times New Roman"/>
            <w:color w:val="auto"/>
            <w:sz w:val="24"/>
            <w:szCs w:val="24"/>
          </w:rPr>
          <w:t>https://www.who.int/publications/i/item/9789240040496</w:t>
        </w:r>
      </w:hyperlink>
      <w:r w:rsidRPr="00704555">
        <w:rPr>
          <w:rFonts w:ascii="Times New Roman" w:hAnsi="Times New Roman" w:cs="Times New Roman"/>
          <w:sz w:val="24"/>
          <w:szCs w:val="24"/>
        </w:rPr>
        <w:t>.</w:t>
      </w:r>
    </w:p>
    <w:p w14:paraId="520411C1" w14:textId="77777777" w:rsidR="00B23B6F" w:rsidRPr="00704555" w:rsidRDefault="00B23B6F" w:rsidP="00704555">
      <w:pPr>
        <w:pStyle w:val="ListParagraph"/>
        <w:numPr>
          <w:ilvl w:val="0"/>
          <w:numId w:val="2"/>
        </w:numPr>
        <w:spacing w:after="120" w:line="360" w:lineRule="auto"/>
        <w:jc w:val="both"/>
        <w:rPr>
          <w:rFonts w:ascii="Times New Roman" w:hAnsi="Times New Roman" w:cs="Times New Roman"/>
          <w:sz w:val="24"/>
          <w:szCs w:val="24"/>
        </w:rPr>
      </w:pPr>
      <w:r w:rsidRPr="00704555">
        <w:rPr>
          <w:rFonts w:ascii="Times New Roman" w:hAnsi="Times New Roman" w:cs="Times New Roman"/>
          <w:sz w:val="24"/>
          <w:szCs w:val="24"/>
        </w:rPr>
        <w:t xml:space="preserve">WHO (2026). Malaria. Geneva: World Health Organization. Retrieved from </w:t>
      </w:r>
      <w:hyperlink r:id="rId23" w:history="1">
        <w:r w:rsidRPr="00704555">
          <w:rPr>
            <w:rStyle w:val="Hyperlink"/>
            <w:rFonts w:ascii="Times New Roman" w:hAnsi="Times New Roman" w:cs="Times New Roman"/>
            <w:sz w:val="24"/>
            <w:szCs w:val="24"/>
          </w:rPr>
          <w:t>https://www.who.int/news-room/questions-and-answers/item/malaria</w:t>
        </w:r>
      </w:hyperlink>
      <w:r w:rsidRPr="00704555">
        <w:rPr>
          <w:rFonts w:ascii="Times New Roman" w:hAnsi="Times New Roman" w:cs="Times New Roman"/>
          <w:sz w:val="24"/>
          <w:szCs w:val="24"/>
        </w:rPr>
        <w:t>.</w:t>
      </w:r>
    </w:p>
    <w:p w14:paraId="012A089C" w14:textId="77777777" w:rsidR="00B23B6F" w:rsidRPr="00704555" w:rsidRDefault="00B23B6F" w:rsidP="00704555">
      <w:pPr>
        <w:pStyle w:val="ListParagraph"/>
        <w:numPr>
          <w:ilvl w:val="0"/>
          <w:numId w:val="2"/>
        </w:numPr>
        <w:spacing w:after="120" w:line="360" w:lineRule="auto"/>
        <w:jc w:val="both"/>
        <w:rPr>
          <w:rFonts w:ascii="Times New Roman" w:hAnsi="Times New Roman" w:cs="Times New Roman"/>
          <w:sz w:val="24"/>
          <w:szCs w:val="24"/>
        </w:rPr>
      </w:pPr>
      <w:r w:rsidRPr="00704555">
        <w:rPr>
          <w:rFonts w:ascii="Times New Roman" w:hAnsi="Times New Roman" w:cs="Times New Roman"/>
          <w:sz w:val="24"/>
          <w:szCs w:val="24"/>
        </w:rPr>
        <w:lastRenderedPageBreak/>
        <w:t xml:space="preserve">Yang, D., He, Y., Wu, B., Deng, Y., Li, M., Yang, Q., Huang, L., Cao, Y., &amp; Liu, Y. (2019). Drinking water and sanitation conditions are associated with the risk of malaria among children under five years old in sub-Saharan Africa: A logistic regression model analysis of national survey data. Journal of Advanced Research, 21, 1–13. </w:t>
      </w:r>
      <w:hyperlink r:id="rId24" w:history="1">
        <w:r w:rsidRPr="00704555">
          <w:rPr>
            <w:rStyle w:val="Hyperlink"/>
            <w:rFonts w:ascii="Times New Roman" w:hAnsi="Times New Roman" w:cs="Times New Roman"/>
            <w:color w:val="auto"/>
            <w:sz w:val="24"/>
            <w:szCs w:val="24"/>
          </w:rPr>
          <w:t>https://doi.org/10.1016/j.jare.2019.09.001</w:t>
        </w:r>
      </w:hyperlink>
      <w:r w:rsidRPr="00704555">
        <w:rPr>
          <w:rFonts w:ascii="Times New Roman" w:hAnsi="Times New Roman" w:cs="Times New Roman"/>
          <w:sz w:val="24"/>
          <w:szCs w:val="24"/>
        </w:rPr>
        <w:t>.</w:t>
      </w:r>
    </w:p>
    <w:p w14:paraId="449906F0" w14:textId="77777777" w:rsidR="00B23B6F" w:rsidRPr="00704555" w:rsidRDefault="00B23B6F" w:rsidP="00704555">
      <w:pPr>
        <w:pStyle w:val="ListParagraph"/>
        <w:numPr>
          <w:ilvl w:val="0"/>
          <w:numId w:val="2"/>
        </w:numPr>
        <w:spacing w:after="120" w:line="360" w:lineRule="auto"/>
        <w:jc w:val="both"/>
        <w:rPr>
          <w:rFonts w:ascii="Times New Roman" w:hAnsi="Times New Roman" w:cs="Times New Roman"/>
          <w:sz w:val="24"/>
          <w:szCs w:val="24"/>
        </w:rPr>
      </w:pPr>
      <w:r w:rsidRPr="00704555">
        <w:rPr>
          <w:rFonts w:ascii="Times New Roman" w:hAnsi="Times New Roman" w:cs="Times New Roman"/>
          <w:sz w:val="24"/>
          <w:szCs w:val="24"/>
          <w:lang w:val="en-GB"/>
        </w:rPr>
        <w:t>Zhao, Y., Zeng, J., Zhao, Y., Liu, Q., He, Y., Zhang, J., ... &amp; Cao, Y. (2018). Risk factors for asymptomatic malaria infections from seasonal cross-sectional surveys along the China–Myanmar border. Malaria journal, 17(1), 247.</w:t>
      </w:r>
    </w:p>
    <w:bookmarkEnd w:id="4"/>
    <w:p w14:paraId="70C09453" w14:textId="77777777" w:rsidR="005F2CD6" w:rsidRPr="00A261E7" w:rsidRDefault="005F2CD6" w:rsidP="00B23B6F">
      <w:pPr>
        <w:rPr>
          <w:rFonts w:ascii="Times New Roman" w:hAnsi="Times New Roman" w:cs="Times New Roman"/>
          <w:sz w:val="24"/>
          <w:szCs w:val="24"/>
        </w:rPr>
      </w:pPr>
    </w:p>
    <w:sectPr w:rsidR="005F2CD6" w:rsidRPr="00A261E7">
      <w:headerReference w:type="even" r:id="rId25"/>
      <w:headerReference w:type="default" r:id="rId26"/>
      <w:footerReference w:type="even" r:id="rId27"/>
      <w:footerReference w:type="default" r:id="rId28"/>
      <w:headerReference w:type="first" r:id="rId29"/>
      <w:footerReference w:type="first" r:id="rId30"/>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CE022" w14:textId="77777777" w:rsidR="00BA6F54" w:rsidRDefault="00BA6F54" w:rsidP="00E0311B">
      <w:pPr>
        <w:spacing w:after="0" w:line="240" w:lineRule="auto"/>
      </w:pPr>
      <w:r>
        <w:separator/>
      </w:r>
    </w:p>
  </w:endnote>
  <w:endnote w:type="continuationSeparator" w:id="0">
    <w:p w14:paraId="7F34CE00" w14:textId="77777777" w:rsidR="00BA6F54" w:rsidRDefault="00BA6F54" w:rsidP="00E03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88BF5" w14:textId="77777777" w:rsidR="00E0311B" w:rsidRDefault="00E03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826F8" w14:textId="77777777" w:rsidR="00E0311B" w:rsidRDefault="00E03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0423A" w14:textId="77777777" w:rsidR="00E0311B" w:rsidRDefault="00E03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01F14" w14:textId="77777777" w:rsidR="00BA6F54" w:rsidRDefault="00BA6F54" w:rsidP="00E0311B">
      <w:pPr>
        <w:spacing w:after="0" w:line="240" w:lineRule="auto"/>
      </w:pPr>
      <w:r>
        <w:separator/>
      </w:r>
    </w:p>
  </w:footnote>
  <w:footnote w:type="continuationSeparator" w:id="0">
    <w:p w14:paraId="3C34097B" w14:textId="77777777" w:rsidR="00BA6F54" w:rsidRDefault="00BA6F54" w:rsidP="00E03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439B2" w14:textId="76D87D28" w:rsidR="00E0311B" w:rsidRDefault="00BA6F54">
    <w:pPr>
      <w:pStyle w:val="Header"/>
    </w:pPr>
    <w:r>
      <w:rPr>
        <w:noProof/>
      </w:rPr>
      <w:pict w14:anchorId="6D01BD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44688" o:spid="_x0000_s2050" type="#_x0000_t136" style="position:absolute;margin-left:0;margin-top:0;width:557.8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D97A8" w14:textId="214B7671" w:rsidR="00E0311B" w:rsidRDefault="00BA6F54">
    <w:pPr>
      <w:pStyle w:val="Header"/>
    </w:pPr>
    <w:r>
      <w:rPr>
        <w:noProof/>
      </w:rPr>
      <w:pict w14:anchorId="5AD10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44689" o:spid="_x0000_s2051" type="#_x0000_t136" style="position:absolute;margin-left:0;margin-top:0;width:557.8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1BB01" w14:textId="6F640696" w:rsidR="00E0311B" w:rsidRDefault="00BA6F54">
    <w:pPr>
      <w:pStyle w:val="Header"/>
    </w:pPr>
    <w:r>
      <w:rPr>
        <w:noProof/>
      </w:rPr>
      <w:pict w14:anchorId="4B8CB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44687" o:spid="_x0000_s2049" type="#_x0000_t136" style="position:absolute;margin-left:0;margin-top:0;width:557.8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A0B73"/>
    <w:multiLevelType w:val="hybridMultilevel"/>
    <w:tmpl w:val="EB7A4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09695D"/>
    <w:multiLevelType w:val="hybridMultilevel"/>
    <w:tmpl w:val="90A20518"/>
    <w:lvl w:ilvl="0" w:tplc="0B4E0336">
      <w:start w:val="3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1A6"/>
    <w:rsid w:val="00035B6A"/>
    <w:rsid w:val="00036A4A"/>
    <w:rsid w:val="00036D69"/>
    <w:rsid w:val="00082850"/>
    <w:rsid w:val="000A5DBC"/>
    <w:rsid w:val="000B020A"/>
    <w:rsid w:val="000C1DA0"/>
    <w:rsid w:val="00141542"/>
    <w:rsid w:val="00197808"/>
    <w:rsid w:val="001A64C0"/>
    <w:rsid w:val="001D252D"/>
    <w:rsid w:val="002003AE"/>
    <w:rsid w:val="0025563B"/>
    <w:rsid w:val="002962BA"/>
    <w:rsid w:val="002B0E6C"/>
    <w:rsid w:val="002B18B3"/>
    <w:rsid w:val="002B3D06"/>
    <w:rsid w:val="00304847"/>
    <w:rsid w:val="003533A2"/>
    <w:rsid w:val="003C1A32"/>
    <w:rsid w:val="003E2DA0"/>
    <w:rsid w:val="004015C7"/>
    <w:rsid w:val="0041016B"/>
    <w:rsid w:val="004343B4"/>
    <w:rsid w:val="00455B69"/>
    <w:rsid w:val="0047474A"/>
    <w:rsid w:val="004D5986"/>
    <w:rsid w:val="004D59B6"/>
    <w:rsid w:val="004F4E72"/>
    <w:rsid w:val="00563777"/>
    <w:rsid w:val="00564662"/>
    <w:rsid w:val="00567F21"/>
    <w:rsid w:val="005866F8"/>
    <w:rsid w:val="005F2CD6"/>
    <w:rsid w:val="005F2E9A"/>
    <w:rsid w:val="005F6218"/>
    <w:rsid w:val="00646348"/>
    <w:rsid w:val="00684E21"/>
    <w:rsid w:val="006C3504"/>
    <w:rsid w:val="006D2E10"/>
    <w:rsid w:val="006F31E7"/>
    <w:rsid w:val="00704555"/>
    <w:rsid w:val="007B633B"/>
    <w:rsid w:val="00853968"/>
    <w:rsid w:val="008669C6"/>
    <w:rsid w:val="008A12CA"/>
    <w:rsid w:val="008C6EE4"/>
    <w:rsid w:val="00924518"/>
    <w:rsid w:val="0095544F"/>
    <w:rsid w:val="009715D3"/>
    <w:rsid w:val="009768A2"/>
    <w:rsid w:val="009A4503"/>
    <w:rsid w:val="009A67F2"/>
    <w:rsid w:val="009D4CBE"/>
    <w:rsid w:val="00A167E5"/>
    <w:rsid w:val="00A261E7"/>
    <w:rsid w:val="00A470F8"/>
    <w:rsid w:val="00A531A6"/>
    <w:rsid w:val="00B21BC4"/>
    <w:rsid w:val="00B23B6F"/>
    <w:rsid w:val="00B66213"/>
    <w:rsid w:val="00BA6F54"/>
    <w:rsid w:val="00BA782F"/>
    <w:rsid w:val="00BC3B4B"/>
    <w:rsid w:val="00BF5DC8"/>
    <w:rsid w:val="00C365F8"/>
    <w:rsid w:val="00C701E2"/>
    <w:rsid w:val="00CA741E"/>
    <w:rsid w:val="00CC5AA9"/>
    <w:rsid w:val="00CF44A6"/>
    <w:rsid w:val="00CF497C"/>
    <w:rsid w:val="00D223E6"/>
    <w:rsid w:val="00D35156"/>
    <w:rsid w:val="00D94C98"/>
    <w:rsid w:val="00DE1A4F"/>
    <w:rsid w:val="00DF6477"/>
    <w:rsid w:val="00E0311B"/>
    <w:rsid w:val="00E50CD5"/>
    <w:rsid w:val="00E53366"/>
    <w:rsid w:val="00E60E2A"/>
    <w:rsid w:val="00EB68ED"/>
    <w:rsid w:val="00EC10D1"/>
    <w:rsid w:val="00F64CCF"/>
    <w:rsid w:val="00FC2F7F"/>
    <w:rsid w:val="00FD4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796ECC"/>
  <w15:chartTrackingRefBased/>
  <w15:docId w15:val="{F60AC311-3730-43AF-A6C6-7935EA0D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1A6"/>
    <w:pPr>
      <w:spacing w:after="200" w:line="276" w:lineRule="auto"/>
    </w:pPr>
  </w:style>
  <w:style w:type="paragraph" w:styleId="Heading1">
    <w:name w:val="heading 1"/>
    <w:basedOn w:val="Normal"/>
    <w:link w:val="Heading1Char"/>
    <w:uiPriority w:val="9"/>
    <w:qFormat/>
    <w:rsid w:val="00E60E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1DA0"/>
    <w:rPr>
      <w:i/>
      <w:iCs/>
    </w:rPr>
  </w:style>
  <w:style w:type="paragraph" w:styleId="ListParagraph">
    <w:name w:val="List Paragraph"/>
    <w:basedOn w:val="Normal"/>
    <w:uiPriority w:val="34"/>
    <w:qFormat/>
    <w:rsid w:val="00D94C98"/>
    <w:pPr>
      <w:ind w:left="720"/>
      <w:contextualSpacing/>
    </w:pPr>
  </w:style>
  <w:style w:type="table" w:styleId="TableGrid">
    <w:name w:val="Table Grid"/>
    <w:basedOn w:val="TableNormal"/>
    <w:uiPriority w:val="39"/>
    <w:rsid w:val="00D94C9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9q8lc">
    <w:name w:val="n9q8lc"/>
    <w:basedOn w:val="DefaultParagraphFont"/>
    <w:rsid w:val="00853968"/>
  </w:style>
  <w:style w:type="character" w:styleId="Hyperlink">
    <w:name w:val="Hyperlink"/>
    <w:basedOn w:val="DefaultParagraphFont"/>
    <w:uiPriority w:val="99"/>
    <w:unhideWhenUsed/>
    <w:rsid w:val="00853968"/>
    <w:rPr>
      <w:color w:val="0000FF"/>
      <w:u w:val="single"/>
    </w:rPr>
  </w:style>
  <w:style w:type="character" w:styleId="Strong">
    <w:name w:val="Strong"/>
    <w:basedOn w:val="DefaultParagraphFont"/>
    <w:uiPriority w:val="22"/>
    <w:qFormat/>
    <w:rsid w:val="008C6EE4"/>
    <w:rPr>
      <w:b/>
      <w:bCs/>
    </w:rPr>
  </w:style>
  <w:style w:type="character" w:customStyle="1" w:styleId="Heading1Char">
    <w:name w:val="Heading 1 Char"/>
    <w:basedOn w:val="DefaultParagraphFont"/>
    <w:link w:val="Heading1"/>
    <w:uiPriority w:val="9"/>
    <w:rsid w:val="00E60E2A"/>
    <w:rPr>
      <w:rFonts w:ascii="Times New Roman" w:eastAsia="Times New Roman" w:hAnsi="Times New Roman" w:cs="Times New Roman"/>
      <w:b/>
      <w:bCs/>
      <w:kern w:val="36"/>
      <w:sz w:val="48"/>
      <w:szCs w:val="48"/>
    </w:rPr>
  </w:style>
  <w:style w:type="character" w:customStyle="1" w:styleId="name">
    <w:name w:val="name"/>
    <w:basedOn w:val="DefaultParagraphFont"/>
    <w:rsid w:val="00E60E2A"/>
  </w:style>
  <w:style w:type="character" w:customStyle="1" w:styleId="citation-77">
    <w:name w:val="citation-77"/>
    <w:basedOn w:val="DefaultParagraphFont"/>
    <w:rsid w:val="00CA741E"/>
  </w:style>
  <w:style w:type="character" w:customStyle="1" w:styleId="citation-76">
    <w:name w:val="citation-76"/>
    <w:basedOn w:val="DefaultParagraphFont"/>
    <w:rsid w:val="00CA741E"/>
  </w:style>
  <w:style w:type="character" w:customStyle="1" w:styleId="citation-75">
    <w:name w:val="citation-75"/>
    <w:basedOn w:val="DefaultParagraphFont"/>
    <w:rsid w:val="00CA741E"/>
  </w:style>
  <w:style w:type="paragraph" w:styleId="Bibliography">
    <w:name w:val="Bibliography"/>
    <w:basedOn w:val="Normal"/>
    <w:next w:val="Normal"/>
    <w:uiPriority w:val="37"/>
    <w:unhideWhenUsed/>
    <w:rsid w:val="002B3D06"/>
    <w:pPr>
      <w:spacing w:after="0" w:line="480" w:lineRule="auto"/>
      <w:ind w:left="720" w:hanging="720"/>
    </w:pPr>
  </w:style>
  <w:style w:type="character" w:customStyle="1" w:styleId="math-inline">
    <w:name w:val="math-inline"/>
    <w:basedOn w:val="DefaultParagraphFont"/>
    <w:rsid w:val="00FD478E"/>
  </w:style>
  <w:style w:type="paragraph" w:styleId="NormalWeb">
    <w:name w:val="Normal (Web)"/>
    <w:basedOn w:val="Normal"/>
    <w:uiPriority w:val="99"/>
    <w:unhideWhenUsed/>
    <w:rsid w:val="00FD47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082850"/>
    <w:rPr>
      <w:color w:val="605E5C"/>
      <w:shd w:val="clear" w:color="auto" w:fill="E1DFDD"/>
    </w:rPr>
  </w:style>
  <w:style w:type="paragraph" w:styleId="Header">
    <w:name w:val="header"/>
    <w:basedOn w:val="Normal"/>
    <w:link w:val="HeaderChar"/>
    <w:uiPriority w:val="99"/>
    <w:unhideWhenUsed/>
    <w:rsid w:val="00E03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11B"/>
  </w:style>
  <w:style w:type="paragraph" w:styleId="Footer">
    <w:name w:val="footer"/>
    <w:basedOn w:val="Normal"/>
    <w:link w:val="FooterChar"/>
    <w:uiPriority w:val="99"/>
    <w:unhideWhenUsed/>
    <w:rsid w:val="00E03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11B"/>
  </w:style>
  <w:style w:type="paragraph" w:styleId="NoSpacing">
    <w:name w:val="No Spacing"/>
    <w:uiPriority w:val="1"/>
    <w:qFormat/>
    <w:rsid w:val="00BF5DC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369246">
      <w:bodyDiv w:val="1"/>
      <w:marLeft w:val="0"/>
      <w:marRight w:val="0"/>
      <w:marTop w:val="0"/>
      <w:marBottom w:val="0"/>
      <w:divBdr>
        <w:top w:val="none" w:sz="0" w:space="0" w:color="auto"/>
        <w:left w:val="none" w:sz="0" w:space="0" w:color="auto"/>
        <w:bottom w:val="none" w:sz="0" w:space="0" w:color="auto"/>
        <w:right w:val="none" w:sz="0" w:space="0" w:color="auto"/>
      </w:divBdr>
    </w:div>
    <w:div w:id="1363358130">
      <w:bodyDiv w:val="1"/>
      <w:marLeft w:val="0"/>
      <w:marRight w:val="0"/>
      <w:marTop w:val="0"/>
      <w:marBottom w:val="0"/>
      <w:divBdr>
        <w:top w:val="none" w:sz="0" w:space="0" w:color="auto"/>
        <w:left w:val="none" w:sz="0" w:space="0" w:color="auto"/>
        <w:bottom w:val="none" w:sz="0" w:space="0" w:color="auto"/>
        <w:right w:val="none" w:sz="0" w:space="0" w:color="auto"/>
      </w:divBdr>
    </w:div>
    <w:div w:id="1924215090">
      <w:bodyDiv w:val="1"/>
      <w:marLeft w:val="0"/>
      <w:marRight w:val="0"/>
      <w:marTop w:val="0"/>
      <w:marBottom w:val="0"/>
      <w:divBdr>
        <w:top w:val="none" w:sz="0" w:space="0" w:color="auto"/>
        <w:left w:val="none" w:sz="0" w:space="0" w:color="auto"/>
        <w:bottom w:val="none" w:sz="0" w:space="0" w:color="auto"/>
        <w:right w:val="none" w:sz="0" w:space="0" w:color="auto"/>
      </w:divBdr>
      <w:divsChild>
        <w:div w:id="1035345368">
          <w:marLeft w:val="0"/>
          <w:marRight w:val="0"/>
          <w:marTop w:val="15"/>
          <w:marBottom w:val="0"/>
          <w:divBdr>
            <w:top w:val="single" w:sz="48" w:space="0" w:color="auto"/>
            <w:left w:val="single" w:sz="48" w:space="0" w:color="auto"/>
            <w:bottom w:val="single" w:sz="48" w:space="0" w:color="auto"/>
            <w:right w:val="single" w:sz="48" w:space="0" w:color="auto"/>
          </w:divBdr>
          <w:divsChild>
            <w:div w:id="117815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44201">
      <w:bodyDiv w:val="1"/>
      <w:marLeft w:val="0"/>
      <w:marRight w:val="0"/>
      <w:marTop w:val="0"/>
      <w:marBottom w:val="0"/>
      <w:divBdr>
        <w:top w:val="none" w:sz="0" w:space="0" w:color="auto"/>
        <w:left w:val="none" w:sz="0" w:space="0" w:color="auto"/>
        <w:bottom w:val="none" w:sz="0" w:space="0" w:color="auto"/>
        <w:right w:val="none" w:sz="0" w:space="0" w:color="auto"/>
      </w:divBdr>
      <w:divsChild>
        <w:div w:id="805315026">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article.sapub.org/" TargetMode="External"/><Relationship Id="rId18" Type="http://schemas.openxmlformats.org/officeDocument/2006/relationships/hyperlink" Target="https://doi.org/10.1186/s12936-025-05751-6"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who.int/publications/i/item/9789240015791" TargetMode="External"/><Relationship Id="rId7" Type="http://schemas.openxmlformats.org/officeDocument/2006/relationships/image" Target="media/image1.emf"/><Relationship Id="rId12" Type="http://schemas.openxmlformats.org/officeDocument/2006/relationships/hyperlink" Target="https://doi.org/10.26911/jepublichealth.2023.08.03.07" TargetMode="External"/><Relationship Id="rId17" Type="http://schemas.openxmlformats.org/officeDocument/2006/relationships/hyperlink" Target="https://doi.org/10.1016/j.ijid.2020.12.06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390/tropicalmed6030161" TargetMode="External"/><Relationship Id="rId20" Type="http://schemas.openxmlformats.org/officeDocument/2006/relationships/hyperlink" Target="https://www.afro.who.int/countries/nigeria/news/nigerias-multi-pronged-malaria-elimination-approach-gains-momentum"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6586316" TargetMode="External"/><Relationship Id="rId24" Type="http://schemas.openxmlformats.org/officeDocument/2006/relationships/hyperlink" Target="https://doi.org/10.1016/j.jare.2019.09.001"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86/s12936-022-04046-4" TargetMode="External"/><Relationship Id="rId23" Type="http://schemas.openxmlformats.org/officeDocument/2006/relationships/hyperlink" Target="https://www.who.int/news-room/questions-and-answers/item/malaria" TargetMode="External"/><Relationship Id="rId28" Type="http://schemas.openxmlformats.org/officeDocument/2006/relationships/footer" Target="footer2.xml"/><Relationship Id="rId10" Type="http://schemas.openxmlformats.org/officeDocument/2006/relationships/hyperlink" Target="https://www.jenvoh.com/jenvoh-articles/risk-status-of-malaria-based-on-sociodemographic-behavioural-and-environmental-risk-factors-in-two-communities-in-lagos-nigeria-87618.html" TargetMode="External"/><Relationship Id="rId19" Type="http://schemas.openxmlformats.org/officeDocument/2006/relationships/hyperlink" Target="https://www.afro.who.int/countries/nigeria/publication/report-malaria-nigeria-202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86/s12936-025-05340-7" TargetMode="External"/><Relationship Id="rId14" Type="http://schemas.openxmlformats.org/officeDocument/2006/relationships/hyperlink" Target="https://doi.org/10.3347/kjp.2022.60.3.173" TargetMode="External"/><Relationship Id="rId22" Type="http://schemas.openxmlformats.org/officeDocument/2006/relationships/hyperlink" Target="https://www.who.int/publications/i/item/9789240040496"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595</TotalTime>
  <Pages>18</Pages>
  <Words>10474</Words>
  <Characters>59707</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1022</cp:lastModifiedBy>
  <cp:revision>37</cp:revision>
  <dcterms:created xsi:type="dcterms:W3CDTF">2026-05-01T10:20:00Z</dcterms:created>
  <dcterms:modified xsi:type="dcterms:W3CDTF">2026-05-16T08:42:00Z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de56befc-6cba-430e-98a7-f38cacead10a</vt:lpwstr>
  </property>
  <property fmtid="{D5CDD505-2E9C-101B-9397-08002B2CF9AE}" pid="3" name="ZOTERO_PREF_1">
    <vt:lpwstr>&lt;data data-version="3" zotero-version="7.0.32"&gt;&lt;session id="iH8YWz37"/&gt;&lt;style id="http://www.zotero.org/styles/apa" locale="en-GB"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