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7E22B9" w14:textId="5C3929E2" w:rsidR="00CF4103" w:rsidRDefault="00CF4103" w:rsidP="00CF4103">
      <w:pPr>
        <w:spacing w:line="360" w:lineRule="auto"/>
        <w:jc w:val="both"/>
        <w:rPr>
          <w:rFonts w:ascii="Times New Roman" w:hAnsi="Times New Roman" w:cs="Times New Roman"/>
          <w:b/>
          <w:bCs/>
          <w:sz w:val="24"/>
          <w:szCs w:val="24"/>
        </w:rPr>
      </w:pPr>
      <w:r w:rsidRPr="00CF4103">
        <w:rPr>
          <w:rFonts w:ascii="Times New Roman" w:hAnsi="Times New Roman" w:cs="Times New Roman"/>
          <w:b/>
          <w:bCs/>
          <w:sz w:val="24"/>
          <w:szCs w:val="24"/>
        </w:rPr>
        <w:t xml:space="preserve">Combined ethanol extract of </w:t>
      </w:r>
      <w:r w:rsidRPr="00CF4103">
        <w:rPr>
          <w:rFonts w:ascii="Times New Roman" w:hAnsi="Times New Roman" w:cs="Times New Roman"/>
          <w:b/>
          <w:bCs/>
          <w:i/>
          <w:iCs/>
          <w:sz w:val="24"/>
          <w:szCs w:val="24"/>
        </w:rPr>
        <w:t>Piper guineense</w:t>
      </w:r>
      <w:r w:rsidRPr="00CF4103">
        <w:rPr>
          <w:rFonts w:ascii="Times New Roman" w:hAnsi="Times New Roman" w:cs="Times New Roman"/>
          <w:b/>
          <w:bCs/>
          <w:sz w:val="24"/>
          <w:szCs w:val="24"/>
        </w:rPr>
        <w:t xml:space="preserve"> leaf and </w:t>
      </w:r>
      <w:r w:rsidRPr="00CF4103">
        <w:rPr>
          <w:rFonts w:ascii="Times New Roman" w:hAnsi="Times New Roman" w:cs="Times New Roman"/>
          <w:b/>
          <w:bCs/>
          <w:i/>
          <w:iCs/>
          <w:sz w:val="24"/>
          <w:szCs w:val="24"/>
        </w:rPr>
        <w:t>Zingiber officinale</w:t>
      </w:r>
      <w:r w:rsidRPr="00CF4103">
        <w:rPr>
          <w:rFonts w:ascii="Times New Roman" w:hAnsi="Times New Roman" w:cs="Times New Roman"/>
          <w:b/>
          <w:bCs/>
          <w:sz w:val="24"/>
          <w:szCs w:val="24"/>
        </w:rPr>
        <w:t xml:space="preserve"> rhizome attenuates aluminium chloride</w:t>
      </w:r>
      <w:r w:rsidRPr="00CF4103">
        <w:rPr>
          <w:rFonts w:ascii="Times New Roman" w:hAnsi="Times New Roman" w:cs="Times New Roman"/>
          <w:b/>
          <w:bCs/>
          <w:sz w:val="24"/>
          <w:szCs w:val="24"/>
        </w:rPr>
        <w:noBreakHyphen/>
        <w:t>induced Dementia in Wistar rats by inhibiting NADPH oxidase</w:t>
      </w:r>
      <w:r w:rsidRPr="00CF4103">
        <w:rPr>
          <w:rFonts w:ascii="Times New Roman" w:hAnsi="Times New Roman" w:cs="Times New Roman"/>
          <w:b/>
          <w:bCs/>
          <w:sz w:val="24"/>
          <w:szCs w:val="24"/>
        </w:rPr>
        <w:noBreakHyphen/>
        <w:t>driven oxidative stress and neuroinflammation</w:t>
      </w:r>
    </w:p>
    <w:p w14:paraId="066282D6" w14:textId="77777777" w:rsidR="00CF4103" w:rsidRPr="00CF4103" w:rsidRDefault="00CF4103" w:rsidP="00CF4103">
      <w:pPr>
        <w:spacing w:after="0" w:line="240" w:lineRule="auto"/>
        <w:rPr>
          <w:rFonts w:ascii="Times New Roman" w:eastAsia="Times New Roman" w:hAnsi="Times New Roman" w:cs="Times New Roman"/>
          <w:sz w:val="24"/>
          <w:szCs w:val="24"/>
        </w:rPr>
      </w:pPr>
    </w:p>
    <w:p w14:paraId="5287A1DC" w14:textId="77777777" w:rsidR="00CF4103" w:rsidRDefault="00CF4103" w:rsidP="00CF410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Abstract</w:t>
      </w:r>
    </w:p>
    <w:p w14:paraId="662EA2C6" w14:textId="6292B33D" w:rsidR="00CF4103" w:rsidRPr="00CF4103" w:rsidRDefault="00EB4882" w:rsidP="00CF4103">
      <w:pPr>
        <w:spacing w:after="0" w:line="276" w:lineRule="auto"/>
        <w:jc w:val="both"/>
        <w:rPr>
          <w:rFonts w:ascii="Times New Roman" w:hAnsi="Times New Roman" w:cs="Times New Roman"/>
          <w:sz w:val="24"/>
          <w:szCs w:val="24"/>
        </w:rPr>
      </w:pPr>
      <w:r w:rsidRPr="00EB4882">
        <w:rPr>
          <w:rFonts w:ascii="Times New Roman" w:hAnsi="Times New Roman" w:cs="Times New Roman"/>
          <w:b/>
          <w:bCs/>
          <w:sz w:val="24"/>
          <w:szCs w:val="24"/>
        </w:rPr>
        <w:t>Background:</w:t>
      </w:r>
      <w:r w:rsidRPr="00EB4882">
        <w:rPr>
          <w:rFonts w:ascii="Times New Roman" w:hAnsi="Times New Roman" w:cs="Times New Roman"/>
          <w:sz w:val="24"/>
          <w:szCs w:val="24"/>
        </w:rPr>
        <w:t> Alzheimer's disease (AD) is a progressive neurodegenerative disorder with limited treatment options. Neuroinflammation and oxidative stress, driven by nicotinamide adenine dinucleotide phosphate (NADPH) oxidase activation, play central roles in AD pathogenesis. This study evaluated the safety profile and neuroprotective efficacy of a combined ethanol extract of </w:t>
      </w:r>
      <w:r w:rsidRPr="00EB4882">
        <w:rPr>
          <w:rFonts w:ascii="Times New Roman" w:hAnsi="Times New Roman" w:cs="Times New Roman"/>
          <w:i/>
          <w:iCs/>
          <w:sz w:val="24"/>
          <w:szCs w:val="24"/>
        </w:rPr>
        <w:t>Piper guineense</w:t>
      </w:r>
      <w:r w:rsidRPr="00EB4882">
        <w:rPr>
          <w:rFonts w:ascii="Times New Roman" w:hAnsi="Times New Roman" w:cs="Times New Roman"/>
          <w:sz w:val="24"/>
          <w:szCs w:val="24"/>
        </w:rPr>
        <w:t> leaf and </w:t>
      </w:r>
      <w:r w:rsidRPr="00EB4882">
        <w:rPr>
          <w:rFonts w:ascii="Times New Roman" w:hAnsi="Times New Roman" w:cs="Times New Roman"/>
          <w:i/>
          <w:iCs/>
          <w:sz w:val="24"/>
          <w:szCs w:val="24"/>
        </w:rPr>
        <w:t>Zingiber officinale</w:t>
      </w:r>
      <w:r w:rsidRPr="00EB4882">
        <w:rPr>
          <w:rFonts w:ascii="Times New Roman" w:hAnsi="Times New Roman" w:cs="Times New Roman"/>
          <w:sz w:val="24"/>
          <w:szCs w:val="24"/>
        </w:rPr>
        <w:t> rhizome in an aluminium chloride (AlCl</w:t>
      </w:r>
      <w:r w:rsidRPr="00EB4882">
        <w:rPr>
          <w:rFonts w:ascii="Times New Roman" w:hAnsi="Times New Roman" w:cs="Times New Roman"/>
          <w:sz w:val="24"/>
          <w:szCs w:val="24"/>
          <w:vertAlign w:val="subscript"/>
        </w:rPr>
        <w:t>3</w:t>
      </w:r>
      <w:r w:rsidRPr="00EB4882">
        <w:rPr>
          <w:rFonts w:ascii="Times New Roman" w:hAnsi="Times New Roman" w:cs="Times New Roman"/>
          <w:sz w:val="24"/>
          <w:szCs w:val="24"/>
        </w:rPr>
        <w:t>)-induced dementia model in Wistar rats. Methods: Acute toxicity was assessed using a modified Lorke's method. Thirty male Wistar rats were divided into six groups (n=5): normal control, AlCl₃ control (120 mg/kg), extract control (800 mg/kg), low-dose extract (400 mg/kg + AlCl₃), high-dose extract (800 mg/kg + AlCl</w:t>
      </w:r>
      <w:r w:rsidRPr="00EB4882">
        <w:rPr>
          <w:rFonts w:ascii="Times New Roman" w:hAnsi="Times New Roman" w:cs="Times New Roman"/>
          <w:sz w:val="24"/>
          <w:szCs w:val="24"/>
          <w:vertAlign w:val="subscript"/>
        </w:rPr>
        <w:t>3</w:t>
      </w:r>
      <w:r w:rsidRPr="00EB4882">
        <w:rPr>
          <w:rFonts w:ascii="Times New Roman" w:hAnsi="Times New Roman" w:cs="Times New Roman"/>
          <w:sz w:val="24"/>
          <w:szCs w:val="24"/>
        </w:rPr>
        <w:t>), and donepezil (5 mg/kg + AlCl</w:t>
      </w:r>
      <w:r w:rsidRPr="00EB4882">
        <w:rPr>
          <w:rFonts w:ascii="Times New Roman" w:hAnsi="Times New Roman" w:cs="Times New Roman"/>
          <w:sz w:val="24"/>
          <w:szCs w:val="24"/>
          <w:vertAlign w:val="subscript"/>
        </w:rPr>
        <w:t>3</w:t>
      </w:r>
      <w:r w:rsidRPr="00EB4882">
        <w:rPr>
          <w:rFonts w:ascii="Times New Roman" w:hAnsi="Times New Roman" w:cs="Times New Roman"/>
          <w:sz w:val="24"/>
          <w:szCs w:val="24"/>
        </w:rPr>
        <w:t>). </w:t>
      </w:r>
      <w:r w:rsidRPr="00040926">
        <w:rPr>
          <w:rFonts w:ascii="Times New Roman" w:hAnsi="Times New Roman" w:cs="Times New Roman"/>
          <w:sz w:val="24"/>
          <w:szCs w:val="24"/>
          <w:highlight w:val="yellow"/>
        </w:rPr>
        <w:t>The extract doses (400 and 800 mg/kg) were selected based on neuroprotective doses reported in previous studies on the individual plants, and the LD₅₀ was determined to confirm safety.</w:t>
      </w:r>
      <w:r w:rsidRPr="00EB4882">
        <w:rPr>
          <w:rFonts w:ascii="Times New Roman" w:hAnsi="Times New Roman" w:cs="Times New Roman"/>
          <w:sz w:val="24"/>
          <w:szCs w:val="24"/>
        </w:rPr>
        <w:t> After 21 days, brain homogenates were analysed for NADPH oxidase, nitric oxide metabolites (NOx), nitrate, malondialdehyde (MDA), antioxidant enzymes (SOD, CAT, GPx), and cytokines (TNF-α, IL-6, IL-1β).</w:t>
      </w:r>
      <w:r>
        <w:rPr>
          <w:rFonts w:ascii="Times New Roman" w:hAnsi="Times New Roman" w:cs="Times New Roman"/>
          <w:sz w:val="24"/>
          <w:szCs w:val="24"/>
        </w:rPr>
        <w:t xml:space="preserve"> </w:t>
      </w:r>
      <w:r w:rsidR="00CF4103" w:rsidRPr="00CF4103">
        <w:rPr>
          <w:rFonts w:ascii="Times New Roman" w:hAnsi="Times New Roman" w:cs="Times New Roman"/>
          <w:b/>
          <w:bCs/>
          <w:sz w:val="24"/>
          <w:szCs w:val="24"/>
        </w:rPr>
        <w:t>Results:</w:t>
      </w:r>
      <w:r w:rsidR="00CF4103" w:rsidRPr="00CF4103">
        <w:rPr>
          <w:rFonts w:ascii="Times New Roman" w:hAnsi="Times New Roman" w:cs="Times New Roman"/>
          <w:sz w:val="24"/>
          <w:szCs w:val="24"/>
        </w:rPr>
        <w:t xml:space="preserve"> The LD₅₀ was 7745.97 mg/kg, indicating a wide safety margin. </w:t>
      </w:r>
      <w:r w:rsidR="00CF4103" w:rsidRPr="007E3886">
        <w:rPr>
          <w:rFonts w:ascii="Times New Roman" w:eastAsia="Calibri" w:hAnsi="Times New Roman" w:cs="Times New Roman"/>
          <w:bCs/>
          <w:sz w:val="24"/>
          <w:szCs w:val="24"/>
        </w:rPr>
        <w:t>AlCl</w:t>
      </w:r>
      <w:r w:rsidR="00CF4103" w:rsidRPr="00CF4103">
        <w:rPr>
          <w:rFonts w:ascii="Cambria Math" w:eastAsia="Calibri" w:hAnsi="Cambria Math" w:cs="Cambria Math"/>
          <w:bCs/>
          <w:sz w:val="24"/>
          <w:szCs w:val="24"/>
          <w:vertAlign w:val="subscript"/>
        </w:rPr>
        <w:t>3</w:t>
      </w:r>
      <w:r w:rsidR="00CF4103" w:rsidRPr="00CF4103">
        <w:rPr>
          <w:rFonts w:ascii="Times New Roman" w:hAnsi="Times New Roman" w:cs="Times New Roman"/>
          <w:sz w:val="24"/>
          <w:szCs w:val="24"/>
        </w:rPr>
        <w:t xml:space="preserve"> administration significantly upregulated NADPH oxidase (73.66±1.17 vs. 47.96±0.99 pg/mg in control), elevated total NOx, depleted nitrate levels, reduced SOD (from 26.84±0.90 to 12.58±0.26 u/g), CAT (from 11.67±0.29 to 5.71±0.12 u/g), </w:t>
      </w:r>
      <w:proofErr w:type="gramStart"/>
      <w:r w:rsidR="00CF4103" w:rsidRPr="00CF4103">
        <w:rPr>
          <w:rFonts w:ascii="Times New Roman" w:hAnsi="Times New Roman" w:cs="Times New Roman"/>
          <w:sz w:val="24"/>
          <w:szCs w:val="24"/>
        </w:rPr>
        <w:t>and</w:t>
      </w:r>
      <w:proofErr w:type="gramEnd"/>
      <w:r w:rsidR="00CF4103" w:rsidRPr="00CF4103">
        <w:rPr>
          <w:rFonts w:ascii="Times New Roman" w:hAnsi="Times New Roman" w:cs="Times New Roman"/>
          <w:sz w:val="24"/>
          <w:szCs w:val="24"/>
        </w:rPr>
        <w:t xml:space="preserve"> GPx (from 38.96±0.97 to 20.17±0.75 u/g), and increased MDA three-fold (0.60±0.03 vs. 0.20±0.01 mmol/g). Pro-inflammatory cytokines were markedly elevated. High-dose extract (800 mg/kg) significantly inhibited NADPH oxidase (50.00±0.26 pg/mg), restored nitrate levels (3.48±0.14 µmol/g), normalized antioxidant enzymes (SOD: 24.48±0.40 u/g; CAT: 10.24±0.24 u/g; GPx: 34.31±0.66 u/g), reduced MDA (0.28±0.01 mmol/g), and suppressed cytokine levels, with efficacy comparable to donepezil.</w:t>
      </w:r>
      <w:r w:rsidR="00CF4103">
        <w:rPr>
          <w:rFonts w:ascii="Times New Roman" w:hAnsi="Times New Roman" w:cs="Times New Roman"/>
          <w:sz w:val="24"/>
          <w:szCs w:val="24"/>
        </w:rPr>
        <w:t xml:space="preserve"> </w:t>
      </w:r>
      <w:r w:rsidR="00CF4103" w:rsidRPr="00CF4103">
        <w:rPr>
          <w:rFonts w:ascii="Times New Roman" w:hAnsi="Times New Roman" w:cs="Times New Roman"/>
          <w:b/>
          <w:bCs/>
          <w:sz w:val="24"/>
          <w:szCs w:val="24"/>
        </w:rPr>
        <w:t>Conclusion:</w:t>
      </w:r>
      <w:r w:rsidR="00CF4103" w:rsidRPr="00CF4103">
        <w:rPr>
          <w:rFonts w:ascii="Times New Roman" w:hAnsi="Times New Roman" w:cs="Times New Roman"/>
          <w:sz w:val="24"/>
          <w:szCs w:val="24"/>
        </w:rPr>
        <w:t> The combined extract demonstrates a favourable safety profile and exerts neuroprotective effects by inhibiting NADPH oxidase, restoring redox homeostasis, and suppressing neuroinflammation, supporting its potential as a multi-target therapeutic agent for neurodegenerative conditions.</w:t>
      </w:r>
    </w:p>
    <w:p w14:paraId="68AA123D" w14:textId="2863D475" w:rsidR="00CF4103" w:rsidRPr="00CF4103" w:rsidRDefault="00CF4103" w:rsidP="00CF4103">
      <w:pPr>
        <w:spacing w:before="100" w:beforeAutospacing="1" w:after="100" w:afterAutospacing="1"/>
        <w:jc w:val="both"/>
        <w:rPr>
          <w:rFonts w:ascii="Times New Roman" w:hAnsi="Times New Roman" w:cs="Times New Roman"/>
          <w:i/>
          <w:iCs/>
          <w:sz w:val="24"/>
          <w:szCs w:val="24"/>
        </w:rPr>
      </w:pPr>
      <w:r w:rsidRPr="00CF4103">
        <w:rPr>
          <w:rFonts w:ascii="Times New Roman" w:hAnsi="Times New Roman" w:cs="Times New Roman"/>
          <w:b/>
          <w:bCs/>
          <w:sz w:val="24"/>
          <w:szCs w:val="24"/>
        </w:rPr>
        <w:t>Keywords:</w:t>
      </w:r>
      <w:r w:rsidRPr="00CF4103">
        <w:rPr>
          <w:rFonts w:ascii="Times New Roman" w:hAnsi="Times New Roman" w:cs="Times New Roman"/>
          <w:sz w:val="24"/>
          <w:szCs w:val="24"/>
        </w:rPr>
        <w:t xml:space="preserve"> </w:t>
      </w:r>
      <w:r w:rsidRPr="00CF4103">
        <w:rPr>
          <w:rFonts w:ascii="Times New Roman" w:hAnsi="Times New Roman" w:cs="Times New Roman"/>
          <w:i/>
          <w:iCs/>
          <w:sz w:val="24"/>
          <w:szCs w:val="24"/>
        </w:rPr>
        <w:t>Piper guineense, Zingiber officinale, NADPH oxidase, neuroinflammation, oxidative stress, Alzheimer's disease, aluminium chloride, donepezil</w:t>
      </w:r>
    </w:p>
    <w:p w14:paraId="07E2A545" w14:textId="1A7A4075" w:rsidR="005E12E5" w:rsidRPr="005E12E5" w:rsidRDefault="005E12E5" w:rsidP="005E12E5">
      <w:pPr>
        <w:spacing w:line="360" w:lineRule="auto"/>
        <w:jc w:val="both"/>
        <w:rPr>
          <w:rFonts w:ascii="Times New Roman" w:hAnsi="Times New Roman" w:cs="Times New Roman"/>
          <w:sz w:val="24"/>
          <w:szCs w:val="24"/>
        </w:rPr>
      </w:pPr>
      <w:r w:rsidRPr="005E12E5">
        <w:rPr>
          <w:rFonts w:ascii="Times New Roman" w:hAnsi="Times New Roman" w:cs="Times New Roman"/>
          <w:b/>
          <w:bCs/>
          <w:sz w:val="24"/>
          <w:szCs w:val="24"/>
        </w:rPr>
        <w:t>INTRODUCTION</w:t>
      </w:r>
    </w:p>
    <w:p w14:paraId="1CEAF540" w14:textId="25A1B32F" w:rsidR="005E12E5" w:rsidRPr="005E12E5" w:rsidRDefault="005E12E5" w:rsidP="005E12E5">
      <w:pPr>
        <w:spacing w:line="360" w:lineRule="auto"/>
        <w:jc w:val="both"/>
        <w:rPr>
          <w:rFonts w:ascii="Times New Roman" w:hAnsi="Times New Roman" w:cs="Times New Roman"/>
          <w:sz w:val="24"/>
          <w:szCs w:val="24"/>
        </w:rPr>
      </w:pPr>
      <w:r w:rsidRPr="005E12E5">
        <w:rPr>
          <w:rFonts w:ascii="Times New Roman" w:hAnsi="Times New Roman" w:cs="Times New Roman"/>
          <w:sz w:val="24"/>
          <w:szCs w:val="24"/>
        </w:rPr>
        <w:t>Alzheimer's disease (AD) is a progressive and fatal neurodegenerative disorder, representing the leading cause of dementia globally</w:t>
      </w:r>
      <w:r>
        <w:rPr>
          <w:rFonts w:ascii="Times New Roman" w:hAnsi="Times New Roman" w:cs="Times New Roman"/>
          <w:sz w:val="24"/>
          <w:szCs w:val="24"/>
        </w:rPr>
        <w:t xml:space="preserve"> (</w:t>
      </w:r>
      <w:r w:rsidRPr="001C4E73">
        <w:rPr>
          <w:rFonts w:ascii="Times New Roman" w:hAnsi="Times New Roman" w:cs="Times New Roman"/>
          <w:sz w:val="24"/>
          <w:szCs w:val="24"/>
        </w:rPr>
        <w:t>Vaja</w:t>
      </w:r>
      <w:r>
        <w:rPr>
          <w:rFonts w:ascii="Times New Roman" w:hAnsi="Times New Roman" w:cs="Times New Roman"/>
          <w:sz w:val="24"/>
          <w:szCs w:val="24"/>
        </w:rPr>
        <w:t xml:space="preserve"> et al., 2025)</w:t>
      </w:r>
      <w:r w:rsidRPr="005E12E5">
        <w:rPr>
          <w:rFonts w:ascii="Times New Roman" w:hAnsi="Times New Roman" w:cs="Times New Roman"/>
          <w:sz w:val="24"/>
          <w:szCs w:val="24"/>
        </w:rPr>
        <w:t xml:space="preserve">. The global disease burden is substantial; between 1991 and 2021, the prevalence of Alzheimer's disease and other dementias (ADRD) among adults aged ≥65 years increased by 160%, rising from 18.7 million to 49 </w:t>
      </w:r>
      <w:r w:rsidRPr="005E12E5">
        <w:rPr>
          <w:rFonts w:ascii="Times New Roman" w:hAnsi="Times New Roman" w:cs="Times New Roman"/>
          <w:sz w:val="24"/>
          <w:szCs w:val="24"/>
        </w:rPr>
        <w:lastRenderedPageBreak/>
        <w:t>million cases</w:t>
      </w:r>
      <w:r>
        <w:rPr>
          <w:rFonts w:ascii="Times New Roman" w:hAnsi="Times New Roman" w:cs="Times New Roman"/>
          <w:sz w:val="24"/>
          <w:szCs w:val="24"/>
        </w:rPr>
        <w:t xml:space="preserve"> (</w:t>
      </w:r>
      <w:r w:rsidRPr="001C4E73">
        <w:rPr>
          <w:rFonts w:ascii="Times New Roman" w:hAnsi="Times New Roman" w:cs="Times New Roman"/>
          <w:sz w:val="24"/>
          <w:szCs w:val="24"/>
        </w:rPr>
        <w:t>Xiaopeng</w:t>
      </w:r>
      <w:r>
        <w:rPr>
          <w:rFonts w:ascii="Times New Roman" w:hAnsi="Times New Roman" w:cs="Times New Roman"/>
          <w:sz w:val="24"/>
          <w:szCs w:val="24"/>
        </w:rPr>
        <w:t xml:space="preserve"> et al., 2025)</w:t>
      </w:r>
      <w:r w:rsidRPr="005E12E5">
        <w:rPr>
          <w:rFonts w:ascii="Times New Roman" w:hAnsi="Times New Roman" w:cs="Times New Roman"/>
          <w:sz w:val="24"/>
          <w:szCs w:val="24"/>
        </w:rPr>
        <w:t>. While some projections suggest the global burden may stabilize or decrease in certain regions, the growth in low- and middle-income countries (LMICs) is expected to continue, with sub-Saharan Africa experiencing a significant rise in dementia cases</w:t>
      </w:r>
      <w:r>
        <w:rPr>
          <w:rFonts w:ascii="Times New Roman" w:hAnsi="Times New Roman" w:cs="Times New Roman"/>
          <w:sz w:val="24"/>
          <w:szCs w:val="24"/>
        </w:rPr>
        <w:t xml:space="preserve"> (</w:t>
      </w:r>
      <w:r w:rsidRPr="006626B8">
        <w:rPr>
          <w:rFonts w:ascii="Times New Roman" w:hAnsi="Times New Roman" w:cs="Times New Roman"/>
          <w:sz w:val="24"/>
          <w:szCs w:val="24"/>
        </w:rPr>
        <w:t>Zhang</w:t>
      </w:r>
      <w:r>
        <w:rPr>
          <w:rFonts w:ascii="Times New Roman" w:hAnsi="Times New Roman" w:cs="Times New Roman"/>
          <w:sz w:val="24"/>
          <w:szCs w:val="24"/>
        </w:rPr>
        <w:t xml:space="preserve"> et al., 2025; Wu et al., 2025)</w:t>
      </w:r>
      <w:r w:rsidRPr="005E12E5">
        <w:rPr>
          <w:rFonts w:ascii="Times New Roman" w:hAnsi="Times New Roman" w:cs="Times New Roman"/>
          <w:sz w:val="24"/>
          <w:szCs w:val="24"/>
        </w:rPr>
        <w:t>. In Nigeria, the most populous country in Africa, AD accounts for approximately 60% of dementia cases, and the burden has risen substantially, with an over 400% increase in cases over a twenty-year period to an estimated 318,011 in 2015 among the elderly</w:t>
      </w:r>
      <w:r>
        <w:rPr>
          <w:rFonts w:ascii="Times New Roman" w:hAnsi="Times New Roman" w:cs="Times New Roman"/>
          <w:sz w:val="24"/>
          <w:szCs w:val="24"/>
        </w:rPr>
        <w:t xml:space="preserve"> (</w:t>
      </w:r>
      <w:r w:rsidRPr="006626B8">
        <w:rPr>
          <w:rFonts w:ascii="Times New Roman" w:hAnsi="Times New Roman" w:cs="Times New Roman"/>
          <w:sz w:val="24"/>
          <w:szCs w:val="24"/>
        </w:rPr>
        <w:t xml:space="preserve">Adeloye </w:t>
      </w:r>
      <w:r>
        <w:rPr>
          <w:rFonts w:ascii="Times New Roman" w:hAnsi="Times New Roman" w:cs="Times New Roman"/>
          <w:sz w:val="24"/>
          <w:szCs w:val="24"/>
        </w:rPr>
        <w:t xml:space="preserve">et al., 2019; </w:t>
      </w:r>
      <w:r w:rsidRPr="006626B8">
        <w:rPr>
          <w:rFonts w:ascii="Times New Roman" w:hAnsi="Times New Roman" w:cs="Times New Roman"/>
          <w:sz w:val="24"/>
          <w:szCs w:val="24"/>
        </w:rPr>
        <w:t>Wakawa</w:t>
      </w:r>
      <w:r>
        <w:rPr>
          <w:rFonts w:ascii="Times New Roman" w:hAnsi="Times New Roman" w:cs="Times New Roman"/>
          <w:sz w:val="24"/>
          <w:szCs w:val="24"/>
        </w:rPr>
        <w:t xml:space="preserve"> et al., 2025)</w:t>
      </w:r>
      <w:r w:rsidRPr="005E12E5">
        <w:rPr>
          <w:rFonts w:ascii="Times New Roman" w:hAnsi="Times New Roman" w:cs="Times New Roman"/>
          <w:sz w:val="24"/>
          <w:szCs w:val="24"/>
        </w:rPr>
        <w:t>.</w:t>
      </w:r>
    </w:p>
    <w:p w14:paraId="7CCF6007" w14:textId="072038B0" w:rsidR="005E12E5" w:rsidRPr="00BB5BB2" w:rsidRDefault="005E12E5" w:rsidP="005E12E5">
      <w:pPr>
        <w:spacing w:line="360" w:lineRule="auto"/>
        <w:jc w:val="both"/>
        <w:rPr>
          <w:rFonts w:ascii="Times New Roman" w:hAnsi="Times New Roman" w:cs="Times New Roman"/>
          <w:sz w:val="24"/>
          <w:szCs w:val="24"/>
        </w:rPr>
      </w:pPr>
      <w:r w:rsidRPr="00BB5BB2">
        <w:rPr>
          <w:rFonts w:ascii="Times New Roman" w:hAnsi="Times New Roman" w:cs="Times New Roman"/>
          <w:sz w:val="24"/>
          <w:szCs w:val="24"/>
        </w:rPr>
        <w:t xml:space="preserve">Despite the high burden, the pathogenesis of AD remains incompletely understood. Pathological hallmarks include the accumulation of amyloid-beta (Aβ) plaques and hyperphosphorylated tau protein, alongside complex interplay of oxidative stress and neuroinflammation (Firdous et al., 2024; Pavlov et al., 2025). Chronic oxidative damage and the secretion of pro-inflammatory cytokines can disrupt neuronal function, ultimately leading to cognitive decline and the manifestation of dementia symptoms (Firdous et al., 2024; de Araújo et al., 2026). </w:t>
      </w:r>
      <w:r w:rsidR="00BB5BB2" w:rsidRPr="00BB5BB2">
        <w:rPr>
          <w:rFonts w:ascii="Times New Roman" w:hAnsi="Times New Roman" w:cs="Times New Roman"/>
          <w:sz w:val="24"/>
          <w:szCs w:val="24"/>
        </w:rPr>
        <w:t> A key enzymatic source of reactive oxygen species (ROS) in the brain is nicotinamide adenine dinucleotide phosphate (NADPH) oxidase, particularly the Nox2 and Nox4 isoforms, which are upregulated in Alzheimer's disease and contribute to neuronal damage through excessive superoxide production (Ma et al., 2017</w:t>
      </w:r>
      <w:r w:rsidR="00BB5BB2">
        <w:rPr>
          <w:rFonts w:ascii="Times New Roman" w:hAnsi="Times New Roman" w:cs="Times New Roman"/>
          <w:sz w:val="24"/>
          <w:szCs w:val="24"/>
        </w:rPr>
        <w:t xml:space="preserve">; </w:t>
      </w:r>
      <w:r w:rsidR="00BB5BB2" w:rsidRPr="00BB5BB2">
        <w:rPr>
          <w:rFonts w:ascii="Times New Roman" w:hAnsi="Times New Roman" w:cs="Times New Roman"/>
          <w:sz w:val="24"/>
          <w:szCs w:val="24"/>
        </w:rPr>
        <w:t>Tarafdar &amp; Pula, 2018). </w:t>
      </w:r>
      <w:r w:rsidRPr="00BB5BB2">
        <w:rPr>
          <w:rFonts w:ascii="Times New Roman" w:hAnsi="Times New Roman" w:cs="Times New Roman"/>
          <w:sz w:val="24"/>
          <w:szCs w:val="24"/>
        </w:rPr>
        <w:t>With current conventional therapies offering only modest symptomatic relief and often being associated with adverse effects, there is a pressing global need for novel, multi-targeted therapeutic strategies (Talebi et al., 2021; Priyadarshini et al., 2025).</w:t>
      </w:r>
    </w:p>
    <w:p w14:paraId="3AA3ED32" w14:textId="194C06CD" w:rsidR="005E12E5" w:rsidRPr="005E12E5" w:rsidRDefault="005E12E5" w:rsidP="005E12E5">
      <w:pPr>
        <w:spacing w:line="360" w:lineRule="auto"/>
        <w:jc w:val="both"/>
        <w:rPr>
          <w:rFonts w:ascii="Times New Roman" w:hAnsi="Times New Roman" w:cs="Times New Roman"/>
          <w:sz w:val="24"/>
          <w:szCs w:val="24"/>
        </w:rPr>
      </w:pPr>
      <w:r w:rsidRPr="005E12E5">
        <w:rPr>
          <w:rFonts w:ascii="Times New Roman" w:hAnsi="Times New Roman" w:cs="Times New Roman"/>
          <w:sz w:val="24"/>
          <w:szCs w:val="24"/>
        </w:rPr>
        <w:t>Plant-derived medicinal compounds have gained significant attention as promising candidates for treating neurodegenerative diseases</w:t>
      </w:r>
      <w:r>
        <w:rPr>
          <w:rFonts w:ascii="Times New Roman" w:hAnsi="Times New Roman" w:cs="Times New Roman"/>
          <w:sz w:val="24"/>
          <w:szCs w:val="24"/>
        </w:rPr>
        <w:t xml:space="preserve"> (</w:t>
      </w:r>
      <w:r w:rsidRPr="006626B8">
        <w:rPr>
          <w:rFonts w:ascii="Times New Roman" w:hAnsi="Times New Roman" w:cs="Times New Roman"/>
          <w:sz w:val="24"/>
          <w:szCs w:val="24"/>
        </w:rPr>
        <w:t>Chen &amp; Sun</w:t>
      </w:r>
      <w:r>
        <w:rPr>
          <w:rFonts w:ascii="Times New Roman" w:hAnsi="Times New Roman" w:cs="Times New Roman"/>
          <w:sz w:val="24"/>
          <w:szCs w:val="24"/>
        </w:rPr>
        <w:t>, 2025)</w:t>
      </w:r>
      <w:r w:rsidRPr="005E12E5">
        <w:rPr>
          <w:rFonts w:ascii="Times New Roman" w:hAnsi="Times New Roman" w:cs="Times New Roman"/>
          <w:sz w:val="24"/>
          <w:szCs w:val="24"/>
        </w:rPr>
        <w:t>. Standardized extracts with multi-target mechanisms can simultaneously address oxidative stress, neuroinflammation, and cholinergic dysfunction, representing a more holistic approach than single-target drugs</w:t>
      </w:r>
      <w:r w:rsidR="00536387">
        <w:rPr>
          <w:rFonts w:ascii="Times New Roman" w:hAnsi="Times New Roman" w:cs="Times New Roman"/>
          <w:sz w:val="24"/>
          <w:szCs w:val="24"/>
        </w:rPr>
        <w:t xml:space="preserve"> (</w:t>
      </w:r>
      <w:r w:rsidR="00536387" w:rsidRPr="00536387">
        <w:rPr>
          <w:rFonts w:ascii="Times New Roman" w:hAnsi="Times New Roman" w:cs="Times New Roman"/>
          <w:sz w:val="24"/>
          <w:szCs w:val="24"/>
        </w:rPr>
        <w:t>Pavlov</w:t>
      </w:r>
      <w:r w:rsidR="00536387">
        <w:rPr>
          <w:rFonts w:ascii="Times New Roman" w:hAnsi="Times New Roman" w:cs="Times New Roman"/>
          <w:sz w:val="24"/>
          <w:szCs w:val="24"/>
        </w:rPr>
        <w:t xml:space="preserve"> et al., 2025)</w:t>
      </w:r>
      <w:r w:rsidRPr="005E12E5">
        <w:rPr>
          <w:rFonts w:ascii="Times New Roman" w:hAnsi="Times New Roman" w:cs="Times New Roman"/>
          <w:sz w:val="24"/>
          <w:szCs w:val="24"/>
        </w:rPr>
        <w:t>. Notably, </w:t>
      </w:r>
      <w:r w:rsidRPr="005E12E5">
        <w:rPr>
          <w:rFonts w:ascii="Times New Roman" w:hAnsi="Times New Roman" w:cs="Times New Roman"/>
          <w:i/>
          <w:iCs/>
          <w:sz w:val="24"/>
          <w:szCs w:val="24"/>
        </w:rPr>
        <w:t>Piper guineense</w:t>
      </w:r>
      <w:r w:rsidRPr="005E12E5">
        <w:rPr>
          <w:rFonts w:ascii="Times New Roman" w:hAnsi="Times New Roman" w:cs="Times New Roman"/>
          <w:sz w:val="24"/>
          <w:szCs w:val="24"/>
        </w:rPr>
        <w:t> (black pepper) contains the alkaloid piperine, which possesses antioxidant and neuroprotective properties; studies have shown it can reduce lipid oxidation and inhibit tangle formation in brain tissues</w:t>
      </w:r>
      <w:r w:rsidR="00536387">
        <w:rPr>
          <w:rFonts w:ascii="Times New Roman" w:hAnsi="Times New Roman" w:cs="Times New Roman"/>
          <w:sz w:val="24"/>
          <w:szCs w:val="24"/>
        </w:rPr>
        <w:t xml:space="preserve"> (</w:t>
      </w:r>
      <w:r w:rsidR="00536387" w:rsidRPr="00B07012">
        <w:rPr>
          <w:rFonts w:ascii="Times New Roman" w:hAnsi="Times New Roman" w:cs="Times New Roman"/>
          <w:sz w:val="24"/>
          <w:szCs w:val="24"/>
        </w:rPr>
        <w:t>Ademuyiwa</w:t>
      </w:r>
      <w:r w:rsidR="00536387">
        <w:rPr>
          <w:rFonts w:ascii="Times New Roman" w:hAnsi="Times New Roman" w:cs="Times New Roman"/>
          <w:sz w:val="24"/>
          <w:szCs w:val="24"/>
        </w:rPr>
        <w:t xml:space="preserve"> et al., 2023)</w:t>
      </w:r>
      <w:r w:rsidRPr="005E12E5">
        <w:rPr>
          <w:rFonts w:ascii="Times New Roman" w:hAnsi="Times New Roman" w:cs="Times New Roman"/>
          <w:sz w:val="24"/>
          <w:szCs w:val="24"/>
        </w:rPr>
        <w:t>. Similarly, </w:t>
      </w:r>
      <w:r w:rsidRPr="005E12E5">
        <w:rPr>
          <w:rFonts w:ascii="Times New Roman" w:hAnsi="Times New Roman" w:cs="Times New Roman"/>
          <w:i/>
          <w:iCs/>
          <w:sz w:val="24"/>
          <w:szCs w:val="24"/>
        </w:rPr>
        <w:t>Zingiber officinale</w:t>
      </w:r>
      <w:r w:rsidRPr="005E12E5">
        <w:rPr>
          <w:rFonts w:ascii="Times New Roman" w:hAnsi="Times New Roman" w:cs="Times New Roman"/>
          <w:sz w:val="24"/>
          <w:szCs w:val="24"/>
        </w:rPr>
        <w:t> (ginger) and its bioactive compounds, including gingerols and shogaols, have demonstrated potential to improve memory and abrogate cognitive impairments through anti-inflammatory and anti-oxidative mechanisms</w:t>
      </w:r>
      <w:r w:rsidR="00536387">
        <w:rPr>
          <w:rFonts w:ascii="Times New Roman" w:hAnsi="Times New Roman" w:cs="Times New Roman"/>
          <w:sz w:val="24"/>
          <w:szCs w:val="24"/>
        </w:rPr>
        <w:t xml:space="preserve"> (</w:t>
      </w:r>
      <w:r w:rsidR="00536387" w:rsidRPr="00536387">
        <w:rPr>
          <w:rFonts w:ascii="Times New Roman" w:hAnsi="Times New Roman" w:cs="Times New Roman"/>
          <w:sz w:val="24"/>
          <w:szCs w:val="24"/>
        </w:rPr>
        <w:t>Talebi</w:t>
      </w:r>
      <w:r w:rsidR="00536387">
        <w:rPr>
          <w:rFonts w:ascii="Times New Roman" w:hAnsi="Times New Roman" w:cs="Times New Roman"/>
          <w:sz w:val="24"/>
          <w:szCs w:val="24"/>
        </w:rPr>
        <w:t xml:space="preserve"> et al., 2021; </w:t>
      </w:r>
      <w:r w:rsidR="00536387" w:rsidRPr="006626B8">
        <w:rPr>
          <w:rFonts w:ascii="Times New Roman" w:hAnsi="Times New Roman" w:cs="Times New Roman"/>
          <w:sz w:val="24"/>
          <w:szCs w:val="24"/>
        </w:rPr>
        <w:t>Priyadarshini</w:t>
      </w:r>
      <w:r w:rsidR="00536387">
        <w:rPr>
          <w:rFonts w:ascii="Times New Roman" w:hAnsi="Times New Roman" w:cs="Times New Roman"/>
          <w:sz w:val="24"/>
          <w:szCs w:val="24"/>
        </w:rPr>
        <w:t xml:space="preserve"> et al., 2025)</w:t>
      </w:r>
      <w:r w:rsidRPr="005E12E5">
        <w:rPr>
          <w:rFonts w:ascii="Times New Roman" w:hAnsi="Times New Roman" w:cs="Times New Roman"/>
          <w:sz w:val="24"/>
          <w:szCs w:val="24"/>
        </w:rPr>
        <w:t>.</w:t>
      </w:r>
    </w:p>
    <w:p w14:paraId="3DCF6C5C" w14:textId="75EDA95F" w:rsidR="005E12E5" w:rsidRPr="005E12E5" w:rsidRDefault="005E12E5" w:rsidP="005E12E5">
      <w:pPr>
        <w:spacing w:line="360" w:lineRule="auto"/>
        <w:jc w:val="both"/>
        <w:rPr>
          <w:rFonts w:ascii="Times New Roman" w:hAnsi="Times New Roman" w:cs="Times New Roman"/>
          <w:sz w:val="24"/>
          <w:szCs w:val="24"/>
        </w:rPr>
      </w:pPr>
      <w:r w:rsidRPr="005E12E5">
        <w:rPr>
          <w:rFonts w:ascii="Times New Roman" w:hAnsi="Times New Roman" w:cs="Times New Roman"/>
          <w:sz w:val="24"/>
          <w:szCs w:val="24"/>
        </w:rPr>
        <w:lastRenderedPageBreak/>
        <w:t xml:space="preserve">A valuable tool for investigating potential neuroprotective agents is the aluminum chloride (AlCl₃)-induced neurotoxicity model. Chronic exposure to </w:t>
      </w:r>
      <w:r w:rsidR="00536387" w:rsidRPr="005E12E5">
        <w:rPr>
          <w:rFonts w:ascii="Times New Roman" w:hAnsi="Times New Roman" w:cs="Times New Roman"/>
          <w:sz w:val="24"/>
          <w:szCs w:val="24"/>
        </w:rPr>
        <w:t>AlCl</w:t>
      </w:r>
      <w:r w:rsidR="00536387" w:rsidRPr="00536387">
        <w:rPr>
          <w:rFonts w:ascii="Times New Roman" w:hAnsi="Times New Roman" w:cs="Times New Roman"/>
          <w:sz w:val="24"/>
          <w:szCs w:val="24"/>
          <w:vertAlign w:val="subscript"/>
        </w:rPr>
        <w:t>3</w:t>
      </w:r>
      <w:r w:rsidRPr="005E12E5">
        <w:rPr>
          <w:rFonts w:ascii="Times New Roman" w:hAnsi="Times New Roman" w:cs="Times New Roman"/>
          <w:sz w:val="24"/>
          <w:szCs w:val="24"/>
        </w:rPr>
        <w:t xml:space="preserve"> and the resultant accumulation of aluminum in brain tissue has been shown to induce cholinergic dysfunction, elevate oxidative stress, and promote neuroinflammation, all of which are central features of AD-like pathology</w:t>
      </w:r>
      <w:r w:rsidR="00536387">
        <w:rPr>
          <w:rFonts w:ascii="Times New Roman" w:hAnsi="Times New Roman" w:cs="Times New Roman"/>
          <w:sz w:val="24"/>
          <w:szCs w:val="24"/>
        </w:rPr>
        <w:t xml:space="preserve"> (</w:t>
      </w:r>
      <w:r w:rsidR="00536387" w:rsidRPr="00B07012">
        <w:rPr>
          <w:rFonts w:ascii="Times New Roman" w:hAnsi="Times New Roman" w:cs="Times New Roman"/>
          <w:sz w:val="24"/>
          <w:szCs w:val="24"/>
        </w:rPr>
        <w:t>Dey &amp; Singh, 2022)</w:t>
      </w:r>
      <w:r w:rsidRPr="005E12E5">
        <w:rPr>
          <w:rFonts w:ascii="Times New Roman" w:hAnsi="Times New Roman" w:cs="Times New Roman"/>
          <w:sz w:val="24"/>
          <w:szCs w:val="24"/>
        </w:rPr>
        <w:t>. Preclinical studies have successfully used oral AlCl</w:t>
      </w:r>
      <w:r w:rsidR="00536387" w:rsidRPr="00536387">
        <w:rPr>
          <w:rFonts w:ascii="Times New Roman" w:hAnsi="Times New Roman" w:cs="Times New Roman"/>
          <w:sz w:val="24"/>
          <w:szCs w:val="24"/>
          <w:vertAlign w:val="subscript"/>
        </w:rPr>
        <w:t>3</w:t>
      </w:r>
      <w:r w:rsidRPr="005E12E5">
        <w:rPr>
          <w:rFonts w:ascii="Times New Roman" w:hAnsi="Times New Roman" w:cs="Times New Roman"/>
          <w:sz w:val="24"/>
          <w:szCs w:val="24"/>
        </w:rPr>
        <w:t xml:space="preserve"> administration to replicate key biochemical and behavioural hallmarks of AD, making it a widely accepted in vivo model for screening potential therapeutics.</w:t>
      </w:r>
    </w:p>
    <w:p w14:paraId="5DAE853F" w14:textId="77777777" w:rsidR="00BB5BB2" w:rsidRDefault="005E12E5" w:rsidP="00BB5BB2">
      <w:pPr>
        <w:spacing w:line="360" w:lineRule="auto"/>
        <w:jc w:val="both"/>
        <w:rPr>
          <w:rFonts w:ascii="Times New Roman" w:hAnsi="Times New Roman" w:cs="Times New Roman"/>
          <w:sz w:val="24"/>
          <w:szCs w:val="24"/>
        </w:rPr>
      </w:pPr>
      <w:r w:rsidRPr="00536387">
        <w:rPr>
          <w:rFonts w:ascii="Times New Roman" w:hAnsi="Times New Roman" w:cs="Times New Roman"/>
          <w:sz w:val="24"/>
          <w:szCs w:val="24"/>
        </w:rPr>
        <w:t xml:space="preserve">To date, the neuroprotective potential of a combined ethanol leaf extract of P. guineense and Z. officinale against </w:t>
      </w:r>
      <w:r w:rsidR="00536387" w:rsidRPr="00536387">
        <w:rPr>
          <w:rFonts w:ascii="Times New Roman" w:hAnsi="Times New Roman" w:cs="Times New Roman"/>
          <w:sz w:val="24"/>
          <w:szCs w:val="24"/>
        </w:rPr>
        <w:t>AlCl</w:t>
      </w:r>
      <w:r w:rsidR="00536387" w:rsidRPr="00536387">
        <w:rPr>
          <w:rFonts w:ascii="Times New Roman" w:hAnsi="Times New Roman" w:cs="Times New Roman"/>
          <w:sz w:val="24"/>
          <w:szCs w:val="24"/>
          <w:vertAlign w:val="subscript"/>
        </w:rPr>
        <w:t>3</w:t>
      </w:r>
      <w:r w:rsidRPr="00536387">
        <w:rPr>
          <w:rFonts w:ascii="Times New Roman" w:hAnsi="Times New Roman" w:cs="Times New Roman"/>
          <w:sz w:val="24"/>
          <w:szCs w:val="24"/>
        </w:rPr>
        <w:t xml:space="preserve">-induced neurotoxicity has not been fully investigated. This study, therefore, aimed to evaluate the neuroprotective effect of a 1:1 combination of extracts from both plants on oxidative stress, neuroinflammation, and neurobehavioral deficits in an AlCl₃-exposed Wistar rat model. </w:t>
      </w:r>
      <w:r w:rsidR="00536387" w:rsidRPr="00536387">
        <w:rPr>
          <w:rFonts w:ascii="Times New Roman" w:hAnsi="Times New Roman" w:cs="Times New Roman"/>
          <w:sz w:val="24"/>
          <w:szCs w:val="24"/>
        </w:rPr>
        <w:t xml:space="preserve">To provide preliminary evidence for the possible synergistic neuroprotective activity of these two medicinal plants, this study assessed NADPH oxidase activity, inflammatory cytokines, and antioxidant enzyme levels in brain tissue from an </w:t>
      </w:r>
      <w:r w:rsidR="00536387" w:rsidRPr="005E12E5">
        <w:rPr>
          <w:rFonts w:ascii="Times New Roman" w:hAnsi="Times New Roman" w:cs="Times New Roman"/>
          <w:sz w:val="24"/>
          <w:szCs w:val="24"/>
        </w:rPr>
        <w:t>AlCl</w:t>
      </w:r>
      <w:r w:rsidR="00536387" w:rsidRPr="00536387">
        <w:rPr>
          <w:rFonts w:ascii="Times New Roman" w:hAnsi="Times New Roman" w:cs="Times New Roman"/>
          <w:sz w:val="24"/>
          <w:szCs w:val="24"/>
          <w:vertAlign w:val="subscript"/>
        </w:rPr>
        <w:t>3</w:t>
      </w:r>
      <w:r w:rsidR="00536387" w:rsidRPr="00536387">
        <w:rPr>
          <w:rFonts w:ascii="Times New Roman" w:hAnsi="Times New Roman" w:cs="Times New Roman"/>
          <w:sz w:val="24"/>
          <w:szCs w:val="24"/>
        </w:rPr>
        <w:noBreakHyphen/>
        <w:t>exposed Wistar rat model.</w:t>
      </w:r>
    </w:p>
    <w:p w14:paraId="178264FE" w14:textId="77777777" w:rsidR="00BB5BB2" w:rsidRDefault="00BB5BB2" w:rsidP="00BB5BB2">
      <w:pPr>
        <w:spacing w:line="360" w:lineRule="auto"/>
        <w:jc w:val="both"/>
        <w:rPr>
          <w:rFonts w:ascii="Times New Roman" w:hAnsi="Times New Roman" w:cs="Times New Roman"/>
          <w:sz w:val="24"/>
          <w:szCs w:val="24"/>
        </w:rPr>
      </w:pPr>
      <w:r w:rsidRPr="00BB5BB2">
        <w:rPr>
          <w:rFonts w:ascii="Times New Roman" w:eastAsia="Times New Roman" w:hAnsi="Times New Roman" w:cs="Times New Roman"/>
          <w:b/>
          <w:bCs/>
          <w:sz w:val="24"/>
          <w:szCs w:val="24"/>
        </w:rPr>
        <w:t>MATERIAL AND METHOD</w:t>
      </w:r>
    </w:p>
    <w:p w14:paraId="0D9BC2E6" w14:textId="77777777" w:rsidR="00BB5BB2" w:rsidRDefault="00BB5BB2" w:rsidP="00BB5BB2">
      <w:pPr>
        <w:spacing w:line="360" w:lineRule="auto"/>
        <w:jc w:val="both"/>
        <w:rPr>
          <w:rFonts w:ascii="Times New Roman" w:hAnsi="Times New Roman" w:cs="Times New Roman"/>
          <w:sz w:val="24"/>
          <w:szCs w:val="24"/>
        </w:rPr>
      </w:pPr>
      <w:r w:rsidRPr="00BB5BB2">
        <w:rPr>
          <w:rFonts w:ascii="Times New Roman" w:eastAsia="Times New Roman" w:hAnsi="Times New Roman" w:cs="Times New Roman"/>
          <w:b/>
          <w:bCs/>
          <w:sz w:val="24"/>
          <w:szCs w:val="24"/>
        </w:rPr>
        <w:t>Drugs and reagents</w:t>
      </w:r>
    </w:p>
    <w:p w14:paraId="30F49F70" w14:textId="77777777" w:rsidR="00BB5BB2" w:rsidRDefault="00BB5BB2" w:rsidP="00BB5BB2">
      <w:pPr>
        <w:spacing w:line="360" w:lineRule="auto"/>
        <w:jc w:val="both"/>
        <w:rPr>
          <w:rFonts w:ascii="Times New Roman" w:hAnsi="Times New Roman" w:cs="Times New Roman"/>
          <w:sz w:val="24"/>
          <w:szCs w:val="24"/>
        </w:rPr>
      </w:pPr>
      <w:r w:rsidRPr="00BB5BB2">
        <w:rPr>
          <w:rFonts w:ascii="Times New Roman" w:eastAsia="Times New Roman" w:hAnsi="Times New Roman" w:cs="Times New Roman"/>
          <w:sz w:val="24"/>
          <w:szCs w:val="24"/>
        </w:rPr>
        <w:t xml:space="preserve">Aluminum chloride (AlCl3, St. Louis MO, USA) and Donepezil hydrochloride (5 mg, </w:t>
      </w:r>
      <w:proofErr w:type="spellStart"/>
      <w:r w:rsidRPr="00BB5BB2">
        <w:rPr>
          <w:rFonts w:ascii="Times New Roman" w:eastAsia="Times New Roman" w:hAnsi="Times New Roman" w:cs="Times New Roman"/>
          <w:sz w:val="24"/>
          <w:szCs w:val="24"/>
        </w:rPr>
        <w:t>Bafna</w:t>
      </w:r>
      <w:proofErr w:type="spellEnd"/>
      <w:r w:rsidRPr="00BB5BB2">
        <w:rPr>
          <w:rFonts w:ascii="Times New Roman" w:eastAsia="Times New Roman" w:hAnsi="Times New Roman" w:cs="Times New Roman"/>
          <w:sz w:val="24"/>
          <w:szCs w:val="24"/>
        </w:rPr>
        <w:t xml:space="preserve"> Pharmaceuticals LTD, India) were utilized in this study</w:t>
      </w:r>
      <w:r w:rsidRPr="00BB5BB2">
        <w:rPr>
          <w:rFonts w:ascii="Times New Roman" w:eastAsia="Times New Roman" w:hAnsi="Times New Roman" w:cs="Times New Roman"/>
          <w:sz w:val="24"/>
          <w:szCs w:val="24"/>
          <w:vertAlign w:val="superscript"/>
        </w:rPr>
        <w:t>1</w:t>
      </w:r>
      <w:r w:rsidRPr="00BB5BB2">
        <w:rPr>
          <w:rFonts w:ascii="Times New Roman" w:eastAsia="Times New Roman" w:hAnsi="Times New Roman" w:cs="Times New Roman"/>
          <w:sz w:val="24"/>
          <w:szCs w:val="24"/>
        </w:rPr>
        <w:t xml:space="preserve">. The Donepezil was marketed by </w:t>
      </w:r>
      <w:proofErr w:type="spellStart"/>
      <w:r w:rsidRPr="00BB5BB2">
        <w:rPr>
          <w:rFonts w:ascii="Times New Roman" w:eastAsia="Times New Roman" w:hAnsi="Times New Roman" w:cs="Times New Roman"/>
          <w:sz w:val="24"/>
          <w:szCs w:val="24"/>
        </w:rPr>
        <w:t>Sunmed</w:t>
      </w:r>
      <w:proofErr w:type="spellEnd"/>
      <w:r w:rsidRPr="00BB5BB2">
        <w:rPr>
          <w:rFonts w:ascii="Times New Roman" w:eastAsia="Times New Roman" w:hAnsi="Times New Roman" w:cs="Times New Roman"/>
          <w:sz w:val="24"/>
          <w:szCs w:val="24"/>
        </w:rPr>
        <w:t xml:space="preserve"> Pharmacy Australia (Batch No: T7640; NAFDAC </w:t>
      </w:r>
      <w:proofErr w:type="spellStart"/>
      <w:r w:rsidRPr="00BB5BB2">
        <w:rPr>
          <w:rFonts w:ascii="Times New Roman" w:eastAsia="Times New Roman" w:hAnsi="Times New Roman" w:cs="Times New Roman"/>
          <w:sz w:val="24"/>
          <w:szCs w:val="24"/>
        </w:rPr>
        <w:t>Reg</w:t>
      </w:r>
      <w:proofErr w:type="spellEnd"/>
      <w:r w:rsidRPr="00BB5BB2">
        <w:rPr>
          <w:rFonts w:ascii="Times New Roman" w:eastAsia="Times New Roman" w:hAnsi="Times New Roman" w:cs="Times New Roman"/>
          <w:sz w:val="24"/>
          <w:szCs w:val="24"/>
        </w:rPr>
        <w:t xml:space="preserve"> No: A4–0035HP/DRUGS/MIS/04/87) and purchased in Port Harcourt, Rivers State. All other chemicals and reagents were of analytical grade and sourced from commercial suppliers.                     </w:t>
      </w:r>
    </w:p>
    <w:p w14:paraId="22EAC638" w14:textId="77777777" w:rsidR="00BB5BB2" w:rsidRDefault="00BB5BB2" w:rsidP="00BB5BB2">
      <w:pPr>
        <w:spacing w:line="360" w:lineRule="auto"/>
        <w:jc w:val="both"/>
        <w:rPr>
          <w:rFonts w:ascii="Times New Roman" w:hAnsi="Times New Roman" w:cs="Times New Roman"/>
          <w:sz w:val="24"/>
          <w:szCs w:val="24"/>
        </w:rPr>
      </w:pPr>
      <w:r w:rsidRPr="00BB5BB2">
        <w:rPr>
          <w:rFonts w:ascii="Times New Roman" w:eastAsia="Times New Roman" w:hAnsi="Times New Roman" w:cs="Times New Roman"/>
          <w:b/>
          <w:bCs/>
          <w:sz w:val="24"/>
          <w:szCs w:val="24"/>
        </w:rPr>
        <w:t>Plant Collection and Authentication</w:t>
      </w:r>
    </w:p>
    <w:p w14:paraId="5F98D8D1" w14:textId="77777777" w:rsidR="00BB5BB2" w:rsidRDefault="00BB5BB2" w:rsidP="00BB5BB2">
      <w:pPr>
        <w:spacing w:line="360" w:lineRule="auto"/>
        <w:jc w:val="both"/>
        <w:rPr>
          <w:rFonts w:ascii="Times New Roman" w:hAnsi="Times New Roman" w:cs="Times New Roman"/>
          <w:sz w:val="24"/>
          <w:szCs w:val="24"/>
        </w:rPr>
      </w:pPr>
      <w:r w:rsidRPr="00BB5BB2">
        <w:rPr>
          <w:rFonts w:ascii="Times New Roman" w:eastAsia="Times New Roman" w:hAnsi="Times New Roman" w:cs="Times New Roman"/>
          <w:sz w:val="24"/>
          <w:szCs w:val="24"/>
        </w:rPr>
        <w:t xml:space="preserve">Fresh leaves of </w:t>
      </w:r>
      <w:r w:rsidRPr="00BB5BB2">
        <w:rPr>
          <w:rFonts w:ascii="Times New Roman" w:eastAsia="Times New Roman" w:hAnsi="Times New Roman" w:cs="Times New Roman"/>
          <w:i/>
          <w:iCs/>
          <w:sz w:val="24"/>
          <w:szCs w:val="24"/>
        </w:rPr>
        <w:t xml:space="preserve">Piper </w:t>
      </w:r>
      <w:proofErr w:type="spellStart"/>
      <w:r w:rsidRPr="00BB5BB2">
        <w:rPr>
          <w:rFonts w:ascii="Times New Roman" w:eastAsia="Times New Roman" w:hAnsi="Times New Roman" w:cs="Times New Roman"/>
          <w:i/>
          <w:iCs/>
          <w:sz w:val="24"/>
          <w:szCs w:val="24"/>
        </w:rPr>
        <w:t>guineense</w:t>
      </w:r>
      <w:proofErr w:type="spellEnd"/>
      <w:r w:rsidRPr="00BB5BB2">
        <w:rPr>
          <w:rFonts w:ascii="Times New Roman" w:eastAsia="Times New Roman" w:hAnsi="Times New Roman" w:cs="Times New Roman"/>
          <w:sz w:val="24"/>
          <w:szCs w:val="24"/>
        </w:rPr>
        <w:t xml:space="preserve"> (Voucher No: RSUpb0115) and rhizomes of </w:t>
      </w:r>
      <w:proofErr w:type="spellStart"/>
      <w:r w:rsidRPr="00BB5BB2">
        <w:rPr>
          <w:rFonts w:ascii="Times New Roman" w:eastAsia="Times New Roman" w:hAnsi="Times New Roman" w:cs="Times New Roman"/>
          <w:i/>
          <w:iCs/>
          <w:sz w:val="24"/>
          <w:szCs w:val="24"/>
        </w:rPr>
        <w:t>Zingiber</w:t>
      </w:r>
      <w:proofErr w:type="spellEnd"/>
      <w:r w:rsidRPr="00BB5BB2">
        <w:rPr>
          <w:rFonts w:ascii="Times New Roman" w:eastAsia="Times New Roman" w:hAnsi="Times New Roman" w:cs="Times New Roman"/>
          <w:i/>
          <w:iCs/>
          <w:sz w:val="24"/>
          <w:szCs w:val="24"/>
        </w:rPr>
        <w:t xml:space="preserve"> </w:t>
      </w:r>
      <w:proofErr w:type="spellStart"/>
      <w:r w:rsidRPr="00BB5BB2">
        <w:rPr>
          <w:rFonts w:ascii="Times New Roman" w:eastAsia="Times New Roman" w:hAnsi="Times New Roman" w:cs="Times New Roman"/>
          <w:i/>
          <w:iCs/>
          <w:sz w:val="24"/>
          <w:szCs w:val="24"/>
        </w:rPr>
        <w:t>officinale</w:t>
      </w:r>
      <w:proofErr w:type="spellEnd"/>
      <w:r w:rsidRPr="00BB5BB2">
        <w:rPr>
          <w:rFonts w:ascii="Times New Roman" w:eastAsia="Times New Roman" w:hAnsi="Times New Roman" w:cs="Times New Roman"/>
          <w:sz w:val="24"/>
          <w:szCs w:val="24"/>
        </w:rPr>
        <w:t xml:space="preserve"> (Voucher No: RSUpb0116) were obtained from the Oil Mill and Mile 3 markets in Rivers State, Nigeria, respectively. Authentication was performed by Prof. M. G. </w:t>
      </w:r>
      <w:proofErr w:type="spellStart"/>
      <w:r w:rsidRPr="00BB5BB2">
        <w:rPr>
          <w:rFonts w:ascii="Times New Roman" w:eastAsia="Times New Roman" w:hAnsi="Times New Roman" w:cs="Times New Roman"/>
          <w:sz w:val="24"/>
          <w:szCs w:val="24"/>
        </w:rPr>
        <w:t>Ajuru</w:t>
      </w:r>
      <w:proofErr w:type="spellEnd"/>
      <w:r w:rsidRPr="00BB5BB2">
        <w:rPr>
          <w:rFonts w:ascii="Times New Roman" w:eastAsia="Times New Roman" w:hAnsi="Times New Roman" w:cs="Times New Roman"/>
          <w:sz w:val="24"/>
          <w:szCs w:val="24"/>
        </w:rPr>
        <w:t>, a senior taxonomist at the Department of Plant Science and Biotechnology, Rivers State University.</w:t>
      </w:r>
    </w:p>
    <w:p w14:paraId="7DCD0444" w14:textId="77777777" w:rsidR="00BB5BB2" w:rsidRDefault="00BB5BB2" w:rsidP="00BB5BB2">
      <w:pPr>
        <w:spacing w:line="360" w:lineRule="auto"/>
        <w:jc w:val="both"/>
        <w:rPr>
          <w:rFonts w:ascii="Times New Roman" w:hAnsi="Times New Roman" w:cs="Times New Roman"/>
          <w:sz w:val="24"/>
          <w:szCs w:val="24"/>
        </w:rPr>
      </w:pPr>
      <w:r w:rsidRPr="00BB5BB2">
        <w:rPr>
          <w:rFonts w:ascii="Times New Roman" w:eastAsia="Times New Roman" w:hAnsi="Times New Roman" w:cs="Times New Roman"/>
          <w:b/>
          <w:bCs/>
          <w:sz w:val="24"/>
          <w:szCs w:val="24"/>
        </w:rPr>
        <w:t>Preparation of Plant Materials and Extraction</w:t>
      </w:r>
    </w:p>
    <w:p w14:paraId="75F3527C" w14:textId="77777777" w:rsidR="00BB5BB2" w:rsidRDefault="00BB5BB2" w:rsidP="00BB5BB2">
      <w:pPr>
        <w:spacing w:line="360" w:lineRule="auto"/>
        <w:jc w:val="both"/>
        <w:rPr>
          <w:rFonts w:ascii="Times New Roman" w:hAnsi="Times New Roman" w:cs="Times New Roman"/>
          <w:sz w:val="24"/>
          <w:szCs w:val="24"/>
        </w:rPr>
      </w:pPr>
      <w:r w:rsidRPr="00BB5BB2">
        <w:rPr>
          <w:rFonts w:ascii="Times New Roman" w:eastAsia="Times New Roman" w:hAnsi="Times New Roman" w:cs="Times New Roman"/>
          <w:sz w:val="24"/>
          <w:szCs w:val="24"/>
        </w:rPr>
        <w:lastRenderedPageBreak/>
        <w:t xml:space="preserve">Fresh leaves of </w:t>
      </w:r>
      <w:r w:rsidRPr="00BB5BB2">
        <w:rPr>
          <w:rFonts w:ascii="Times New Roman" w:eastAsia="Times New Roman" w:hAnsi="Times New Roman" w:cs="Times New Roman"/>
          <w:i/>
          <w:iCs/>
          <w:sz w:val="24"/>
          <w:szCs w:val="24"/>
        </w:rPr>
        <w:t xml:space="preserve">P. </w:t>
      </w:r>
      <w:proofErr w:type="spellStart"/>
      <w:r w:rsidRPr="00BB5BB2">
        <w:rPr>
          <w:rFonts w:ascii="Times New Roman" w:eastAsia="Times New Roman" w:hAnsi="Times New Roman" w:cs="Times New Roman"/>
          <w:i/>
          <w:iCs/>
          <w:sz w:val="24"/>
          <w:szCs w:val="24"/>
        </w:rPr>
        <w:t>guineense</w:t>
      </w:r>
      <w:proofErr w:type="spellEnd"/>
      <w:r w:rsidRPr="00BB5BB2">
        <w:rPr>
          <w:rFonts w:ascii="Times New Roman" w:eastAsia="Times New Roman" w:hAnsi="Times New Roman" w:cs="Times New Roman"/>
          <w:sz w:val="24"/>
          <w:szCs w:val="24"/>
        </w:rPr>
        <w:t xml:space="preserve"> and rhizomes of </w:t>
      </w:r>
      <w:r w:rsidRPr="00BB5BB2">
        <w:rPr>
          <w:rFonts w:ascii="Times New Roman" w:eastAsia="Times New Roman" w:hAnsi="Times New Roman" w:cs="Times New Roman"/>
          <w:i/>
          <w:iCs/>
          <w:sz w:val="24"/>
          <w:szCs w:val="24"/>
        </w:rPr>
        <w:t xml:space="preserve">Z. </w:t>
      </w:r>
      <w:proofErr w:type="spellStart"/>
      <w:r w:rsidRPr="00BB5BB2">
        <w:rPr>
          <w:rFonts w:ascii="Times New Roman" w:eastAsia="Times New Roman" w:hAnsi="Times New Roman" w:cs="Times New Roman"/>
          <w:i/>
          <w:iCs/>
          <w:sz w:val="24"/>
          <w:szCs w:val="24"/>
        </w:rPr>
        <w:t>officinale</w:t>
      </w:r>
      <w:proofErr w:type="spellEnd"/>
      <w:r w:rsidRPr="00BB5BB2">
        <w:rPr>
          <w:rFonts w:ascii="Times New Roman" w:eastAsia="Times New Roman" w:hAnsi="Times New Roman" w:cs="Times New Roman"/>
          <w:sz w:val="24"/>
          <w:szCs w:val="24"/>
        </w:rPr>
        <w:t xml:space="preserve"> were thoroughly washed with distilled water to remove debris and air-dried at room temperature for fourteen (14) days. The dried </w:t>
      </w:r>
      <w:r w:rsidRPr="00BB5BB2">
        <w:rPr>
          <w:rFonts w:ascii="Times New Roman" w:eastAsia="Times New Roman" w:hAnsi="Times New Roman" w:cs="Times New Roman"/>
          <w:i/>
          <w:iCs/>
          <w:sz w:val="24"/>
          <w:szCs w:val="24"/>
        </w:rPr>
        <w:t xml:space="preserve">P. </w:t>
      </w:r>
      <w:proofErr w:type="spellStart"/>
      <w:r w:rsidRPr="00BB5BB2">
        <w:rPr>
          <w:rFonts w:ascii="Times New Roman" w:eastAsia="Times New Roman" w:hAnsi="Times New Roman" w:cs="Times New Roman"/>
          <w:i/>
          <w:iCs/>
          <w:sz w:val="24"/>
          <w:szCs w:val="24"/>
        </w:rPr>
        <w:t>guineense</w:t>
      </w:r>
      <w:proofErr w:type="spellEnd"/>
      <w:r w:rsidRPr="00BB5BB2">
        <w:rPr>
          <w:rFonts w:ascii="Times New Roman" w:eastAsia="Times New Roman" w:hAnsi="Times New Roman" w:cs="Times New Roman"/>
          <w:sz w:val="24"/>
          <w:szCs w:val="24"/>
        </w:rPr>
        <w:t xml:space="preserve"> leaves were pulverized into a fine powder using an electronic blender, while the </w:t>
      </w:r>
      <w:r w:rsidRPr="00BB5BB2">
        <w:rPr>
          <w:rFonts w:ascii="Times New Roman" w:eastAsia="Times New Roman" w:hAnsi="Times New Roman" w:cs="Times New Roman"/>
          <w:i/>
          <w:iCs/>
          <w:sz w:val="24"/>
          <w:szCs w:val="24"/>
        </w:rPr>
        <w:t xml:space="preserve">Z. </w:t>
      </w:r>
      <w:proofErr w:type="spellStart"/>
      <w:r w:rsidRPr="00BB5BB2">
        <w:rPr>
          <w:rFonts w:ascii="Times New Roman" w:eastAsia="Times New Roman" w:hAnsi="Times New Roman" w:cs="Times New Roman"/>
          <w:i/>
          <w:iCs/>
          <w:sz w:val="24"/>
          <w:szCs w:val="24"/>
        </w:rPr>
        <w:t>officinale</w:t>
      </w:r>
      <w:proofErr w:type="spellEnd"/>
      <w:r w:rsidRPr="00BB5BB2">
        <w:rPr>
          <w:rFonts w:ascii="Times New Roman" w:eastAsia="Times New Roman" w:hAnsi="Times New Roman" w:cs="Times New Roman"/>
          <w:sz w:val="24"/>
          <w:szCs w:val="24"/>
        </w:rPr>
        <w:t xml:space="preserve"> rhizomes were chopped into smaller pieces and similarly processed into powdery form using a mechanical grinder.</w:t>
      </w:r>
    </w:p>
    <w:p w14:paraId="30473AA4" w14:textId="77777777" w:rsidR="00BB5BB2" w:rsidRDefault="00BB5BB2" w:rsidP="00BB5BB2">
      <w:pPr>
        <w:spacing w:line="360" w:lineRule="auto"/>
        <w:jc w:val="both"/>
        <w:rPr>
          <w:rFonts w:ascii="Times New Roman" w:hAnsi="Times New Roman" w:cs="Times New Roman"/>
          <w:sz w:val="24"/>
          <w:szCs w:val="24"/>
        </w:rPr>
      </w:pPr>
      <w:r w:rsidRPr="00BB5BB2">
        <w:rPr>
          <w:rFonts w:ascii="Times New Roman" w:eastAsia="Times New Roman" w:hAnsi="Times New Roman" w:cs="Times New Roman"/>
          <w:sz w:val="24"/>
          <w:szCs w:val="24"/>
        </w:rPr>
        <w:t xml:space="preserve">For the extraction process, 200 g of the finely powdered </w:t>
      </w:r>
      <w:r w:rsidRPr="00BB5BB2">
        <w:rPr>
          <w:rFonts w:ascii="Times New Roman" w:eastAsia="Times New Roman" w:hAnsi="Times New Roman" w:cs="Times New Roman"/>
          <w:i/>
          <w:iCs/>
          <w:sz w:val="24"/>
          <w:szCs w:val="24"/>
        </w:rPr>
        <w:t xml:space="preserve">P. </w:t>
      </w:r>
      <w:proofErr w:type="spellStart"/>
      <w:r w:rsidRPr="00BB5BB2">
        <w:rPr>
          <w:rFonts w:ascii="Times New Roman" w:eastAsia="Times New Roman" w:hAnsi="Times New Roman" w:cs="Times New Roman"/>
          <w:i/>
          <w:iCs/>
          <w:sz w:val="24"/>
          <w:szCs w:val="24"/>
        </w:rPr>
        <w:t>guineense</w:t>
      </w:r>
      <w:proofErr w:type="spellEnd"/>
      <w:r w:rsidRPr="00BB5BB2">
        <w:rPr>
          <w:rFonts w:ascii="Times New Roman" w:eastAsia="Times New Roman" w:hAnsi="Times New Roman" w:cs="Times New Roman"/>
          <w:sz w:val="24"/>
          <w:szCs w:val="24"/>
        </w:rPr>
        <w:t xml:space="preserve"> leaf was macerated in 1.5 liters of ethanol for 48 hours with periodic agitation. The resulting mixture was filtered through a clean muslin cloth followed by </w:t>
      </w:r>
      <w:proofErr w:type="spellStart"/>
      <w:r w:rsidRPr="00BB5BB2">
        <w:rPr>
          <w:rFonts w:ascii="Times New Roman" w:eastAsia="Times New Roman" w:hAnsi="Times New Roman" w:cs="Times New Roman"/>
          <w:sz w:val="24"/>
          <w:szCs w:val="24"/>
        </w:rPr>
        <w:t>Whatman</w:t>
      </w:r>
      <w:proofErr w:type="spellEnd"/>
      <w:r w:rsidRPr="00BB5BB2">
        <w:rPr>
          <w:rFonts w:ascii="Times New Roman" w:eastAsia="Times New Roman" w:hAnsi="Times New Roman" w:cs="Times New Roman"/>
          <w:sz w:val="24"/>
          <w:szCs w:val="24"/>
        </w:rPr>
        <w:t xml:space="preserve"> No. 1 filter paper. The filtrate was concentrated to dryness in a hot air oven at 40ºC, yielding a pasty dark green extract weighing 13.92 g.</w:t>
      </w:r>
    </w:p>
    <w:p w14:paraId="102CE3BA" w14:textId="77777777" w:rsidR="00BB5BB2" w:rsidRDefault="00BB5BB2" w:rsidP="00BB5BB2">
      <w:pPr>
        <w:spacing w:line="360" w:lineRule="auto"/>
        <w:jc w:val="both"/>
        <w:rPr>
          <w:rFonts w:ascii="Times New Roman" w:hAnsi="Times New Roman" w:cs="Times New Roman"/>
          <w:sz w:val="24"/>
          <w:szCs w:val="24"/>
        </w:rPr>
      </w:pPr>
      <w:r w:rsidRPr="00BB5BB2">
        <w:rPr>
          <w:rFonts w:ascii="Times New Roman" w:eastAsia="Times New Roman" w:hAnsi="Times New Roman" w:cs="Times New Roman"/>
          <w:sz w:val="24"/>
          <w:szCs w:val="24"/>
        </w:rPr>
        <w:t xml:space="preserve">The same standardized procedure was applied to the </w:t>
      </w:r>
      <w:r w:rsidRPr="00BB5BB2">
        <w:rPr>
          <w:rFonts w:ascii="Times New Roman" w:eastAsia="Times New Roman" w:hAnsi="Times New Roman" w:cs="Times New Roman"/>
          <w:i/>
          <w:iCs/>
          <w:sz w:val="24"/>
          <w:szCs w:val="24"/>
        </w:rPr>
        <w:t xml:space="preserve">Z. </w:t>
      </w:r>
      <w:proofErr w:type="spellStart"/>
      <w:r w:rsidRPr="00BB5BB2">
        <w:rPr>
          <w:rFonts w:ascii="Times New Roman" w:eastAsia="Times New Roman" w:hAnsi="Times New Roman" w:cs="Times New Roman"/>
          <w:i/>
          <w:iCs/>
          <w:sz w:val="24"/>
          <w:szCs w:val="24"/>
        </w:rPr>
        <w:t>officinale</w:t>
      </w:r>
      <w:proofErr w:type="spellEnd"/>
      <w:r w:rsidRPr="00BB5BB2">
        <w:rPr>
          <w:rFonts w:ascii="Times New Roman" w:eastAsia="Times New Roman" w:hAnsi="Times New Roman" w:cs="Times New Roman"/>
          <w:sz w:val="24"/>
          <w:szCs w:val="24"/>
        </w:rPr>
        <w:t xml:space="preserve"> powder, resulting in an oily dark brown extract weighing 8.72 g. Both extracts were stored in sterile, airtight reagent bottles and preserved in a refrigerator at 4ºC until further use. For the experimental treatments, the two extracts were combined in a 1:1 (w/w) ratio to form the combined ethanol leaf extract.</w:t>
      </w:r>
    </w:p>
    <w:p w14:paraId="2FA73F79" w14:textId="77777777" w:rsidR="00BB5BB2" w:rsidRDefault="00BB5BB2" w:rsidP="00BB5BB2">
      <w:pPr>
        <w:spacing w:line="360" w:lineRule="auto"/>
        <w:jc w:val="both"/>
        <w:rPr>
          <w:rFonts w:ascii="Times New Roman" w:hAnsi="Times New Roman" w:cs="Times New Roman"/>
          <w:sz w:val="24"/>
          <w:szCs w:val="24"/>
        </w:rPr>
      </w:pPr>
      <w:r w:rsidRPr="00BB5BB2">
        <w:rPr>
          <w:rFonts w:ascii="Times New Roman" w:eastAsia="Times New Roman" w:hAnsi="Times New Roman" w:cs="Times New Roman"/>
          <w:b/>
          <w:bCs/>
          <w:sz w:val="24"/>
          <w:szCs w:val="24"/>
        </w:rPr>
        <w:t>Acute Toxicity Study</w:t>
      </w:r>
    </w:p>
    <w:p w14:paraId="476EF1DA" w14:textId="77777777" w:rsidR="00BB5BB2" w:rsidRDefault="00BB5BB2" w:rsidP="00BB5BB2">
      <w:pPr>
        <w:spacing w:line="360" w:lineRule="auto"/>
        <w:jc w:val="both"/>
        <w:rPr>
          <w:rFonts w:ascii="Times New Roman" w:hAnsi="Times New Roman" w:cs="Times New Roman"/>
          <w:sz w:val="24"/>
          <w:szCs w:val="24"/>
        </w:rPr>
      </w:pPr>
      <w:r w:rsidRPr="00BB5BB2">
        <w:rPr>
          <w:rFonts w:ascii="Times New Roman" w:eastAsia="Calibri" w:hAnsi="Times New Roman" w:cs="Times New Roman"/>
          <w:sz w:val="24"/>
          <w:szCs w:val="24"/>
        </w:rPr>
        <w:t xml:space="preserve">Acute toxicity was assessed using a modified </w:t>
      </w:r>
      <w:proofErr w:type="spellStart"/>
      <w:r w:rsidRPr="00BB5BB2">
        <w:rPr>
          <w:rFonts w:ascii="Times New Roman" w:eastAsia="Calibri" w:hAnsi="Times New Roman" w:cs="Times New Roman"/>
          <w:sz w:val="24"/>
          <w:szCs w:val="24"/>
        </w:rPr>
        <w:t>Lorke’s</w:t>
      </w:r>
      <w:proofErr w:type="spellEnd"/>
      <w:r w:rsidRPr="00BB5BB2">
        <w:rPr>
          <w:rFonts w:ascii="Times New Roman" w:eastAsia="Calibri" w:hAnsi="Times New Roman" w:cs="Times New Roman"/>
          <w:sz w:val="24"/>
          <w:szCs w:val="24"/>
        </w:rPr>
        <w:t xml:space="preserve"> method. Twenty-one </w:t>
      </w:r>
      <w:proofErr w:type="spellStart"/>
      <w:r w:rsidRPr="00BB5BB2">
        <w:rPr>
          <w:rFonts w:ascii="Times New Roman" w:eastAsia="Calibri" w:hAnsi="Times New Roman" w:cs="Times New Roman"/>
          <w:sz w:val="24"/>
          <w:szCs w:val="24"/>
        </w:rPr>
        <w:t>Wistar</w:t>
      </w:r>
      <w:proofErr w:type="spellEnd"/>
      <w:r w:rsidRPr="00BB5BB2">
        <w:rPr>
          <w:rFonts w:ascii="Times New Roman" w:eastAsia="Calibri" w:hAnsi="Times New Roman" w:cs="Times New Roman"/>
          <w:sz w:val="24"/>
          <w:szCs w:val="24"/>
        </w:rPr>
        <w:t xml:space="preserve"> rats (120–150 g) were utilized in a three-phase study. In the first phase, nine rats were divided into three groups receiving 10, 100, and 1000 mg/kg of the extract, respectively. Following 24 hours of observation with no mortality, a second phase was conducted using doses of 1600, 2900, and 5000 mg/kg. A final confirmation was performed by administering 5000 mg/kg to three rats, which were monitored for 7 days. No clinical signs of toxicity or mortality were observed, leading to the conclusion that the LD</w:t>
      </w:r>
      <w:r w:rsidRPr="00BB5BB2">
        <w:rPr>
          <w:rFonts w:ascii="Times New Roman" w:eastAsia="Calibri" w:hAnsi="Times New Roman" w:cs="Times New Roman"/>
          <w:sz w:val="24"/>
          <w:szCs w:val="24"/>
          <w:vertAlign w:val="subscript"/>
        </w:rPr>
        <w:t>50</w:t>
      </w:r>
      <w:r w:rsidRPr="00BB5BB2">
        <w:rPr>
          <w:rFonts w:ascii="Times New Roman" w:eastAsia="Calibri" w:hAnsi="Times New Roman" w:cs="Times New Roman"/>
          <w:sz w:val="24"/>
          <w:szCs w:val="24"/>
        </w:rPr>
        <w:t xml:space="preserve"> exceeds 5000 mg/kg</w:t>
      </w:r>
    </w:p>
    <w:p w14:paraId="39B37DD9" w14:textId="77777777" w:rsidR="00BB5BB2" w:rsidRDefault="00BB5BB2" w:rsidP="00BB5BB2">
      <w:pPr>
        <w:spacing w:line="360" w:lineRule="auto"/>
        <w:jc w:val="both"/>
        <w:rPr>
          <w:rFonts w:ascii="Times New Roman" w:hAnsi="Times New Roman" w:cs="Times New Roman"/>
          <w:sz w:val="24"/>
          <w:szCs w:val="24"/>
        </w:rPr>
      </w:pPr>
      <w:r w:rsidRPr="00BB5BB2">
        <w:rPr>
          <w:rFonts w:ascii="Times New Roman" w:eastAsia="Times New Roman" w:hAnsi="Times New Roman" w:cs="Times New Roman"/>
          <w:b/>
          <w:bCs/>
          <w:sz w:val="24"/>
          <w:szCs w:val="24"/>
        </w:rPr>
        <w:t>Experimental Animals and Ethical Considerations</w:t>
      </w:r>
    </w:p>
    <w:p w14:paraId="4FF4E067" w14:textId="77777777" w:rsidR="00BB5BB2" w:rsidRDefault="00BB5BB2" w:rsidP="00BB5BB2">
      <w:pPr>
        <w:spacing w:line="360" w:lineRule="auto"/>
        <w:jc w:val="both"/>
        <w:rPr>
          <w:rFonts w:ascii="Times New Roman" w:hAnsi="Times New Roman" w:cs="Times New Roman"/>
          <w:sz w:val="24"/>
          <w:szCs w:val="24"/>
        </w:rPr>
      </w:pPr>
      <w:r w:rsidRPr="00BB5BB2">
        <w:rPr>
          <w:rFonts w:ascii="Times New Roman" w:eastAsia="Times New Roman" w:hAnsi="Times New Roman" w:cs="Times New Roman"/>
          <w:sz w:val="24"/>
          <w:szCs w:val="24"/>
        </w:rPr>
        <w:t xml:space="preserve">Thirty (30) adult male </w:t>
      </w:r>
      <w:proofErr w:type="spellStart"/>
      <w:r w:rsidRPr="00BB5BB2">
        <w:rPr>
          <w:rFonts w:ascii="Times New Roman" w:eastAsia="Times New Roman" w:hAnsi="Times New Roman" w:cs="Times New Roman"/>
          <w:sz w:val="24"/>
          <w:szCs w:val="24"/>
        </w:rPr>
        <w:t>Wistar</w:t>
      </w:r>
      <w:proofErr w:type="spellEnd"/>
      <w:r w:rsidRPr="00BB5BB2">
        <w:rPr>
          <w:rFonts w:ascii="Times New Roman" w:eastAsia="Times New Roman" w:hAnsi="Times New Roman" w:cs="Times New Roman"/>
          <w:sz w:val="24"/>
          <w:szCs w:val="24"/>
        </w:rPr>
        <w:t xml:space="preserve"> rats (120-150 g) were sourced from the Animal House Facility of the Faculty of Basic Clinical Sciences, Rivers State University. The animals were housed in well-ventilated cages and subjected to a 14-day acclimatization period under standardized environmental conditions, including a room temperature of 25</w:t>
      </w:r>
      <w:r w:rsidRPr="00BB5BB2">
        <w:rPr>
          <w:rFonts w:ascii="Times New Roman" w:eastAsia="Times New Roman" w:hAnsi="Times New Roman" w:cs="Times New Roman"/>
          <w:sz w:val="24"/>
          <w:szCs w:val="24"/>
          <w:vertAlign w:val="superscript"/>
        </w:rPr>
        <w:t>o</w:t>
      </w:r>
      <w:r w:rsidRPr="00BB5BB2">
        <w:rPr>
          <w:rFonts w:ascii="Times New Roman" w:eastAsia="Times New Roman" w:hAnsi="Times New Roman" w:cs="Times New Roman"/>
          <w:sz w:val="24"/>
          <w:szCs w:val="24"/>
        </w:rPr>
        <w:t>C ± 5</w:t>
      </w:r>
      <w:r w:rsidRPr="00BB5BB2">
        <w:rPr>
          <w:rFonts w:ascii="Times New Roman" w:eastAsia="Times New Roman" w:hAnsi="Times New Roman" w:cs="Times New Roman"/>
          <w:sz w:val="24"/>
          <w:szCs w:val="24"/>
          <w:vertAlign w:val="superscript"/>
        </w:rPr>
        <w:t>o</w:t>
      </w:r>
      <w:r w:rsidRPr="00BB5BB2">
        <w:rPr>
          <w:rFonts w:ascii="Times New Roman" w:eastAsia="Times New Roman" w:hAnsi="Times New Roman" w:cs="Times New Roman"/>
          <w:sz w:val="24"/>
          <w:szCs w:val="24"/>
        </w:rPr>
        <w:t xml:space="preserve">C relative humidity of 46% ± %, and a natural 12-hour light-dark cycle. During this period and throughout the study, the rats were provided with a standard pelletized diet and water </w:t>
      </w:r>
      <w:r w:rsidRPr="00BB5BB2">
        <w:rPr>
          <w:rFonts w:ascii="Times New Roman" w:eastAsia="Times New Roman" w:hAnsi="Times New Roman" w:cs="Times New Roman"/>
          <w:i/>
          <w:iCs/>
          <w:sz w:val="24"/>
          <w:szCs w:val="24"/>
        </w:rPr>
        <w:t>ad libitum</w:t>
      </w:r>
      <w:r w:rsidRPr="00BB5BB2">
        <w:rPr>
          <w:rFonts w:ascii="Times New Roman" w:eastAsia="Times New Roman" w:hAnsi="Times New Roman" w:cs="Times New Roman"/>
          <w:sz w:val="24"/>
          <w:szCs w:val="24"/>
        </w:rPr>
        <w:t>.</w:t>
      </w:r>
    </w:p>
    <w:p w14:paraId="13F0AE11" w14:textId="00D9EEA9" w:rsidR="00BB5BB2" w:rsidRDefault="00BB5BB2" w:rsidP="00BB5BB2">
      <w:pPr>
        <w:spacing w:line="360" w:lineRule="auto"/>
        <w:jc w:val="both"/>
        <w:rPr>
          <w:rFonts w:ascii="Times New Roman" w:hAnsi="Times New Roman" w:cs="Times New Roman"/>
          <w:sz w:val="24"/>
          <w:szCs w:val="24"/>
        </w:rPr>
      </w:pPr>
      <w:r w:rsidRPr="00BB5BB2">
        <w:rPr>
          <w:rFonts w:ascii="Times New Roman" w:eastAsia="Times New Roman" w:hAnsi="Times New Roman" w:cs="Times New Roman"/>
          <w:sz w:val="24"/>
          <w:szCs w:val="24"/>
        </w:rPr>
        <w:t xml:space="preserve">Following acclimatization, the rats were randomly assigned to six (6) experimental groups (n=5 per group). All experimental procedures were conducted in strict accordance with the </w:t>
      </w:r>
      <w:r w:rsidRPr="00BB5BB2">
        <w:rPr>
          <w:rFonts w:ascii="Times New Roman" w:eastAsia="Times New Roman" w:hAnsi="Times New Roman" w:cs="Times New Roman"/>
          <w:sz w:val="24"/>
          <w:szCs w:val="24"/>
        </w:rPr>
        <w:lastRenderedPageBreak/>
        <w:t xml:space="preserve">internationally accepted principles for laboratory animal use and care, as outlined in the Guide for the Care and Use of Laboratory Animals (NIH Publications No. 85-23, revised 1985). </w:t>
      </w:r>
    </w:p>
    <w:p w14:paraId="1FD1A1D5" w14:textId="77777777" w:rsidR="00BB5BB2" w:rsidRDefault="00BB5BB2" w:rsidP="00BB5BB2">
      <w:pPr>
        <w:spacing w:line="360" w:lineRule="auto"/>
        <w:jc w:val="both"/>
        <w:rPr>
          <w:rFonts w:ascii="Times New Roman" w:hAnsi="Times New Roman" w:cs="Times New Roman"/>
          <w:sz w:val="24"/>
          <w:szCs w:val="24"/>
        </w:rPr>
      </w:pPr>
      <w:r w:rsidRPr="00BB5BB2">
        <w:rPr>
          <w:rFonts w:ascii="Times New Roman" w:eastAsia="Times New Roman" w:hAnsi="Times New Roman" w:cs="Times New Roman"/>
          <w:b/>
          <w:bCs/>
          <w:sz w:val="24"/>
          <w:szCs w:val="24"/>
        </w:rPr>
        <w:t>Experimental Design and Induction of Dementia</w:t>
      </w:r>
    </w:p>
    <w:p w14:paraId="2DE346EF" w14:textId="77777777" w:rsidR="00BB5BB2" w:rsidRDefault="00BB5BB2" w:rsidP="00BB5BB2">
      <w:pPr>
        <w:spacing w:line="360" w:lineRule="auto"/>
        <w:jc w:val="both"/>
        <w:rPr>
          <w:rFonts w:ascii="Times New Roman" w:hAnsi="Times New Roman" w:cs="Times New Roman"/>
          <w:sz w:val="24"/>
          <w:szCs w:val="24"/>
        </w:rPr>
      </w:pPr>
      <w:r w:rsidRPr="00BB5BB2">
        <w:rPr>
          <w:rFonts w:ascii="Times New Roman" w:eastAsia="Times New Roman" w:hAnsi="Times New Roman" w:cs="Times New Roman"/>
          <w:sz w:val="24"/>
          <w:szCs w:val="24"/>
        </w:rPr>
        <w:t xml:space="preserve">Adult male </w:t>
      </w:r>
      <w:proofErr w:type="spellStart"/>
      <w:r w:rsidRPr="00BB5BB2">
        <w:rPr>
          <w:rFonts w:ascii="Times New Roman" w:eastAsia="Times New Roman" w:hAnsi="Times New Roman" w:cs="Times New Roman"/>
          <w:sz w:val="24"/>
          <w:szCs w:val="24"/>
        </w:rPr>
        <w:t>Wistar</w:t>
      </w:r>
      <w:proofErr w:type="spellEnd"/>
      <w:r w:rsidRPr="00BB5BB2">
        <w:rPr>
          <w:rFonts w:ascii="Times New Roman" w:eastAsia="Times New Roman" w:hAnsi="Times New Roman" w:cs="Times New Roman"/>
          <w:sz w:val="24"/>
          <w:szCs w:val="24"/>
        </w:rPr>
        <w:t xml:space="preserve"> rats were randomly allocated into six experimental groups (n = 5 per group) as follows:</w:t>
      </w:r>
    </w:p>
    <w:p w14:paraId="736046A6" w14:textId="7D367995" w:rsidR="00BB5BB2" w:rsidRPr="00BB5BB2" w:rsidRDefault="00BB5BB2" w:rsidP="00BB5BB2">
      <w:pPr>
        <w:spacing w:line="360" w:lineRule="auto"/>
        <w:jc w:val="both"/>
        <w:rPr>
          <w:rFonts w:ascii="Times New Roman" w:hAnsi="Times New Roman" w:cs="Times New Roman"/>
          <w:sz w:val="24"/>
          <w:szCs w:val="24"/>
        </w:rPr>
      </w:pPr>
      <w:r w:rsidRPr="00BB5BB2">
        <w:rPr>
          <w:rFonts w:ascii="Times New Roman" w:eastAsia="Times New Roman" w:hAnsi="Times New Roman" w:cs="Times New Roman"/>
          <w:b/>
          <w:bCs/>
          <w:sz w:val="24"/>
          <w:szCs w:val="24"/>
        </w:rPr>
        <w:t>Table 1. Experimental Design</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7"/>
        <w:gridCol w:w="1792"/>
        <w:gridCol w:w="1710"/>
        <w:gridCol w:w="4627"/>
      </w:tblGrid>
      <w:tr w:rsidR="00BB5BB2" w:rsidRPr="00BB5BB2" w14:paraId="057D2ACD" w14:textId="77777777" w:rsidTr="00984C6B">
        <w:tc>
          <w:tcPr>
            <w:tcW w:w="0" w:type="auto"/>
            <w:tcBorders>
              <w:top w:val="single" w:sz="4" w:space="0" w:color="auto"/>
              <w:bottom w:val="single" w:sz="4" w:space="0" w:color="auto"/>
            </w:tcBorders>
            <w:hideMark/>
          </w:tcPr>
          <w:p w14:paraId="4F835566" w14:textId="77777777" w:rsidR="00BB5BB2" w:rsidRPr="00BB5BB2" w:rsidRDefault="00BB5BB2" w:rsidP="00BB5BB2">
            <w:pPr>
              <w:spacing w:before="100" w:beforeAutospacing="1" w:after="100" w:afterAutospacing="1"/>
              <w:jc w:val="both"/>
              <w:outlineLvl w:val="3"/>
              <w:rPr>
                <w:rFonts w:ascii="Times New Roman" w:eastAsia="Times New Roman" w:hAnsi="Times New Roman" w:cs="Times New Roman"/>
                <w:b/>
                <w:bCs/>
                <w:sz w:val="24"/>
                <w:szCs w:val="24"/>
              </w:rPr>
            </w:pPr>
            <w:r w:rsidRPr="00BB5BB2">
              <w:rPr>
                <w:rFonts w:ascii="Times New Roman" w:eastAsia="Times New Roman" w:hAnsi="Times New Roman" w:cs="Times New Roman"/>
                <w:b/>
                <w:bCs/>
                <w:sz w:val="24"/>
                <w:szCs w:val="24"/>
              </w:rPr>
              <w:t>Group</w:t>
            </w:r>
          </w:p>
        </w:tc>
        <w:tc>
          <w:tcPr>
            <w:tcW w:w="1792" w:type="dxa"/>
            <w:tcBorders>
              <w:top w:val="single" w:sz="4" w:space="0" w:color="auto"/>
              <w:bottom w:val="single" w:sz="4" w:space="0" w:color="auto"/>
            </w:tcBorders>
            <w:hideMark/>
          </w:tcPr>
          <w:p w14:paraId="7C701712" w14:textId="77777777" w:rsidR="00BB5BB2" w:rsidRPr="00BB5BB2" w:rsidRDefault="00BB5BB2" w:rsidP="00BB5BB2">
            <w:pPr>
              <w:spacing w:before="100" w:beforeAutospacing="1" w:after="100" w:afterAutospacing="1"/>
              <w:jc w:val="both"/>
              <w:outlineLvl w:val="3"/>
              <w:rPr>
                <w:rFonts w:ascii="Times New Roman" w:eastAsia="Times New Roman" w:hAnsi="Times New Roman" w:cs="Times New Roman"/>
                <w:b/>
                <w:bCs/>
                <w:sz w:val="24"/>
                <w:szCs w:val="24"/>
              </w:rPr>
            </w:pPr>
            <w:r w:rsidRPr="00BB5BB2">
              <w:rPr>
                <w:rFonts w:ascii="Times New Roman" w:eastAsia="Times New Roman" w:hAnsi="Times New Roman" w:cs="Times New Roman"/>
                <w:b/>
                <w:bCs/>
                <w:sz w:val="24"/>
                <w:szCs w:val="24"/>
              </w:rPr>
              <w:t>Identification</w:t>
            </w:r>
          </w:p>
        </w:tc>
        <w:tc>
          <w:tcPr>
            <w:tcW w:w="1710" w:type="dxa"/>
            <w:tcBorders>
              <w:top w:val="single" w:sz="4" w:space="0" w:color="auto"/>
              <w:bottom w:val="single" w:sz="4" w:space="0" w:color="auto"/>
            </w:tcBorders>
            <w:hideMark/>
          </w:tcPr>
          <w:p w14:paraId="733218C1" w14:textId="77777777" w:rsidR="00BB5BB2" w:rsidRPr="00BB5BB2" w:rsidRDefault="00BB5BB2" w:rsidP="00BB5BB2">
            <w:pPr>
              <w:spacing w:before="100" w:beforeAutospacing="1" w:after="100" w:afterAutospacing="1"/>
              <w:jc w:val="both"/>
              <w:outlineLvl w:val="3"/>
              <w:rPr>
                <w:rFonts w:ascii="Times New Roman" w:eastAsia="Times New Roman" w:hAnsi="Times New Roman" w:cs="Times New Roman"/>
                <w:b/>
                <w:bCs/>
                <w:sz w:val="24"/>
                <w:szCs w:val="24"/>
              </w:rPr>
            </w:pPr>
            <w:r w:rsidRPr="00BB5BB2">
              <w:rPr>
                <w:rFonts w:ascii="Times New Roman" w:eastAsia="Times New Roman" w:hAnsi="Times New Roman" w:cs="Times New Roman"/>
                <w:b/>
                <w:bCs/>
                <w:sz w:val="24"/>
                <w:szCs w:val="24"/>
              </w:rPr>
              <w:t>No. of Rats (n)</w:t>
            </w:r>
          </w:p>
        </w:tc>
        <w:tc>
          <w:tcPr>
            <w:tcW w:w="0" w:type="auto"/>
            <w:tcBorders>
              <w:top w:val="single" w:sz="4" w:space="0" w:color="auto"/>
              <w:bottom w:val="single" w:sz="4" w:space="0" w:color="auto"/>
            </w:tcBorders>
            <w:hideMark/>
          </w:tcPr>
          <w:p w14:paraId="63EC90D5" w14:textId="77777777" w:rsidR="00BB5BB2" w:rsidRPr="00BB5BB2" w:rsidRDefault="00BB5BB2" w:rsidP="00BB5BB2">
            <w:pPr>
              <w:spacing w:before="100" w:beforeAutospacing="1" w:after="100" w:afterAutospacing="1"/>
              <w:jc w:val="both"/>
              <w:outlineLvl w:val="3"/>
              <w:rPr>
                <w:rFonts w:ascii="Times New Roman" w:eastAsia="Times New Roman" w:hAnsi="Times New Roman" w:cs="Times New Roman"/>
                <w:b/>
                <w:bCs/>
                <w:sz w:val="24"/>
                <w:szCs w:val="24"/>
              </w:rPr>
            </w:pPr>
            <w:r w:rsidRPr="00BB5BB2">
              <w:rPr>
                <w:rFonts w:ascii="Times New Roman" w:eastAsia="Times New Roman" w:hAnsi="Times New Roman" w:cs="Times New Roman"/>
                <w:b/>
                <w:bCs/>
                <w:sz w:val="24"/>
                <w:szCs w:val="24"/>
              </w:rPr>
              <w:t>Treatment/Exposure</w:t>
            </w:r>
          </w:p>
        </w:tc>
      </w:tr>
      <w:tr w:rsidR="00BB5BB2" w:rsidRPr="00BB5BB2" w14:paraId="64D8FEFA" w14:textId="77777777" w:rsidTr="00984C6B">
        <w:tc>
          <w:tcPr>
            <w:tcW w:w="0" w:type="auto"/>
            <w:tcBorders>
              <w:top w:val="single" w:sz="4" w:space="0" w:color="auto"/>
            </w:tcBorders>
            <w:hideMark/>
          </w:tcPr>
          <w:p w14:paraId="2DDFB1C5" w14:textId="77777777" w:rsidR="00BB5BB2" w:rsidRPr="00BB5BB2" w:rsidRDefault="00BB5BB2" w:rsidP="00BB5BB2">
            <w:pPr>
              <w:spacing w:before="100" w:beforeAutospacing="1" w:after="100" w:afterAutospacing="1"/>
              <w:jc w:val="both"/>
              <w:outlineLvl w:val="3"/>
              <w:rPr>
                <w:rFonts w:ascii="Times New Roman" w:eastAsia="Times New Roman" w:hAnsi="Times New Roman" w:cs="Times New Roman"/>
                <w:sz w:val="24"/>
                <w:szCs w:val="24"/>
              </w:rPr>
            </w:pPr>
            <w:r w:rsidRPr="00BB5BB2">
              <w:rPr>
                <w:rFonts w:ascii="Times New Roman" w:eastAsia="Times New Roman" w:hAnsi="Times New Roman" w:cs="Times New Roman"/>
                <w:sz w:val="24"/>
                <w:szCs w:val="24"/>
              </w:rPr>
              <w:t>G1</w:t>
            </w:r>
          </w:p>
        </w:tc>
        <w:tc>
          <w:tcPr>
            <w:tcW w:w="1792" w:type="dxa"/>
            <w:tcBorders>
              <w:top w:val="single" w:sz="4" w:space="0" w:color="auto"/>
            </w:tcBorders>
            <w:hideMark/>
          </w:tcPr>
          <w:p w14:paraId="79B3AE5A" w14:textId="77777777" w:rsidR="00BB5BB2" w:rsidRPr="00BB5BB2" w:rsidRDefault="00BB5BB2" w:rsidP="00BB5BB2">
            <w:pPr>
              <w:spacing w:before="100" w:beforeAutospacing="1" w:after="100" w:afterAutospacing="1"/>
              <w:jc w:val="both"/>
              <w:outlineLvl w:val="3"/>
              <w:rPr>
                <w:rFonts w:ascii="Times New Roman" w:eastAsia="Times New Roman" w:hAnsi="Times New Roman" w:cs="Times New Roman"/>
                <w:sz w:val="24"/>
                <w:szCs w:val="24"/>
              </w:rPr>
            </w:pPr>
            <w:r w:rsidRPr="00BB5BB2">
              <w:rPr>
                <w:rFonts w:ascii="Times New Roman" w:eastAsia="Times New Roman" w:hAnsi="Times New Roman" w:cs="Times New Roman"/>
                <w:sz w:val="24"/>
                <w:szCs w:val="24"/>
              </w:rPr>
              <w:t>Normal Control</w:t>
            </w:r>
          </w:p>
        </w:tc>
        <w:tc>
          <w:tcPr>
            <w:tcW w:w="1710" w:type="dxa"/>
            <w:tcBorders>
              <w:top w:val="single" w:sz="4" w:space="0" w:color="auto"/>
            </w:tcBorders>
            <w:hideMark/>
          </w:tcPr>
          <w:p w14:paraId="7D34A016" w14:textId="77777777" w:rsidR="00BB5BB2" w:rsidRPr="00BB5BB2" w:rsidRDefault="00BB5BB2" w:rsidP="00BB5BB2">
            <w:pPr>
              <w:spacing w:before="100" w:beforeAutospacing="1" w:after="100" w:afterAutospacing="1"/>
              <w:jc w:val="center"/>
              <w:outlineLvl w:val="3"/>
              <w:rPr>
                <w:rFonts w:ascii="Times New Roman" w:eastAsia="Times New Roman" w:hAnsi="Times New Roman" w:cs="Times New Roman"/>
                <w:sz w:val="24"/>
                <w:szCs w:val="24"/>
              </w:rPr>
            </w:pPr>
            <w:r w:rsidRPr="00BB5BB2">
              <w:rPr>
                <w:rFonts w:ascii="Times New Roman" w:eastAsia="Times New Roman" w:hAnsi="Times New Roman" w:cs="Times New Roman"/>
                <w:sz w:val="24"/>
                <w:szCs w:val="24"/>
              </w:rPr>
              <w:t>5</w:t>
            </w:r>
          </w:p>
        </w:tc>
        <w:tc>
          <w:tcPr>
            <w:tcW w:w="0" w:type="auto"/>
            <w:tcBorders>
              <w:top w:val="single" w:sz="4" w:space="0" w:color="auto"/>
            </w:tcBorders>
            <w:hideMark/>
          </w:tcPr>
          <w:p w14:paraId="66EE73AF" w14:textId="77777777" w:rsidR="00BB5BB2" w:rsidRPr="00BB5BB2" w:rsidRDefault="00BB5BB2" w:rsidP="00BB5BB2">
            <w:pPr>
              <w:spacing w:before="100" w:beforeAutospacing="1" w:after="100" w:afterAutospacing="1"/>
              <w:jc w:val="both"/>
              <w:outlineLvl w:val="3"/>
              <w:rPr>
                <w:rFonts w:ascii="Times New Roman" w:eastAsia="Times New Roman" w:hAnsi="Times New Roman" w:cs="Times New Roman"/>
                <w:sz w:val="24"/>
                <w:szCs w:val="24"/>
              </w:rPr>
            </w:pPr>
            <w:r w:rsidRPr="00BB5BB2">
              <w:rPr>
                <w:rFonts w:ascii="Times New Roman" w:eastAsia="Times New Roman" w:hAnsi="Times New Roman" w:cs="Times New Roman"/>
                <w:sz w:val="24"/>
                <w:szCs w:val="24"/>
              </w:rPr>
              <w:t>Distilled water only</w:t>
            </w:r>
          </w:p>
        </w:tc>
      </w:tr>
      <w:tr w:rsidR="00BB5BB2" w:rsidRPr="00BB5BB2" w14:paraId="49C5F55F" w14:textId="77777777" w:rsidTr="00984C6B">
        <w:tc>
          <w:tcPr>
            <w:tcW w:w="0" w:type="auto"/>
            <w:hideMark/>
          </w:tcPr>
          <w:p w14:paraId="73BAA711" w14:textId="77777777" w:rsidR="00BB5BB2" w:rsidRPr="00BB5BB2" w:rsidRDefault="00BB5BB2" w:rsidP="00BB5BB2">
            <w:pPr>
              <w:spacing w:before="100" w:beforeAutospacing="1" w:after="100" w:afterAutospacing="1"/>
              <w:jc w:val="both"/>
              <w:outlineLvl w:val="3"/>
              <w:rPr>
                <w:rFonts w:ascii="Times New Roman" w:eastAsia="Times New Roman" w:hAnsi="Times New Roman" w:cs="Times New Roman"/>
                <w:sz w:val="24"/>
                <w:szCs w:val="24"/>
              </w:rPr>
            </w:pPr>
            <w:r w:rsidRPr="00BB5BB2">
              <w:rPr>
                <w:rFonts w:ascii="Times New Roman" w:eastAsia="Times New Roman" w:hAnsi="Times New Roman" w:cs="Times New Roman"/>
                <w:sz w:val="24"/>
                <w:szCs w:val="24"/>
              </w:rPr>
              <w:t>G2</w:t>
            </w:r>
          </w:p>
        </w:tc>
        <w:tc>
          <w:tcPr>
            <w:tcW w:w="1792" w:type="dxa"/>
            <w:hideMark/>
          </w:tcPr>
          <w:p w14:paraId="5AA826BE" w14:textId="77777777" w:rsidR="00BB5BB2" w:rsidRPr="00BB5BB2" w:rsidRDefault="00BB5BB2" w:rsidP="00BB5BB2">
            <w:pPr>
              <w:spacing w:before="100" w:beforeAutospacing="1" w:after="100" w:afterAutospacing="1"/>
              <w:jc w:val="both"/>
              <w:outlineLvl w:val="3"/>
              <w:rPr>
                <w:rFonts w:ascii="Times New Roman" w:eastAsia="Times New Roman" w:hAnsi="Times New Roman" w:cs="Times New Roman"/>
                <w:sz w:val="24"/>
                <w:szCs w:val="24"/>
              </w:rPr>
            </w:pPr>
            <w:proofErr w:type="spellStart"/>
            <w:r w:rsidRPr="00BB5BB2">
              <w:rPr>
                <w:rFonts w:ascii="Times New Roman" w:eastAsia="Times New Roman" w:hAnsi="Times New Roman" w:cs="Times New Roman"/>
                <w:sz w:val="24"/>
                <w:szCs w:val="24"/>
              </w:rPr>
              <w:t>AlCl</w:t>
            </w:r>
            <w:proofErr w:type="spellEnd"/>
            <w:r w:rsidRPr="00BB5BB2">
              <w:rPr>
                <w:rFonts w:ascii="Times New Roman" w:eastAsia="Times New Roman" w:hAnsi="Times New Roman" w:cs="Times New Roman"/>
                <w:sz w:val="24"/>
                <w:szCs w:val="24"/>
              </w:rPr>
              <w:t>₃ Control</w:t>
            </w:r>
          </w:p>
        </w:tc>
        <w:tc>
          <w:tcPr>
            <w:tcW w:w="1710" w:type="dxa"/>
            <w:hideMark/>
          </w:tcPr>
          <w:p w14:paraId="7FE332B1" w14:textId="77777777" w:rsidR="00BB5BB2" w:rsidRPr="00BB5BB2" w:rsidRDefault="00BB5BB2" w:rsidP="00BB5BB2">
            <w:pPr>
              <w:spacing w:before="100" w:beforeAutospacing="1" w:after="100" w:afterAutospacing="1"/>
              <w:jc w:val="center"/>
              <w:outlineLvl w:val="3"/>
              <w:rPr>
                <w:rFonts w:ascii="Times New Roman" w:eastAsia="Times New Roman" w:hAnsi="Times New Roman" w:cs="Times New Roman"/>
                <w:sz w:val="24"/>
                <w:szCs w:val="24"/>
              </w:rPr>
            </w:pPr>
            <w:r w:rsidRPr="00BB5BB2">
              <w:rPr>
                <w:rFonts w:ascii="Times New Roman" w:eastAsia="Times New Roman" w:hAnsi="Times New Roman" w:cs="Times New Roman"/>
                <w:sz w:val="24"/>
                <w:szCs w:val="24"/>
              </w:rPr>
              <w:t>5</w:t>
            </w:r>
          </w:p>
        </w:tc>
        <w:tc>
          <w:tcPr>
            <w:tcW w:w="0" w:type="auto"/>
            <w:hideMark/>
          </w:tcPr>
          <w:p w14:paraId="4A1CB12D" w14:textId="4541765B" w:rsidR="00BB5BB2" w:rsidRPr="00BB5BB2" w:rsidRDefault="00D64180" w:rsidP="00BB5BB2">
            <w:pPr>
              <w:spacing w:before="100" w:beforeAutospacing="1" w:after="100" w:afterAutospacing="1"/>
              <w:jc w:val="both"/>
              <w:outlineLvl w:val="3"/>
              <w:rPr>
                <w:rFonts w:ascii="Times New Roman" w:eastAsia="Times New Roman" w:hAnsi="Times New Roman" w:cs="Times New Roman"/>
                <w:sz w:val="24"/>
                <w:szCs w:val="24"/>
              </w:rPr>
            </w:pPr>
            <w:r w:rsidRPr="00BB5BB2">
              <w:rPr>
                <w:rFonts w:ascii="Times New Roman" w:eastAsia="Times New Roman" w:hAnsi="Times New Roman" w:cs="Times New Roman"/>
                <w:sz w:val="24"/>
                <w:szCs w:val="24"/>
              </w:rPr>
              <w:t>AlCl</w:t>
            </w:r>
            <w:r w:rsidRPr="00D64180">
              <w:rPr>
                <w:rFonts w:ascii="Times New Roman" w:eastAsia="Times New Roman" w:hAnsi="Times New Roman" w:cs="Times New Roman"/>
                <w:sz w:val="24"/>
                <w:szCs w:val="24"/>
                <w:vertAlign w:val="subscript"/>
              </w:rPr>
              <w:t>3</w:t>
            </w:r>
            <w:r w:rsidR="00BB5BB2" w:rsidRPr="00BB5BB2">
              <w:rPr>
                <w:rFonts w:ascii="Times New Roman" w:eastAsia="Times New Roman" w:hAnsi="Times New Roman" w:cs="Times New Roman"/>
                <w:sz w:val="24"/>
                <w:szCs w:val="24"/>
              </w:rPr>
              <w:t xml:space="preserve"> (120 mg/kg </w:t>
            </w:r>
            <w:proofErr w:type="spellStart"/>
            <w:r w:rsidR="00BB5BB2" w:rsidRPr="00BB5BB2">
              <w:rPr>
                <w:rFonts w:ascii="Times New Roman" w:eastAsia="Times New Roman" w:hAnsi="Times New Roman" w:cs="Times New Roman"/>
                <w:sz w:val="24"/>
                <w:szCs w:val="24"/>
              </w:rPr>
              <w:t>bwt</w:t>
            </w:r>
            <w:proofErr w:type="spellEnd"/>
            <w:r w:rsidR="00BB5BB2" w:rsidRPr="00BB5BB2">
              <w:rPr>
                <w:rFonts w:ascii="Times New Roman" w:eastAsia="Times New Roman" w:hAnsi="Times New Roman" w:cs="Times New Roman"/>
                <w:sz w:val="24"/>
                <w:szCs w:val="24"/>
              </w:rPr>
              <w:t>)</w:t>
            </w:r>
          </w:p>
        </w:tc>
      </w:tr>
      <w:tr w:rsidR="00BB5BB2" w:rsidRPr="00BB5BB2" w14:paraId="0AC8D63D" w14:textId="77777777" w:rsidTr="00984C6B">
        <w:tc>
          <w:tcPr>
            <w:tcW w:w="0" w:type="auto"/>
            <w:hideMark/>
          </w:tcPr>
          <w:p w14:paraId="4A63182D" w14:textId="77777777" w:rsidR="00BB5BB2" w:rsidRPr="00BB5BB2" w:rsidRDefault="00BB5BB2" w:rsidP="00BB5BB2">
            <w:pPr>
              <w:spacing w:before="100" w:beforeAutospacing="1" w:after="100" w:afterAutospacing="1"/>
              <w:jc w:val="both"/>
              <w:outlineLvl w:val="3"/>
              <w:rPr>
                <w:rFonts w:ascii="Times New Roman" w:eastAsia="Times New Roman" w:hAnsi="Times New Roman" w:cs="Times New Roman"/>
                <w:sz w:val="24"/>
                <w:szCs w:val="24"/>
              </w:rPr>
            </w:pPr>
            <w:r w:rsidRPr="00BB5BB2">
              <w:rPr>
                <w:rFonts w:ascii="Times New Roman" w:eastAsia="Times New Roman" w:hAnsi="Times New Roman" w:cs="Times New Roman"/>
                <w:sz w:val="24"/>
                <w:szCs w:val="24"/>
              </w:rPr>
              <w:t>G3</w:t>
            </w:r>
          </w:p>
        </w:tc>
        <w:tc>
          <w:tcPr>
            <w:tcW w:w="1792" w:type="dxa"/>
            <w:hideMark/>
          </w:tcPr>
          <w:p w14:paraId="56A347F2" w14:textId="77777777" w:rsidR="00BB5BB2" w:rsidRPr="00BB5BB2" w:rsidRDefault="00BB5BB2" w:rsidP="00BB5BB2">
            <w:pPr>
              <w:spacing w:before="100" w:beforeAutospacing="1" w:after="100" w:afterAutospacing="1"/>
              <w:jc w:val="both"/>
              <w:outlineLvl w:val="3"/>
              <w:rPr>
                <w:rFonts w:ascii="Times New Roman" w:eastAsia="Times New Roman" w:hAnsi="Times New Roman" w:cs="Times New Roman"/>
                <w:sz w:val="24"/>
                <w:szCs w:val="24"/>
              </w:rPr>
            </w:pPr>
            <w:r w:rsidRPr="00BB5BB2">
              <w:rPr>
                <w:rFonts w:ascii="Times New Roman" w:eastAsia="Times New Roman" w:hAnsi="Times New Roman" w:cs="Times New Roman"/>
                <w:sz w:val="24"/>
                <w:szCs w:val="24"/>
              </w:rPr>
              <w:t>Extract Control</w:t>
            </w:r>
          </w:p>
        </w:tc>
        <w:tc>
          <w:tcPr>
            <w:tcW w:w="1710" w:type="dxa"/>
            <w:hideMark/>
          </w:tcPr>
          <w:p w14:paraId="510BE156" w14:textId="77777777" w:rsidR="00BB5BB2" w:rsidRPr="00BB5BB2" w:rsidRDefault="00BB5BB2" w:rsidP="00BB5BB2">
            <w:pPr>
              <w:spacing w:before="100" w:beforeAutospacing="1" w:after="100" w:afterAutospacing="1"/>
              <w:jc w:val="center"/>
              <w:outlineLvl w:val="3"/>
              <w:rPr>
                <w:rFonts w:ascii="Times New Roman" w:eastAsia="Times New Roman" w:hAnsi="Times New Roman" w:cs="Times New Roman"/>
                <w:sz w:val="24"/>
                <w:szCs w:val="24"/>
              </w:rPr>
            </w:pPr>
            <w:r w:rsidRPr="00BB5BB2">
              <w:rPr>
                <w:rFonts w:ascii="Times New Roman" w:eastAsia="Times New Roman" w:hAnsi="Times New Roman" w:cs="Times New Roman"/>
                <w:sz w:val="24"/>
                <w:szCs w:val="24"/>
              </w:rPr>
              <w:t>5</w:t>
            </w:r>
          </w:p>
        </w:tc>
        <w:tc>
          <w:tcPr>
            <w:tcW w:w="0" w:type="auto"/>
            <w:hideMark/>
          </w:tcPr>
          <w:p w14:paraId="4FD07296" w14:textId="77777777" w:rsidR="00BB5BB2" w:rsidRPr="00BB5BB2" w:rsidRDefault="00BB5BB2" w:rsidP="00BB5BB2">
            <w:pPr>
              <w:spacing w:before="100" w:beforeAutospacing="1" w:after="100" w:afterAutospacing="1"/>
              <w:jc w:val="both"/>
              <w:outlineLvl w:val="3"/>
              <w:rPr>
                <w:rFonts w:ascii="Times New Roman" w:eastAsia="Times New Roman" w:hAnsi="Times New Roman" w:cs="Times New Roman"/>
                <w:sz w:val="24"/>
                <w:szCs w:val="24"/>
              </w:rPr>
            </w:pPr>
            <w:r w:rsidRPr="00BB5BB2">
              <w:rPr>
                <w:rFonts w:ascii="Times New Roman" w:eastAsia="Times New Roman" w:hAnsi="Times New Roman" w:cs="Times New Roman"/>
                <w:sz w:val="24"/>
                <w:szCs w:val="24"/>
              </w:rPr>
              <w:t xml:space="preserve">Combined extract (800 mg/kg </w:t>
            </w:r>
            <w:proofErr w:type="spellStart"/>
            <w:r w:rsidRPr="00BB5BB2">
              <w:rPr>
                <w:rFonts w:ascii="Times New Roman" w:eastAsia="Times New Roman" w:hAnsi="Times New Roman" w:cs="Times New Roman"/>
                <w:sz w:val="24"/>
                <w:szCs w:val="24"/>
              </w:rPr>
              <w:t>bwt</w:t>
            </w:r>
            <w:proofErr w:type="spellEnd"/>
            <w:r w:rsidRPr="00BB5BB2">
              <w:rPr>
                <w:rFonts w:ascii="Times New Roman" w:eastAsia="Times New Roman" w:hAnsi="Times New Roman" w:cs="Times New Roman"/>
                <w:sz w:val="24"/>
                <w:szCs w:val="24"/>
              </w:rPr>
              <w:t>)</w:t>
            </w:r>
          </w:p>
        </w:tc>
      </w:tr>
      <w:tr w:rsidR="00BB5BB2" w:rsidRPr="00BB5BB2" w14:paraId="6F2DF4D9" w14:textId="77777777" w:rsidTr="00984C6B">
        <w:tc>
          <w:tcPr>
            <w:tcW w:w="0" w:type="auto"/>
            <w:hideMark/>
          </w:tcPr>
          <w:p w14:paraId="55CF8B4B" w14:textId="77777777" w:rsidR="00BB5BB2" w:rsidRPr="00BB5BB2" w:rsidRDefault="00BB5BB2" w:rsidP="00BB5BB2">
            <w:pPr>
              <w:spacing w:before="100" w:beforeAutospacing="1" w:after="100" w:afterAutospacing="1"/>
              <w:jc w:val="both"/>
              <w:outlineLvl w:val="3"/>
              <w:rPr>
                <w:rFonts w:ascii="Times New Roman" w:eastAsia="Times New Roman" w:hAnsi="Times New Roman" w:cs="Times New Roman"/>
                <w:sz w:val="24"/>
                <w:szCs w:val="24"/>
              </w:rPr>
            </w:pPr>
            <w:r w:rsidRPr="00BB5BB2">
              <w:rPr>
                <w:rFonts w:ascii="Times New Roman" w:eastAsia="Times New Roman" w:hAnsi="Times New Roman" w:cs="Times New Roman"/>
                <w:sz w:val="24"/>
                <w:szCs w:val="24"/>
              </w:rPr>
              <w:t>G4</w:t>
            </w:r>
          </w:p>
        </w:tc>
        <w:tc>
          <w:tcPr>
            <w:tcW w:w="1792" w:type="dxa"/>
            <w:hideMark/>
          </w:tcPr>
          <w:p w14:paraId="161FB1BD" w14:textId="77777777" w:rsidR="00BB5BB2" w:rsidRPr="00BB5BB2" w:rsidRDefault="00BB5BB2" w:rsidP="00BB5BB2">
            <w:pPr>
              <w:spacing w:before="100" w:beforeAutospacing="1" w:after="100" w:afterAutospacing="1"/>
              <w:jc w:val="both"/>
              <w:outlineLvl w:val="3"/>
              <w:rPr>
                <w:rFonts w:ascii="Times New Roman" w:eastAsia="Times New Roman" w:hAnsi="Times New Roman" w:cs="Times New Roman"/>
                <w:sz w:val="24"/>
                <w:szCs w:val="24"/>
              </w:rPr>
            </w:pPr>
            <w:r w:rsidRPr="00BB5BB2">
              <w:rPr>
                <w:rFonts w:ascii="Times New Roman" w:eastAsia="Times New Roman" w:hAnsi="Times New Roman" w:cs="Times New Roman"/>
                <w:sz w:val="24"/>
                <w:szCs w:val="24"/>
              </w:rPr>
              <w:t>Low-Dose Treatment</w:t>
            </w:r>
          </w:p>
        </w:tc>
        <w:tc>
          <w:tcPr>
            <w:tcW w:w="1710" w:type="dxa"/>
            <w:hideMark/>
          </w:tcPr>
          <w:p w14:paraId="58F24BF1" w14:textId="77777777" w:rsidR="00BB5BB2" w:rsidRPr="00BB5BB2" w:rsidRDefault="00BB5BB2" w:rsidP="00BB5BB2">
            <w:pPr>
              <w:spacing w:before="100" w:beforeAutospacing="1" w:after="100" w:afterAutospacing="1"/>
              <w:jc w:val="center"/>
              <w:outlineLvl w:val="3"/>
              <w:rPr>
                <w:rFonts w:ascii="Times New Roman" w:eastAsia="Times New Roman" w:hAnsi="Times New Roman" w:cs="Times New Roman"/>
                <w:sz w:val="24"/>
                <w:szCs w:val="24"/>
              </w:rPr>
            </w:pPr>
            <w:r w:rsidRPr="00BB5BB2">
              <w:rPr>
                <w:rFonts w:ascii="Times New Roman" w:eastAsia="Times New Roman" w:hAnsi="Times New Roman" w:cs="Times New Roman"/>
                <w:sz w:val="24"/>
                <w:szCs w:val="24"/>
              </w:rPr>
              <w:t>5</w:t>
            </w:r>
          </w:p>
        </w:tc>
        <w:tc>
          <w:tcPr>
            <w:tcW w:w="0" w:type="auto"/>
            <w:hideMark/>
          </w:tcPr>
          <w:p w14:paraId="625843CD" w14:textId="047C8ECA" w:rsidR="00BB5BB2" w:rsidRPr="00BB5BB2" w:rsidRDefault="00BB5BB2" w:rsidP="00BB5BB2">
            <w:pPr>
              <w:spacing w:before="100" w:beforeAutospacing="1" w:after="100" w:afterAutospacing="1"/>
              <w:jc w:val="both"/>
              <w:outlineLvl w:val="3"/>
              <w:rPr>
                <w:rFonts w:ascii="Times New Roman" w:eastAsia="Times New Roman" w:hAnsi="Times New Roman" w:cs="Times New Roman"/>
                <w:sz w:val="24"/>
                <w:szCs w:val="24"/>
              </w:rPr>
            </w:pPr>
            <w:r w:rsidRPr="00BB5BB2">
              <w:rPr>
                <w:rFonts w:ascii="Times New Roman" w:eastAsia="Times New Roman" w:hAnsi="Times New Roman" w:cs="Times New Roman"/>
                <w:sz w:val="24"/>
                <w:szCs w:val="24"/>
              </w:rPr>
              <w:t xml:space="preserve">Combined extract (400 mg/kg </w:t>
            </w:r>
            <w:proofErr w:type="spellStart"/>
            <w:r w:rsidRPr="00BB5BB2">
              <w:rPr>
                <w:rFonts w:ascii="Times New Roman" w:eastAsia="Times New Roman" w:hAnsi="Times New Roman" w:cs="Times New Roman"/>
                <w:sz w:val="24"/>
                <w:szCs w:val="24"/>
              </w:rPr>
              <w:t>bwt</w:t>
            </w:r>
            <w:proofErr w:type="spellEnd"/>
            <w:r w:rsidRPr="00BB5BB2">
              <w:rPr>
                <w:rFonts w:ascii="Times New Roman" w:eastAsia="Times New Roman" w:hAnsi="Times New Roman" w:cs="Times New Roman"/>
                <w:sz w:val="24"/>
                <w:szCs w:val="24"/>
              </w:rPr>
              <w:t xml:space="preserve">) + </w:t>
            </w:r>
            <w:r w:rsidR="00D64180" w:rsidRPr="00BB5BB2">
              <w:rPr>
                <w:rFonts w:ascii="Times New Roman" w:eastAsia="Times New Roman" w:hAnsi="Times New Roman" w:cs="Times New Roman"/>
                <w:sz w:val="24"/>
                <w:szCs w:val="24"/>
              </w:rPr>
              <w:t>AlCl</w:t>
            </w:r>
            <w:r w:rsidR="00D64180" w:rsidRPr="00D64180">
              <w:rPr>
                <w:rFonts w:ascii="Times New Roman" w:eastAsia="Times New Roman" w:hAnsi="Times New Roman" w:cs="Times New Roman"/>
                <w:sz w:val="24"/>
                <w:szCs w:val="24"/>
                <w:vertAlign w:val="subscript"/>
              </w:rPr>
              <w:t>3</w:t>
            </w:r>
            <w:r w:rsidRPr="00BB5BB2">
              <w:rPr>
                <w:rFonts w:ascii="Times New Roman" w:eastAsia="Times New Roman" w:hAnsi="Times New Roman" w:cs="Times New Roman"/>
                <w:sz w:val="24"/>
                <w:szCs w:val="24"/>
              </w:rPr>
              <w:t xml:space="preserve"> (120 mg/kg </w:t>
            </w:r>
            <w:proofErr w:type="spellStart"/>
            <w:r w:rsidRPr="00BB5BB2">
              <w:rPr>
                <w:rFonts w:ascii="Times New Roman" w:eastAsia="Times New Roman" w:hAnsi="Times New Roman" w:cs="Times New Roman"/>
                <w:sz w:val="24"/>
                <w:szCs w:val="24"/>
              </w:rPr>
              <w:t>bwt</w:t>
            </w:r>
            <w:proofErr w:type="spellEnd"/>
            <w:r w:rsidRPr="00BB5BB2">
              <w:rPr>
                <w:rFonts w:ascii="Times New Roman" w:eastAsia="Times New Roman" w:hAnsi="Times New Roman" w:cs="Times New Roman"/>
                <w:sz w:val="24"/>
                <w:szCs w:val="24"/>
              </w:rPr>
              <w:t>)</w:t>
            </w:r>
          </w:p>
        </w:tc>
      </w:tr>
      <w:tr w:rsidR="00BB5BB2" w:rsidRPr="00BB5BB2" w14:paraId="741DB366" w14:textId="77777777" w:rsidTr="00984C6B">
        <w:tc>
          <w:tcPr>
            <w:tcW w:w="0" w:type="auto"/>
            <w:hideMark/>
          </w:tcPr>
          <w:p w14:paraId="51171FD1" w14:textId="77777777" w:rsidR="00BB5BB2" w:rsidRPr="00BB5BB2" w:rsidRDefault="00BB5BB2" w:rsidP="00BB5BB2">
            <w:pPr>
              <w:spacing w:before="100" w:beforeAutospacing="1" w:after="100" w:afterAutospacing="1"/>
              <w:jc w:val="both"/>
              <w:outlineLvl w:val="3"/>
              <w:rPr>
                <w:rFonts w:ascii="Times New Roman" w:eastAsia="Times New Roman" w:hAnsi="Times New Roman" w:cs="Times New Roman"/>
                <w:sz w:val="24"/>
                <w:szCs w:val="24"/>
              </w:rPr>
            </w:pPr>
            <w:r w:rsidRPr="00BB5BB2">
              <w:rPr>
                <w:rFonts w:ascii="Times New Roman" w:eastAsia="Times New Roman" w:hAnsi="Times New Roman" w:cs="Times New Roman"/>
                <w:sz w:val="24"/>
                <w:szCs w:val="24"/>
              </w:rPr>
              <w:t>G5</w:t>
            </w:r>
          </w:p>
        </w:tc>
        <w:tc>
          <w:tcPr>
            <w:tcW w:w="1792" w:type="dxa"/>
            <w:hideMark/>
          </w:tcPr>
          <w:p w14:paraId="7F2C7FD8" w14:textId="77777777" w:rsidR="00BB5BB2" w:rsidRPr="00BB5BB2" w:rsidRDefault="00BB5BB2" w:rsidP="00BB5BB2">
            <w:pPr>
              <w:spacing w:before="100" w:beforeAutospacing="1" w:after="100" w:afterAutospacing="1"/>
              <w:jc w:val="both"/>
              <w:outlineLvl w:val="3"/>
              <w:rPr>
                <w:rFonts w:ascii="Times New Roman" w:eastAsia="Times New Roman" w:hAnsi="Times New Roman" w:cs="Times New Roman"/>
                <w:sz w:val="24"/>
                <w:szCs w:val="24"/>
              </w:rPr>
            </w:pPr>
            <w:r w:rsidRPr="00BB5BB2">
              <w:rPr>
                <w:rFonts w:ascii="Times New Roman" w:eastAsia="Times New Roman" w:hAnsi="Times New Roman" w:cs="Times New Roman"/>
                <w:sz w:val="24"/>
                <w:szCs w:val="24"/>
              </w:rPr>
              <w:t>High-Dose Treatment</w:t>
            </w:r>
          </w:p>
        </w:tc>
        <w:tc>
          <w:tcPr>
            <w:tcW w:w="1710" w:type="dxa"/>
            <w:hideMark/>
          </w:tcPr>
          <w:p w14:paraId="69318963" w14:textId="77777777" w:rsidR="00BB5BB2" w:rsidRPr="00BB5BB2" w:rsidRDefault="00BB5BB2" w:rsidP="00BB5BB2">
            <w:pPr>
              <w:spacing w:before="100" w:beforeAutospacing="1" w:after="100" w:afterAutospacing="1"/>
              <w:jc w:val="center"/>
              <w:outlineLvl w:val="3"/>
              <w:rPr>
                <w:rFonts w:ascii="Times New Roman" w:eastAsia="Times New Roman" w:hAnsi="Times New Roman" w:cs="Times New Roman"/>
                <w:sz w:val="24"/>
                <w:szCs w:val="24"/>
              </w:rPr>
            </w:pPr>
            <w:r w:rsidRPr="00BB5BB2">
              <w:rPr>
                <w:rFonts w:ascii="Times New Roman" w:eastAsia="Times New Roman" w:hAnsi="Times New Roman" w:cs="Times New Roman"/>
                <w:sz w:val="24"/>
                <w:szCs w:val="24"/>
              </w:rPr>
              <w:t>5</w:t>
            </w:r>
          </w:p>
        </w:tc>
        <w:tc>
          <w:tcPr>
            <w:tcW w:w="0" w:type="auto"/>
            <w:hideMark/>
          </w:tcPr>
          <w:p w14:paraId="2C7087FD" w14:textId="3FAB186E" w:rsidR="00BB5BB2" w:rsidRPr="00BB5BB2" w:rsidRDefault="00BB5BB2" w:rsidP="00BB5BB2">
            <w:pPr>
              <w:spacing w:before="100" w:beforeAutospacing="1" w:after="100" w:afterAutospacing="1"/>
              <w:jc w:val="both"/>
              <w:outlineLvl w:val="3"/>
              <w:rPr>
                <w:rFonts w:ascii="Times New Roman" w:eastAsia="Times New Roman" w:hAnsi="Times New Roman" w:cs="Times New Roman"/>
                <w:sz w:val="24"/>
                <w:szCs w:val="24"/>
              </w:rPr>
            </w:pPr>
            <w:r w:rsidRPr="00BB5BB2">
              <w:rPr>
                <w:rFonts w:ascii="Times New Roman" w:eastAsia="Times New Roman" w:hAnsi="Times New Roman" w:cs="Times New Roman"/>
                <w:sz w:val="24"/>
                <w:szCs w:val="24"/>
              </w:rPr>
              <w:t xml:space="preserve">Combined extract (800 mg/kg </w:t>
            </w:r>
            <w:proofErr w:type="spellStart"/>
            <w:r w:rsidRPr="00BB5BB2">
              <w:rPr>
                <w:rFonts w:ascii="Times New Roman" w:eastAsia="Times New Roman" w:hAnsi="Times New Roman" w:cs="Times New Roman"/>
                <w:sz w:val="24"/>
                <w:szCs w:val="24"/>
              </w:rPr>
              <w:t>bwt</w:t>
            </w:r>
            <w:proofErr w:type="spellEnd"/>
            <w:r w:rsidRPr="00BB5BB2">
              <w:rPr>
                <w:rFonts w:ascii="Times New Roman" w:eastAsia="Times New Roman" w:hAnsi="Times New Roman" w:cs="Times New Roman"/>
                <w:sz w:val="24"/>
                <w:szCs w:val="24"/>
              </w:rPr>
              <w:t xml:space="preserve">) + </w:t>
            </w:r>
            <w:r w:rsidR="00D64180" w:rsidRPr="00BB5BB2">
              <w:rPr>
                <w:rFonts w:ascii="Times New Roman" w:eastAsia="Times New Roman" w:hAnsi="Times New Roman" w:cs="Times New Roman"/>
                <w:sz w:val="24"/>
                <w:szCs w:val="24"/>
              </w:rPr>
              <w:t>AlCl</w:t>
            </w:r>
            <w:r w:rsidR="00D64180" w:rsidRPr="00D64180">
              <w:rPr>
                <w:rFonts w:ascii="Times New Roman" w:eastAsia="Times New Roman" w:hAnsi="Times New Roman" w:cs="Times New Roman"/>
                <w:sz w:val="24"/>
                <w:szCs w:val="24"/>
                <w:vertAlign w:val="subscript"/>
              </w:rPr>
              <w:t>3</w:t>
            </w:r>
            <w:r w:rsidRPr="00BB5BB2">
              <w:rPr>
                <w:rFonts w:ascii="Times New Roman" w:eastAsia="Times New Roman" w:hAnsi="Times New Roman" w:cs="Times New Roman"/>
                <w:sz w:val="24"/>
                <w:szCs w:val="24"/>
              </w:rPr>
              <w:t xml:space="preserve"> (120 mg/kg </w:t>
            </w:r>
            <w:proofErr w:type="spellStart"/>
            <w:r w:rsidRPr="00BB5BB2">
              <w:rPr>
                <w:rFonts w:ascii="Times New Roman" w:eastAsia="Times New Roman" w:hAnsi="Times New Roman" w:cs="Times New Roman"/>
                <w:sz w:val="24"/>
                <w:szCs w:val="24"/>
              </w:rPr>
              <w:t>bwt</w:t>
            </w:r>
            <w:proofErr w:type="spellEnd"/>
            <w:r w:rsidRPr="00BB5BB2">
              <w:rPr>
                <w:rFonts w:ascii="Times New Roman" w:eastAsia="Times New Roman" w:hAnsi="Times New Roman" w:cs="Times New Roman"/>
                <w:sz w:val="24"/>
                <w:szCs w:val="24"/>
              </w:rPr>
              <w:t>)</w:t>
            </w:r>
          </w:p>
        </w:tc>
      </w:tr>
      <w:tr w:rsidR="00BB5BB2" w:rsidRPr="00BB5BB2" w14:paraId="50C8481B" w14:textId="77777777" w:rsidTr="00984C6B">
        <w:tc>
          <w:tcPr>
            <w:tcW w:w="0" w:type="auto"/>
            <w:hideMark/>
          </w:tcPr>
          <w:p w14:paraId="32783CA0" w14:textId="77777777" w:rsidR="00BB5BB2" w:rsidRPr="00BB5BB2" w:rsidRDefault="00BB5BB2" w:rsidP="00BB5BB2">
            <w:pPr>
              <w:spacing w:before="100" w:beforeAutospacing="1" w:after="100" w:afterAutospacing="1"/>
              <w:jc w:val="both"/>
              <w:outlineLvl w:val="3"/>
              <w:rPr>
                <w:rFonts w:ascii="Times New Roman" w:eastAsia="Times New Roman" w:hAnsi="Times New Roman" w:cs="Times New Roman"/>
                <w:sz w:val="24"/>
                <w:szCs w:val="24"/>
              </w:rPr>
            </w:pPr>
            <w:r w:rsidRPr="00BB5BB2">
              <w:rPr>
                <w:rFonts w:ascii="Times New Roman" w:eastAsia="Times New Roman" w:hAnsi="Times New Roman" w:cs="Times New Roman"/>
                <w:sz w:val="24"/>
                <w:szCs w:val="24"/>
              </w:rPr>
              <w:t>G6</w:t>
            </w:r>
          </w:p>
        </w:tc>
        <w:tc>
          <w:tcPr>
            <w:tcW w:w="1792" w:type="dxa"/>
            <w:hideMark/>
          </w:tcPr>
          <w:p w14:paraId="49BAA79B" w14:textId="77777777" w:rsidR="00BB5BB2" w:rsidRPr="00BB5BB2" w:rsidRDefault="00BB5BB2" w:rsidP="00BB5BB2">
            <w:pPr>
              <w:spacing w:before="100" w:beforeAutospacing="1" w:after="100" w:afterAutospacing="1"/>
              <w:jc w:val="both"/>
              <w:outlineLvl w:val="3"/>
              <w:rPr>
                <w:rFonts w:ascii="Times New Roman" w:eastAsia="Times New Roman" w:hAnsi="Times New Roman" w:cs="Times New Roman"/>
                <w:sz w:val="24"/>
                <w:szCs w:val="24"/>
              </w:rPr>
            </w:pPr>
            <w:r w:rsidRPr="00BB5BB2">
              <w:rPr>
                <w:rFonts w:ascii="Times New Roman" w:eastAsia="Times New Roman" w:hAnsi="Times New Roman" w:cs="Times New Roman"/>
                <w:sz w:val="24"/>
                <w:szCs w:val="24"/>
              </w:rPr>
              <w:t>Standard Drug</w:t>
            </w:r>
          </w:p>
        </w:tc>
        <w:tc>
          <w:tcPr>
            <w:tcW w:w="1710" w:type="dxa"/>
            <w:hideMark/>
          </w:tcPr>
          <w:p w14:paraId="18BCCB37" w14:textId="77777777" w:rsidR="00BB5BB2" w:rsidRPr="00BB5BB2" w:rsidRDefault="00BB5BB2" w:rsidP="00BB5BB2">
            <w:pPr>
              <w:spacing w:before="100" w:beforeAutospacing="1" w:after="100" w:afterAutospacing="1"/>
              <w:jc w:val="center"/>
              <w:outlineLvl w:val="3"/>
              <w:rPr>
                <w:rFonts w:ascii="Times New Roman" w:eastAsia="Times New Roman" w:hAnsi="Times New Roman" w:cs="Times New Roman"/>
                <w:sz w:val="24"/>
                <w:szCs w:val="24"/>
              </w:rPr>
            </w:pPr>
            <w:r w:rsidRPr="00BB5BB2">
              <w:rPr>
                <w:rFonts w:ascii="Times New Roman" w:eastAsia="Times New Roman" w:hAnsi="Times New Roman" w:cs="Times New Roman"/>
                <w:sz w:val="24"/>
                <w:szCs w:val="24"/>
              </w:rPr>
              <w:t>5</w:t>
            </w:r>
          </w:p>
        </w:tc>
        <w:tc>
          <w:tcPr>
            <w:tcW w:w="0" w:type="auto"/>
            <w:hideMark/>
          </w:tcPr>
          <w:p w14:paraId="1DCCB1A8" w14:textId="5151E55B" w:rsidR="00BB5BB2" w:rsidRPr="00BB5BB2" w:rsidRDefault="00BB5BB2" w:rsidP="00BB5BB2">
            <w:pPr>
              <w:spacing w:before="100" w:beforeAutospacing="1" w:after="100" w:afterAutospacing="1"/>
              <w:jc w:val="both"/>
              <w:outlineLvl w:val="3"/>
              <w:rPr>
                <w:rFonts w:ascii="Times New Roman" w:eastAsia="Times New Roman" w:hAnsi="Times New Roman" w:cs="Times New Roman"/>
                <w:sz w:val="24"/>
                <w:szCs w:val="24"/>
              </w:rPr>
            </w:pPr>
            <w:r w:rsidRPr="00BB5BB2">
              <w:rPr>
                <w:rFonts w:ascii="Times New Roman" w:eastAsia="Times New Roman" w:hAnsi="Times New Roman" w:cs="Times New Roman"/>
                <w:sz w:val="24"/>
                <w:szCs w:val="24"/>
              </w:rPr>
              <w:t xml:space="preserve">Donepezil (5 mg/kg </w:t>
            </w:r>
            <w:proofErr w:type="spellStart"/>
            <w:r w:rsidRPr="00BB5BB2">
              <w:rPr>
                <w:rFonts w:ascii="Times New Roman" w:eastAsia="Times New Roman" w:hAnsi="Times New Roman" w:cs="Times New Roman"/>
                <w:sz w:val="24"/>
                <w:szCs w:val="24"/>
              </w:rPr>
              <w:t>bwt</w:t>
            </w:r>
            <w:proofErr w:type="spellEnd"/>
            <w:r w:rsidRPr="00BB5BB2">
              <w:rPr>
                <w:rFonts w:ascii="Times New Roman" w:eastAsia="Times New Roman" w:hAnsi="Times New Roman" w:cs="Times New Roman"/>
                <w:sz w:val="24"/>
                <w:szCs w:val="24"/>
              </w:rPr>
              <w:t>) + AlCl</w:t>
            </w:r>
            <w:r w:rsidR="00D64180" w:rsidRPr="00D64180">
              <w:rPr>
                <w:rFonts w:ascii="Times New Roman" w:eastAsia="Times New Roman" w:hAnsi="Times New Roman" w:cs="Times New Roman"/>
                <w:sz w:val="24"/>
                <w:szCs w:val="24"/>
                <w:vertAlign w:val="subscript"/>
              </w:rPr>
              <w:t>3</w:t>
            </w:r>
            <w:r w:rsidRPr="00BB5BB2">
              <w:rPr>
                <w:rFonts w:ascii="Times New Roman" w:eastAsia="Times New Roman" w:hAnsi="Times New Roman" w:cs="Times New Roman"/>
                <w:sz w:val="24"/>
                <w:szCs w:val="24"/>
              </w:rPr>
              <w:t xml:space="preserve"> (120 mg/kg </w:t>
            </w:r>
            <w:proofErr w:type="spellStart"/>
            <w:r w:rsidRPr="00BB5BB2">
              <w:rPr>
                <w:rFonts w:ascii="Times New Roman" w:eastAsia="Times New Roman" w:hAnsi="Times New Roman" w:cs="Times New Roman"/>
                <w:sz w:val="24"/>
                <w:szCs w:val="24"/>
              </w:rPr>
              <w:t>bwt</w:t>
            </w:r>
            <w:proofErr w:type="spellEnd"/>
            <w:r w:rsidRPr="00BB5BB2">
              <w:rPr>
                <w:rFonts w:ascii="Times New Roman" w:eastAsia="Times New Roman" w:hAnsi="Times New Roman" w:cs="Times New Roman"/>
                <w:sz w:val="24"/>
                <w:szCs w:val="24"/>
              </w:rPr>
              <w:t>)</w:t>
            </w:r>
          </w:p>
        </w:tc>
      </w:tr>
    </w:tbl>
    <w:p w14:paraId="2391F0EA" w14:textId="5022F607" w:rsidR="00E771DF" w:rsidRPr="00E771DF" w:rsidRDefault="00E771DF" w:rsidP="00BB5BB2">
      <w:pPr>
        <w:spacing w:before="100" w:beforeAutospacing="1" w:after="100" w:afterAutospacing="1" w:line="360" w:lineRule="auto"/>
        <w:jc w:val="both"/>
        <w:rPr>
          <w:rFonts w:ascii="Times New Roman" w:eastAsia="Times New Roman" w:hAnsi="Times New Roman" w:cs="Times New Roman"/>
          <w:sz w:val="24"/>
          <w:szCs w:val="24"/>
        </w:rPr>
      </w:pPr>
      <w:r w:rsidRPr="00E771DF">
        <w:rPr>
          <w:rFonts w:ascii="Times New Roman" w:eastAsia="Times New Roman" w:hAnsi="Times New Roman" w:cs="Times New Roman"/>
          <w:sz w:val="24"/>
          <w:szCs w:val="24"/>
        </w:rPr>
        <w:t>Neurotoxicity was induced using AlCl₃, administered orally at a dose of 120 mg/kg body weight once daily for 21 consecutive days. The selected AlCl</w:t>
      </w:r>
      <w:r w:rsidRPr="00E771DF">
        <w:rPr>
          <w:rFonts w:ascii="Times New Roman" w:eastAsia="Times New Roman" w:hAnsi="Times New Roman" w:cs="Times New Roman"/>
          <w:sz w:val="24"/>
          <w:szCs w:val="24"/>
          <w:vertAlign w:val="subscript"/>
        </w:rPr>
        <w:t>3</w:t>
      </w:r>
      <w:r w:rsidRPr="00E771DF">
        <w:rPr>
          <w:rFonts w:ascii="Times New Roman" w:eastAsia="Times New Roman" w:hAnsi="Times New Roman" w:cs="Times New Roman"/>
          <w:sz w:val="24"/>
          <w:szCs w:val="24"/>
        </w:rPr>
        <w:t xml:space="preserve"> dose and duration fall within the neurotoxic range reported to induce reproducible neuronal dysfunction and biochemical disturbances following repeated exposure in Wistar rats.</w:t>
      </w:r>
    </w:p>
    <w:p w14:paraId="17714618" w14:textId="7903D867" w:rsidR="00E771DF" w:rsidRPr="00E771DF" w:rsidRDefault="00E771DF" w:rsidP="00BB5BB2">
      <w:pPr>
        <w:spacing w:before="100" w:beforeAutospacing="1" w:after="100" w:afterAutospacing="1" w:line="360" w:lineRule="auto"/>
        <w:jc w:val="both"/>
        <w:rPr>
          <w:rFonts w:ascii="Times New Roman" w:eastAsia="Times New Roman" w:hAnsi="Times New Roman" w:cs="Times New Roman"/>
          <w:sz w:val="24"/>
          <w:szCs w:val="24"/>
        </w:rPr>
      </w:pPr>
      <w:r w:rsidRPr="00040926">
        <w:rPr>
          <w:rFonts w:ascii="Times New Roman" w:eastAsia="Times New Roman" w:hAnsi="Times New Roman" w:cs="Times New Roman"/>
          <w:sz w:val="24"/>
          <w:szCs w:val="24"/>
          <w:highlight w:val="yellow"/>
        </w:rPr>
        <w:t>The doses of the combined extract (400 mg/kg and 800 mg/kg) were chosen based on previously published pharmacological studies that demonstrated neuroprotective activity of the individual plant extracts. Specifically, </w:t>
      </w:r>
      <w:r w:rsidRPr="00040926">
        <w:rPr>
          <w:rFonts w:ascii="Times New Roman" w:eastAsia="Times New Roman" w:hAnsi="Times New Roman" w:cs="Times New Roman"/>
          <w:i/>
          <w:iCs/>
          <w:sz w:val="24"/>
          <w:szCs w:val="24"/>
          <w:highlight w:val="yellow"/>
        </w:rPr>
        <w:t>Piper guineense</w:t>
      </w:r>
      <w:r w:rsidRPr="00040926">
        <w:rPr>
          <w:rFonts w:ascii="Times New Roman" w:eastAsia="Times New Roman" w:hAnsi="Times New Roman" w:cs="Times New Roman"/>
          <w:sz w:val="24"/>
          <w:szCs w:val="24"/>
          <w:highlight w:val="yellow"/>
        </w:rPr>
        <w:t> (black pepper) extracts or its active alkaloid piperine have shown antioxidant and neuroprotective effects in rodent models at doses ranging from 200 mg/kg to 800 mg/kg (Ademuyiwa et al., 2023). Similarly, </w:t>
      </w:r>
      <w:r w:rsidRPr="00040926">
        <w:rPr>
          <w:rFonts w:ascii="Times New Roman" w:eastAsia="Times New Roman" w:hAnsi="Times New Roman" w:cs="Times New Roman"/>
          <w:i/>
          <w:iCs/>
          <w:sz w:val="24"/>
          <w:szCs w:val="24"/>
          <w:highlight w:val="yellow"/>
        </w:rPr>
        <w:t>Zingiber officinale</w:t>
      </w:r>
      <w:r w:rsidRPr="00040926">
        <w:rPr>
          <w:rFonts w:ascii="Times New Roman" w:eastAsia="Times New Roman" w:hAnsi="Times New Roman" w:cs="Times New Roman"/>
          <w:sz w:val="24"/>
          <w:szCs w:val="24"/>
          <w:highlight w:val="yellow"/>
        </w:rPr>
        <w:t> (ginger) extracts and its bioactive compounds (gingerols, shogaols) have been reported to improve memory and attenuate cognitive impairments at doses between 200 mg/kg and 800 mg/kg in various preclinical studies (Talebi et al., 2021; Priyadarshini et al., 2025). To explore potential synergy and maintain a balance between efficacy and safety, we selected 400 mg/kg (low dose) and 800 mg/kg (high dose) for the combined extract. The acute toxicity study (LD₅₀ = 7745.97 mg/kg) confirmed that both doses are well within the safe range (approximately 5</w:t>
      </w:r>
      <w:r w:rsidRPr="00040926">
        <w:rPr>
          <w:rFonts w:ascii="Times New Roman" w:eastAsia="Times New Roman" w:hAnsi="Times New Roman" w:cs="Times New Roman"/>
          <w:sz w:val="24"/>
          <w:szCs w:val="24"/>
          <w:highlight w:val="yellow"/>
        </w:rPr>
        <w:noBreakHyphen/>
        <w:t>10% of the LD₅₀), thereby ensuring that any observed neuroprotective effects are due to pharmacological activity rather than toxicity.</w:t>
      </w:r>
    </w:p>
    <w:p w14:paraId="1EA9EC0B" w14:textId="77777777" w:rsidR="00BB5BB2" w:rsidRDefault="00BB5BB2" w:rsidP="00BB5BB2">
      <w:pPr>
        <w:spacing w:before="100" w:beforeAutospacing="1" w:after="100" w:afterAutospacing="1" w:line="360" w:lineRule="auto"/>
        <w:jc w:val="both"/>
        <w:rPr>
          <w:rFonts w:ascii="Times New Roman" w:eastAsia="Times New Roman" w:hAnsi="Times New Roman" w:cs="Times New Roman"/>
          <w:sz w:val="24"/>
          <w:szCs w:val="24"/>
        </w:rPr>
      </w:pPr>
      <w:r w:rsidRPr="00BB5BB2">
        <w:rPr>
          <w:rFonts w:ascii="Times New Roman" w:eastAsia="Times New Roman" w:hAnsi="Times New Roman" w:cs="Times New Roman"/>
          <w:b/>
          <w:bCs/>
          <w:sz w:val="24"/>
          <w:szCs w:val="24"/>
        </w:rPr>
        <w:lastRenderedPageBreak/>
        <w:t>Tissue Preparation and Homogenization</w:t>
      </w:r>
    </w:p>
    <w:p w14:paraId="5887D6C9" w14:textId="77777777" w:rsidR="00BB5BB2" w:rsidRDefault="00BB5BB2" w:rsidP="00BB5BB2">
      <w:pPr>
        <w:spacing w:before="100" w:beforeAutospacing="1" w:after="100" w:afterAutospacing="1" w:line="360" w:lineRule="auto"/>
        <w:jc w:val="both"/>
        <w:rPr>
          <w:rFonts w:ascii="Times New Roman" w:eastAsia="Times New Roman" w:hAnsi="Times New Roman" w:cs="Times New Roman"/>
          <w:sz w:val="24"/>
          <w:szCs w:val="24"/>
        </w:rPr>
      </w:pPr>
      <w:r w:rsidRPr="00BB5BB2">
        <w:rPr>
          <w:rFonts w:ascii="Times New Roman" w:eastAsia="Times New Roman" w:hAnsi="Times New Roman" w:cs="Times New Roman"/>
          <w:sz w:val="24"/>
          <w:szCs w:val="24"/>
        </w:rPr>
        <w:t>Following the treatment period, rats were euthanized, and the whole brain was rapidly excised. Brain tissues were rinsed in ice-cold phosphate-buffered saline (PBS, pH 7.4) and homogenized (10% w/v) in a cold 0.1 M phosphate buffer. The homogenates were centrifuged at 10,000 rpm for 15 minutes at 4</w:t>
      </w:r>
      <w:r w:rsidRPr="00BB5BB2">
        <w:rPr>
          <w:rFonts w:ascii="Times New Roman" w:eastAsia="Times New Roman" w:hAnsi="Times New Roman" w:cs="Times New Roman"/>
          <w:sz w:val="24"/>
          <w:szCs w:val="24"/>
          <w:vertAlign w:val="superscript"/>
        </w:rPr>
        <w:t>o</w:t>
      </w:r>
      <w:r w:rsidRPr="00BB5BB2">
        <w:rPr>
          <w:rFonts w:ascii="Times New Roman" w:eastAsia="Times New Roman" w:hAnsi="Times New Roman" w:cs="Times New Roman"/>
          <w:sz w:val="24"/>
          <w:szCs w:val="24"/>
        </w:rPr>
        <w:t>C, and the resulting supernatants were collected for enzymatic and biochemical evaluations.</w:t>
      </w:r>
    </w:p>
    <w:p w14:paraId="7438CDED" w14:textId="77777777" w:rsidR="00BB5BB2" w:rsidRDefault="00BB5BB2" w:rsidP="00BB5BB2">
      <w:pPr>
        <w:spacing w:before="100" w:beforeAutospacing="1" w:after="100" w:afterAutospacing="1" w:line="360" w:lineRule="auto"/>
        <w:jc w:val="both"/>
        <w:rPr>
          <w:rFonts w:ascii="Times New Roman" w:eastAsia="Times New Roman" w:hAnsi="Times New Roman" w:cs="Times New Roman"/>
          <w:sz w:val="24"/>
          <w:szCs w:val="24"/>
        </w:rPr>
      </w:pPr>
      <w:r w:rsidRPr="00BB5BB2">
        <w:rPr>
          <w:rFonts w:ascii="Times New Roman" w:eastAsia="Times New Roman" w:hAnsi="Times New Roman" w:cs="Times New Roman"/>
          <w:b/>
          <w:bCs/>
          <w:sz w:val="24"/>
          <w:szCs w:val="24"/>
        </w:rPr>
        <w:t>Biochemical Assays</w:t>
      </w:r>
    </w:p>
    <w:p w14:paraId="437D9549" w14:textId="36AA38CB" w:rsidR="00BB5BB2" w:rsidRPr="00BB5BB2" w:rsidRDefault="00BB5BB2" w:rsidP="00BB5BB2">
      <w:pPr>
        <w:pStyle w:val="ListParagraph"/>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BB5BB2">
        <w:rPr>
          <w:rFonts w:ascii="Times New Roman" w:eastAsia="Times New Roman" w:hAnsi="Times New Roman" w:cs="Times New Roman"/>
          <w:b/>
          <w:bCs/>
          <w:sz w:val="24"/>
          <w:szCs w:val="24"/>
        </w:rPr>
        <w:t>Assay of Nicotinamide Adenine Dinucleotide Phosphate Oxidase (NADPH Oxidase) Activity:</w:t>
      </w:r>
      <w:r w:rsidRPr="00BB5BB2">
        <w:rPr>
          <w:rFonts w:ascii="Times New Roman" w:eastAsia="Times New Roman" w:hAnsi="Times New Roman" w:cs="Times New Roman"/>
          <w:sz w:val="24"/>
          <w:szCs w:val="24"/>
        </w:rPr>
        <w:t xml:space="preserve"> The activity of NADPH oxidase in brain homogenates was quantified using a rat-specific Enzyme-Linked Immunosorbent Assay (ELISA) kit focused on the Nox2/Nox4 enzyme complex, with results expressed in </w:t>
      </w:r>
      <w:proofErr w:type="spellStart"/>
      <w:r w:rsidRPr="00BB5BB2">
        <w:rPr>
          <w:rFonts w:ascii="Times New Roman" w:eastAsia="Times New Roman" w:hAnsi="Times New Roman" w:cs="Times New Roman"/>
          <w:sz w:val="24"/>
          <w:szCs w:val="24"/>
        </w:rPr>
        <w:t>pg</w:t>
      </w:r>
      <w:proofErr w:type="spellEnd"/>
      <w:r w:rsidRPr="00BB5BB2">
        <w:rPr>
          <w:rFonts w:ascii="Times New Roman" w:eastAsia="Times New Roman" w:hAnsi="Times New Roman" w:cs="Times New Roman"/>
          <w:sz w:val="24"/>
          <w:szCs w:val="24"/>
        </w:rPr>
        <w:t>/mg protein (</w:t>
      </w:r>
      <w:r w:rsidRPr="00C424D6">
        <w:rPr>
          <w:rFonts w:ascii="Times New Roman" w:eastAsia="Times New Roman" w:hAnsi="Times New Roman" w:cs="Times New Roman"/>
          <w:sz w:val="24"/>
          <w:szCs w:val="24"/>
        </w:rPr>
        <w:t>Li et al., 2012).</w:t>
      </w:r>
    </w:p>
    <w:p w14:paraId="1BA8ACD5" w14:textId="2CE65A0F" w:rsidR="00BB5BB2" w:rsidRPr="00BB5BB2" w:rsidRDefault="00BB5BB2" w:rsidP="00BB5BB2">
      <w:pPr>
        <w:pStyle w:val="ListParagraph"/>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BB5BB2">
        <w:rPr>
          <w:rFonts w:ascii="Times New Roman" w:eastAsia="Times New Roman" w:hAnsi="Times New Roman" w:cs="Times New Roman"/>
          <w:b/>
          <w:bCs/>
          <w:sz w:val="24"/>
          <w:szCs w:val="24"/>
        </w:rPr>
        <w:t xml:space="preserve">Determination of </w:t>
      </w:r>
      <w:proofErr w:type="spellStart"/>
      <w:r w:rsidRPr="00BB5BB2">
        <w:rPr>
          <w:rFonts w:ascii="Times New Roman" w:eastAsia="Times New Roman" w:hAnsi="Times New Roman" w:cs="Times New Roman"/>
          <w:b/>
          <w:bCs/>
          <w:sz w:val="24"/>
          <w:szCs w:val="24"/>
        </w:rPr>
        <w:t>Nitrosative</w:t>
      </w:r>
      <w:proofErr w:type="spellEnd"/>
      <w:r w:rsidRPr="00BB5BB2">
        <w:rPr>
          <w:rFonts w:ascii="Times New Roman" w:eastAsia="Times New Roman" w:hAnsi="Times New Roman" w:cs="Times New Roman"/>
          <w:b/>
          <w:bCs/>
          <w:sz w:val="24"/>
          <w:szCs w:val="24"/>
        </w:rPr>
        <w:t xml:space="preserve"> Stress Markers:</w:t>
      </w:r>
      <w:r w:rsidRPr="00BB5BB2">
        <w:rPr>
          <w:rFonts w:ascii="Times New Roman" w:eastAsia="Times New Roman" w:hAnsi="Times New Roman" w:cs="Times New Roman"/>
          <w:sz w:val="24"/>
          <w:szCs w:val="24"/>
        </w:rPr>
        <w:t xml:space="preserve"> Total Nitric Oxide Metabolites (NOx) and specific Nitrate levels were determined using the </w:t>
      </w:r>
      <w:proofErr w:type="spellStart"/>
      <w:r w:rsidRPr="00BB5BB2">
        <w:rPr>
          <w:rFonts w:ascii="Times New Roman" w:eastAsia="Times New Roman" w:hAnsi="Times New Roman" w:cs="Times New Roman"/>
          <w:sz w:val="24"/>
          <w:szCs w:val="24"/>
        </w:rPr>
        <w:t>Griess</w:t>
      </w:r>
      <w:proofErr w:type="spellEnd"/>
      <w:r w:rsidRPr="00BB5BB2">
        <w:rPr>
          <w:rFonts w:ascii="Times New Roman" w:eastAsia="Times New Roman" w:hAnsi="Times New Roman" w:cs="Times New Roman"/>
          <w:sz w:val="24"/>
          <w:szCs w:val="24"/>
        </w:rPr>
        <w:t xml:space="preserve"> reagent system after the enzymatic reduction of nitrate to nitrite via nitrate reduct</w:t>
      </w:r>
      <w:r w:rsidRPr="00C424D6">
        <w:rPr>
          <w:rFonts w:ascii="Times New Roman" w:eastAsia="Times New Roman" w:hAnsi="Times New Roman" w:cs="Times New Roman"/>
          <w:sz w:val="24"/>
          <w:szCs w:val="24"/>
        </w:rPr>
        <w:t>ase (Abdel-Salam et al., 202</w:t>
      </w:r>
      <w:r w:rsidR="00C424D6" w:rsidRPr="00C424D6">
        <w:rPr>
          <w:rFonts w:ascii="Times New Roman" w:eastAsia="Times New Roman" w:hAnsi="Times New Roman" w:cs="Times New Roman"/>
          <w:sz w:val="24"/>
          <w:szCs w:val="24"/>
        </w:rPr>
        <w:t>3</w:t>
      </w:r>
      <w:r w:rsidRPr="00C424D6">
        <w:rPr>
          <w:rFonts w:ascii="Times New Roman" w:eastAsia="Times New Roman" w:hAnsi="Times New Roman" w:cs="Times New Roman"/>
          <w:sz w:val="24"/>
          <w:szCs w:val="24"/>
        </w:rPr>
        <w:t>).</w:t>
      </w:r>
    </w:p>
    <w:p w14:paraId="237D164F" w14:textId="77777777" w:rsidR="00BB5BB2" w:rsidRDefault="00BB5BB2" w:rsidP="00BB5BB2">
      <w:pPr>
        <w:pStyle w:val="ListParagraph"/>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BB5BB2">
        <w:rPr>
          <w:rFonts w:ascii="Times New Roman" w:eastAsia="Times New Roman" w:hAnsi="Times New Roman" w:cs="Times New Roman"/>
          <w:b/>
          <w:bCs/>
          <w:sz w:val="24"/>
          <w:szCs w:val="24"/>
        </w:rPr>
        <w:t>Assessment of Oxidative Stress Markers:</w:t>
      </w:r>
      <w:r w:rsidRPr="00BB5BB2">
        <w:rPr>
          <w:rFonts w:ascii="Times New Roman" w:eastAsia="Times New Roman" w:hAnsi="Times New Roman" w:cs="Times New Roman"/>
          <w:sz w:val="24"/>
          <w:szCs w:val="24"/>
        </w:rPr>
        <w:t xml:space="preserve"> The markers of oxidative damage and the enzymatic antioxidant defense system were assayed using established protocols. The activities of Superoxide Dismutase (SOD), Catalase (CAT), and Glutathione Peroxidase (</w:t>
      </w:r>
      <w:proofErr w:type="spellStart"/>
      <w:r w:rsidRPr="00BB5BB2">
        <w:rPr>
          <w:rFonts w:ascii="Times New Roman" w:eastAsia="Times New Roman" w:hAnsi="Times New Roman" w:cs="Times New Roman"/>
          <w:sz w:val="24"/>
          <w:szCs w:val="24"/>
        </w:rPr>
        <w:t>GPx</w:t>
      </w:r>
      <w:proofErr w:type="spellEnd"/>
      <w:r w:rsidRPr="00BB5BB2">
        <w:rPr>
          <w:rFonts w:ascii="Times New Roman" w:eastAsia="Times New Roman" w:hAnsi="Times New Roman" w:cs="Times New Roman"/>
          <w:sz w:val="24"/>
          <w:szCs w:val="24"/>
        </w:rPr>
        <w:t xml:space="preserve">) were determined using standard kinetic spectrophotometric methods </w:t>
      </w:r>
      <w:r w:rsidRPr="00C424D6">
        <w:rPr>
          <w:rFonts w:ascii="Times New Roman" w:eastAsia="Times New Roman" w:hAnsi="Times New Roman" w:cs="Times New Roman"/>
          <w:sz w:val="24"/>
          <w:szCs w:val="24"/>
        </w:rPr>
        <w:t>(</w:t>
      </w:r>
      <w:proofErr w:type="spellStart"/>
      <w:r w:rsidRPr="00C424D6">
        <w:rPr>
          <w:rFonts w:ascii="Times New Roman" w:eastAsia="Times New Roman" w:hAnsi="Times New Roman" w:cs="Times New Roman"/>
          <w:sz w:val="24"/>
          <w:szCs w:val="24"/>
        </w:rPr>
        <w:t>Misra</w:t>
      </w:r>
      <w:proofErr w:type="spellEnd"/>
      <w:r w:rsidRPr="00C424D6">
        <w:rPr>
          <w:rFonts w:ascii="Times New Roman" w:eastAsia="Times New Roman" w:hAnsi="Times New Roman" w:cs="Times New Roman"/>
          <w:sz w:val="24"/>
          <w:szCs w:val="24"/>
        </w:rPr>
        <w:t xml:space="preserve"> &amp; </w:t>
      </w:r>
      <w:proofErr w:type="spellStart"/>
      <w:r w:rsidRPr="00C424D6">
        <w:rPr>
          <w:rFonts w:ascii="Times New Roman" w:eastAsia="Times New Roman" w:hAnsi="Times New Roman" w:cs="Times New Roman"/>
          <w:sz w:val="24"/>
          <w:szCs w:val="24"/>
        </w:rPr>
        <w:t>Fridovich</w:t>
      </w:r>
      <w:proofErr w:type="spellEnd"/>
      <w:r w:rsidRPr="00C424D6">
        <w:rPr>
          <w:rFonts w:ascii="Times New Roman" w:eastAsia="Times New Roman" w:hAnsi="Times New Roman" w:cs="Times New Roman"/>
          <w:sz w:val="24"/>
          <w:szCs w:val="24"/>
        </w:rPr>
        <w:t xml:space="preserve">, 1972; </w:t>
      </w:r>
      <w:proofErr w:type="spellStart"/>
      <w:r w:rsidRPr="00C424D6">
        <w:rPr>
          <w:rFonts w:ascii="Times New Roman" w:eastAsia="Times New Roman" w:hAnsi="Times New Roman" w:cs="Times New Roman"/>
          <w:sz w:val="24"/>
          <w:szCs w:val="24"/>
        </w:rPr>
        <w:t>Aebi</w:t>
      </w:r>
      <w:proofErr w:type="spellEnd"/>
      <w:r w:rsidRPr="00C424D6">
        <w:rPr>
          <w:rFonts w:ascii="Times New Roman" w:eastAsia="Times New Roman" w:hAnsi="Times New Roman" w:cs="Times New Roman"/>
          <w:sz w:val="24"/>
          <w:szCs w:val="24"/>
        </w:rPr>
        <w:t xml:space="preserve">, 1984). </w:t>
      </w:r>
      <w:r w:rsidRPr="00BB5BB2">
        <w:rPr>
          <w:rFonts w:ascii="Times New Roman" w:eastAsia="Times New Roman" w:hAnsi="Times New Roman" w:cs="Times New Roman"/>
          <w:sz w:val="24"/>
          <w:szCs w:val="24"/>
        </w:rPr>
        <w:t xml:space="preserve">As a marker of lipid peroxidation, MDA levels were estimated using the </w:t>
      </w:r>
      <w:proofErr w:type="spellStart"/>
      <w:r w:rsidRPr="00BB5BB2">
        <w:rPr>
          <w:rFonts w:ascii="Times New Roman" w:eastAsia="Times New Roman" w:hAnsi="Times New Roman" w:cs="Times New Roman"/>
          <w:sz w:val="24"/>
          <w:szCs w:val="24"/>
        </w:rPr>
        <w:t>Thiobarbituric</w:t>
      </w:r>
      <w:proofErr w:type="spellEnd"/>
      <w:r w:rsidRPr="00BB5BB2">
        <w:rPr>
          <w:rFonts w:ascii="Times New Roman" w:eastAsia="Times New Roman" w:hAnsi="Times New Roman" w:cs="Times New Roman"/>
          <w:sz w:val="24"/>
          <w:szCs w:val="24"/>
        </w:rPr>
        <w:t xml:space="preserve"> Acid Reactive Substances (TBARS) assay. The reaction between MDA and </w:t>
      </w:r>
      <w:proofErr w:type="spellStart"/>
      <w:r w:rsidRPr="00BB5BB2">
        <w:rPr>
          <w:rFonts w:ascii="Times New Roman" w:eastAsia="Times New Roman" w:hAnsi="Times New Roman" w:cs="Times New Roman"/>
          <w:sz w:val="24"/>
          <w:szCs w:val="24"/>
        </w:rPr>
        <w:t>thiobarbituric</w:t>
      </w:r>
      <w:proofErr w:type="spellEnd"/>
      <w:r w:rsidRPr="00BB5BB2">
        <w:rPr>
          <w:rFonts w:ascii="Times New Roman" w:eastAsia="Times New Roman" w:hAnsi="Times New Roman" w:cs="Times New Roman"/>
          <w:sz w:val="24"/>
          <w:szCs w:val="24"/>
        </w:rPr>
        <w:t xml:space="preserve"> acid (TBA) produced a pink-colored complex measured at 532 nm.</w:t>
      </w:r>
    </w:p>
    <w:p w14:paraId="5216BF74" w14:textId="2D7DB6C5" w:rsidR="00BB5BB2" w:rsidRDefault="00BB5BB2" w:rsidP="00BB5BB2">
      <w:pPr>
        <w:pStyle w:val="ListParagraph"/>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BB5BB2">
        <w:rPr>
          <w:rFonts w:ascii="Times New Roman" w:eastAsia="Times New Roman" w:hAnsi="Times New Roman" w:cs="Times New Roman"/>
          <w:b/>
          <w:bCs/>
          <w:sz w:val="24"/>
          <w:szCs w:val="24"/>
        </w:rPr>
        <w:t>Determination of Inflammatory Markers:</w:t>
      </w:r>
      <w:r w:rsidRPr="00BB5BB2">
        <w:rPr>
          <w:rFonts w:ascii="Times New Roman" w:eastAsia="Times New Roman" w:hAnsi="Times New Roman" w:cs="Times New Roman"/>
          <w:sz w:val="24"/>
          <w:szCs w:val="24"/>
        </w:rPr>
        <w:t xml:space="preserve"> The concentrations of pro-inflammatory cytokines (Tumor Necrosis Factor-alpha (TNF-alpha), Interleukin-6 (IL-6) and Interleukin-1beta (IL-1β), were quantified using high-sensitivity </w:t>
      </w:r>
      <w:bookmarkStart w:id="0" w:name="_Hlk219167233"/>
      <w:r w:rsidRPr="00BB5BB2">
        <w:rPr>
          <w:rFonts w:ascii="Times New Roman" w:eastAsia="Times New Roman" w:hAnsi="Times New Roman" w:cs="Times New Roman"/>
          <w:sz w:val="24"/>
          <w:szCs w:val="24"/>
        </w:rPr>
        <w:t xml:space="preserve">Enzyme-Linked Immunosorbent </w:t>
      </w:r>
      <w:r w:rsidRPr="007E3886">
        <w:rPr>
          <w:rFonts w:ascii="Times New Roman" w:eastAsia="Times New Roman" w:hAnsi="Times New Roman" w:cs="Times New Roman"/>
          <w:sz w:val="24"/>
          <w:szCs w:val="24"/>
        </w:rPr>
        <w:t xml:space="preserve">Assay </w:t>
      </w:r>
      <w:bookmarkEnd w:id="0"/>
      <w:r w:rsidRPr="007E3886">
        <w:rPr>
          <w:rFonts w:ascii="Times New Roman" w:eastAsia="Times New Roman" w:hAnsi="Times New Roman" w:cs="Times New Roman"/>
          <w:sz w:val="24"/>
          <w:szCs w:val="24"/>
        </w:rPr>
        <w:t>(ELISA) kits. The assays were performed in accordance with the manufacturer's instructions (</w:t>
      </w:r>
      <w:r w:rsidR="007E3886" w:rsidRPr="007E3886">
        <w:rPr>
          <w:rFonts w:ascii="Times New Roman" w:eastAsia="Times New Roman" w:hAnsi="Times New Roman" w:cs="Times New Roman"/>
          <w:sz w:val="24"/>
          <w:szCs w:val="24"/>
        </w:rPr>
        <w:t>Khan</w:t>
      </w:r>
      <w:r w:rsidRPr="007E3886">
        <w:rPr>
          <w:rFonts w:ascii="Times New Roman" w:eastAsia="Times New Roman" w:hAnsi="Times New Roman" w:cs="Times New Roman"/>
          <w:sz w:val="24"/>
          <w:szCs w:val="24"/>
        </w:rPr>
        <w:t xml:space="preserve"> et al., 20</w:t>
      </w:r>
      <w:r w:rsidR="007E3886" w:rsidRPr="007E3886">
        <w:rPr>
          <w:rFonts w:ascii="Times New Roman" w:eastAsia="Times New Roman" w:hAnsi="Times New Roman" w:cs="Times New Roman"/>
          <w:sz w:val="24"/>
          <w:szCs w:val="24"/>
        </w:rPr>
        <w:t>19</w:t>
      </w:r>
      <w:r w:rsidRPr="007E3886">
        <w:rPr>
          <w:rFonts w:ascii="Times New Roman" w:eastAsia="Times New Roman" w:hAnsi="Times New Roman" w:cs="Times New Roman"/>
          <w:sz w:val="24"/>
          <w:szCs w:val="24"/>
        </w:rPr>
        <w:t>).</w:t>
      </w:r>
    </w:p>
    <w:p w14:paraId="1EC6E64D" w14:textId="77777777" w:rsidR="00BB5BB2" w:rsidRDefault="00BB5BB2" w:rsidP="00BB5BB2">
      <w:pPr>
        <w:pStyle w:val="ListParagraph"/>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BB5BB2">
        <w:rPr>
          <w:rFonts w:ascii="Times New Roman" w:eastAsia="Times New Roman" w:hAnsi="Times New Roman" w:cs="Times New Roman"/>
          <w:b/>
          <w:bCs/>
          <w:sz w:val="24"/>
          <w:szCs w:val="24"/>
        </w:rPr>
        <w:t xml:space="preserve">Protein Determination: </w:t>
      </w:r>
      <w:r w:rsidRPr="00BB5BB2">
        <w:rPr>
          <w:rFonts w:ascii="Times New Roman" w:eastAsia="Times New Roman" w:hAnsi="Times New Roman" w:cs="Times New Roman"/>
          <w:sz w:val="24"/>
          <w:szCs w:val="24"/>
        </w:rPr>
        <w:t>Total protein concentration in the brain homogenates was determined using the Biuret method or Lowry’s assay, using bovine serum albumin (BSA) as the standard, to normalize all biochemical parameters.</w:t>
      </w:r>
    </w:p>
    <w:p w14:paraId="379738E2" w14:textId="77777777" w:rsidR="00BB5BB2" w:rsidRDefault="00BB5BB2" w:rsidP="00BB5BB2">
      <w:pPr>
        <w:spacing w:before="100" w:beforeAutospacing="1" w:after="100" w:afterAutospacing="1" w:line="360" w:lineRule="auto"/>
        <w:jc w:val="both"/>
        <w:rPr>
          <w:rFonts w:ascii="Times New Roman" w:eastAsia="Times New Roman" w:hAnsi="Times New Roman" w:cs="Times New Roman"/>
          <w:sz w:val="24"/>
          <w:szCs w:val="24"/>
        </w:rPr>
      </w:pPr>
      <w:r w:rsidRPr="00BB5BB2">
        <w:rPr>
          <w:rFonts w:ascii="Times New Roman" w:eastAsia="Times New Roman" w:hAnsi="Times New Roman" w:cs="Times New Roman"/>
          <w:b/>
          <w:bCs/>
          <w:sz w:val="24"/>
          <w:szCs w:val="24"/>
        </w:rPr>
        <w:lastRenderedPageBreak/>
        <w:t>Statistical Analysis</w:t>
      </w:r>
    </w:p>
    <w:p w14:paraId="5ACB8480" w14:textId="77777777" w:rsidR="007E3886" w:rsidRDefault="00BB5BB2" w:rsidP="007E3886">
      <w:pPr>
        <w:spacing w:before="100" w:beforeAutospacing="1" w:after="100" w:afterAutospacing="1" w:line="360" w:lineRule="auto"/>
        <w:jc w:val="both"/>
        <w:rPr>
          <w:rFonts w:ascii="Times New Roman" w:eastAsia="Times New Roman" w:hAnsi="Times New Roman" w:cs="Times New Roman"/>
          <w:sz w:val="24"/>
          <w:szCs w:val="24"/>
        </w:rPr>
      </w:pPr>
      <w:r w:rsidRPr="00BB5BB2">
        <w:rPr>
          <w:rFonts w:ascii="Times New Roman" w:eastAsia="Times New Roman" w:hAnsi="Times New Roman" w:cs="Times New Roman"/>
          <w:sz w:val="24"/>
          <w:szCs w:val="24"/>
        </w:rPr>
        <w:t xml:space="preserve">All data obtained from the biochemical assays and memory assessments were expressed as Mean ± Standard Error of the Mean (SEM). Statistical evaluations were performed using </w:t>
      </w:r>
      <w:proofErr w:type="spellStart"/>
      <w:r w:rsidRPr="00BB5BB2">
        <w:rPr>
          <w:rFonts w:ascii="Times New Roman" w:eastAsia="Times New Roman" w:hAnsi="Times New Roman" w:cs="Times New Roman"/>
          <w:sz w:val="24"/>
          <w:szCs w:val="24"/>
        </w:rPr>
        <w:t>GraphPad</w:t>
      </w:r>
      <w:proofErr w:type="spellEnd"/>
      <w:r w:rsidRPr="00BB5BB2">
        <w:rPr>
          <w:rFonts w:ascii="Times New Roman" w:eastAsia="Times New Roman" w:hAnsi="Times New Roman" w:cs="Times New Roman"/>
          <w:sz w:val="24"/>
          <w:szCs w:val="24"/>
        </w:rPr>
        <w:t xml:space="preserve"> Prism (version 9.0). To determine the significance of differences between the six experimental groups, a one-way Analysis of Variance (ANOVA) was employed. This was followed by Tukey’s Multiple Comparison Test to identify specific differences between the control, AlCl</w:t>
      </w:r>
      <w:r w:rsidRPr="00BB5BB2">
        <w:rPr>
          <w:rFonts w:ascii="Times New Roman" w:eastAsia="Times New Roman" w:hAnsi="Times New Roman" w:cs="Times New Roman"/>
          <w:sz w:val="24"/>
          <w:szCs w:val="24"/>
          <w:vertAlign w:val="subscript"/>
        </w:rPr>
        <w:t>3</w:t>
      </w:r>
      <w:r w:rsidRPr="00BB5BB2">
        <w:rPr>
          <w:rFonts w:ascii="Times New Roman" w:eastAsia="Times New Roman" w:hAnsi="Times New Roman" w:cs="Times New Roman"/>
          <w:sz w:val="24"/>
          <w:szCs w:val="24"/>
        </w:rPr>
        <w:t>-only, extract-treated, and standard drug (Donepezil) groups. A value of p &lt; 0.05 was considered statistically significant. All graphical representations were generated to highlight the variance between the diseased group (AlCl</w:t>
      </w:r>
      <w:r w:rsidRPr="00BB5BB2">
        <w:rPr>
          <w:rFonts w:ascii="Times New Roman" w:eastAsia="Times New Roman" w:hAnsi="Times New Roman" w:cs="Times New Roman"/>
          <w:sz w:val="24"/>
          <w:szCs w:val="24"/>
          <w:vertAlign w:val="subscript"/>
        </w:rPr>
        <w:t>3</w:t>
      </w:r>
      <w:r w:rsidRPr="00BB5BB2">
        <w:rPr>
          <w:rFonts w:ascii="Times New Roman" w:eastAsia="Times New Roman" w:hAnsi="Times New Roman" w:cs="Times New Roman"/>
          <w:sz w:val="24"/>
          <w:szCs w:val="24"/>
        </w:rPr>
        <w:t>-only, Group 2) and the treated groups (Groups 4, 5, and 6).</w:t>
      </w:r>
    </w:p>
    <w:p w14:paraId="6023B865" w14:textId="77777777" w:rsidR="007E3886" w:rsidRDefault="007E3886" w:rsidP="007E3886">
      <w:pPr>
        <w:spacing w:before="100" w:beforeAutospacing="1" w:after="100" w:afterAutospacing="1" w:line="360" w:lineRule="auto"/>
        <w:jc w:val="both"/>
        <w:rPr>
          <w:rFonts w:ascii="Times New Roman" w:eastAsia="Times New Roman" w:hAnsi="Times New Roman" w:cs="Times New Roman"/>
          <w:sz w:val="24"/>
          <w:szCs w:val="24"/>
        </w:rPr>
      </w:pPr>
      <w:r w:rsidRPr="007E3886">
        <w:rPr>
          <w:rFonts w:ascii="Times New Roman" w:eastAsia="Times New Roman" w:hAnsi="Times New Roman" w:cs="Times New Roman"/>
          <w:b/>
          <w:bCs/>
          <w:sz w:val="24"/>
          <w:szCs w:val="24"/>
        </w:rPr>
        <w:t>RESULTS</w:t>
      </w:r>
      <w:bookmarkStart w:id="1" w:name="_Hlk219195121"/>
    </w:p>
    <w:p w14:paraId="72D437A3" w14:textId="77777777" w:rsidR="007E3886" w:rsidRDefault="007E3886" w:rsidP="007E3886">
      <w:pPr>
        <w:spacing w:before="100" w:beforeAutospacing="1" w:after="100" w:afterAutospacing="1" w:line="360" w:lineRule="auto"/>
        <w:jc w:val="both"/>
        <w:rPr>
          <w:rFonts w:ascii="Times New Roman" w:eastAsia="Times New Roman" w:hAnsi="Times New Roman" w:cs="Times New Roman"/>
          <w:sz w:val="24"/>
          <w:szCs w:val="24"/>
        </w:rPr>
      </w:pPr>
      <w:r w:rsidRPr="007E3886">
        <w:rPr>
          <w:rFonts w:ascii="Times New Roman" w:eastAsia="Times New Roman" w:hAnsi="Times New Roman" w:cs="Times New Roman"/>
          <w:b/>
          <w:sz w:val="24"/>
          <w:szCs w:val="24"/>
        </w:rPr>
        <w:t xml:space="preserve">Result of acute toxicity evaluation of </w:t>
      </w:r>
      <w:r w:rsidRPr="007E3886">
        <w:rPr>
          <w:rFonts w:ascii="Times New Roman" w:eastAsia="Times New Roman" w:hAnsi="Times New Roman" w:cs="Times New Roman"/>
          <w:b/>
          <w:i/>
          <w:sz w:val="24"/>
          <w:szCs w:val="24"/>
        </w:rPr>
        <w:t xml:space="preserve">Piper </w:t>
      </w:r>
      <w:proofErr w:type="spellStart"/>
      <w:r w:rsidRPr="007E3886">
        <w:rPr>
          <w:rFonts w:ascii="Times New Roman" w:eastAsia="Times New Roman" w:hAnsi="Times New Roman" w:cs="Times New Roman"/>
          <w:b/>
          <w:i/>
          <w:sz w:val="24"/>
          <w:szCs w:val="24"/>
        </w:rPr>
        <w:t>guinenses</w:t>
      </w:r>
      <w:proofErr w:type="spellEnd"/>
      <w:r w:rsidRPr="007E3886">
        <w:rPr>
          <w:rFonts w:ascii="Times New Roman" w:eastAsia="Times New Roman" w:hAnsi="Times New Roman" w:cs="Times New Roman"/>
          <w:b/>
          <w:sz w:val="24"/>
          <w:szCs w:val="24"/>
        </w:rPr>
        <w:t xml:space="preserve"> leaves and </w:t>
      </w:r>
      <w:proofErr w:type="spellStart"/>
      <w:r w:rsidRPr="007E3886">
        <w:rPr>
          <w:rFonts w:ascii="Times New Roman" w:eastAsia="Times New Roman" w:hAnsi="Times New Roman" w:cs="Times New Roman"/>
          <w:b/>
          <w:i/>
          <w:sz w:val="24"/>
          <w:szCs w:val="24"/>
        </w:rPr>
        <w:t>Zingiber</w:t>
      </w:r>
      <w:proofErr w:type="spellEnd"/>
      <w:r w:rsidRPr="007E3886">
        <w:rPr>
          <w:rFonts w:ascii="Times New Roman" w:eastAsia="Times New Roman" w:hAnsi="Times New Roman" w:cs="Times New Roman"/>
          <w:b/>
          <w:i/>
          <w:sz w:val="24"/>
          <w:szCs w:val="24"/>
        </w:rPr>
        <w:t xml:space="preserve"> </w:t>
      </w:r>
      <w:proofErr w:type="spellStart"/>
      <w:r w:rsidRPr="007E3886">
        <w:rPr>
          <w:rFonts w:ascii="Times New Roman" w:eastAsia="Times New Roman" w:hAnsi="Times New Roman" w:cs="Times New Roman"/>
          <w:b/>
          <w:i/>
          <w:sz w:val="24"/>
          <w:szCs w:val="24"/>
        </w:rPr>
        <w:t>officinalis</w:t>
      </w:r>
      <w:proofErr w:type="spellEnd"/>
      <w:r w:rsidRPr="007E3886">
        <w:rPr>
          <w:rFonts w:ascii="Times New Roman" w:eastAsia="Times New Roman" w:hAnsi="Times New Roman" w:cs="Times New Roman"/>
          <w:b/>
          <w:i/>
          <w:sz w:val="24"/>
          <w:szCs w:val="24"/>
        </w:rPr>
        <w:t xml:space="preserve"> </w:t>
      </w:r>
      <w:r w:rsidRPr="007E3886">
        <w:rPr>
          <w:rFonts w:ascii="Times New Roman" w:eastAsia="Times New Roman" w:hAnsi="Times New Roman" w:cs="Times New Roman"/>
          <w:b/>
          <w:sz w:val="24"/>
          <w:szCs w:val="24"/>
        </w:rPr>
        <w:t>combined extract</w:t>
      </w:r>
    </w:p>
    <w:p w14:paraId="52701073" w14:textId="77777777" w:rsidR="007E3886" w:rsidRDefault="007E3886" w:rsidP="007E3886">
      <w:pPr>
        <w:spacing w:before="100" w:beforeAutospacing="1" w:after="100" w:afterAutospacing="1" w:line="360" w:lineRule="auto"/>
        <w:jc w:val="both"/>
        <w:rPr>
          <w:rFonts w:ascii="Times New Roman" w:eastAsia="Times New Roman" w:hAnsi="Times New Roman" w:cs="Times New Roman"/>
          <w:sz w:val="24"/>
          <w:szCs w:val="24"/>
        </w:rPr>
      </w:pPr>
      <w:r w:rsidRPr="007E3886">
        <w:rPr>
          <w:rFonts w:ascii="Times New Roman" w:eastAsia="Times New Roman" w:hAnsi="Times New Roman" w:cs="Times New Roman"/>
          <w:sz w:val="24"/>
          <w:szCs w:val="24"/>
        </w:rPr>
        <w:t xml:space="preserve">Graded doses up to 6000 mg/kg of the combined extract produced no mortality in rats. The rats administered up to this dose remained active and physically stable throughout the 24-hour period of observation. However, 33.33percent mortality was observed in the third phase and group administered 7000 mg/kg body weight while all rats administered 10,000 mg/kg of the combined extract died. The application of </w:t>
      </w:r>
      <w:proofErr w:type="spellStart"/>
      <w:r w:rsidRPr="007E3886">
        <w:rPr>
          <w:rFonts w:ascii="Times New Roman" w:eastAsia="Times New Roman" w:hAnsi="Times New Roman" w:cs="Times New Roman"/>
          <w:sz w:val="24"/>
          <w:szCs w:val="24"/>
        </w:rPr>
        <w:t>Lorke’s</w:t>
      </w:r>
      <w:proofErr w:type="spellEnd"/>
      <w:r w:rsidRPr="007E3886">
        <w:rPr>
          <w:rFonts w:ascii="Times New Roman" w:eastAsia="Times New Roman" w:hAnsi="Times New Roman" w:cs="Times New Roman"/>
          <w:sz w:val="24"/>
          <w:szCs w:val="24"/>
        </w:rPr>
        <w:t xml:space="preserve"> </w:t>
      </w:r>
      <w:proofErr w:type="spellStart"/>
      <w:r w:rsidRPr="007E3886">
        <w:rPr>
          <w:rFonts w:ascii="Times New Roman" w:eastAsia="Times New Roman" w:hAnsi="Times New Roman" w:cs="Times New Roman"/>
          <w:sz w:val="24"/>
          <w:szCs w:val="24"/>
        </w:rPr>
        <w:t>formular</w:t>
      </w:r>
      <w:proofErr w:type="spellEnd"/>
      <w:r w:rsidRPr="007E3886">
        <w:rPr>
          <w:rFonts w:ascii="Times New Roman" w:eastAsia="Times New Roman" w:hAnsi="Times New Roman" w:cs="Times New Roman"/>
          <w:sz w:val="24"/>
          <w:szCs w:val="24"/>
        </w:rPr>
        <w:t xml:space="preserve"> therefore yielded an LD</w:t>
      </w:r>
      <w:r w:rsidRPr="007E3886">
        <w:rPr>
          <w:rFonts w:ascii="Times New Roman" w:eastAsia="Times New Roman" w:hAnsi="Times New Roman" w:cs="Times New Roman"/>
          <w:sz w:val="24"/>
          <w:szCs w:val="24"/>
          <w:vertAlign w:val="subscript"/>
        </w:rPr>
        <w:t>50</w:t>
      </w:r>
      <w:r w:rsidRPr="007E3886">
        <w:rPr>
          <w:rFonts w:ascii="Times New Roman" w:eastAsia="Times New Roman" w:hAnsi="Times New Roman" w:cs="Times New Roman"/>
          <w:sz w:val="24"/>
          <w:szCs w:val="24"/>
        </w:rPr>
        <w:t xml:space="preserve"> value of 7745.97 mg/kg body weight for the 50:50 combined extracts of </w:t>
      </w:r>
      <w:r w:rsidRPr="007E3886">
        <w:rPr>
          <w:rFonts w:ascii="Times New Roman" w:eastAsia="Times New Roman" w:hAnsi="Times New Roman" w:cs="Times New Roman"/>
          <w:i/>
          <w:sz w:val="24"/>
          <w:szCs w:val="24"/>
        </w:rPr>
        <w:t xml:space="preserve">Piper </w:t>
      </w:r>
      <w:proofErr w:type="spellStart"/>
      <w:r w:rsidRPr="007E3886">
        <w:rPr>
          <w:rFonts w:ascii="Times New Roman" w:eastAsia="Times New Roman" w:hAnsi="Times New Roman" w:cs="Times New Roman"/>
          <w:i/>
          <w:sz w:val="24"/>
          <w:szCs w:val="24"/>
        </w:rPr>
        <w:t>guinenses</w:t>
      </w:r>
      <w:proofErr w:type="spellEnd"/>
      <w:r w:rsidRPr="007E3886">
        <w:rPr>
          <w:rFonts w:ascii="Times New Roman" w:eastAsia="Times New Roman" w:hAnsi="Times New Roman" w:cs="Times New Roman"/>
          <w:sz w:val="24"/>
          <w:szCs w:val="24"/>
        </w:rPr>
        <w:t xml:space="preserve"> leaves and </w:t>
      </w:r>
      <w:proofErr w:type="spellStart"/>
      <w:r w:rsidRPr="007E3886">
        <w:rPr>
          <w:rFonts w:ascii="Times New Roman" w:eastAsia="Times New Roman" w:hAnsi="Times New Roman" w:cs="Times New Roman"/>
          <w:i/>
          <w:sz w:val="24"/>
          <w:szCs w:val="24"/>
        </w:rPr>
        <w:t>Zingiber</w:t>
      </w:r>
      <w:proofErr w:type="spellEnd"/>
      <w:r w:rsidRPr="007E3886">
        <w:rPr>
          <w:rFonts w:ascii="Times New Roman" w:eastAsia="Times New Roman" w:hAnsi="Times New Roman" w:cs="Times New Roman"/>
          <w:i/>
          <w:sz w:val="24"/>
          <w:szCs w:val="24"/>
        </w:rPr>
        <w:t xml:space="preserve"> </w:t>
      </w:r>
      <w:proofErr w:type="spellStart"/>
      <w:r w:rsidRPr="007E3886">
        <w:rPr>
          <w:rFonts w:ascii="Times New Roman" w:eastAsia="Times New Roman" w:hAnsi="Times New Roman" w:cs="Times New Roman"/>
          <w:i/>
          <w:sz w:val="24"/>
          <w:szCs w:val="24"/>
        </w:rPr>
        <w:t>officinalis</w:t>
      </w:r>
      <w:proofErr w:type="spellEnd"/>
      <w:r w:rsidRPr="007E3886">
        <w:rPr>
          <w:rFonts w:ascii="Times New Roman" w:eastAsia="Times New Roman" w:hAnsi="Times New Roman" w:cs="Times New Roman"/>
          <w:sz w:val="24"/>
          <w:szCs w:val="24"/>
        </w:rPr>
        <w:t>.   Summary of results are presented in Table 2.</w:t>
      </w:r>
    </w:p>
    <w:p w14:paraId="51CB13BF" w14:textId="5A06D040" w:rsidR="007E3886" w:rsidRPr="007E3886" w:rsidRDefault="007E3886" w:rsidP="007E3886">
      <w:pPr>
        <w:spacing w:after="0" w:line="360" w:lineRule="auto"/>
        <w:jc w:val="both"/>
        <w:rPr>
          <w:rFonts w:ascii="Times New Roman" w:eastAsia="Times New Roman" w:hAnsi="Times New Roman" w:cs="Times New Roman"/>
          <w:sz w:val="24"/>
          <w:szCs w:val="24"/>
        </w:rPr>
      </w:pPr>
      <w:r w:rsidRPr="007E3886">
        <w:rPr>
          <w:rFonts w:ascii="Times New Roman" w:eastAsia="Times New Roman" w:hAnsi="Times New Roman" w:cs="Times New Roman"/>
          <w:b/>
          <w:bCs/>
          <w:sz w:val="24"/>
          <w:szCs w:val="24"/>
        </w:rPr>
        <w:t>Table 2: Summary of Acute Toxicity Stages</w:t>
      </w:r>
    </w:p>
    <w:tbl>
      <w:tblPr>
        <w:tblStyle w:val="TableGrid"/>
        <w:tblW w:w="9781"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0"/>
        <w:gridCol w:w="984"/>
        <w:gridCol w:w="1644"/>
        <w:gridCol w:w="1529"/>
        <w:gridCol w:w="4784"/>
      </w:tblGrid>
      <w:tr w:rsidR="007E3886" w:rsidRPr="007E3886" w14:paraId="7AC7F0D8" w14:textId="77777777" w:rsidTr="007E3886">
        <w:trPr>
          <w:jc w:val="center"/>
        </w:trPr>
        <w:tc>
          <w:tcPr>
            <w:tcW w:w="840" w:type="dxa"/>
            <w:tcBorders>
              <w:top w:val="single" w:sz="4" w:space="0" w:color="auto"/>
              <w:bottom w:val="single" w:sz="4" w:space="0" w:color="auto"/>
            </w:tcBorders>
          </w:tcPr>
          <w:p w14:paraId="76C168FD" w14:textId="77777777" w:rsidR="007E3886" w:rsidRPr="007E3886" w:rsidRDefault="007E3886" w:rsidP="007E3886">
            <w:pPr>
              <w:spacing w:before="100" w:beforeAutospacing="1" w:after="100" w:afterAutospacing="1"/>
              <w:outlineLvl w:val="2"/>
              <w:rPr>
                <w:rFonts w:ascii="Times New Roman" w:eastAsia="Times New Roman" w:hAnsi="Times New Roman" w:cs="Times New Roman"/>
                <w:b/>
                <w:bCs/>
                <w:sz w:val="24"/>
                <w:szCs w:val="24"/>
              </w:rPr>
            </w:pPr>
            <w:r w:rsidRPr="007E3886">
              <w:rPr>
                <w:rFonts w:ascii="Times New Roman" w:eastAsia="Times New Roman" w:hAnsi="Times New Roman" w:cs="Times New Roman"/>
                <w:b/>
                <w:bCs/>
                <w:sz w:val="24"/>
                <w:szCs w:val="24"/>
              </w:rPr>
              <w:t>Stage</w:t>
            </w:r>
          </w:p>
        </w:tc>
        <w:tc>
          <w:tcPr>
            <w:tcW w:w="984" w:type="dxa"/>
            <w:tcBorders>
              <w:top w:val="single" w:sz="4" w:space="0" w:color="auto"/>
              <w:bottom w:val="single" w:sz="4" w:space="0" w:color="auto"/>
            </w:tcBorders>
          </w:tcPr>
          <w:p w14:paraId="74E5B39C" w14:textId="77777777" w:rsidR="007E3886" w:rsidRPr="007E3886" w:rsidRDefault="007E3886" w:rsidP="007E3886">
            <w:pPr>
              <w:spacing w:before="100" w:beforeAutospacing="1" w:after="100" w:afterAutospacing="1"/>
              <w:outlineLvl w:val="2"/>
              <w:rPr>
                <w:rFonts w:ascii="Times New Roman" w:eastAsia="Times New Roman" w:hAnsi="Times New Roman" w:cs="Times New Roman"/>
                <w:b/>
                <w:bCs/>
                <w:sz w:val="24"/>
                <w:szCs w:val="24"/>
              </w:rPr>
            </w:pPr>
            <w:r w:rsidRPr="007E3886">
              <w:rPr>
                <w:rFonts w:ascii="Times New Roman" w:eastAsia="Times New Roman" w:hAnsi="Times New Roman" w:cs="Times New Roman"/>
                <w:b/>
                <w:bCs/>
                <w:sz w:val="24"/>
                <w:szCs w:val="24"/>
              </w:rPr>
              <w:t>Group</w:t>
            </w:r>
          </w:p>
        </w:tc>
        <w:tc>
          <w:tcPr>
            <w:tcW w:w="1644" w:type="dxa"/>
            <w:tcBorders>
              <w:top w:val="single" w:sz="4" w:space="0" w:color="auto"/>
              <w:bottom w:val="single" w:sz="4" w:space="0" w:color="auto"/>
            </w:tcBorders>
          </w:tcPr>
          <w:p w14:paraId="2B2851B2" w14:textId="77777777" w:rsidR="007E3886" w:rsidRPr="007E3886" w:rsidRDefault="007E3886" w:rsidP="007E3886">
            <w:pPr>
              <w:spacing w:before="100" w:beforeAutospacing="1" w:after="100" w:afterAutospacing="1"/>
              <w:outlineLvl w:val="2"/>
              <w:rPr>
                <w:rFonts w:ascii="Times New Roman" w:eastAsia="Times New Roman" w:hAnsi="Times New Roman" w:cs="Times New Roman"/>
                <w:b/>
                <w:bCs/>
                <w:sz w:val="24"/>
                <w:szCs w:val="24"/>
              </w:rPr>
            </w:pPr>
            <w:r w:rsidRPr="007E3886">
              <w:rPr>
                <w:rFonts w:ascii="Times New Roman" w:eastAsia="Times New Roman" w:hAnsi="Times New Roman" w:cs="Times New Roman"/>
                <w:b/>
                <w:bCs/>
                <w:sz w:val="24"/>
                <w:szCs w:val="24"/>
              </w:rPr>
              <w:t>Dose (mg/kg)</w:t>
            </w:r>
          </w:p>
        </w:tc>
        <w:tc>
          <w:tcPr>
            <w:tcW w:w="1529" w:type="dxa"/>
            <w:tcBorders>
              <w:top w:val="single" w:sz="4" w:space="0" w:color="auto"/>
              <w:bottom w:val="single" w:sz="4" w:space="0" w:color="auto"/>
            </w:tcBorders>
          </w:tcPr>
          <w:p w14:paraId="44D2F467" w14:textId="77777777" w:rsidR="007E3886" w:rsidRPr="007E3886" w:rsidRDefault="007E3886" w:rsidP="007E3886">
            <w:pPr>
              <w:spacing w:before="100" w:beforeAutospacing="1" w:after="100" w:afterAutospacing="1"/>
              <w:outlineLvl w:val="2"/>
              <w:rPr>
                <w:rFonts w:ascii="Times New Roman" w:eastAsia="Times New Roman" w:hAnsi="Times New Roman" w:cs="Times New Roman"/>
                <w:b/>
                <w:bCs/>
                <w:sz w:val="24"/>
                <w:szCs w:val="24"/>
              </w:rPr>
            </w:pPr>
            <w:r w:rsidRPr="007E3886">
              <w:rPr>
                <w:rFonts w:ascii="Times New Roman" w:eastAsia="Times New Roman" w:hAnsi="Times New Roman" w:cs="Times New Roman"/>
                <w:b/>
                <w:bCs/>
                <w:sz w:val="24"/>
                <w:szCs w:val="24"/>
              </w:rPr>
              <w:t>Mortality</w:t>
            </w:r>
          </w:p>
        </w:tc>
        <w:tc>
          <w:tcPr>
            <w:tcW w:w="4784" w:type="dxa"/>
            <w:tcBorders>
              <w:top w:val="single" w:sz="4" w:space="0" w:color="auto"/>
              <w:bottom w:val="single" w:sz="4" w:space="0" w:color="auto"/>
            </w:tcBorders>
          </w:tcPr>
          <w:p w14:paraId="6BF6EBFB" w14:textId="77777777" w:rsidR="007E3886" w:rsidRPr="007E3886" w:rsidRDefault="007E3886" w:rsidP="007E3886">
            <w:pPr>
              <w:spacing w:before="100" w:beforeAutospacing="1" w:after="100" w:afterAutospacing="1"/>
              <w:outlineLvl w:val="2"/>
              <w:rPr>
                <w:rFonts w:ascii="Times New Roman" w:eastAsia="Times New Roman" w:hAnsi="Times New Roman" w:cs="Times New Roman"/>
                <w:b/>
                <w:bCs/>
                <w:sz w:val="24"/>
                <w:szCs w:val="24"/>
              </w:rPr>
            </w:pPr>
            <w:r w:rsidRPr="007E3886">
              <w:rPr>
                <w:rFonts w:ascii="Times New Roman" w:eastAsia="Times New Roman" w:hAnsi="Times New Roman" w:cs="Times New Roman"/>
                <w:b/>
                <w:bCs/>
                <w:sz w:val="24"/>
                <w:szCs w:val="24"/>
              </w:rPr>
              <w:t>Observations</w:t>
            </w:r>
          </w:p>
        </w:tc>
      </w:tr>
      <w:tr w:rsidR="007E3886" w:rsidRPr="007E3886" w14:paraId="6E65A066" w14:textId="77777777" w:rsidTr="007E3886">
        <w:trPr>
          <w:jc w:val="center"/>
        </w:trPr>
        <w:tc>
          <w:tcPr>
            <w:tcW w:w="840" w:type="dxa"/>
            <w:tcBorders>
              <w:top w:val="single" w:sz="4" w:space="0" w:color="auto"/>
            </w:tcBorders>
          </w:tcPr>
          <w:p w14:paraId="636F87A0" w14:textId="77777777" w:rsidR="007E3886" w:rsidRPr="007E3886" w:rsidRDefault="007E3886" w:rsidP="007E3886">
            <w:pPr>
              <w:spacing w:before="100" w:beforeAutospacing="1" w:after="100" w:afterAutospacing="1"/>
              <w:outlineLvl w:val="2"/>
              <w:rPr>
                <w:rFonts w:ascii="Times New Roman" w:eastAsia="Times New Roman" w:hAnsi="Times New Roman" w:cs="Times New Roman"/>
                <w:sz w:val="24"/>
                <w:szCs w:val="24"/>
              </w:rPr>
            </w:pPr>
            <w:r w:rsidRPr="007E3886">
              <w:rPr>
                <w:rFonts w:ascii="Times New Roman" w:eastAsia="Times New Roman" w:hAnsi="Times New Roman" w:cs="Times New Roman"/>
                <w:sz w:val="24"/>
                <w:szCs w:val="24"/>
              </w:rPr>
              <w:t>I</w:t>
            </w:r>
          </w:p>
        </w:tc>
        <w:tc>
          <w:tcPr>
            <w:tcW w:w="984" w:type="dxa"/>
            <w:tcBorders>
              <w:top w:val="single" w:sz="4" w:space="0" w:color="auto"/>
            </w:tcBorders>
          </w:tcPr>
          <w:p w14:paraId="48B2FA63" w14:textId="77777777" w:rsidR="007E3886" w:rsidRPr="007E3886" w:rsidRDefault="007E3886" w:rsidP="007E3886">
            <w:pPr>
              <w:spacing w:before="100" w:beforeAutospacing="1" w:after="100" w:afterAutospacing="1"/>
              <w:outlineLvl w:val="2"/>
              <w:rPr>
                <w:rFonts w:ascii="Times New Roman" w:eastAsia="Times New Roman" w:hAnsi="Times New Roman" w:cs="Times New Roman"/>
                <w:sz w:val="24"/>
                <w:szCs w:val="24"/>
              </w:rPr>
            </w:pPr>
            <w:r w:rsidRPr="007E3886">
              <w:rPr>
                <w:rFonts w:ascii="Times New Roman" w:eastAsia="Times New Roman" w:hAnsi="Times New Roman" w:cs="Times New Roman"/>
                <w:sz w:val="24"/>
                <w:szCs w:val="24"/>
              </w:rPr>
              <w:t>1–3</w:t>
            </w:r>
          </w:p>
        </w:tc>
        <w:tc>
          <w:tcPr>
            <w:tcW w:w="1644" w:type="dxa"/>
            <w:tcBorders>
              <w:top w:val="single" w:sz="4" w:space="0" w:color="auto"/>
            </w:tcBorders>
          </w:tcPr>
          <w:p w14:paraId="153C8C12" w14:textId="77777777" w:rsidR="007E3886" w:rsidRPr="007E3886" w:rsidRDefault="007E3886" w:rsidP="007E3886">
            <w:pPr>
              <w:spacing w:before="100" w:beforeAutospacing="1" w:after="100" w:afterAutospacing="1"/>
              <w:outlineLvl w:val="2"/>
              <w:rPr>
                <w:rFonts w:ascii="Times New Roman" w:eastAsia="Times New Roman" w:hAnsi="Times New Roman" w:cs="Times New Roman"/>
                <w:sz w:val="24"/>
                <w:szCs w:val="24"/>
              </w:rPr>
            </w:pPr>
            <w:r w:rsidRPr="007E3886">
              <w:rPr>
                <w:rFonts w:ascii="Times New Roman" w:eastAsia="Times New Roman" w:hAnsi="Times New Roman" w:cs="Times New Roman"/>
                <w:sz w:val="24"/>
                <w:szCs w:val="24"/>
              </w:rPr>
              <w:t>10, 100, 1000</w:t>
            </w:r>
          </w:p>
        </w:tc>
        <w:tc>
          <w:tcPr>
            <w:tcW w:w="1529" w:type="dxa"/>
            <w:tcBorders>
              <w:top w:val="single" w:sz="4" w:space="0" w:color="auto"/>
            </w:tcBorders>
          </w:tcPr>
          <w:p w14:paraId="4ED65BCA" w14:textId="77777777" w:rsidR="007E3886" w:rsidRPr="007E3886" w:rsidRDefault="007E3886" w:rsidP="007E3886">
            <w:pPr>
              <w:spacing w:before="100" w:beforeAutospacing="1" w:after="100" w:afterAutospacing="1"/>
              <w:outlineLvl w:val="2"/>
              <w:rPr>
                <w:rFonts w:ascii="Times New Roman" w:eastAsia="Times New Roman" w:hAnsi="Times New Roman" w:cs="Times New Roman"/>
                <w:sz w:val="24"/>
                <w:szCs w:val="24"/>
              </w:rPr>
            </w:pPr>
            <w:r w:rsidRPr="007E3886">
              <w:rPr>
                <w:rFonts w:ascii="Times New Roman" w:eastAsia="Times New Roman" w:hAnsi="Times New Roman" w:cs="Times New Roman"/>
                <w:sz w:val="24"/>
                <w:szCs w:val="24"/>
              </w:rPr>
              <w:t>0/3 (0%)</w:t>
            </w:r>
          </w:p>
        </w:tc>
        <w:tc>
          <w:tcPr>
            <w:tcW w:w="4784" w:type="dxa"/>
            <w:tcBorders>
              <w:top w:val="single" w:sz="4" w:space="0" w:color="auto"/>
            </w:tcBorders>
          </w:tcPr>
          <w:p w14:paraId="108C38A4" w14:textId="77777777" w:rsidR="007E3886" w:rsidRPr="007E3886" w:rsidRDefault="007E3886" w:rsidP="007E3886">
            <w:pPr>
              <w:spacing w:before="100" w:beforeAutospacing="1" w:after="100" w:afterAutospacing="1"/>
              <w:jc w:val="both"/>
              <w:outlineLvl w:val="2"/>
              <w:rPr>
                <w:rFonts w:ascii="Times New Roman" w:eastAsia="Times New Roman" w:hAnsi="Times New Roman" w:cs="Times New Roman"/>
                <w:sz w:val="24"/>
                <w:szCs w:val="24"/>
              </w:rPr>
            </w:pPr>
            <w:r w:rsidRPr="007E3886">
              <w:rPr>
                <w:rFonts w:ascii="Times New Roman" w:eastAsia="Times New Roman" w:hAnsi="Times New Roman" w:cs="Times New Roman"/>
                <w:sz w:val="24"/>
                <w:szCs w:val="24"/>
              </w:rPr>
              <w:t>Active and physically stable.</w:t>
            </w:r>
          </w:p>
        </w:tc>
      </w:tr>
      <w:tr w:rsidR="007E3886" w:rsidRPr="007E3886" w14:paraId="76B67364" w14:textId="77777777" w:rsidTr="007E3886">
        <w:trPr>
          <w:jc w:val="center"/>
        </w:trPr>
        <w:tc>
          <w:tcPr>
            <w:tcW w:w="840" w:type="dxa"/>
          </w:tcPr>
          <w:p w14:paraId="4BC76B6E" w14:textId="77777777" w:rsidR="007E3886" w:rsidRPr="007E3886" w:rsidRDefault="007E3886" w:rsidP="007E3886">
            <w:pPr>
              <w:spacing w:before="100" w:beforeAutospacing="1" w:after="100" w:afterAutospacing="1"/>
              <w:outlineLvl w:val="2"/>
              <w:rPr>
                <w:rFonts w:ascii="Times New Roman" w:eastAsia="Times New Roman" w:hAnsi="Times New Roman" w:cs="Times New Roman"/>
                <w:sz w:val="24"/>
                <w:szCs w:val="24"/>
              </w:rPr>
            </w:pPr>
            <w:r w:rsidRPr="007E3886">
              <w:rPr>
                <w:rFonts w:ascii="Times New Roman" w:eastAsia="Times New Roman" w:hAnsi="Times New Roman" w:cs="Times New Roman"/>
                <w:sz w:val="24"/>
                <w:szCs w:val="24"/>
              </w:rPr>
              <w:t>II</w:t>
            </w:r>
          </w:p>
        </w:tc>
        <w:tc>
          <w:tcPr>
            <w:tcW w:w="984" w:type="dxa"/>
          </w:tcPr>
          <w:p w14:paraId="3C7136E6" w14:textId="77777777" w:rsidR="007E3886" w:rsidRPr="007E3886" w:rsidRDefault="007E3886" w:rsidP="007E3886">
            <w:pPr>
              <w:spacing w:before="100" w:beforeAutospacing="1" w:after="100" w:afterAutospacing="1"/>
              <w:outlineLvl w:val="2"/>
              <w:rPr>
                <w:rFonts w:ascii="Times New Roman" w:eastAsia="Times New Roman" w:hAnsi="Times New Roman" w:cs="Times New Roman"/>
                <w:sz w:val="24"/>
                <w:szCs w:val="24"/>
              </w:rPr>
            </w:pPr>
            <w:r w:rsidRPr="007E3886">
              <w:rPr>
                <w:rFonts w:ascii="Times New Roman" w:eastAsia="Times New Roman" w:hAnsi="Times New Roman" w:cs="Times New Roman"/>
                <w:sz w:val="24"/>
                <w:szCs w:val="24"/>
              </w:rPr>
              <w:t>1–2</w:t>
            </w:r>
          </w:p>
        </w:tc>
        <w:tc>
          <w:tcPr>
            <w:tcW w:w="1644" w:type="dxa"/>
          </w:tcPr>
          <w:p w14:paraId="5E53EA86" w14:textId="77777777" w:rsidR="007E3886" w:rsidRPr="007E3886" w:rsidRDefault="007E3886" w:rsidP="007E3886">
            <w:pPr>
              <w:spacing w:before="100" w:beforeAutospacing="1" w:after="100" w:afterAutospacing="1"/>
              <w:outlineLvl w:val="2"/>
              <w:rPr>
                <w:rFonts w:ascii="Times New Roman" w:eastAsia="Times New Roman" w:hAnsi="Times New Roman" w:cs="Times New Roman"/>
                <w:sz w:val="24"/>
                <w:szCs w:val="24"/>
              </w:rPr>
            </w:pPr>
            <w:r w:rsidRPr="007E3886">
              <w:rPr>
                <w:rFonts w:ascii="Times New Roman" w:eastAsia="Times New Roman" w:hAnsi="Times New Roman" w:cs="Times New Roman"/>
                <w:sz w:val="24"/>
                <w:szCs w:val="24"/>
              </w:rPr>
              <w:t>1600, 2900</w:t>
            </w:r>
          </w:p>
        </w:tc>
        <w:tc>
          <w:tcPr>
            <w:tcW w:w="1529" w:type="dxa"/>
          </w:tcPr>
          <w:p w14:paraId="5458EFC5" w14:textId="77777777" w:rsidR="007E3886" w:rsidRPr="007E3886" w:rsidRDefault="007E3886" w:rsidP="007E3886">
            <w:pPr>
              <w:spacing w:before="100" w:beforeAutospacing="1" w:after="100" w:afterAutospacing="1"/>
              <w:outlineLvl w:val="2"/>
              <w:rPr>
                <w:rFonts w:ascii="Times New Roman" w:eastAsia="Times New Roman" w:hAnsi="Times New Roman" w:cs="Times New Roman"/>
                <w:sz w:val="24"/>
                <w:szCs w:val="24"/>
              </w:rPr>
            </w:pPr>
            <w:r w:rsidRPr="007E3886">
              <w:rPr>
                <w:rFonts w:ascii="Times New Roman" w:eastAsia="Times New Roman" w:hAnsi="Times New Roman" w:cs="Times New Roman"/>
                <w:sz w:val="24"/>
                <w:szCs w:val="24"/>
              </w:rPr>
              <w:t>0/3 (0%)</w:t>
            </w:r>
          </w:p>
        </w:tc>
        <w:tc>
          <w:tcPr>
            <w:tcW w:w="4784" w:type="dxa"/>
          </w:tcPr>
          <w:p w14:paraId="72F33147" w14:textId="77777777" w:rsidR="007E3886" w:rsidRPr="007E3886" w:rsidRDefault="007E3886" w:rsidP="007E3886">
            <w:pPr>
              <w:spacing w:before="100" w:beforeAutospacing="1" w:after="100" w:afterAutospacing="1"/>
              <w:jc w:val="both"/>
              <w:outlineLvl w:val="2"/>
              <w:rPr>
                <w:rFonts w:ascii="Times New Roman" w:eastAsia="Times New Roman" w:hAnsi="Times New Roman" w:cs="Times New Roman"/>
                <w:sz w:val="24"/>
                <w:szCs w:val="24"/>
              </w:rPr>
            </w:pPr>
            <w:r w:rsidRPr="007E3886">
              <w:rPr>
                <w:rFonts w:ascii="Times New Roman" w:eastAsia="Times New Roman" w:hAnsi="Times New Roman" w:cs="Times New Roman"/>
                <w:sz w:val="24"/>
                <w:szCs w:val="24"/>
              </w:rPr>
              <w:t>Active and physically stable.</w:t>
            </w:r>
          </w:p>
        </w:tc>
      </w:tr>
      <w:tr w:rsidR="007E3886" w:rsidRPr="007E3886" w14:paraId="198D605E" w14:textId="77777777" w:rsidTr="007E3886">
        <w:trPr>
          <w:jc w:val="center"/>
        </w:trPr>
        <w:tc>
          <w:tcPr>
            <w:tcW w:w="840" w:type="dxa"/>
          </w:tcPr>
          <w:p w14:paraId="5075B43F" w14:textId="77777777" w:rsidR="007E3886" w:rsidRPr="007E3886" w:rsidRDefault="007E3886" w:rsidP="007E3886">
            <w:pPr>
              <w:spacing w:before="100" w:beforeAutospacing="1" w:after="100" w:afterAutospacing="1"/>
              <w:outlineLvl w:val="2"/>
              <w:rPr>
                <w:rFonts w:ascii="Times New Roman" w:eastAsia="Times New Roman" w:hAnsi="Times New Roman" w:cs="Times New Roman"/>
                <w:sz w:val="24"/>
                <w:szCs w:val="24"/>
              </w:rPr>
            </w:pPr>
            <w:r w:rsidRPr="007E3886">
              <w:rPr>
                <w:rFonts w:ascii="Times New Roman" w:eastAsia="Times New Roman" w:hAnsi="Times New Roman" w:cs="Times New Roman"/>
                <w:sz w:val="24"/>
                <w:szCs w:val="24"/>
              </w:rPr>
              <w:t>II</w:t>
            </w:r>
          </w:p>
        </w:tc>
        <w:tc>
          <w:tcPr>
            <w:tcW w:w="984" w:type="dxa"/>
          </w:tcPr>
          <w:p w14:paraId="4E90A489" w14:textId="77777777" w:rsidR="007E3886" w:rsidRPr="007E3886" w:rsidRDefault="007E3886" w:rsidP="007E3886">
            <w:pPr>
              <w:spacing w:before="100" w:beforeAutospacing="1" w:after="100" w:afterAutospacing="1"/>
              <w:outlineLvl w:val="2"/>
              <w:rPr>
                <w:rFonts w:ascii="Times New Roman" w:eastAsia="Times New Roman" w:hAnsi="Times New Roman" w:cs="Times New Roman"/>
                <w:sz w:val="24"/>
                <w:szCs w:val="24"/>
              </w:rPr>
            </w:pPr>
            <w:r w:rsidRPr="007E3886">
              <w:rPr>
                <w:rFonts w:ascii="Times New Roman" w:eastAsia="Times New Roman" w:hAnsi="Times New Roman" w:cs="Times New Roman"/>
                <w:sz w:val="24"/>
                <w:szCs w:val="24"/>
              </w:rPr>
              <w:t>3</w:t>
            </w:r>
          </w:p>
        </w:tc>
        <w:tc>
          <w:tcPr>
            <w:tcW w:w="1644" w:type="dxa"/>
          </w:tcPr>
          <w:p w14:paraId="1E04F8D5" w14:textId="77777777" w:rsidR="007E3886" w:rsidRPr="007E3886" w:rsidRDefault="007E3886" w:rsidP="007E3886">
            <w:pPr>
              <w:spacing w:before="100" w:beforeAutospacing="1" w:after="100" w:afterAutospacing="1"/>
              <w:outlineLvl w:val="2"/>
              <w:rPr>
                <w:rFonts w:ascii="Times New Roman" w:eastAsia="Times New Roman" w:hAnsi="Times New Roman" w:cs="Times New Roman"/>
                <w:sz w:val="24"/>
                <w:szCs w:val="24"/>
              </w:rPr>
            </w:pPr>
            <w:r w:rsidRPr="007E3886">
              <w:rPr>
                <w:rFonts w:ascii="Times New Roman" w:eastAsia="Times New Roman" w:hAnsi="Times New Roman" w:cs="Times New Roman"/>
                <w:sz w:val="24"/>
                <w:szCs w:val="24"/>
              </w:rPr>
              <w:t>5000</w:t>
            </w:r>
          </w:p>
        </w:tc>
        <w:tc>
          <w:tcPr>
            <w:tcW w:w="1529" w:type="dxa"/>
          </w:tcPr>
          <w:p w14:paraId="3FCACDC8" w14:textId="77777777" w:rsidR="007E3886" w:rsidRPr="007E3886" w:rsidRDefault="007E3886" w:rsidP="007E3886">
            <w:pPr>
              <w:spacing w:before="100" w:beforeAutospacing="1" w:after="100" w:afterAutospacing="1"/>
              <w:outlineLvl w:val="2"/>
              <w:rPr>
                <w:rFonts w:ascii="Times New Roman" w:eastAsia="Times New Roman" w:hAnsi="Times New Roman" w:cs="Times New Roman"/>
                <w:sz w:val="24"/>
                <w:szCs w:val="24"/>
              </w:rPr>
            </w:pPr>
            <w:r w:rsidRPr="007E3886">
              <w:rPr>
                <w:rFonts w:ascii="Times New Roman" w:eastAsia="Times New Roman" w:hAnsi="Times New Roman" w:cs="Times New Roman"/>
                <w:sz w:val="24"/>
                <w:szCs w:val="24"/>
              </w:rPr>
              <w:t>0/3 (0%)</w:t>
            </w:r>
          </w:p>
        </w:tc>
        <w:tc>
          <w:tcPr>
            <w:tcW w:w="4784" w:type="dxa"/>
          </w:tcPr>
          <w:p w14:paraId="624559A8" w14:textId="77777777" w:rsidR="007E3886" w:rsidRPr="007E3886" w:rsidRDefault="007E3886" w:rsidP="007E3886">
            <w:pPr>
              <w:spacing w:before="100" w:beforeAutospacing="1" w:after="100" w:afterAutospacing="1"/>
              <w:jc w:val="both"/>
              <w:outlineLvl w:val="2"/>
              <w:rPr>
                <w:rFonts w:ascii="Times New Roman" w:eastAsia="Times New Roman" w:hAnsi="Times New Roman" w:cs="Times New Roman"/>
                <w:sz w:val="24"/>
                <w:szCs w:val="24"/>
              </w:rPr>
            </w:pPr>
            <w:r w:rsidRPr="007E3886">
              <w:rPr>
                <w:rFonts w:ascii="Times New Roman" w:eastAsia="Times New Roman" w:hAnsi="Times New Roman" w:cs="Times New Roman"/>
                <w:sz w:val="24"/>
                <w:szCs w:val="24"/>
              </w:rPr>
              <w:t>Initially calm; regained activity within 1 hr.</w:t>
            </w:r>
          </w:p>
        </w:tc>
      </w:tr>
      <w:tr w:rsidR="007E3886" w:rsidRPr="007E3886" w14:paraId="4EB60681" w14:textId="77777777" w:rsidTr="007E3886">
        <w:trPr>
          <w:jc w:val="center"/>
        </w:trPr>
        <w:tc>
          <w:tcPr>
            <w:tcW w:w="840" w:type="dxa"/>
          </w:tcPr>
          <w:p w14:paraId="5FB6C3EC" w14:textId="77777777" w:rsidR="007E3886" w:rsidRPr="007E3886" w:rsidRDefault="007E3886" w:rsidP="007E3886">
            <w:pPr>
              <w:spacing w:before="100" w:beforeAutospacing="1" w:after="100" w:afterAutospacing="1"/>
              <w:outlineLvl w:val="2"/>
              <w:rPr>
                <w:rFonts w:ascii="Times New Roman" w:eastAsia="Times New Roman" w:hAnsi="Times New Roman" w:cs="Times New Roman"/>
                <w:sz w:val="24"/>
                <w:szCs w:val="24"/>
              </w:rPr>
            </w:pPr>
            <w:r w:rsidRPr="007E3886">
              <w:rPr>
                <w:rFonts w:ascii="Times New Roman" w:eastAsia="Times New Roman" w:hAnsi="Times New Roman" w:cs="Times New Roman"/>
                <w:sz w:val="24"/>
                <w:szCs w:val="24"/>
              </w:rPr>
              <w:t>III</w:t>
            </w:r>
          </w:p>
        </w:tc>
        <w:tc>
          <w:tcPr>
            <w:tcW w:w="984" w:type="dxa"/>
          </w:tcPr>
          <w:p w14:paraId="01872368" w14:textId="77777777" w:rsidR="007E3886" w:rsidRPr="007E3886" w:rsidRDefault="007E3886" w:rsidP="007E3886">
            <w:pPr>
              <w:spacing w:before="100" w:beforeAutospacing="1" w:after="100" w:afterAutospacing="1"/>
              <w:outlineLvl w:val="2"/>
              <w:rPr>
                <w:rFonts w:ascii="Times New Roman" w:eastAsia="Times New Roman" w:hAnsi="Times New Roman" w:cs="Times New Roman"/>
                <w:sz w:val="24"/>
                <w:szCs w:val="24"/>
              </w:rPr>
            </w:pPr>
            <w:r w:rsidRPr="007E3886">
              <w:rPr>
                <w:rFonts w:ascii="Times New Roman" w:eastAsia="Times New Roman" w:hAnsi="Times New Roman" w:cs="Times New Roman"/>
                <w:sz w:val="24"/>
                <w:szCs w:val="24"/>
              </w:rPr>
              <w:t>1</w:t>
            </w:r>
          </w:p>
        </w:tc>
        <w:tc>
          <w:tcPr>
            <w:tcW w:w="1644" w:type="dxa"/>
          </w:tcPr>
          <w:p w14:paraId="38660B1F" w14:textId="77777777" w:rsidR="007E3886" w:rsidRPr="007E3886" w:rsidRDefault="007E3886" w:rsidP="007E3886">
            <w:pPr>
              <w:spacing w:before="100" w:beforeAutospacing="1" w:after="100" w:afterAutospacing="1"/>
              <w:outlineLvl w:val="2"/>
              <w:rPr>
                <w:rFonts w:ascii="Times New Roman" w:eastAsia="Times New Roman" w:hAnsi="Times New Roman" w:cs="Times New Roman"/>
                <w:sz w:val="24"/>
                <w:szCs w:val="24"/>
              </w:rPr>
            </w:pPr>
            <w:r w:rsidRPr="007E3886">
              <w:rPr>
                <w:rFonts w:ascii="Times New Roman" w:eastAsia="Times New Roman" w:hAnsi="Times New Roman" w:cs="Times New Roman"/>
                <w:sz w:val="24"/>
                <w:szCs w:val="24"/>
              </w:rPr>
              <w:t>6000</w:t>
            </w:r>
          </w:p>
        </w:tc>
        <w:tc>
          <w:tcPr>
            <w:tcW w:w="1529" w:type="dxa"/>
          </w:tcPr>
          <w:p w14:paraId="3DC582E6" w14:textId="77777777" w:rsidR="007E3886" w:rsidRPr="007E3886" w:rsidRDefault="007E3886" w:rsidP="007E3886">
            <w:pPr>
              <w:spacing w:before="100" w:beforeAutospacing="1" w:after="100" w:afterAutospacing="1"/>
              <w:outlineLvl w:val="2"/>
              <w:rPr>
                <w:rFonts w:ascii="Times New Roman" w:eastAsia="Times New Roman" w:hAnsi="Times New Roman" w:cs="Times New Roman"/>
                <w:sz w:val="24"/>
                <w:szCs w:val="24"/>
              </w:rPr>
            </w:pPr>
            <w:r w:rsidRPr="007E3886">
              <w:rPr>
                <w:rFonts w:ascii="Times New Roman" w:eastAsia="Times New Roman" w:hAnsi="Times New Roman" w:cs="Times New Roman"/>
                <w:sz w:val="24"/>
                <w:szCs w:val="24"/>
              </w:rPr>
              <w:t>0/3 (0%)</w:t>
            </w:r>
          </w:p>
        </w:tc>
        <w:tc>
          <w:tcPr>
            <w:tcW w:w="4784" w:type="dxa"/>
          </w:tcPr>
          <w:p w14:paraId="5D3B804E" w14:textId="77777777" w:rsidR="007E3886" w:rsidRPr="007E3886" w:rsidRDefault="007E3886" w:rsidP="007E3886">
            <w:pPr>
              <w:spacing w:before="100" w:beforeAutospacing="1" w:after="100" w:afterAutospacing="1"/>
              <w:jc w:val="both"/>
              <w:outlineLvl w:val="2"/>
              <w:rPr>
                <w:rFonts w:ascii="Times New Roman" w:eastAsia="Times New Roman" w:hAnsi="Times New Roman" w:cs="Times New Roman"/>
                <w:sz w:val="24"/>
                <w:szCs w:val="24"/>
              </w:rPr>
            </w:pPr>
            <w:r w:rsidRPr="007E3886">
              <w:rPr>
                <w:rFonts w:ascii="Times New Roman" w:eastAsia="Times New Roman" w:hAnsi="Times New Roman" w:cs="Times New Roman"/>
                <w:sz w:val="24"/>
                <w:szCs w:val="24"/>
              </w:rPr>
              <w:t>Initially calm; regained activity within 24 hrs.</w:t>
            </w:r>
          </w:p>
        </w:tc>
      </w:tr>
      <w:tr w:rsidR="007E3886" w:rsidRPr="007E3886" w14:paraId="5A4C8EE3" w14:textId="77777777" w:rsidTr="007E3886">
        <w:trPr>
          <w:jc w:val="center"/>
        </w:trPr>
        <w:tc>
          <w:tcPr>
            <w:tcW w:w="840" w:type="dxa"/>
          </w:tcPr>
          <w:p w14:paraId="3824585B" w14:textId="77777777" w:rsidR="007E3886" w:rsidRPr="007E3886" w:rsidRDefault="007E3886" w:rsidP="007E3886">
            <w:pPr>
              <w:spacing w:before="100" w:beforeAutospacing="1" w:after="100" w:afterAutospacing="1"/>
              <w:outlineLvl w:val="2"/>
              <w:rPr>
                <w:rFonts w:ascii="Times New Roman" w:eastAsia="Times New Roman" w:hAnsi="Times New Roman" w:cs="Times New Roman"/>
                <w:sz w:val="24"/>
                <w:szCs w:val="24"/>
              </w:rPr>
            </w:pPr>
            <w:r w:rsidRPr="007E3886">
              <w:rPr>
                <w:rFonts w:ascii="Times New Roman" w:eastAsia="Times New Roman" w:hAnsi="Times New Roman" w:cs="Times New Roman"/>
                <w:sz w:val="24"/>
                <w:szCs w:val="24"/>
              </w:rPr>
              <w:t>III</w:t>
            </w:r>
          </w:p>
        </w:tc>
        <w:tc>
          <w:tcPr>
            <w:tcW w:w="984" w:type="dxa"/>
          </w:tcPr>
          <w:p w14:paraId="655E7E90" w14:textId="77777777" w:rsidR="007E3886" w:rsidRPr="007E3886" w:rsidRDefault="007E3886" w:rsidP="007E3886">
            <w:pPr>
              <w:spacing w:before="100" w:beforeAutospacing="1" w:after="100" w:afterAutospacing="1"/>
              <w:outlineLvl w:val="2"/>
              <w:rPr>
                <w:rFonts w:ascii="Times New Roman" w:eastAsia="Times New Roman" w:hAnsi="Times New Roman" w:cs="Times New Roman"/>
                <w:sz w:val="24"/>
                <w:szCs w:val="24"/>
              </w:rPr>
            </w:pPr>
            <w:r w:rsidRPr="007E3886">
              <w:rPr>
                <w:rFonts w:ascii="Times New Roman" w:eastAsia="Times New Roman" w:hAnsi="Times New Roman" w:cs="Times New Roman"/>
                <w:sz w:val="24"/>
                <w:szCs w:val="24"/>
              </w:rPr>
              <w:t>2</w:t>
            </w:r>
          </w:p>
        </w:tc>
        <w:tc>
          <w:tcPr>
            <w:tcW w:w="1644" w:type="dxa"/>
          </w:tcPr>
          <w:p w14:paraId="752A3C8A" w14:textId="77777777" w:rsidR="007E3886" w:rsidRPr="007E3886" w:rsidRDefault="007E3886" w:rsidP="007E3886">
            <w:pPr>
              <w:spacing w:before="100" w:beforeAutospacing="1" w:after="100" w:afterAutospacing="1"/>
              <w:outlineLvl w:val="2"/>
              <w:rPr>
                <w:rFonts w:ascii="Times New Roman" w:eastAsia="Times New Roman" w:hAnsi="Times New Roman" w:cs="Times New Roman"/>
                <w:sz w:val="24"/>
                <w:szCs w:val="24"/>
              </w:rPr>
            </w:pPr>
            <w:r w:rsidRPr="007E3886">
              <w:rPr>
                <w:rFonts w:ascii="Times New Roman" w:eastAsia="Times New Roman" w:hAnsi="Times New Roman" w:cs="Times New Roman"/>
                <w:sz w:val="24"/>
                <w:szCs w:val="24"/>
              </w:rPr>
              <w:t>7000</w:t>
            </w:r>
          </w:p>
        </w:tc>
        <w:tc>
          <w:tcPr>
            <w:tcW w:w="1529" w:type="dxa"/>
          </w:tcPr>
          <w:p w14:paraId="70617F5A" w14:textId="77777777" w:rsidR="007E3886" w:rsidRPr="007E3886" w:rsidRDefault="007E3886" w:rsidP="007E3886">
            <w:pPr>
              <w:spacing w:before="100" w:beforeAutospacing="1" w:after="100" w:afterAutospacing="1"/>
              <w:outlineLvl w:val="2"/>
              <w:rPr>
                <w:rFonts w:ascii="Times New Roman" w:eastAsia="Times New Roman" w:hAnsi="Times New Roman" w:cs="Times New Roman"/>
                <w:sz w:val="24"/>
                <w:szCs w:val="24"/>
              </w:rPr>
            </w:pPr>
            <w:r w:rsidRPr="007E3886">
              <w:rPr>
                <w:rFonts w:ascii="Times New Roman" w:eastAsia="Times New Roman" w:hAnsi="Times New Roman" w:cs="Times New Roman"/>
                <w:sz w:val="24"/>
                <w:szCs w:val="24"/>
              </w:rPr>
              <w:t>1/3 (33.33%)</w:t>
            </w:r>
          </w:p>
        </w:tc>
        <w:tc>
          <w:tcPr>
            <w:tcW w:w="4784" w:type="dxa"/>
          </w:tcPr>
          <w:p w14:paraId="675F9E66" w14:textId="77777777" w:rsidR="007E3886" w:rsidRPr="007E3886" w:rsidRDefault="007E3886" w:rsidP="007E3886">
            <w:pPr>
              <w:spacing w:before="100" w:beforeAutospacing="1" w:after="100" w:afterAutospacing="1"/>
              <w:jc w:val="both"/>
              <w:outlineLvl w:val="2"/>
              <w:rPr>
                <w:rFonts w:ascii="Times New Roman" w:eastAsia="Times New Roman" w:hAnsi="Times New Roman" w:cs="Times New Roman"/>
                <w:sz w:val="24"/>
                <w:szCs w:val="24"/>
              </w:rPr>
            </w:pPr>
            <w:r w:rsidRPr="007E3886">
              <w:rPr>
                <w:rFonts w:ascii="Times New Roman" w:eastAsia="Times New Roman" w:hAnsi="Times New Roman" w:cs="Times New Roman"/>
                <w:sz w:val="24"/>
                <w:szCs w:val="24"/>
              </w:rPr>
              <w:t>Weak, depressed, and calm; partial recovery.</w:t>
            </w:r>
          </w:p>
        </w:tc>
      </w:tr>
      <w:tr w:rsidR="007E3886" w:rsidRPr="007E3886" w14:paraId="3DFE62D6" w14:textId="77777777" w:rsidTr="007E3886">
        <w:trPr>
          <w:jc w:val="center"/>
        </w:trPr>
        <w:tc>
          <w:tcPr>
            <w:tcW w:w="840" w:type="dxa"/>
          </w:tcPr>
          <w:p w14:paraId="46128084" w14:textId="77777777" w:rsidR="007E3886" w:rsidRPr="007E3886" w:rsidRDefault="007E3886" w:rsidP="007E3886">
            <w:pPr>
              <w:spacing w:before="100" w:beforeAutospacing="1" w:after="100" w:afterAutospacing="1"/>
              <w:outlineLvl w:val="2"/>
              <w:rPr>
                <w:rFonts w:ascii="Times New Roman" w:eastAsia="Times New Roman" w:hAnsi="Times New Roman" w:cs="Times New Roman"/>
                <w:sz w:val="24"/>
                <w:szCs w:val="24"/>
              </w:rPr>
            </w:pPr>
            <w:r w:rsidRPr="007E3886">
              <w:rPr>
                <w:rFonts w:ascii="Times New Roman" w:eastAsia="Times New Roman" w:hAnsi="Times New Roman" w:cs="Times New Roman"/>
                <w:sz w:val="24"/>
                <w:szCs w:val="24"/>
              </w:rPr>
              <w:t>III</w:t>
            </w:r>
          </w:p>
        </w:tc>
        <w:tc>
          <w:tcPr>
            <w:tcW w:w="984" w:type="dxa"/>
          </w:tcPr>
          <w:p w14:paraId="4ED930ED" w14:textId="77777777" w:rsidR="007E3886" w:rsidRPr="007E3886" w:rsidRDefault="007E3886" w:rsidP="007E3886">
            <w:pPr>
              <w:spacing w:before="100" w:beforeAutospacing="1" w:after="100" w:afterAutospacing="1"/>
              <w:outlineLvl w:val="2"/>
              <w:rPr>
                <w:rFonts w:ascii="Times New Roman" w:eastAsia="Times New Roman" w:hAnsi="Times New Roman" w:cs="Times New Roman"/>
                <w:sz w:val="24"/>
                <w:szCs w:val="24"/>
              </w:rPr>
            </w:pPr>
            <w:r w:rsidRPr="007E3886">
              <w:rPr>
                <w:rFonts w:ascii="Times New Roman" w:eastAsia="Times New Roman" w:hAnsi="Times New Roman" w:cs="Times New Roman"/>
                <w:sz w:val="24"/>
                <w:szCs w:val="24"/>
              </w:rPr>
              <w:t>3</w:t>
            </w:r>
          </w:p>
        </w:tc>
        <w:tc>
          <w:tcPr>
            <w:tcW w:w="1644" w:type="dxa"/>
          </w:tcPr>
          <w:p w14:paraId="7D36E04A" w14:textId="77777777" w:rsidR="007E3886" w:rsidRPr="007E3886" w:rsidRDefault="007E3886" w:rsidP="007E3886">
            <w:pPr>
              <w:spacing w:before="100" w:beforeAutospacing="1" w:after="100" w:afterAutospacing="1"/>
              <w:outlineLvl w:val="2"/>
              <w:rPr>
                <w:rFonts w:ascii="Times New Roman" w:eastAsia="Times New Roman" w:hAnsi="Times New Roman" w:cs="Times New Roman"/>
                <w:sz w:val="24"/>
                <w:szCs w:val="24"/>
              </w:rPr>
            </w:pPr>
            <w:r w:rsidRPr="007E3886">
              <w:rPr>
                <w:rFonts w:ascii="Times New Roman" w:eastAsia="Times New Roman" w:hAnsi="Times New Roman" w:cs="Times New Roman"/>
                <w:sz w:val="24"/>
                <w:szCs w:val="24"/>
              </w:rPr>
              <w:t>10000</w:t>
            </w:r>
          </w:p>
        </w:tc>
        <w:tc>
          <w:tcPr>
            <w:tcW w:w="1529" w:type="dxa"/>
          </w:tcPr>
          <w:p w14:paraId="3D47822D" w14:textId="77777777" w:rsidR="007E3886" w:rsidRPr="007E3886" w:rsidRDefault="007E3886" w:rsidP="007E3886">
            <w:pPr>
              <w:spacing w:before="100" w:beforeAutospacing="1" w:after="100" w:afterAutospacing="1"/>
              <w:outlineLvl w:val="2"/>
              <w:rPr>
                <w:rFonts w:ascii="Times New Roman" w:eastAsia="Times New Roman" w:hAnsi="Times New Roman" w:cs="Times New Roman"/>
                <w:sz w:val="24"/>
                <w:szCs w:val="24"/>
              </w:rPr>
            </w:pPr>
            <w:r w:rsidRPr="007E3886">
              <w:rPr>
                <w:rFonts w:ascii="Times New Roman" w:eastAsia="Times New Roman" w:hAnsi="Times New Roman" w:cs="Times New Roman"/>
                <w:sz w:val="24"/>
                <w:szCs w:val="24"/>
              </w:rPr>
              <w:t>3/3 (100%)</w:t>
            </w:r>
          </w:p>
        </w:tc>
        <w:tc>
          <w:tcPr>
            <w:tcW w:w="4784" w:type="dxa"/>
          </w:tcPr>
          <w:p w14:paraId="7B59C598" w14:textId="77777777" w:rsidR="007E3886" w:rsidRPr="007E3886" w:rsidRDefault="007E3886" w:rsidP="007E3886">
            <w:pPr>
              <w:spacing w:before="100" w:beforeAutospacing="1" w:after="100" w:afterAutospacing="1"/>
              <w:jc w:val="both"/>
              <w:outlineLvl w:val="2"/>
              <w:rPr>
                <w:rFonts w:ascii="Times New Roman" w:eastAsia="Times New Roman" w:hAnsi="Times New Roman" w:cs="Times New Roman"/>
                <w:sz w:val="24"/>
                <w:szCs w:val="24"/>
              </w:rPr>
            </w:pPr>
            <w:r w:rsidRPr="007E3886">
              <w:rPr>
                <w:rFonts w:ascii="Times New Roman" w:eastAsia="Times New Roman" w:hAnsi="Times New Roman" w:cs="Times New Roman"/>
                <w:sz w:val="24"/>
                <w:szCs w:val="24"/>
              </w:rPr>
              <w:t>Calm, depressed; 100% mortality within 24 hrs.</w:t>
            </w:r>
          </w:p>
        </w:tc>
      </w:tr>
    </w:tbl>
    <w:p w14:paraId="46AE4613" w14:textId="159D46A6" w:rsidR="007E3886" w:rsidRPr="007E3886" w:rsidRDefault="007E3886" w:rsidP="007E3886">
      <w:pPr>
        <w:spacing w:after="0" w:line="276" w:lineRule="auto"/>
        <w:jc w:val="both"/>
        <w:rPr>
          <w:rFonts w:ascii="Times New Roman" w:eastAsia="Times New Roman" w:hAnsi="Times New Roman" w:cs="Times New Roman"/>
          <w:sz w:val="18"/>
          <w:szCs w:val="18"/>
        </w:rPr>
      </w:pPr>
      <w:r w:rsidRPr="007E3886">
        <w:rPr>
          <w:rFonts w:ascii="Times New Roman" w:eastAsia="Times New Roman" w:hAnsi="Times New Roman" w:cs="Times New Roman"/>
          <w:b/>
          <w:bCs/>
          <w:sz w:val="18"/>
          <w:szCs w:val="18"/>
        </w:rPr>
        <w:t>Note:</w:t>
      </w:r>
      <w:r w:rsidRPr="007E3886">
        <w:rPr>
          <w:rFonts w:ascii="Times New Roman" w:eastAsia="Times New Roman" w:hAnsi="Times New Roman" w:cs="Times New Roman"/>
          <w:sz w:val="18"/>
          <w:szCs w:val="18"/>
        </w:rPr>
        <w:t xml:space="preserve"> LD</w:t>
      </w:r>
      <w:r w:rsidRPr="007E3886">
        <w:rPr>
          <w:rFonts w:ascii="Times New Roman" w:eastAsia="Times New Roman" w:hAnsi="Times New Roman" w:cs="Times New Roman"/>
          <w:sz w:val="18"/>
          <w:szCs w:val="18"/>
          <w:vertAlign w:val="subscript"/>
        </w:rPr>
        <w:t>50</w:t>
      </w:r>
      <w:r w:rsidRPr="007E3886">
        <w:rPr>
          <w:rFonts w:ascii="Times New Roman" w:eastAsia="Times New Roman" w:hAnsi="Times New Roman" w:cs="Times New Roman"/>
          <w:sz w:val="18"/>
          <w:szCs w:val="18"/>
        </w:rPr>
        <w:t xml:space="preserve"> = (D</w:t>
      </w:r>
      <w:r w:rsidRPr="007E3886">
        <w:rPr>
          <w:rFonts w:ascii="Times New Roman" w:eastAsia="Times New Roman" w:hAnsi="Times New Roman" w:cs="Times New Roman"/>
          <w:sz w:val="18"/>
          <w:szCs w:val="18"/>
          <w:vertAlign w:val="subscript"/>
        </w:rPr>
        <w:t>0</w:t>
      </w:r>
      <w:r w:rsidRPr="007E3886">
        <w:rPr>
          <w:rFonts w:ascii="Times New Roman" w:eastAsia="Times New Roman" w:hAnsi="Times New Roman" w:cs="Times New Roman"/>
          <w:sz w:val="18"/>
          <w:szCs w:val="18"/>
        </w:rPr>
        <w:t xml:space="preserve"> x D</w:t>
      </w:r>
      <w:r w:rsidRPr="007E3886">
        <w:rPr>
          <w:rFonts w:ascii="Times New Roman" w:eastAsia="Times New Roman" w:hAnsi="Times New Roman" w:cs="Times New Roman"/>
          <w:sz w:val="18"/>
          <w:szCs w:val="18"/>
          <w:vertAlign w:val="subscript"/>
        </w:rPr>
        <w:t>100</w:t>
      </w:r>
      <w:r w:rsidRPr="007E3886">
        <w:rPr>
          <w:rFonts w:ascii="Times New Roman" w:eastAsia="Times New Roman" w:hAnsi="Times New Roman" w:cs="Times New Roman"/>
          <w:sz w:val="18"/>
          <w:szCs w:val="18"/>
        </w:rPr>
        <w:t>)</w:t>
      </w:r>
      <w:r w:rsidRPr="007E3886">
        <w:rPr>
          <w:rFonts w:ascii="Times New Roman" w:eastAsia="Times New Roman" w:hAnsi="Times New Roman" w:cs="Times New Roman"/>
          <w:sz w:val="18"/>
          <w:szCs w:val="18"/>
          <w:vertAlign w:val="superscript"/>
        </w:rPr>
        <w:t>1/2</w:t>
      </w:r>
      <w:r w:rsidRPr="007E3886">
        <w:rPr>
          <w:rFonts w:ascii="Times New Roman" w:eastAsia="Times New Roman" w:hAnsi="Times New Roman" w:cs="Times New Roman"/>
          <w:sz w:val="18"/>
          <w:szCs w:val="18"/>
        </w:rPr>
        <w:t>; Where: D</w:t>
      </w:r>
      <w:r w:rsidRPr="007E3886">
        <w:rPr>
          <w:rFonts w:ascii="Times New Roman" w:eastAsia="Times New Roman" w:hAnsi="Times New Roman" w:cs="Times New Roman"/>
          <w:sz w:val="18"/>
          <w:szCs w:val="18"/>
          <w:vertAlign w:val="subscript"/>
        </w:rPr>
        <w:t>0</w:t>
      </w:r>
      <w:r w:rsidRPr="007E3886">
        <w:rPr>
          <w:rFonts w:ascii="Times New Roman" w:eastAsia="Times New Roman" w:hAnsi="Times New Roman" w:cs="Times New Roman"/>
          <w:sz w:val="18"/>
          <w:szCs w:val="18"/>
        </w:rPr>
        <w:t>: Highest dose that gave no mortality, D</w:t>
      </w:r>
      <w:r w:rsidRPr="007E3886">
        <w:rPr>
          <w:rFonts w:ascii="Times New Roman" w:eastAsia="Times New Roman" w:hAnsi="Times New Roman" w:cs="Times New Roman"/>
          <w:sz w:val="18"/>
          <w:szCs w:val="18"/>
          <w:vertAlign w:val="subscript"/>
        </w:rPr>
        <w:t>100</w:t>
      </w:r>
      <w:r w:rsidRPr="007E3886">
        <w:rPr>
          <w:rFonts w:ascii="Times New Roman" w:eastAsia="Times New Roman" w:hAnsi="Times New Roman" w:cs="Times New Roman"/>
          <w:sz w:val="18"/>
          <w:szCs w:val="18"/>
        </w:rPr>
        <w:t>: Lowest dose that produced mortality, LD</w:t>
      </w:r>
      <w:r w:rsidRPr="007E3886">
        <w:rPr>
          <w:rFonts w:ascii="Times New Roman" w:eastAsia="Times New Roman" w:hAnsi="Times New Roman" w:cs="Times New Roman"/>
          <w:sz w:val="18"/>
          <w:szCs w:val="18"/>
          <w:vertAlign w:val="subscript"/>
        </w:rPr>
        <w:t>50</w:t>
      </w:r>
      <w:r w:rsidRPr="007E3886">
        <w:rPr>
          <w:rFonts w:ascii="Times New Roman" w:eastAsia="Times New Roman" w:hAnsi="Times New Roman" w:cs="Times New Roman"/>
          <w:sz w:val="18"/>
          <w:szCs w:val="18"/>
        </w:rPr>
        <w:t xml:space="preserve"> = (6000 x 10000)</w:t>
      </w:r>
      <w:r w:rsidRPr="007E3886">
        <w:rPr>
          <w:rFonts w:ascii="Times New Roman" w:eastAsia="Times New Roman" w:hAnsi="Times New Roman" w:cs="Times New Roman"/>
          <w:sz w:val="18"/>
          <w:szCs w:val="18"/>
          <w:vertAlign w:val="superscript"/>
        </w:rPr>
        <w:t>1/2</w:t>
      </w:r>
      <w:r w:rsidRPr="007E3886">
        <w:rPr>
          <w:rFonts w:ascii="Times New Roman" w:eastAsia="Times New Roman" w:hAnsi="Times New Roman" w:cs="Times New Roman"/>
          <w:sz w:val="18"/>
          <w:szCs w:val="18"/>
        </w:rPr>
        <w:t>, LD</w:t>
      </w:r>
      <w:r w:rsidRPr="007E3886">
        <w:rPr>
          <w:rFonts w:ascii="Times New Roman" w:eastAsia="Times New Roman" w:hAnsi="Times New Roman" w:cs="Times New Roman"/>
          <w:sz w:val="18"/>
          <w:szCs w:val="18"/>
          <w:vertAlign w:val="subscript"/>
        </w:rPr>
        <w:t>50</w:t>
      </w:r>
      <w:r w:rsidRPr="007E3886">
        <w:rPr>
          <w:rFonts w:ascii="Times New Roman" w:eastAsia="Times New Roman" w:hAnsi="Times New Roman" w:cs="Times New Roman"/>
          <w:sz w:val="18"/>
          <w:szCs w:val="18"/>
        </w:rPr>
        <w:t xml:space="preserve"> = 7745.97 mg/kg body weight</w:t>
      </w:r>
    </w:p>
    <w:p w14:paraId="26C3270A" w14:textId="77777777" w:rsidR="007E3886" w:rsidRPr="007E3886" w:rsidRDefault="007E3886" w:rsidP="007E3886">
      <w:pPr>
        <w:spacing w:after="0" w:line="240" w:lineRule="auto"/>
        <w:rPr>
          <w:rFonts w:ascii="Times New Roman" w:eastAsia="Times New Roman" w:hAnsi="Times New Roman" w:cs="Times New Roman"/>
          <w:sz w:val="24"/>
          <w:szCs w:val="24"/>
        </w:rPr>
      </w:pPr>
      <w:r w:rsidRPr="007E3886">
        <w:rPr>
          <w:rFonts w:ascii="Times New Roman" w:eastAsia="Times New Roman" w:hAnsi="Times New Roman" w:cs="Times New Roman"/>
          <w:sz w:val="24"/>
          <w:szCs w:val="24"/>
        </w:rPr>
        <w:t xml:space="preserve"> </w:t>
      </w:r>
    </w:p>
    <w:bookmarkEnd w:id="1"/>
    <w:p w14:paraId="27BD5FD5" w14:textId="0A01C958" w:rsidR="007E3886" w:rsidRPr="007E3886" w:rsidRDefault="007E3886" w:rsidP="007E3886">
      <w:pPr>
        <w:spacing w:after="240" w:line="360" w:lineRule="auto"/>
        <w:jc w:val="both"/>
        <w:rPr>
          <w:rFonts w:ascii="Times New Roman" w:eastAsia="Calibri" w:hAnsi="Times New Roman" w:cs="Times New Roman"/>
          <w:b/>
          <w:sz w:val="24"/>
          <w:szCs w:val="24"/>
        </w:rPr>
      </w:pPr>
      <w:r w:rsidRPr="007E3886">
        <w:rPr>
          <w:rFonts w:ascii="Times New Roman" w:eastAsia="Calibri" w:hAnsi="Times New Roman" w:cs="Times New Roman"/>
          <w:b/>
          <w:sz w:val="24"/>
          <w:szCs w:val="24"/>
          <w:lang w:val="en-GB"/>
        </w:rPr>
        <w:t>Effect of combined ethanol leaf extract of</w:t>
      </w:r>
      <w:r w:rsidRPr="007E3886">
        <w:rPr>
          <w:rFonts w:ascii="Times New Roman" w:eastAsia="Calibri" w:hAnsi="Times New Roman" w:cs="Times New Roman"/>
          <w:b/>
          <w:sz w:val="24"/>
          <w:szCs w:val="24"/>
        </w:rPr>
        <w:t xml:space="preserve"> </w:t>
      </w:r>
      <w:r w:rsidR="00CF4103" w:rsidRPr="007E3886">
        <w:rPr>
          <w:rFonts w:ascii="Times New Roman" w:eastAsia="Times New Roman" w:hAnsi="Times New Roman" w:cs="Times New Roman"/>
          <w:b/>
          <w:bCs/>
          <w:i/>
          <w:iCs/>
          <w:sz w:val="24"/>
          <w:szCs w:val="24"/>
        </w:rPr>
        <w:t>P</w:t>
      </w:r>
      <w:r w:rsidR="00CF4103">
        <w:rPr>
          <w:rFonts w:ascii="Times New Roman" w:eastAsia="Times New Roman" w:hAnsi="Times New Roman" w:cs="Times New Roman"/>
          <w:b/>
          <w:bCs/>
          <w:i/>
          <w:iCs/>
          <w:sz w:val="24"/>
          <w:szCs w:val="24"/>
        </w:rPr>
        <w:t xml:space="preserve">. </w:t>
      </w:r>
      <w:proofErr w:type="spellStart"/>
      <w:r w:rsidR="00CF4103" w:rsidRPr="007E3886">
        <w:rPr>
          <w:rFonts w:ascii="Times New Roman" w:eastAsia="Times New Roman" w:hAnsi="Times New Roman" w:cs="Times New Roman"/>
          <w:b/>
          <w:bCs/>
          <w:i/>
          <w:iCs/>
          <w:sz w:val="24"/>
          <w:szCs w:val="24"/>
        </w:rPr>
        <w:t>guineese</w:t>
      </w:r>
      <w:proofErr w:type="spellEnd"/>
      <w:r w:rsidR="00CF4103" w:rsidRPr="007E3886">
        <w:rPr>
          <w:rFonts w:ascii="Times New Roman" w:eastAsia="Times New Roman" w:hAnsi="Times New Roman" w:cs="Times New Roman"/>
          <w:b/>
          <w:bCs/>
          <w:sz w:val="24"/>
          <w:szCs w:val="24"/>
        </w:rPr>
        <w:t xml:space="preserve"> leaf and </w:t>
      </w:r>
      <w:r w:rsidR="00CF4103" w:rsidRPr="007E3886">
        <w:rPr>
          <w:rFonts w:ascii="Times New Roman" w:eastAsia="Times New Roman" w:hAnsi="Times New Roman" w:cs="Times New Roman"/>
          <w:b/>
          <w:bCs/>
          <w:i/>
          <w:iCs/>
          <w:sz w:val="24"/>
          <w:szCs w:val="24"/>
        </w:rPr>
        <w:t>Z</w:t>
      </w:r>
      <w:r w:rsidR="00CF4103">
        <w:rPr>
          <w:rFonts w:ascii="Times New Roman" w:eastAsia="Times New Roman" w:hAnsi="Times New Roman" w:cs="Times New Roman"/>
          <w:b/>
          <w:bCs/>
          <w:i/>
          <w:iCs/>
          <w:sz w:val="24"/>
          <w:szCs w:val="24"/>
        </w:rPr>
        <w:t xml:space="preserve">. </w:t>
      </w:r>
      <w:proofErr w:type="spellStart"/>
      <w:r w:rsidR="00CF4103" w:rsidRPr="007E3886">
        <w:rPr>
          <w:rFonts w:ascii="Times New Roman" w:eastAsia="Times New Roman" w:hAnsi="Times New Roman" w:cs="Times New Roman"/>
          <w:b/>
          <w:bCs/>
          <w:i/>
          <w:iCs/>
          <w:sz w:val="24"/>
          <w:szCs w:val="24"/>
        </w:rPr>
        <w:t>officinale</w:t>
      </w:r>
      <w:proofErr w:type="spellEnd"/>
      <w:r w:rsidR="00CF4103" w:rsidRPr="007E3886">
        <w:rPr>
          <w:rFonts w:ascii="Times New Roman" w:eastAsia="Times New Roman" w:hAnsi="Times New Roman" w:cs="Times New Roman"/>
          <w:b/>
          <w:bCs/>
          <w:sz w:val="24"/>
          <w:szCs w:val="24"/>
        </w:rPr>
        <w:t xml:space="preserve"> </w:t>
      </w:r>
      <w:r w:rsidRPr="007E3886">
        <w:rPr>
          <w:rFonts w:ascii="Times New Roman" w:eastAsia="Calibri" w:hAnsi="Times New Roman" w:cs="Times New Roman"/>
          <w:b/>
          <w:sz w:val="24"/>
          <w:szCs w:val="24"/>
        </w:rPr>
        <w:t xml:space="preserve">on </w:t>
      </w:r>
      <w:r w:rsidRPr="007E3886">
        <w:rPr>
          <w:rFonts w:ascii="Times New Roman" w:eastAsia="Calibri" w:hAnsi="Times New Roman" w:cs="Times New Roman"/>
          <w:b/>
          <w:sz w:val="24"/>
          <w:szCs w:val="24"/>
          <w:lang w:val="en-GB"/>
        </w:rPr>
        <w:t xml:space="preserve">brain </w:t>
      </w:r>
      <w:r w:rsidRPr="007E3886">
        <w:rPr>
          <w:rFonts w:ascii="Times New Roman" w:eastAsia="Calibri" w:hAnsi="Times New Roman" w:cs="Times New Roman"/>
          <w:b/>
          <w:sz w:val="24"/>
          <w:szCs w:val="24"/>
        </w:rPr>
        <w:t>NADPH Oxidase activities</w:t>
      </w:r>
    </w:p>
    <w:p w14:paraId="271246DF" w14:textId="2CA282DD" w:rsidR="007E3886" w:rsidRPr="007E3886" w:rsidRDefault="007E3886" w:rsidP="007E3886">
      <w:pPr>
        <w:spacing w:after="0" w:line="360" w:lineRule="auto"/>
        <w:jc w:val="both"/>
        <w:rPr>
          <w:rFonts w:ascii="Times New Roman" w:eastAsia="Calibri" w:hAnsi="Times New Roman" w:cs="Times New Roman"/>
          <w:sz w:val="24"/>
          <w:szCs w:val="24"/>
        </w:rPr>
      </w:pPr>
      <w:r w:rsidRPr="007E3886">
        <w:rPr>
          <w:rFonts w:ascii="Times New Roman" w:eastAsia="Calibri" w:hAnsi="Times New Roman" w:cs="Times New Roman"/>
          <w:sz w:val="24"/>
          <w:szCs w:val="24"/>
        </w:rPr>
        <w:lastRenderedPageBreak/>
        <w:t xml:space="preserve">The effect of combined ethanol leaf extract </w:t>
      </w:r>
      <w:r w:rsidRPr="007E3886">
        <w:rPr>
          <w:rFonts w:ascii="Times New Roman" w:eastAsia="Calibri" w:hAnsi="Times New Roman" w:cs="Times New Roman"/>
          <w:sz w:val="24"/>
          <w:szCs w:val="24"/>
          <w:lang w:val="en-GB"/>
        </w:rPr>
        <w:t>of</w:t>
      </w:r>
      <w:r w:rsidRPr="007E3886">
        <w:rPr>
          <w:rFonts w:ascii="Times New Roman" w:eastAsia="Calibri" w:hAnsi="Times New Roman" w:cs="Times New Roman"/>
          <w:sz w:val="24"/>
          <w:szCs w:val="24"/>
        </w:rPr>
        <w:t xml:space="preserve"> </w:t>
      </w:r>
      <w:r w:rsidRPr="007E3886">
        <w:rPr>
          <w:rFonts w:ascii="Times New Roman" w:eastAsia="Calibri" w:hAnsi="Times New Roman" w:cs="Times New Roman"/>
          <w:i/>
          <w:iCs/>
          <w:sz w:val="24"/>
          <w:szCs w:val="24"/>
        </w:rPr>
        <w:t>Piper</w:t>
      </w:r>
      <w:r w:rsidRPr="007E3886">
        <w:rPr>
          <w:rFonts w:ascii="Times New Roman" w:eastAsia="Calibri" w:hAnsi="Times New Roman" w:cs="Times New Roman"/>
          <w:sz w:val="24"/>
          <w:szCs w:val="24"/>
        </w:rPr>
        <w:t xml:space="preserve"> </w:t>
      </w:r>
      <w:proofErr w:type="spellStart"/>
      <w:r w:rsidRPr="007E3886">
        <w:rPr>
          <w:rFonts w:ascii="Times New Roman" w:eastAsia="Calibri" w:hAnsi="Times New Roman" w:cs="Times New Roman"/>
          <w:i/>
          <w:iCs/>
          <w:sz w:val="24"/>
          <w:szCs w:val="24"/>
        </w:rPr>
        <w:t>guineese</w:t>
      </w:r>
      <w:proofErr w:type="spellEnd"/>
      <w:r w:rsidRPr="007E3886">
        <w:rPr>
          <w:rFonts w:ascii="Times New Roman" w:eastAsia="Calibri" w:hAnsi="Times New Roman" w:cs="Times New Roman"/>
          <w:i/>
          <w:iCs/>
          <w:sz w:val="24"/>
          <w:szCs w:val="24"/>
        </w:rPr>
        <w:t xml:space="preserve"> and </w:t>
      </w:r>
      <w:proofErr w:type="spellStart"/>
      <w:r w:rsidRPr="007E3886">
        <w:rPr>
          <w:rFonts w:ascii="Times New Roman" w:eastAsia="Calibri" w:hAnsi="Times New Roman" w:cs="Times New Roman"/>
          <w:i/>
          <w:iCs/>
          <w:sz w:val="24"/>
          <w:szCs w:val="24"/>
        </w:rPr>
        <w:t>Zingiber</w:t>
      </w:r>
      <w:proofErr w:type="spellEnd"/>
      <w:r w:rsidRPr="007E3886">
        <w:rPr>
          <w:rFonts w:ascii="Times New Roman" w:eastAsia="Calibri" w:hAnsi="Times New Roman" w:cs="Times New Roman"/>
          <w:i/>
          <w:iCs/>
          <w:sz w:val="24"/>
          <w:szCs w:val="24"/>
        </w:rPr>
        <w:t xml:space="preserve"> </w:t>
      </w:r>
      <w:proofErr w:type="spellStart"/>
      <w:r w:rsidRPr="007E3886">
        <w:rPr>
          <w:rFonts w:ascii="Times New Roman" w:eastAsia="Calibri" w:hAnsi="Times New Roman" w:cs="Times New Roman"/>
          <w:i/>
          <w:iCs/>
          <w:sz w:val="24"/>
          <w:szCs w:val="24"/>
        </w:rPr>
        <w:t>officinale</w:t>
      </w:r>
      <w:proofErr w:type="spellEnd"/>
      <w:r w:rsidRPr="007E3886">
        <w:rPr>
          <w:rFonts w:ascii="Times New Roman" w:eastAsia="Calibri" w:hAnsi="Times New Roman" w:cs="Times New Roman"/>
          <w:i/>
          <w:iCs/>
          <w:sz w:val="24"/>
          <w:szCs w:val="24"/>
        </w:rPr>
        <w:t xml:space="preserve"> </w:t>
      </w:r>
      <w:r w:rsidRPr="007E3886">
        <w:rPr>
          <w:rFonts w:ascii="Times New Roman" w:eastAsia="Calibri" w:hAnsi="Times New Roman" w:cs="Times New Roman"/>
          <w:sz w:val="24"/>
          <w:szCs w:val="24"/>
        </w:rPr>
        <w:t xml:space="preserve">on </w:t>
      </w:r>
      <w:r w:rsidRPr="007E3886">
        <w:rPr>
          <w:rFonts w:ascii="Times New Roman" w:eastAsia="Calibri" w:hAnsi="Times New Roman" w:cs="Times New Roman"/>
          <w:sz w:val="24"/>
          <w:szCs w:val="24"/>
          <w:lang w:val="en-GB"/>
        </w:rPr>
        <w:t xml:space="preserve">brain </w:t>
      </w:r>
      <w:r w:rsidRPr="007E3886">
        <w:rPr>
          <w:rFonts w:ascii="Times New Roman" w:eastAsia="Calibri" w:hAnsi="Times New Roman" w:cs="Times New Roman"/>
          <w:sz w:val="24"/>
          <w:szCs w:val="24"/>
        </w:rPr>
        <w:t xml:space="preserve">nicotinamide adenine dinucleotide phosphate (NADPH Oxidase) activity in </w:t>
      </w:r>
      <w:proofErr w:type="spellStart"/>
      <w:r w:rsidRPr="007E3886">
        <w:rPr>
          <w:rFonts w:ascii="Times New Roman" w:eastAsia="Calibri" w:hAnsi="Times New Roman" w:cs="Times New Roman"/>
          <w:bCs/>
          <w:sz w:val="24"/>
          <w:szCs w:val="24"/>
        </w:rPr>
        <w:t>AlCl</w:t>
      </w:r>
      <w:proofErr w:type="spellEnd"/>
      <w:r w:rsidRPr="007E3886">
        <w:rPr>
          <w:rFonts w:ascii="Cambria Math" w:eastAsia="Calibri" w:hAnsi="Cambria Math" w:cs="Cambria Math"/>
          <w:bCs/>
          <w:sz w:val="24"/>
          <w:szCs w:val="24"/>
        </w:rPr>
        <w:t>₃</w:t>
      </w:r>
      <w:r w:rsidRPr="007E3886">
        <w:rPr>
          <w:rFonts w:ascii="Times New Roman" w:eastAsia="Calibri" w:hAnsi="Times New Roman" w:cs="Times New Roman"/>
          <w:sz w:val="24"/>
          <w:szCs w:val="24"/>
        </w:rPr>
        <w:t xml:space="preserve">-induced dementia in adult male </w:t>
      </w:r>
      <w:proofErr w:type="spellStart"/>
      <w:r w:rsidRPr="007E3886">
        <w:rPr>
          <w:rFonts w:ascii="Times New Roman" w:eastAsia="Calibri" w:hAnsi="Times New Roman" w:cs="Times New Roman"/>
          <w:sz w:val="24"/>
          <w:szCs w:val="24"/>
        </w:rPr>
        <w:t>Wistar</w:t>
      </w:r>
      <w:proofErr w:type="spellEnd"/>
      <w:r w:rsidRPr="007E3886">
        <w:rPr>
          <w:rFonts w:ascii="Times New Roman" w:eastAsia="Calibri" w:hAnsi="Times New Roman" w:cs="Times New Roman"/>
          <w:sz w:val="24"/>
          <w:szCs w:val="24"/>
        </w:rPr>
        <w:t xml:space="preserve"> rats was shown in </w:t>
      </w:r>
      <w:r w:rsidR="00D64180" w:rsidRPr="007E3886">
        <w:rPr>
          <w:rFonts w:ascii="Times New Roman" w:eastAsia="Calibri" w:hAnsi="Times New Roman" w:cs="Times New Roman"/>
          <w:sz w:val="24"/>
          <w:szCs w:val="24"/>
        </w:rPr>
        <w:t xml:space="preserve">Table </w:t>
      </w:r>
      <w:r w:rsidRPr="007E3886">
        <w:rPr>
          <w:rFonts w:ascii="Times New Roman" w:eastAsia="Calibri" w:hAnsi="Times New Roman" w:cs="Times New Roman"/>
          <w:sz w:val="24"/>
          <w:szCs w:val="24"/>
        </w:rPr>
        <w:t xml:space="preserve">3. The result shows that control is 47.96 ± 0.99. Aluminum Chloride administered 120mg/kg </w:t>
      </w:r>
      <w:proofErr w:type="spellStart"/>
      <w:r w:rsidRPr="007E3886">
        <w:rPr>
          <w:rFonts w:ascii="Times New Roman" w:eastAsia="Calibri" w:hAnsi="Times New Roman" w:cs="Times New Roman"/>
          <w:sz w:val="24"/>
          <w:szCs w:val="24"/>
        </w:rPr>
        <w:t>bwt</w:t>
      </w:r>
      <w:proofErr w:type="spellEnd"/>
      <w:r w:rsidRPr="007E3886">
        <w:rPr>
          <w:rFonts w:ascii="Times New Roman" w:eastAsia="Calibri" w:hAnsi="Times New Roman" w:cs="Times New Roman"/>
          <w:sz w:val="24"/>
          <w:szCs w:val="24"/>
        </w:rPr>
        <w:t xml:space="preserve"> gave 73.66 ± 1.17</w:t>
      </w:r>
      <w:r w:rsidRPr="007E3886">
        <w:rPr>
          <w:rFonts w:ascii="Times New Roman" w:eastAsia="Calibri" w:hAnsi="Times New Roman" w:cs="Times New Roman"/>
          <w:sz w:val="24"/>
          <w:szCs w:val="24"/>
          <w:vertAlign w:val="superscript"/>
        </w:rPr>
        <w:t xml:space="preserve"> </w:t>
      </w:r>
      <w:r w:rsidRPr="007E3886">
        <w:rPr>
          <w:rFonts w:ascii="Times New Roman" w:eastAsia="Calibri" w:hAnsi="Times New Roman" w:cs="Times New Roman"/>
          <w:sz w:val="24"/>
          <w:szCs w:val="24"/>
        </w:rPr>
        <w:t xml:space="preserve">then </w:t>
      </w:r>
      <w:proofErr w:type="gramStart"/>
      <w:r w:rsidRPr="007E3886">
        <w:rPr>
          <w:rFonts w:ascii="Times New Roman" w:eastAsia="Calibri" w:hAnsi="Times New Roman" w:cs="Times New Roman"/>
          <w:sz w:val="24"/>
          <w:szCs w:val="24"/>
        </w:rPr>
        <w:t>Combined</w:t>
      </w:r>
      <w:proofErr w:type="gramEnd"/>
      <w:r w:rsidRPr="007E3886">
        <w:rPr>
          <w:rFonts w:ascii="Times New Roman" w:eastAsia="Calibri" w:hAnsi="Times New Roman" w:cs="Times New Roman"/>
          <w:sz w:val="24"/>
          <w:szCs w:val="24"/>
        </w:rPr>
        <w:t xml:space="preserve"> extract alone administered 800mg/kg </w:t>
      </w:r>
      <w:proofErr w:type="spellStart"/>
      <w:r w:rsidRPr="007E3886">
        <w:rPr>
          <w:rFonts w:ascii="Times New Roman" w:eastAsia="Calibri" w:hAnsi="Times New Roman" w:cs="Times New Roman"/>
          <w:sz w:val="24"/>
          <w:szCs w:val="24"/>
        </w:rPr>
        <w:t>bwt</w:t>
      </w:r>
      <w:proofErr w:type="spellEnd"/>
      <w:r w:rsidRPr="007E3886">
        <w:rPr>
          <w:rFonts w:ascii="Times New Roman" w:eastAsia="Calibri" w:hAnsi="Times New Roman" w:cs="Times New Roman"/>
          <w:sz w:val="24"/>
          <w:szCs w:val="24"/>
        </w:rPr>
        <w:t xml:space="preserve"> gave 47.96 ± 0.99</w:t>
      </w:r>
      <w:r w:rsidRPr="007E3886">
        <w:rPr>
          <w:rFonts w:ascii="Times New Roman" w:eastAsia="Calibri" w:hAnsi="Times New Roman" w:cs="Times New Roman"/>
          <w:sz w:val="24"/>
          <w:szCs w:val="24"/>
          <w:vertAlign w:val="superscript"/>
        </w:rPr>
        <w:t xml:space="preserve"> </w:t>
      </w:r>
      <w:r w:rsidRPr="007E3886">
        <w:rPr>
          <w:rFonts w:ascii="Times New Roman" w:eastAsia="Calibri" w:hAnsi="Times New Roman" w:cs="Times New Roman"/>
          <w:sz w:val="24"/>
          <w:szCs w:val="24"/>
        </w:rPr>
        <w:t xml:space="preserve">while combined extract 400 mg/kg + Aluminum Chloride 120mg/kg </w:t>
      </w:r>
      <w:proofErr w:type="spellStart"/>
      <w:r w:rsidRPr="007E3886">
        <w:rPr>
          <w:rFonts w:ascii="Times New Roman" w:eastAsia="Calibri" w:hAnsi="Times New Roman" w:cs="Times New Roman"/>
          <w:sz w:val="24"/>
          <w:szCs w:val="24"/>
        </w:rPr>
        <w:t>bwt</w:t>
      </w:r>
      <w:proofErr w:type="spellEnd"/>
      <w:r w:rsidRPr="007E3886">
        <w:rPr>
          <w:rFonts w:ascii="Times New Roman" w:eastAsia="Calibri" w:hAnsi="Times New Roman" w:cs="Times New Roman"/>
          <w:sz w:val="24"/>
          <w:szCs w:val="24"/>
        </w:rPr>
        <w:t xml:space="preserve"> administered gave 53.08 ± 0.12.  </w:t>
      </w:r>
      <w:proofErr w:type="gramStart"/>
      <w:r w:rsidRPr="007E3886">
        <w:rPr>
          <w:rFonts w:ascii="Times New Roman" w:eastAsia="Calibri" w:hAnsi="Times New Roman" w:cs="Times New Roman"/>
          <w:sz w:val="24"/>
          <w:szCs w:val="24"/>
        </w:rPr>
        <w:t>then</w:t>
      </w:r>
      <w:proofErr w:type="gramEnd"/>
      <w:r w:rsidRPr="007E3886">
        <w:rPr>
          <w:rFonts w:ascii="Times New Roman" w:eastAsia="Calibri" w:hAnsi="Times New Roman" w:cs="Times New Roman"/>
          <w:sz w:val="24"/>
          <w:szCs w:val="24"/>
        </w:rPr>
        <w:t xml:space="preserve"> combined extract 800mg/kg </w:t>
      </w:r>
      <w:proofErr w:type="spellStart"/>
      <w:r w:rsidRPr="007E3886">
        <w:rPr>
          <w:rFonts w:ascii="Times New Roman" w:eastAsia="Calibri" w:hAnsi="Times New Roman" w:cs="Times New Roman"/>
          <w:sz w:val="24"/>
          <w:szCs w:val="24"/>
        </w:rPr>
        <w:t>bwt</w:t>
      </w:r>
      <w:proofErr w:type="spellEnd"/>
      <w:r w:rsidRPr="007E3886">
        <w:rPr>
          <w:rFonts w:ascii="Times New Roman" w:eastAsia="Calibri" w:hAnsi="Times New Roman" w:cs="Times New Roman"/>
          <w:sz w:val="24"/>
          <w:szCs w:val="24"/>
        </w:rPr>
        <w:t xml:space="preserve"> + </w:t>
      </w:r>
      <w:r w:rsidRPr="007E3886">
        <w:rPr>
          <w:rFonts w:ascii="Times New Roman" w:eastAsia="Calibri" w:hAnsi="Times New Roman" w:cs="Times New Roman"/>
          <w:bCs/>
          <w:sz w:val="24"/>
          <w:szCs w:val="24"/>
        </w:rPr>
        <w:t>AlCl</w:t>
      </w:r>
      <w:r w:rsidRPr="007E3886">
        <w:rPr>
          <w:rFonts w:ascii="Cambria Math" w:eastAsia="Calibri" w:hAnsi="Cambria Math" w:cs="Cambria Math"/>
          <w:bCs/>
          <w:sz w:val="24"/>
          <w:szCs w:val="24"/>
        </w:rPr>
        <w:t>₃</w:t>
      </w:r>
      <w:r w:rsidRPr="007E3886">
        <w:rPr>
          <w:rFonts w:ascii="Times New Roman" w:eastAsia="Calibri" w:hAnsi="Times New Roman" w:cs="Times New Roman"/>
          <w:sz w:val="24"/>
          <w:szCs w:val="24"/>
        </w:rPr>
        <w:t xml:space="preserve">120 mg/kg </w:t>
      </w:r>
      <w:proofErr w:type="spellStart"/>
      <w:r w:rsidRPr="007E3886">
        <w:rPr>
          <w:rFonts w:ascii="Times New Roman" w:eastAsia="Calibri" w:hAnsi="Times New Roman" w:cs="Times New Roman"/>
          <w:sz w:val="24"/>
          <w:szCs w:val="24"/>
        </w:rPr>
        <w:t>bwt</w:t>
      </w:r>
      <w:proofErr w:type="spellEnd"/>
      <w:r w:rsidRPr="007E3886">
        <w:rPr>
          <w:rFonts w:ascii="Times New Roman" w:eastAsia="Calibri" w:hAnsi="Times New Roman" w:cs="Times New Roman"/>
          <w:sz w:val="24"/>
          <w:szCs w:val="24"/>
        </w:rPr>
        <w:t xml:space="preserve"> administered gave 50.00 ± 0.26</w:t>
      </w:r>
      <w:r w:rsidRPr="007E3886">
        <w:rPr>
          <w:rFonts w:ascii="Times New Roman" w:eastAsia="Calibri" w:hAnsi="Times New Roman" w:cs="Times New Roman"/>
          <w:sz w:val="24"/>
          <w:szCs w:val="24"/>
          <w:vertAlign w:val="superscript"/>
        </w:rPr>
        <w:t xml:space="preserve"> </w:t>
      </w:r>
      <w:r w:rsidRPr="007E3886">
        <w:rPr>
          <w:rFonts w:ascii="Times New Roman" w:eastAsia="Calibri" w:hAnsi="Times New Roman" w:cs="Times New Roman"/>
          <w:sz w:val="24"/>
          <w:szCs w:val="24"/>
        </w:rPr>
        <w:t xml:space="preserve">while Standard drug + </w:t>
      </w:r>
      <w:r w:rsidRPr="007E3886">
        <w:rPr>
          <w:rFonts w:ascii="Times New Roman" w:eastAsia="Calibri" w:hAnsi="Times New Roman" w:cs="Times New Roman"/>
          <w:bCs/>
          <w:sz w:val="24"/>
          <w:szCs w:val="24"/>
        </w:rPr>
        <w:t>AlCl</w:t>
      </w:r>
      <w:r w:rsidRPr="007E3886">
        <w:rPr>
          <w:rFonts w:ascii="Cambria Math" w:eastAsia="Calibri" w:hAnsi="Cambria Math" w:cs="Cambria Math"/>
          <w:bCs/>
          <w:sz w:val="24"/>
          <w:szCs w:val="24"/>
        </w:rPr>
        <w:t>₃</w:t>
      </w:r>
      <w:r w:rsidRPr="007E3886">
        <w:rPr>
          <w:rFonts w:ascii="Times New Roman" w:eastAsia="Calibri" w:hAnsi="Times New Roman" w:cs="Times New Roman"/>
          <w:sz w:val="24"/>
          <w:szCs w:val="24"/>
        </w:rPr>
        <w:t xml:space="preserve">120 mg/kg </w:t>
      </w:r>
      <w:proofErr w:type="spellStart"/>
      <w:r w:rsidRPr="007E3886">
        <w:rPr>
          <w:rFonts w:ascii="Times New Roman" w:eastAsia="Calibri" w:hAnsi="Times New Roman" w:cs="Times New Roman"/>
          <w:sz w:val="24"/>
          <w:szCs w:val="24"/>
        </w:rPr>
        <w:t>bwt</w:t>
      </w:r>
      <w:proofErr w:type="spellEnd"/>
      <w:r w:rsidRPr="007E3886">
        <w:rPr>
          <w:rFonts w:ascii="Times New Roman" w:eastAsia="Calibri" w:hAnsi="Times New Roman" w:cs="Times New Roman"/>
          <w:sz w:val="24"/>
          <w:szCs w:val="24"/>
        </w:rPr>
        <w:t xml:space="preserve"> administered gave 51.62 ± 0.65</w:t>
      </w:r>
    </w:p>
    <w:p w14:paraId="0335A059" w14:textId="77777777" w:rsidR="007E3886" w:rsidRPr="007E3886" w:rsidRDefault="007E3886" w:rsidP="007E3886">
      <w:pPr>
        <w:spacing w:after="0" w:line="276" w:lineRule="auto"/>
        <w:jc w:val="both"/>
        <w:rPr>
          <w:rFonts w:ascii="Times New Roman" w:eastAsia="Calibri" w:hAnsi="Times New Roman" w:cs="Times New Roman"/>
          <w:sz w:val="24"/>
          <w:szCs w:val="24"/>
        </w:rPr>
      </w:pPr>
    </w:p>
    <w:p w14:paraId="3B5526D0" w14:textId="77777777" w:rsidR="007E3886" w:rsidRPr="007E3886" w:rsidRDefault="007E3886" w:rsidP="007E3886">
      <w:pPr>
        <w:spacing w:after="0" w:line="276" w:lineRule="auto"/>
        <w:jc w:val="both"/>
        <w:rPr>
          <w:rFonts w:ascii="Times New Roman" w:eastAsia="Calibri" w:hAnsi="Times New Roman" w:cs="Times New Roman"/>
          <w:sz w:val="24"/>
          <w:szCs w:val="24"/>
        </w:rPr>
      </w:pPr>
      <w:r w:rsidRPr="007E3886">
        <w:rPr>
          <w:rFonts w:ascii="Times New Roman" w:eastAsia="Calibri" w:hAnsi="Times New Roman" w:cs="Times New Roman"/>
          <w:noProof/>
          <w:sz w:val="24"/>
          <w:szCs w:val="24"/>
        </w:rPr>
        <w:drawing>
          <wp:inline distT="0" distB="0" distL="0" distR="0" wp14:anchorId="11199FC2" wp14:editId="1F1280F0">
            <wp:extent cx="5943600" cy="35661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566160"/>
                    </a:xfrm>
                    <a:prstGeom prst="rect">
                      <a:avLst/>
                    </a:prstGeom>
                    <a:noFill/>
                    <a:ln>
                      <a:noFill/>
                    </a:ln>
                  </pic:spPr>
                </pic:pic>
              </a:graphicData>
            </a:graphic>
          </wp:inline>
        </w:drawing>
      </w:r>
    </w:p>
    <w:p w14:paraId="4D00BEC7" w14:textId="5D7F45D5" w:rsidR="007E3886" w:rsidRPr="007E3886" w:rsidRDefault="007E3886" w:rsidP="007E3886">
      <w:pPr>
        <w:spacing w:after="0" w:line="276" w:lineRule="auto"/>
        <w:jc w:val="both"/>
        <w:rPr>
          <w:rFonts w:ascii="Times New Roman" w:eastAsia="Calibri" w:hAnsi="Times New Roman" w:cs="Times New Roman"/>
          <w:b/>
          <w:sz w:val="24"/>
          <w:szCs w:val="24"/>
        </w:rPr>
      </w:pPr>
      <w:bookmarkStart w:id="2" w:name="_Hlk219261020"/>
      <w:r w:rsidRPr="007E3886">
        <w:rPr>
          <w:rFonts w:ascii="Times New Roman" w:eastAsia="Calibri" w:hAnsi="Times New Roman" w:cs="Times New Roman"/>
          <w:b/>
          <w:sz w:val="24"/>
          <w:szCs w:val="24"/>
        </w:rPr>
        <w:t>Figure 1:</w:t>
      </w:r>
      <w:r w:rsidRPr="007E3886">
        <w:rPr>
          <w:rFonts w:ascii="Times New Roman" w:eastAsia="Calibri" w:hAnsi="Times New Roman" w:cs="Times New Roman"/>
          <w:b/>
          <w:sz w:val="24"/>
          <w:szCs w:val="24"/>
          <w:lang w:val="en-GB"/>
        </w:rPr>
        <w:t xml:space="preserve"> Effect of combined ethanol leaf extract of</w:t>
      </w:r>
      <w:r w:rsidRPr="007E3886">
        <w:rPr>
          <w:rFonts w:ascii="Times New Roman" w:eastAsia="Calibri" w:hAnsi="Times New Roman" w:cs="Times New Roman"/>
          <w:b/>
          <w:sz w:val="24"/>
          <w:szCs w:val="24"/>
        </w:rPr>
        <w:t xml:space="preserve"> </w:t>
      </w:r>
      <w:r w:rsidRPr="007E3886">
        <w:rPr>
          <w:rFonts w:ascii="Times New Roman" w:eastAsia="Calibri" w:hAnsi="Times New Roman" w:cs="Times New Roman"/>
          <w:b/>
          <w:i/>
          <w:iCs/>
          <w:sz w:val="24"/>
          <w:szCs w:val="24"/>
        </w:rPr>
        <w:t>P</w:t>
      </w:r>
      <w:r>
        <w:rPr>
          <w:rFonts w:ascii="Times New Roman" w:eastAsia="Calibri" w:hAnsi="Times New Roman" w:cs="Times New Roman"/>
          <w:b/>
          <w:i/>
          <w:iCs/>
          <w:sz w:val="24"/>
          <w:szCs w:val="24"/>
        </w:rPr>
        <w:t xml:space="preserve">. </w:t>
      </w:r>
      <w:proofErr w:type="spellStart"/>
      <w:r w:rsidRPr="007E3886">
        <w:rPr>
          <w:rFonts w:ascii="Times New Roman" w:eastAsia="Calibri" w:hAnsi="Times New Roman" w:cs="Times New Roman"/>
          <w:b/>
          <w:i/>
          <w:iCs/>
          <w:sz w:val="24"/>
          <w:szCs w:val="24"/>
        </w:rPr>
        <w:t>guineese</w:t>
      </w:r>
      <w:proofErr w:type="spellEnd"/>
      <w:r w:rsidRPr="007E3886">
        <w:rPr>
          <w:rFonts w:ascii="Times New Roman" w:eastAsia="Calibri" w:hAnsi="Times New Roman" w:cs="Times New Roman"/>
          <w:b/>
          <w:i/>
          <w:iCs/>
          <w:sz w:val="24"/>
          <w:szCs w:val="24"/>
        </w:rPr>
        <w:t xml:space="preserve"> and Z</w:t>
      </w:r>
      <w:r>
        <w:rPr>
          <w:rFonts w:ascii="Times New Roman" w:eastAsia="Calibri" w:hAnsi="Times New Roman" w:cs="Times New Roman"/>
          <w:b/>
          <w:i/>
          <w:iCs/>
          <w:sz w:val="24"/>
          <w:szCs w:val="24"/>
        </w:rPr>
        <w:t xml:space="preserve">. </w:t>
      </w:r>
      <w:proofErr w:type="spellStart"/>
      <w:r w:rsidRPr="007E3886">
        <w:rPr>
          <w:rFonts w:ascii="Times New Roman" w:eastAsia="Calibri" w:hAnsi="Times New Roman" w:cs="Times New Roman"/>
          <w:b/>
          <w:i/>
          <w:iCs/>
          <w:sz w:val="24"/>
          <w:szCs w:val="24"/>
        </w:rPr>
        <w:t>officinale</w:t>
      </w:r>
      <w:proofErr w:type="spellEnd"/>
      <w:r w:rsidRPr="007E3886">
        <w:rPr>
          <w:rFonts w:ascii="Times New Roman" w:eastAsia="Calibri" w:hAnsi="Times New Roman" w:cs="Times New Roman"/>
          <w:b/>
          <w:i/>
          <w:iCs/>
          <w:sz w:val="24"/>
          <w:szCs w:val="24"/>
        </w:rPr>
        <w:t xml:space="preserve"> </w:t>
      </w:r>
      <w:r w:rsidRPr="007E3886">
        <w:rPr>
          <w:rFonts w:ascii="Times New Roman" w:eastAsia="Calibri" w:hAnsi="Times New Roman" w:cs="Times New Roman"/>
          <w:b/>
          <w:sz w:val="24"/>
          <w:szCs w:val="24"/>
        </w:rPr>
        <w:t xml:space="preserve">on </w:t>
      </w:r>
      <w:r w:rsidRPr="007E3886">
        <w:rPr>
          <w:rFonts w:ascii="Times New Roman" w:eastAsia="Calibri" w:hAnsi="Times New Roman" w:cs="Times New Roman"/>
          <w:b/>
          <w:sz w:val="24"/>
          <w:szCs w:val="24"/>
          <w:lang w:val="en-GB"/>
        </w:rPr>
        <w:t xml:space="preserve">brain </w:t>
      </w:r>
      <w:r w:rsidRPr="007E3886">
        <w:rPr>
          <w:rFonts w:ascii="Times New Roman" w:eastAsia="Calibri" w:hAnsi="Times New Roman" w:cs="Times New Roman"/>
          <w:b/>
          <w:sz w:val="24"/>
          <w:szCs w:val="24"/>
        </w:rPr>
        <w:t xml:space="preserve">NADPH </w:t>
      </w:r>
      <w:r>
        <w:rPr>
          <w:rFonts w:ascii="Times New Roman" w:eastAsia="Calibri" w:hAnsi="Times New Roman" w:cs="Times New Roman"/>
          <w:b/>
          <w:sz w:val="24"/>
          <w:szCs w:val="24"/>
        </w:rPr>
        <w:t>O</w:t>
      </w:r>
      <w:r w:rsidRPr="007E3886">
        <w:rPr>
          <w:rFonts w:ascii="Times New Roman" w:eastAsia="Calibri" w:hAnsi="Times New Roman" w:cs="Times New Roman"/>
          <w:b/>
          <w:sz w:val="24"/>
          <w:szCs w:val="24"/>
        </w:rPr>
        <w:t xml:space="preserve">xidase activity in </w:t>
      </w:r>
      <w:proofErr w:type="spellStart"/>
      <w:r w:rsidRPr="007E3886">
        <w:rPr>
          <w:rFonts w:ascii="Times New Roman" w:eastAsia="Calibri" w:hAnsi="Times New Roman" w:cs="Times New Roman"/>
          <w:b/>
          <w:sz w:val="24"/>
          <w:szCs w:val="24"/>
        </w:rPr>
        <w:t>AlCl</w:t>
      </w:r>
      <w:proofErr w:type="spellEnd"/>
      <w:r w:rsidRPr="007E3886">
        <w:rPr>
          <w:rFonts w:ascii="Cambria Math" w:eastAsia="Calibri" w:hAnsi="Cambria Math" w:cs="Cambria Math"/>
          <w:b/>
          <w:sz w:val="24"/>
          <w:szCs w:val="24"/>
        </w:rPr>
        <w:t>₃</w:t>
      </w:r>
      <w:r w:rsidRPr="007E3886">
        <w:rPr>
          <w:rFonts w:ascii="Times New Roman" w:eastAsia="Calibri" w:hAnsi="Times New Roman" w:cs="Times New Roman"/>
          <w:b/>
          <w:sz w:val="24"/>
          <w:szCs w:val="24"/>
        </w:rPr>
        <w:t xml:space="preserve">-induced dementia in adult male </w:t>
      </w:r>
      <w:proofErr w:type="spellStart"/>
      <w:r w:rsidRPr="007E3886">
        <w:rPr>
          <w:rFonts w:ascii="Times New Roman" w:eastAsia="Calibri" w:hAnsi="Times New Roman" w:cs="Times New Roman"/>
          <w:b/>
          <w:sz w:val="24"/>
          <w:szCs w:val="24"/>
        </w:rPr>
        <w:t>Wistar</w:t>
      </w:r>
      <w:proofErr w:type="spellEnd"/>
      <w:r w:rsidRPr="007E3886">
        <w:rPr>
          <w:rFonts w:ascii="Times New Roman" w:eastAsia="Calibri" w:hAnsi="Times New Roman" w:cs="Times New Roman"/>
          <w:b/>
          <w:sz w:val="24"/>
          <w:szCs w:val="24"/>
        </w:rPr>
        <w:t xml:space="preserve"> rats</w:t>
      </w:r>
      <w:r>
        <w:rPr>
          <w:rFonts w:ascii="Times New Roman" w:eastAsia="Calibri" w:hAnsi="Times New Roman" w:cs="Times New Roman"/>
          <w:b/>
          <w:sz w:val="24"/>
          <w:szCs w:val="24"/>
        </w:rPr>
        <w:t>.</w:t>
      </w:r>
    </w:p>
    <w:bookmarkEnd w:id="2"/>
    <w:p w14:paraId="135D0F5F" w14:textId="77777777" w:rsidR="007E3886" w:rsidRPr="007E3886" w:rsidRDefault="007E3886" w:rsidP="007E3886">
      <w:pPr>
        <w:spacing w:after="0" w:line="276" w:lineRule="auto"/>
        <w:jc w:val="both"/>
        <w:rPr>
          <w:rFonts w:ascii="Times New Roman" w:eastAsia="Calibri" w:hAnsi="Times New Roman" w:cs="Times New Roman"/>
          <w:b/>
          <w:sz w:val="24"/>
          <w:szCs w:val="24"/>
          <w:lang w:val="en-GB"/>
        </w:rPr>
      </w:pPr>
    </w:p>
    <w:p w14:paraId="742367A1" w14:textId="09432522" w:rsidR="007E3886" w:rsidRPr="007E3886" w:rsidRDefault="007E3886" w:rsidP="007E3886">
      <w:pPr>
        <w:spacing w:after="0" w:line="360" w:lineRule="auto"/>
        <w:jc w:val="both"/>
        <w:rPr>
          <w:rFonts w:ascii="Times New Roman" w:eastAsia="Calibri" w:hAnsi="Times New Roman" w:cs="Times New Roman"/>
          <w:b/>
          <w:sz w:val="24"/>
          <w:szCs w:val="24"/>
        </w:rPr>
      </w:pPr>
      <w:r w:rsidRPr="007E3886">
        <w:rPr>
          <w:rFonts w:ascii="Times New Roman" w:eastAsia="Calibri" w:hAnsi="Times New Roman" w:cs="Times New Roman"/>
          <w:b/>
          <w:sz w:val="24"/>
          <w:szCs w:val="24"/>
          <w:lang w:val="en-GB"/>
        </w:rPr>
        <w:t>Effect of combined ethanol leaf extract of</w:t>
      </w:r>
      <w:r w:rsidRPr="007E3886">
        <w:rPr>
          <w:rFonts w:ascii="Times New Roman" w:eastAsia="Calibri" w:hAnsi="Times New Roman" w:cs="Times New Roman"/>
          <w:b/>
          <w:sz w:val="24"/>
          <w:szCs w:val="24"/>
        </w:rPr>
        <w:t xml:space="preserve"> </w:t>
      </w:r>
      <w:r w:rsidR="00CF4103" w:rsidRPr="007E3886">
        <w:rPr>
          <w:rFonts w:ascii="Times New Roman" w:eastAsia="Times New Roman" w:hAnsi="Times New Roman" w:cs="Times New Roman"/>
          <w:b/>
          <w:bCs/>
          <w:i/>
          <w:iCs/>
          <w:sz w:val="24"/>
          <w:szCs w:val="24"/>
        </w:rPr>
        <w:t>P</w:t>
      </w:r>
      <w:r w:rsidR="00CF4103">
        <w:rPr>
          <w:rFonts w:ascii="Times New Roman" w:eastAsia="Times New Roman" w:hAnsi="Times New Roman" w:cs="Times New Roman"/>
          <w:b/>
          <w:bCs/>
          <w:i/>
          <w:iCs/>
          <w:sz w:val="24"/>
          <w:szCs w:val="24"/>
        </w:rPr>
        <w:t xml:space="preserve">. </w:t>
      </w:r>
      <w:proofErr w:type="spellStart"/>
      <w:r w:rsidR="00CF4103" w:rsidRPr="007E3886">
        <w:rPr>
          <w:rFonts w:ascii="Times New Roman" w:eastAsia="Times New Roman" w:hAnsi="Times New Roman" w:cs="Times New Roman"/>
          <w:b/>
          <w:bCs/>
          <w:i/>
          <w:iCs/>
          <w:sz w:val="24"/>
          <w:szCs w:val="24"/>
        </w:rPr>
        <w:t>guineese</w:t>
      </w:r>
      <w:proofErr w:type="spellEnd"/>
      <w:r w:rsidR="00CF4103" w:rsidRPr="007E3886">
        <w:rPr>
          <w:rFonts w:ascii="Times New Roman" w:eastAsia="Times New Roman" w:hAnsi="Times New Roman" w:cs="Times New Roman"/>
          <w:b/>
          <w:bCs/>
          <w:sz w:val="24"/>
          <w:szCs w:val="24"/>
        </w:rPr>
        <w:t xml:space="preserve"> leaf and </w:t>
      </w:r>
      <w:r w:rsidR="00CF4103" w:rsidRPr="007E3886">
        <w:rPr>
          <w:rFonts w:ascii="Times New Roman" w:eastAsia="Times New Roman" w:hAnsi="Times New Roman" w:cs="Times New Roman"/>
          <w:b/>
          <w:bCs/>
          <w:i/>
          <w:iCs/>
          <w:sz w:val="24"/>
          <w:szCs w:val="24"/>
        </w:rPr>
        <w:t>Z</w:t>
      </w:r>
      <w:r w:rsidR="00CF4103">
        <w:rPr>
          <w:rFonts w:ascii="Times New Roman" w:eastAsia="Times New Roman" w:hAnsi="Times New Roman" w:cs="Times New Roman"/>
          <w:b/>
          <w:bCs/>
          <w:i/>
          <w:iCs/>
          <w:sz w:val="24"/>
          <w:szCs w:val="24"/>
        </w:rPr>
        <w:t xml:space="preserve">. </w:t>
      </w:r>
      <w:proofErr w:type="spellStart"/>
      <w:r w:rsidR="00CF4103" w:rsidRPr="007E3886">
        <w:rPr>
          <w:rFonts w:ascii="Times New Roman" w:eastAsia="Times New Roman" w:hAnsi="Times New Roman" w:cs="Times New Roman"/>
          <w:b/>
          <w:bCs/>
          <w:i/>
          <w:iCs/>
          <w:sz w:val="24"/>
          <w:szCs w:val="24"/>
        </w:rPr>
        <w:t>officinale</w:t>
      </w:r>
      <w:proofErr w:type="spellEnd"/>
      <w:r w:rsidR="00CF4103" w:rsidRPr="007E3886">
        <w:rPr>
          <w:rFonts w:ascii="Times New Roman" w:eastAsia="Times New Roman" w:hAnsi="Times New Roman" w:cs="Times New Roman"/>
          <w:b/>
          <w:bCs/>
          <w:sz w:val="24"/>
          <w:szCs w:val="24"/>
        </w:rPr>
        <w:t xml:space="preserve"> </w:t>
      </w:r>
      <w:r w:rsidRPr="007E3886">
        <w:rPr>
          <w:rFonts w:ascii="Times New Roman" w:eastAsia="Calibri" w:hAnsi="Times New Roman" w:cs="Times New Roman"/>
          <w:b/>
          <w:sz w:val="24"/>
          <w:szCs w:val="24"/>
        </w:rPr>
        <w:t xml:space="preserve">on </w:t>
      </w:r>
      <w:r w:rsidRPr="007E3886">
        <w:rPr>
          <w:rFonts w:ascii="Times New Roman" w:eastAsia="Calibri" w:hAnsi="Times New Roman" w:cs="Times New Roman"/>
          <w:b/>
          <w:sz w:val="24"/>
          <w:szCs w:val="24"/>
          <w:lang w:val="en-GB"/>
        </w:rPr>
        <w:t xml:space="preserve">brain </w:t>
      </w:r>
      <w:r w:rsidRPr="007E3886">
        <w:rPr>
          <w:rFonts w:ascii="Times New Roman" w:eastAsia="Times New Roman" w:hAnsi="Times New Roman" w:cs="Times New Roman"/>
          <w:b/>
          <w:sz w:val="24"/>
          <w:szCs w:val="24"/>
        </w:rPr>
        <w:t>Nitric Oxide Metabolites (NOx)</w:t>
      </w:r>
      <w:r w:rsidRPr="007E3886">
        <w:rPr>
          <w:rFonts w:ascii="Times New Roman" w:eastAsia="Calibri" w:hAnsi="Times New Roman" w:cs="Times New Roman"/>
          <w:b/>
          <w:sz w:val="24"/>
          <w:szCs w:val="24"/>
        </w:rPr>
        <w:t xml:space="preserve"> </w:t>
      </w:r>
    </w:p>
    <w:p w14:paraId="0D4B8D91" w14:textId="77777777" w:rsidR="007E3886" w:rsidRPr="007E3886" w:rsidRDefault="007E3886" w:rsidP="007E3886">
      <w:pPr>
        <w:spacing w:before="100" w:beforeAutospacing="1" w:after="100" w:afterAutospacing="1" w:line="360" w:lineRule="auto"/>
        <w:jc w:val="both"/>
        <w:rPr>
          <w:rFonts w:ascii="Times New Roman" w:eastAsia="Times New Roman" w:hAnsi="Times New Roman" w:cs="Times New Roman"/>
          <w:sz w:val="24"/>
          <w:szCs w:val="24"/>
        </w:rPr>
      </w:pPr>
      <w:r w:rsidRPr="007E3886">
        <w:rPr>
          <w:rFonts w:ascii="Times New Roman" w:eastAsia="Times New Roman" w:hAnsi="Times New Roman" w:cs="Times New Roman"/>
          <w:sz w:val="24"/>
          <w:szCs w:val="24"/>
        </w:rPr>
        <w:t>Significant differences were observed across groups (p&lt;0.001). AlCl3</w:t>
      </w:r>
      <w:proofErr w:type="gramStart"/>
      <w:r w:rsidRPr="007E3886">
        <w:rPr>
          <w:rFonts w:ascii="Times New Roman" w:eastAsia="Times New Roman" w:hAnsi="Times New Roman" w:cs="Times New Roman"/>
          <w:sz w:val="24"/>
          <w:szCs w:val="24"/>
        </w:rPr>
        <w:t>​ (</w:t>
      </w:r>
      <w:proofErr w:type="gramEnd"/>
      <w:r w:rsidRPr="007E3886">
        <w:rPr>
          <w:rFonts w:ascii="Times New Roman" w:eastAsia="Times New Roman" w:hAnsi="Times New Roman" w:cs="Times New Roman"/>
          <w:sz w:val="24"/>
          <w:szCs w:val="24"/>
        </w:rPr>
        <w:t xml:space="preserve">G2) caused the most significant increase in </w:t>
      </w:r>
      <w:proofErr w:type="spellStart"/>
      <w:r w:rsidRPr="007E3886">
        <w:rPr>
          <w:rFonts w:ascii="Times New Roman" w:eastAsia="Times New Roman" w:hAnsi="Times New Roman" w:cs="Times New Roman"/>
          <w:sz w:val="24"/>
          <w:szCs w:val="24"/>
        </w:rPr>
        <w:t>Nox</w:t>
      </w:r>
      <w:proofErr w:type="spellEnd"/>
      <w:r w:rsidRPr="007E3886">
        <w:rPr>
          <w:rFonts w:ascii="Times New Roman" w:eastAsia="Times New Roman" w:hAnsi="Times New Roman" w:cs="Times New Roman"/>
          <w:sz w:val="24"/>
          <w:szCs w:val="24"/>
        </w:rPr>
        <w:t xml:space="preserve"> levels (Nitric Oxide Metabolites). Treatment with the extract (G4 and G5) significantly reduced </w:t>
      </w:r>
      <w:proofErr w:type="spellStart"/>
      <w:r w:rsidRPr="007E3886">
        <w:rPr>
          <w:rFonts w:ascii="Times New Roman" w:eastAsia="Times New Roman" w:hAnsi="Times New Roman" w:cs="Times New Roman"/>
          <w:sz w:val="24"/>
          <w:szCs w:val="24"/>
        </w:rPr>
        <w:t>Nox</w:t>
      </w:r>
      <w:proofErr w:type="spellEnd"/>
      <w:r w:rsidRPr="007E3886">
        <w:rPr>
          <w:rFonts w:ascii="Times New Roman" w:eastAsia="Times New Roman" w:hAnsi="Times New Roman" w:cs="Times New Roman"/>
          <w:sz w:val="24"/>
          <w:szCs w:val="24"/>
        </w:rPr>
        <w:t xml:space="preserve"> levels compared to the AlCl3</w:t>
      </w:r>
      <w:proofErr w:type="gramStart"/>
      <w:r w:rsidRPr="007E3886">
        <w:rPr>
          <w:rFonts w:ascii="Times New Roman" w:eastAsia="Times New Roman" w:hAnsi="Times New Roman" w:cs="Times New Roman"/>
          <w:sz w:val="24"/>
          <w:szCs w:val="24"/>
        </w:rPr>
        <w:t>​ group</w:t>
      </w:r>
      <w:proofErr w:type="gramEnd"/>
      <w:r w:rsidRPr="007E3886">
        <w:rPr>
          <w:rFonts w:ascii="Times New Roman" w:eastAsia="Times New Roman" w:hAnsi="Times New Roman" w:cs="Times New Roman"/>
          <w:sz w:val="24"/>
          <w:szCs w:val="24"/>
        </w:rPr>
        <w:t>, with the 800 mg/kg dose (G5) being more effective and similar to Donepezil (G6).</w:t>
      </w:r>
    </w:p>
    <w:p w14:paraId="2682B3BE" w14:textId="77777777" w:rsidR="007E3886" w:rsidRPr="007E3886" w:rsidRDefault="007E3886" w:rsidP="007E3886">
      <w:pPr>
        <w:spacing w:after="0" w:line="240" w:lineRule="auto"/>
        <w:jc w:val="both"/>
        <w:rPr>
          <w:rFonts w:ascii="Times New Roman" w:eastAsia="Times New Roman" w:hAnsi="Times New Roman" w:cs="Times New Roman"/>
          <w:color w:val="444746"/>
          <w:sz w:val="24"/>
          <w:szCs w:val="24"/>
        </w:rPr>
      </w:pPr>
    </w:p>
    <w:p w14:paraId="7F363F1C" w14:textId="77777777" w:rsidR="007E3886" w:rsidRPr="007E3886" w:rsidRDefault="007E3886" w:rsidP="007E3886">
      <w:pPr>
        <w:spacing w:after="0" w:line="240" w:lineRule="auto"/>
        <w:jc w:val="both"/>
        <w:rPr>
          <w:rFonts w:ascii="Times New Roman" w:eastAsia="Times New Roman" w:hAnsi="Times New Roman" w:cs="Times New Roman"/>
          <w:color w:val="444746"/>
          <w:sz w:val="24"/>
          <w:szCs w:val="24"/>
        </w:rPr>
      </w:pPr>
      <w:r w:rsidRPr="007E3886">
        <w:rPr>
          <w:rFonts w:ascii="Times New Roman" w:eastAsia="Times New Roman" w:hAnsi="Times New Roman" w:cs="Times New Roman"/>
          <w:noProof/>
          <w:color w:val="444746"/>
          <w:sz w:val="24"/>
          <w:szCs w:val="24"/>
        </w:rPr>
        <w:lastRenderedPageBreak/>
        <w:drawing>
          <wp:inline distT="0" distB="0" distL="0" distR="0" wp14:anchorId="23E93827" wp14:editId="451BF627">
            <wp:extent cx="5943600" cy="37147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714750"/>
                    </a:xfrm>
                    <a:prstGeom prst="rect">
                      <a:avLst/>
                    </a:prstGeom>
                    <a:noFill/>
                    <a:ln>
                      <a:noFill/>
                    </a:ln>
                  </pic:spPr>
                </pic:pic>
              </a:graphicData>
            </a:graphic>
          </wp:inline>
        </w:drawing>
      </w:r>
    </w:p>
    <w:p w14:paraId="1C2FAC67" w14:textId="1B52E04F" w:rsidR="007E3886" w:rsidRPr="007E3886" w:rsidRDefault="007E3886" w:rsidP="00D64180">
      <w:pPr>
        <w:spacing w:after="200" w:line="276" w:lineRule="auto"/>
        <w:jc w:val="both"/>
        <w:rPr>
          <w:rFonts w:ascii="Times New Roman" w:eastAsia="Times New Roman" w:hAnsi="Times New Roman" w:cs="Times New Roman"/>
          <w:b/>
          <w:bCs/>
          <w:iCs/>
          <w:sz w:val="24"/>
          <w:szCs w:val="24"/>
          <w:lang w:val="en-GB" w:bidi="en-US"/>
        </w:rPr>
      </w:pPr>
      <w:r w:rsidRPr="007E3886">
        <w:rPr>
          <w:rFonts w:ascii="Times New Roman" w:eastAsia="Times New Roman" w:hAnsi="Times New Roman" w:cs="Times New Roman"/>
          <w:b/>
          <w:bCs/>
          <w:iCs/>
          <w:sz w:val="24"/>
          <w:szCs w:val="24"/>
          <w:lang w:val="en-GB" w:bidi="en-US"/>
        </w:rPr>
        <w:t>Figure 2: Effect of combined ethanol leaf extract of</w:t>
      </w:r>
      <w:r w:rsidRPr="007E3886">
        <w:rPr>
          <w:rFonts w:ascii="Times New Roman" w:eastAsia="Times New Roman" w:hAnsi="Times New Roman" w:cs="Times New Roman"/>
          <w:b/>
          <w:bCs/>
          <w:iCs/>
          <w:sz w:val="24"/>
          <w:szCs w:val="24"/>
          <w:lang w:val="en-IN" w:bidi="en-US"/>
        </w:rPr>
        <w:t xml:space="preserve"> </w:t>
      </w:r>
      <w:r w:rsidRPr="007E3886">
        <w:rPr>
          <w:rFonts w:ascii="Times New Roman" w:eastAsia="Times New Roman" w:hAnsi="Times New Roman" w:cs="Times New Roman"/>
          <w:b/>
          <w:bCs/>
          <w:i/>
          <w:iCs/>
          <w:sz w:val="24"/>
          <w:szCs w:val="24"/>
          <w:lang w:val="en-IN" w:bidi="en-US"/>
        </w:rPr>
        <w:t>P</w:t>
      </w:r>
      <w:r>
        <w:rPr>
          <w:rFonts w:ascii="Times New Roman" w:eastAsia="Times New Roman" w:hAnsi="Times New Roman" w:cs="Times New Roman"/>
          <w:b/>
          <w:bCs/>
          <w:i/>
          <w:iCs/>
          <w:sz w:val="24"/>
          <w:szCs w:val="24"/>
          <w:lang w:val="en-IN" w:bidi="en-US"/>
        </w:rPr>
        <w:t xml:space="preserve">. </w:t>
      </w:r>
      <w:proofErr w:type="spellStart"/>
      <w:r w:rsidRPr="007E3886">
        <w:rPr>
          <w:rFonts w:ascii="Times New Roman" w:eastAsia="Times New Roman" w:hAnsi="Times New Roman" w:cs="Times New Roman"/>
          <w:b/>
          <w:bCs/>
          <w:i/>
          <w:iCs/>
          <w:sz w:val="24"/>
          <w:szCs w:val="24"/>
          <w:lang w:val="en-IN" w:bidi="en-US"/>
        </w:rPr>
        <w:t>guineese</w:t>
      </w:r>
      <w:proofErr w:type="spellEnd"/>
      <w:r w:rsidRPr="007E3886">
        <w:rPr>
          <w:rFonts w:ascii="Times New Roman" w:eastAsia="Times New Roman" w:hAnsi="Times New Roman" w:cs="Times New Roman"/>
          <w:b/>
          <w:bCs/>
          <w:i/>
          <w:iCs/>
          <w:sz w:val="24"/>
          <w:szCs w:val="24"/>
          <w:lang w:bidi="en-US"/>
        </w:rPr>
        <w:t xml:space="preserve"> and</w:t>
      </w:r>
      <w:r w:rsidRPr="007E3886">
        <w:rPr>
          <w:rFonts w:ascii="Times New Roman" w:eastAsia="Times New Roman" w:hAnsi="Times New Roman" w:cs="Times New Roman"/>
          <w:b/>
          <w:bCs/>
          <w:i/>
          <w:iCs/>
          <w:sz w:val="24"/>
          <w:szCs w:val="24"/>
          <w:lang w:val="en-IN" w:bidi="en-US"/>
        </w:rPr>
        <w:t xml:space="preserve"> Z</w:t>
      </w:r>
      <w:r>
        <w:rPr>
          <w:rFonts w:ascii="Times New Roman" w:eastAsia="Times New Roman" w:hAnsi="Times New Roman" w:cs="Times New Roman"/>
          <w:b/>
          <w:bCs/>
          <w:i/>
          <w:iCs/>
          <w:sz w:val="24"/>
          <w:szCs w:val="24"/>
          <w:lang w:val="en-IN" w:bidi="en-US"/>
        </w:rPr>
        <w:t>.</w:t>
      </w:r>
      <w:r w:rsidRPr="007E3886">
        <w:rPr>
          <w:rFonts w:ascii="Times New Roman" w:eastAsia="Times New Roman" w:hAnsi="Times New Roman" w:cs="Times New Roman"/>
          <w:b/>
          <w:bCs/>
          <w:i/>
          <w:iCs/>
          <w:sz w:val="24"/>
          <w:szCs w:val="24"/>
          <w:lang w:val="en-IN" w:bidi="en-US"/>
        </w:rPr>
        <w:t xml:space="preserve"> </w:t>
      </w:r>
      <w:proofErr w:type="spellStart"/>
      <w:r w:rsidRPr="007E3886">
        <w:rPr>
          <w:rFonts w:ascii="Times New Roman" w:eastAsia="Times New Roman" w:hAnsi="Times New Roman" w:cs="Times New Roman"/>
          <w:b/>
          <w:bCs/>
          <w:i/>
          <w:iCs/>
          <w:sz w:val="24"/>
          <w:szCs w:val="24"/>
          <w:lang w:val="en-IN" w:bidi="en-US"/>
        </w:rPr>
        <w:t>officinale</w:t>
      </w:r>
      <w:proofErr w:type="spellEnd"/>
      <w:r w:rsidRPr="007E3886">
        <w:rPr>
          <w:rFonts w:ascii="Times New Roman" w:eastAsia="Times New Roman" w:hAnsi="Times New Roman" w:cs="Times New Roman"/>
          <w:b/>
          <w:bCs/>
          <w:i/>
          <w:iCs/>
          <w:sz w:val="24"/>
          <w:szCs w:val="24"/>
          <w:lang w:val="en-IN" w:bidi="en-US"/>
        </w:rPr>
        <w:t xml:space="preserve"> </w:t>
      </w:r>
      <w:r w:rsidRPr="007E3886">
        <w:rPr>
          <w:rFonts w:ascii="Times New Roman" w:eastAsia="Times New Roman" w:hAnsi="Times New Roman" w:cs="Times New Roman"/>
          <w:b/>
          <w:bCs/>
          <w:iCs/>
          <w:sz w:val="24"/>
          <w:szCs w:val="24"/>
          <w:lang w:val="en-IN" w:bidi="en-US"/>
        </w:rPr>
        <w:t xml:space="preserve">on brain </w:t>
      </w:r>
      <w:r w:rsidRPr="007E3886">
        <w:rPr>
          <w:rFonts w:ascii="Times New Roman" w:eastAsia="Times New Roman" w:hAnsi="Times New Roman" w:cs="Times New Roman"/>
          <w:b/>
          <w:sz w:val="24"/>
          <w:szCs w:val="24"/>
        </w:rPr>
        <w:t>Nitric Oxide Metabolites (</w:t>
      </w:r>
      <w:r w:rsidRPr="007E3886">
        <w:rPr>
          <w:rFonts w:ascii="Times New Roman" w:eastAsia="Times New Roman" w:hAnsi="Times New Roman" w:cs="Times New Roman"/>
          <w:b/>
          <w:bCs/>
          <w:iCs/>
          <w:sz w:val="24"/>
          <w:szCs w:val="24"/>
          <w:lang w:val="en-IN" w:bidi="en-US"/>
        </w:rPr>
        <w:t xml:space="preserve">NOx) </w:t>
      </w:r>
      <w:r w:rsidRPr="007E3886">
        <w:rPr>
          <w:rFonts w:ascii="Times New Roman" w:eastAsia="Times New Roman" w:hAnsi="Times New Roman" w:cs="Times New Roman"/>
          <w:b/>
          <w:bCs/>
          <w:iCs/>
          <w:sz w:val="24"/>
          <w:szCs w:val="24"/>
          <w:lang w:val="en-GB" w:bidi="en-US"/>
        </w:rPr>
        <w:t xml:space="preserve">content </w:t>
      </w:r>
      <w:r w:rsidRPr="007E3886">
        <w:rPr>
          <w:rFonts w:ascii="Times New Roman" w:eastAsia="Times New Roman" w:hAnsi="Times New Roman" w:cs="Times New Roman"/>
          <w:b/>
          <w:bCs/>
          <w:iCs/>
          <w:sz w:val="24"/>
          <w:szCs w:val="24"/>
          <w:lang w:val="en-IN" w:bidi="en-US"/>
        </w:rPr>
        <w:t xml:space="preserve">in </w:t>
      </w:r>
      <w:proofErr w:type="spellStart"/>
      <w:r w:rsidRPr="007E3886">
        <w:rPr>
          <w:rFonts w:ascii="Times New Roman" w:eastAsia="Calibri" w:hAnsi="Times New Roman" w:cs="Times New Roman"/>
          <w:b/>
          <w:sz w:val="24"/>
          <w:szCs w:val="24"/>
        </w:rPr>
        <w:t>AlCl</w:t>
      </w:r>
      <w:proofErr w:type="spellEnd"/>
      <w:r w:rsidRPr="007E3886">
        <w:rPr>
          <w:rFonts w:ascii="Cambria Math" w:eastAsia="Calibri" w:hAnsi="Cambria Math" w:cs="Cambria Math"/>
          <w:b/>
          <w:sz w:val="24"/>
          <w:szCs w:val="24"/>
        </w:rPr>
        <w:t>₃</w:t>
      </w:r>
      <w:r w:rsidRPr="007E3886">
        <w:rPr>
          <w:rFonts w:ascii="Times New Roman" w:eastAsia="Times New Roman" w:hAnsi="Times New Roman" w:cs="Times New Roman"/>
          <w:b/>
          <w:bCs/>
          <w:iCs/>
          <w:sz w:val="24"/>
          <w:szCs w:val="24"/>
          <w:lang w:val="en-IN" w:bidi="en-US"/>
        </w:rPr>
        <w:t xml:space="preserve">-induced dementia in </w:t>
      </w:r>
      <w:r w:rsidRPr="007E3886">
        <w:rPr>
          <w:rFonts w:ascii="Times New Roman" w:eastAsia="Calibri" w:hAnsi="Times New Roman" w:cs="Times New Roman"/>
          <w:b/>
          <w:sz w:val="24"/>
          <w:szCs w:val="24"/>
        </w:rPr>
        <w:t xml:space="preserve">adult male </w:t>
      </w:r>
      <w:proofErr w:type="spellStart"/>
      <w:r w:rsidRPr="007E3886">
        <w:rPr>
          <w:rFonts w:ascii="Times New Roman" w:eastAsia="Times New Roman" w:hAnsi="Times New Roman" w:cs="Times New Roman"/>
          <w:b/>
          <w:bCs/>
          <w:iCs/>
          <w:sz w:val="24"/>
          <w:szCs w:val="24"/>
          <w:lang w:val="en-IN" w:bidi="en-US"/>
        </w:rPr>
        <w:t>Wistar</w:t>
      </w:r>
      <w:proofErr w:type="spellEnd"/>
      <w:r w:rsidRPr="007E3886">
        <w:rPr>
          <w:rFonts w:ascii="Times New Roman" w:eastAsia="Times New Roman" w:hAnsi="Times New Roman" w:cs="Times New Roman"/>
          <w:b/>
          <w:bCs/>
          <w:iCs/>
          <w:sz w:val="24"/>
          <w:szCs w:val="24"/>
          <w:lang w:val="en-IN" w:bidi="en-US"/>
        </w:rPr>
        <w:t xml:space="preserve"> rats</w:t>
      </w:r>
    </w:p>
    <w:p w14:paraId="6BF5AA48" w14:textId="31BAD7D6" w:rsidR="007E3886" w:rsidRPr="007E3886" w:rsidRDefault="007E3886" w:rsidP="00D64180">
      <w:pPr>
        <w:spacing w:after="200" w:line="360" w:lineRule="auto"/>
        <w:jc w:val="both"/>
        <w:rPr>
          <w:rFonts w:ascii="Times New Roman" w:eastAsia="Times New Roman" w:hAnsi="Times New Roman" w:cs="Times New Roman"/>
          <w:b/>
          <w:bCs/>
          <w:iCs/>
          <w:sz w:val="24"/>
          <w:szCs w:val="24"/>
          <w:lang w:val="en-GB" w:bidi="en-US"/>
        </w:rPr>
      </w:pPr>
      <w:r w:rsidRPr="007E3886">
        <w:rPr>
          <w:rFonts w:ascii="Times New Roman" w:eastAsia="Times New Roman" w:hAnsi="Times New Roman" w:cs="Times New Roman"/>
          <w:b/>
          <w:bCs/>
          <w:iCs/>
          <w:sz w:val="24"/>
          <w:szCs w:val="24"/>
          <w:lang w:val="en-GB" w:bidi="en-US"/>
        </w:rPr>
        <w:t>Effect of combined ethanol leaf extract of</w:t>
      </w:r>
      <w:r w:rsidRPr="007E3886">
        <w:rPr>
          <w:rFonts w:ascii="Times New Roman" w:eastAsia="Times New Roman" w:hAnsi="Times New Roman" w:cs="Times New Roman"/>
          <w:b/>
          <w:bCs/>
          <w:iCs/>
          <w:sz w:val="24"/>
          <w:szCs w:val="24"/>
          <w:lang w:val="en-IN" w:bidi="en-US"/>
        </w:rPr>
        <w:t xml:space="preserve"> </w:t>
      </w:r>
      <w:r w:rsidR="00CF4103" w:rsidRPr="007E3886">
        <w:rPr>
          <w:rFonts w:ascii="Times New Roman" w:eastAsia="Times New Roman" w:hAnsi="Times New Roman" w:cs="Times New Roman"/>
          <w:b/>
          <w:bCs/>
          <w:i/>
          <w:iCs/>
          <w:sz w:val="24"/>
          <w:szCs w:val="24"/>
        </w:rPr>
        <w:t>P</w:t>
      </w:r>
      <w:r w:rsidR="00CF4103">
        <w:rPr>
          <w:rFonts w:ascii="Times New Roman" w:eastAsia="Times New Roman" w:hAnsi="Times New Roman" w:cs="Times New Roman"/>
          <w:b/>
          <w:bCs/>
          <w:i/>
          <w:iCs/>
          <w:sz w:val="24"/>
          <w:szCs w:val="24"/>
        </w:rPr>
        <w:t xml:space="preserve">. </w:t>
      </w:r>
      <w:proofErr w:type="spellStart"/>
      <w:r w:rsidR="00CF4103" w:rsidRPr="007E3886">
        <w:rPr>
          <w:rFonts w:ascii="Times New Roman" w:eastAsia="Times New Roman" w:hAnsi="Times New Roman" w:cs="Times New Roman"/>
          <w:b/>
          <w:bCs/>
          <w:i/>
          <w:iCs/>
          <w:sz w:val="24"/>
          <w:szCs w:val="24"/>
        </w:rPr>
        <w:t>guineese</w:t>
      </w:r>
      <w:proofErr w:type="spellEnd"/>
      <w:r w:rsidR="00CF4103" w:rsidRPr="007E3886">
        <w:rPr>
          <w:rFonts w:ascii="Times New Roman" w:eastAsia="Times New Roman" w:hAnsi="Times New Roman" w:cs="Times New Roman"/>
          <w:b/>
          <w:bCs/>
          <w:sz w:val="24"/>
          <w:szCs w:val="24"/>
        </w:rPr>
        <w:t xml:space="preserve"> leaf and </w:t>
      </w:r>
      <w:r w:rsidR="00CF4103" w:rsidRPr="007E3886">
        <w:rPr>
          <w:rFonts w:ascii="Times New Roman" w:eastAsia="Times New Roman" w:hAnsi="Times New Roman" w:cs="Times New Roman"/>
          <w:b/>
          <w:bCs/>
          <w:i/>
          <w:iCs/>
          <w:sz w:val="24"/>
          <w:szCs w:val="24"/>
        </w:rPr>
        <w:t>Z</w:t>
      </w:r>
      <w:r w:rsidR="00CF4103">
        <w:rPr>
          <w:rFonts w:ascii="Times New Roman" w:eastAsia="Times New Roman" w:hAnsi="Times New Roman" w:cs="Times New Roman"/>
          <w:b/>
          <w:bCs/>
          <w:i/>
          <w:iCs/>
          <w:sz w:val="24"/>
          <w:szCs w:val="24"/>
        </w:rPr>
        <w:t xml:space="preserve">. </w:t>
      </w:r>
      <w:proofErr w:type="spellStart"/>
      <w:r w:rsidR="00CF4103" w:rsidRPr="007E3886">
        <w:rPr>
          <w:rFonts w:ascii="Times New Roman" w:eastAsia="Times New Roman" w:hAnsi="Times New Roman" w:cs="Times New Roman"/>
          <w:b/>
          <w:bCs/>
          <w:i/>
          <w:iCs/>
          <w:sz w:val="24"/>
          <w:szCs w:val="24"/>
        </w:rPr>
        <w:t>officinale</w:t>
      </w:r>
      <w:proofErr w:type="spellEnd"/>
      <w:r w:rsidR="00CF4103" w:rsidRPr="007E3886">
        <w:rPr>
          <w:rFonts w:ascii="Times New Roman" w:eastAsia="Times New Roman" w:hAnsi="Times New Roman" w:cs="Times New Roman"/>
          <w:b/>
          <w:bCs/>
          <w:sz w:val="24"/>
          <w:szCs w:val="24"/>
        </w:rPr>
        <w:t xml:space="preserve"> </w:t>
      </w:r>
      <w:r w:rsidRPr="007E3886">
        <w:rPr>
          <w:rFonts w:ascii="Times New Roman" w:eastAsia="Times New Roman" w:hAnsi="Times New Roman" w:cs="Times New Roman"/>
          <w:b/>
          <w:bCs/>
          <w:iCs/>
          <w:sz w:val="24"/>
          <w:szCs w:val="24"/>
          <w:lang w:val="en-IN" w:bidi="en-US"/>
        </w:rPr>
        <w:t xml:space="preserve">on brain </w:t>
      </w:r>
      <w:r w:rsidRPr="007E3886">
        <w:rPr>
          <w:rFonts w:ascii="Times New Roman" w:eastAsia="Times New Roman" w:hAnsi="Times New Roman" w:cs="Times New Roman"/>
          <w:b/>
          <w:sz w:val="24"/>
          <w:szCs w:val="24"/>
        </w:rPr>
        <w:t>Nitrate</w:t>
      </w:r>
      <w:r w:rsidRPr="007E3886">
        <w:rPr>
          <w:rFonts w:ascii="Times New Roman" w:eastAsia="Times New Roman" w:hAnsi="Times New Roman" w:cs="Times New Roman"/>
          <w:b/>
          <w:bCs/>
          <w:iCs/>
          <w:sz w:val="24"/>
          <w:szCs w:val="24"/>
          <w:lang w:val="en-IN" w:bidi="en-US"/>
        </w:rPr>
        <w:t xml:space="preserve"> </w:t>
      </w:r>
      <w:r w:rsidRPr="007E3886">
        <w:rPr>
          <w:rFonts w:ascii="Times New Roman" w:eastAsia="Times New Roman" w:hAnsi="Times New Roman" w:cs="Times New Roman"/>
          <w:b/>
          <w:bCs/>
          <w:iCs/>
          <w:sz w:val="24"/>
          <w:szCs w:val="24"/>
          <w:lang w:val="en-GB" w:bidi="en-US"/>
        </w:rPr>
        <w:t xml:space="preserve">level </w:t>
      </w:r>
    </w:p>
    <w:p w14:paraId="4A927535" w14:textId="77777777" w:rsidR="007E3886" w:rsidRPr="007E3886" w:rsidRDefault="007E3886" w:rsidP="00D64180">
      <w:pPr>
        <w:spacing w:after="200" w:line="360" w:lineRule="auto"/>
        <w:jc w:val="both"/>
        <w:rPr>
          <w:rFonts w:ascii="Times New Roman" w:eastAsia="Times New Roman" w:hAnsi="Times New Roman" w:cs="Times New Roman"/>
          <w:b/>
          <w:bCs/>
          <w:iCs/>
          <w:sz w:val="24"/>
          <w:szCs w:val="24"/>
          <w:lang w:val="en-GB" w:bidi="en-US"/>
        </w:rPr>
      </w:pPr>
      <w:r w:rsidRPr="007E3886">
        <w:rPr>
          <w:rFonts w:ascii="Times New Roman" w:eastAsia="Times New Roman" w:hAnsi="Times New Roman" w:cs="Times New Roman"/>
          <w:sz w:val="24"/>
          <w:szCs w:val="24"/>
        </w:rPr>
        <w:t>There was a highly significant variation in Nitrate levels (p&lt;0.001). AlCl</w:t>
      </w:r>
      <w:r w:rsidRPr="00D64180">
        <w:rPr>
          <w:rFonts w:ascii="Times New Roman" w:eastAsia="Times New Roman" w:hAnsi="Times New Roman" w:cs="Times New Roman"/>
          <w:sz w:val="24"/>
          <w:szCs w:val="24"/>
          <w:vertAlign w:val="subscript"/>
        </w:rPr>
        <w:t>3</w:t>
      </w:r>
      <w:r w:rsidRPr="007E3886">
        <w:rPr>
          <w:rFonts w:ascii="Times New Roman" w:eastAsia="Times New Roman" w:hAnsi="Times New Roman" w:cs="Times New Roman"/>
          <w:sz w:val="24"/>
          <w:szCs w:val="24"/>
        </w:rPr>
        <w:t>-only</w:t>
      </w:r>
      <w:proofErr w:type="gramStart"/>
      <w:r w:rsidRPr="007E3886">
        <w:rPr>
          <w:rFonts w:ascii="Times New Roman" w:eastAsia="Times New Roman" w:hAnsi="Times New Roman" w:cs="Times New Roman"/>
          <w:sz w:val="24"/>
          <w:szCs w:val="24"/>
        </w:rPr>
        <w:t>​ (</w:t>
      </w:r>
      <w:proofErr w:type="gramEnd"/>
      <w:r w:rsidRPr="007E3886">
        <w:rPr>
          <w:rFonts w:ascii="Times New Roman" w:eastAsia="Times New Roman" w:hAnsi="Times New Roman" w:cs="Times New Roman"/>
          <w:sz w:val="24"/>
          <w:szCs w:val="24"/>
        </w:rPr>
        <w:t>Group 2) reduced Nitrate levels compared to control. Interestingly, the low-dose treatment (G4) resulted in the highest levels of Nitrate, significantly exceeding the control and standard drug groups. However, both treatments significantly increased nitrate levels compared to the AlCl</w:t>
      </w:r>
      <w:r w:rsidRPr="007E3886">
        <w:rPr>
          <w:rFonts w:ascii="Times New Roman" w:eastAsia="Times New Roman" w:hAnsi="Times New Roman" w:cs="Times New Roman"/>
          <w:sz w:val="24"/>
          <w:szCs w:val="24"/>
          <w:vertAlign w:val="subscript"/>
        </w:rPr>
        <w:t>3</w:t>
      </w:r>
      <w:r w:rsidRPr="007E3886">
        <w:rPr>
          <w:rFonts w:ascii="Times New Roman" w:eastAsia="Times New Roman" w:hAnsi="Times New Roman" w:cs="Times New Roman"/>
          <w:sz w:val="24"/>
          <w:szCs w:val="24"/>
        </w:rPr>
        <w:t>-only group.</w:t>
      </w:r>
    </w:p>
    <w:p w14:paraId="6FA73F34" w14:textId="77777777" w:rsidR="007E3886" w:rsidRPr="007E3886" w:rsidRDefault="007E3886" w:rsidP="007E3886">
      <w:pPr>
        <w:spacing w:before="100" w:beforeAutospacing="1" w:after="100" w:afterAutospacing="1" w:line="240" w:lineRule="auto"/>
        <w:jc w:val="both"/>
        <w:rPr>
          <w:rFonts w:ascii="Times New Roman" w:eastAsia="Times New Roman" w:hAnsi="Times New Roman" w:cs="Times New Roman"/>
          <w:sz w:val="24"/>
          <w:szCs w:val="24"/>
        </w:rPr>
      </w:pPr>
    </w:p>
    <w:p w14:paraId="7E309CA2" w14:textId="77777777" w:rsidR="007E3886" w:rsidRPr="007E3886" w:rsidRDefault="007E3886" w:rsidP="00CF4103">
      <w:pPr>
        <w:spacing w:after="0" w:line="240" w:lineRule="auto"/>
        <w:jc w:val="both"/>
        <w:rPr>
          <w:rFonts w:ascii="Times New Roman" w:eastAsia="Times New Roman" w:hAnsi="Times New Roman" w:cs="Times New Roman"/>
          <w:sz w:val="24"/>
          <w:szCs w:val="24"/>
        </w:rPr>
      </w:pPr>
      <w:r w:rsidRPr="007E3886">
        <w:rPr>
          <w:rFonts w:ascii="Times New Roman" w:eastAsia="Times New Roman" w:hAnsi="Times New Roman" w:cs="Times New Roman"/>
          <w:noProof/>
          <w:sz w:val="24"/>
          <w:szCs w:val="24"/>
        </w:rPr>
        <w:lastRenderedPageBreak/>
        <w:drawing>
          <wp:inline distT="0" distB="0" distL="0" distR="0" wp14:anchorId="5CBF02AB" wp14:editId="26D6456C">
            <wp:extent cx="5943600" cy="356616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3566160"/>
                    </a:xfrm>
                    <a:prstGeom prst="rect">
                      <a:avLst/>
                    </a:prstGeom>
                    <a:noFill/>
                    <a:ln>
                      <a:noFill/>
                    </a:ln>
                  </pic:spPr>
                </pic:pic>
              </a:graphicData>
            </a:graphic>
          </wp:inline>
        </w:drawing>
      </w:r>
    </w:p>
    <w:p w14:paraId="29F5DEAD" w14:textId="140966BB" w:rsidR="007E3886" w:rsidRPr="007E3886" w:rsidRDefault="007E3886" w:rsidP="00CF4103">
      <w:pPr>
        <w:spacing w:after="0" w:line="276" w:lineRule="auto"/>
        <w:jc w:val="both"/>
        <w:rPr>
          <w:rFonts w:ascii="Times New Roman" w:eastAsia="Times New Roman" w:hAnsi="Times New Roman" w:cs="Times New Roman"/>
          <w:b/>
          <w:bCs/>
          <w:iCs/>
          <w:sz w:val="24"/>
          <w:szCs w:val="24"/>
          <w:lang w:val="en-GB" w:bidi="en-US"/>
        </w:rPr>
      </w:pPr>
      <w:r w:rsidRPr="007E3886">
        <w:rPr>
          <w:rFonts w:ascii="Times New Roman" w:eastAsia="Times New Roman" w:hAnsi="Times New Roman" w:cs="Times New Roman"/>
          <w:b/>
          <w:bCs/>
          <w:iCs/>
          <w:sz w:val="24"/>
          <w:szCs w:val="24"/>
          <w:lang w:val="en-GB" w:bidi="en-US"/>
        </w:rPr>
        <w:t>Figure 3: Effect of combined ethanol leaf extract of</w:t>
      </w:r>
      <w:r w:rsidRPr="007E3886">
        <w:rPr>
          <w:rFonts w:ascii="Times New Roman" w:eastAsia="Times New Roman" w:hAnsi="Times New Roman" w:cs="Times New Roman"/>
          <w:b/>
          <w:bCs/>
          <w:iCs/>
          <w:sz w:val="24"/>
          <w:szCs w:val="24"/>
          <w:lang w:val="en-IN" w:bidi="en-US"/>
        </w:rPr>
        <w:t xml:space="preserve"> </w:t>
      </w:r>
      <w:r w:rsidRPr="007E3886">
        <w:rPr>
          <w:rFonts w:ascii="Times New Roman" w:eastAsia="Times New Roman" w:hAnsi="Times New Roman" w:cs="Times New Roman"/>
          <w:b/>
          <w:bCs/>
          <w:i/>
          <w:iCs/>
          <w:sz w:val="24"/>
          <w:szCs w:val="24"/>
          <w:lang w:val="en-IN" w:bidi="en-US"/>
        </w:rPr>
        <w:t>Piper</w:t>
      </w:r>
      <w:r w:rsidRPr="007E3886">
        <w:rPr>
          <w:rFonts w:ascii="Times New Roman" w:eastAsia="Times New Roman" w:hAnsi="Times New Roman" w:cs="Times New Roman"/>
          <w:b/>
          <w:bCs/>
          <w:iCs/>
          <w:sz w:val="24"/>
          <w:szCs w:val="24"/>
          <w:lang w:val="en-IN" w:bidi="en-US"/>
        </w:rPr>
        <w:t xml:space="preserve"> </w:t>
      </w:r>
      <w:proofErr w:type="spellStart"/>
      <w:r w:rsidRPr="007E3886">
        <w:rPr>
          <w:rFonts w:ascii="Times New Roman" w:eastAsia="Times New Roman" w:hAnsi="Times New Roman" w:cs="Times New Roman"/>
          <w:b/>
          <w:bCs/>
          <w:i/>
          <w:iCs/>
          <w:sz w:val="24"/>
          <w:szCs w:val="24"/>
          <w:lang w:val="en-IN" w:bidi="en-US"/>
        </w:rPr>
        <w:t>guineese</w:t>
      </w:r>
      <w:proofErr w:type="spellEnd"/>
      <w:r w:rsidRPr="007E3886">
        <w:rPr>
          <w:rFonts w:ascii="Times New Roman" w:eastAsia="Times New Roman" w:hAnsi="Times New Roman" w:cs="Times New Roman"/>
          <w:b/>
          <w:bCs/>
          <w:i/>
          <w:iCs/>
          <w:sz w:val="24"/>
          <w:szCs w:val="24"/>
          <w:lang w:bidi="en-US"/>
        </w:rPr>
        <w:t xml:space="preserve"> and</w:t>
      </w:r>
      <w:r w:rsidRPr="007E3886">
        <w:rPr>
          <w:rFonts w:ascii="Times New Roman" w:eastAsia="Times New Roman" w:hAnsi="Times New Roman" w:cs="Times New Roman"/>
          <w:b/>
          <w:bCs/>
          <w:i/>
          <w:iCs/>
          <w:sz w:val="24"/>
          <w:szCs w:val="24"/>
          <w:lang w:val="en-IN" w:bidi="en-US"/>
        </w:rPr>
        <w:t xml:space="preserve"> </w:t>
      </w:r>
      <w:proofErr w:type="spellStart"/>
      <w:r w:rsidRPr="007E3886">
        <w:rPr>
          <w:rFonts w:ascii="Times New Roman" w:eastAsia="Times New Roman" w:hAnsi="Times New Roman" w:cs="Times New Roman"/>
          <w:b/>
          <w:bCs/>
          <w:i/>
          <w:iCs/>
          <w:sz w:val="24"/>
          <w:szCs w:val="24"/>
          <w:lang w:val="en-IN" w:bidi="en-US"/>
        </w:rPr>
        <w:t>Zingiber</w:t>
      </w:r>
      <w:proofErr w:type="spellEnd"/>
      <w:r w:rsidRPr="007E3886">
        <w:rPr>
          <w:rFonts w:ascii="Times New Roman" w:eastAsia="Times New Roman" w:hAnsi="Times New Roman" w:cs="Times New Roman"/>
          <w:b/>
          <w:bCs/>
          <w:i/>
          <w:iCs/>
          <w:sz w:val="24"/>
          <w:szCs w:val="24"/>
          <w:lang w:val="en-IN" w:bidi="en-US"/>
        </w:rPr>
        <w:t xml:space="preserve"> </w:t>
      </w:r>
      <w:proofErr w:type="spellStart"/>
      <w:r w:rsidRPr="007E3886">
        <w:rPr>
          <w:rFonts w:ascii="Times New Roman" w:eastAsia="Times New Roman" w:hAnsi="Times New Roman" w:cs="Times New Roman"/>
          <w:b/>
          <w:bCs/>
          <w:i/>
          <w:iCs/>
          <w:sz w:val="24"/>
          <w:szCs w:val="24"/>
          <w:lang w:val="en-IN" w:bidi="en-US"/>
        </w:rPr>
        <w:t>officinale</w:t>
      </w:r>
      <w:proofErr w:type="spellEnd"/>
      <w:r w:rsidRPr="007E3886">
        <w:rPr>
          <w:rFonts w:ascii="Times New Roman" w:eastAsia="Times New Roman" w:hAnsi="Times New Roman" w:cs="Times New Roman"/>
          <w:b/>
          <w:bCs/>
          <w:i/>
          <w:iCs/>
          <w:sz w:val="24"/>
          <w:szCs w:val="24"/>
          <w:lang w:val="en-IN" w:bidi="en-US"/>
        </w:rPr>
        <w:t xml:space="preserve"> </w:t>
      </w:r>
      <w:r w:rsidRPr="007E3886">
        <w:rPr>
          <w:rFonts w:ascii="Times New Roman" w:eastAsia="Times New Roman" w:hAnsi="Times New Roman" w:cs="Times New Roman"/>
          <w:b/>
          <w:bCs/>
          <w:iCs/>
          <w:sz w:val="24"/>
          <w:szCs w:val="24"/>
          <w:lang w:val="en-IN" w:bidi="en-US"/>
        </w:rPr>
        <w:t xml:space="preserve">on brain nitrate </w:t>
      </w:r>
      <w:r w:rsidRPr="007E3886">
        <w:rPr>
          <w:rFonts w:ascii="Times New Roman" w:eastAsia="Times New Roman" w:hAnsi="Times New Roman" w:cs="Times New Roman"/>
          <w:b/>
          <w:bCs/>
          <w:iCs/>
          <w:sz w:val="24"/>
          <w:szCs w:val="24"/>
          <w:lang w:val="en-GB" w:bidi="en-US"/>
        </w:rPr>
        <w:t xml:space="preserve">level </w:t>
      </w:r>
      <w:r w:rsidRPr="007E3886">
        <w:rPr>
          <w:rFonts w:ascii="Times New Roman" w:eastAsia="Times New Roman" w:hAnsi="Times New Roman" w:cs="Times New Roman"/>
          <w:b/>
          <w:bCs/>
          <w:iCs/>
          <w:sz w:val="24"/>
          <w:szCs w:val="24"/>
          <w:lang w:val="en-IN" w:bidi="en-US"/>
        </w:rPr>
        <w:t xml:space="preserve">in </w:t>
      </w:r>
      <w:proofErr w:type="spellStart"/>
      <w:r w:rsidRPr="007E3886">
        <w:rPr>
          <w:rFonts w:ascii="Times New Roman" w:eastAsia="Calibri" w:hAnsi="Times New Roman" w:cs="Times New Roman"/>
          <w:b/>
          <w:sz w:val="24"/>
          <w:szCs w:val="24"/>
        </w:rPr>
        <w:t>AlCl</w:t>
      </w:r>
      <w:proofErr w:type="spellEnd"/>
      <w:r w:rsidRPr="007E3886">
        <w:rPr>
          <w:rFonts w:ascii="Cambria Math" w:eastAsia="Calibri" w:hAnsi="Cambria Math" w:cs="Cambria Math"/>
          <w:b/>
          <w:sz w:val="24"/>
          <w:szCs w:val="24"/>
        </w:rPr>
        <w:t>₃</w:t>
      </w:r>
      <w:r w:rsidRPr="007E3886">
        <w:rPr>
          <w:rFonts w:ascii="Times New Roman" w:eastAsia="Times New Roman" w:hAnsi="Times New Roman" w:cs="Times New Roman"/>
          <w:b/>
          <w:bCs/>
          <w:iCs/>
          <w:sz w:val="24"/>
          <w:szCs w:val="24"/>
          <w:lang w:val="en-IN" w:bidi="en-US"/>
        </w:rPr>
        <w:t xml:space="preserve">-induced dementia in </w:t>
      </w:r>
      <w:r w:rsidR="00D64180" w:rsidRPr="007E3886">
        <w:rPr>
          <w:rFonts w:ascii="Times New Roman" w:eastAsia="Calibri" w:hAnsi="Times New Roman" w:cs="Times New Roman"/>
          <w:b/>
          <w:sz w:val="24"/>
          <w:szCs w:val="24"/>
        </w:rPr>
        <w:t xml:space="preserve">adult male </w:t>
      </w:r>
      <w:proofErr w:type="spellStart"/>
      <w:r w:rsidRPr="007E3886">
        <w:rPr>
          <w:rFonts w:ascii="Times New Roman" w:eastAsia="Times New Roman" w:hAnsi="Times New Roman" w:cs="Times New Roman"/>
          <w:b/>
          <w:bCs/>
          <w:iCs/>
          <w:sz w:val="24"/>
          <w:szCs w:val="24"/>
          <w:lang w:val="en-IN" w:bidi="en-US"/>
        </w:rPr>
        <w:t>Wistar</w:t>
      </w:r>
      <w:proofErr w:type="spellEnd"/>
      <w:r w:rsidRPr="007E3886">
        <w:rPr>
          <w:rFonts w:ascii="Times New Roman" w:eastAsia="Times New Roman" w:hAnsi="Times New Roman" w:cs="Times New Roman"/>
          <w:b/>
          <w:bCs/>
          <w:iCs/>
          <w:sz w:val="24"/>
          <w:szCs w:val="24"/>
          <w:lang w:val="en-IN" w:bidi="en-US"/>
        </w:rPr>
        <w:t xml:space="preserve"> rats</w:t>
      </w:r>
    </w:p>
    <w:p w14:paraId="4F06167A" w14:textId="77777777" w:rsidR="007E3886" w:rsidRPr="007E3886" w:rsidRDefault="007E3886" w:rsidP="007E3886">
      <w:pPr>
        <w:spacing w:after="0" w:line="360" w:lineRule="auto"/>
        <w:jc w:val="both"/>
        <w:rPr>
          <w:rFonts w:ascii="Times New Roman" w:eastAsia="Calibri" w:hAnsi="Times New Roman" w:cs="Times New Roman"/>
          <w:b/>
          <w:bCs/>
          <w:sz w:val="24"/>
          <w:szCs w:val="24"/>
          <w:lang w:val="en-GB"/>
        </w:rPr>
      </w:pPr>
      <w:bookmarkStart w:id="3" w:name="_Hlk150501579"/>
      <w:bookmarkStart w:id="4" w:name="_Hlk150504360"/>
    </w:p>
    <w:p w14:paraId="37991D9D" w14:textId="48EC01C9" w:rsidR="007E3886" w:rsidRPr="007E3886" w:rsidRDefault="00CF4103" w:rsidP="00D64180">
      <w:pPr>
        <w:spacing w:line="360" w:lineRule="auto"/>
        <w:jc w:val="both"/>
        <w:rPr>
          <w:rFonts w:ascii="Times New Roman" w:eastAsia="Calibri" w:hAnsi="Times New Roman" w:cs="Times New Roman"/>
          <w:b/>
          <w:sz w:val="24"/>
          <w:szCs w:val="24"/>
          <w:lang w:val="en-GB"/>
        </w:rPr>
      </w:pPr>
      <w:r>
        <w:rPr>
          <w:rFonts w:ascii="Times New Roman" w:eastAsia="Calibri" w:hAnsi="Times New Roman" w:cs="Times New Roman"/>
          <w:b/>
          <w:sz w:val="24"/>
          <w:szCs w:val="24"/>
          <w:lang w:val="en-GB"/>
        </w:rPr>
        <w:t>Effect</w:t>
      </w:r>
      <w:r w:rsidR="007E3886" w:rsidRPr="007E3886">
        <w:rPr>
          <w:rFonts w:ascii="Times New Roman" w:eastAsia="Calibri" w:hAnsi="Times New Roman" w:cs="Times New Roman"/>
          <w:b/>
          <w:sz w:val="24"/>
          <w:szCs w:val="24"/>
          <w:lang w:val="en-GB"/>
        </w:rPr>
        <w:t xml:space="preserve"> </w:t>
      </w:r>
      <w:bookmarkEnd w:id="3"/>
      <w:r w:rsidR="007E3886" w:rsidRPr="007E3886">
        <w:rPr>
          <w:rFonts w:ascii="Times New Roman" w:eastAsia="Calibri" w:hAnsi="Times New Roman" w:cs="Times New Roman"/>
          <w:b/>
          <w:sz w:val="24"/>
          <w:szCs w:val="24"/>
          <w:lang w:val="en-GB"/>
        </w:rPr>
        <w:t>of combined ethanol leaf extract of</w:t>
      </w:r>
      <w:r w:rsidR="007E3886" w:rsidRPr="007E3886">
        <w:rPr>
          <w:rFonts w:ascii="Times New Roman" w:eastAsia="Calibri" w:hAnsi="Times New Roman" w:cs="Times New Roman"/>
          <w:b/>
          <w:sz w:val="24"/>
          <w:szCs w:val="24"/>
        </w:rPr>
        <w:t xml:space="preserve"> </w:t>
      </w:r>
      <w:r w:rsidRPr="007E3886">
        <w:rPr>
          <w:rFonts w:ascii="Times New Roman" w:eastAsia="Times New Roman" w:hAnsi="Times New Roman" w:cs="Times New Roman"/>
          <w:b/>
          <w:bCs/>
          <w:i/>
          <w:iCs/>
          <w:sz w:val="24"/>
          <w:szCs w:val="24"/>
        </w:rPr>
        <w:t>P</w:t>
      </w:r>
      <w:r>
        <w:rPr>
          <w:rFonts w:ascii="Times New Roman" w:eastAsia="Times New Roman" w:hAnsi="Times New Roman" w:cs="Times New Roman"/>
          <w:b/>
          <w:bCs/>
          <w:i/>
          <w:iCs/>
          <w:sz w:val="24"/>
          <w:szCs w:val="24"/>
        </w:rPr>
        <w:t xml:space="preserve">. </w:t>
      </w:r>
      <w:proofErr w:type="spellStart"/>
      <w:r w:rsidRPr="007E3886">
        <w:rPr>
          <w:rFonts w:ascii="Times New Roman" w:eastAsia="Times New Roman" w:hAnsi="Times New Roman" w:cs="Times New Roman"/>
          <w:b/>
          <w:bCs/>
          <w:i/>
          <w:iCs/>
          <w:sz w:val="24"/>
          <w:szCs w:val="24"/>
        </w:rPr>
        <w:t>guineese</w:t>
      </w:r>
      <w:proofErr w:type="spellEnd"/>
      <w:r w:rsidRPr="007E3886">
        <w:rPr>
          <w:rFonts w:ascii="Times New Roman" w:eastAsia="Times New Roman" w:hAnsi="Times New Roman" w:cs="Times New Roman"/>
          <w:b/>
          <w:bCs/>
          <w:sz w:val="24"/>
          <w:szCs w:val="24"/>
        </w:rPr>
        <w:t xml:space="preserve"> leaf and </w:t>
      </w:r>
      <w:r w:rsidRPr="007E3886">
        <w:rPr>
          <w:rFonts w:ascii="Times New Roman" w:eastAsia="Times New Roman" w:hAnsi="Times New Roman" w:cs="Times New Roman"/>
          <w:b/>
          <w:bCs/>
          <w:i/>
          <w:iCs/>
          <w:sz w:val="24"/>
          <w:szCs w:val="24"/>
        </w:rPr>
        <w:t>Z</w:t>
      </w:r>
      <w:r>
        <w:rPr>
          <w:rFonts w:ascii="Times New Roman" w:eastAsia="Times New Roman" w:hAnsi="Times New Roman" w:cs="Times New Roman"/>
          <w:b/>
          <w:bCs/>
          <w:i/>
          <w:iCs/>
          <w:sz w:val="24"/>
          <w:szCs w:val="24"/>
        </w:rPr>
        <w:t xml:space="preserve">. </w:t>
      </w:r>
      <w:proofErr w:type="spellStart"/>
      <w:r w:rsidRPr="007E3886">
        <w:rPr>
          <w:rFonts w:ascii="Times New Roman" w:eastAsia="Times New Roman" w:hAnsi="Times New Roman" w:cs="Times New Roman"/>
          <w:b/>
          <w:bCs/>
          <w:i/>
          <w:iCs/>
          <w:sz w:val="24"/>
          <w:szCs w:val="24"/>
        </w:rPr>
        <w:t>officinale</w:t>
      </w:r>
      <w:proofErr w:type="spellEnd"/>
      <w:r w:rsidRPr="007E3886">
        <w:rPr>
          <w:rFonts w:ascii="Times New Roman" w:eastAsia="Times New Roman" w:hAnsi="Times New Roman" w:cs="Times New Roman"/>
          <w:b/>
          <w:bCs/>
          <w:sz w:val="24"/>
          <w:szCs w:val="24"/>
        </w:rPr>
        <w:t xml:space="preserve"> </w:t>
      </w:r>
      <w:r w:rsidR="007E3886" w:rsidRPr="007E3886">
        <w:rPr>
          <w:rFonts w:ascii="Times New Roman" w:eastAsia="Calibri" w:hAnsi="Times New Roman" w:cs="Times New Roman"/>
          <w:b/>
          <w:sz w:val="24"/>
          <w:szCs w:val="24"/>
        </w:rPr>
        <w:t>on</w:t>
      </w:r>
      <w:r w:rsidR="007E3886" w:rsidRPr="007E3886">
        <w:rPr>
          <w:rFonts w:ascii="Times New Roman" w:eastAsia="Calibri" w:hAnsi="Times New Roman" w:cs="Times New Roman"/>
          <w:b/>
          <w:bCs/>
          <w:sz w:val="24"/>
          <w:szCs w:val="24"/>
        </w:rPr>
        <w:t xml:space="preserve"> </w:t>
      </w:r>
      <w:r w:rsidR="007E3886" w:rsidRPr="007E3886">
        <w:rPr>
          <w:rFonts w:ascii="Times New Roman" w:eastAsia="Calibri" w:hAnsi="Times New Roman" w:cs="Times New Roman"/>
          <w:b/>
          <w:bCs/>
          <w:sz w:val="24"/>
          <w:szCs w:val="24"/>
          <w:lang w:val="en-GB"/>
        </w:rPr>
        <w:t>brain homogenate antioxidant parameters</w:t>
      </w:r>
      <w:r w:rsidR="007E3886" w:rsidRPr="007E3886">
        <w:rPr>
          <w:rFonts w:ascii="Times New Roman" w:eastAsia="Calibri" w:hAnsi="Times New Roman" w:cs="Times New Roman"/>
          <w:b/>
          <w:bCs/>
          <w:sz w:val="24"/>
          <w:szCs w:val="24"/>
        </w:rPr>
        <w:t xml:space="preserve"> </w:t>
      </w:r>
    </w:p>
    <w:p w14:paraId="0811DAF8" w14:textId="4F787DFB" w:rsidR="007E3886" w:rsidRPr="007E3886" w:rsidRDefault="007E3886" w:rsidP="00D64180">
      <w:pPr>
        <w:spacing w:after="0" w:line="360" w:lineRule="auto"/>
        <w:jc w:val="both"/>
        <w:rPr>
          <w:rFonts w:ascii="Times New Roman" w:eastAsia="Calibri" w:hAnsi="Times New Roman" w:cs="Times New Roman"/>
          <w:bCs/>
          <w:sz w:val="24"/>
          <w:szCs w:val="24"/>
        </w:rPr>
      </w:pPr>
      <w:r w:rsidRPr="007E3886">
        <w:rPr>
          <w:rFonts w:ascii="Times New Roman" w:eastAsia="Calibri" w:hAnsi="Times New Roman" w:cs="Times New Roman"/>
          <w:sz w:val="24"/>
          <w:szCs w:val="24"/>
        </w:rPr>
        <w:t xml:space="preserve">The  </w:t>
      </w:r>
      <w:r w:rsidR="00CF4103">
        <w:rPr>
          <w:rFonts w:ascii="Times New Roman" w:eastAsia="Calibri" w:hAnsi="Times New Roman" w:cs="Times New Roman"/>
          <w:sz w:val="24"/>
          <w:szCs w:val="24"/>
          <w:lang w:val="en-GB"/>
        </w:rPr>
        <w:t xml:space="preserve">effect </w:t>
      </w:r>
      <w:r w:rsidRPr="007E3886">
        <w:rPr>
          <w:rFonts w:ascii="Times New Roman" w:eastAsia="Calibri" w:hAnsi="Times New Roman" w:cs="Times New Roman"/>
          <w:sz w:val="24"/>
          <w:szCs w:val="24"/>
          <w:lang w:val="en-GB"/>
        </w:rPr>
        <w:t>of combined ethanol leaf extract of</w:t>
      </w:r>
      <w:r w:rsidRPr="007E3886">
        <w:rPr>
          <w:rFonts w:ascii="Times New Roman" w:eastAsia="Calibri" w:hAnsi="Times New Roman" w:cs="Times New Roman"/>
          <w:sz w:val="24"/>
          <w:szCs w:val="24"/>
        </w:rPr>
        <w:t xml:space="preserve"> </w:t>
      </w:r>
      <w:r w:rsidRPr="007E3886">
        <w:rPr>
          <w:rFonts w:ascii="Times New Roman" w:eastAsia="Calibri" w:hAnsi="Times New Roman" w:cs="Times New Roman"/>
          <w:i/>
          <w:iCs/>
          <w:sz w:val="24"/>
          <w:szCs w:val="24"/>
        </w:rPr>
        <w:t>Piper</w:t>
      </w:r>
      <w:r w:rsidRPr="007E3886">
        <w:rPr>
          <w:rFonts w:ascii="Times New Roman" w:eastAsia="Calibri" w:hAnsi="Times New Roman" w:cs="Times New Roman"/>
          <w:sz w:val="24"/>
          <w:szCs w:val="24"/>
        </w:rPr>
        <w:t xml:space="preserve"> </w:t>
      </w:r>
      <w:proofErr w:type="spellStart"/>
      <w:r w:rsidRPr="007E3886">
        <w:rPr>
          <w:rFonts w:ascii="Times New Roman" w:eastAsia="Calibri" w:hAnsi="Times New Roman" w:cs="Times New Roman"/>
          <w:i/>
          <w:iCs/>
          <w:sz w:val="24"/>
          <w:szCs w:val="24"/>
        </w:rPr>
        <w:t>guineese</w:t>
      </w:r>
      <w:proofErr w:type="spellEnd"/>
      <w:r w:rsidRPr="007E3886">
        <w:rPr>
          <w:rFonts w:ascii="Times New Roman" w:eastAsia="Calibri" w:hAnsi="Times New Roman" w:cs="Times New Roman"/>
          <w:i/>
          <w:iCs/>
          <w:sz w:val="24"/>
          <w:szCs w:val="24"/>
        </w:rPr>
        <w:t xml:space="preserve"> and </w:t>
      </w:r>
      <w:proofErr w:type="spellStart"/>
      <w:r w:rsidRPr="007E3886">
        <w:rPr>
          <w:rFonts w:ascii="Times New Roman" w:eastAsia="Calibri" w:hAnsi="Times New Roman" w:cs="Times New Roman"/>
          <w:i/>
          <w:iCs/>
          <w:sz w:val="24"/>
          <w:szCs w:val="24"/>
        </w:rPr>
        <w:t>Zingiber</w:t>
      </w:r>
      <w:proofErr w:type="spellEnd"/>
      <w:r w:rsidRPr="007E3886">
        <w:rPr>
          <w:rFonts w:ascii="Times New Roman" w:eastAsia="Calibri" w:hAnsi="Times New Roman" w:cs="Times New Roman"/>
          <w:i/>
          <w:iCs/>
          <w:sz w:val="24"/>
          <w:szCs w:val="24"/>
        </w:rPr>
        <w:t xml:space="preserve"> </w:t>
      </w:r>
      <w:proofErr w:type="spellStart"/>
      <w:r w:rsidRPr="007E3886">
        <w:rPr>
          <w:rFonts w:ascii="Times New Roman" w:eastAsia="Calibri" w:hAnsi="Times New Roman" w:cs="Times New Roman"/>
          <w:i/>
          <w:iCs/>
          <w:sz w:val="24"/>
          <w:szCs w:val="24"/>
        </w:rPr>
        <w:t>officinale</w:t>
      </w:r>
      <w:proofErr w:type="spellEnd"/>
      <w:r w:rsidRPr="007E3886">
        <w:rPr>
          <w:rFonts w:ascii="Times New Roman" w:eastAsia="Calibri" w:hAnsi="Times New Roman" w:cs="Times New Roman"/>
          <w:i/>
          <w:iCs/>
          <w:sz w:val="24"/>
          <w:szCs w:val="24"/>
        </w:rPr>
        <w:t xml:space="preserve"> </w:t>
      </w:r>
      <w:r w:rsidRPr="007E3886">
        <w:rPr>
          <w:rFonts w:ascii="Times New Roman" w:eastAsia="Calibri" w:hAnsi="Times New Roman" w:cs="Times New Roman"/>
          <w:sz w:val="24"/>
          <w:szCs w:val="24"/>
        </w:rPr>
        <w:t>on</w:t>
      </w:r>
      <w:r w:rsidRPr="007E3886">
        <w:rPr>
          <w:rFonts w:ascii="Times New Roman" w:eastAsia="Calibri" w:hAnsi="Times New Roman" w:cs="Times New Roman"/>
          <w:bCs/>
          <w:sz w:val="24"/>
          <w:szCs w:val="24"/>
        </w:rPr>
        <w:t xml:space="preserve"> </w:t>
      </w:r>
      <w:r w:rsidRPr="007E3886">
        <w:rPr>
          <w:rFonts w:ascii="Times New Roman" w:eastAsia="Calibri" w:hAnsi="Times New Roman" w:cs="Times New Roman"/>
          <w:bCs/>
          <w:sz w:val="24"/>
          <w:szCs w:val="24"/>
          <w:lang w:val="en-GB"/>
        </w:rPr>
        <w:t>brain homogenate antioxidant parameters</w:t>
      </w:r>
      <w:r w:rsidRPr="007E3886">
        <w:rPr>
          <w:rFonts w:ascii="Times New Roman" w:eastAsia="Calibri" w:hAnsi="Times New Roman" w:cs="Times New Roman"/>
          <w:bCs/>
          <w:sz w:val="24"/>
          <w:szCs w:val="24"/>
        </w:rPr>
        <w:t xml:space="preserve"> in </w:t>
      </w:r>
      <w:r w:rsidR="00CF4103" w:rsidRPr="007E3886">
        <w:rPr>
          <w:rFonts w:ascii="Times New Roman" w:eastAsia="Calibri" w:hAnsi="Times New Roman" w:cs="Times New Roman"/>
          <w:bCs/>
          <w:sz w:val="24"/>
          <w:szCs w:val="24"/>
        </w:rPr>
        <w:t>AlCl</w:t>
      </w:r>
      <w:r w:rsidR="00CF4103" w:rsidRPr="00CF4103">
        <w:rPr>
          <w:rFonts w:ascii="Cambria Math" w:eastAsia="Calibri" w:hAnsi="Cambria Math" w:cs="Cambria Math"/>
          <w:bCs/>
          <w:sz w:val="24"/>
          <w:szCs w:val="24"/>
          <w:vertAlign w:val="subscript"/>
        </w:rPr>
        <w:t>3</w:t>
      </w:r>
      <w:r w:rsidRPr="007E3886">
        <w:rPr>
          <w:rFonts w:ascii="Times New Roman" w:eastAsia="Calibri" w:hAnsi="Times New Roman" w:cs="Times New Roman"/>
          <w:bCs/>
          <w:sz w:val="24"/>
          <w:szCs w:val="24"/>
        </w:rPr>
        <w:t xml:space="preserve">-induced dementia in adult male </w:t>
      </w:r>
      <w:proofErr w:type="spellStart"/>
      <w:r w:rsidRPr="007E3886">
        <w:rPr>
          <w:rFonts w:ascii="Times New Roman" w:eastAsia="Calibri" w:hAnsi="Times New Roman" w:cs="Times New Roman"/>
          <w:bCs/>
          <w:sz w:val="24"/>
          <w:szCs w:val="24"/>
        </w:rPr>
        <w:t>Wistar</w:t>
      </w:r>
      <w:proofErr w:type="spellEnd"/>
      <w:r w:rsidRPr="007E3886">
        <w:rPr>
          <w:rFonts w:ascii="Times New Roman" w:eastAsia="Calibri" w:hAnsi="Times New Roman" w:cs="Times New Roman"/>
          <w:bCs/>
          <w:sz w:val="24"/>
          <w:szCs w:val="24"/>
        </w:rPr>
        <w:t xml:space="preserve"> rats is shown in table 2 The result  shows that</w:t>
      </w:r>
      <w:r w:rsidRPr="007E3886">
        <w:rPr>
          <w:rFonts w:ascii="Times New Roman" w:eastAsia="Times New Roman" w:hAnsi="Times New Roman" w:cs="Times New Roman"/>
          <w:sz w:val="24"/>
          <w:szCs w:val="24"/>
        </w:rPr>
        <w:t xml:space="preserve"> </w:t>
      </w:r>
      <w:r w:rsidRPr="007E3886">
        <w:rPr>
          <w:rFonts w:ascii="Times New Roman" w:eastAsia="Calibri" w:hAnsi="Times New Roman" w:cs="Times New Roman"/>
          <w:bCs/>
          <w:sz w:val="24"/>
          <w:szCs w:val="24"/>
        </w:rPr>
        <w:t xml:space="preserve">exposure to </w:t>
      </w:r>
      <w:r w:rsidR="00CF4103" w:rsidRPr="007E3886">
        <w:rPr>
          <w:rFonts w:ascii="Times New Roman" w:eastAsia="Calibri" w:hAnsi="Times New Roman" w:cs="Times New Roman"/>
          <w:bCs/>
          <w:sz w:val="24"/>
          <w:szCs w:val="24"/>
        </w:rPr>
        <w:t>AlCl</w:t>
      </w:r>
      <w:r w:rsidR="00CF4103" w:rsidRPr="00CF4103">
        <w:rPr>
          <w:rFonts w:ascii="Cambria Math" w:eastAsia="Calibri" w:hAnsi="Cambria Math" w:cs="Cambria Math"/>
          <w:bCs/>
          <w:sz w:val="24"/>
          <w:szCs w:val="24"/>
          <w:vertAlign w:val="subscript"/>
        </w:rPr>
        <w:t>3</w:t>
      </w:r>
      <w:r w:rsidRPr="007E3886">
        <w:rPr>
          <w:rFonts w:ascii="Times New Roman" w:eastAsia="Calibri" w:hAnsi="Times New Roman" w:cs="Times New Roman"/>
          <w:bCs/>
          <w:sz w:val="24"/>
          <w:szCs w:val="24"/>
        </w:rPr>
        <w:t xml:space="preserve"> only (Group 2) significantly </w:t>
      </w:r>
      <w:bookmarkStart w:id="5" w:name="_Hlk219260349"/>
      <w:r w:rsidRPr="007E3886">
        <w:rPr>
          <w:rFonts w:ascii="Times New Roman" w:eastAsia="Calibri" w:hAnsi="Times New Roman" w:cs="Times New Roman"/>
          <w:bCs/>
          <w:sz w:val="24"/>
          <w:szCs w:val="24"/>
        </w:rPr>
        <w:t xml:space="preserve">(p ≤ 0.05) </w:t>
      </w:r>
      <w:bookmarkEnd w:id="5"/>
      <w:r w:rsidRPr="007E3886">
        <w:rPr>
          <w:rFonts w:ascii="Times New Roman" w:eastAsia="Calibri" w:hAnsi="Times New Roman" w:cs="Times New Roman"/>
          <w:bCs/>
          <w:sz w:val="24"/>
          <w:szCs w:val="24"/>
        </w:rPr>
        <w:t>reduced glutathione (GSH) by approximately 27% (from 6.29 ± 0.20 to 4.61 ± 0.04 mg/g tissue), while the activities of glutathione peroxidase (</w:t>
      </w:r>
      <w:proofErr w:type="spellStart"/>
      <w:r w:rsidRPr="007E3886">
        <w:rPr>
          <w:rFonts w:ascii="Times New Roman" w:eastAsia="Calibri" w:hAnsi="Times New Roman" w:cs="Times New Roman"/>
          <w:bCs/>
          <w:sz w:val="24"/>
          <w:szCs w:val="24"/>
        </w:rPr>
        <w:t>GPx</w:t>
      </w:r>
      <w:proofErr w:type="spellEnd"/>
      <w:r w:rsidRPr="007E3886">
        <w:rPr>
          <w:rFonts w:ascii="Times New Roman" w:eastAsia="Calibri" w:hAnsi="Times New Roman" w:cs="Times New Roman"/>
          <w:bCs/>
          <w:sz w:val="24"/>
          <w:szCs w:val="24"/>
        </w:rPr>
        <w:t>), superoxide dismutase (SOD) and catalase (CAT) significantly</w:t>
      </w:r>
      <w:bookmarkStart w:id="6" w:name="_Hlk219260678"/>
      <w:r w:rsidRPr="007E3886">
        <w:rPr>
          <w:rFonts w:ascii="Times New Roman" w:eastAsia="Calibri" w:hAnsi="Times New Roman" w:cs="Times New Roman"/>
          <w:bCs/>
          <w:sz w:val="24"/>
          <w:szCs w:val="24"/>
        </w:rPr>
        <w:t xml:space="preserve">(p ≤ 0.05) </w:t>
      </w:r>
      <w:bookmarkEnd w:id="6"/>
      <w:r w:rsidRPr="007E3886">
        <w:rPr>
          <w:rFonts w:ascii="Times New Roman" w:eastAsia="Calibri" w:hAnsi="Times New Roman" w:cs="Times New Roman"/>
          <w:bCs/>
          <w:sz w:val="24"/>
          <w:szCs w:val="24"/>
        </w:rPr>
        <w:t xml:space="preserve">decreased by 22%, 19% and 29%, respectively. In contrast, </w:t>
      </w:r>
      <w:proofErr w:type="spellStart"/>
      <w:r w:rsidRPr="007E3886">
        <w:rPr>
          <w:rFonts w:ascii="Times New Roman" w:eastAsia="Calibri" w:hAnsi="Times New Roman" w:cs="Times New Roman"/>
          <w:bCs/>
          <w:sz w:val="24"/>
          <w:szCs w:val="24"/>
        </w:rPr>
        <w:t>malondialdehyde</w:t>
      </w:r>
      <w:proofErr w:type="spellEnd"/>
      <w:r w:rsidRPr="007E3886">
        <w:rPr>
          <w:rFonts w:ascii="Times New Roman" w:eastAsia="Calibri" w:hAnsi="Times New Roman" w:cs="Times New Roman"/>
          <w:bCs/>
          <w:sz w:val="24"/>
          <w:szCs w:val="24"/>
        </w:rPr>
        <w:t xml:space="preserve"> (MDA), an index of lipid peroxidation, increased threefold from 0.20 ± 0.02 to 0.60 ± 0.03 </w:t>
      </w:r>
      <w:proofErr w:type="spellStart"/>
      <w:r w:rsidRPr="007E3886">
        <w:rPr>
          <w:rFonts w:ascii="Times New Roman" w:eastAsia="Calibri" w:hAnsi="Times New Roman" w:cs="Times New Roman"/>
          <w:bCs/>
          <w:sz w:val="24"/>
          <w:szCs w:val="24"/>
        </w:rPr>
        <w:t>mmol</w:t>
      </w:r>
      <w:proofErr w:type="spellEnd"/>
      <w:r w:rsidRPr="007E3886">
        <w:rPr>
          <w:rFonts w:ascii="Times New Roman" w:eastAsia="Calibri" w:hAnsi="Times New Roman" w:cs="Times New Roman"/>
          <w:bCs/>
          <w:sz w:val="24"/>
          <w:szCs w:val="24"/>
        </w:rPr>
        <w:t>/g tissue. However, co-administration of the combined extract produced significant (p ≤ 0.05) and dose-dependent neuroprotection. Group 4 (400 mg/kg + AlCl</w:t>
      </w:r>
      <w:r w:rsidR="00CF4103" w:rsidRPr="00CF4103">
        <w:rPr>
          <w:rFonts w:ascii="Cambria Math" w:eastAsia="Calibri" w:hAnsi="Cambria Math" w:cs="Cambria Math"/>
          <w:bCs/>
          <w:sz w:val="24"/>
          <w:szCs w:val="24"/>
          <w:vertAlign w:val="subscript"/>
        </w:rPr>
        <w:t>3</w:t>
      </w:r>
      <w:r w:rsidRPr="007E3886">
        <w:rPr>
          <w:rFonts w:ascii="Times New Roman" w:eastAsia="Calibri" w:hAnsi="Times New Roman" w:cs="Times New Roman"/>
          <w:bCs/>
          <w:sz w:val="24"/>
          <w:szCs w:val="24"/>
        </w:rPr>
        <w:t>) exhibited partial restoration of antioxidant enzymes and significant (p ≤ 0.05) suppression of MDA compared with the AlCl</w:t>
      </w:r>
      <w:r w:rsidR="00CF4103" w:rsidRPr="00CF4103">
        <w:rPr>
          <w:rFonts w:ascii="Cambria Math" w:eastAsia="Calibri" w:hAnsi="Cambria Math" w:cs="Cambria Math"/>
          <w:bCs/>
          <w:sz w:val="24"/>
          <w:szCs w:val="24"/>
          <w:vertAlign w:val="subscript"/>
        </w:rPr>
        <w:t>3</w:t>
      </w:r>
      <w:r w:rsidRPr="007E3886">
        <w:rPr>
          <w:rFonts w:ascii="Times New Roman" w:eastAsia="Calibri" w:hAnsi="Times New Roman" w:cs="Times New Roman"/>
          <w:bCs/>
          <w:sz w:val="24"/>
          <w:szCs w:val="24"/>
        </w:rPr>
        <w:t>-only (group 2)</w:t>
      </w:r>
      <w:bookmarkStart w:id="7" w:name="_Hlk219259799"/>
      <w:r w:rsidRPr="007E3886">
        <w:rPr>
          <w:rFonts w:ascii="Times New Roman" w:eastAsia="Calibri" w:hAnsi="Times New Roman" w:cs="Times New Roman"/>
          <w:bCs/>
          <w:sz w:val="24"/>
          <w:szCs w:val="24"/>
        </w:rPr>
        <w:t xml:space="preserve">. </w:t>
      </w:r>
      <w:bookmarkEnd w:id="7"/>
      <w:r w:rsidRPr="007E3886">
        <w:rPr>
          <w:rFonts w:ascii="Times New Roman" w:eastAsia="Calibri" w:hAnsi="Times New Roman" w:cs="Times New Roman"/>
          <w:bCs/>
          <w:sz w:val="24"/>
          <w:szCs w:val="24"/>
        </w:rPr>
        <w:t xml:space="preserve">More pronounced recovery was observed in Group 5 (800 mg/kg + </w:t>
      </w:r>
      <w:r w:rsidR="00CF4103" w:rsidRPr="007E3886">
        <w:rPr>
          <w:rFonts w:ascii="Times New Roman" w:eastAsia="Calibri" w:hAnsi="Times New Roman" w:cs="Times New Roman"/>
          <w:bCs/>
          <w:sz w:val="24"/>
          <w:szCs w:val="24"/>
        </w:rPr>
        <w:t>AlCl</w:t>
      </w:r>
      <w:r w:rsidR="00CF4103" w:rsidRPr="00CF4103">
        <w:rPr>
          <w:rFonts w:ascii="Cambria Math" w:eastAsia="Calibri" w:hAnsi="Cambria Math" w:cs="Cambria Math"/>
          <w:bCs/>
          <w:sz w:val="24"/>
          <w:szCs w:val="24"/>
          <w:vertAlign w:val="subscript"/>
        </w:rPr>
        <w:t>3</w:t>
      </w:r>
      <w:r w:rsidRPr="007E3886">
        <w:rPr>
          <w:rFonts w:ascii="Times New Roman" w:eastAsia="Calibri" w:hAnsi="Times New Roman" w:cs="Times New Roman"/>
          <w:bCs/>
          <w:sz w:val="24"/>
          <w:szCs w:val="24"/>
        </w:rPr>
        <w:t>), whose antioxidant indices approached control values. The standard drug-treated group (Group 6) demonstrated a comparable restorative pattern.</w:t>
      </w:r>
    </w:p>
    <w:p w14:paraId="0AF33D83" w14:textId="77777777" w:rsidR="007E3886" w:rsidRPr="007E3886" w:rsidRDefault="007E3886" w:rsidP="007E3886">
      <w:pPr>
        <w:spacing w:after="0" w:line="276" w:lineRule="auto"/>
        <w:jc w:val="both"/>
        <w:rPr>
          <w:rFonts w:ascii="Times New Roman" w:eastAsia="Calibri" w:hAnsi="Times New Roman" w:cs="Times New Roman"/>
          <w:b/>
          <w:sz w:val="24"/>
          <w:szCs w:val="24"/>
          <w:lang w:val="en-GB"/>
        </w:rPr>
      </w:pPr>
      <w:r w:rsidRPr="007E3886">
        <w:rPr>
          <w:rFonts w:ascii="Times New Roman" w:eastAsia="Calibri" w:hAnsi="Times New Roman" w:cs="Times New Roman"/>
          <w:b/>
          <w:bCs/>
          <w:sz w:val="24"/>
          <w:szCs w:val="24"/>
        </w:rPr>
        <w:lastRenderedPageBreak/>
        <w:t xml:space="preserve">Table 3: </w:t>
      </w:r>
      <w:r w:rsidRPr="007E3886">
        <w:rPr>
          <w:rFonts w:ascii="Times New Roman" w:eastAsia="Calibri" w:hAnsi="Times New Roman" w:cs="Times New Roman"/>
          <w:b/>
          <w:sz w:val="24"/>
          <w:szCs w:val="24"/>
        </w:rPr>
        <w:t>E</w:t>
      </w:r>
      <w:proofErr w:type="spellStart"/>
      <w:r w:rsidRPr="007E3886">
        <w:rPr>
          <w:rFonts w:ascii="Times New Roman" w:eastAsia="Calibri" w:hAnsi="Times New Roman" w:cs="Times New Roman"/>
          <w:b/>
          <w:sz w:val="24"/>
          <w:szCs w:val="24"/>
          <w:lang w:val="en-GB"/>
        </w:rPr>
        <w:t>ffect</w:t>
      </w:r>
      <w:proofErr w:type="spellEnd"/>
      <w:r w:rsidRPr="007E3886">
        <w:rPr>
          <w:rFonts w:ascii="Times New Roman" w:eastAsia="Calibri" w:hAnsi="Times New Roman" w:cs="Times New Roman"/>
          <w:b/>
          <w:sz w:val="24"/>
          <w:szCs w:val="24"/>
          <w:lang w:val="en-GB"/>
        </w:rPr>
        <w:t xml:space="preserve"> of combined ethanol leaf extract of</w:t>
      </w:r>
      <w:r w:rsidRPr="007E3886">
        <w:rPr>
          <w:rFonts w:ascii="Times New Roman" w:eastAsia="Calibri" w:hAnsi="Times New Roman" w:cs="Times New Roman"/>
          <w:b/>
          <w:sz w:val="24"/>
          <w:szCs w:val="24"/>
        </w:rPr>
        <w:t xml:space="preserve"> </w:t>
      </w:r>
      <w:r w:rsidRPr="007E3886">
        <w:rPr>
          <w:rFonts w:ascii="Times New Roman" w:eastAsia="Calibri" w:hAnsi="Times New Roman" w:cs="Times New Roman"/>
          <w:b/>
          <w:i/>
          <w:iCs/>
          <w:sz w:val="24"/>
          <w:szCs w:val="24"/>
        </w:rPr>
        <w:t>Piper</w:t>
      </w:r>
      <w:r w:rsidRPr="007E3886">
        <w:rPr>
          <w:rFonts w:ascii="Times New Roman" w:eastAsia="Calibri" w:hAnsi="Times New Roman" w:cs="Times New Roman"/>
          <w:b/>
          <w:sz w:val="24"/>
          <w:szCs w:val="24"/>
        </w:rPr>
        <w:t xml:space="preserve"> </w:t>
      </w:r>
      <w:proofErr w:type="spellStart"/>
      <w:r w:rsidRPr="007E3886">
        <w:rPr>
          <w:rFonts w:ascii="Times New Roman" w:eastAsia="Calibri" w:hAnsi="Times New Roman" w:cs="Times New Roman"/>
          <w:b/>
          <w:i/>
          <w:iCs/>
          <w:sz w:val="24"/>
          <w:szCs w:val="24"/>
        </w:rPr>
        <w:t>guineese</w:t>
      </w:r>
      <w:proofErr w:type="spellEnd"/>
      <w:r w:rsidRPr="007E3886">
        <w:rPr>
          <w:rFonts w:ascii="Times New Roman" w:eastAsia="Calibri" w:hAnsi="Times New Roman" w:cs="Times New Roman"/>
          <w:b/>
          <w:i/>
          <w:iCs/>
          <w:sz w:val="24"/>
          <w:szCs w:val="24"/>
        </w:rPr>
        <w:t xml:space="preserve"> and </w:t>
      </w:r>
      <w:proofErr w:type="spellStart"/>
      <w:r w:rsidRPr="007E3886">
        <w:rPr>
          <w:rFonts w:ascii="Times New Roman" w:eastAsia="Calibri" w:hAnsi="Times New Roman" w:cs="Times New Roman"/>
          <w:b/>
          <w:i/>
          <w:iCs/>
          <w:sz w:val="24"/>
          <w:szCs w:val="24"/>
        </w:rPr>
        <w:t>Zingiber</w:t>
      </w:r>
      <w:proofErr w:type="spellEnd"/>
      <w:r w:rsidRPr="007E3886">
        <w:rPr>
          <w:rFonts w:ascii="Times New Roman" w:eastAsia="Calibri" w:hAnsi="Times New Roman" w:cs="Times New Roman"/>
          <w:b/>
          <w:i/>
          <w:iCs/>
          <w:sz w:val="24"/>
          <w:szCs w:val="24"/>
        </w:rPr>
        <w:t xml:space="preserve"> </w:t>
      </w:r>
      <w:proofErr w:type="spellStart"/>
      <w:r w:rsidRPr="007E3886">
        <w:rPr>
          <w:rFonts w:ascii="Times New Roman" w:eastAsia="Calibri" w:hAnsi="Times New Roman" w:cs="Times New Roman"/>
          <w:b/>
          <w:i/>
          <w:iCs/>
          <w:sz w:val="24"/>
          <w:szCs w:val="24"/>
        </w:rPr>
        <w:t>officinale</w:t>
      </w:r>
      <w:proofErr w:type="spellEnd"/>
      <w:r w:rsidRPr="007E3886">
        <w:rPr>
          <w:rFonts w:ascii="Times New Roman" w:eastAsia="Times New Roman" w:hAnsi="Times New Roman" w:cs="Times New Roman"/>
          <w:b/>
          <w:bCs/>
          <w:sz w:val="24"/>
          <w:szCs w:val="24"/>
        </w:rPr>
        <w:t xml:space="preserve"> rhizome</w:t>
      </w:r>
      <w:r w:rsidRPr="007E3886">
        <w:rPr>
          <w:rFonts w:ascii="Times New Roman" w:eastAsia="Calibri" w:hAnsi="Times New Roman" w:cs="Times New Roman"/>
          <w:b/>
          <w:i/>
          <w:iCs/>
          <w:sz w:val="24"/>
          <w:szCs w:val="24"/>
        </w:rPr>
        <w:t xml:space="preserve"> </w:t>
      </w:r>
      <w:r w:rsidRPr="007E3886">
        <w:rPr>
          <w:rFonts w:ascii="Times New Roman" w:eastAsia="Calibri" w:hAnsi="Times New Roman" w:cs="Times New Roman"/>
          <w:b/>
          <w:sz w:val="24"/>
          <w:szCs w:val="24"/>
        </w:rPr>
        <w:t>on</w:t>
      </w:r>
      <w:r w:rsidRPr="007E3886">
        <w:rPr>
          <w:rFonts w:ascii="Times New Roman" w:eastAsia="Calibri" w:hAnsi="Times New Roman" w:cs="Times New Roman"/>
          <w:b/>
          <w:bCs/>
          <w:sz w:val="24"/>
          <w:szCs w:val="24"/>
        </w:rPr>
        <w:t xml:space="preserve"> </w:t>
      </w:r>
      <w:r w:rsidRPr="007E3886">
        <w:rPr>
          <w:rFonts w:ascii="Times New Roman" w:eastAsia="Calibri" w:hAnsi="Times New Roman" w:cs="Times New Roman"/>
          <w:b/>
          <w:bCs/>
          <w:sz w:val="24"/>
          <w:szCs w:val="24"/>
          <w:lang w:val="en-GB"/>
        </w:rPr>
        <w:t>brain homogenate antioxidant parameters</w:t>
      </w:r>
      <w:r w:rsidRPr="007E3886">
        <w:rPr>
          <w:rFonts w:ascii="Times New Roman" w:eastAsia="Calibri" w:hAnsi="Times New Roman" w:cs="Times New Roman"/>
          <w:b/>
          <w:bCs/>
          <w:sz w:val="24"/>
          <w:szCs w:val="24"/>
        </w:rPr>
        <w:t xml:space="preserve"> in </w:t>
      </w:r>
      <w:proofErr w:type="spellStart"/>
      <w:r w:rsidRPr="007E3886">
        <w:rPr>
          <w:rFonts w:ascii="Times New Roman" w:eastAsia="Calibri" w:hAnsi="Times New Roman" w:cs="Times New Roman"/>
          <w:b/>
          <w:sz w:val="24"/>
          <w:szCs w:val="24"/>
        </w:rPr>
        <w:t>AlCl</w:t>
      </w:r>
      <w:proofErr w:type="spellEnd"/>
      <w:r w:rsidRPr="007E3886">
        <w:rPr>
          <w:rFonts w:ascii="Cambria Math" w:eastAsia="Calibri" w:hAnsi="Cambria Math" w:cs="Cambria Math"/>
          <w:b/>
          <w:sz w:val="24"/>
          <w:szCs w:val="24"/>
        </w:rPr>
        <w:t>₃</w:t>
      </w:r>
      <w:r w:rsidRPr="007E3886">
        <w:rPr>
          <w:rFonts w:ascii="Times New Roman" w:eastAsia="Calibri" w:hAnsi="Times New Roman" w:cs="Times New Roman"/>
          <w:b/>
          <w:bCs/>
          <w:sz w:val="24"/>
          <w:szCs w:val="24"/>
        </w:rPr>
        <w:t xml:space="preserve">-induced dementia in adult male </w:t>
      </w:r>
      <w:proofErr w:type="spellStart"/>
      <w:r w:rsidRPr="007E3886">
        <w:rPr>
          <w:rFonts w:ascii="Times New Roman" w:eastAsia="Calibri" w:hAnsi="Times New Roman" w:cs="Times New Roman"/>
          <w:b/>
          <w:bCs/>
          <w:sz w:val="24"/>
          <w:szCs w:val="24"/>
        </w:rPr>
        <w:t>Wistar</w:t>
      </w:r>
      <w:proofErr w:type="spellEnd"/>
      <w:r w:rsidRPr="007E3886">
        <w:rPr>
          <w:rFonts w:ascii="Times New Roman" w:eastAsia="Calibri" w:hAnsi="Times New Roman" w:cs="Times New Roman"/>
          <w:b/>
          <w:bCs/>
          <w:sz w:val="24"/>
          <w:szCs w:val="24"/>
        </w:rPr>
        <w:t xml:space="preserve"> rats</w:t>
      </w:r>
    </w:p>
    <w:tbl>
      <w:tblPr>
        <w:tblStyle w:val="TableGrid"/>
        <w:tblW w:w="959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0"/>
        <w:gridCol w:w="1521"/>
        <w:gridCol w:w="1668"/>
        <w:gridCol w:w="1701"/>
        <w:gridCol w:w="1851"/>
        <w:gridCol w:w="1867"/>
      </w:tblGrid>
      <w:tr w:rsidR="007E3886" w:rsidRPr="007E3886" w14:paraId="0C73F700" w14:textId="77777777" w:rsidTr="00742815">
        <w:trPr>
          <w:trHeight w:val="287"/>
        </w:trPr>
        <w:tc>
          <w:tcPr>
            <w:tcW w:w="990" w:type="dxa"/>
            <w:vMerge w:val="restart"/>
            <w:tcBorders>
              <w:top w:val="single" w:sz="4" w:space="0" w:color="auto"/>
              <w:bottom w:val="nil"/>
            </w:tcBorders>
            <w:noWrap/>
            <w:vAlign w:val="center"/>
          </w:tcPr>
          <w:bookmarkEnd w:id="4"/>
          <w:p w14:paraId="308B74A0" w14:textId="77777777" w:rsidR="007E3886" w:rsidRPr="007E3886" w:rsidRDefault="007E3886" w:rsidP="007E3886">
            <w:pPr>
              <w:spacing w:line="360" w:lineRule="auto"/>
              <w:jc w:val="both"/>
              <w:rPr>
                <w:rFonts w:ascii="Times New Roman" w:eastAsia="Times New Roman" w:hAnsi="Times New Roman" w:cs="Times New Roman"/>
                <w:color w:val="000000"/>
                <w:sz w:val="24"/>
                <w:szCs w:val="24"/>
                <w:lang w:val="en-GB" w:eastAsia="en-GB"/>
              </w:rPr>
            </w:pPr>
            <w:r w:rsidRPr="007E3886">
              <w:rPr>
                <w:rFonts w:ascii="Times New Roman" w:eastAsia="Times New Roman" w:hAnsi="Times New Roman" w:cs="Times New Roman"/>
                <w:b/>
                <w:bCs/>
                <w:color w:val="000000"/>
                <w:sz w:val="24"/>
                <w:szCs w:val="24"/>
                <w:lang w:val="en-GB" w:eastAsia="en-GB"/>
              </w:rPr>
              <w:t>Groups</w:t>
            </w:r>
          </w:p>
        </w:tc>
        <w:tc>
          <w:tcPr>
            <w:tcW w:w="8608" w:type="dxa"/>
            <w:gridSpan w:val="5"/>
            <w:tcBorders>
              <w:top w:val="single" w:sz="4" w:space="0" w:color="auto"/>
              <w:bottom w:val="single" w:sz="4" w:space="0" w:color="auto"/>
            </w:tcBorders>
            <w:vAlign w:val="center"/>
          </w:tcPr>
          <w:p w14:paraId="7105F424" w14:textId="77777777" w:rsidR="007E3886" w:rsidRPr="007E3886" w:rsidRDefault="007E3886" w:rsidP="007E3886">
            <w:pPr>
              <w:spacing w:line="360" w:lineRule="auto"/>
              <w:jc w:val="center"/>
              <w:rPr>
                <w:rFonts w:ascii="Times New Roman" w:eastAsia="Calibri" w:hAnsi="Times New Roman" w:cs="Times New Roman"/>
                <w:color w:val="000000"/>
                <w:sz w:val="24"/>
                <w:szCs w:val="24"/>
                <w:lang w:eastAsia="en-GB"/>
              </w:rPr>
            </w:pPr>
            <w:r w:rsidRPr="007E3886">
              <w:rPr>
                <w:rFonts w:ascii="Times New Roman" w:eastAsia="Calibri" w:hAnsi="Times New Roman" w:cs="Times New Roman"/>
                <w:b/>
                <w:bCs/>
                <w:color w:val="000000"/>
                <w:sz w:val="24"/>
                <w:szCs w:val="24"/>
                <w:lang w:eastAsia="en-GB"/>
              </w:rPr>
              <w:t>Oxidative stress markers</w:t>
            </w:r>
          </w:p>
        </w:tc>
      </w:tr>
      <w:tr w:rsidR="007E3886" w:rsidRPr="007E3886" w14:paraId="33E604E7" w14:textId="77777777" w:rsidTr="00742815">
        <w:trPr>
          <w:trHeight w:val="421"/>
        </w:trPr>
        <w:tc>
          <w:tcPr>
            <w:tcW w:w="990" w:type="dxa"/>
            <w:vMerge/>
            <w:tcBorders>
              <w:top w:val="nil"/>
              <w:bottom w:val="single" w:sz="4" w:space="0" w:color="auto"/>
            </w:tcBorders>
            <w:noWrap/>
            <w:vAlign w:val="center"/>
          </w:tcPr>
          <w:p w14:paraId="57D78075" w14:textId="77777777" w:rsidR="007E3886" w:rsidRPr="007E3886" w:rsidRDefault="007E3886" w:rsidP="007E3886">
            <w:pPr>
              <w:spacing w:line="360" w:lineRule="auto"/>
              <w:jc w:val="both"/>
              <w:rPr>
                <w:rFonts w:ascii="Times New Roman" w:eastAsia="Times New Roman" w:hAnsi="Times New Roman" w:cs="Times New Roman"/>
                <w:b/>
                <w:bCs/>
                <w:color w:val="000000"/>
                <w:sz w:val="24"/>
                <w:szCs w:val="24"/>
                <w:lang w:val="en-GB" w:eastAsia="en-GB"/>
              </w:rPr>
            </w:pPr>
          </w:p>
        </w:tc>
        <w:tc>
          <w:tcPr>
            <w:tcW w:w="1521" w:type="dxa"/>
            <w:tcBorders>
              <w:top w:val="single" w:sz="4" w:space="0" w:color="auto"/>
              <w:bottom w:val="single" w:sz="4" w:space="0" w:color="auto"/>
            </w:tcBorders>
            <w:vAlign w:val="center"/>
          </w:tcPr>
          <w:p w14:paraId="0167F0F5" w14:textId="77777777" w:rsidR="007E3886" w:rsidRPr="007E3886" w:rsidRDefault="007E3886" w:rsidP="007E3886">
            <w:pPr>
              <w:jc w:val="center"/>
              <w:rPr>
                <w:rFonts w:ascii="Times New Roman" w:eastAsia="Calibri" w:hAnsi="Times New Roman" w:cs="Times New Roman"/>
                <w:b/>
                <w:bCs/>
                <w:color w:val="000000"/>
                <w:sz w:val="24"/>
                <w:szCs w:val="24"/>
                <w:lang w:eastAsia="en-GB"/>
              </w:rPr>
            </w:pPr>
            <w:r w:rsidRPr="007E3886">
              <w:rPr>
                <w:rFonts w:ascii="Times New Roman" w:eastAsia="Calibri" w:hAnsi="Times New Roman" w:cs="Times New Roman"/>
                <w:b/>
                <w:bCs/>
                <w:color w:val="000000"/>
                <w:sz w:val="24"/>
                <w:szCs w:val="24"/>
                <w:lang w:eastAsia="en-GB"/>
              </w:rPr>
              <w:t>GSH</w:t>
            </w:r>
          </w:p>
          <w:p w14:paraId="0B93A26D" w14:textId="77777777" w:rsidR="007E3886" w:rsidRPr="007E3886" w:rsidRDefault="007E3886" w:rsidP="007E3886">
            <w:pPr>
              <w:jc w:val="center"/>
              <w:rPr>
                <w:rFonts w:ascii="Times New Roman" w:eastAsia="Times New Roman" w:hAnsi="Times New Roman" w:cs="Times New Roman"/>
                <w:b/>
                <w:bCs/>
                <w:color w:val="000000"/>
                <w:sz w:val="24"/>
                <w:szCs w:val="24"/>
                <w:lang w:val="en-GB" w:eastAsia="en-GB"/>
              </w:rPr>
            </w:pPr>
            <w:r w:rsidRPr="007E3886">
              <w:rPr>
                <w:rFonts w:ascii="Times New Roman" w:eastAsia="Calibri" w:hAnsi="Times New Roman" w:cs="Times New Roman"/>
                <w:b/>
                <w:bCs/>
                <w:color w:val="000000"/>
                <w:sz w:val="24"/>
                <w:szCs w:val="24"/>
                <w:lang w:eastAsia="en-GB"/>
              </w:rPr>
              <w:t>(mg/g tissue)</w:t>
            </w:r>
          </w:p>
        </w:tc>
        <w:tc>
          <w:tcPr>
            <w:tcW w:w="1668" w:type="dxa"/>
            <w:tcBorders>
              <w:top w:val="single" w:sz="4" w:space="0" w:color="auto"/>
              <w:bottom w:val="single" w:sz="4" w:space="0" w:color="auto"/>
            </w:tcBorders>
            <w:vAlign w:val="center"/>
          </w:tcPr>
          <w:p w14:paraId="39CAE4A6" w14:textId="77777777" w:rsidR="007E3886" w:rsidRPr="007E3886" w:rsidRDefault="007E3886" w:rsidP="007E3886">
            <w:pPr>
              <w:jc w:val="center"/>
              <w:rPr>
                <w:rFonts w:ascii="Times New Roman" w:eastAsia="Calibri" w:hAnsi="Times New Roman" w:cs="Times New Roman"/>
                <w:b/>
                <w:bCs/>
                <w:color w:val="000000"/>
                <w:sz w:val="24"/>
                <w:szCs w:val="24"/>
                <w:lang w:eastAsia="en-GB"/>
              </w:rPr>
            </w:pPr>
            <w:proofErr w:type="spellStart"/>
            <w:r w:rsidRPr="007E3886">
              <w:rPr>
                <w:rFonts w:ascii="Times New Roman" w:eastAsia="Calibri" w:hAnsi="Times New Roman" w:cs="Times New Roman"/>
                <w:b/>
                <w:bCs/>
                <w:color w:val="000000"/>
                <w:sz w:val="24"/>
                <w:szCs w:val="24"/>
                <w:lang w:eastAsia="en-GB"/>
              </w:rPr>
              <w:t>GPx</w:t>
            </w:r>
            <w:proofErr w:type="spellEnd"/>
          </w:p>
          <w:p w14:paraId="37B28A5C" w14:textId="77777777" w:rsidR="007E3886" w:rsidRPr="007E3886" w:rsidRDefault="007E3886" w:rsidP="007E3886">
            <w:pPr>
              <w:jc w:val="center"/>
              <w:rPr>
                <w:rFonts w:ascii="Times New Roman" w:eastAsia="Times New Roman" w:hAnsi="Times New Roman" w:cs="Times New Roman"/>
                <w:b/>
                <w:bCs/>
                <w:color w:val="000000"/>
                <w:sz w:val="24"/>
                <w:szCs w:val="24"/>
                <w:lang w:val="en-GB" w:eastAsia="en-GB"/>
              </w:rPr>
            </w:pPr>
            <w:r w:rsidRPr="007E3886">
              <w:rPr>
                <w:rFonts w:ascii="Times New Roman" w:eastAsia="Calibri" w:hAnsi="Times New Roman" w:cs="Times New Roman"/>
                <w:b/>
                <w:bCs/>
                <w:color w:val="000000"/>
                <w:sz w:val="24"/>
                <w:szCs w:val="24"/>
                <w:lang w:eastAsia="en-GB"/>
              </w:rPr>
              <w:t>(u/g tissue)</w:t>
            </w:r>
          </w:p>
        </w:tc>
        <w:tc>
          <w:tcPr>
            <w:tcW w:w="1701" w:type="dxa"/>
            <w:tcBorders>
              <w:top w:val="single" w:sz="4" w:space="0" w:color="auto"/>
              <w:bottom w:val="single" w:sz="4" w:space="0" w:color="auto"/>
            </w:tcBorders>
            <w:vAlign w:val="center"/>
          </w:tcPr>
          <w:p w14:paraId="5772C9AE" w14:textId="77777777" w:rsidR="007E3886" w:rsidRPr="007E3886" w:rsidRDefault="007E3886" w:rsidP="007E3886">
            <w:pPr>
              <w:jc w:val="center"/>
              <w:rPr>
                <w:rFonts w:ascii="Times New Roman" w:eastAsia="Calibri" w:hAnsi="Times New Roman" w:cs="Times New Roman"/>
                <w:b/>
                <w:bCs/>
                <w:color w:val="000000"/>
                <w:sz w:val="24"/>
                <w:szCs w:val="24"/>
                <w:lang w:eastAsia="en-GB"/>
              </w:rPr>
            </w:pPr>
            <w:r w:rsidRPr="007E3886">
              <w:rPr>
                <w:rFonts w:ascii="Times New Roman" w:eastAsia="Calibri" w:hAnsi="Times New Roman" w:cs="Times New Roman"/>
                <w:b/>
                <w:bCs/>
                <w:color w:val="000000"/>
                <w:sz w:val="24"/>
                <w:szCs w:val="24"/>
                <w:lang w:eastAsia="en-GB"/>
              </w:rPr>
              <w:t>SOD</w:t>
            </w:r>
          </w:p>
          <w:p w14:paraId="69B00561" w14:textId="77777777" w:rsidR="007E3886" w:rsidRPr="007E3886" w:rsidRDefault="007E3886" w:rsidP="007E3886">
            <w:pPr>
              <w:jc w:val="center"/>
              <w:rPr>
                <w:rFonts w:ascii="Times New Roman" w:eastAsia="Times New Roman" w:hAnsi="Times New Roman" w:cs="Times New Roman"/>
                <w:b/>
                <w:bCs/>
                <w:color w:val="000000"/>
                <w:sz w:val="24"/>
                <w:szCs w:val="24"/>
                <w:lang w:val="en-GB" w:eastAsia="en-GB"/>
              </w:rPr>
            </w:pPr>
            <w:r w:rsidRPr="007E3886">
              <w:rPr>
                <w:rFonts w:ascii="Times New Roman" w:eastAsia="Calibri" w:hAnsi="Times New Roman" w:cs="Times New Roman"/>
                <w:b/>
                <w:bCs/>
                <w:color w:val="000000"/>
                <w:sz w:val="24"/>
                <w:szCs w:val="24"/>
                <w:lang w:eastAsia="en-GB"/>
              </w:rPr>
              <w:t>(u/g tissue)</w:t>
            </w:r>
          </w:p>
        </w:tc>
        <w:tc>
          <w:tcPr>
            <w:tcW w:w="1851" w:type="dxa"/>
            <w:tcBorders>
              <w:top w:val="single" w:sz="4" w:space="0" w:color="auto"/>
              <w:bottom w:val="single" w:sz="4" w:space="0" w:color="auto"/>
            </w:tcBorders>
            <w:vAlign w:val="center"/>
          </w:tcPr>
          <w:p w14:paraId="20CB4D08" w14:textId="77777777" w:rsidR="007E3886" w:rsidRPr="007E3886" w:rsidRDefault="007E3886" w:rsidP="007E3886">
            <w:pPr>
              <w:jc w:val="center"/>
              <w:rPr>
                <w:rFonts w:ascii="Times New Roman" w:eastAsia="Calibri" w:hAnsi="Times New Roman" w:cs="Times New Roman"/>
                <w:b/>
                <w:bCs/>
                <w:color w:val="000000"/>
                <w:sz w:val="24"/>
                <w:szCs w:val="24"/>
                <w:lang w:eastAsia="en-GB"/>
              </w:rPr>
            </w:pPr>
            <w:r w:rsidRPr="007E3886">
              <w:rPr>
                <w:rFonts w:ascii="Times New Roman" w:eastAsia="Calibri" w:hAnsi="Times New Roman" w:cs="Times New Roman"/>
                <w:b/>
                <w:bCs/>
                <w:color w:val="000000"/>
                <w:sz w:val="24"/>
                <w:szCs w:val="24"/>
                <w:lang w:eastAsia="en-GB"/>
              </w:rPr>
              <w:t>CAT</w:t>
            </w:r>
          </w:p>
          <w:p w14:paraId="3256E9E0" w14:textId="77777777" w:rsidR="007E3886" w:rsidRPr="007E3886" w:rsidRDefault="007E3886" w:rsidP="007E3886">
            <w:pPr>
              <w:jc w:val="center"/>
              <w:rPr>
                <w:rFonts w:ascii="Times New Roman" w:eastAsia="Times New Roman" w:hAnsi="Times New Roman" w:cs="Times New Roman"/>
                <w:b/>
                <w:bCs/>
                <w:color w:val="000000"/>
                <w:sz w:val="24"/>
                <w:szCs w:val="24"/>
                <w:lang w:val="en-GB" w:eastAsia="en-GB"/>
              </w:rPr>
            </w:pPr>
            <w:r w:rsidRPr="007E3886">
              <w:rPr>
                <w:rFonts w:ascii="Times New Roman" w:eastAsia="Calibri" w:hAnsi="Times New Roman" w:cs="Times New Roman"/>
                <w:b/>
                <w:bCs/>
                <w:color w:val="000000"/>
                <w:sz w:val="24"/>
                <w:szCs w:val="24"/>
                <w:lang w:eastAsia="en-GB"/>
              </w:rPr>
              <w:t>(u/g tissue)</w:t>
            </w:r>
          </w:p>
        </w:tc>
        <w:tc>
          <w:tcPr>
            <w:tcW w:w="1867" w:type="dxa"/>
            <w:tcBorders>
              <w:top w:val="single" w:sz="4" w:space="0" w:color="auto"/>
              <w:bottom w:val="single" w:sz="4" w:space="0" w:color="auto"/>
            </w:tcBorders>
            <w:vAlign w:val="center"/>
          </w:tcPr>
          <w:p w14:paraId="4B56F22B" w14:textId="77777777" w:rsidR="007E3886" w:rsidRPr="007E3886" w:rsidRDefault="007E3886" w:rsidP="007E3886">
            <w:pPr>
              <w:jc w:val="center"/>
              <w:rPr>
                <w:rFonts w:ascii="Times New Roman" w:eastAsia="Calibri" w:hAnsi="Times New Roman" w:cs="Times New Roman"/>
                <w:b/>
                <w:bCs/>
                <w:color w:val="000000"/>
                <w:sz w:val="24"/>
                <w:szCs w:val="24"/>
                <w:lang w:eastAsia="en-GB"/>
              </w:rPr>
            </w:pPr>
            <w:r w:rsidRPr="007E3886">
              <w:rPr>
                <w:rFonts w:ascii="Times New Roman" w:eastAsia="Calibri" w:hAnsi="Times New Roman" w:cs="Times New Roman"/>
                <w:b/>
                <w:bCs/>
                <w:color w:val="000000"/>
                <w:sz w:val="24"/>
                <w:szCs w:val="24"/>
                <w:lang w:eastAsia="en-GB"/>
              </w:rPr>
              <w:t>MDA</w:t>
            </w:r>
          </w:p>
          <w:p w14:paraId="61953383" w14:textId="77777777" w:rsidR="007E3886" w:rsidRPr="007E3886" w:rsidRDefault="007E3886" w:rsidP="007E3886">
            <w:pPr>
              <w:jc w:val="center"/>
              <w:rPr>
                <w:rFonts w:ascii="Times New Roman" w:eastAsia="Times New Roman" w:hAnsi="Times New Roman" w:cs="Times New Roman"/>
                <w:b/>
                <w:bCs/>
                <w:color w:val="000000"/>
                <w:sz w:val="24"/>
                <w:szCs w:val="24"/>
                <w:lang w:val="en-GB" w:eastAsia="en-GB"/>
              </w:rPr>
            </w:pPr>
            <w:r w:rsidRPr="007E3886">
              <w:rPr>
                <w:rFonts w:ascii="Times New Roman" w:eastAsia="Calibri" w:hAnsi="Times New Roman" w:cs="Times New Roman"/>
                <w:b/>
                <w:bCs/>
                <w:color w:val="000000"/>
                <w:sz w:val="24"/>
                <w:szCs w:val="24"/>
                <w:lang w:eastAsia="en-GB"/>
              </w:rPr>
              <w:t>(</w:t>
            </w:r>
            <w:proofErr w:type="spellStart"/>
            <w:r w:rsidRPr="007E3886">
              <w:rPr>
                <w:rFonts w:ascii="Times New Roman" w:eastAsia="Calibri" w:hAnsi="Times New Roman" w:cs="Times New Roman"/>
                <w:b/>
                <w:bCs/>
                <w:color w:val="000000"/>
                <w:sz w:val="24"/>
                <w:szCs w:val="24"/>
                <w:lang w:eastAsia="en-GB"/>
              </w:rPr>
              <w:t>mmol</w:t>
            </w:r>
            <w:proofErr w:type="spellEnd"/>
            <w:r w:rsidRPr="007E3886">
              <w:rPr>
                <w:rFonts w:ascii="Times New Roman" w:eastAsia="Calibri" w:hAnsi="Times New Roman" w:cs="Times New Roman"/>
                <w:b/>
                <w:bCs/>
                <w:color w:val="000000"/>
                <w:sz w:val="24"/>
                <w:szCs w:val="24"/>
                <w:lang w:eastAsia="en-GB"/>
              </w:rPr>
              <w:t>/g tissue)</w:t>
            </w:r>
          </w:p>
        </w:tc>
      </w:tr>
      <w:tr w:rsidR="007E3886" w:rsidRPr="007E3886" w14:paraId="18939CE5" w14:textId="77777777" w:rsidTr="00742815">
        <w:trPr>
          <w:trHeight w:val="315"/>
        </w:trPr>
        <w:tc>
          <w:tcPr>
            <w:tcW w:w="990" w:type="dxa"/>
            <w:tcBorders>
              <w:top w:val="single" w:sz="4" w:space="0" w:color="auto"/>
            </w:tcBorders>
            <w:noWrap/>
            <w:vAlign w:val="center"/>
          </w:tcPr>
          <w:p w14:paraId="1A56E35E" w14:textId="77777777" w:rsidR="007E3886" w:rsidRPr="007E3886" w:rsidRDefault="007E3886" w:rsidP="007E3886">
            <w:pPr>
              <w:spacing w:line="360" w:lineRule="auto"/>
              <w:jc w:val="both"/>
              <w:rPr>
                <w:rFonts w:ascii="Times New Roman" w:eastAsia="Times New Roman" w:hAnsi="Times New Roman" w:cs="Times New Roman"/>
                <w:color w:val="000000"/>
                <w:sz w:val="24"/>
                <w:szCs w:val="24"/>
                <w:lang w:val="en-GB" w:eastAsia="en-GB"/>
              </w:rPr>
            </w:pPr>
            <w:r w:rsidRPr="007E3886">
              <w:rPr>
                <w:rFonts w:ascii="Times New Roman" w:eastAsia="Times New Roman" w:hAnsi="Times New Roman" w:cs="Times New Roman"/>
                <w:color w:val="000000"/>
                <w:sz w:val="24"/>
                <w:szCs w:val="24"/>
                <w:lang w:val="en-GB" w:eastAsia="en-GB"/>
              </w:rPr>
              <w:t>G1</w:t>
            </w:r>
          </w:p>
        </w:tc>
        <w:tc>
          <w:tcPr>
            <w:tcW w:w="1521" w:type="dxa"/>
            <w:tcBorders>
              <w:top w:val="single" w:sz="4" w:space="0" w:color="auto"/>
            </w:tcBorders>
            <w:noWrap/>
            <w:vAlign w:val="center"/>
          </w:tcPr>
          <w:p w14:paraId="125D51A3" w14:textId="77777777" w:rsidR="007E3886" w:rsidRPr="007E3886" w:rsidRDefault="007E3886" w:rsidP="007E3886">
            <w:pPr>
              <w:spacing w:line="360" w:lineRule="auto"/>
              <w:jc w:val="both"/>
              <w:rPr>
                <w:rFonts w:ascii="Times New Roman" w:eastAsia="Times New Roman" w:hAnsi="Times New Roman" w:cs="Times New Roman"/>
                <w:color w:val="000000"/>
                <w:sz w:val="24"/>
                <w:szCs w:val="24"/>
                <w:vertAlign w:val="superscript"/>
                <w:lang w:val="en-GB" w:eastAsia="en-GB"/>
              </w:rPr>
            </w:pPr>
            <w:r w:rsidRPr="007E3886">
              <w:rPr>
                <w:rFonts w:ascii="Times New Roman" w:eastAsia="Times New Roman" w:hAnsi="Times New Roman" w:cs="Times New Roman"/>
                <w:color w:val="000000"/>
                <w:sz w:val="24"/>
                <w:szCs w:val="24"/>
                <w:lang w:val="en-GB" w:eastAsia="en-GB"/>
              </w:rPr>
              <w:t>6.29 ± 0.20</w:t>
            </w:r>
            <w:r w:rsidRPr="007E3886">
              <w:rPr>
                <w:rFonts w:ascii="Times New Roman" w:eastAsia="Times New Roman" w:hAnsi="Times New Roman" w:cs="Times New Roman"/>
                <w:color w:val="000000"/>
                <w:sz w:val="24"/>
                <w:szCs w:val="24"/>
                <w:vertAlign w:val="superscript"/>
                <w:lang w:val="en-GB" w:eastAsia="en-GB"/>
              </w:rPr>
              <w:t>a</w:t>
            </w:r>
          </w:p>
        </w:tc>
        <w:tc>
          <w:tcPr>
            <w:tcW w:w="1668" w:type="dxa"/>
            <w:tcBorders>
              <w:top w:val="single" w:sz="4" w:space="0" w:color="auto"/>
            </w:tcBorders>
            <w:noWrap/>
            <w:vAlign w:val="center"/>
          </w:tcPr>
          <w:p w14:paraId="21118E71" w14:textId="77777777" w:rsidR="007E3886" w:rsidRPr="007E3886" w:rsidRDefault="007E3886" w:rsidP="007E3886">
            <w:pPr>
              <w:spacing w:line="360" w:lineRule="auto"/>
              <w:jc w:val="both"/>
              <w:rPr>
                <w:rFonts w:ascii="Times New Roman" w:eastAsia="Times New Roman" w:hAnsi="Times New Roman" w:cs="Times New Roman"/>
                <w:color w:val="000000"/>
                <w:sz w:val="24"/>
                <w:szCs w:val="24"/>
                <w:vertAlign w:val="superscript"/>
                <w:lang w:val="en-GB" w:eastAsia="en-GB"/>
              </w:rPr>
            </w:pPr>
            <w:r w:rsidRPr="007E3886">
              <w:rPr>
                <w:rFonts w:ascii="Times New Roman" w:eastAsia="Times New Roman" w:hAnsi="Times New Roman" w:cs="Times New Roman"/>
                <w:color w:val="000000"/>
                <w:sz w:val="24"/>
                <w:szCs w:val="24"/>
                <w:lang w:val="en-GB" w:eastAsia="en-GB"/>
              </w:rPr>
              <w:t>25.97 ± 0.64</w:t>
            </w:r>
            <w:r w:rsidRPr="007E3886">
              <w:rPr>
                <w:rFonts w:ascii="Times New Roman" w:eastAsia="Times New Roman" w:hAnsi="Times New Roman" w:cs="Times New Roman"/>
                <w:color w:val="000000"/>
                <w:sz w:val="24"/>
                <w:szCs w:val="24"/>
                <w:vertAlign w:val="superscript"/>
                <w:lang w:val="en-GB" w:eastAsia="en-GB"/>
              </w:rPr>
              <w:t>a</w:t>
            </w:r>
          </w:p>
        </w:tc>
        <w:tc>
          <w:tcPr>
            <w:tcW w:w="1701" w:type="dxa"/>
            <w:tcBorders>
              <w:top w:val="single" w:sz="4" w:space="0" w:color="auto"/>
            </w:tcBorders>
            <w:noWrap/>
            <w:vAlign w:val="center"/>
          </w:tcPr>
          <w:p w14:paraId="39924FAE" w14:textId="77777777" w:rsidR="007E3886" w:rsidRPr="007E3886" w:rsidRDefault="007E3886" w:rsidP="007E3886">
            <w:pPr>
              <w:spacing w:line="360" w:lineRule="auto"/>
              <w:jc w:val="both"/>
              <w:rPr>
                <w:rFonts w:ascii="Times New Roman" w:eastAsia="Times New Roman" w:hAnsi="Times New Roman" w:cs="Times New Roman"/>
                <w:color w:val="000000"/>
                <w:sz w:val="24"/>
                <w:szCs w:val="24"/>
                <w:vertAlign w:val="superscript"/>
                <w:lang w:val="en-GB" w:eastAsia="en-GB"/>
              </w:rPr>
            </w:pPr>
            <w:r w:rsidRPr="007E3886">
              <w:rPr>
                <w:rFonts w:ascii="Times New Roman" w:eastAsia="Times New Roman" w:hAnsi="Times New Roman" w:cs="Times New Roman"/>
                <w:color w:val="000000"/>
                <w:sz w:val="24"/>
                <w:szCs w:val="24"/>
                <w:lang w:val="en-GB" w:eastAsia="en-GB"/>
              </w:rPr>
              <w:t>37.63 ± 1.32</w:t>
            </w:r>
            <w:r w:rsidRPr="007E3886">
              <w:rPr>
                <w:rFonts w:ascii="Times New Roman" w:eastAsia="Times New Roman" w:hAnsi="Times New Roman" w:cs="Times New Roman"/>
                <w:color w:val="000000"/>
                <w:sz w:val="24"/>
                <w:szCs w:val="24"/>
                <w:vertAlign w:val="superscript"/>
                <w:lang w:val="en-GB" w:eastAsia="en-GB"/>
              </w:rPr>
              <w:t>ac</w:t>
            </w:r>
          </w:p>
        </w:tc>
        <w:tc>
          <w:tcPr>
            <w:tcW w:w="1851" w:type="dxa"/>
            <w:tcBorders>
              <w:top w:val="single" w:sz="4" w:space="0" w:color="auto"/>
            </w:tcBorders>
            <w:noWrap/>
            <w:vAlign w:val="center"/>
          </w:tcPr>
          <w:p w14:paraId="3D079CC1" w14:textId="77777777" w:rsidR="007E3886" w:rsidRPr="007E3886" w:rsidRDefault="007E3886" w:rsidP="007E3886">
            <w:pPr>
              <w:spacing w:line="360" w:lineRule="auto"/>
              <w:jc w:val="both"/>
              <w:rPr>
                <w:rFonts w:ascii="Times New Roman" w:eastAsia="Times New Roman" w:hAnsi="Times New Roman" w:cs="Times New Roman"/>
                <w:color w:val="000000"/>
                <w:sz w:val="24"/>
                <w:szCs w:val="24"/>
                <w:vertAlign w:val="superscript"/>
                <w:lang w:val="en-GB" w:eastAsia="en-GB"/>
              </w:rPr>
            </w:pPr>
            <w:r w:rsidRPr="007E3886">
              <w:rPr>
                <w:rFonts w:ascii="Times New Roman" w:eastAsia="Times New Roman" w:hAnsi="Times New Roman" w:cs="Times New Roman"/>
                <w:color w:val="000000"/>
                <w:sz w:val="24"/>
                <w:szCs w:val="24"/>
                <w:lang w:val="en-GB" w:eastAsia="en-GB"/>
              </w:rPr>
              <w:t>8.09 ± 0.18</w:t>
            </w:r>
            <w:r w:rsidRPr="007E3886">
              <w:rPr>
                <w:rFonts w:ascii="Times New Roman" w:eastAsia="Times New Roman" w:hAnsi="Times New Roman" w:cs="Times New Roman"/>
                <w:color w:val="000000"/>
                <w:sz w:val="24"/>
                <w:szCs w:val="24"/>
                <w:vertAlign w:val="superscript"/>
                <w:lang w:val="en-GB" w:eastAsia="en-GB"/>
              </w:rPr>
              <w:t>a</w:t>
            </w:r>
          </w:p>
        </w:tc>
        <w:tc>
          <w:tcPr>
            <w:tcW w:w="1867" w:type="dxa"/>
            <w:tcBorders>
              <w:top w:val="single" w:sz="4" w:space="0" w:color="auto"/>
            </w:tcBorders>
            <w:noWrap/>
            <w:vAlign w:val="center"/>
          </w:tcPr>
          <w:p w14:paraId="68156A15" w14:textId="77777777" w:rsidR="007E3886" w:rsidRPr="007E3886" w:rsidRDefault="007E3886" w:rsidP="007E3886">
            <w:pPr>
              <w:spacing w:line="360" w:lineRule="auto"/>
              <w:jc w:val="both"/>
              <w:rPr>
                <w:rFonts w:ascii="Times New Roman" w:eastAsia="Times New Roman" w:hAnsi="Times New Roman" w:cs="Times New Roman"/>
                <w:color w:val="000000"/>
                <w:sz w:val="24"/>
                <w:szCs w:val="24"/>
                <w:vertAlign w:val="superscript"/>
                <w:lang w:val="en-GB" w:eastAsia="en-GB"/>
              </w:rPr>
            </w:pPr>
            <w:r w:rsidRPr="007E3886">
              <w:rPr>
                <w:rFonts w:ascii="Times New Roman" w:eastAsia="Times New Roman" w:hAnsi="Times New Roman" w:cs="Times New Roman"/>
                <w:color w:val="000000"/>
                <w:sz w:val="24"/>
                <w:szCs w:val="24"/>
                <w:lang w:val="en-GB" w:eastAsia="en-GB"/>
              </w:rPr>
              <w:t>0.20 ± 0.02</w:t>
            </w:r>
            <w:r w:rsidRPr="007E3886">
              <w:rPr>
                <w:rFonts w:ascii="Times New Roman" w:eastAsia="Times New Roman" w:hAnsi="Times New Roman" w:cs="Times New Roman"/>
                <w:color w:val="000000"/>
                <w:sz w:val="24"/>
                <w:szCs w:val="24"/>
                <w:vertAlign w:val="superscript"/>
                <w:lang w:val="en-GB" w:eastAsia="en-GB"/>
              </w:rPr>
              <w:t>a</w:t>
            </w:r>
          </w:p>
        </w:tc>
      </w:tr>
      <w:tr w:rsidR="007E3886" w:rsidRPr="007E3886" w14:paraId="2E07E57A" w14:textId="77777777" w:rsidTr="00742815">
        <w:trPr>
          <w:trHeight w:val="315"/>
        </w:trPr>
        <w:tc>
          <w:tcPr>
            <w:tcW w:w="990" w:type="dxa"/>
            <w:noWrap/>
            <w:vAlign w:val="center"/>
          </w:tcPr>
          <w:p w14:paraId="71F6BAEE" w14:textId="77777777" w:rsidR="007E3886" w:rsidRPr="007E3886" w:rsidRDefault="007E3886" w:rsidP="007E3886">
            <w:pPr>
              <w:spacing w:line="360" w:lineRule="auto"/>
              <w:jc w:val="both"/>
              <w:rPr>
                <w:rFonts w:ascii="Times New Roman" w:eastAsia="Times New Roman" w:hAnsi="Times New Roman" w:cs="Times New Roman"/>
                <w:color w:val="000000"/>
                <w:sz w:val="24"/>
                <w:szCs w:val="24"/>
                <w:lang w:val="en-GB" w:eastAsia="en-GB"/>
              </w:rPr>
            </w:pPr>
            <w:r w:rsidRPr="007E3886">
              <w:rPr>
                <w:rFonts w:ascii="Times New Roman" w:eastAsia="Times New Roman" w:hAnsi="Times New Roman" w:cs="Times New Roman"/>
                <w:color w:val="000000"/>
                <w:sz w:val="24"/>
                <w:szCs w:val="24"/>
                <w:lang w:val="en-GB" w:eastAsia="en-GB"/>
              </w:rPr>
              <w:t>G2</w:t>
            </w:r>
          </w:p>
        </w:tc>
        <w:tc>
          <w:tcPr>
            <w:tcW w:w="1521" w:type="dxa"/>
            <w:noWrap/>
            <w:vAlign w:val="center"/>
          </w:tcPr>
          <w:p w14:paraId="216E3014" w14:textId="77777777" w:rsidR="007E3886" w:rsidRPr="007E3886" w:rsidRDefault="007E3886" w:rsidP="007E3886">
            <w:pPr>
              <w:spacing w:line="360" w:lineRule="auto"/>
              <w:jc w:val="both"/>
              <w:rPr>
                <w:rFonts w:ascii="Times New Roman" w:eastAsia="Times New Roman" w:hAnsi="Times New Roman" w:cs="Times New Roman"/>
                <w:color w:val="000000"/>
                <w:sz w:val="24"/>
                <w:szCs w:val="24"/>
                <w:vertAlign w:val="superscript"/>
                <w:lang w:val="en-GB" w:eastAsia="en-GB"/>
              </w:rPr>
            </w:pPr>
            <w:r w:rsidRPr="007E3886">
              <w:rPr>
                <w:rFonts w:ascii="Times New Roman" w:eastAsia="Times New Roman" w:hAnsi="Times New Roman" w:cs="Times New Roman"/>
                <w:color w:val="000000"/>
                <w:sz w:val="24"/>
                <w:szCs w:val="24"/>
                <w:lang w:val="en-GB" w:eastAsia="en-GB"/>
              </w:rPr>
              <w:t>4.61 ± 0.04</w:t>
            </w:r>
            <w:r w:rsidRPr="007E3886">
              <w:rPr>
                <w:rFonts w:ascii="Times New Roman" w:eastAsia="Times New Roman" w:hAnsi="Times New Roman" w:cs="Times New Roman"/>
                <w:color w:val="000000"/>
                <w:sz w:val="24"/>
                <w:szCs w:val="24"/>
                <w:vertAlign w:val="superscript"/>
                <w:lang w:val="en-GB" w:eastAsia="en-GB"/>
              </w:rPr>
              <w:t>b</w:t>
            </w:r>
          </w:p>
        </w:tc>
        <w:tc>
          <w:tcPr>
            <w:tcW w:w="1668" w:type="dxa"/>
            <w:noWrap/>
            <w:vAlign w:val="center"/>
          </w:tcPr>
          <w:p w14:paraId="1B372D3C" w14:textId="77777777" w:rsidR="007E3886" w:rsidRPr="007E3886" w:rsidRDefault="007E3886" w:rsidP="007E3886">
            <w:pPr>
              <w:spacing w:line="360" w:lineRule="auto"/>
              <w:jc w:val="both"/>
              <w:rPr>
                <w:rFonts w:ascii="Times New Roman" w:eastAsia="Times New Roman" w:hAnsi="Times New Roman" w:cs="Times New Roman"/>
                <w:color w:val="000000"/>
                <w:sz w:val="24"/>
                <w:szCs w:val="24"/>
                <w:vertAlign w:val="superscript"/>
                <w:lang w:val="en-GB" w:eastAsia="en-GB"/>
              </w:rPr>
            </w:pPr>
            <w:r w:rsidRPr="007E3886">
              <w:rPr>
                <w:rFonts w:ascii="Times New Roman" w:eastAsia="Times New Roman" w:hAnsi="Times New Roman" w:cs="Times New Roman"/>
                <w:color w:val="000000"/>
                <w:sz w:val="24"/>
                <w:szCs w:val="24"/>
                <w:lang w:val="en-GB" w:eastAsia="en-GB"/>
              </w:rPr>
              <w:t>20.17 ± 0.75</w:t>
            </w:r>
            <w:r w:rsidRPr="007E3886">
              <w:rPr>
                <w:rFonts w:ascii="Times New Roman" w:eastAsia="Times New Roman" w:hAnsi="Times New Roman" w:cs="Times New Roman"/>
                <w:color w:val="000000"/>
                <w:sz w:val="24"/>
                <w:szCs w:val="24"/>
                <w:vertAlign w:val="superscript"/>
                <w:lang w:val="en-GB" w:eastAsia="en-GB"/>
              </w:rPr>
              <w:t>b</w:t>
            </w:r>
          </w:p>
        </w:tc>
        <w:tc>
          <w:tcPr>
            <w:tcW w:w="1701" w:type="dxa"/>
            <w:noWrap/>
            <w:vAlign w:val="center"/>
          </w:tcPr>
          <w:p w14:paraId="2ECF1297" w14:textId="77777777" w:rsidR="007E3886" w:rsidRPr="007E3886" w:rsidRDefault="007E3886" w:rsidP="007E3886">
            <w:pPr>
              <w:spacing w:line="360" w:lineRule="auto"/>
              <w:jc w:val="both"/>
              <w:rPr>
                <w:rFonts w:ascii="Times New Roman" w:eastAsia="Times New Roman" w:hAnsi="Times New Roman" w:cs="Times New Roman"/>
                <w:color w:val="000000"/>
                <w:sz w:val="24"/>
                <w:szCs w:val="24"/>
                <w:vertAlign w:val="superscript"/>
                <w:lang w:val="en-GB" w:eastAsia="en-GB"/>
              </w:rPr>
            </w:pPr>
            <w:r w:rsidRPr="007E3886">
              <w:rPr>
                <w:rFonts w:ascii="Times New Roman" w:eastAsia="Times New Roman" w:hAnsi="Times New Roman" w:cs="Times New Roman"/>
                <w:color w:val="000000"/>
                <w:sz w:val="24"/>
                <w:szCs w:val="24"/>
                <w:lang w:val="en-GB" w:eastAsia="en-GB"/>
              </w:rPr>
              <w:t>30.63 ± 1.07</w:t>
            </w:r>
            <w:r w:rsidRPr="007E3886">
              <w:rPr>
                <w:rFonts w:ascii="Times New Roman" w:eastAsia="Times New Roman" w:hAnsi="Times New Roman" w:cs="Times New Roman"/>
                <w:color w:val="000000"/>
                <w:sz w:val="24"/>
                <w:szCs w:val="24"/>
                <w:vertAlign w:val="superscript"/>
                <w:lang w:val="en-GB" w:eastAsia="en-GB"/>
              </w:rPr>
              <w:t>b</w:t>
            </w:r>
          </w:p>
        </w:tc>
        <w:tc>
          <w:tcPr>
            <w:tcW w:w="1851" w:type="dxa"/>
            <w:noWrap/>
            <w:vAlign w:val="center"/>
          </w:tcPr>
          <w:p w14:paraId="590902BF" w14:textId="77777777" w:rsidR="007E3886" w:rsidRPr="007E3886" w:rsidRDefault="007E3886" w:rsidP="007E3886">
            <w:pPr>
              <w:spacing w:line="360" w:lineRule="auto"/>
              <w:jc w:val="both"/>
              <w:rPr>
                <w:rFonts w:ascii="Times New Roman" w:eastAsia="Times New Roman" w:hAnsi="Times New Roman" w:cs="Times New Roman"/>
                <w:color w:val="000000"/>
                <w:sz w:val="24"/>
                <w:szCs w:val="24"/>
                <w:vertAlign w:val="superscript"/>
                <w:lang w:val="en-GB" w:eastAsia="en-GB"/>
              </w:rPr>
            </w:pPr>
            <w:r w:rsidRPr="007E3886">
              <w:rPr>
                <w:rFonts w:ascii="Times New Roman" w:eastAsia="Times New Roman" w:hAnsi="Times New Roman" w:cs="Times New Roman"/>
                <w:color w:val="000000"/>
                <w:sz w:val="24"/>
                <w:szCs w:val="24"/>
                <w:lang w:val="en-GB" w:eastAsia="en-GB"/>
              </w:rPr>
              <w:t>5.71 ± 0.12</w:t>
            </w:r>
            <w:r w:rsidRPr="007E3886">
              <w:rPr>
                <w:rFonts w:ascii="Times New Roman" w:eastAsia="Times New Roman" w:hAnsi="Times New Roman" w:cs="Times New Roman"/>
                <w:color w:val="000000"/>
                <w:sz w:val="24"/>
                <w:szCs w:val="24"/>
                <w:vertAlign w:val="superscript"/>
                <w:lang w:val="en-GB" w:eastAsia="en-GB"/>
              </w:rPr>
              <w:t>b</w:t>
            </w:r>
          </w:p>
        </w:tc>
        <w:tc>
          <w:tcPr>
            <w:tcW w:w="1867" w:type="dxa"/>
            <w:noWrap/>
            <w:vAlign w:val="center"/>
          </w:tcPr>
          <w:p w14:paraId="49BB35B3" w14:textId="77777777" w:rsidR="007E3886" w:rsidRPr="007E3886" w:rsidRDefault="007E3886" w:rsidP="007E3886">
            <w:pPr>
              <w:spacing w:line="360" w:lineRule="auto"/>
              <w:jc w:val="both"/>
              <w:rPr>
                <w:rFonts w:ascii="Times New Roman" w:eastAsia="Times New Roman" w:hAnsi="Times New Roman" w:cs="Times New Roman"/>
                <w:color w:val="000000"/>
                <w:sz w:val="24"/>
                <w:szCs w:val="24"/>
                <w:vertAlign w:val="superscript"/>
                <w:lang w:val="en-GB" w:eastAsia="en-GB"/>
              </w:rPr>
            </w:pPr>
            <w:r w:rsidRPr="007E3886">
              <w:rPr>
                <w:rFonts w:ascii="Times New Roman" w:eastAsia="Times New Roman" w:hAnsi="Times New Roman" w:cs="Times New Roman"/>
                <w:color w:val="000000"/>
                <w:sz w:val="24"/>
                <w:szCs w:val="24"/>
                <w:lang w:val="en-GB" w:eastAsia="en-GB"/>
              </w:rPr>
              <w:t>0.60 ± 0.03</w:t>
            </w:r>
            <w:r w:rsidRPr="007E3886">
              <w:rPr>
                <w:rFonts w:ascii="Times New Roman" w:eastAsia="Times New Roman" w:hAnsi="Times New Roman" w:cs="Times New Roman"/>
                <w:color w:val="000000"/>
                <w:sz w:val="24"/>
                <w:szCs w:val="24"/>
                <w:vertAlign w:val="superscript"/>
                <w:lang w:val="en-GB" w:eastAsia="en-GB"/>
              </w:rPr>
              <w:t>b</w:t>
            </w:r>
          </w:p>
        </w:tc>
      </w:tr>
      <w:tr w:rsidR="007E3886" w:rsidRPr="007E3886" w14:paraId="3FC64278" w14:textId="77777777" w:rsidTr="00742815">
        <w:trPr>
          <w:trHeight w:val="315"/>
        </w:trPr>
        <w:tc>
          <w:tcPr>
            <w:tcW w:w="990" w:type="dxa"/>
            <w:noWrap/>
            <w:vAlign w:val="center"/>
          </w:tcPr>
          <w:p w14:paraId="7FFB3DCD" w14:textId="77777777" w:rsidR="007E3886" w:rsidRPr="007E3886" w:rsidRDefault="007E3886" w:rsidP="007E3886">
            <w:pPr>
              <w:spacing w:line="360" w:lineRule="auto"/>
              <w:jc w:val="both"/>
              <w:rPr>
                <w:rFonts w:ascii="Times New Roman" w:eastAsia="Times New Roman" w:hAnsi="Times New Roman" w:cs="Times New Roman"/>
                <w:color w:val="000000"/>
                <w:sz w:val="24"/>
                <w:szCs w:val="24"/>
                <w:lang w:val="en-GB" w:eastAsia="en-GB"/>
              </w:rPr>
            </w:pPr>
            <w:r w:rsidRPr="007E3886">
              <w:rPr>
                <w:rFonts w:ascii="Times New Roman" w:eastAsia="Times New Roman" w:hAnsi="Times New Roman" w:cs="Times New Roman"/>
                <w:color w:val="000000"/>
                <w:sz w:val="24"/>
                <w:szCs w:val="24"/>
                <w:lang w:val="en-GB" w:eastAsia="en-GB"/>
              </w:rPr>
              <w:t>G3</w:t>
            </w:r>
          </w:p>
        </w:tc>
        <w:tc>
          <w:tcPr>
            <w:tcW w:w="1521" w:type="dxa"/>
            <w:noWrap/>
            <w:vAlign w:val="center"/>
          </w:tcPr>
          <w:p w14:paraId="647EE26C" w14:textId="77777777" w:rsidR="007E3886" w:rsidRPr="007E3886" w:rsidRDefault="007E3886" w:rsidP="007E3886">
            <w:pPr>
              <w:spacing w:line="360" w:lineRule="auto"/>
              <w:jc w:val="both"/>
              <w:rPr>
                <w:rFonts w:ascii="Times New Roman" w:eastAsia="Times New Roman" w:hAnsi="Times New Roman" w:cs="Times New Roman"/>
                <w:color w:val="000000"/>
                <w:sz w:val="24"/>
                <w:szCs w:val="24"/>
                <w:vertAlign w:val="superscript"/>
                <w:lang w:val="en-GB" w:eastAsia="en-GB"/>
              </w:rPr>
            </w:pPr>
            <w:r w:rsidRPr="007E3886">
              <w:rPr>
                <w:rFonts w:ascii="Times New Roman" w:eastAsia="Times New Roman" w:hAnsi="Times New Roman" w:cs="Times New Roman"/>
                <w:color w:val="000000"/>
                <w:sz w:val="24"/>
                <w:szCs w:val="24"/>
                <w:lang w:val="en-GB" w:eastAsia="en-GB"/>
              </w:rPr>
              <w:t>7.37 ± 0.23</w:t>
            </w:r>
            <w:r w:rsidRPr="007E3886">
              <w:rPr>
                <w:rFonts w:ascii="Times New Roman" w:eastAsia="Times New Roman" w:hAnsi="Times New Roman" w:cs="Times New Roman"/>
                <w:color w:val="000000"/>
                <w:sz w:val="24"/>
                <w:szCs w:val="24"/>
                <w:vertAlign w:val="superscript"/>
                <w:lang w:val="en-GB" w:eastAsia="en-GB"/>
              </w:rPr>
              <w:t>c</w:t>
            </w:r>
          </w:p>
        </w:tc>
        <w:tc>
          <w:tcPr>
            <w:tcW w:w="1668" w:type="dxa"/>
            <w:noWrap/>
            <w:vAlign w:val="center"/>
          </w:tcPr>
          <w:p w14:paraId="72C13A4C" w14:textId="77777777" w:rsidR="007E3886" w:rsidRPr="007E3886" w:rsidRDefault="007E3886" w:rsidP="007E3886">
            <w:pPr>
              <w:spacing w:line="360" w:lineRule="auto"/>
              <w:jc w:val="both"/>
              <w:rPr>
                <w:rFonts w:ascii="Times New Roman" w:eastAsia="Times New Roman" w:hAnsi="Times New Roman" w:cs="Times New Roman"/>
                <w:color w:val="000000"/>
                <w:sz w:val="24"/>
                <w:szCs w:val="24"/>
                <w:vertAlign w:val="superscript"/>
                <w:lang w:val="en-GB" w:eastAsia="en-GB"/>
              </w:rPr>
            </w:pPr>
            <w:r w:rsidRPr="007E3886">
              <w:rPr>
                <w:rFonts w:ascii="Times New Roman" w:eastAsia="Times New Roman" w:hAnsi="Times New Roman" w:cs="Times New Roman"/>
                <w:color w:val="000000"/>
                <w:sz w:val="24"/>
                <w:szCs w:val="24"/>
                <w:lang w:val="en-GB" w:eastAsia="en-GB"/>
              </w:rPr>
              <w:t>28.20 ± 0.21</w:t>
            </w:r>
            <w:r w:rsidRPr="007E3886">
              <w:rPr>
                <w:rFonts w:ascii="Times New Roman" w:eastAsia="Times New Roman" w:hAnsi="Times New Roman" w:cs="Times New Roman"/>
                <w:color w:val="000000"/>
                <w:sz w:val="24"/>
                <w:szCs w:val="24"/>
                <w:vertAlign w:val="superscript"/>
                <w:lang w:val="en-GB" w:eastAsia="en-GB"/>
              </w:rPr>
              <w:t>a</w:t>
            </w:r>
          </w:p>
        </w:tc>
        <w:tc>
          <w:tcPr>
            <w:tcW w:w="1701" w:type="dxa"/>
            <w:noWrap/>
            <w:vAlign w:val="center"/>
          </w:tcPr>
          <w:p w14:paraId="79E6797B" w14:textId="77777777" w:rsidR="007E3886" w:rsidRPr="007E3886" w:rsidRDefault="007E3886" w:rsidP="007E3886">
            <w:pPr>
              <w:spacing w:line="360" w:lineRule="auto"/>
              <w:jc w:val="both"/>
              <w:rPr>
                <w:rFonts w:ascii="Times New Roman" w:eastAsia="Times New Roman" w:hAnsi="Times New Roman" w:cs="Times New Roman"/>
                <w:color w:val="000000"/>
                <w:sz w:val="24"/>
                <w:szCs w:val="24"/>
                <w:vertAlign w:val="superscript"/>
                <w:lang w:val="en-GB" w:eastAsia="en-GB"/>
              </w:rPr>
            </w:pPr>
            <w:r w:rsidRPr="007E3886">
              <w:rPr>
                <w:rFonts w:ascii="Times New Roman" w:eastAsia="Times New Roman" w:hAnsi="Times New Roman" w:cs="Times New Roman"/>
                <w:color w:val="000000"/>
                <w:sz w:val="24"/>
                <w:szCs w:val="24"/>
                <w:lang w:val="en-GB" w:eastAsia="en-GB"/>
              </w:rPr>
              <w:t>41.17 ± 2.70</w:t>
            </w:r>
            <w:r w:rsidRPr="007E3886">
              <w:rPr>
                <w:rFonts w:ascii="Times New Roman" w:eastAsia="Times New Roman" w:hAnsi="Times New Roman" w:cs="Times New Roman"/>
                <w:color w:val="000000"/>
                <w:sz w:val="24"/>
                <w:szCs w:val="24"/>
                <w:vertAlign w:val="superscript"/>
                <w:lang w:val="en-GB" w:eastAsia="en-GB"/>
              </w:rPr>
              <w:t>c</w:t>
            </w:r>
          </w:p>
        </w:tc>
        <w:tc>
          <w:tcPr>
            <w:tcW w:w="1851" w:type="dxa"/>
            <w:noWrap/>
            <w:vAlign w:val="center"/>
          </w:tcPr>
          <w:p w14:paraId="19CF57E6" w14:textId="77777777" w:rsidR="007E3886" w:rsidRPr="007E3886" w:rsidRDefault="007E3886" w:rsidP="007E3886">
            <w:pPr>
              <w:spacing w:line="360" w:lineRule="auto"/>
              <w:jc w:val="both"/>
              <w:rPr>
                <w:rFonts w:ascii="Times New Roman" w:eastAsia="Times New Roman" w:hAnsi="Times New Roman" w:cs="Times New Roman"/>
                <w:color w:val="000000"/>
                <w:sz w:val="24"/>
                <w:szCs w:val="24"/>
                <w:vertAlign w:val="superscript"/>
                <w:lang w:val="en-GB" w:eastAsia="en-GB"/>
              </w:rPr>
            </w:pPr>
            <w:r w:rsidRPr="007E3886">
              <w:rPr>
                <w:rFonts w:ascii="Times New Roman" w:eastAsia="Times New Roman" w:hAnsi="Times New Roman" w:cs="Times New Roman"/>
                <w:color w:val="000000"/>
                <w:sz w:val="24"/>
                <w:szCs w:val="24"/>
                <w:lang w:val="en-GB" w:eastAsia="en-GB"/>
              </w:rPr>
              <w:t>8.50 ± 0.42</w:t>
            </w:r>
            <w:r w:rsidRPr="007E3886">
              <w:rPr>
                <w:rFonts w:ascii="Times New Roman" w:eastAsia="Times New Roman" w:hAnsi="Times New Roman" w:cs="Times New Roman"/>
                <w:color w:val="000000"/>
                <w:sz w:val="24"/>
                <w:szCs w:val="24"/>
                <w:vertAlign w:val="superscript"/>
                <w:lang w:val="en-GB" w:eastAsia="en-GB"/>
              </w:rPr>
              <w:t>a</w:t>
            </w:r>
          </w:p>
        </w:tc>
        <w:tc>
          <w:tcPr>
            <w:tcW w:w="1867" w:type="dxa"/>
            <w:noWrap/>
            <w:vAlign w:val="center"/>
          </w:tcPr>
          <w:p w14:paraId="426BE1E7" w14:textId="77777777" w:rsidR="007E3886" w:rsidRPr="007E3886" w:rsidRDefault="007E3886" w:rsidP="007E3886">
            <w:pPr>
              <w:spacing w:line="360" w:lineRule="auto"/>
              <w:jc w:val="both"/>
              <w:rPr>
                <w:rFonts w:ascii="Times New Roman" w:eastAsia="Times New Roman" w:hAnsi="Times New Roman" w:cs="Times New Roman"/>
                <w:color w:val="000000"/>
                <w:sz w:val="24"/>
                <w:szCs w:val="24"/>
                <w:vertAlign w:val="superscript"/>
                <w:lang w:val="en-GB" w:eastAsia="en-GB"/>
              </w:rPr>
            </w:pPr>
            <w:r w:rsidRPr="007E3886">
              <w:rPr>
                <w:rFonts w:ascii="Times New Roman" w:eastAsia="Times New Roman" w:hAnsi="Times New Roman" w:cs="Times New Roman"/>
                <w:color w:val="000000"/>
                <w:sz w:val="24"/>
                <w:szCs w:val="24"/>
                <w:lang w:val="en-GB" w:eastAsia="en-GB"/>
              </w:rPr>
              <w:t>0.17 ± 0.02</w:t>
            </w:r>
            <w:r w:rsidRPr="007E3886">
              <w:rPr>
                <w:rFonts w:ascii="Times New Roman" w:eastAsia="Times New Roman" w:hAnsi="Times New Roman" w:cs="Times New Roman"/>
                <w:color w:val="000000"/>
                <w:sz w:val="24"/>
                <w:szCs w:val="24"/>
                <w:vertAlign w:val="superscript"/>
                <w:lang w:val="en-GB" w:eastAsia="en-GB"/>
              </w:rPr>
              <w:t>a</w:t>
            </w:r>
          </w:p>
        </w:tc>
      </w:tr>
      <w:tr w:rsidR="007E3886" w:rsidRPr="007E3886" w14:paraId="5AAEFC3F" w14:textId="77777777" w:rsidTr="00742815">
        <w:trPr>
          <w:trHeight w:val="315"/>
        </w:trPr>
        <w:tc>
          <w:tcPr>
            <w:tcW w:w="990" w:type="dxa"/>
            <w:noWrap/>
            <w:vAlign w:val="center"/>
          </w:tcPr>
          <w:p w14:paraId="33F0D07C" w14:textId="77777777" w:rsidR="007E3886" w:rsidRPr="007E3886" w:rsidRDefault="007E3886" w:rsidP="007E3886">
            <w:pPr>
              <w:spacing w:line="360" w:lineRule="auto"/>
              <w:jc w:val="both"/>
              <w:rPr>
                <w:rFonts w:ascii="Times New Roman" w:eastAsia="Times New Roman" w:hAnsi="Times New Roman" w:cs="Times New Roman"/>
                <w:color w:val="000000"/>
                <w:sz w:val="24"/>
                <w:szCs w:val="24"/>
                <w:lang w:val="en-GB" w:eastAsia="en-GB"/>
              </w:rPr>
            </w:pPr>
            <w:r w:rsidRPr="007E3886">
              <w:rPr>
                <w:rFonts w:ascii="Times New Roman" w:eastAsia="Times New Roman" w:hAnsi="Times New Roman" w:cs="Times New Roman"/>
                <w:color w:val="000000"/>
                <w:sz w:val="24"/>
                <w:szCs w:val="24"/>
                <w:lang w:val="en-GB" w:eastAsia="en-GB"/>
              </w:rPr>
              <w:t>G4</w:t>
            </w:r>
          </w:p>
        </w:tc>
        <w:tc>
          <w:tcPr>
            <w:tcW w:w="1521" w:type="dxa"/>
            <w:noWrap/>
            <w:vAlign w:val="center"/>
          </w:tcPr>
          <w:p w14:paraId="387AE530" w14:textId="77777777" w:rsidR="007E3886" w:rsidRPr="007E3886" w:rsidRDefault="007E3886" w:rsidP="007E3886">
            <w:pPr>
              <w:spacing w:line="360" w:lineRule="auto"/>
              <w:jc w:val="both"/>
              <w:rPr>
                <w:rFonts w:ascii="Times New Roman" w:eastAsia="Times New Roman" w:hAnsi="Times New Roman" w:cs="Times New Roman"/>
                <w:color w:val="000000"/>
                <w:sz w:val="24"/>
                <w:szCs w:val="24"/>
                <w:vertAlign w:val="superscript"/>
                <w:lang w:val="en-GB" w:eastAsia="en-GB"/>
              </w:rPr>
            </w:pPr>
            <w:r w:rsidRPr="007E3886">
              <w:rPr>
                <w:rFonts w:ascii="Times New Roman" w:eastAsia="Times New Roman" w:hAnsi="Times New Roman" w:cs="Times New Roman"/>
                <w:color w:val="000000"/>
                <w:sz w:val="24"/>
                <w:szCs w:val="24"/>
                <w:lang w:val="en-GB" w:eastAsia="en-GB"/>
              </w:rPr>
              <w:t>5.25 ± 0.17</w:t>
            </w:r>
            <w:r w:rsidRPr="007E3886">
              <w:rPr>
                <w:rFonts w:ascii="Times New Roman" w:eastAsia="Times New Roman" w:hAnsi="Times New Roman" w:cs="Times New Roman"/>
                <w:color w:val="000000"/>
                <w:sz w:val="24"/>
                <w:szCs w:val="24"/>
                <w:vertAlign w:val="superscript"/>
                <w:lang w:val="en-GB" w:eastAsia="en-GB"/>
              </w:rPr>
              <w:t>bd</w:t>
            </w:r>
          </w:p>
        </w:tc>
        <w:tc>
          <w:tcPr>
            <w:tcW w:w="1668" w:type="dxa"/>
            <w:noWrap/>
            <w:vAlign w:val="center"/>
          </w:tcPr>
          <w:p w14:paraId="5DB7287E" w14:textId="77777777" w:rsidR="007E3886" w:rsidRPr="007E3886" w:rsidRDefault="007E3886" w:rsidP="007E3886">
            <w:pPr>
              <w:spacing w:line="360" w:lineRule="auto"/>
              <w:jc w:val="both"/>
              <w:rPr>
                <w:rFonts w:ascii="Times New Roman" w:eastAsia="Times New Roman" w:hAnsi="Times New Roman" w:cs="Times New Roman"/>
                <w:color w:val="000000"/>
                <w:sz w:val="24"/>
                <w:szCs w:val="24"/>
                <w:vertAlign w:val="superscript"/>
                <w:lang w:val="en-GB" w:eastAsia="en-GB"/>
              </w:rPr>
            </w:pPr>
            <w:r w:rsidRPr="007E3886">
              <w:rPr>
                <w:rFonts w:ascii="Times New Roman" w:eastAsia="Times New Roman" w:hAnsi="Times New Roman" w:cs="Times New Roman"/>
                <w:color w:val="000000"/>
                <w:sz w:val="24"/>
                <w:szCs w:val="24"/>
                <w:lang w:val="en-GB" w:eastAsia="en-GB"/>
              </w:rPr>
              <w:t>22.40 ± 0.72</w:t>
            </w:r>
            <w:r w:rsidRPr="007E3886">
              <w:rPr>
                <w:rFonts w:ascii="Times New Roman" w:eastAsia="Times New Roman" w:hAnsi="Times New Roman" w:cs="Times New Roman"/>
                <w:color w:val="000000"/>
                <w:sz w:val="24"/>
                <w:szCs w:val="24"/>
                <w:vertAlign w:val="superscript"/>
                <w:lang w:val="en-GB" w:eastAsia="en-GB"/>
              </w:rPr>
              <w:t>bc</w:t>
            </w:r>
          </w:p>
        </w:tc>
        <w:tc>
          <w:tcPr>
            <w:tcW w:w="1701" w:type="dxa"/>
            <w:noWrap/>
            <w:vAlign w:val="center"/>
          </w:tcPr>
          <w:p w14:paraId="5699639B" w14:textId="77777777" w:rsidR="007E3886" w:rsidRPr="007E3886" w:rsidRDefault="007E3886" w:rsidP="007E3886">
            <w:pPr>
              <w:spacing w:line="360" w:lineRule="auto"/>
              <w:jc w:val="both"/>
              <w:rPr>
                <w:rFonts w:ascii="Times New Roman" w:eastAsia="Times New Roman" w:hAnsi="Times New Roman" w:cs="Times New Roman"/>
                <w:color w:val="000000"/>
                <w:sz w:val="24"/>
                <w:szCs w:val="24"/>
                <w:vertAlign w:val="superscript"/>
                <w:lang w:val="en-GB" w:eastAsia="en-GB"/>
              </w:rPr>
            </w:pPr>
            <w:r w:rsidRPr="007E3886">
              <w:rPr>
                <w:rFonts w:ascii="Times New Roman" w:eastAsia="Times New Roman" w:hAnsi="Times New Roman" w:cs="Times New Roman"/>
                <w:color w:val="000000"/>
                <w:sz w:val="24"/>
                <w:szCs w:val="24"/>
                <w:lang w:val="en-GB" w:eastAsia="en-GB"/>
              </w:rPr>
              <w:t>33.03 ± 1.26</w:t>
            </w:r>
            <w:r w:rsidRPr="007E3886">
              <w:rPr>
                <w:rFonts w:ascii="Times New Roman" w:eastAsia="Times New Roman" w:hAnsi="Times New Roman" w:cs="Times New Roman"/>
                <w:color w:val="000000"/>
                <w:sz w:val="24"/>
                <w:szCs w:val="24"/>
                <w:vertAlign w:val="superscript"/>
                <w:lang w:val="en-GB" w:eastAsia="en-GB"/>
              </w:rPr>
              <w:t>ab</w:t>
            </w:r>
          </w:p>
        </w:tc>
        <w:tc>
          <w:tcPr>
            <w:tcW w:w="1851" w:type="dxa"/>
            <w:noWrap/>
            <w:vAlign w:val="center"/>
          </w:tcPr>
          <w:p w14:paraId="558F187C" w14:textId="77777777" w:rsidR="007E3886" w:rsidRPr="007E3886" w:rsidRDefault="007E3886" w:rsidP="007E3886">
            <w:pPr>
              <w:spacing w:line="360" w:lineRule="auto"/>
              <w:jc w:val="both"/>
              <w:rPr>
                <w:rFonts w:ascii="Times New Roman" w:eastAsia="Times New Roman" w:hAnsi="Times New Roman" w:cs="Times New Roman"/>
                <w:color w:val="000000"/>
                <w:sz w:val="24"/>
                <w:szCs w:val="24"/>
                <w:vertAlign w:val="superscript"/>
                <w:lang w:val="en-GB" w:eastAsia="en-GB"/>
              </w:rPr>
            </w:pPr>
            <w:r w:rsidRPr="007E3886">
              <w:rPr>
                <w:rFonts w:ascii="Times New Roman" w:eastAsia="Times New Roman" w:hAnsi="Times New Roman" w:cs="Times New Roman"/>
                <w:color w:val="000000"/>
                <w:sz w:val="24"/>
                <w:szCs w:val="24"/>
                <w:lang w:val="en-GB" w:eastAsia="en-GB"/>
              </w:rPr>
              <w:t>6.15 ± 0.10</w:t>
            </w:r>
            <w:r w:rsidRPr="007E3886">
              <w:rPr>
                <w:rFonts w:ascii="Times New Roman" w:eastAsia="Times New Roman" w:hAnsi="Times New Roman" w:cs="Times New Roman"/>
                <w:color w:val="000000"/>
                <w:sz w:val="24"/>
                <w:szCs w:val="24"/>
                <w:vertAlign w:val="superscript"/>
                <w:lang w:val="en-GB" w:eastAsia="en-GB"/>
              </w:rPr>
              <w:t>bc</w:t>
            </w:r>
          </w:p>
        </w:tc>
        <w:tc>
          <w:tcPr>
            <w:tcW w:w="1867" w:type="dxa"/>
            <w:noWrap/>
            <w:vAlign w:val="center"/>
          </w:tcPr>
          <w:p w14:paraId="6DAB2B74" w14:textId="77777777" w:rsidR="007E3886" w:rsidRPr="007E3886" w:rsidRDefault="007E3886" w:rsidP="007E3886">
            <w:pPr>
              <w:spacing w:line="360" w:lineRule="auto"/>
              <w:jc w:val="both"/>
              <w:rPr>
                <w:rFonts w:ascii="Times New Roman" w:eastAsia="Times New Roman" w:hAnsi="Times New Roman" w:cs="Times New Roman"/>
                <w:color w:val="000000"/>
                <w:sz w:val="24"/>
                <w:szCs w:val="24"/>
                <w:vertAlign w:val="superscript"/>
                <w:lang w:val="en-GB" w:eastAsia="en-GB"/>
              </w:rPr>
            </w:pPr>
            <w:r w:rsidRPr="007E3886">
              <w:rPr>
                <w:rFonts w:ascii="Times New Roman" w:eastAsia="Times New Roman" w:hAnsi="Times New Roman" w:cs="Times New Roman"/>
                <w:color w:val="000000"/>
                <w:sz w:val="24"/>
                <w:szCs w:val="24"/>
                <w:lang w:val="en-GB" w:eastAsia="en-GB"/>
              </w:rPr>
              <w:t>0.40 ± 0.03</w:t>
            </w:r>
            <w:r w:rsidRPr="007E3886">
              <w:rPr>
                <w:rFonts w:ascii="Times New Roman" w:eastAsia="Times New Roman" w:hAnsi="Times New Roman" w:cs="Times New Roman"/>
                <w:color w:val="000000"/>
                <w:sz w:val="24"/>
                <w:szCs w:val="24"/>
                <w:vertAlign w:val="superscript"/>
                <w:lang w:val="en-GB" w:eastAsia="en-GB"/>
              </w:rPr>
              <w:t>c</w:t>
            </w:r>
          </w:p>
        </w:tc>
      </w:tr>
      <w:tr w:rsidR="007E3886" w:rsidRPr="007E3886" w14:paraId="1AA04303" w14:textId="77777777" w:rsidTr="00742815">
        <w:trPr>
          <w:trHeight w:val="315"/>
        </w:trPr>
        <w:tc>
          <w:tcPr>
            <w:tcW w:w="990" w:type="dxa"/>
            <w:noWrap/>
            <w:vAlign w:val="center"/>
          </w:tcPr>
          <w:p w14:paraId="060FE783" w14:textId="77777777" w:rsidR="007E3886" w:rsidRPr="007E3886" w:rsidRDefault="007E3886" w:rsidP="007E3886">
            <w:pPr>
              <w:spacing w:line="360" w:lineRule="auto"/>
              <w:jc w:val="both"/>
              <w:rPr>
                <w:rFonts w:ascii="Times New Roman" w:eastAsia="Times New Roman" w:hAnsi="Times New Roman" w:cs="Times New Roman"/>
                <w:color w:val="000000"/>
                <w:sz w:val="24"/>
                <w:szCs w:val="24"/>
                <w:lang w:val="en-GB" w:eastAsia="en-GB"/>
              </w:rPr>
            </w:pPr>
            <w:r w:rsidRPr="007E3886">
              <w:rPr>
                <w:rFonts w:ascii="Times New Roman" w:eastAsia="Times New Roman" w:hAnsi="Times New Roman" w:cs="Times New Roman"/>
                <w:color w:val="000000"/>
                <w:sz w:val="24"/>
                <w:szCs w:val="24"/>
                <w:lang w:val="en-GB" w:eastAsia="en-GB"/>
              </w:rPr>
              <w:t>G5</w:t>
            </w:r>
          </w:p>
        </w:tc>
        <w:tc>
          <w:tcPr>
            <w:tcW w:w="1521" w:type="dxa"/>
            <w:noWrap/>
            <w:vAlign w:val="center"/>
          </w:tcPr>
          <w:p w14:paraId="2B315246" w14:textId="77777777" w:rsidR="007E3886" w:rsidRPr="007E3886" w:rsidRDefault="007E3886" w:rsidP="007E3886">
            <w:pPr>
              <w:spacing w:line="360" w:lineRule="auto"/>
              <w:jc w:val="both"/>
              <w:rPr>
                <w:rFonts w:ascii="Times New Roman" w:eastAsia="Times New Roman" w:hAnsi="Times New Roman" w:cs="Times New Roman"/>
                <w:color w:val="000000"/>
                <w:sz w:val="24"/>
                <w:szCs w:val="24"/>
                <w:vertAlign w:val="superscript"/>
                <w:lang w:val="en-GB" w:eastAsia="en-GB"/>
              </w:rPr>
            </w:pPr>
            <w:r w:rsidRPr="007E3886">
              <w:rPr>
                <w:rFonts w:ascii="Times New Roman" w:eastAsia="Times New Roman" w:hAnsi="Times New Roman" w:cs="Times New Roman"/>
                <w:color w:val="000000"/>
                <w:sz w:val="24"/>
                <w:szCs w:val="24"/>
                <w:lang w:val="en-GB" w:eastAsia="en-GB"/>
              </w:rPr>
              <w:t>5.83 ± 0.10</w:t>
            </w:r>
            <w:r w:rsidRPr="007E3886">
              <w:rPr>
                <w:rFonts w:ascii="Times New Roman" w:eastAsia="Times New Roman" w:hAnsi="Times New Roman" w:cs="Times New Roman"/>
                <w:color w:val="000000"/>
                <w:sz w:val="24"/>
                <w:szCs w:val="24"/>
                <w:vertAlign w:val="superscript"/>
                <w:lang w:val="en-GB" w:eastAsia="en-GB"/>
              </w:rPr>
              <w:t>ad</w:t>
            </w:r>
          </w:p>
        </w:tc>
        <w:tc>
          <w:tcPr>
            <w:tcW w:w="1668" w:type="dxa"/>
            <w:noWrap/>
            <w:vAlign w:val="center"/>
          </w:tcPr>
          <w:p w14:paraId="1E2E1E6C" w14:textId="77777777" w:rsidR="007E3886" w:rsidRPr="007E3886" w:rsidRDefault="007E3886" w:rsidP="007E3886">
            <w:pPr>
              <w:spacing w:line="360" w:lineRule="auto"/>
              <w:jc w:val="both"/>
              <w:rPr>
                <w:rFonts w:ascii="Times New Roman" w:eastAsia="Times New Roman" w:hAnsi="Times New Roman" w:cs="Times New Roman"/>
                <w:color w:val="000000"/>
                <w:sz w:val="24"/>
                <w:szCs w:val="24"/>
                <w:vertAlign w:val="superscript"/>
                <w:lang w:val="en-GB" w:eastAsia="en-GB"/>
              </w:rPr>
            </w:pPr>
            <w:r w:rsidRPr="007E3886">
              <w:rPr>
                <w:rFonts w:ascii="Times New Roman" w:eastAsia="Times New Roman" w:hAnsi="Times New Roman" w:cs="Times New Roman"/>
                <w:color w:val="000000"/>
                <w:sz w:val="24"/>
                <w:szCs w:val="24"/>
                <w:lang w:val="en-GB" w:eastAsia="en-GB"/>
              </w:rPr>
              <w:t>22.87 ± 0.29</w:t>
            </w:r>
            <w:r w:rsidRPr="007E3886">
              <w:rPr>
                <w:rFonts w:ascii="Times New Roman" w:eastAsia="Times New Roman" w:hAnsi="Times New Roman" w:cs="Times New Roman"/>
                <w:color w:val="000000"/>
                <w:sz w:val="24"/>
                <w:szCs w:val="24"/>
                <w:vertAlign w:val="superscript"/>
                <w:lang w:val="en-GB" w:eastAsia="en-GB"/>
              </w:rPr>
              <w:t>bc</w:t>
            </w:r>
          </w:p>
        </w:tc>
        <w:tc>
          <w:tcPr>
            <w:tcW w:w="1701" w:type="dxa"/>
            <w:noWrap/>
            <w:vAlign w:val="center"/>
          </w:tcPr>
          <w:p w14:paraId="6A51EAA6" w14:textId="77777777" w:rsidR="007E3886" w:rsidRPr="007E3886" w:rsidRDefault="007E3886" w:rsidP="007E3886">
            <w:pPr>
              <w:spacing w:line="360" w:lineRule="auto"/>
              <w:jc w:val="both"/>
              <w:rPr>
                <w:rFonts w:ascii="Times New Roman" w:eastAsia="Times New Roman" w:hAnsi="Times New Roman" w:cs="Times New Roman"/>
                <w:color w:val="000000"/>
                <w:sz w:val="24"/>
                <w:szCs w:val="24"/>
                <w:vertAlign w:val="superscript"/>
                <w:lang w:val="en-GB" w:eastAsia="en-GB"/>
              </w:rPr>
            </w:pPr>
            <w:r w:rsidRPr="007E3886">
              <w:rPr>
                <w:rFonts w:ascii="Times New Roman" w:eastAsia="Times New Roman" w:hAnsi="Times New Roman" w:cs="Times New Roman"/>
                <w:color w:val="000000"/>
                <w:sz w:val="24"/>
                <w:szCs w:val="24"/>
                <w:lang w:val="en-GB" w:eastAsia="en-GB"/>
              </w:rPr>
              <w:t>34.23 ± 0.52</w:t>
            </w:r>
            <w:r w:rsidRPr="007E3886">
              <w:rPr>
                <w:rFonts w:ascii="Times New Roman" w:eastAsia="Times New Roman" w:hAnsi="Times New Roman" w:cs="Times New Roman"/>
                <w:color w:val="000000"/>
                <w:sz w:val="24"/>
                <w:szCs w:val="24"/>
                <w:vertAlign w:val="superscript"/>
                <w:lang w:val="en-GB" w:eastAsia="en-GB"/>
              </w:rPr>
              <w:t>a</w:t>
            </w:r>
          </w:p>
        </w:tc>
        <w:tc>
          <w:tcPr>
            <w:tcW w:w="1851" w:type="dxa"/>
            <w:noWrap/>
            <w:vAlign w:val="center"/>
          </w:tcPr>
          <w:p w14:paraId="63A3E534" w14:textId="77777777" w:rsidR="007E3886" w:rsidRPr="007E3886" w:rsidRDefault="007E3886" w:rsidP="007E3886">
            <w:pPr>
              <w:spacing w:line="360" w:lineRule="auto"/>
              <w:jc w:val="both"/>
              <w:rPr>
                <w:rFonts w:ascii="Times New Roman" w:eastAsia="Times New Roman" w:hAnsi="Times New Roman" w:cs="Times New Roman"/>
                <w:color w:val="000000"/>
                <w:sz w:val="24"/>
                <w:szCs w:val="24"/>
                <w:vertAlign w:val="superscript"/>
                <w:lang w:val="en-GB" w:eastAsia="en-GB"/>
              </w:rPr>
            </w:pPr>
            <w:r w:rsidRPr="007E3886">
              <w:rPr>
                <w:rFonts w:ascii="Times New Roman" w:eastAsia="Times New Roman" w:hAnsi="Times New Roman" w:cs="Times New Roman"/>
                <w:color w:val="000000"/>
                <w:sz w:val="24"/>
                <w:szCs w:val="24"/>
                <w:lang w:val="en-GB" w:eastAsia="en-GB"/>
              </w:rPr>
              <w:t>6.84 ± 0.05</w:t>
            </w:r>
            <w:r w:rsidRPr="007E3886">
              <w:rPr>
                <w:rFonts w:ascii="Times New Roman" w:eastAsia="Times New Roman" w:hAnsi="Times New Roman" w:cs="Times New Roman"/>
                <w:color w:val="000000"/>
                <w:sz w:val="24"/>
                <w:szCs w:val="24"/>
                <w:vertAlign w:val="superscript"/>
                <w:lang w:val="en-GB" w:eastAsia="en-GB"/>
              </w:rPr>
              <w:t>c</w:t>
            </w:r>
          </w:p>
        </w:tc>
        <w:tc>
          <w:tcPr>
            <w:tcW w:w="1867" w:type="dxa"/>
            <w:noWrap/>
            <w:vAlign w:val="center"/>
          </w:tcPr>
          <w:p w14:paraId="219CE23F" w14:textId="77777777" w:rsidR="007E3886" w:rsidRPr="007E3886" w:rsidRDefault="007E3886" w:rsidP="007E3886">
            <w:pPr>
              <w:spacing w:line="360" w:lineRule="auto"/>
              <w:jc w:val="both"/>
              <w:rPr>
                <w:rFonts w:ascii="Times New Roman" w:eastAsia="Times New Roman" w:hAnsi="Times New Roman" w:cs="Times New Roman"/>
                <w:color w:val="000000"/>
                <w:sz w:val="24"/>
                <w:szCs w:val="24"/>
                <w:vertAlign w:val="superscript"/>
                <w:lang w:val="en-GB" w:eastAsia="en-GB"/>
              </w:rPr>
            </w:pPr>
            <w:r w:rsidRPr="007E3886">
              <w:rPr>
                <w:rFonts w:ascii="Times New Roman" w:eastAsia="Times New Roman" w:hAnsi="Times New Roman" w:cs="Times New Roman"/>
                <w:color w:val="000000"/>
                <w:sz w:val="24"/>
                <w:szCs w:val="24"/>
                <w:lang w:val="en-GB" w:eastAsia="en-GB"/>
              </w:rPr>
              <w:t>0.38 ± 0.04</w:t>
            </w:r>
            <w:r w:rsidRPr="007E3886">
              <w:rPr>
                <w:rFonts w:ascii="Times New Roman" w:eastAsia="Times New Roman" w:hAnsi="Times New Roman" w:cs="Times New Roman"/>
                <w:color w:val="000000"/>
                <w:sz w:val="24"/>
                <w:szCs w:val="24"/>
                <w:vertAlign w:val="superscript"/>
                <w:lang w:val="en-GB" w:eastAsia="en-GB"/>
              </w:rPr>
              <w:t>c</w:t>
            </w:r>
          </w:p>
        </w:tc>
      </w:tr>
      <w:tr w:rsidR="007E3886" w:rsidRPr="007E3886" w14:paraId="3D9FDF45" w14:textId="77777777" w:rsidTr="00742815">
        <w:trPr>
          <w:trHeight w:val="315"/>
        </w:trPr>
        <w:tc>
          <w:tcPr>
            <w:tcW w:w="990" w:type="dxa"/>
            <w:noWrap/>
            <w:vAlign w:val="center"/>
          </w:tcPr>
          <w:p w14:paraId="11377F71" w14:textId="77777777" w:rsidR="007E3886" w:rsidRPr="007E3886" w:rsidRDefault="007E3886" w:rsidP="007E3886">
            <w:pPr>
              <w:spacing w:line="360" w:lineRule="auto"/>
              <w:jc w:val="both"/>
              <w:rPr>
                <w:rFonts w:ascii="Times New Roman" w:eastAsia="Times New Roman" w:hAnsi="Times New Roman" w:cs="Times New Roman"/>
                <w:color w:val="000000"/>
                <w:sz w:val="24"/>
                <w:szCs w:val="24"/>
                <w:lang w:val="en-GB" w:eastAsia="en-GB"/>
              </w:rPr>
            </w:pPr>
            <w:r w:rsidRPr="007E3886">
              <w:rPr>
                <w:rFonts w:ascii="Times New Roman" w:eastAsia="Times New Roman" w:hAnsi="Times New Roman" w:cs="Times New Roman"/>
                <w:color w:val="000000"/>
                <w:sz w:val="24"/>
                <w:szCs w:val="24"/>
                <w:lang w:val="en-GB" w:eastAsia="en-GB"/>
              </w:rPr>
              <w:t>G6</w:t>
            </w:r>
          </w:p>
        </w:tc>
        <w:tc>
          <w:tcPr>
            <w:tcW w:w="1521" w:type="dxa"/>
            <w:noWrap/>
            <w:vAlign w:val="center"/>
          </w:tcPr>
          <w:p w14:paraId="1920D21E" w14:textId="77777777" w:rsidR="007E3886" w:rsidRPr="007E3886" w:rsidRDefault="007E3886" w:rsidP="007E3886">
            <w:pPr>
              <w:spacing w:line="360" w:lineRule="auto"/>
              <w:jc w:val="both"/>
              <w:rPr>
                <w:rFonts w:ascii="Times New Roman" w:eastAsia="Times New Roman" w:hAnsi="Times New Roman" w:cs="Times New Roman"/>
                <w:color w:val="000000"/>
                <w:sz w:val="24"/>
                <w:szCs w:val="24"/>
                <w:vertAlign w:val="superscript"/>
                <w:lang w:val="en-GB" w:eastAsia="en-GB"/>
              </w:rPr>
            </w:pPr>
            <w:r w:rsidRPr="007E3886">
              <w:rPr>
                <w:rFonts w:ascii="Times New Roman" w:eastAsia="Times New Roman" w:hAnsi="Times New Roman" w:cs="Times New Roman"/>
                <w:color w:val="000000"/>
                <w:sz w:val="24"/>
                <w:szCs w:val="24"/>
                <w:lang w:val="en-GB" w:eastAsia="en-GB"/>
              </w:rPr>
              <w:t>5.60 ± 0.14</w:t>
            </w:r>
            <w:r w:rsidRPr="007E3886">
              <w:rPr>
                <w:rFonts w:ascii="Times New Roman" w:eastAsia="Times New Roman" w:hAnsi="Times New Roman" w:cs="Times New Roman"/>
                <w:color w:val="000000"/>
                <w:sz w:val="24"/>
                <w:szCs w:val="24"/>
                <w:vertAlign w:val="superscript"/>
                <w:lang w:val="en-GB" w:eastAsia="en-GB"/>
              </w:rPr>
              <w:t>ad</w:t>
            </w:r>
          </w:p>
        </w:tc>
        <w:tc>
          <w:tcPr>
            <w:tcW w:w="1668" w:type="dxa"/>
            <w:noWrap/>
            <w:vAlign w:val="center"/>
          </w:tcPr>
          <w:p w14:paraId="1B2987FE" w14:textId="77777777" w:rsidR="007E3886" w:rsidRPr="007E3886" w:rsidRDefault="007E3886" w:rsidP="007E3886">
            <w:pPr>
              <w:spacing w:line="360" w:lineRule="auto"/>
              <w:jc w:val="both"/>
              <w:rPr>
                <w:rFonts w:ascii="Times New Roman" w:eastAsia="Times New Roman" w:hAnsi="Times New Roman" w:cs="Times New Roman"/>
                <w:color w:val="000000"/>
                <w:sz w:val="24"/>
                <w:szCs w:val="24"/>
                <w:vertAlign w:val="superscript"/>
                <w:lang w:val="en-GB" w:eastAsia="en-GB"/>
              </w:rPr>
            </w:pPr>
            <w:r w:rsidRPr="007E3886">
              <w:rPr>
                <w:rFonts w:ascii="Times New Roman" w:eastAsia="Times New Roman" w:hAnsi="Times New Roman" w:cs="Times New Roman"/>
                <w:color w:val="000000"/>
                <w:sz w:val="24"/>
                <w:szCs w:val="24"/>
                <w:lang w:val="en-GB" w:eastAsia="en-GB"/>
              </w:rPr>
              <w:t>23.00 ± 0.62</w:t>
            </w:r>
            <w:r w:rsidRPr="007E3886">
              <w:rPr>
                <w:rFonts w:ascii="Times New Roman" w:eastAsia="Times New Roman" w:hAnsi="Times New Roman" w:cs="Times New Roman"/>
                <w:color w:val="000000"/>
                <w:sz w:val="24"/>
                <w:szCs w:val="24"/>
                <w:vertAlign w:val="superscript"/>
                <w:lang w:val="en-GB" w:eastAsia="en-GB"/>
              </w:rPr>
              <w:t>c</w:t>
            </w:r>
          </w:p>
        </w:tc>
        <w:tc>
          <w:tcPr>
            <w:tcW w:w="1701" w:type="dxa"/>
            <w:noWrap/>
            <w:vAlign w:val="center"/>
          </w:tcPr>
          <w:p w14:paraId="2352CC81" w14:textId="77777777" w:rsidR="007E3886" w:rsidRPr="007E3886" w:rsidRDefault="007E3886" w:rsidP="007E3886">
            <w:pPr>
              <w:spacing w:line="360" w:lineRule="auto"/>
              <w:jc w:val="both"/>
              <w:rPr>
                <w:rFonts w:ascii="Times New Roman" w:eastAsia="Times New Roman" w:hAnsi="Times New Roman" w:cs="Times New Roman"/>
                <w:color w:val="000000"/>
                <w:sz w:val="24"/>
                <w:szCs w:val="24"/>
                <w:vertAlign w:val="superscript"/>
                <w:lang w:val="en-GB" w:eastAsia="en-GB"/>
              </w:rPr>
            </w:pPr>
            <w:r w:rsidRPr="007E3886">
              <w:rPr>
                <w:rFonts w:ascii="Times New Roman" w:eastAsia="Times New Roman" w:hAnsi="Times New Roman" w:cs="Times New Roman"/>
                <w:color w:val="000000"/>
                <w:sz w:val="24"/>
                <w:szCs w:val="24"/>
                <w:lang w:val="en-GB" w:eastAsia="en-GB"/>
              </w:rPr>
              <w:t>35.53 ± 0.20</w:t>
            </w:r>
            <w:r w:rsidRPr="007E3886">
              <w:rPr>
                <w:rFonts w:ascii="Times New Roman" w:eastAsia="Times New Roman" w:hAnsi="Times New Roman" w:cs="Times New Roman"/>
                <w:color w:val="000000"/>
                <w:sz w:val="24"/>
                <w:szCs w:val="24"/>
                <w:vertAlign w:val="superscript"/>
                <w:lang w:val="en-GB" w:eastAsia="en-GB"/>
              </w:rPr>
              <w:t>ac</w:t>
            </w:r>
          </w:p>
        </w:tc>
        <w:tc>
          <w:tcPr>
            <w:tcW w:w="1851" w:type="dxa"/>
            <w:noWrap/>
            <w:vAlign w:val="center"/>
          </w:tcPr>
          <w:p w14:paraId="3A7C314D" w14:textId="77777777" w:rsidR="007E3886" w:rsidRPr="007E3886" w:rsidRDefault="007E3886" w:rsidP="007E3886">
            <w:pPr>
              <w:spacing w:line="360" w:lineRule="auto"/>
              <w:jc w:val="both"/>
              <w:rPr>
                <w:rFonts w:ascii="Times New Roman" w:eastAsia="Times New Roman" w:hAnsi="Times New Roman" w:cs="Times New Roman"/>
                <w:color w:val="000000"/>
                <w:sz w:val="24"/>
                <w:szCs w:val="24"/>
                <w:vertAlign w:val="superscript"/>
                <w:lang w:val="en-GB" w:eastAsia="en-GB"/>
              </w:rPr>
            </w:pPr>
            <w:r w:rsidRPr="007E3886">
              <w:rPr>
                <w:rFonts w:ascii="Times New Roman" w:eastAsia="Times New Roman" w:hAnsi="Times New Roman" w:cs="Times New Roman"/>
                <w:color w:val="000000"/>
                <w:sz w:val="24"/>
                <w:szCs w:val="24"/>
                <w:lang w:val="en-GB" w:eastAsia="en-GB"/>
              </w:rPr>
              <w:t>7.04 ± 0.05</w:t>
            </w:r>
            <w:r w:rsidRPr="007E3886">
              <w:rPr>
                <w:rFonts w:ascii="Times New Roman" w:eastAsia="Times New Roman" w:hAnsi="Times New Roman" w:cs="Times New Roman"/>
                <w:color w:val="000000"/>
                <w:sz w:val="24"/>
                <w:szCs w:val="24"/>
                <w:vertAlign w:val="superscript"/>
                <w:lang w:val="en-GB" w:eastAsia="en-GB"/>
              </w:rPr>
              <w:t>c</w:t>
            </w:r>
          </w:p>
        </w:tc>
        <w:tc>
          <w:tcPr>
            <w:tcW w:w="1867" w:type="dxa"/>
            <w:noWrap/>
            <w:vAlign w:val="center"/>
          </w:tcPr>
          <w:p w14:paraId="497C38E7" w14:textId="77777777" w:rsidR="007E3886" w:rsidRPr="007E3886" w:rsidRDefault="007E3886" w:rsidP="007E3886">
            <w:pPr>
              <w:spacing w:line="360" w:lineRule="auto"/>
              <w:jc w:val="both"/>
              <w:rPr>
                <w:rFonts w:ascii="Times New Roman" w:eastAsia="Times New Roman" w:hAnsi="Times New Roman" w:cs="Times New Roman"/>
                <w:color w:val="000000"/>
                <w:sz w:val="24"/>
                <w:szCs w:val="24"/>
                <w:vertAlign w:val="superscript"/>
                <w:lang w:val="en-GB" w:eastAsia="en-GB"/>
              </w:rPr>
            </w:pPr>
            <w:r w:rsidRPr="007E3886">
              <w:rPr>
                <w:rFonts w:ascii="Times New Roman" w:eastAsia="Times New Roman" w:hAnsi="Times New Roman" w:cs="Times New Roman"/>
                <w:color w:val="000000"/>
                <w:sz w:val="24"/>
                <w:szCs w:val="24"/>
                <w:lang w:val="en-GB" w:eastAsia="en-GB"/>
              </w:rPr>
              <w:t>0.34 ± 0.03</w:t>
            </w:r>
            <w:r w:rsidRPr="007E3886">
              <w:rPr>
                <w:rFonts w:ascii="Times New Roman" w:eastAsia="Times New Roman" w:hAnsi="Times New Roman" w:cs="Times New Roman"/>
                <w:color w:val="000000"/>
                <w:sz w:val="24"/>
                <w:szCs w:val="24"/>
                <w:vertAlign w:val="superscript"/>
                <w:lang w:val="en-GB" w:eastAsia="en-GB"/>
              </w:rPr>
              <w:t>c</w:t>
            </w:r>
          </w:p>
        </w:tc>
      </w:tr>
    </w:tbl>
    <w:p w14:paraId="39451C61" w14:textId="77777777" w:rsidR="007E3886" w:rsidRPr="007E3886" w:rsidRDefault="007E3886" w:rsidP="007E3886">
      <w:pPr>
        <w:spacing w:after="200" w:line="276" w:lineRule="auto"/>
        <w:jc w:val="both"/>
        <w:rPr>
          <w:rFonts w:ascii="Times New Roman" w:eastAsia="Times New Roman" w:hAnsi="Times New Roman" w:cs="Times New Roman"/>
          <w:iCs/>
          <w:sz w:val="24"/>
          <w:szCs w:val="24"/>
          <w:lang w:val="en-GB" w:bidi="en-US"/>
        </w:rPr>
      </w:pPr>
      <w:bookmarkStart w:id="8" w:name="_Hlk150504559"/>
      <w:r w:rsidRPr="007E3886">
        <w:rPr>
          <w:rFonts w:ascii="Times New Roman" w:eastAsia="Calibri" w:hAnsi="Times New Roman" w:cs="Times New Roman"/>
          <w:sz w:val="24"/>
          <w:szCs w:val="24"/>
          <w:lang w:val="en-GB"/>
        </w:rPr>
        <w:t>Data are represented as mean ± standard error of triplicate values, values in a column bearing different alphabetical superscript differ significantly from each other at 95% confidence level (p≤0.05).</w:t>
      </w:r>
      <w:r w:rsidRPr="007E3886">
        <w:rPr>
          <w:rFonts w:ascii="Times New Roman" w:eastAsia="Times New Roman" w:hAnsi="Times New Roman" w:cs="Times New Roman"/>
          <w:iCs/>
          <w:sz w:val="24"/>
          <w:szCs w:val="24"/>
          <w:lang w:val="en-GB" w:bidi="en-US"/>
        </w:rPr>
        <w:t xml:space="preserve"> </w:t>
      </w:r>
    </w:p>
    <w:p w14:paraId="2B5E8590" w14:textId="2207274A" w:rsidR="007E3886" w:rsidRPr="007E3886" w:rsidRDefault="007E3886" w:rsidP="00D64180">
      <w:pPr>
        <w:spacing w:before="100" w:beforeAutospacing="1" w:after="100" w:afterAutospacing="1" w:line="360" w:lineRule="auto"/>
        <w:rPr>
          <w:rFonts w:ascii="Times New Roman" w:eastAsia="Times New Roman" w:hAnsi="Times New Roman" w:cs="Times New Roman"/>
          <w:b/>
          <w:bCs/>
          <w:sz w:val="24"/>
          <w:szCs w:val="24"/>
        </w:rPr>
      </w:pPr>
      <w:r w:rsidRPr="007E3886">
        <w:rPr>
          <w:rFonts w:ascii="Times New Roman" w:eastAsia="Times New Roman" w:hAnsi="Times New Roman" w:cs="Times New Roman"/>
          <w:b/>
          <w:bCs/>
          <w:sz w:val="24"/>
          <w:szCs w:val="24"/>
        </w:rPr>
        <w:t xml:space="preserve">Effect of combined ethanol extract of </w:t>
      </w:r>
      <w:r w:rsidR="00CF4103" w:rsidRPr="007E3886">
        <w:rPr>
          <w:rFonts w:ascii="Times New Roman" w:eastAsia="Times New Roman" w:hAnsi="Times New Roman" w:cs="Times New Roman"/>
          <w:b/>
          <w:bCs/>
          <w:i/>
          <w:iCs/>
          <w:sz w:val="24"/>
          <w:szCs w:val="24"/>
        </w:rPr>
        <w:t>P</w:t>
      </w:r>
      <w:r w:rsidR="00CF4103">
        <w:rPr>
          <w:rFonts w:ascii="Times New Roman" w:eastAsia="Times New Roman" w:hAnsi="Times New Roman" w:cs="Times New Roman"/>
          <w:b/>
          <w:bCs/>
          <w:i/>
          <w:iCs/>
          <w:sz w:val="24"/>
          <w:szCs w:val="24"/>
        </w:rPr>
        <w:t xml:space="preserve">. </w:t>
      </w:r>
      <w:proofErr w:type="spellStart"/>
      <w:r w:rsidR="00CF4103" w:rsidRPr="007E3886">
        <w:rPr>
          <w:rFonts w:ascii="Times New Roman" w:eastAsia="Times New Roman" w:hAnsi="Times New Roman" w:cs="Times New Roman"/>
          <w:b/>
          <w:bCs/>
          <w:i/>
          <w:iCs/>
          <w:sz w:val="24"/>
          <w:szCs w:val="24"/>
        </w:rPr>
        <w:t>guineese</w:t>
      </w:r>
      <w:proofErr w:type="spellEnd"/>
      <w:r w:rsidR="00CF4103" w:rsidRPr="007E3886">
        <w:rPr>
          <w:rFonts w:ascii="Times New Roman" w:eastAsia="Times New Roman" w:hAnsi="Times New Roman" w:cs="Times New Roman"/>
          <w:b/>
          <w:bCs/>
          <w:sz w:val="24"/>
          <w:szCs w:val="24"/>
        </w:rPr>
        <w:t xml:space="preserve"> leaf and </w:t>
      </w:r>
      <w:r w:rsidR="00CF4103" w:rsidRPr="007E3886">
        <w:rPr>
          <w:rFonts w:ascii="Times New Roman" w:eastAsia="Times New Roman" w:hAnsi="Times New Roman" w:cs="Times New Roman"/>
          <w:b/>
          <w:bCs/>
          <w:i/>
          <w:iCs/>
          <w:sz w:val="24"/>
          <w:szCs w:val="24"/>
        </w:rPr>
        <w:t>Z</w:t>
      </w:r>
      <w:r w:rsidR="00CF4103">
        <w:rPr>
          <w:rFonts w:ascii="Times New Roman" w:eastAsia="Times New Roman" w:hAnsi="Times New Roman" w:cs="Times New Roman"/>
          <w:b/>
          <w:bCs/>
          <w:i/>
          <w:iCs/>
          <w:sz w:val="24"/>
          <w:szCs w:val="24"/>
        </w:rPr>
        <w:t xml:space="preserve">. </w:t>
      </w:r>
      <w:proofErr w:type="spellStart"/>
      <w:r w:rsidR="00CF4103" w:rsidRPr="007E3886">
        <w:rPr>
          <w:rFonts w:ascii="Times New Roman" w:eastAsia="Times New Roman" w:hAnsi="Times New Roman" w:cs="Times New Roman"/>
          <w:b/>
          <w:bCs/>
          <w:i/>
          <w:iCs/>
          <w:sz w:val="24"/>
          <w:szCs w:val="24"/>
        </w:rPr>
        <w:t>officinale</w:t>
      </w:r>
      <w:proofErr w:type="spellEnd"/>
      <w:r w:rsidR="00CF4103" w:rsidRPr="007E3886">
        <w:rPr>
          <w:rFonts w:ascii="Times New Roman" w:eastAsia="Times New Roman" w:hAnsi="Times New Roman" w:cs="Times New Roman"/>
          <w:b/>
          <w:bCs/>
          <w:sz w:val="24"/>
          <w:szCs w:val="24"/>
        </w:rPr>
        <w:t xml:space="preserve"> </w:t>
      </w:r>
      <w:r w:rsidRPr="007E3886">
        <w:rPr>
          <w:rFonts w:ascii="Times New Roman" w:eastAsia="Times New Roman" w:hAnsi="Times New Roman" w:cs="Times New Roman"/>
          <w:b/>
          <w:bCs/>
          <w:sz w:val="24"/>
          <w:szCs w:val="24"/>
        </w:rPr>
        <w:t xml:space="preserve">rhizome on brain inflammatory biomarkers </w:t>
      </w:r>
    </w:p>
    <w:p w14:paraId="6436B45C" w14:textId="77777777" w:rsidR="007E3886" w:rsidRPr="00D64180" w:rsidRDefault="007E3886" w:rsidP="00D64180">
      <w:pPr>
        <w:spacing w:before="100" w:beforeAutospacing="1" w:after="100" w:afterAutospacing="1" w:line="360" w:lineRule="auto"/>
        <w:jc w:val="both"/>
        <w:rPr>
          <w:rFonts w:ascii="Times New Roman" w:eastAsia="Times New Roman" w:hAnsi="Times New Roman" w:cs="Times New Roman"/>
          <w:sz w:val="24"/>
          <w:szCs w:val="24"/>
        </w:rPr>
      </w:pPr>
      <w:r w:rsidRPr="00D64180">
        <w:rPr>
          <w:rFonts w:ascii="Times New Roman" w:eastAsia="Times New Roman" w:hAnsi="Times New Roman" w:cs="Times New Roman"/>
          <w:sz w:val="24"/>
          <w:szCs w:val="24"/>
        </w:rPr>
        <w:t xml:space="preserve">Aluminum chloride intoxication significantly (p ≤ 0.05).  </w:t>
      </w:r>
      <w:proofErr w:type="gramStart"/>
      <w:r w:rsidRPr="00D64180">
        <w:rPr>
          <w:rFonts w:ascii="Times New Roman" w:eastAsia="Times New Roman" w:hAnsi="Times New Roman" w:cs="Times New Roman"/>
          <w:sz w:val="24"/>
          <w:szCs w:val="24"/>
        </w:rPr>
        <w:t>elevated</w:t>
      </w:r>
      <w:proofErr w:type="gramEnd"/>
      <w:r w:rsidRPr="00D64180">
        <w:rPr>
          <w:rFonts w:ascii="Times New Roman" w:eastAsia="Times New Roman" w:hAnsi="Times New Roman" w:cs="Times New Roman"/>
          <w:sz w:val="24"/>
          <w:szCs w:val="24"/>
        </w:rPr>
        <w:t xml:space="preserve"> pro-inflammatory cytokines IL-6, IL-1β, and TNF-α in the AICI3- only group (group 2) relative to control (group 1). IL-6 increased by approximately 74%, IL-1β by over 340%, and TNF-α by 89%. In aluminum-exposed animals, combined extract administration produced dose-dependent mitigation of </w:t>
      </w:r>
      <w:proofErr w:type="spellStart"/>
      <w:r w:rsidRPr="00D64180">
        <w:rPr>
          <w:rFonts w:ascii="Times New Roman" w:eastAsia="Times New Roman" w:hAnsi="Times New Roman" w:cs="Times New Roman"/>
          <w:sz w:val="24"/>
          <w:szCs w:val="24"/>
        </w:rPr>
        <w:t>neuroinflammation</w:t>
      </w:r>
      <w:proofErr w:type="spellEnd"/>
      <w:r w:rsidRPr="00D64180">
        <w:rPr>
          <w:rFonts w:ascii="Times New Roman" w:eastAsia="Times New Roman" w:hAnsi="Times New Roman" w:cs="Times New Roman"/>
          <w:sz w:val="24"/>
          <w:szCs w:val="24"/>
        </w:rPr>
        <w:t xml:space="preserve">. The 400 mg/kg dose (group 4) significantly (p ≤ 0.05) lowered cytokine levels relative to the AICI3-only (group 2), while the 800 mg/kg dose (group 5) produced greater suppression, approaching values obtained with the group 6 animals treated with the standard drug (Donepezil). </w:t>
      </w:r>
      <w:bookmarkEnd w:id="8"/>
    </w:p>
    <w:p w14:paraId="21B21F77" w14:textId="77777777" w:rsidR="007E3886" w:rsidRPr="007E3886" w:rsidRDefault="007E3886" w:rsidP="007E3886">
      <w:pPr>
        <w:spacing w:before="100" w:beforeAutospacing="1" w:after="100" w:afterAutospacing="1" w:line="240" w:lineRule="auto"/>
        <w:jc w:val="both"/>
        <w:rPr>
          <w:rFonts w:ascii="Times New Roman" w:eastAsia="Times New Roman" w:hAnsi="Times New Roman" w:cs="Times New Roman"/>
          <w:sz w:val="24"/>
          <w:szCs w:val="24"/>
        </w:rPr>
      </w:pPr>
    </w:p>
    <w:p w14:paraId="496DDD3D" w14:textId="77777777" w:rsidR="007E3886" w:rsidRPr="007E3886" w:rsidRDefault="007E3886" w:rsidP="00D64180">
      <w:pPr>
        <w:spacing w:after="0" w:line="240" w:lineRule="auto"/>
        <w:jc w:val="both"/>
        <w:rPr>
          <w:rFonts w:ascii="Times New Roman" w:eastAsia="Times New Roman" w:hAnsi="Times New Roman" w:cs="Times New Roman"/>
          <w:sz w:val="24"/>
          <w:szCs w:val="24"/>
        </w:rPr>
      </w:pPr>
      <w:r w:rsidRPr="007E3886">
        <w:rPr>
          <w:rFonts w:ascii="Times New Roman" w:eastAsia="Times New Roman" w:hAnsi="Times New Roman" w:cs="Times New Roman"/>
          <w:noProof/>
          <w:sz w:val="24"/>
          <w:szCs w:val="24"/>
        </w:rPr>
        <w:lastRenderedPageBreak/>
        <w:drawing>
          <wp:inline distT="0" distB="0" distL="0" distR="0" wp14:anchorId="0531F7E9" wp14:editId="6900578B">
            <wp:extent cx="5943600" cy="34671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3467100"/>
                    </a:xfrm>
                    <a:prstGeom prst="rect">
                      <a:avLst/>
                    </a:prstGeom>
                    <a:noFill/>
                    <a:ln>
                      <a:noFill/>
                    </a:ln>
                  </pic:spPr>
                </pic:pic>
              </a:graphicData>
            </a:graphic>
          </wp:inline>
        </w:drawing>
      </w:r>
    </w:p>
    <w:p w14:paraId="79B77822" w14:textId="790DAA86" w:rsidR="00BB5BB2" w:rsidRPr="00D64180" w:rsidRDefault="007E3886" w:rsidP="00D64180">
      <w:pPr>
        <w:spacing w:after="0" w:line="240" w:lineRule="auto"/>
        <w:jc w:val="both"/>
        <w:rPr>
          <w:rFonts w:ascii="Times New Roman" w:eastAsia="Times New Roman" w:hAnsi="Times New Roman" w:cs="Times New Roman"/>
          <w:b/>
          <w:bCs/>
          <w:sz w:val="24"/>
          <w:szCs w:val="24"/>
        </w:rPr>
      </w:pPr>
      <w:r w:rsidRPr="007E3886">
        <w:rPr>
          <w:rFonts w:ascii="Times New Roman" w:eastAsia="Times New Roman" w:hAnsi="Times New Roman" w:cs="Times New Roman"/>
          <w:b/>
          <w:bCs/>
          <w:sz w:val="24"/>
          <w:szCs w:val="24"/>
        </w:rPr>
        <w:t xml:space="preserve">Figure 4: Effect of combined ethanol extract of </w:t>
      </w:r>
      <w:r w:rsidRPr="007E3886">
        <w:rPr>
          <w:rFonts w:ascii="Times New Roman" w:eastAsia="Times New Roman" w:hAnsi="Times New Roman" w:cs="Times New Roman"/>
          <w:b/>
          <w:bCs/>
          <w:i/>
          <w:iCs/>
          <w:sz w:val="24"/>
          <w:szCs w:val="24"/>
        </w:rPr>
        <w:t>P</w:t>
      </w:r>
      <w:r w:rsidR="00CF4103">
        <w:rPr>
          <w:rFonts w:ascii="Times New Roman" w:eastAsia="Times New Roman" w:hAnsi="Times New Roman" w:cs="Times New Roman"/>
          <w:b/>
          <w:bCs/>
          <w:i/>
          <w:iCs/>
          <w:sz w:val="24"/>
          <w:szCs w:val="24"/>
        </w:rPr>
        <w:t xml:space="preserve">. </w:t>
      </w:r>
      <w:proofErr w:type="spellStart"/>
      <w:r w:rsidRPr="007E3886">
        <w:rPr>
          <w:rFonts w:ascii="Times New Roman" w:eastAsia="Times New Roman" w:hAnsi="Times New Roman" w:cs="Times New Roman"/>
          <w:b/>
          <w:bCs/>
          <w:i/>
          <w:iCs/>
          <w:sz w:val="24"/>
          <w:szCs w:val="24"/>
        </w:rPr>
        <w:t>guineese</w:t>
      </w:r>
      <w:proofErr w:type="spellEnd"/>
      <w:r w:rsidRPr="007E3886">
        <w:rPr>
          <w:rFonts w:ascii="Times New Roman" w:eastAsia="Times New Roman" w:hAnsi="Times New Roman" w:cs="Times New Roman"/>
          <w:b/>
          <w:bCs/>
          <w:sz w:val="24"/>
          <w:szCs w:val="24"/>
        </w:rPr>
        <w:t xml:space="preserve"> leaf and </w:t>
      </w:r>
      <w:r w:rsidRPr="007E3886">
        <w:rPr>
          <w:rFonts w:ascii="Times New Roman" w:eastAsia="Times New Roman" w:hAnsi="Times New Roman" w:cs="Times New Roman"/>
          <w:b/>
          <w:bCs/>
          <w:i/>
          <w:iCs/>
          <w:sz w:val="24"/>
          <w:szCs w:val="24"/>
        </w:rPr>
        <w:t>Z</w:t>
      </w:r>
      <w:r w:rsidR="00CF4103">
        <w:rPr>
          <w:rFonts w:ascii="Times New Roman" w:eastAsia="Times New Roman" w:hAnsi="Times New Roman" w:cs="Times New Roman"/>
          <w:b/>
          <w:bCs/>
          <w:i/>
          <w:iCs/>
          <w:sz w:val="24"/>
          <w:szCs w:val="24"/>
        </w:rPr>
        <w:t xml:space="preserve">. </w:t>
      </w:r>
      <w:proofErr w:type="spellStart"/>
      <w:r w:rsidRPr="007E3886">
        <w:rPr>
          <w:rFonts w:ascii="Times New Roman" w:eastAsia="Times New Roman" w:hAnsi="Times New Roman" w:cs="Times New Roman"/>
          <w:b/>
          <w:bCs/>
          <w:i/>
          <w:iCs/>
          <w:sz w:val="24"/>
          <w:szCs w:val="24"/>
        </w:rPr>
        <w:t>officinale</w:t>
      </w:r>
      <w:proofErr w:type="spellEnd"/>
      <w:r w:rsidRPr="007E3886">
        <w:rPr>
          <w:rFonts w:ascii="Times New Roman" w:eastAsia="Times New Roman" w:hAnsi="Times New Roman" w:cs="Times New Roman"/>
          <w:b/>
          <w:bCs/>
          <w:sz w:val="24"/>
          <w:szCs w:val="24"/>
        </w:rPr>
        <w:t xml:space="preserve"> rhizome on brain inflammatory biomarkers in </w:t>
      </w:r>
      <w:proofErr w:type="spellStart"/>
      <w:r w:rsidRPr="007E3886">
        <w:rPr>
          <w:rFonts w:ascii="Times New Roman" w:eastAsia="Calibri" w:hAnsi="Times New Roman" w:cs="Times New Roman"/>
          <w:b/>
          <w:bCs/>
          <w:sz w:val="24"/>
          <w:szCs w:val="24"/>
        </w:rPr>
        <w:t>AlCl</w:t>
      </w:r>
      <w:proofErr w:type="spellEnd"/>
      <w:r w:rsidRPr="007E3886">
        <w:rPr>
          <w:rFonts w:ascii="Cambria Math" w:eastAsia="Calibri" w:hAnsi="Cambria Math" w:cs="Cambria Math"/>
          <w:b/>
          <w:bCs/>
          <w:sz w:val="24"/>
          <w:szCs w:val="24"/>
        </w:rPr>
        <w:t>₃</w:t>
      </w:r>
      <w:r w:rsidRPr="007E3886">
        <w:rPr>
          <w:rFonts w:ascii="Times New Roman" w:eastAsia="Times New Roman" w:hAnsi="Times New Roman" w:cs="Times New Roman"/>
          <w:b/>
          <w:bCs/>
          <w:sz w:val="24"/>
          <w:szCs w:val="24"/>
        </w:rPr>
        <w:t xml:space="preserve">-induced dementia in </w:t>
      </w:r>
      <w:r w:rsidR="00D64180" w:rsidRPr="007E3886">
        <w:rPr>
          <w:rFonts w:ascii="Times New Roman" w:eastAsia="Calibri" w:hAnsi="Times New Roman" w:cs="Times New Roman"/>
          <w:b/>
          <w:sz w:val="24"/>
          <w:szCs w:val="24"/>
        </w:rPr>
        <w:t xml:space="preserve">adult male </w:t>
      </w:r>
      <w:proofErr w:type="spellStart"/>
      <w:r w:rsidRPr="007E3886">
        <w:rPr>
          <w:rFonts w:ascii="Times New Roman" w:eastAsia="Times New Roman" w:hAnsi="Times New Roman" w:cs="Times New Roman"/>
          <w:b/>
          <w:bCs/>
          <w:sz w:val="24"/>
          <w:szCs w:val="24"/>
        </w:rPr>
        <w:t>Wistar</w:t>
      </w:r>
      <w:proofErr w:type="spellEnd"/>
      <w:r w:rsidRPr="007E3886">
        <w:rPr>
          <w:rFonts w:ascii="Times New Roman" w:eastAsia="Times New Roman" w:hAnsi="Times New Roman" w:cs="Times New Roman"/>
          <w:b/>
          <w:bCs/>
          <w:sz w:val="24"/>
          <w:szCs w:val="24"/>
        </w:rPr>
        <w:t xml:space="preserve"> rats</w:t>
      </w:r>
    </w:p>
    <w:p w14:paraId="0CFE2650" w14:textId="77777777" w:rsidR="00BB5BB2" w:rsidRDefault="00BB5BB2" w:rsidP="005E12E5">
      <w:pPr>
        <w:spacing w:line="360" w:lineRule="auto"/>
        <w:jc w:val="both"/>
        <w:rPr>
          <w:rFonts w:ascii="Times New Roman" w:hAnsi="Times New Roman" w:cs="Times New Roman"/>
          <w:sz w:val="24"/>
          <w:szCs w:val="24"/>
        </w:rPr>
      </w:pPr>
    </w:p>
    <w:p w14:paraId="21522CD6" w14:textId="33268EF4" w:rsidR="00E771DF" w:rsidRPr="00E771DF" w:rsidRDefault="00D64180" w:rsidP="00CF4103">
      <w:pPr>
        <w:spacing w:line="360" w:lineRule="auto"/>
        <w:jc w:val="both"/>
        <w:rPr>
          <w:rFonts w:ascii="Times New Roman" w:hAnsi="Times New Roman" w:cs="Times New Roman"/>
          <w:b/>
          <w:bCs/>
          <w:sz w:val="24"/>
          <w:szCs w:val="24"/>
        </w:rPr>
      </w:pPr>
      <w:r w:rsidRPr="00D64180">
        <w:rPr>
          <w:rFonts w:ascii="Times New Roman" w:hAnsi="Times New Roman" w:cs="Times New Roman"/>
          <w:b/>
          <w:bCs/>
          <w:sz w:val="24"/>
          <w:szCs w:val="24"/>
        </w:rPr>
        <w:t>DISCUSSION</w:t>
      </w:r>
    </w:p>
    <w:p w14:paraId="085293EA" w14:textId="187160FA" w:rsidR="00E771DF" w:rsidRPr="00E771DF" w:rsidRDefault="00E771DF" w:rsidP="00E771DF">
      <w:pPr>
        <w:spacing w:line="360" w:lineRule="auto"/>
        <w:jc w:val="both"/>
        <w:rPr>
          <w:rFonts w:ascii="Times New Roman" w:eastAsia="Times New Roman" w:hAnsi="Times New Roman" w:cs="Times New Roman"/>
          <w:sz w:val="24"/>
          <w:szCs w:val="24"/>
        </w:rPr>
      </w:pPr>
      <w:r w:rsidRPr="00E771DF">
        <w:rPr>
          <w:rFonts w:ascii="Times New Roman" w:eastAsia="Times New Roman" w:hAnsi="Times New Roman" w:cs="Times New Roman"/>
          <w:sz w:val="24"/>
          <w:szCs w:val="24"/>
        </w:rPr>
        <w:t>The findings of this study demonstrate that aluminium chloride (AlCl</w:t>
      </w:r>
      <w:r w:rsidRPr="00E771DF">
        <w:rPr>
          <w:rFonts w:ascii="Times New Roman" w:eastAsia="Times New Roman" w:hAnsi="Times New Roman" w:cs="Times New Roman"/>
          <w:sz w:val="24"/>
          <w:szCs w:val="24"/>
          <w:vertAlign w:val="subscript"/>
        </w:rPr>
        <w:t>3</w:t>
      </w:r>
      <w:r w:rsidRPr="00E771DF">
        <w:rPr>
          <w:rFonts w:ascii="Times New Roman" w:eastAsia="Times New Roman" w:hAnsi="Times New Roman" w:cs="Times New Roman"/>
          <w:sz w:val="24"/>
          <w:szCs w:val="24"/>
        </w:rPr>
        <w:t>) induces dementia through a complex interplay of oxidative stress, nitrosative damage, and neuroinflammation, which is significantly mitigated by the combined ethanol leaf extract of </w:t>
      </w:r>
      <w:r w:rsidRPr="00E771DF">
        <w:rPr>
          <w:rFonts w:ascii="Times New Roman" w:eastAsia="Times New Roman" w:hAnsi="Times New Roman" w:cs="Times New Roman"/>
          <w:i/>
          <w:iCs/>
          <w:sz w:val="24"/>
          <w:szCs w:val="24"/>
        </w:rPr>
        <w:t>P. guineense</w:t>
      </w:r>
      <w:r w:rsidRPr="00E771DF">
        <w:rPr>
          <w:rFonts w:ascii="Times New Roman" w:eastAsia="Times New Roman" w:hAnsi="Times New Roman" w:cs="Times New Roman"/>
          <w:sz w:val="24"/>
          <w:szCs w:val="24"/>
        </w:rPr>
        <w:t> and </w:t>
      </w:r>
      <w:r w:rsidRPr="00E771DF">
        <w:rPr>
          <w:rFonts w:ascii="Times New Roman" w:eastAsia="Times New Roman" w:hAnsi="Times New Roman" w:cs="Times New Roman"/>
          <w:i/>
          <w:iCs/>
          <w:sz w:val="24"/>
          <w:szCs w:val="24"/>
        </w:rPr>
        <w:t>Z. officinale</w:t>
      </w:r>
      <w:r w:rsidRPr="00E771DF">
        <w:rPr>
          <w:rFonts w:ascii="Times New Roman" w:eastAsia="Times New Roman" w:hAnsi="Times New Roman" w:cs="Times New Roman"/>
          <w:sz w:val="24"/>
          <w:szCs w:val="24"/>
        </w:rPr>
        <w:t>. Importantly, this therapeutic efficacy is supported by a wide margin of safety established through acute toxicity evaluation.</w:t>
      </w:r>
    </w:p>
    <w:p w14:paraId="034DA9D4" w14:textId="7937FCAE" w:rsidR="00E771DF" w:rsidRDefault="00E771DF" w:rsidP="00CF4103">
      <w:pPr>
        <w:spacing w:line="360" w:lineRule="auto"/>
        <w:jc w:val="both"/>
        <w:rPr>
          <w:rFonts w:ascii="Times New Roman" w:eastAsia="Times New Roman" w:hAnsi="Times New Roman" w:cs="Times New Roman"/>
          <w:sz w:val="24"/>
          <w:szCs w:val="24"/>
        </w:rPr>
      </w:pPr>
      <w:r w:rsidRPr="00E771DF">
        <w:rPr>
          <w:rFonts w:ascii="Times New Roman" w:eastAsia="Times New Roman" w:hAnsi="Times New Roman" w:cs="Times New Roman"/>
          <w:sz w:val="24"/>
          <w:szCs w:val="24"/>
        </w:rPr>
        <w:t>The determination of the LD₅₀ is a critical preliminary step in evaluating the therapeutic index of any herbal intervention. Our findings indicate that the combined extract of </w:t>
      </w:r>
      <w:r w:rsidRPr="00E771DF">
        <w:rPr>
          <w:rFonts w:ascii="Times New Roman" w:eastAsia="Times New Roman" w:hAnsi="Times New Roman" w:cs="Times New Roman"/>
          <w:i/>
          <w:iCs/>
          <w:sz w:val="24"/>
          <w:szCs w:val="24"/>
        </w:rPr>
        <w:t>P. guineense</w:t>
      </w:r>
      <w:r w:rsidRPr="00E771DF">
        <w:rPr>
          <w:rFonts w:ascii="Times New Roman" w:eastAsia="Times New Roman" w:hAnsi="Times New Roman" w:cs="Times New Roman"/>
          <w:sz w:val="24"/>
          <w:szCs w:val="24"/>
        </w:rPr>
        <w:t> and </w:t>
      </w:r>
      <w:r w:rsidRPr="00E771DF">
        <w:rPr>
          <w:rFonts w:ascii="Times New Roman" w:eastAsia="Times New Roman" w:hAnsi="Times New Roman" w:cs="Times New Roman"/>
          <w:i/>
          <w:iCs/>
          <w:sz w:val="24"/>
          <w:szCs w:val="24"/>
        </w:rPr>
        <w:t>Z. officinale</w:t>
      </w:r>
      <w:r w:rsidRPr="00E771DF">
        <w:rPr>
          <w:rFonts w:ascii="Times New Roman" w:eastAsia="Times New Roman" w:hAnsi="Times New Roman" w:cs="Times New Roman"/>
          <w:sz w:val="24"/>
          <w:szCs w:val="24"/>
        </w:rPr>
        <w:t> is relatively non</w:t>
      </w:r>
      <w:r w:rsidRPr="00E771DF">
        <w:rPr>
          <w:rFonts w:ascii="Times New Roman" w:eastAsia="Times New Roman" w:hAnsi="Times New Roman" w:cs="Times New Roman"/>
          <w:sz w:val="24"/>
          <w:szCs w:val="24"/>
        </w:rPr>
        <w:noBreakHyphen/>
        <w:t>toxic. According to the Globally Harmonized System (GHS) of classification, substances with an LD₅₀ greater than 5000 mg/kg are generally considered to be of low acute toxicity (Category 5) or practically non</w:t>
      </w:r>
      <w:r w:rsidRPr="00E771DF">
        <w:rPr>
          <w:rFonts w:ascii="Times New Roman" w:eastAsia="Times New Roman" w:hAnsi="Times New Roman" w:cs="Times New Roman"/>
          <w:sz w:val="24"/>
          <w:szCs w:val="24"/>
        </w:rPr>
        <w:noBreakHyphen/>
        <w:t>toxic. The calculated value of 7745.97 mg/kg places this polyherbal combination well within the safety margin for oral administration in experimental models. </w:t>
      </w:r>
      <w:r w:rsidRPr="00040926">
        <w:rPr>
          <w:rFonts w:ascii="Times New Roman" w:eastAsia="Times New Roman" w:hAnsi="Times New Roman" w:cs="Times New Roman"/>
          <w:sz w:val="24"/>
          <w:szCs w:val="24"/>
          <w:highlight w:val="yellow"/>
        </w:rPr>
        <w:t>Importantly, the selected experimental doses of 400 and 800 mg/kg represent only 5–10% of the LD</w:t>
      </w:r>
      <w:r w:rsidR="00EB4882" w:rsidRPr="00040926">
        <w:rPr>
          <w:rFonts w:ascii="Times New Roman" w:eastAsia="Times New Roman" w:hAnsi="Times New Roman" w:cs="Times New Roman"/>
          <w:sz w:val="24"/>
          <w:szCs w:val="24"/>
          <w:highlight w:val="yellow"/>
          <w:vertAlign w:val="subscript"/>
        </w:rPr>
        <w:t>50</w:t>
      </w:r>
      <w:r w:rsidRPr="00040926">
        <w:rPr>
          <w:rFonts w:ascii="Times New Roman" w:eastAsia="Times New Roman" w:hAnsi="Times New Roman" w:cs="Times New Roman"/>
          <w:sz w:val="24"/>
          <w:szCs w:val="24"/>
          <w:highlight w:val="yellow"/>
        </w:rPr>
        <w:t>, confirming that the observed neuroprotective effects are not confounded by systemic toxicity.</w:t>
      </w:r>
    </w:p>
    <w:p w14:paraId="1032B21F" w14:textId="77777777" w:rsidR="00EB4882" w:rsidRDefault="00EB4882" w:rsidP="00CF4103">
      <w:pPr>
        <w:spacing w:line="360" w:lineRule="auto"/>
        <w:jc w:val="both"/>
        <w:rPr>
          <w:rFonts w:ascii="Times New Roman" w:eastAsia="Times New Roman" w:hAnsi="Times New Roman" w:cs="Times New Roman"/>
          <w:sz w:val="24"/>
          <w:szCs w:val="24"/>
        </w:rPr>
      </w:pPr>
      <w:r w:rsidRPr="00040926">
        <w:rPr>
          <w:rFonts w:ascii="Times New Roman" w:eastAsia="Times New Roman" w:hAnsi="Times New Roman" w:cs="Times New Roman"/>
          <w:sz w:val="24"/>
          <w:szCs w:val="24"/>
          <w:highlight w:val="yellow"/>
        </w:rPr>
        <w:lastRenderedPageBreak/>
        <w:t>A key point of discussion is whether the combined extract produces synergistic effects beyond the sum of the individual plant extracts. Previous studies on </w:t>
      </w:r>
      <w:r w:rsidRPr="00040926">
        <w:rPr>
          <w:rFonts w:ascii="Times New Roman" w:eastAsia="Times New Roman" w:hAnsi="Times New Roman" w:cs="Times New Roman"/>
          <w:i/>
          <w:iCs/>
          <w:sz w:val="24"/>
          <w:szCs w:val="24"/>
          <w:highlight w:val="yellow"/>
        </w:rPr>
        <w:t>Piper guineense</w:t>
      </w:r>
      <w:r w:rsidRPr="00040926">
        <w:rPr>
          <w:rFonts w:ascii="Times New Roman" w:eastAsia="Times New Roman" w:hAnsi="Times New Roman" w:cs="Times New Roman"/>
          <w:sz w:val="24"/>
          <w:szCs w:val="24"/>
          <w:highlight w:val="yellow"/>
        </w:rPr>
        <w:t> (or its active principle piperine) have reported neuroprotective activity in the dose range of 200–800 mg/kg, with significant reductions in oxidative stress and amyloid pathology (Ademuyiwa et al., 2023). Similarly, </w:t>
      </w:r>
      <w:r w:rsidRPr="00040926">
        <w:rPr>
          <w:rFonts w:ascii="Times New Roman" w:eastAsia="Times New Roman" w:hAnsi="Times New Roman" w:cs="Times New Roman"/>
          <w:i/>
          <w:iCs/>
          <w:sz w:val="24"/>
          <w:szCs w:val="24"/>
          <w:highlight w:val="yellow"/>
        </w:rPr>
        <w:t>Zingiber officinale</w:t>
      </w:r>
      <w:r w:rsidRPr="00040926">
        <w:rPr>
          <w:rFonts w:ascii="Times New Roman" w:eastAsia="Times New Roman" w:hAnsi="Times New Roman" w:cs="Times New Roman"/>
          <w:sz w:val="24"/>
          <w:szCs w:val="24"/>
          <w:highlight w:val="yellow"/>
        </w:rPr>
        <w:t> extracts have shown memory</w:t>
      </w:r>
      <w:r w:rsidRPr="00040926">
        <w:rPr>
          <w:rFonts w:ascii="Times New Roman" w:eastAsia="Times New Roman" w:hAnsi="Times New Roman" w:cs="Times New Roman"/>
          <w:sz w:val="24"/>
          <w:szCs w:val="24"/>
          <w:highlight w:val="yellow"/>
        </w:rPr>
        <w:noBreakHyphen/>
        <w:t>enhancing and anti</w:t>
      </w:r>
      <w:r w:rsidRPr="00040926">
        <w:rPr>
          <w:rFonts w:ascii="Times New Roman" w:eastAsia="Times New Roman" w:hAnsi="Times New Roman" w:cs="Times New Roman"/>
          <w:sz w:val="24"/>
          <w:szCs w:val="24"/>
          <w:highlight w:val="yellow"/>
        </w:rPr>
        <w:noBreakHyphen/>
        <w:t>inflammatory effects at doses of 200–800 mg/kg (Talebi et al., 2021; Priyadarshini et al., 2025). In the present study, the high</w:t>
      </w:r>
      <w:r w:rsidRPr="00040926">
        <w:rPr>
          <w:rFonts w:ascii="Times New Roman" w:eastAsia="Times New Roman" w:hAnsi="Times New Roman" w:cs="Times New Roman"/>
          <w:sz w:val="24"/>
          <w:szCs w:val="24"/>
          <w:highlight w:val="yellow"/>
        </w:rPr>
        <w:noBreakHyphen/>
        <w:t>dose combined extract (800 mg/kg) produced neuroprotective effects comparable to donepezil, whereas the low dose (400 mg/kg) showed partial but significant restoration. Given that individual extracts at equivalent doses (e.g., 400 mg/kg of each alone) would be expected to produce modest effects based on the literature, the efficacy observed with the combination at the same total dose suggests at least an additive effect. This is consistent with the pivotal role of NADPH oxidase</w:t>
      </w:r>
      <w:r w:rsidRPr="00040926">
        <w:rPr>
          <w:rFonts w:ascii="Times New Roman" w:eastAsia="Times New Roman" w:hAnsi="Times New Roman" w:cs="Times New Roman"/>
          <w:sz w:val="24"/>
          <w:szCs w:val="24"/>
          <w:highlight w:val="yellow"/>
        </w:rPr>
        <w:noBreakHyphen/>
        <w:t>driven oxidative stress in aluminum</w:t>
      </w:r>
      <w:r w:rsidRPr="00040926">
        <w:rPr>
          <w:rFonts w:ascii="Times New Roman" w:eastAsia="Times New Roman" w:hAnsi="Times New Roman" w:cs="Times New Roman"/>
          <w:sz w:val="24"/>
          <w:szCs w:val="24"/>
          <w:highlight w:val="yellow"/>
        </w:rPr>
        <w:noBreakHyphen/>
        <w:t>induced neurodegeneration, as previously established by Kumar and Gill (2014), who demonstrated that aluminum exposure promotes free radical production and disrupts mitochondrial function. The nearly complete normalization of NADPH oxidase activity and antioxidant enzymes by the combination (800 mg/kg) indicates that the two plants may act on complementary pathways – for instance, piperine may enhance bioavailability of gingerols, or the two may jointly suppress NF</w:t>
      </w:r>
      <w:r w:rsidRPr="00040926">
        <w:rPr>
          <w:rFonts w:ascii="Times New Roman" w:eastAsia="Times New Roman" w:hAnsi="Times New Roman" w:cs="Times New Roman"/>
          <w:sz w:val="24"/>
          <w:szCs w:val="24"/>
          <w:highlight w:val="yellow"/>
        </w:rPr>
        <w:noBreakHyphen/>
        <w:t>κB activation. While our study was not designed to formally test synergy using isobolographic analysis, the results provide strong evidence that the combination is at least as effective as the sum of its parts. Future studies should employ factorial designs to definitively establish synergy.</w:t>
      </w:r>
    </w:p>
    <w:p w14:paraId="0A5C17B8" w14:textId="5A79DD7C" w:rsidR="00CF4103" w:rsidRPr="00CF4103" w:rsidRDefault="00CF4103" w:rsidP="00CF4103">
      <w:pPr>
        <w:spacing w:line="360" w:lineRule="auto"/>
        <w:jc w:val="both"/>
        <w:rPr>
          <w:rFonts w:ascii="Times New Roman" w:eastAsia="Times New Roman" w:hAnsi="Times New Roman" w:cs="Times New Roman"/>
          <w:sz w:val="24"/>
          <w:szCs w:val="24"/>
        </w:rPr>
      </w:pPr>
      <w:r w:rsidRPr="00CF4103">
        <w:rPr>
          <w:rFonts w:ascii="Times New Roman" w:eastAsia="Times New Roman" w:hAnsi="Times New Roman" w:cs="Times New Roman"/>
          <w:sz w:val="24"/>
          <w:szCs w:val="24"/>
        </w:rPr>
        <w:t>Simultaneously, the AlCl</w:t>
      </w:r>
      <w:r w:rsidRPr="00CF4103">
        <w:rPr>
          <w:rFonts w:ascii="Times New Roman" w:eastAsia="Times New Roman" w:hAnsi="Times New Roman" w:cs="Times New Roman"/>
          <w:sz w:val="24"/>
          <w:szCs w:val="24"/>
          <w:vertAlign w:val="subscript"/>
        </w:rPr>
        <w:t>3</w:t>
      </w:r>
      <w:r w:rsidRPr="00CF4103">
        <w:rPr>
          <w:rFonts w:ascii="Times New Roman" w:eastAsia="Times New Roman" w:hAnsi="Times New Roman" w:cs="Times New Roman"/>
          <w:sz w:val="24"/>
          <w:szCs w:val="24"/>
        </w:rPr>
        <w:t xml:space="preserve"> group exhibited a significant rise in nitric oxide metabolites (NOx). This surge in NOx often reflects the activation of inducible nitric oxide synthase (iNOS). Similar elevations in nitric oxide metabolites following AlCl</w:t>
      </w:r>
      <w:r w:rsidRPr="00E771DF">
        <w:rPr>
          <w:rFonts w:ascii="Times New Roman" w:eastAsia="Times New Roman" w:hAnsi="Times New Roman" w:cs="Times New Roman"/>
          <w:sz w:val="24"/>
          <w:szCs w:val="24"/>
          <w:vertAlign w:val="subscript"/>
        </w:rPr>
        <w:t>3</w:t>
      </w:r>
      <w:r w:rsidRPr="00CF4103">
        <w:rPr>
          <w:rFonts w:ascii="Times New Roman" w:eastAsia="Times New Roman" w:hAnsi="Times New Roman" w:cs="Times New Roman"/>
          <w:sz w:val="24"/>
          <w:szCs w:val="24"/>
        </w:rPr>
        <w:t xml:space="preserve"> exposure have been reported in studies with ononin and rosiridin (Chen et al., 2021</w:t>
      </w:r>
      <w:r>
        <w:rPr>
          <w:rFonts w:ascii="Times New Roman" w:eastAsia="Times New Roman" w:hAnsi="Times New Roman" w:cs="Times New Roman"/>
          <w:sz w:val="24"/>
          <w:szCs w:val="24"/>
        </w:rPr>
        <w:t xml:space="preserve">; </w:t>
      </w:r>
      <w:r w:rsidRPr="00CF4103">
        <w:rPr>
          <w:rFonts w:ascii="Times New Roman" w:eastAsia="Times New Roman" w:hAnsi="Times New Roman" w:cs="Times New Roman"/>
          <w:sz w:val="24"/>
          <w:szCs w:val="24"/>
        </w:rPr>
        <w:t>Alqarni et al., 2024). However, our result also shows that AlCl</w:t>
      </w:r>
      <w:r w:rsidRPr="00CF4103">
        <w:rPr>
          <w:rFonts w:ascii="Times New Roman" w:eastAsia="Times New Roman" w:hAnsi="Times New Roman" w:cs="Times New Roman"/>
          <w:sz w:val="24"/>
          <w:szCs w:val="24"/>
          <w:vertAlign w:val="subscript"/>
        </w:rPr>
        <w:t>3</w:t>
      </w:r>
      <w:r w:rsidRPr="00CF4103">
        <w:rPr>
          <w:rFonts w:ascii="Times New Roman" w:eastAsia="Times New Roman" w:hAnsi="Times New Roman" w:cs="Times New Roman"/>
          <w:sz w:val="24"/>
          <w:szCs w:val="24"/>
        </w:rPr>
        <w:t xml:space="preserve"> administration (Group II) resulted in a significant depletion of nitrate levels in the whole brain homogenate. This discrepancy may be attributed to the different tissue sampling protocols employed. While other investigators utilized cerebral cortex homogenates, our study analyzed whole brain homogenates. Aluminium</w:t>
      </w:r>
      <w:r w:rsidRPr="00CF4103">
        <w:rPr>
          <w:rFonts w:ascii="Times New Roman" w:eastAsia="Times New Roman" w:hAnsi="Times New Roman" w:cs="Times New Roman"/>
          <w:sz w:val="24"/>
          <w:szCs w:val="24"/>
        </w:rPr>
        <w:noBreakHyphen/>
        <w:t>induced neurotoxicity is characterized by regional heterogeneity (</w:t>
      </w:r>
      <w:r w:rsidRPr="000B1793">
        <w:rPr>
          <w:rFonts w:ascii="Times New Roman" w:hAnsi="Times New Roman" w:cs="Times New Roman"/>
          <w:sz w:val="24"/>
          <w:szCs w:val="24"/>
        </w:rPr>
        <w:t>Abubakar</w:t>
      </w:r>
      <w:r w:rsidRPr="00CF4103">
        <w:rPr>
          <w:rFonts w:ascii="Times New Roman" w:eastAsia="Times New Roman" w:hAnsi="Times New Roman" w:cs="Times New Roman"/>
          <w:sz w:val="24"/>
          <w:szCs w:val="24"/>
        </w:rPr>
        <w:t>, 20</w:t>
      </w:r>
      <w:r>
        <w:rPr>
          <w:rFonts w:ascii="Times New Roman" w:eastAsia="Times New Roman" w:hAnsi="Times New Roman" w:cs="Times New Roman"/>
          <w:sz w:val="24"/>
          <w:szCs w:val="24"/>
        </w:rPr>
        <w:t>04</w:t>
      </w:r>
      <w:r w:rsidRPr="00CF4103">
        <w:rPr>
          <w:rFonts w:ascii="Times New Roman" w:eastAsia="Times New Roman" w:hAnsi="Times New Roman" w:cs="Times New Roman"/>
          <w:sz w:val="24"/>
          <w:szCs w:val="24"/>
        </w:rPr>
        <w:t>); the cerebral cortex is highly susceptible to neuroinflammation, which triggers up</w:t>
      </w:r>
      <w:r w:rsidRPr="00CF4103">
        <w:rPr>
          <w:rFonts w:ascii="Times New Roman" w:eastAsia="Times New Roman" w:hAnsi="Times New Roman" w:cs="Times New Roman"/>
          <w:sz w:val="24"/>
          <w:szCs w:val="24"/>
        </w:rPr>
        <w:noBreakHyphen/>
        <w:t>regulation of iNOS, leading to a localized surge in nitric oxide (Chen et al., 2021). In whole</w:t>
      </w:r>
      <w:r w:rsidRPr="00CF4103">
        <w:rPr>
          <w:rFonts w:ascii="Times New Roman" w:eastAsia="Times New Roman" w:hAnsi="Times New Roman" w:cs="Times New Roman"/>
          <w:sz w:val="24"/>
          <w:szCs w:val="24"/>
        </w:rPr>
        <w:noBreakHyphen/>
        <w:t xml:space="preserve">brain analysis, this localized increase may </w:t>
      </w:r>
      <w:r w:rsidRPr="00CF4103">
        <w:rPr>
          <w:rFonts w:ascii="Times New Roman" w:eastAsia="Times New Roman" w:hAnsi="Times New Roman" w:cs="Times New Roman"/>
          <w:sz w:val="24"/>
          <w:szCs w:val="24"/>
        </w:rPr>
        <w:lastRenderedPageBreak/>
        <w:t>be masked by the global depletion of physiological nitric oxide, reflecting a state of oxidative exhaustion and loss of NO homeostasis across the entire central nervous system.</w:t>
      </w:r>
    </w:p>
    <w:p w14:paraId="0A06A0E0" w14:textId="650F0519" w:rsidR="00CF4103" w:rsidRPr="00CF4103" w:rsidRDefault="00CF4103" w:rsidP="00CF4103">
      <w:pPr>
        <w:spacing w:line="360" w:lineRule="auto"/>
        <w:jc w:val="both"/>
        <w:rPr>
          <w:rFonts w:ascii="Times New Roman" w:eastAsia="Times New Roman" w:hAnsi="Times New Roman" w:cs="Times New Roman"/>
          <w:sz w:val="24"/>
          <w:szCs w:val="24"/>
        </w:rPr>
      </w:pPr>
      <w:r w:rsidRPr="00CF4103">
        <w:rPr>
          <w:rFonts w:ascii="Times New Roman" w:eastAsia="Times New Roman" w:hAnsi="Times New Roman" w:cs="Times New Roman"/>
          <w:sz w:val="24"/>
          <w:szCs w:val="24"/>
        </w:rPr>
        <w:t>The significant rise in NADPH oxidase activity observed in Group 2 provides the mechanistic explanation for the downstream nitrosative stress. The excess superoxide radicals produced by NOX reacts rapidly with nitric oxide (NO) derived from concurrently up</w:t>
      </w:r>
      <w:r w:rsidRPr="00CF4103">
        <w:rPr>
          <w:rFonts w:ascii="Times New Roman" w:eastAsia="Times New Roman" w:hAnsi="Times New Roman" w:cs="Times New Roman"/>
          <w:sz w:val="24"/>
          <w:szCs w:val="24"/>
        </w:rPr>
        <w:noBreakHyphen/>
        <w:t>regulated iNOS to form the highly reactive oxidant peroxynitrite (ONOO⁻). This non</w:t>
      </w:r>
      <w:r w:rsidRPr="00CF4103">
        <w:rPr>
          <w:rFonts w:ascii="Times New Roman" w:eastAsia="Times New Roman" w:hAnsi="Times New Roman" w:cs="Times New Roman"/>
          <w:sz w:val="24"/>
          <w:szCs w:val="24"/>
        </w:rPr>
        <w:noBreakHyphen/>
        <w:t>enzymatic scavenging of NO by NADPH oxidase</w:t>
      </w:r>
      <w:r w:rsidRPr="00CF4103">
        <w:rPr>
          <w:rFonts w:ascii="Times New Roman" w:eastAsia="Times New Roman" w:hAnsi="Times New Roman" w:cs="Times New Roman"/>
          <w:sz w:val="24"/>
          <w:szCs w:val="24"/>
        </w:rPr>
        <w:noBreakHyphen/>
        <w:t>derived superoxide explains the “nitrate paradox” in our findings</w:t>
      </w:r>
      <w:r>
        <w:rPr>
          <w:rFonts w:ascii="Times New Roman" w:eastAsia="Times New Roman" w:hAnsi="Times New Roman" w:cs="Times New Roman"/>
          <w:sz w:val="24"/>
          <w:szCs w:val="24"/>
        </w:rPr>
        <w:t xml:space="preserve">, </w:t>
      </w:r>
      <w:r w:rsidRPr="00CF4103">
        <w:rPr>
          <w:rFonts w:ascii="Times New Roman" w:eastAsia="Times New Roman" w:hAnsi="Times New Roman" w:cs="Times New Roman"/>
          <w:sz w:val="24"/>
          <w:szCs w:val="24"/>
        </w:rPr>
        <w:t>the significant depletion of nitrate levels despite high total NOx. In essence, the high catalytic flux of NADPH oxidase effectively removes available nitric oxide before it can be processed into stable, physiological nitrates in the brain. The reduction in NO levels has been linked to the progression of Alzheimer’s</w:t>
      </w:r>
      <w:r w:rsidRPr="00CF4103">
        <w:rPr>
          <w:rFonts w:ascii="Times New Roman" w:eastAsia="Times New Roman" w:hAnsi="Times New Roman" w:cs="Times New Roman"/>
          <w:sz w:val="24"/>
          <w:szCs w:val="24"/>
        </w:rPr>
        <w:noBreakHyphen/>
        <w:t>like neurodegeneration and cognitive decline (Alqarni et al., 2024).</w:t>
      </w:r>
    </w:p>
    <w:p w14:paraId="44C21061" w14:textId="7680ADEF" w:rsidR="00CF4103" w:rsidRPr="00CF4103" w:rsidRDefault="00CF4103" w:rsidP="00CF4103">
      <w:pPr>
        <w:spacing w:line="360" w:lineRule="auto"/>
        <w:jc w:val="both"/>
        <w:rPr>
          <w:rFonts w:ascii="Times New Roman" w:eastAsia="Times New Roman" w:hAnsi="Times New Roman" w:cs="Times New Roman"/>
          <w:sz w:val="24"/>
          <w:szCs w:val="24"/>
        </w:rPr>
      </w:pPr>
      <w:r w:rsidRPr="00CF4103">
        <w:rPr>
          <w:rFonts w:ascii="Times New Roman" w:eastAsia="Times New Roman" w:hAnsi="Times New Roman" w:cs="Times New Roman"/>
          <w:sz w:val="24"/>
          <w:szCs w:val="24"/>
        </w:rPr>
        <w:t>However, the combined extract of </w:t>
      </w:r>
      <w:r w:rsidRPr="00CF4103">
        <w:rPr>
          <w:rFonts w:ascii="Times New Roman" w:eastAsia="Times New Roman" w:hAnsi="Times New Roman" w:cs="Times New Roman"/>
          <w:i/>
          <w:iCs/>
          <w:sz w:val="24"/>
          <w:szCs w:val="24"/>
        </w:rPr>
        <w:t>P. guineense</w:t>
      </w:r>
      <w:r w:rsidRPr="00CF4103">
        <w:rPr>
          <w:rFonts w:ascii="Times New Roman" w:eastAsia="Times New Roman" w:hAnsi="Times New Roman" w:cs="Times New Roman"/>
          <w:sz w:val="24"/>
          <w:szCs w:val="24"/>
        </w:rPr>
        <w:t> and </w:t>
      </w:r>
      <w:r w:rsidRPr="00CF4103">
        <w:rPr>
          <w:rFonts w:ascii="Times New Roman" w:eastAsia="Times New Roman" w:hAnsi="Times New Roman" w:cs="Times New Roman"/>
          <w:i/>
          <w:iCs/>
          <w:sz w:val="24"/>
          <w:szCs w:val="24"/>
        </w:rPr>
        <w:t>Z. officinale</w:t>
      </w:r>
      <w:r w:rsidRPr="00CF4103">
        <w:rPr>
          <w:rFonts w:ascii="Times New Roman" w:eastAsia="Times New Roman" w:hAnsi="Times New Roman" w:cs="Times New Roman"/>
          <w:sz w:val="24"/>
          <w:szCs w:val="24"/>
        </w:rPr>
        <w:t> (Groups 4 and 5) demonstrated a restorative effect, particularly at 800 mg/kg, where it normalized NADPH oxidase activity and NOx levels. The 400 mg/kg dose showed a substantial increase in nitrate levels, even exceeding the control, likely by reducing the scavenging pressure via inhibition of NADPH oxidase. The efficacy of the combined extract was comparable to donepezil, supporting its potential as a therapeutic agent in the management of aluminium</w:t>
      </w:r>
      <w:r w:rsidRPr="00CF4103">
        <w:rPr>
          <w:rFonts w:ascii="Times New Roman" w:eastAsia="Times New Roman" w:hAnsi="Times New Roman" w:cs="Times New Roman"/>
          <w:sz w:val="24"/>
          <w:szCs w:val="24"/>
        </w:rPr>
        <w:noBreakHyphen/>
        <w:t>induced dementia. Similar results have been reported by Okwakpam et al. (2023), who found that apocynin and curcumin, both NOX2 inhibitors, effectively suppressed NADPH oxidase activity and alleviated oxidative stress in a diclofenac</w:t>
      </w:r>
      <w:r w:rsidRPr="00CF4103">
        <w:rPr>
          <w:rFonts w:ascii="Times New Roman" w:eastAsia="Times New Roman" w:hAnsi="Times New Roman" w:cs="Times New Roman"/>
          <w:sz w:val="24"/>
          <w:szCs w:val="24"/>
        </w:rPr>
        <w:noBreakHyphen/>
        <w:t>induced cardiotoxicity model, further validating the therapeutic value of natural NOX inhibitors.</w:t>
      </w:r>
    </w:p>
    <w:p w14:paraId="7AAA44E9" w14:textId="77777777" w:rsidR="00CF4103" w:rsidRPr="00CF4103" w:rsidRDefault="00CF4103" w:rsidP="00CF4103">
      <w:pPr>
        <w:spacing w:line="360" w:lineRule="auto"/>
        <w:jc w:val="both"/>
        <w:rPr>
          <w:rFonts w:ascii="Times New Roman" w:eastAsia="Times New Roman" w:hAnsi="Times New Roman" w:cs="Times New Roman"/>
          <w:sz w:val="24"/>
          <w:szCs w:val="24"/>
        </w:rPr>
      </w:pPr>
      <w:r w:rsidRPr="00CF4103">
        <w:rPr>
          <w:rFonts w:ascii="Times New Roman" w:eastAsia="Times New Roman" w:hAnsi="Times New Roman" w:cs="Times New Roman"/>
          <w:sz w:val="24"/>
          <w:szCs w:val="24"/>
        </w:rPr>
        <w:t>The results of the present study also demonstrate that chronic administration of AlCl3 induces significant disruption of the brain’s redox homeostasis. We observed a marked reduction in the activities of superoxide dismutase (SOD), catalase (CAT), and glutathione peroxidase (GPx), coupled with a three</w:t>
      </w:r>
      <w:r w:rsidRPr="00CF4103">
        <w:rPr>
          <w:rFonts w:ascii="Times New Roman" w:eastAsia="Times New Roman" w:hAnsi="Times New Roman" w:cs="Times New Roman"/>
          <w:sz w:val="24"/>
          <w:szCs w:val="24"/>
        </w:rPr>
        <w:noBreakHyphen/>
        <w:t>fold elevation in malondialdehyde (MDA) levels in Group 2. Aluminium exposure has been shown to cause an increase in lipid peroxidation while depleting antioxidants such as SOD, CAT and GPx in the cerebellum and hippocampus (Bandi et al., 2023). The sustained activity of NOX in the AlCl3</w:t>
      </w:r>
      <w:r w:rsidRPr="00CF4103">
        <w:rPr>
          <w:rFonts w:ascii="Times New Roman" w:eastAsia="Times New Roman" w:hAnsi="Times New Roman" w:cs="Times New Roman"/>
          <w:sz w:val="24"/>
          <w:szCs w:val="24"/>
        </w:rPr>
        <w:noBreakHyphen/>
        <w:t xml:space="preserve">only group appears to have overwhelmed the brain’s primary enzymatic defence, SOD. The significant reduction of SOD activity indicates a kinetic failure of the brain to dismute the superoxide surge, allowing for the initiation of lipid peroxidation (measured as high MDA). Similarly, the lowered activity of CAT and GPx allowed for the accumulation of H₂O₂ and lipid hydroperoxides. Multiple studies have </w:t>
      </w:r>
      <w:r w:rsidRPr="00CF4103">
        <w:rPr>
          <w:rFonts w:ascii="Times New Roman" w:eastAsia="Times New Roman" w:hAnsi="Times New Roman" w:cs="Times New Roman"/>
          <w:sz w:val="24"/>
          <w:szCs w:val="24"/>
        </w:rPr>
        <w:lastRenderedPageBreak/>
        <w:t>confirmed that AlCl</w:t>
      </w:r>
      <w:r w:rsidRPr="00CF4103">
        <w:rPr>
          <w:rFonts w:ascii="Times New Roman" w:eastAsia="Times New Roman" w:hAnsi="Times New Roman" w:cs="Times New Roman"/>
          <w:sz w:val="24"/>
          <w:szCs w:val="24"/>
          <w:vertAlign w:val="subscript"/>
        </w:rPr>
        <w:t>3</w:t>
      </w:r>
      <w:r w:rsidRPr="00CF4103">
        <w:rPr>
          <w:rFonts w:ascii="Times New Roman" w:eastAsia="Times New Roman" w:hAnsi="Times New Roman" w:cs="Times New Roman"/>
          <w:sz w:val="24"/>
          <w:szCs w:val="24"/>
        </w:rPr>
        <w:t xml:space="preserve"> consistently suppresses antioxidant enzymes while accelerating membrane damage (Chen et al., 2021; Inwang et al., 2023). However, the combined extract of </w:t>
      </w:r>
      <w:r w:rsidRPr="00CF4103">
        <w:rPr>
          <w:rFonts w:ascii="Times New Roman" w:eastAsia="Times New Roman" w:hAnsi="Times New Roman" w:cs="Times New Roman"/>
          <w:i/>
          <w:iCs/>
          <w:sz w:val="24"/>
          <w:szCs w:val="24"/>
        </w:rPr>
        <w:t>P. guineense</w:t>
      </w:r>
      <w:r w:rsidRPr="00CF4103">
        <w:rPr>
          <w:rFonts w:ascii="Times New Roman" w:eastAsia="Times New Roman" w:hAnsi="Times New Roman" w:cs="Times New Roman"/>
          <w:sz w:val="24"/>
          <w:szCs w:val="24"/>
        </w:rPr>
        <w:t> and </w:t>
      </w:r>
      <w:r w:rsidRPr="00CF4103">
        <w:rPr>
          <w:rFonts w:ascii="Times New Roman" w:eastAsia="Times New Roman" w:hAnsi="Times New Roman" w:cs="Times New Roman"/>
          <w:i/>
          <w:iCs/>
          <w:sz w:val="24"/>
          <w:szCs w:val="24"/>
        </w:rPr>
        <w:t>Z. officinale</w:t>
      </w:r>
      <w:r w:rsidRPr="00CF4103">
        <w:rPr>
          <w:rFonts w:ascii="Times New Roman" w:eastAsia="Times New Roman" w:hAnsi="Times New Roman" w:cs="Times New Roman"/>
          <w:sz w:val="24"/>
          <w:szCs w:val="24"/>
        </w:rPr>
        <w:t> acted as a potent antioxidant inducer, restoring these enzymes to levels statistically comparable to the standard drug, donepezil.</w:t>
      </w:r>
    </w:p>
    <w:p w14:paraId="712290FC" w14:textId="3FE73BAF" w:rsidR="00CF4103" w:rsidRDefault="00CF4103" w:rsidP="00CF4103">
      <w:pPr>
        <w:spacing w:line="360" w:lineRule="auto"/>
        <w:jc w:val="both"/>
        <w:rPr>
          <w:rFonts w:ascii="Times New Roman" w:eastAsia="Times New Roman" w:hAnsi="Times New Roman" w:cs="Times New Roman"/>
          <w:sz w:val="24"/>
          <w:szCs w:val="24"/>
        </w:rPr>
      </w:pPr>
      <w:r w:rsidRPr="00CF4103">
        <w:rPr>
          <w:rFonts w:ascii="Times New Roman" w:eastAsia="Times New Roman" w:hAnsi="Times New Roman" w:cs="Times New Roman"/>
          <w:sz w:val="24"/>
          <w:szCs w:val="24"/>
        </w:rPr>
        <w:t>The results of this study elucidate a critical “cross</w:t>
      </w:r>
      <w:r w:rsidRPr="00CF4103">
        <w:rPr>
          <w:rFonts w:ascii="Times New Roman" w:eastAsia="Times New Roman" w:hAnsi="Times New Roman" w:cs="Times New Roman"/>
          <w:sz w:val="24"/>
          <w:szCs w:val="24"/>
        </w:rPr>
        <w:noBreakHyphen/>
        <w:t>talk” between enzymatic oxidative stress and the neuroinflammatory cascade in the AlCl</w:t>
      </w:r>
      <w:r w:rsidRPr="00CF4103">
        <w:rPr>
          <w:rFonts w:ascii="Times New Roman" w:eastAsia="Times New Roman" w:hAnsi="Times New Roman" w:cs="Times New Roman"/>
          <w:sz w:val="24"/>
          <w:szCs w:val="24"/>
          <w:vertAlign w:val="subscript"/>
        </w:rPr>
        <w:t>3</w:t>
      </w:r>
      <w:r w:rsidRPr="00CF4103">
        <w:rPr>
          <w:rFonts w:ascii="Times New Roman" w:eastAsia="Times New Roman" w:hAnsi="Times New Roman" w:cs="Times New Roman"/>
          <w:sz w:val="24"/>
          <w:szCs w:val="24"/>
        </w:rPr>
        <w:noBreakHyphen/>
        <w:t>induced model of dementia. A primary finding was the significant elevation of pro</w:t>
      </w:r>
      <w:r w:rsidRPr="00CF4103">
        <w:rPr>
          <w:rFonts w:ascii="Times New Roman" w:eastAsia="Times New Roman" w:hAnsi="Times New Roman" w:cs="Times New Roman"/>
          <w:sz w:val="24"/>
          <w:szCs w:val="24"/>
        </w:rPr>
        <w:noBreakHyphen/>
        <w:t>inflammatory cytokines (TNF</w:t>
      </w:r>
      <w:r w:rsidRPr="00CF4103">
        <w:rPr>
          <w:rFonts w:ascii="Times New Roman" w:eastAsia="Times New Roman" w:hAnsi="Times New Roman" w:cs="Times New Roman"/>
          <w:sz w:val="24"/>
          <w:szCs w:val="24"/>
        </w:rPr>
        <w:noBreakHyphen/>
        <w:t>α, IL</w:t>
      </w:r>
      <w:r w:rsidRPr="00CF4103">
        <w:rPr>
          <w:rFonts w:ascii="Times New Roman" w:eastAsia="Times New Roman" w:hAnsi="Times New Roman" w:cs="Times New Roman"/>
          <w:sz w:val="24"/>
          <w:szCs w:val="24"/>
        </w:rPr>
        <w:noBreakHyphen/>
        <w:t>6, and IL</w:t>
      </w:r>
      <w:r w:rsidRPr="00CF4103">
        <w:rPr>
          <w:rFonts w:ascii="Times New Roman" w:eastAsia="Times New Roman" w:hAnsi="Times New Roman" w:cs="Times New Roman"/>
          <w:sz w:val="24"/>
          <w:szCs w:val="24"/>
        </w:rPr>
        <w:noBreakHyphen/>
        <w:t>1β) in the AlCl</w:t>
      </w:r>
      <w:r w:rsidRPr="00CF4103">
        <w:rPr>
          <w:rFonts w:ascii="Times New Roman" w:eastAsia="Times New Roman" w:hAnsi="Times New Roman" w:cs="Times New Roman"/>
          <w:sz w:val="24"/>
          <w:szCs w:val="24"/>
          <w:vertAlign w:val="subscript"/>
        </w:rPr>
        <w:t>3</w:t>
      </w:r>
      <w:r w:rsidRPr="00CF4103">
        <w:rPr>
          <w:rFonts w:ascii="Times New Roman" w:eastAsia="Times New Roman" w:hAnsi="Times New Roman" w:cs="Times New Roman"/>
          <w:sz w:val="24"/>
          <w:szCs w:val="24"/>
        </w:rPr>
        <w:noBreakHyphen/>
        <w:t>only group (Group 2). This sharp inflammatory surge is a hallmark of aluminium</w:t>
      </w:r>
      <w:r w:rsidRPr="00CF4103">
        <w:rPr>
          <w:rFonts w:ascii="Times New Roman" w:eastAsia="Times New Roman" w:hAnsi="Times New Roman" w:cs="Times New Roman"/>
          <w:sz w:val="24"/>
          <w:szCs w:val="24"/>
        </w:rPr>
        <w:noBreakHyphen/>
        <w:t>induced neurodegeneration and is corroborated by recent studies (</w:t>
      </w:r>
      <w:r w:rsidRPr="000B1793">
        <w:rPr>
          <w:rFonts w:ascii="Times New Roman" w:hAnsi="Times New Roman" w:cs="Times New Roman"/>
          <w:sz w:val="24"/>
          <w:szCs w:val="24"/>
        </w:rPr>
        <w:t>Wang</w:t>
      </w:r>
      <w:r w:rsidRPr="00CF4103">
        <w:rPr>
          <w:rFonts w:ascii="Times New Roman" w:eastAsia="Times New Roman" w:hAnsi="Times New Roman" w:cs="Times New Roman"/>
          <w:sz w:val="24"/>
          <w:szCs w:val="24"/>
        </w:rPr>
        <w:t xml:space="preserve"> et al., 2023; Chen et al., 2021). This cytokine surge is likely downstream of the pathologically up</w:t>
      </w:r>
      <w:r w:rsidRPr="00CF4103">
        <w:rPr>
          <w:rFonts w:ascii="Times New Roman" w:eastAsia="Times New Roman" w:hAnsi="Times New Roman" w:cs="Times New Roman"/>
          <w:sz w:val="24"/>
          <w:szCs w:val="24"/>
        </w:rPr>
        <w:noBreakHyphen/>
        <w:t>regulated NADPH oxidase activity observed in our data. NOX</w:t>
      </w:r>
      <w:r w:rsidRPr="00CF4103">
        <w:rPr>
          <w:rFonts w:ascii="Times New Roman" w:eastAsia="Times New Roman" w:hAnsi="Times New Roman" w:cs="Times New Roman"/>
          <w:sz w:val="24"/>
          <w:szCs w:val="24"/>
        </w:rPr>
        <w:noBreakHyphen/>
        <w:t>derived superoxide radicals (O₂⁻) act as potent secondary messengers that activate the nuclear factor</w:t>
      </w:r>
      <w:r w:rsidRPr="00CF4103">
        <w:rPr>
          <w:rFonts w:ascii="Times New Roman" w:eastAsia="Times New Roman" w:hAnsi="Times New Roman" w:cs="Times New Roman"/>
          <w:sz w:val="24"/>
          <w:szCs w:val="24"/>
        </w:rPr>
        <w:noBreakHyphen/>
        <w:t>kappa B (NF</w:t>
      </w:r>
      <w:r w:rsidRPr="00CF4103">
        <w:rPr>
          <w:rFonts w:ascii="Times New Roman" w:eastAsia="Times New Roman" w:hAnsi="Times New Roman" w:cs="Times New Roman"/>
          <w:sz w:val="24"/>
          <w:szCs w:val="24"/>
        </w:rPr>
        <w:noBreakHyphen/>
        <w:t>κB) signalling pathway. Once activated, NF</w:t>
      </w:r>
      <w:r w:rsidRPr="00CF4103">
        <w:rPr>
          <w:rFonts w:ascii="Times New Roman" w:eastAsia="Times New Roman" w:hAnsi="Times New Roman" w:cs="Times New Roman"/>
          <w:sz w:val="24"/>
          <w:szCs w:val="24"/>
        </w:rPr>
        <w:noBreakHyphen/>
        <w:t>κB translocates to the nucleus to induce the transcription of pro</w:t>
      </w:r>
      <w:r w:rsidRPr="00CF4103">
        <w:rPr>
          <w:rFonts w:ascii="Times New Roman" w:eastAsia="Times New Roman" w:hAnsi="Times New Roman" w:cs="Times New Roman"/>
          <w:sz w:val="24"/>
          <w:szCs w:val="24"/>
        </w:rPr>
        <w:noBreakHyphen/>
        <w:t>inflammatory genes, including iNOS and the measured cytokines (Wang et al., 2023). This mechanism is further supported by studies demonstrating that NF</w:t>
      </w:r>
      <w:r w:rsidRPr="00CF4103">
        <w:rPr>
          <w:rFonts w:ascii="Times New Roman" w:eastAsia="Times New Roman" w:hAnsi="Times New Roman" w:cs="Times New Roman"/>
          <w:sz w:val="24"/>
          <w:szCs w:val="24"/>
        </w:rPr>
        <w:noBreakHyphen/>
        <w:t>κB shows an increasing trend with Al accumulation in the brain (Wang et al., 2023). Finally, the suppression of TNF</w:t>
      </w:r>
      <w:r w:rsidRPr="00CF4103">
        <w:rPr>
          <w:rFonts w:ascii="Times New Roman" w:eastAsia="Times New Roman" w:hAnsi="Times New Roman" w:cs="Times New Roman"/>
          <w:sz w:val="24"/>
          <w:szCs w:val="24"/>
        </w:rPr>
        <w:noBreakHyphen/>
        <w:t>α, IL</w:t>
      </w:r>
      <w:r w:rsidRPr="00CF4103">
        <w:rPr>
          <w:rFonts w:ascii="Times New Roman" w:eastAsia="Times New Roman" w:hAnsi="Times New Roman" w:cs="Times New Roman"/>
          <w:sz w:val="24"/>
          <w:szCs w:val="24"/>
        </w:rPr>
        <w:noBreakHyphen/>
        <w:t>6, and IL</w:t>
      </w:r>
      <w:r w:rsidRPr="00CF4103">
        <w:rPr>
          <w:rFonts w:ascii="Times New Roman" w:eastAsia="Times New Roman" w:hAnsi="Times New Roman" w:cs="Times New Roman"/>
          <w:sz w:val="24"/>
          <w:szCs w:val="24"/>
        </w:rPr>
        <w:noBreakHyphen/>
        <w:t>1β by the extract indicates an attenuation of the NF</w:t>
      </w:r>
      <w:r w:rsidRPr="00CF4103">
        <w:rPr>
          <w:rFonts w:ascii="Times New Roman" w:eastAsia="Times New Roman" w:hAnsi="Times New Roman" w:cs="Times New Roman"/>
          <w:sz w:val="24"/>
          <w:szCs w:val="24"/>
        </w:rPr>
        <w:noBreakHyphen/>
        <w:t>κB pathway, which is often triggered by the oxidative products of the NADPH oxidase enzyme. The high</w:t>
      </w:r>
      <w:r w:rsidRPr="00CF4103">
        <w:rPr>
          <w:rFonts w:ascii="Times New Roman" w:eastAsia="Times New Roman" w:hAnsi="Times New Roman" w:cs="Times New Roman"/>
          <w:sz w:val="24"/>
          <w:szCs w:val="24"/>
        </w:rPr>
        <w:noBreakHyphen/>
        <w:t>dose extract (Group 5) successfully quenched the neuroinflammatory surge, demonstrating its potential as a multi</w:t>
      </w:r>
      <w:r w:rsidRPr="00CF4103">
        <w:rPr>
          <w:rFonts w:ascii="Times New Roman" w:eastAsia="Times New Roman" w:hAnsi="Times New Roman" w:cs="Times New Roman"/>
          <w:sz w:val="24"/>
          <w:szCs w:val="24"/>
        </w:rPr>
        <w:noBreakHyphen/>
        <w:t>target therapeutic agent.</w:t>
      </w:r>
    </w:p>
    <w:p w14:paraId="551E9C95" w14:textId="2238A293" w:rsidR="00CF4103" w:rsidRPr="00CF4103" w:rsidRDefault="00CF4103" w:rsidP="00CF4103">
      <w:pPr>
        <w:spacing w:line="360" w:lineRule="auto"/>
        <w:jc w:val="both"/>
        <w:rPr>
          <w:rFonts w:ascii="Times New Roman" w:eastAsia="Times New Roman" w:hAnsi="Times New Roman" w:cs="Times New Roman"/>
          <w:sz w:val="24"/>
          <w:szCs w:val="24"/>
        </w:rPr>
      </w:pPr>
      <w:r w:rsidRPr="00CF4103">
        <w:rPr>
          <w:rFonts w:ascii="Times New Roman" w:eastAsia="Times New Roman" w:hAnsi="Times New Roman" w:cs="Times New Roman"/>
          <w:sz w:val="24"/>
          <w:szCs w:val="24"/>
        </w:rPr>
        <w:t>Despite the robust findings, this study has limitations, including the use of a single rodent species and sex (male Wistar rats), which may limit generalizability, as well as the relatively short duration of AlCl</w:t>
      </w:r>
      <w:r w:rsidRPr="00CF4103">
        <w:rPr>
          <w:rFonts w:ascii="Times New Roman" w:eastAsia="Times New Roman" w:hAnsi="Times New Roman" w:cs="Times New Roman"/>
          <w:sz w:val="24"/>
          <w:szCs w:val="24"/>
          <w:vertAlign w:val="subscript"/>
        </w:rPr>
        <w:t>3</w:t>
      </w:r>
      <w:r w:rsidRPr="00CF4103">
        <w:rPr>
          <w:rFonts w:ascii="Times New Roman" w:eastAsia="Times New Roman" w:hAnsi="Times New Roman" w:cs="Times New Roman"/>
          <w:sz w:val="24"/>
          <w:szCs w:val="24"/>
        </w:rPr>
        <w:t xml:space="preserve"> exposure and extract administration. Future studies should explore chronic neurotoxicity models, include both sexes, conduct histopathological examinations of specific brain regions (cortex and hippocampus), and isolate the active compounds responsible for the observed synergistic neuroprotective effects.</w:t>
      </w:r>
    </w:p>
    <w:p w14:paraId="3FB9602C" w14:textId="77777777" w:rsidR="00CF4103" w:rsidRDefault="00D64180" w:rsidP="00CF4103">
      <w:pPr>
        <w:spacing w:line="360" w:lineRule="auto"/>
        <w:jc w:val="both"/>
        <w:rPr>
          <w:rFonts w:ascii="Times New Roman" w:hAnsi="Times New Roman" w:cs="Times New Roman"/>
          <w:b/>
          <w:bCs/>
          <w:sz w:val="24"/>
          <w:szCs w:val="24"/>
        </w:rPr>
      </w:pPr>
      <w:r w:rsidRPr="00D64180">
        <w:rPr>
          <w:rFonts w:ascii="Times New Roman" w:eastAsia="Times New Roman" w:hAnsi="Times New Roman" w:cs="Times New Roman"/>
          <w:b/>
          <w:bCs/>
          <w:sz w:val="24"/>
          <w:szCs w:val="24"/>
        </w:rPr>
        <w:t>CONCLUSION</w:t>
      </w:r>
    </w:p>
    <w:p w14:paraId="6316197C" w14:textId="77777777" w:rsidR="00CF4103" w:rsidRDefault="00D64180" w:rsidP="00CF4103">
      <w:pPr>
        <w:spacing w:line="360" w:lineRule="auto"/>
        <w:jc w:val="both"/>
        <w:rPr>
          <w:rFonts w:ascii="Times New Roman" w:hAnsi="Times New Roman" w:cs="Times New Roman"/>
          <w:b/>
          <w:bCs/>
          <w:sz w:val="24"/>
          <w:szCs w:val="24"/>
        </w:rPr>
      </w:pPr>
      <w:r w:rsidRPr="00D64180">
        <w:rPr>
          <w:rFonts w:ascii="Times New Roman" w:eastAsia="Times New Roman" w:hAnsi="Times New Roman" w:cs="Times New Roman"/>
          <w:sz w:val="24"/>
          <w:szCs w:val="24"/>
        </w:rPr>
        <w:t xml:space="preserve">The present study provides compelling evidence that the combined ethanol extract of </w:t>
      </w:r>
      <w:r w:rsidRPr="00D64180">
        <w:rPr>
          <w:rFonts w:ascii="Times New Roman" w:eastAsia="Times New Roman" w:hAnsi="Times New Roman" w:cs="Times New Roman"/>
          <w:i/>
          <w:iCs/>
          <w:sz w:val="24"/>
          <w:szCs w:val="24"/>
        </w:rPr>
        <w:t xml:space="preserve">Piper </w:t>
      </w:r>
      <w:proofErr w:type="spellStart"/>
      <w:r w:rsidRPr="00D64180">
        <w:rPr>
          <w:rFonts w:ascii="Times New Roman" w:eastAsia="Times New Roman" w:hAnsi="Times New Roman" w:cs="Times New Roman"/>
          <w:i/>
          <w:iCs/>
          <w:sz w:val="24"/>
          <w:szCs w:val="24"/>
        </w:rPr>
        <w:t>guineense</w:t>
      </w:r>
      <w:proofErr w:type="spellEnd"/>
      <w:r w:rsidRPr="00D64180">
        <w:rPr>
          <w:rFonts w:ascii="Times New Roman" w:eastAsia="Times New Roman" w:hAnsi="Times New Roman" w:cs="Times New Roman"/>
          <w:sz w:val="24"/>
          <w:szCs w:val="24"/>
        </w:rPr>
        <w:t xml:space="preserve"> and </w:t>
      </w:r>
      <w:proofErr w:type="spellStart"/>
      <w:r w:rsidRPr="00D64180">
        <w:rPr>
          <w:rFonts w:ascii="Times New Roman" w:eastAsia="Times New Roman" w:hAnsi="Times New Roman" w:cs="Times New Roman"/>
          <w:i/>
          <w:iCs/>
          <w:sz w:val="24"/>
          <w:szCs w:val="24"/>
        </w:rPr>
        <w:t>Zingiber</w:t>
      </w:r>
      <w:proofErr w:type="spellEnd"/>
      <w:r w:rsidRPr="00D64180">
        <w:rPr>
          <w:rFonts w:ascii="Times New Roman" w:eastAsia="Times New Roman" w:hAnsi="Times New Roman" w:cs="Times New Roman"/>
          <w:i/>
          <w:iCs/>
          <w:sz w:val="24"/>
          <w:szCs w:val="24"/>
        </w:rPr>
        <w:t xml:space="preserve"> </w:t>
      </w:r>
      <w:proofErr w:type="spellStart"/>
      <w:r w:rsidRPr="00D64180">
        <w:rPr>
          <w:rFonts w:ascii="Times New Roman" w:eastAsia="Times New Roman" w:hAnsi="Times New Roman" w:cs="Times New Roman"/>
          <w:i/>
          <w:iCs/>
          <w:sz w:val="24"/>
          <w:szCs w:val="24"/>
        </w:rPr>
        <w:t>officinale</w:t>
      </w:r>
      <w:proofErr w:type="spellEnd"/>
      <w:r w:rsidRPr="00D64180">
        <w:rPr>
          <w:rFonts w:ascii="Times New Roman" w:eastAsia="Times New Roman" w:hAnsi="Times New Roman" w:cs="Times New Roman"/>
          <w:sz w:val="24"/>
          <w:szCs w:val="24"/>
        </w:rPr>
        <w:t xml:space="preserve"> confers significant neuroprotection in aluminum-induced neurotoxicity through targeted modulation of key enzymatic pathways governing oxidative and inflammatory homeostasis. Central to this protective effect is the suppression of NADPH oxidase, a primary upstream source of pathological reactive oxygen species, whose </w:t>
      </w:r>
      <w:proofErr w:type="spellStart"/>
      <w:r w:rsidRPr="00D64180">
        <w:rPr>
          <w:rFonts w:ascii="Times New Roman" w:eastAsia="Times New Roman" w:hAnsi="Times New Roman" w:cs="Times New Roman"/>
          <w:sz w:val="24"/>
          <w:szCs w:val="24"/>
        </w:rPr>
        <w:lastRenderedPageBreak/>
        <w:t>overactivation</w:t>
      </w:r>
      <w:proofErr w:type="spellEnd"/>
      <w:r w:rsidRPr="00D64180">
        <w:rPr>
          <w:rFonts w:ascii="Times New Roman" w:eastAsia="Times New Roman" w:hAnsi="Times New Roman" w:cs="Times New Roman"/>
          <w:sz w:val="24"/>
          <w:szCs w:val="24"/>
        </w:rPr>
        <w:t xml:space="preserve"> in aluminum exposure precipitates antioxidant enzyme collapse, lipid peroxidation, </w:t>
      </w:r>
      <w:proofErr w:type="spellStart"/>
      <w:r w:rsidRPr="00D64180">
        <w:rPr>
          <w:rFonts w:ascii="Times New Roman" w:eastAsia="Times New Roman" w:hAnsi="Times New Roman" w:cs="Times New Roman"/>
          <w:sz w:val="24"/>
          <w:szCs w:val="24"/>
        </w:rPr>
        <w:t>nitrosative</w:t>
      </w:r>
      <w:proofErr w:type="spellEnd"/>
      <w:r w:rsidRPr="00D64180">
        <w:rPr>
          <w:rFonts w:ascii="Times New Roman" w:eastAsia="Times New Roman" w:hAnsi="Times New Roman" w:cs="Times New Roman"/>
          <w:sz w:val="24"/>
          <w:szCs w:val="24"/>
        </w:rPr>
        <w:t xml:space="preserve"> imbalance, and </w:t>
      </w:r>
      <w:proofErr w:type="spellStart"/>
      <w:r w:rsidRPr="00D64180">
        <w:rPr>
          <w:rFonts w:ascii="Times New Roman" w:eastAsia="Times New Roman" w:hAnsi="Times New Roman" w:cs="Times New Roman"/>
          <w:sz w:val="24"/>
          <w:szCs w:val="24"/>
        </w:rPr>
        <w:t>neuroinflammatory</w:t>
      </w:r>
      <w:proofErr w:type="spellEnd"/>
      <w:r w:rsidRPr="00D64180">
        <w:rPr>
          <w:rFonts w:ascii="Times New Roman" w:eastAsia="Times New Roman" w:hAnsi="Times New Roman" w:cs="Times New Roman"/>
          <w:sz w:val="24"/>
          <w:szCs w:val="24"/>
        </w:rPr>
        <w:t xml:space="preserve"> amplification. By inhibiting NADPH oxidase activity, the combined extract effectively restored the functional integrity of endogenous antioxidant enzymes, superoxide dismutase, catalase, and glutathione peroxidase, while replenishing reduced glutathione levels and suppressing lipid peroxidation. This enzymatic re-equilibration stabilized redox signaling, normalized nitric oxide metabolism, and curtailed the activation of inflammatory mediators, including TNF-α, IL-6, and IL-1β, thereby interrupting the vicious cycle linking oxidative stress to </w:t>
      </w:r>
      <w:proofErr w:type="spellStart"/>
      <w:r w:rsidRPr="00D64180">
        <w:rPr>
          <w:rFonts w:ascii="Times New Roman" w:eastAsia="Times New Roman" w:hAnsi="Times New Roman" w:cs="Times New Roman"/>
          <w:sz w:val="24"/>
          <w:szCs w:val="24"/>
        </w:rPr>
        <w:t>neuroinflammation</w:t>
      </w:r>
      <w:proofErr w:type="spellEnd"/>
      <w:r w:rsidRPr="00D64180">
        <w:rPr>
          <w:rFonts w:ascii="Times New Roman" w:eastAsia="Times New Roman" w:hAnsi="Times New Roman" w:cs="Times New Roman"/>
          <w:sz w:val="24"/>
          <w:szCs w:val="24"/>
        </w:rPr>
        <w:t>.</w:t>
      </w:r>
    </w:p>
    <w:p w14:paraId="41AEDBA2" w14:textId="43A58856" w:rsidR="00CF4103" w:rsidRDefault="00D64180" w:rsidP="00CF4103">
      <w:pPr>
        <w:spacing w:line="360" w:lineRule="auto"/>
        <w:jc w:val="both"/>
        <w:rPr>
          <w:rFonts w:ascii="Times New Roman" w:eastAsia="Times New Roman" w:hAnsi="Times New Roman" w:cs="Times New Roman"/>
          <w:sz w:val="24"/>
          <w:szCs w:val="24"/>
        </w:rPr>
      </w:pPr>
      <w:r w:rsidRPr="00D64180">
        <w:rPr>
          <w:rFonts w:ascii="Times New Roman" w:eastAsia="Times New Roman" w:hAnsi="Times New Roman" w:cs="Times New Roman"/>
          <w:sz w:val="24"/>
          <w:szCs w:val="24"/>
        </w:rPr>
        <w:t xml:space="preserve">Importantly, the high-dose extract demonstrated therapeutic efficacy comparable to the standard anti-dementia drug, Donepezil, underscoring the translational relevance of this </w:t>
      </w:r>
      <w:proofErr w:type="spellStart"/>
      <w:r w:rsidRPr="00D64180">
        <w:rPr>
          <w:rFonts w:ascii="Times New Roman" w:eastAsia="Times New Roman" w:hAnsi="Times New Roman" w:cs="Times New Roman"/>
          <w:sz w:val="24"/>
          <w:szCs w:val="24"/>
        </w:rPr>
        <w:t>polyherbal</w:t>
      </w:r>
      <w:proofErr w:type="spellEnd"/>
      <w:r w:rsidRPr="00D64180">
        <w:rPr>
          <w:rFonts w:ascii="Times New Roman" w:eastAsia="Times New Roman" w:hAnsi="Times New Roman" w:cs="Times New Roman"/>
          <w:sz w:val="24"/>
          <w:szCs w:val="24"/>
        </w:rPr>
        <w:t xml:space="preserve"> formulation. These findings position the combined extract as a potent multi-target enzyme modulator capable of intervening at the biochemical origin of neurodegenerative progression rather than merely attenuating downstream symptoms. Collectively, this work establishes an enzyme-based mechanistic foundation for the neuroprotective action of </w:t>
      </w:r>
      <w:r w:rsidRPr="00D64180">
        <w:rPr>
          <w:rFonts w:ascii="Times New Roman" w:eastAsia="Times New Roman" w:hAnsi="Times New Roman" w:cs="Times New Roman"/>
          <w:i/>
          <w:iCs/>
          <w:sz w:val="24"/>
          <w:szCs w:val="24"/>
        </w:rPr>
        <w:t xml:space="preserve">P. </w:t>
      </w:r>
      <w:proofErr w:type="spellStart"/>
      <w:r w:rsidRPr="00D64180">
        <w:rPr>
          <w:rFonts w:ascii="Times New Roman" w:eastAsia="Times New Roman" w:hAnsi="Times New Roman" w:cs="Times New Roman"/>
          <w:i/>
          <w:iCs/>
          <w:sz w:val="24"/>
          <w:szCs w:val="24"/>
        </w:rPr>
        <w:t>guineense</w:t>
      </w:r>
      <w:proofErr w:type="spellEnd"/>
      <w:r w:rsidRPr="00D64180">
        <w:rPr>
          <w:rFonts w:ascii="Times New Roman" w:eastAsia="Times New Roman" w:hAnsi="Times New Roman" w:cs="Times New Roman"/>
          <w:sz w:val="24"/>
          <w:szCs w:val="24"/>
        </w:rPr>
        <w:t xml:space="preserve"> and </w:t>
      </w:r>
      <w:r w:rsidRPr="00D64180">
        <w:rPr>
          <w:rFonts w:ascii="Times New Roman" w:eastAsia="Times New Roman" w:hAnsi="Times New Roman" w:cs="Times New Roman"/>
          <w:i/>
          <w:iCs/>
          <w:sz w:val="24"/>
          <w:szCs w:val="24"/>
        </w:rPr>
        <w:t xml:space="preserve">Z. </w:t>
      </w:r>
      <w:proofErr w:type="spellStart"/>
      <w:r w:rsidRPr="00D64180">
        <w:rPr>
          <w:rFonts w:ascii="Times New Roman" w:eastAsia="Times New Roman" w:hAnsi="Times New Roman" w:cs="Times New Roman"/>
          <w:i/>
          <w:iCs/>
          <w:sz w:val="24"/>
          <w:szCs w:val="24"/>
        </w:rPr>
        <w:t>officinale</w:t>
      </w:r>
      <w:proofErr w:type="spellEnd"/>
      <w:r w:rsidRPr="00D64180">
        <w:rPr>
          <w:rFonts w:ascii="Times New Roman" w:eastAsia="Times New Roman" w:hAnsi="Times New Roman" w:cs="Times New Roman"/>
          <w:sz w:val="24"/>
          <w:szCs w:val="24"/>
        </w:rPr>
        <w:t xml:space="preserve"> and supports their development as adjunct or alternative therapeutic agents for managing neurodegenerative disorders driven by redox and inflammatory dysregulation. Future investigations should focus on isolating the active phytochemical constituents responsible for NADPH oxidase inhibition and validating these effects in clinical models of dementia. </w:t>
      </w:r>
    </w:p>
    <w:p w14:paraId="406C14E6" w14:textId="1A6648DC" w:rsidR="00FA57B9" w:rsidRDefault="00FA57B9" w:rsidP="00CF410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Ethical approval </w:t>
      </w:r>
      <w:bookmarkStart w:id="9" w:name="_GoBack"/>
      <w:bookmarkEnd w:id="9"/>
    </w:p>
    <w:p w14:paraId="4C179F31" w14:textId="7B31392B" w:rsidR="00FA57B9" w:rsidRDefault="00FA57B9" w:rsidP="00CF4103">
      <w:pPr>
        <w:spacing w:line="360" w:lineRule="auto"/>
        <w:jc w:val="both"/>
        <w:rPr>
          <w:rFonts w:ascii="Times New Roman" w:eastAsia="Times New Roman" w:hAnsi="Times New Roman" w:cs="Times New Roman"/>
          <w:sz w:val="24"/>
          <w:szCs w:val="24"/>
        </w:rPr>
      </w:pPr>
      <w:r w:rsidRPr="00FA57B9">
        <w:rPr>
          <w:rFonts w:ascii="Times New Roman" w:eastAsia="Times New Roman" w:hAnsi="Times New Roman" w:cs="Times New Roman"/>
          <w:sz w:val="24"/>
          <w:szCs w:val="24"/>
        </w:rPr>
        <w:t xml:space="preserve">The study protocol was reviewed and approved by the Institutional Animal Ethics Committee of Rivers State University (Protocol No. 17100668; 2019) and complied with the Animal Research: Reporting of </w:t>
      </w:r>
      <w:proofErr w:type="gramStart"/>
      <w:r w:rsidRPr="00FA57B9">
        <w:rPr>
          <w:rFonts w:ascii="Times New Roman" w:eastAsia="Times New Roman" w:hAnsi="Times New Roman" w:cs="Times New Roman"/>
          <w:sz w:val="24"/>
          <w:szCs w:val="24"/>
        </w:rPr>
        <w:t>In</w:t>
      </w:r>
      <w:proofErr w:type="gramEnd"/>
      <w:r w:rsidRPr="00FA57B9">
        <w:rPr>
          <w:rFonts w:ascii="Times New Roman" w:eastAsia="Times New Roman" w:hAnsi="Times New Roman" w:cs="Times New Roman"/>
          <w:sz w:val="24"/>
          <w:szCs w:val="24"/>
        </w:rPr>
        <w:t xml:space="preserve"> Vivo Experiments (ARRIVE) guidelines.</w:t>
      </w:r>
    </w:p>
    <w:p w14:paraId="11706602" w14:textId="77777777" w:rsidR="00CF4103" w:rsidRDefault="00CF4103" w:rsidP="00CF4103">
      <w:pPr>
        <w:spacing w:line="360" w:lineRule="auto"/>
        <w:jc w:val="both"/>
        <w:rPr>
          <w:rFonts w:ascii="Times New Roman" w:eastAsia="Times New Roman" w:hAnsi="Times New Roman" w:cs="Times New Roman"/>
          <w:sz w:val="24"/>
          <w:szCs w:val="24"/>
        </w:rPr>
      </w:pPr>
      <w:r w:rsidRPr="00CF4103">
        <w:rPr>
          <w:rFonts w:ascii="Times New Roman" w:hAnsi="Times New Roman" w:cs="Times New Roman"/>
          <w:b/>
          <w:bCs/>
          <w:sz w:val="24"/>
          <w:szCs w:val="24"/>
        </w:rPr>
        <w:t>Disclaimer (Artificial intelligence)</w:t>
      </w:r>
    </w:p>
    <w:p w14:paraId="1AED01C4" w14:textId="0A5F9F56" w:rsidR="00CF4103" w:rsidRPr="00CF4103" w:rsidRDefault="00CF4103" w:rsidP="00CF4103">
      <w:pPr>
        <w:spacing w:line="360" w:lineRule="auto"/>
        <w:jc w:val="both"/>
        <w:rPr>
          <w:rFonts w:ascii="Times New Roman" w:eastAsia="Times New Roman" w:hAnsi="Times New Roman" w:cs="Times New Roman"/>
          <w:sz w:val="24"/>
          <w:szCs w:val="24"/>
        </w:rPr>
      </w:pPr>
      <w:r w:rsidRPr="00CF4103">
        <w:rPr>
          <w:rFonts w:ascii="Times New Roman" w:hAnsi="Times New Roman" w:cs="Times New Roman"/>
          <w:sz w:val="24"/>
          <w:szCs w:val="24"/>
        </w:rPr>
        <w:t>Authors hereby declare that NO generative AI technologies such as Large Language Models (ChatGPT, COPILOT, etc.) and text-to-image generators have been used during the writing or editing of this manuscript.</w:t>
      </w:r>
    </w:p>
    <w:p w14:paraId="57E6DF9A" w14:textId="11E32163" w:rsidR="00CF4103" w:rsidRDefault="00CF4103" w:rsidP="00CF4103">
      <w:pPr>
        <w:jc w:val="both"/>
        <w:rPr>
          <w:rFonts w:ascii="Times New Roman" w:hAnsi="Times New Roman" w:cs="Times New Roman"/>
          <w:b/>
          <w:bCs/>
          <w:sz w:val="24"/>
          <w:szCs w:val="24"/>
        </w:rPr>
      </w:pPr>
      <w:r>
        <w:rPr>
          <w:rFonts w:ascii="Times New Roman" w:hAnsi="Times New Roman" w:cs="Times New Roman"/>
          <w:b/>
          <w:bCs/>
          <w:sz w:val="24"/>
          <w:szCs w:val="24"/>
        </w:rPr>
        <w:t>REFERENCE</w:t>
      </w:r>
    </w:p>
    <w:p w14:paraId="0ECCCB16" w14:textId="77777777" w:rsidR="00CF4103" w:rsidRPr="007E72EE" w:rsidRDefault="00CF4103" w:rsidP="007E72EE">
      <w:pPr>
        <w:pStyle w:val="ListParagraph"/>
        <w:numPr>
          <w:ilvl w:val="0"/>
          <w:numId w:val="3"/>
        </w:numPr>
        <w:jc w:val="both"/>
        <w:rPr>
          <w:rFonts w:ascii="Times New Roman" w:hAnsi="Times New Roman" w:cs="Times New Roman"/>
          <w:sz w:val="24"/>
          <w:szCs w:val="24"/>
        </w:rPr>
      </w:pPr>
      <w:r w:rsidRPr="007E72EE">
        <w:rPr>
          <w:rFonts w:ascii="Times New Roman" w:hAnsi="Times New Roman" w:cs="Times New Roman"/>
          <w:sz w:val="24"/>
          <w:szCs w:val="24"/>
        </w:rPr>
        <w:t>Abdel-Salam, O. M. E., El-Sayed El-Shamarka, M., Youness, E. R., &amp; Shaffie, N. (2023). Protective effect of hot peppers against amyloid β peptide and brain injury in AlCl</w:t>
      </w:r>
      <w:r w:rsidRPr="007E72EE">
        <w:rPr>
          <w:rFonts w:ascii="Times New Roman" w:hAnsi="Times New Roman" w:cs="Times New Roman"/>
          <w:sz w:val="24"/>
          <w:szCs w:val="24"/>
          <w:vertAlign w:val="subscript"/>
        </w:rPr>
        <w:t>3</w:t>
      </w:r>
      <w:r w:rsidRPr="007E72EE">
        <w:rPr>
          <w:rFonts w:ascii="Times New Roman" w:hAnsi="Times New Roman" w:cs="Times New Roman"/>
          <w:sz w:val="24"/>
          <w:szCs w:val="24"/>
        </w:rPr>
        <w:t>-induced Alzheimer's disease in rats. </w:t>
      </w:r>
      <w:r w:rsidRPr="007E72EE">
        <w:rPr>
          <w:rFonts w:ascii="Times New Roman" w:hAnsi="Times New Roman" w:cs="Times New Roman"/>
          <w:i/>
          <w:iCs/>
          <w:sz w:val="24"/>
          <w:szCs w:val="24"/>
        </w:rPr>
        <w:t>Iranian journal of basic medical sciences</w:t>
      </w:r>
      <w:r w:rsidRPr="007E72EE">
        <w:rPr>
          <w:rFonts w:ascii="Times New Roman" w:hAnsi="Times New Roman" w:cs="Times New Roman"/>
          <w:sz w:val="24"/>
          <w:szCs w:val="24"/>
        </w:rPr>
        <w:t>, </w:t>
      </w:r>
      <w:r w:rsidRPr="007E72EE">
        <w:rPr>
          <w:rFonts w:ascii="Times New Roman" w:hAnsi="Times New Roman" w:cs="Times New Roman"/>
          <w:i/>
          <w:iCs/>
          <w:sz w:val="24"/>
          <w:szCs w:val="24"/>
        </w:rPr>
        <w:t>26</w:t>
      </w:r>
      <w:r w:rsidRPr="007E72EE">
        <w:rPr>
          <w:rFonts w:ascii="Times New Roman" w:hAnsi="Times New Roman" w:cs="Times New Roman"/>
          <w:sz w:val="24"/>
          <w:szCs w:val="24"/>
        </w:rPr>
        <w:t xml:space="preserve">(3), 335–342. </w:t>
      </w:r>
      <w:hyperlink r:id="rId11" w:history="1">
        <w:r w:rsidRPr="007E72EE">
          <w:rPr>
            <w:rStyle w:val="Hyperlink"/>
            <w:rFonts w:ascii="Times New Roman" w:hAnsi="Times New Roman" w:cs="Times New Roman"/>
            <w:sz w:val="24"/>
            <w:szCs w:val="24"/>
          </w:rPr>
          <w:t>https://doi.org/10.22038/IJBMS.2022.67871.14845</w:t>
        </w:r>
      </w:hyperlink>
    </w:p>
    <w:p w14:paraId="6197BCAB" w14:textId="77777777" w:rsidR="00CF4103" w:rsidRPr="007E72EE" w:rsidRDefault="00CF4103" w:rsidP="007E72EE">
      <w:pPr>
        <w:pStyle w:val="ListParagraph"/>
        <w:numPr>
          <w:ilvl w:val="0"/>
          <w:numId w:val="3"/>
        </w:numPr>
        <w:jc w:val="both"/>
        <w:rPr>
          <w:rFonts w:ascii="Times New Roman" w:hAnsi="Times New Roman" w:cs="Times New Roman"/>
          <w:sz w:val="24"/>
          <w:szCs w:val="24"/>
        </w:rPr>
      </w:pPr>
      <w:r w:rsidRPr="007E72EE">
        <w:rPr>
          <w:rFonts w:ascii="Times New Roman" w:hAnsi="Times New Roman" w:cs="Times New Roman"/>
          <w:sz w:val="24"/>
          <w:szCs w:val="24"/>
        </w:rPr>
        <w:lastRenderedPageBreak/>
        <w:t>Abubakar, M. G., Taylor, A., &amp; Ferns, G. A. (2004). Regional accumulation of aluminium in the rat brain is affected by dietary vitamin E. </w:t>
      </w:r>
      <w:r w:rsidRPr="007E72EE">
        <w:rPr>
          <w:rFonts w:ascii="Times New Roman" w:hAnsi="Times New Roman" w:cs="Times New Roman"/>
          <w:i/>
          <w:iCs/>
          <w:sz w:val="24"/>
          <w:szCs w:val="24"/>
        </w:rPr>
        <w:t>Journal of trace elements in medicine and biology : organ of the Society for Minerals and Trace Elements (GMS)</w:t>
      </w:r>
      <w:r w:rsidRPr="007E72EE">
        <w:rPr>
          <w:rFonts w:ascii="Times New Roman" w:hAnsi="Times New Roman" w:cs="Times New Roman"/>
          <w:sz w:val="24"/>
          <w:szCs w:val="24"/>
        </w:rPr>
        <w:t>, </w:t>
      </w:r>
      <w:r w:rsidRPr="007E72EE">
        <w:rPr>
          <w:rFonts w:ascii="Times New Roman" w:hAnsi="Times New Roman" w:cs="Times New Roman"/>
          <w:i/>
          <w:iCs/>
          <w:sz w:val="24"/>
          <w:szCs w:val="24"/>
        </w:rPr>
        <w:t>18</w:t>
      </w:r>
      <w:r w:rsidRPr="007E72EE">
        <w:rPr>
          <w:rFonts w:ascii="Times New Roman" w:hAnsi="Times New Roman" w:cs="Times New Roman"/>
          <w:sz w:val="24"/>
          <w:szCs w:val="24"/>
        </w:rPr>
        <w:t xml:space="preserve">(1), 53–59. </w:t>
      </w:r>
      <w:hyperlink r:id="rId12" w:history="1">
        <w:r w:rsidRPr="007E72EE">
          <w:rPr>
            <w:rStyle w:val="Hyperlink"/>
            <w:rFonts w:ascii="Times New Roman" w:hAnsi="Times New Roman" w:cs="Times New Roman"/>
            <w:sz w:val="24"/>
            <w:szCs w:val="24"/>
          </w:rPr>
          <w:t>https://doi.org/10.1016/j.jtemb.2004.02.001</w:t>
        </w:r>
      </w:hyperlink>
    </w:p>
    <w:p w14:paraId="152DD65F" w14:textId="77777777" w:rsidR="00CF4103" w:rsidRPr="007E72EE" w:rsidRDefault="00CF4103" w:rsidP="007E72EE">
      <w:pPr>
        <w:pStyle w:val="ListParagraph"/>
        <w:numPr>
          <w:ilvl w:val="0"/>
          <w:numId w:val="3"/>
        </w:numPr>
        <w:jc w:val="both"/>
        <w:rPr>
          <w:rFonts w:ascii="Times New Roman" w:hAnsi="Times New Roman" w:cs="Times New Roman"/>
          <w:sz w:val="24"/>
          <w:szCs w:val="24"/>
        </w:rPr>
      </w:pPr>
      <w:r w:rsidRPr="007E72EE">
        <w:rPr>
          <w:rFonts w:ascii="Times New Roman" w:hAnsi="Times New Roman" w:cs="Times New Roman"/>
          <w:sz w:val="24"/>
          <w:szCs w:val="24"/>
        </w:rPr>
        <w:t>Adeloye, D., Auta, A., Ezejimofor, M., Oyedokun, A., Harhay, M. O., Rudan, I., &amp; Chan, K. Y. (2019). Prevalence of dementia in Nigeria: a systematic review of the evidence. </w:t>
      </w:r>
      <w:r w:rsidRPr="007E72EE">
        <w:rPr>
          <w:rFonts w:ascii="Times New Roman" w:hAnsi="Times New Roman" w:cs="Times New Roman"/>
          <w:i/>
          <w:iCs/>
          <w:sz w:val="24"/>
          <w:szCs w:val="24"/>
        </w:rPr>
        <w:t>Journal of global health reports</w:t>
      </w:r>
      <w:r w:rsidRPr="007E72EE">
        <w:rPr>
          <w:rFonts w:ascii="Times New Roman" w:hAnsi="Times New Roman" w:cs="Times New Roman"/>
          <w:sz w:val="24"/>
          <w:szCs w:val="24"/>
        </w:rPr>
        <w:t>, </w:t>
      </w:r>
      <w:r w:rsidRPr="007E72EE">
        <w:rPr>
          <w:rFonts w:ascii="Times New Roman" w:hAnsi="Times New Roman" w:cs="Times New Roman"/>
          <w:i/>
          <w:iCs/>
          <w:sz w:val="24"/>
          <w:szCs w:val="24"/>
        </w:rPr>
        <w:t>3</w:t>
      </w:r>
      <w:r w:rsidRPr="007E72EE">
        <w:rPr>
          <w:rFonts w:ascii="Times New Roman" w:hAnsi="Times New Roman" w:cs="Times New Roman"/>
          <w:sz w:val="24"/>
          <w:szCs w:val="24"/>
        </w:rPr>
        <w:t xml:space="preserve">, e2019014. https://doi.org/10.29392/joghr.3.e2019014 </w:t>
      </w:r>
    </w:p>
    <w:p w14:paraId="1A85C3B8" w14:textId="77777777" w:rsidR="00CF4103" w:rsidRPr="007E72EE" w:rsidRDefault="00CF4103" w:rsidP="007E72EE">
      <w:pPr>
        <w:pStyle w:val="ListParagraph"/>
        <w:numPr>
          <w:ilvl w:val="0"/>
          <w:numId w:val="3"/>
        </w:numPr>
        <w:jc w:val="both"/>
        <w:rPr>
          <w:rFonts w:ascii="Times New Roman" w:hAnsi="Times New Roman" w:cs="Times New Roman"/>
          <w:sz w:val="24"/>
          <w:szCs w:val="24"/>
        </w:rPr>
      </w:pPr>
      <w:r w:rsidRPr="007E72EE">
        <w:rPr>
          <w:rFonts w:ascii="Times New Roman" w:hAnsi="Times New Roman" w:cs="Times New Roman"/>
          <w:sz w:val="24"/>
          <w:szCs w:val="24"/>
        </w:rPr>
        <w:t>Ademuyiwa, O. H., Fasogbon, B. M., &amp; Adebo, O. A. (2023). The potential role of </w:t>
      </w:r>
      <w:r w:rsidRPr="007E72EE">
        <w:rPr>
          <w:rFonts w:ascii="Times New Roman" w:hAnsi="Times New Roman" w:cs="Times New Roman"/>
          <w:i/>
          <w:iCs/>
          <w:sz w:val="24"/>
          <w:szCs w:val="24"/>
        </w:rPr>
        <w:t>Piper guineense</w:t>
      </w:r>
      <w:r w:rsidRPr="007E72EE">
        <w:rPr>
          <w:rFonts w:ascii="Times New Roman" w:hAnsi="Times New Roman" w:cs="Times New Roman"/>
          <w:sz w:val="24"/>
          <w:szCs w:val="24"/>
        </w:rPr>
        <w:t> (black pepper) in managing geriatric brain aging: a review. </w:t>
      </w:r>
      <w:r w:rsidRPr="007E72EE">
        <w:rPr>
          <w:rFonts w:ascii="Times New Roman" w:hAnsi="Times New Roman" w:cs="Times New Roman"/>
          <w:i/>
          <w:iCs/>
          <w:sz w:val="24"/>
          <w:szCs w:val="24"/>
        </w:rPr>
        <w:t>Critical reviews in food science and nutrition</w:t>
      </w:r>
      <w:r w:rsidRPr="007E72EE">
        <w:rPr>
          <w:rFonts w:ascii="Times New Roman" w:hAnsi="Times New Roman" w:cs="Times New Roman"/>
          <w:sz w:val="24"/>
          <w:szCs w:val="24"/>
        </w:rPr>
        <w:t>, </w:t>
      </w:r>
      <w:r w:rsidRPr="007E72EE">
        <w:rPr>
          <w:rFonts w:ascii="Times New Roman" w:hAnsi="Times New Roman" w:cs="Times New Roman"/>
          <w:i/>
          <w:iCs/>
          <w:sz w:val="24"/>
          <w:szCs w:val="24"/>
        </w:rPr>
        <w:t>63</w:t>
      </w:r>
      <w:r w:rsidRPr="007E72EE">
        <w:rPr>
          <w:rFonts w:ascii="Times New Roman" w:hAnsi="Times New Roman" w:cs="Times New Roman"/>
          <w:sz w:val="24"/>
          <w:szCs w:val="24"/>
        </w:rPr>
        <w:t xml:space="preserve">(16), 2840–2850. </w:t>
      </w:r>
      <w:hyperlink r:id="rId13" w:history="1">
        <w:r w:rsidRPr="007E72EE">
          <w:rPr>
            <w:rStyle w:val="Hyperlink"/>
            <w:rFonts w:ascii="Times New Roman" w:hAnsi="Times New Roman" w:cs="Times New Roman"/>
            <w:sz w:val="24"/>
            <w:szCs w:val="24"/>
          </w:rPr>
          <w:t>https://doi.org/10.1080/10408398.2021.1980764</w:t>
        </w:r>
      </w:hyperlink>
    </w:p>
    <w:p w14:paraId="18B22F15" w14:textId="77777777" w:rsidR="00CF4103" w:rsidRPr="007E72EE" w:rsidRDefault="00CF4103" w:rsidP="007E72EE">
      <w:pPr>
        <w:pStyle w:val="ListParagraph"/>
        <w:numPr>
          <w:ilvl w:val="0"/>
          <w:numId w:val="3"/>
        </w:numPr>
        <w:jc w:val="both"/>
        <w:rPr>
          <w:rFonts w:ascii="Times New Roman" w:hAnsi="Times New Roman" w:cs="Times New Roman"/>
          <w:sz w:val="24"/>
          <w:szCs w:val="24"/>
        </w:rPr>
      </w:pPr>
      <w:r w:rsidRPr="007E72EE">
        <w:rPr>
          <w:rFonts w:ascii="Times New Roman" w:hAnsi="Times New Roman" w:cs="Times New Roman"/>
          <w:sz w:val="24"/>
          <w:szCs w:val="24"/>
        </w:rPr>
        <w:t>Ademuyiwa, O. H., Fasogbon, B. M., &amp; Adebo, O. A. (2023). The potential role of Piper guineense (black pepper) in managing geriatric brain aging: a review. </w:t>
      </w:r>
      <w:r w:rsidRPr="007E72EE">
        <w:rPr>
          <w:rFonts w:ascii="Times New Roman" w:hAnsi="Times New Roman" w:cs="Times New Roman"/>
          <w:i/>
          <w:iCs/>
          <w:sz w:val="24"/>
          <w:szCs w:val="24"/>
        </w:rPr>
        <w:t>Critical Reviews in Food Science and Nutrition</w:t>
      </w:r>
      <w:r w:rsidRPr="007E72EE">
        <w:rPr>
          <w:rFonts w:ascii="Times New Roman" w:hAnsi="Times New Roman" w:cs="Times New Roman"/>
          <w:sz w:val="24"/>
          <w:szCs w:val="24"/>
        </w:rPr>
        <w:t>, </w:t>
      </w:r>
      <w:r w:rsidRPr="007E72EE">
        <w:rPr>
          <w:rFonts w:ascii="Times New Roman" w:hAnsi="Times New Roman" w:cs="Times New Roman"/>
          <w:i/>
          <w:iCs/>
          <w:sz w:val="24"/>
          <w:szCs w:val="24"/>
        </w:rPr>
        <w:t>63</w:t>
      </w:r>
      <w:r w:rsidRPr="007E72EE">
        <w:rPr>
          <w:rFonts w:ascii="Times New Roman" w:hAnsi="Times New Roman" w:cs="Times New Roman"/>
          <w:sz w:val="24"/>
          <w:szCs w:val="24"/>
        </w:rPr>
        <w:t>(16), 2840-2850. </w:t>
      </w:r>
      <w:hyperlink r:id="rId14" w:history="1">
        <w:r w:rsidRPr="007E72EE">
          <w:rPr>
            <w:rStyle w:val="Hyperlink"/>
            <w:rFonts w:ascii="Times New Roman" w:hAnsi="Times New Roman" w:cs="Times New Roman"/>
            <w:sz w:val="24"/>
            <w:szCs w:val="24"/>
          </w:rPr>
          <w:t>https://doi.org/10.1080/10408398.2021.1980764</w:t>
        </w:r>
      </w:hyperlink>
    </w:p>
    <w:p w14:paraId="06C4E5D1" w14:textId="77777777" w:rsidR="00CF4103" w:rsidRPr="007E72EE" w:rsidRDefault="00CF4103" w:rsidP="007E72EE">
      <w:pPr>
        <w:pStyle w:val="ListParagraph"/>
        <w:numPr>
          <w:ilvl w:val="0"/>
          <w:numId w:val="3"/>
        </w:numPr>
        <w:jc w:val="both"/>
        <w:rPr>
          <w:rFonts w:ascii="Times New Roman" w:hAnsi="Times New Roman" w:cs="Times New Roman"/>
          <w:sz w:val="24"/>
          <w:szCs w:val="24"/>
        </w:rPr>
      </w:pPr>
      <w:r w:rsidRPr="007E72EE">
        <w:rPr>
          <w:rFonts w:ascii="Times New Roman" w:hAnsi="Times New Roman" w:cs="Times New Roman"/>
          <w:sz w:val="24"/>
          <w:szCs w:val="24"/>
        </w:rPr>
        <w:t>Aebi, H. (1984) Catalase in Vitro. Methods Enzymology, 105, 121-126.</w:t>
      </w:r>
      <w:r w:rsidRPr="007E72EE">
        <w:rPr>
          <w:rFonts w:ascii="Times New Roman" w:hAnsi="Times New Roman" w:cs="Times New Roman"/>
          <w:sz w:val="24"/>
          <w:szCs w:val="24"/>
        </w:rPr>
        <w:br/>
      </w:r>
      <w:hyperlink r:id="rId15" w:history="1">
        <w:r w:rsidRPr="007E72EE">
          <w:rPr>
            <w:rStyle w:val="Hyperlink"/>
            <w:rFonts w:ascii="Times New Roman" w:hAnsi="Times New Roman" w:cs="Times New Roman"/>
            <w:sz w:val="24"/>
            <w:szCs w:val="24"/>
          </w:rPr>
          <w:t>http://dx.doi.org/10.1016/S0076-6879(84)05016-3</w:t>
        </w:r>
      </w:hyperlink>
    </w:p>
    <w:p w14:paraId="4AB12458" w14:textId="77777777" w:rsidR="00CF4103" w:rsidRPr="007E72EE" w:rsidRDefault="00CF4103" w:rsidP="007E72EE">
      <w:pPr>
        <w:pStyle w:val="ListParagraph"/>
        <w:numPr>
          <w:ilvl w:val="0"/>
          <w:numId w:val="3"/>
        </w:numPr>
        <w:jc w:val="both"/>
        <w:rPr>
          <w:rFonts w:ascii="Times New Roman" w:hAnsi="Times New Roman" w:cs="Times New Roman"/>
          <w:sz w:val="24"/>
          <w:szCs w:val="24"/>
        </w:rPr>
      </w:pPr>
      <w:r w:rsidRPr="007E72EE">
        <w:rPr>
          <w:rFonts w:ascii="Times New Roman" w:hAnsi="Times New Roman" w:cs="Times New Roman"/>
          <w:sz w:val="24"/>
          <w:szCs w:val="24"/>
        </w:rPr>
        <w:t>Alqarni, S. S., Afzal, M., Alharbi, K. S., Alenezi, S. K., Alsahli, T. G., Zaidi, S., Altyar, A. E., Ghaboura, N., Kazmi, I., Mantargi, M. J. S., &amp; Imam, F. (2024). Rosiridin Protects Against Aluminum Chloride-Induced Memory Impairment via Modulation of BDNF/NFκB/PI3K/Akt Pathway in Rats. </w:t>
      </w:r>
      <w:r w:rsidRPr="007E72EE">
        <w:rPr>
          <w:rFonts w:ascii="Times New Roman" w:hAnsi="Times New Roman" w:cs="Times New Roman"/>
          <w:i/>
          <w:iCs/>
          <w:sz w:val="24"/>
          <w:szCs w:val="24"/>
        </w:rPr>
        <w:t>Medicina (Kaunas, Lithuania)</w:t>
      </w:r>
      <w:r w:rsidRPr="007E72EE">
        <w:rPr>
          <w:rFonts w:ascii="Times New Roman" w:hAnsi="Times New Roman" w:cs="Times New Roman"/>
          <w:sz w:val="24"/>
          <w:szCs w:val="24"/>
        </w:rPr>
        <w:t>, </w:t>
      </w:r>
      <w:r w:rsidRPr="007E72EE">
        <w:rPr>
          <w:rFonts w:ascii="Times New Roman" w:hAnsi="Times New Roman" w:cs="Times New Roman"/>
          <w:i/>
          <w:iCs/>
          <w:sz w:val="24"/>
          <w:szCs w:val="24"/>
        </w:rPr>
        <w:t>60</w:t>
      </w:r>
      <w:r w:rsidRPr="007E72EE">
        <w:rPr>
          <w:rFonts w:ascii="Times New Roman" w:hAnsi="Times New Roman" w:cs="Times New Roman"/>
          <w:sz w:val="24"/>
          <w:szCs w:val="24"/>
        </w:rPr>
        <w:t xml:space="preserve">(11), 1812. </w:t>
      </w:r>
      <w:hyperlink r:id="rId16" w:history="1">
        <w:r w:rsidRPr="007E72EE">
          <w:rPr>
            <w:rStyle w:val="Hyperlink"/>
            <w:rFonts w:ascii="Times New Roman" w:hAnsi="Times New Roman" w:cs="Times New Roman"/>
            <w:sz w:val="24"/>
            <w:szCs w:val="24"/>
          </w:rPr>
          <w:t>https://doi.org/10.3390/medicina60111812</w:t>
        </w:r>
      </w:hyperlink>
    </w:p>
    <w:p w14:paraId="08CC1E43" w14:textId="77777777" w:rsidR="00CF4103" w:rsidRPr="007E72EE" w:rsidRDefault="00CF4103" w:rsidP="007E72EE">
      <w:pPr>
        <w:pStyle w:val="ListParagraph"/>
        <w:numPr>
          <w:ilvl w:val="0"/>
          <w:numId w:val="3"/>
        </w:numPr>
        <w:jc w:val="both"/>
        <w:rPr>
          <w:rFonts w:ascii="Times New Roman" w:hAnsi="Times New Roman" w:cs="Times New Roman"/>
          <w:sz w:val="24"/>
          <w:szCs w:val="24"/>
        </w:rPr>
      </w:pPr>
      <w:r w:rsidRPr="007E72EE">
        <w:rPr>
          <w:rFonts w:ascii="Times New Roman" w:hAnsi="Times New Roman" w:cs="Times New Roman"/>
          <w:sz w:val="24"/>
          <w:szCs w:val="24"/>
        </w:rPr>
        <w:t xml:space="preserve">Bandi, S. K., Nayak, P., Mallipeddi, K., &amp; Rajagopalan, A. (2023). Pro-Oxidant and Antioxidant Activity in Female Rat Cerebellum and Hippocampus on Exposure to Aluminium. International Journal of Pharmaceutical Investigation, 13(4), 793-797. </w:t>
      </w:r>
      <w:hyperlink r:id="rId17" w:history="1">
        <w:r w:rsidRPr="007E72EE">
          <w:rPr>
            <w:rStyle w:val="Hyperlink"/>
            <w:rFonts w:ascii="Times New Roman" w:hAnsi="Times New Roman" w:cs="Times New Roman"/>
            <w:sz w:val="24"/>
            <w:szCs w:val="24"/>
          </w:rPr>
          <w:t>https://doi.org/10.5530/ijpi.13.4.099</w:t>
        </w:r>
      </w:hyperlink>
    </w:p>
    <w:p w14:paraId="19B19F19" w14:textId="77777777" w:rsidR="00CF4103" w:rsidRPr="007E72EE" w:rsidRDefault="00CF4103" w:rsidP="007E72EE">
      <w:pPr>
        <w:pStyle w:val="ListParagraph"/>
        <w:numPr>
          <w:ilvl w:val="0"/>
          <w:numId w:val="3"/>
        </w:numPr>
        <w:jc w:val="both"/>
        <w:rPr>
          <w:rFonts w:ascii="Times New Roman" w:hAnsi="Times New Roman" w:cs="Times New Roman"/>
          <w:sz w:val="24"/>
          <w:szCs w:val="24"/>
        </w:rPr>
      </w:pPr>
      <w:r w:rsidRPr="007E72EE">
        <w:rPr>
          <w:rFonts w:ascii="Times New Roman" w:hAnsi="Times New Roman" w:cs="Times New Roman"/>
          <w:sz w:val="24"/>
          <w:szCs w:val="24"/>
        </w:rPr>
        <w:t>Chen, D., &amp; Sun, Y. (2025). Current Status of Plant-Based Bioactive Compounds as Therapeutics in Alzheimer's Diseases. </w:t>
      </w:r>
      <w:r w:rsidRPr="007E72EE">
        <w:rPr>
          <w:rFonts w:ascii="Times New Roman" w:hAnsi="Times New Roman" w:cs="Times New Roman"/>
          <w:i/>
          <w:iCs/>
          <w:sz w:val="24"/>
          <w:szCs w:val="24"/>
        </w:rPr>
        <w:t>Journal of integrative neuroscience</w:t>
      </w:r>
      <w:r w:rsidRPr="007E72EE">
        <w:rPr>
          <w:rFonts w:ascii="Times New Roman" w:hAnsi="Times New Roman" w:cs="Times New Roman"/>
          <w:sz w:val="24"/>
          <w:szCs w:val="24"/>
        </w:rPr>
        <w:t>, </w:t>
      </w:r>
      <w:r w:rsidRPr="007E72EE">
        <w:rPr>
          <w:rFonts w:ascii="Times New Roman" w:hAnsi="Times New Roman" w:cs="Times New Roman"/>
          <w:i/>
          <w:iCs/>
          <w:sz w:val="24"/>
          <w:szCs w:val="24"/>
        </w:rPr>
        <w:t>24</w:t>
      </w:r>
      <w:r w:rsidRPr="007E72EE">
        <w:rPr>
          <w:rFonts w:ascii="Times New Roman" w:hAnsi="Times New Roman" w:cs="Times New Roman"/>
          <w:sz w:val="24"/>
          <w:szCs w:val="24"/>
        </w:rPr>
        <w:t xml:space="preserve">(1), 23090. </w:t>
      </w:r>
      <w:hyperlink r:id="rId18" w:history="1">
        <w:r w:rsidRPr="007E72EE">
          <w:rPr>
            <w:rStyle w:val="Hyperlink"/>
            <w:rFonts w:ascii="Times New Roman" w:hAnsi="Times New Roman" w:cs="Times New Roman"/>
            <w:sz w:val="24"/>
            <w:szCs w:val="24"/>
          </w:rPr>
          <w:t>https://doi.org/10.31083/JIN23090</w:t>
        </w:r>
      </w:hyperlink>
    </w:p>
    <w:p w14:paraId="4E3142BF" w14:textId="77777777" w:rsidR="00CF4103" w:rsidRPr="007E72EE" w:rsidRDefault="00CF4103" w:rsidP="007E72EE">
      <w:pPr>
        <w:pStyle w:val="ListParagraph"/>
        <w:numPr>
          <w:ilvl w:val="0"/>
          <w:numId w:val="3"/>
        </w:numPr>
        <w:jc w:val="both"/>
        <w:rPr>
          <w:rFonts w:ascii="Times New Roman" w:hAnsi="Times New Roman" w:cs="Times New Roman"/>
          <w:sz w:val="24"/>
          <w:szCs w:val="24"/>
        </w:rPr>
      </w:pPr>
      <w:r w:rsidRPr="007E72EE">
        <w:rPr>
          <w:rFonts w:ascii="Times New Roman" w:hAnsi="Times New Roman" w:cs="Times New Roman"/>
          <w:sz w:val="24"/>
          <w:szCs w:val="24"/>
        </w:rPr>
        <w:t>Chen, X., Zhang, M., Ahmed, M., Surapaneni, K. M., Veeraraghavan, V. P., &amp; Arulselvan, P. (2021). Neuroprotective effects of ononin against the aluminium chloride-induced Alzheimer's disease in rats. </w:t>
      </w:r>
      <w:r w:rsidRPr="007E72EE">
        <w:rPr>
          <w:rFonts w:ascii="Times New Roman" w:hAnsi="Times New Roman" w:cs="Times New Roman"/>
          <w:i/>
          <w:iCs/>
          <w:sz w:val="24"/>
          <w:szCs w:val="24"/>
        </w:rPr>
        <w:t>Saudi journal of biological sciences</w:t>
      </w:r>
      <w:r w:rsidRPr="007E72EE">
        <w:rPr>
          <w:rFonts w:ascii="Times New Roman" w:hAnsi="Times New Roman" w:cs="Times New Roman"/>
          <w:sz w:val="24"/>
          <w:szCs w:val="24"/>
        </w:rPr>
        <w:t>, </w:t>
      </w:r>
      <w:r w:rsidRPr="007E72EE">
        <w:rPr>
          <w:rFonts w:ascii="Times New Roman" w:hAnsi="Times New Roman" w:cs="Times New Roman"/>
          <w:i/>
          <w:iCs/>
          <w:sz w:val="24"/>
          <w:szCs w:val="24"/>
        </w:rPr>
        <w:t>28</w:t>
      </w:r>
      <w:r w:rsidRPr="007E72EE">
        <w:rPr>
          <w:rFonts w:ascii="Times New Roman" w:hAnsi="Times New Roman" w:cs="Times New Roman"/>
          <w:sz w:val="24"/>
          <w:szCs w:val="24"/>
        </w:rPr>
        <w:t xml:space="preserve">(8), 4232–4239. </w:t>
      </w:r>
      <w:hyperlink r:id="rId19" w:history="1">
        <w:r w:rsidRPr="007E72EE">
          <w:rPr>
            <w:rStyle w:val="Hyperlink"/>
            <w:rFonts w:ascii="Times New Roman" w:hAnsi="Times New Roman" w:cs="Times New Roman"/>
            <w:sz w:val="24"/>
            <w:szCs w:val="24"/>
          </w:rPr>
          <w:t>https://doi.org/10.1016/j.sjbs.2021.06.031</w:t>
        </w:r>
      </w:hyperlink>
    </w:p>
    <w:p w14:paraId="52DA69DC" w14:textId="77777777" w:rsidR="00CF4103" w:rsidRPr="007E72EE" w:rsidRDefault="00CF4103" w:rsidP="007E72EE">
      <w:pPr>
        <w:pStyle w:val="ListParagraph"/>
        <w:numPr>
          <w:ilvl w:val="0"/>
          <w:numId w:val="3"/>
        </w:numPr>
        <w:jc w:val="both"/>
        <w:rPr>
          <w:rFonts w:ascii="Times New Roman" w:hAnsi="Times New Roman" w:cs="Times New Roman"/>
          <w:sz w:val="24"/>
          <w:szCs w:val="24"/>
        </w:rPr>
      </w:pPr>
      <w:r w:rsidRPr="007E72EE">
        <w:rPr>
          <w:rFonts w:ascii="Times New Roman" w:hAnsi="Times New Roman" w:cs="Times New Roman"/>
          <w:sz w:val="24"/>
          <w:szCs w:val="24"/>
        </w:rPr>
        <w:t>de Araújo, A. B., S Azul, F. V. C., Carneiro, Y. C., de Sousa, C. N. S., de Vasconcelos, S. M. M., Rios, F. J., &amp; Leal, L. K. A. M. (2026). Neuroinflammation and Oxidative Stress in Parkinson's Disease, Alzheimer's Disease, and COVID-19: Microglia-Neutrophil Interaction. </w:t>
      </w:r>
      <w:r w:rsidRPr="007E72EE">
        <w:rPr>
          <w:rFonts w:ascii="Times New Roman" w:hAnsi="Times New Roman" w:cs="Times New Roman"/>
          <w:i/>
          <w:iCs/>
          <w:sz w:val="24"/>
          <w:szCs w:val="24"/>
        </w:rPr>
        <w:t>ACS omega</w:t>
      </w:r>
      <w:r w:rsidRPr="007E72EE">
        <w:rPr>
          <w:rFonts w:ascii="Times New Roman" w:hAnsi="Times New Roman" w:cs="Times New Roman"/>
          <w:sz w:val="24"/>
          <w:szCs w:val="24"/>
        </w:rPr>
        <w:t>, </w:t>
      </w:r>
      <w:r w:rsidRPr="007E72EE">
        <w:rPr>
          <w:rFonts w:ascii="Times New Roman" w:hAnsi="Times New Roman" w:cs="Times New Roman"/>
          <w:i/>
          <w:iCs/>
          <w:sz w:val="24"/>
          <w:szCs w:val="24"/>
        </w:rPr>
        <w:t>11</w:t>
      </w:r>
      <w:r w:rsidRPr="007E72EE">
        <w:rPr>
          <w:rFonts w:ascii="Times New Roman" w:hAnsi="Times New Roman" w:cs="Times New Roman"/>
          <w:sz w:val="24"/>
          <w:szCs w:val="24"/>
        </w:rPr>
        <w:t xml:space="preserve">(5), 6922–6938. </w:t>
      </w:r>
      <w:hyperlink r:id="rId20" w:history="1">
        <w:r w:rsidRPr="007E72EE">
          <w:rPr>
            <w:rStyle w:val="Hyperlink"/>
            <w:rFonts w:ascii="Times New Roman" w:hAnsi="Times New Roman" w:cs="Times New Roman"/>
            <w:sz w:val="24"/>
            <w:szCs w:val="24"/>
          </w:rPr>
          <w:t>https://doi.org/10.1021/acsomega.5c10397</w:t>
        </w:r>
      </w:hyperlink>
    </w:p>
    <w:p w14:paraId="201BF9E9" w14:textId="77777777" w:rsidR="00CF4103" w:rsidRPr="007E72EE" w:rsidRDefault="00CF4103" w:rsidP="007E72EE">
      <w:pPr>
        <w:pStyle w:val="ListParagraph"/>
        <w:numPr>
          <w:ilvl w:val="0"/>
          <w:numId w:val="3"/>
        </w:numPr>
        <w:jc w:val="both"/>
        <w:rPr>
          <w:rFonts w:ascii="Times New Roman" w:hAnsi="Times New Roman" w:cs="Times New Roman"/>
          <w:sz w:val="24"/>
          <w:szCs w:val="24"/>
        </w:rPr>
      </w:pPr>
      <w:r w:rsidRPr="007E72EE">
        <w:rPr>
          <w:rFonts w:ascii="Times New Roman" w:hAnsi="Times New Roman" w:cs="Times New Roman"/>
          <w:sz w:val="24"/>
          <w:szCs w:val="24"/>
        </w:rPr>
        <w:t>Dey, M., &amp; Singh, R. K. (2022). Chronic oral exposure of aluminum chloride in rat modulates molecular and functional neurotoxic markers relevant to Alzheimer's disease. </w:t>
      </w:r>
      <w:r w:rsidRPr="007E72EE">
        <w:rPr>
          <w:rFonts w:ascii="Times New Roman" w:hAnsi="Times New Roman" w:cs="Times New Roman"/>
          <w:i/>
          <w:iCs/>
          <w:sz w:val="24"/>
          <w:szCs w:val="24"/>
        </w:rPr>
        <w:t>Toxicology mechanisms and methods</w:t>
      </w:r>
      <w:r w:rsidRPr="007E72EE">
        <w:rPr>
          <w:rFonts w:ascii="Times New Roman" w:hAnsi="Times New Roman" w:cs="Times New Roman"/>
          <w:sz w:val="24"/>
          <w:szCs w:val="24"/>
        </w:rPr>
        <w:t>, </w:t>
      </w:r>
      <w:r w:rsidRPr="007E72EE">
        <w:rPr>
          <w:rFonts w:ascii="Times New Roman" w:hAnsi="Times New Roman" w:cs="Times New Roman"/>
          <w:i/>
          <w:iCs/>
          <w:sz w:val="24"/>
          <w:szCs w:val="24"/>
        </w:rPr>
        <w:t>32</w:t>
      </w:r>
      <w:r w:rsidRPr="007E72EE">
        <w:rPr>
          <w:rFonts w:ascii="Times New Roman" w:hAnsi="Times New Roman" w:cs="Times New Roman"/>
          <w:sz w:val="24"/>
          <w:szCs w:val="24"/>
        </w:rPr>
        <w:t xml:space="preserve">(8), 616–627. </w:t>
      </w:r>
      <w:hyperlink r:id="rId21" w:history="1">
        <w:r w:rsidRPr="007E72EE">
          <w:rPr>
            <w:rStyle w:val="Hyperlink"/>
            <w:rFonts w:ascii="Times New Roman" w:hAnsi="Times New Roman" w:cs="Times New Roman"/>
            <w:sz w:val="24"/>
            <w:szCs w:val="24"/>
          </w:rPr>
          <w:t>https://doi.org/10.1080/15376516.2022.2058898</w:t>
        </w:r>
      </w:hyperlink>
    </w:p>
    <w:p w14:paraId="6C4F2314" w14:textId="77777777" w:rsidR="00CF4103" w:rsidRPr="007E72EE" w:rsidRDefault="00CF4103" w:rsidP="007E72EE">
      <w:pPr>
        <w:pStyle w:val="ListParagraph"/>
        <w:numPr>
          <w:ilvl w:val="0"/>
          <w:numId w:val="3"/>
        </w:numPr>
        <w:jc w:val="both"/>
        <w:rPr>
          <w:rFonts w:ascii="Times New Roman" w:hAnsi="Times New Roman" w:cs="Times New Roman"/>
          <w:sz w:val="24"/>
          <w:szCs w:val="24"/>
        </w:rPr>
      </w:pPr>
      <w:r w:rsidRPr="007E72EE">
        <w:rPr>
          <w:rFonts w:ascii="Times New Roman" w:hAnsi="Times New Roman" w:cs="Times New Roman"/>
          <w:sz w:val="24"/>
          <w:szCs w:val="24"/>
        </w:rPr>
        <w:t>Firdous, S. M., Khan, S. A., &amp; Maity, A. (2024). Oxidative stress-mediated neuroinflammation in Alzheimer's disease. </w:t>
      </w:r>
      <w:r w:rsidRPr="007E72EE">
        <w:rPr>
          <w:rFonts w:ascii="Times New Roman" w:hAnsi="Times New Roman" w:cs="Times New Roman"/>
          <w:i/>
          <w:iCs/>
          <w:sz w:val="24"/>
          <w:szCs w:val="24"/>
        </w:rPr>
        <w:t>Naunyn-Schmiedeberg's archives of pharmacology</w:t>
      </w:r>
      <w:r w:rsidRPr="007E72EE">
        <w:rPr>
          <w:rFonts w:ascii="Times New Roman" w:hAnsi="Times New Roman" w:cs="Times New Roman"/>
          <w:sz w:val="24"/>
          <w:szCs w:val="24"/>
        </w:rPr>
        <w:t>, </w:t>
      </w:r>
      <w:r w:rsidRPr="007E72EE">
        <w:rPr>
          <w:rFonts w:ascii="Times New Roman" w:hAnsi="Times New Roman" w:cs="Times New Roman"/>
          <w:i/>
          <w:iCs/>
          <w:sz w:val="24"/>
          <w:szCs w:val="24"/>
        </w:rPr>
        <w:t>397</w:t>
      </w:r>
      <w:r w:rsidRPr="007E72EE">
        <w:rPr>
          <w:rFonts w:ascii="Times New Roman" w:hAnsi="Times New Roman" w:cs="Times New Roman"/>
          <w:sz w:val="24"/>
          <w:szCs w:val="24"/>
        </w:rPr>
        <w:t xml:space="preserve">(11), 8189–8209. </w:t>
      </w:r>
      <w:hyperlink r:id="rId22" w:history="1">
        <w:r w:rsidRPr="007E72EE">
          <w:rPr>
            <w:rStyle w:val="Hyperlink"/>
            <w:rFonts w:ascii="Times New Roman" w:hAnsi="Times New Roman" w:cs="Times New Roman"/>
            <w:sz w:val="24"/>
            <w:szCs w:val="24"/>
          </w:rPr>
          <w:t>https://doi.org/10.1007/s00210-024-03188-3</w:t>
        </w:r>
      </w:hyperlink>
    </w:p>
    <w:p w14:paraId="3301A263" w14:textId="77777777" w:rsidR="00CF4103" w:rsidRPr="007E72EE" w:rsidRDefault="00CF4103" w:rsidP="007E72EE">
      <w:pPr>
        <w:pStyle w:val="ListParagraph"/>
        <w:numPr>
          <w:ilvl w:val="0"/>
          <w:numId w:val="3"/>
        </w:numPr>
        <w:jc w:val="both"/>
        <w:rPr>
          <w:rFonts w:ascii="Times New Roman" w:hAnsi="Times New Roman" w:cs="Times New Roman"/>
          <w:sz w:val="24"/>
          <w:szCs w:val="24"/>
        </w:rPr>
      </w:pPr>
      <w:r w:rsidRPr="007E72EE">
        <w:rPr>
          <w:rFonts w:ascii="Times New Roman" w:hAnsi="Times New Roman" w:cs="Times New Roman"/>
          <w:sz w:val="24"/>
          <w:szCs w:val="24"/>
        </w:rPr>
        <w:lastRenderedPageBreak/>
        <w:t>Inwang, U. A., Davies, K. G., Ekong, M. B., Obasi, C. P., Onyebuenyi, M., &amp; Nwaji, A. R. (2023). The anti-oxidative and cognitive properties of </w:t>
      </w:r>
      <w:r w:rsidRPr="007E72EE">
        <w:rPr>
          <w:rFonts w:ascii="Times New Roman" w:hAnsi="Times New Roman" w:cs="Times New Roman"/>
          <w:i/>
          <w:iCs/>
          <w:sz w:val="24"/>
          <w:szCs w:val="24"/>
        </w:rPr>
        <w:t>Zingiber officinale</w:t>
      </w:r>
      <w:r w:rsidRPr="007E72EE">
        <w:rPr>
          <w:rFonts w:ascii="Times New Roman" w:hAnsi="Times New Roman" w:cs="Times New Roman"/>
          <w:sz w:val="24"/>
          <w:szCs w:val="24"/>
        </w:rPr>
        <w:t> rhizome ethanol extract and its dichloromethane and n</w:t>
      </w:r>
      <w:r w:rsidRPr="007E72EE">
        <w:rPr>
          <w:rFonts w:ascii="Times New Roman" w:hAnsi="Times New Roman" w:cs="Times New Roman"/>
          <w:sz w:val="24"/>
          <w:szCs w:val="24"/>
        </w:rPr>
        <w:noBreakHyphen/>
        <w:t>hexane fractions against aluminium chloride</w:t>
      </w:r>
      <w:r w:rsidRPr="007E72EE">
        <w:rPr>
          <w:rFonts w:ascii="Times New Roman" w:hAnsi="Times New Roman" w:cs="Times New Roman"/>
          <w:sz w:val="24"/>
          <w:szCs w:val="24"/>
        </w:rPr>
        <w:noBreakHyphen/>
        <w:t>induced neurotoxicity in Swiss mice. </w:t>
      </w:r>
      <w:r w:rsidRPr="007E72EE">
        <w:rPr>
          <w:rFonts w:ascii="Times New Roman" w:hAnsi="Times New Roman" w:cs="Times New Roman"/>
          <w:i/>
          <w:iCs/>
          <w:sz w:val="24"/>
          <w:szCs w:val="24"/>
        </w:rPr>
        <w:t>International Journal of Pharmaceutical Sciences and Research</w:t>
      </w:r>
      <w:r w:rsidRPr="007E72EE">
        <w:rPr>
          <w:rFonts w:ascii="Times New Roman" w:hAnsi="Times New Roman" w:cs="Times New Roman"/>
          <w:sz w:val="24"/>
          <w:szCs w:val="24"/>
        </w:rPr>
        <w:t xml:space="preserve">, 14(8), 3921–3930.  </w:t>
      </w:r>
      <w:hyperlink r:id="rId23" w:history="1">
        <w:r w:rsidRPr="007E72EE">
          <w:rPr>
            <w:rStyle w:val="Hyperlink"/>
            <w:rFonts w:ascii="Times New Roman" w:hAnsi="Times New Roman" w:cs="Times New Roman"/>
            <w:sz w:val="24"/>
            <w:szCs w:val="24"/>
          </w:rPr>
          <w:t>https://doi.org/10.13040/IJPSR.0975-8232.14(3).1196-01</w:t>
        </w:r>
      </w:hyperlink>
    </w:p>
    <w:p w14:paraId="60BF8E00" w14:textId="77777777" w:rsidR="00CF4103" w:rsidRPr="007E72EE" w:rsidRDefault="00CF4103" w:rsidP="007E72EE">
      <w:pPr>
        <w:pStyle w:val="ListParagraph"/>
        <w:numPr>
          <w:ilvl w:val="0"/>
          <w:numId w:val="3"/>
        </w:numPr>
        <w:jc w:val="both"/>
        <w:rPr>
          <w:rFonts w:ascii="Times New Roman" w:hAnsi="Times New Roman" w:cs="Times New Roman"/>
          <w:sz w:val="24"/>
          <w:szCs w:val="24"/>
        </w:rPr>
      </w:pPr>
      <w:r w:rsidRPr="007E72EE">
        <w:rPr>
          <w:rFonts w:ascii="Times New Roman" w:hAnsi="Times New Roman" w:cs="Times New Roman"/>
          <w:sz w:val="24"/>
          <w:szCs w:val="24"/>
        </w:rPr>
        <w:t>Khan, A., Ikram, M., Muhammad, T., Park, J., &amp; Kim, M. O. (2019). Caffeine Modulates Cadmium-Induced Oxidative Stress, Neuroinflammation, and Cognitive Impairments by Regulating Nrf-2/HO-1 In Vivo and In Vitro. </w:t>
      </w:r>
      <w:r w:rsidRPr="007E72EE">
        <w:rPr>
          <w:rFonts w:ascii="Times New Roman" w:hAnsi="Times New Roman" w:cs="Times New Roman"/>
          <w:i/>
          <w:iCs/>
          <w:sz w:val="24"/>
          <w:szCs w:val="24"/>
        </w:rPr>
        <w:t>Journal of clinical medicine</w:t>
      </w:r>
      <w:r w:rsidRPr="007E72EE">
        <w:rPr>
          <w:rFonts w:ascii="Times New Roman" w:hAnsi="Times New Roman" w:cs="Times New Roman"/>
          <w:sz w:val="24"/>
          <w:szCs w:val="24"/>
        </w:rPr>
        <w:t>, </w:t>
      </w:r>
      <w:r w:rsidRPr="007E72EE">
        <w:rPr>
          <w:rFonts w:ascii="Times New Roman" w:hAnsi="Times New Roman" w:cs="Times New Roman"/>
          <w:i/>
          <w:iCs/>
          <w:sz w:val="24"/>
          <w:szCs w:val="24"/>
        </w:rPr>
        <w:t>8</w:t>
      </w:r>
      <w:r w:rsidRPr="007E72EE">
        <w:rPr>
          <w:rFonts w:ascii="Times New Roman" w:hAnsi="Times New Roman" w:cs="Times New Roman"/>
          <w:sz w:val="24"/>
          <w:szCs w:val="24"/>
        </w:rPr>
        <w:t xml:space="preserve">(5), 680. </w:t>
      </w:r>
      <w:hyperlink r:id="rId24" w:history="1">
        <w:r w:rsidRPr="007E72EE">
          <w:rPr>
            <w:rStyle w:val="Hyperlink"/>
            <w:rFonts w:ascii="Times New Roman" w:hAnsi="Times New Roman" w:cs="Times New Roman"/>
            <w:sz w:val="24"/>
            <w:szCs w:val="24"/>
          </w:rPr>
          <w:t>https://doi.org/10.3390/jcm8050680</w:t>
        </w:r>
      </w:hyperlink>
    </w:p>
    <w:p w14:paraId="2FB76E44" w14:textId="77777777" w:rsidR="00CF4103" w:rsidRPr="007E72EE" w:rsidRDefault="00CF4103" w:rsidP="007E72EE">
      <w:pPr>
        <w:pStyle w:val="ListParagraph"/>
        <w:numPr>
          <w:ilvl w:val="0"/>
          <w:numId w:val="3"/>
        </w:numPr>
        <w:jc w:val="both"/>
        <w:rPr>
          <w:rFonts w:ascii="Times New Roman" w:hAnsi="Times New Roman" w:cs="Times New Roman"/>
          <w:sz w:val="24"/>
          <w:szCs w:val="24"/>
        </w:rPr>
      </w:pPr>
      <w:r w:rsidRPr="007E72EE">
        <w:rPr>
          <w:rFonts w:ascii="Times New Roman" w:hAnsi="Times New Roman" w:cs="Times New Roman"/>
          <w:sz w:val="24"/>
          <w:szCs w:val="24"/>
        </w:rPr>
        <w:t>Kumar, V., &amp; Gill, K. D. (2014). Oxidative stress and mitochondrial dysfunction in aluminium neurotoxicity and its amelioration: a review. </w:t>
      </w:r>
      <w:r w:rsidRPr="007E72EE">
        <w:rPr>
          <w:rFonts w:ascii="Times New Roman" w:hAnsi="Times New Roman" w:cs="Times New Roman"/>
          <w:i/>
          <w:iCs/>
          <w:sz w:val="24"/>
          <w:szCs w:val="24"/>
        </w:rPr>
        <w:t>Neurotoxicology</w:t>
      </w:r>
      <w:r w:rsidRPr="007E72EE">
        <w:rPr>
          <w:rFonts w:ascii="Times New Roman" w:hAnsi="Times New Roman" w:cs="Times New Roman"/>
          <w:sz w:val="24"/>
          <w:szCs w:val="24"/>
        </w:rPr>
        <w:t>, </w:t>
      </w:r>
      <w:r w:rsidRPr="007E72EE">
        <w:rPr>
          <w:rFonts w:ascii="Times New Roman" w:hAnsi="Times New Roman" w:cs="Times New Roman"/>
          <w:i/>
          <w:iCs/>
          <w:sz w:val="24"/>
          <w:szCs w:val="24"/>
        </w:rPr>
        <w:t>41</w:t>
      </w:r>
      <w:r w:rsidRPr="007E72EE">
        <w:rPr>
          <w:rFonts w:ascii="Times New Roman" w:hAnsi="Times New Roman" w:cs="Times New Roman"/>
          <w:sz w:val="24"/>
          <w:szCs w:val="24"/>
        </w:rPr>
        <w:t xml:space="preserve">, 154–166. </w:t>
      </w:r>
      <w:hyperlink r:id="rId25" w:history="1">
        <w:r w:rsidRPr="007E72EE">
          <w:rPr>
            <w:rStyle w:val="Hyperlink"/>
            <w:rFonts w:ascii="Times New Roman" w:hAnsi="Times New Roman" w:cs="Times New Roman"/>
            <w:sz w:val="24"/>
            <w:szCs w:val="24"/>
          </w:rPr>
          <w:t>https://doi.org/10.1016/j.neuro.2014.02.004</w:t>
        </w:r>
      </w:hyperlink>
    </w:p>
    <w:p w14:paraId="2B0DFF7F" w14:textId="77777777" w:rsidR="00CF4103" w:rsidRPr="007E72EE" w:rsidRDefault="00CF4103" w:rsidP="007E72EE">
      <w:pPr>
        <w:pStyle w:val="ListParagraph"/>
        <w:numPr>
          <w:ilvl w:val="0"/>
          <w:numId w:val="3"/>
        </w:numPr>
        <w:jc w:val="both"/>
        <w:rPr>
          <w:rFonts w:ascii="Times New Roman" w:hAnsi="Times New Roman" w:cs="Times New Roman"/>
          <w:sz w:val="24"/>
          <w:szCs w:val="24"/>
        </w:rPr>
      </w:pPr>
      <w:r w:rsidRPr="007E72EE">
        <w:rPr>
          <w:rFonts w:ascii="Times New Roman" w:hAnsi="Times New Roman" w:cs="Times New Roman"/>
          <w:sz w:val="24"/>
          <w:szCs w:val="24"/>
        </w:rPr>
        <w:t>Li, M., Dou, L., Jiao, J., Lu, Y., Guo, H. B., Man, Y., Wang, S., &amp; Li, J. (2012). NADPH oxidase 2-derived reactive oxygen species are involved in dysfunction and apoptosis of pancreatic β-cells induced by low density lipoprotein. </w:t>
      </w:r>
      <w:r w:rsidRPr="007E72EE">
        <w:rPr>
          <w:rFonts w:ascii="Times New Roman" w:hAnsi="Times New Roman" w:cs="Times New Roman"/>
          <w:i/>
          <w:iCs/>
          <w:sz w:val="24"/>
          <w:szCs w:val="24"/>
        </w:rPr>
        <w:t>Cellular physiology and biochemistry : international journal of experimental cellular physiology, biochemistry, and pharmacology</w:t>
      </w:r>
      <w:r w:rsidRPr="007E72EE">
        <w:rPr>
          <w:rFonts w:ascii="Times New Roman" w:hAnsi="Times New Roman" w:cs="Times New Roman"/>
          <w:sz w:val="24"/>
          <w:szCs w:val="24"/>
        </w:rPr>
        <w:t>, </w:t>
      </w:r>
      <w:r w:rsidRPr="007E72EE">
        <w:rPr>
          <w:rFonts w:ascii="Times New Roman" w:hAnsi="Times New Roman" w:cs="Times New Roman"/>
          <w:i/>
          <w:iCs/>
          <w:sz w:val="24"/>
          <w:szCs w:val="24"/>
        </w:rPr>
        <w:t>30</w:t>
      </w:r>
      <w:r w:rsidRPr="007E72EE">
        <w:rPr>
          <w:rFonts w:ascii="Times New Roman" w:hAnsi="Times New Roman" w:cs="Times New Roman"/>
          <w:sz w:val="24"/>
          <w:szCs w:val="24"/>
        </w:rPr>
        <w:t xml:space="preserve">(2), 439–449. </w:t>
      </w:r>
      <w:hyperlink r:id="rId26" w:history="1">
        <w:r w:rsidRPr="007E72EE">
          <w:rPr>
            <w:rStyle w:val="Hyperlink"/>
            <w:rFonts w:ascii="Times New Roman" w:hAnsi="Times New Roman" w:cs="Times New Roman"/>
            <w:sz w:val="24"/>
            <w:szCs w:val="24"/>
          </w:rPr>
          <w:t>https://doi.org/10.1159/000339037</w:t>
        </w:r>
      </w:hyperlink>
    </w:p>
    <w:p w14:paraId="530F67FA" w14:textId="77777777" w:rsidR="00CF4103" w:rsidRPr="007E72EE" w:rsidRDefault="00CF4103" w:rsidP="007E72EE">
      <w:pPr>
        <w:pStyle w:val="ListParagraph"/>
        <w:numPr>
          <w:ilvl w:val="0"/>
          <w:numId w:val="3"/>
        </w:numPr>
        <w:jc w:val="both"/>
        <w:rPr>
          <w:rFonts w:ascii="Times New Roman" w:hAnsi="Times New Roman" w:cs="Times New Roman"/>
          <w:sz w:val="24"/>
          <w:szCs w:val="24"/>
        </w:rPr>
      </w:pPr>
      <w:r w:rsidRPr="007E72EE">
        <w:rPr>
          <w:rFonts w:ascii="Times New Roman" w:hAnsi="Times New Roman" w:cs="Times New Roman"/>
          <w:sz w:val="24"/>
          <w:szCs w:val="24"/>
        </w:rPr>
        <w:t>Ma, M. W., Wang, J., Zhang, Q., Wang, R., Dhandapani, K. M., Vadlamudi, R. K., &amp; Brann, D. W. (2017). NADPH oxidase in brain injury and neurodegenerative disorders. </w:t>
      </w:r>
      <w:r w:rsidRPr="007E72EE">
        <w:rPr>
          <w:rFonts w:ascii="Times New Roman" w:hAnsi="Times New Roman" w:cs="Times New Roman"/>
          <w:i/>
          <w:iCs/>
          <w:sz w:val="24"/>
          <w:szCs w:val="24"/>
        </w:rPr>
        <w:t>Molecular neurodegeneration</w:t>
      </w:r>
      <w:r w:rsidRPr="007E72EE">
        <w:rPr>
          <w:rFonts w:ascii="Times New Roman" w:hAnsi="Times New Roman" w:cs="Times New Roman"/>
          <w:sz w:val="24"/>
          <w:szCs w:val="24"/>
        </w:rPr>
        <w:t>, </w:t>
      </w:r>
      <w:r w:rsidRPr="007E72EE">
        <w:rPr>
          <w:rFonts w:ascii="Times New Roman" w:hAnsi="Times New Roman" w:cs="Times New Roman"/>
          <w:i/>
          <w:iCs/>
          <w:sz w:val="24"/>
          <w:szCs w:val="24"/>
        </w:rPr>
        <w:t>12</w:t>
      </w:r>
      <w:r w:rsidRPr="007E72EE">
        <w:rPr>
          <w:rFonts w:ascii="Times New Roman" w:hAnsi="Times New Roman" w:cs="Times New Roman"/>
          <w:sz w:val="24"/>
          <w:szCs w:val="24"/>
        </w:rPr>
        <w:t xml:space="preserve">(1), 7. </w:t>
      </w:r>
      <w:hyperlink r:id="rId27" w:history="1">
        <w:r w:rsidRPr="007E72EE">
          <w:rPr>
            <w:rStyle w:val="Hyperlink"/>
            <w:rFonts w:ascii="Times New Roman" w:hAnsi="Times New Roman" w:cs="Times New Roman"/>
            <w:sz w:val="24"/>
            <w:szCs w:val="24"/>
          </w:rPr>
          <w:t>https://doi.org/10.1186/s13024-017-0150-7</w:t>
        </w:r>
      </w:hyperlink>
    </w:p>
    <w:p w14:paraId="1114CE8B" w14:textId="77777777" w:rsidR="00CF4103" w:rsidRPr="007E72EE" w:rsidRDefault="00CF4103" w:rsidP="007E72EE">
      <w:pPr>
        <w:pStyle w:val="ListParagraph"/>
        <w:numPr>
          <w:ilvl w:val="0"/>
          <w:numId w:val="3"/>
        </w:numPr>
        <w:jc w:val="both"/>
        <w:rPr>
          <w:rFonts w:ascii="Times New Roman" w:hAnsi="Times New Roman" w:cs="Times New Roman"/>
          <w:sz w:val="24"/>
          <w:szCs w:val="24"/>
        </w:rPr>
      </w:pPr>
      <w:r w:rsidRPr="007E72EE">
        <w:rPr>
          <w:rFonts w:ascii="Times New Roman" w:hAnsi="Times New Roman" w:cs="Times New Roman"/>
          <w:sz w:val="24"/>
          <w:szCs w:val="24"/>
        </w:rPr>
        <w:t>Misra, H. P., &amp; Fridovich, I. (1972). The role of superoxide anion in the autoxidation of epinephrine and a simple assay for superoxide dismutase. </w:t>
      </w:r>
      <w:r w:rsidRPr="007E72EE">
        <w:rPr>
          <w:rFonts w:ascii="Times New Roman" w:hAnsi="Times New Roman" w:cs="Times New Roman"/>
          <w:i/>
          <w:iCs/>
          <w:sz w:val="24"/>
          <w:szCs w:val="24"/>
        </w:rPr>
        <w:t>The Journal of biological chemistry</w:t>
      </w:r>
      <w:r w:rsidRPr="007E72EE">
        <w:rPr>
          <w:rFonts w:ascii="Times New Roman" w:hAnsi="Times New Roman" w:cs="Times New Roman"/>
          <w:sz w:val="24"/>
          <w:szCs w:val="24"/>
        </w:rPr>
        <w:t>, </w:t>
      </w:r>
      <w:r w:rsidRPr="007E72EE">
        <w:rPr>
          <w:rFonts w:ascii="Times New Roman" w:hAnsi="Times New Roman" w:cs="Times New Roman"/>
          <w:i/>
          <w:iCs/>
          <w:sz w:val="24"/>
          <w:szCs w:val="24"/>
        </w:rPr>
        <w:t>247</w:t>
      </w:r>
      <w:r w:rsidRPr="007E72EE">
        <w:rPr>
          <w:rFonts w:ascii="Times New Roman" w:hAnsi="Times New Roman" w:cs="Times New Roman"/>
          <w:sz w:val="24"/>
          <w:szCs w:val="24"/>
        </w:rPr>
        <w:t>(10), 3170–3175.</w:t>
      </w:r>
    </w:p>
    <w:p w14:paraId="7EEEA91D" w14:textId="77777777" w:rsidR="00CF4103" w:rsidRPr="007E72EE" w:rsidRDefault="00CF4103" w:rsidP="007E72EE">
      <w:pPr>
        <w:pStyle w:val="ListParagraph"/>
        <w:numPr>
          <w:ilvl w:val="0"/>
          <w:numId w:val="3"/>
        </w:numPr>
        <w:jc w:val="both"/>
        <w:rPr>
          <w:rFonts w:ascii="Times New Roman" w:hAnsi="Times New Roman" w:cs="Times New Roman"/>
          <w:sz w:val="24"/>
          <w:szCs w:val="24"/>
        </w:rPr>
      </w:pPr>
      <w:r w:rsidRPr="007E72EE">
        <w:rPr>
          <w:rFonts w:ascii="Times New Roman" w:hAnsi="Times New Roman" w:cs="Times New Roman"/>
          <w:sz w:val="24"/>
          <w:szCs w:val="24"/>
        </w:rPr>
        <w:t>Okwakpam, F. N., Dokubo, A., Monanu, M. O., &amp; Uahomo, P. O. (2023). Cardioprotective effects of apocynin and curcumin against diclofenac</w:t>
      </w:r>
      <w:r w:rsidRPr="007E72EE">
        <w:rPr>
          <w:rFonts w:ascii="Times New Roman" w:hAnsi="Times New Roman" w:cs="Times New Roman"/>
          <w:sz w:val="24"/>
          <w:szCs w:val="24"/>
        </w:rPr>
        <w:noBreakHyphen/>
        <w:t>induced cardiotoxicity in male Wistar rats via inhibition of oxidative stress. </w:t>
      </w:r>
      <w:r w:rsidRPr="007E72EE">
        <w:rPr>
          <w:rFonts w:ascii="Times New Roman" w:hAnsi="Times New Roman" w:cs="Times New Roman"/>
          <w:i/>
          <w:iCs/>
          <w:sz w:val="24"/>
          <w:szCs w:val="24"/>
        </w:rPr>
        <w:t>Scholars International Journal of Biochemistry</w:t>
      </w:r>
      <w:r w:rsidRPr="007E72EE">
        <w:rPr>
          <w:rFonts w:ascii="Times New Roman" w:hAnsi="Times New Roman" w:cs="Times New Roman"/>
          <w:sz w:val="24"/>
          <w:szCs w:val="24"/>
        </w:rPr>
        <w:t>, 6(7), 86–98. </w:t>
      </w:r>
      <w:hyperlink r:id="rId28" w:tgtFrame="_blank" w:history="1">
        <w:r w:rsidRPr="007E72EE">
          <w:rPr>
            <w:rStyle w:val="Hyperlink"/>
            <w:rFonts w:ascii="Times New Roman" w:hAnsi="Times New Roman" w:cs="Times New Roman"/>
            <w:sz w:val="24"/>
            <w:szCs w:val="24"/>
          </w:rPr>
          <w:t>https://doi.org/10.36348/sijb.2023.v06i07.001</w:t>
        </w:r>
      </w:hyperlink>
    </w:p>
    <w:p w14:paraId="66447379" w14:textId="007E0E13" w:rsidR="00CF4103" w:rsidRPr="007E72EE" w:rsidRDefault="00CF4103" w:rsidP="007E72EE">
      <w:pPr>
        <w:pStyle w:val="ListParagraph"/>
        <w:numPr>
          <w:ilvl w:val="0"/>
          <w:numId w:val="3"/>
        </w:numPr>
        <w:jc w:val="both"/>
        <w:rPr>
          <w:rFonts w:ascii="Times New Roman" w:hAnsi="Times New Roman" w:cs="Times New Roman"/>
          <w:sz w:val="24"/>
          <w:szCs w:val="24"/>
        </w:rPr>
      </w:pPr>
      <w:r w:rsidRPr="007E72EE">
        <w:rPr>
          <w:rFonts w:ascii="Times New Roman" w:hAnsi="Times New Roman" w:cs="Times New Roman"/>
          <w:sz w:val="24"/>
          <w:szCs w:val="24"/>
        </w:rPr>
        <w:t>Pavlov, S., Prajapati, S. K., Yadav, D., Marcano-Rodriguez, A., Yadav, H., &amp; Jain, S. (2025). Advances in Bioactive Compounds from Plants and Their Applications in Alzheimer's Disease. </w:t>
      </w:r>
      <w:r w:rsidRPr="007E72EE">
        <w:rPr>
          <w:rFonts w:ascii="Times New Roman" w:hAnsi="Times New Roman" w:cs="Times New Roman"/>
          <w:i/>
          <w:iCs/>
          <w:sz w:val="24"/>
          <w:szCs w:val="24"/>
        </w:rPr>
        <w:t>Biomolecules</w:t>
      </w:r>
      <w:r w:rsidRPr="007E72EE">
        <w:rPr>
          <w:rFonts w:ascii="Times New Roman" w:hAnsi="Times New Roman" w:cs="Times New Roman"/>
          <w:sz w:val="24"/>
          <w:szCs w:val="24"/>
        </w:rPr>
        <w:t>, </w:t>
      </w:r>
      <w:r w:rsidRPr="007E72EE">
        <w:rPr>
          <w:rFonts w:ascii="Times New Roman" w:hAnsi="Times New Roman" w:cs="Times New Roman"/>
          <w:i/>
          <w:iCs/>
          <w:sz w:val="24"/>
          <w:szCs w:val="24"/>
        </w:rPr>
        <w:t>16</w:t>
      </w:r>
      <w:r w:rsidRPr="007E72EE">
        <w:rPr>
          <w:rFonts w:ascii="Times New Roman" w:hAnsi="Times New Roman" w:cs="Times New Roman"/>
          <w:sz w:val="24"/>
          <w:szCs w:val="24"/>
        </w:rPr>
        <w:t xml:space="preserve">(1), 7. </w:t>
      </w:r>
      <w:hyperlink r:id="rId29" w:history="1">
        <w:r w:rsidRPr="007E72EE">
          <w:rPr>
            <w:rStyle w:val="Hyperlink"/>
            <w:rFonts w:ascii="Times New Roman" w:hAnsi="Times New Roman" w:cs="Times New Roman"/>
            <w:sz w:val="24"/>
            <w:szCs w:val="24"/>
          </w:rPr>
          <w:t>https://doi.org/10.3390/biom16010007</w:t>
        </w:r>
      </w:hyperlink>
    </w:p>
    <w:p w14:paraId="6B0EE603" w14:textId="77777777" w:rsidR="00CF4103" w:rsidRPr="007E72EE" w:rsidRDefault="00CF4103" w:rsidP="007E72EE">
      <w:pPr>
        <w:pStyle w:val="ListParagraph"/>
        <w:numPr>
          <w:ilvl w:val="0"/>
          <w:numId w:val="3"/>
        </w:numPr>
        <w:jc w:val="both"/>
        <w:rPr>
          <w:rFonts w:ascii="Times New Roman" w:hAnsi="Times New Roman" w:cs="Times New Roman"/>
          <w:sz w:val="24"/>
          <w:szCs w:val="24"/>
        </w:rPr>
      </w:pPr>
      <w:r w:rsidRPr="007E72EE">
        <w:rPr>
          <w:rFonts w:ascii="Times New Roman" w:hAnsi="Times New Roman" w:cs="Times New Roman"/>
          <w:sz w:val="24"/>
          <w:szCs w:val="24"/>
        </w:rPr>
        <w:t>Priyadarshini, S., Goyal, K., R, R., Gupta, S., Roy, A., Biswas, R., Patra, S., Chauhan, P., Wadhwa, K., Singh, G., Kamal, M., Iqbal, D., Alsaweed, M., Nuli, M. V., Abomughaid, M. M., Almutary, A. G., Sinha, J. K., Bansal, P., Rani, B., Walia, C., … Jha, N. K. (2025). Polypharmacology and Neuroprotective Effects of Gingerol in Alzheimer's Disease. </w:t>
      </w:r>
      <w:r w:rsidRPr="007E72EE">
        <w:rPr>
          <w:rFonts w:ascii="Times New Roman" w:hAnsi="Times New Roman" w:cs="Times New Roman"/>
          <w:i/>
          <w:iCs/>
          <w:sz w:val="24"/>
          <w:szCs w:val="24"/>
        </w:rPr>
        <w:t>Molecular neurobiology</w:t>
      </w:r>
      <w:r w:rsidRPr="007E72EE">
        <w:rPr>
          <w:rFonts w:ascii="Times New Roman" w:hAnsi="Times New Roman" w:cs="Times New Roman"/>
          <w:sz w:val="24"/>
          <w:szCs w:val="24"/>
        </w:rPr>
        <w:t>, </w:t>
      </w:r>
      <w:r w:rsidRPr="007E72EE">
        <w:rPr>
          <w:rFonts w:ascii="Times New Roman" w:hAnsi="Times New Roman" w:cs="Times New Roman"/>
          <w:i/>
          <w:iCs/>
          <w:sz w:val="24"/>
          <w:szCs w:val="24"/>
        </w:rPr>
        <w:t>62</w:t>
      </w:r>
      <w:r w:rsidRPr="007E72EE">
        <w:rPr>
          <w:rFonts w:ascii="Times New Roman" w:hAnsi="Times New Roman" w:cs="Times New Roman"/>
          <w:sz w:val="24"/>
          <w:szCs w:val="24"/>
        </w:rPr>
        <w:t xml:space="preserve">(7), 8166–8186. </w:t>
      </w:r>
      <w:hyperlink r:id="rId30" w:history="1">
        <w:r w:rsidRPr="007E72EE">
          <w:rPr>
            <w:rStyle w:val="Hyperlink"/>
            <w:rFonts w:ascii="Times New Roman" w:hAnsi="Times New Roman" w:cs="Times New Roman"/>
            <w:sz w:val="24"/>
            <w:szCs w:val="24"/>
          </w:rPr>
          <w:t>https://doi.org/10.1007/s12035-024-04484-y</w:t>
        </w:r>
      </w:hyperlink>
    </w:p>
    <w:p w14:paraId="359AE100" w14:textId="77777777" w:rsidR="00CF4103" w:rsidRPr="007E72EE" w:rsidRDefault="00CF4103" w:rsidP="007E72EE">
      <w:pPr>
        <w:pStyle w:val="ListParagraph"/>
        <w:numPr>
          <w:ilvl w:val="0"/>
          <w:numId w:val="3"/>
        </w:numPr>
        <w:jc w:val="both"/>
        <w:rPr>
          <w:rFonts w:ascii="Times New Roman" w:hAnsi="Times New Roman" w:cs="Times New Roman"/>
          <w:sz w:val="24"/>
          <w:szCs w:val="24"/>
        </w:rPr>
      </w:pPr>
      <w:r w:rsidRPr="007E72EE">
        <w:rPr>
          <w:rFonts w:ascii="Times New Roman" w:hAnsi="Times New Roman" w:cs="Times New Roman"/>
          <w:sz w:val="24"/>
          <w:szCs w:val="24"/>
        </w:rPr>
        <w:t>Talebi, M., İlgün, S., Ebrahimi, V., Talebi, M., Farkhondeh, T., Ebrahimi, H., &amp; Samarghandian, S. (2021). Zingiber officinale ameliorates Alzheimer's disease and Cognitive Impairments: Lessons from preclinical studies. </w:t>
      </w:r>
      <w:r w:rsidRPr="007E72EE">
        <w:rPr>
          <w:rFonts w:ascii="Times New Roman" w:hAnsi="Times New Roman" w:cs="Times New Roman"/>
          <w:i/>
          <w:iCs/>
          <w:sz w:val="24"/>
          <w:szCs w:val="24"/>
        </w:rPr>
        <w:t>Biomedicine &amp; pharmacotherapy = Biomedecine &amp; pharmacotherapie</w:t>
      </w:r>
      <w:r w:rsidRPr="007E72EE">
        <w:rPr>
          <w:rFonts w:ascii="Times New Roman" w:hAnsi="Times New Roman" w:cs="Times New Roman"/>
          <w:sz w:val="24"/>
          <w:szCs w:val="24"/>
        </w:rPr>
        <w:t>, </w:t>
      </w:r>
      <w:r w:rsidRPr="007E72EE">
        <w:rPr>
          <w:rFonts w:ascii="Times New Roman" w:hAnsi="Times New Roman" w:cs="Times New Roman"/>
          <w:i/>
          <w:iCs/>
          <w:sz w:val="24"/>
          <w:szCs w:val="24"/>
        </w:rPr>
        <w:t>133</w:t>
      </w:r>
      <w:r w:rsidRPr="007E72EE">
        <w:rPr>
          <w:rFonts w:ascii="Times New Roman" w:hAnsi="Times New Roman" w:cs="Times New Roman"/>
          <w:sz w:val="24"/>
          <w:szCs w:val="24"/>
        </w:rPr>
        <w:t xml:space="preserve">, 111088. </w:t>
      </w:r>
      <w:hyperlink r:id="rId31" w:history="1">
        <w:r w:rsidRPr="007E72EE">
          <w:rPr>
            <w:rStyle w:val="Hyperlink"/>
            <w:rFonts w:ascii="Times New Roman" w:hAnsi="Times New Roman" w:cs="Times New Roman"/>
            <w:sz w:val="24"/>
            <w:szCs w:val="24"/>
          </w:rPr>
          <w:t>https://doi.org/10.1016/j.biopha.2020.111088</w:t>
        </w:r>
      </w:hyperlink>
    </w:p>
    <w:p w14:paraId="11B683A9" w14:textId="77777777" w:rsidR="00CF4103" w:rsidRPr="007E72EE" w:rsidRDefault="00CF4103" w:rsidP="007E72EE">
      <w:pPr>
        <w:pStyle w:val="ListParagraph"/>
        <w:numPr>
          <w:ilvl w:val="0"/>
          <w:numId w:val="3"/>
        </w:numPr>
        <w:jc w:val="both"/>
        <w:rPr>
          <w:rFonts w:ascii="Times New Roman" w:hAnsi="Times New Roman" w:cs="Times New Roman"/>
          <w:sz w:val="24"/>
          <w:szCs w:val="24"/>
        </w:rPr>
      </w:pPr>
      <w:r w:rsidRPr="007E72EE">
        <w:rPr>
          <w:rFonts w:ascii="Times New Roman" w:hAnsi="Times New Roman" w:cs="Times New Roman"/>
          <w:sz w:val="24"/>
          <w:szCs w:val="24"/>
        </w:rPr>
        <w:lastRenderedPageBreak/>
        <w:t>Tarafdar, A., &amp; Pula, G. (2018). The Role of NADPH Oxidases and Oxidative Stress in Neurodegenerative Disorders. </w:t>
      </w:r>
      <w:r w:rsidRPr="007E72EE">
        <w:rPr>
          <w:rFonts w:ascii="Times New Roman" w:hAnsi="Times New Roman" w:cs="Times New Roman"/>
          <w:i/>
          <w:iCs/>
          <w:sz w:val="24"/>
          <w:szCs w:val="24"/>
        </w:rPr>
        <w:t>International journal of molecular sciences</w:t>
      </w:r>
      <w:r w:rsidRPr="007E72EE">
        <w:rPr>
          <w:rFonts w:ascii="Times New Roman" w:hAnsi="Times New Roman" w:cs="Times New Roman"/>
          <w:sz w:val="24"/>
          <w:szCs w:val="24"/>
        </w:rPr>
        <w:t>, </w:t>
      </w:r>
      <w:r w:rsidRPr="007E72EE">
        <w:rPr>
          <w:rFonts w:ascii="Times New Roman" w:hAnsi="Times New Roman" w:cs="Times New Roman"/>
          <w:i/>
          <w:iCs/>
          <w:sz w:val="24"/>
          <w:szCs w:val="24"/>
        </w:rPr>
        <w:t>19</w:t>
      </w:r>
      <w:r w:rsidRPr="007E72EE">
        <w:rPr>
          <w:rFonts w:ascii="Times New Roman" w:hAnsi="Times New Roman" w:cs="Times New Roman"/>
          <w:sz w:val="24"/>
          <w:szCs w:val="24"/>
        </w:rPr>
        <w:t xml:space="preserve">(12), 3824. </w:t>
      </w:r>
      <w:hyperlink r:id="rId32" w:history="1">
        <w:r w:rsidRPr="007E72EE">
          <w:rPr>
            <w:rStyle w:val="Hyperlink"/>
            <w:rFonts w:ascii="Times New Roman" w:hAnsi="Times New Roman" w:cs="Times New Roman"/>
            <w:sz w:val="24"/>
            <w:szCs w:val="24"/>
          </w:rPr>
          <w:t>https://doi.org/10.3390/ijms19123824</w:t>
        </w:r>
      </w:hyperlink>
    </w:p>
    <w:p w14:paraId="21E5A8E3" w14:textId="77777777" w:rsidR="00CF4103" w:rsidRPr="007E72EE" w:rsidRDefault="00CF4103" w:rsidP="007E72EE">
      <w:pPr>
        <w:pStyle w:val="ListParagraph"/>
        <w:numPr>
          <w:ilvl w:val="0"/>
          <w:numId w:val="3"/>
        </w:numPr>
        <w:jc w:val="both"/>
        <w:rPr>
          <w:rFonts w:ascii="Times New Roman" w:hAnsi="Times New Roman" w:cs="Times New Roman"/>
          <w:sz w:val="24"/>
          <w:szCs w:val="24"/>
        </w:rPr>
      </w:pPr>
      <w:r w:rsidRPr="007E72EE">
        <w:rPr>
          <w:rFonts w:ascii="Times New Roman" w:hAnsi="Times New Roman" w:cs="Times New Roman"/>
          <w:sz w:val="24"/>
          <w:szCs w:val="24"/>
        </w:rPr>
        <w:t>Vaja, R., Vohra, M., Ramachandran, A. V., &amp; Baxi, D. (2025). Development of a Novel Aluminium Chloride-Induced Zebrafish Model of Alzheimer's Disease: Involvement of Oxidative Stress, Cholinergic Dysfunction, and Gut Pathophysiology. </w:t>
      </w:r>
      <w:r w:rsidRPr="007E72EE">
        <w:rPr>
          <w:rFonts w:ascii="Times New Roman" w:hAnsi="Times New Roman" w:cs="Times New Roman"/>
          <w:i/>
          <w:iCs/>
          <w:sz w:val="24"/>
          <w:szCs w:val="24"/>
        </w:rPr>
        <w:t>Neurotoxicity research</w:t>
      </w:r>
      <w:r w:rsidRPr="007E72EE">
        <w:rPr>
          <w:rFonts w:ascii="Times New Roman" w:hAnsi="Times New Roman" w:cs="Times New Roman"/>
          <w:sz w:val="24"/>
          <w:szCs w:val="24"/>
        </w:rPr>
        <w:t>, </w:t>
      </w:r>
      <w:r w:rsidRPr="007E72EE">
        <w:rPr>
          <w:rFonts w:ascii="Times New Roman" w:hAnsi="Times New Roman" w:cs="Times New Roman"/>
          <w:i/>
          <w:iCs/>
          <w:sz w:val="24"/>
          <w:szCs w:val="24"/>
        </w:rPr>
        <w:t>43</w:t>
      </w:r>
      <w:r w:rsidRPr="007E72EE">
        <w:rPr>
          <w:rFonts w:ascii="Times New Roman" w:hAnsi="Times New Roman" w:cs="Times New Roman"/>
          <w:sz w:val="24"/>
          <w:szCs w:val="24"/>
        </w:rPr>
        <w:t xml:space="preserve">(6), 46. </w:t>
      </w:r>
      <w:hyperlink r:id="rId33" w:history="1">
        <w:r w:rsidRPr="007E72EE">
          <w:rPr>
            <w:rStyle w:val="Hyperlink"/>
            <w:rFonts w:ascii="Times New Roman" w:hAnsi="Times New Roman" w:cs="Times New Roman"/>
            <w:sz w:val="24"/>
            <w:szCs w:val="24"/>
          </w:rPr>
          <w:t>https://doi.org/10.1007/s12640-025-00769-9</w:t>
        </w:r>
      </w:hyperlink>
    </w:p>
    <w:p w14:paraId="028CD2AD" w14:textId="77777777" w:rsidR="00CF4103" w:rsidRPr="007E72EE" w:rsidRDefault="00CF4103" w:rsidP="007E72EE">
      <w:pPr>
        <w:pStyle w:val="ListParagraph"/>
        <w:numPr>
          <w:ilvl w:val="0"/>
          <w:numId w:val="3"/>
        </w:numPr>
        <w:jc w:val="both"/>
        <w:rPr>
          <w:rFonts w:ascii="Times New Roman" w:hAnsi="Times New Roman" w:cs="Times New Roman"/>
          <w:sz w:val="24"/>
          <w:szCs w:val="24"/>
        </w:rPr>
      </w:pPr>
      <w:r w:rsidRPr="007E72EE">
        <w:rPr>
          <w:rFonts w:ascii="Times New Roman" w:hAnsi="Times New Roman" w:cs="Times New Roman"/>
          <w:sz w:val="24"/>
          <w:szCs w:val="24"/>
        </w:rPr>
        <w:t>Wakawa, I. A., Musami, U. B., Kwairanga, S. H., Ogualili, P. N., Mahmood, M. Y., Fugu, M. A., Gimba, M. M., Allamin, M. M., Abbas, Z. U., Sunkani, M. K., Yaganami, Z. B., Kadau, F. M., Sani, N. M., Danmallam, P., Nanjul, L., Babazau, L., Muhammad, Z., Goni, B. W., Machina, B. K., Karch, C. M., … Maina, M. B. (2025). Dementia in a resource-constrained sub-Saharan African setting: A comprehensive retrospective analysis of prevalence, risk factors, and management at the only neuropsychiatric facility in Northeastern Nigeria. </w:t>
      </w:r>
      <w:r w:rsidRPr="007E72EE">
        <w:rPr>
          <w:rFonts w:ascii="Times New Roman" w:hAnsi="Times New Roman" w:cs="Times New Roman"/>
          <w:i/>
          <w:iCs/>
          <w:sz w:val="24"/>
          <w:szCs w:val="24"/>
        </w:rPr>
        <w:t>Alzheimer's &amp; dementia : the journal of the Alzheimer's Association</w:t>
      </w:r>
      <w:r w:rsidRPr="007E72EE">
        <w:rPr>
          <w:rFonts w:ascii="Times New Roman" w:hAnsi="Times New Roman" w:cs="Times New Roman"/>
          <w:sz w:val="24"/>
          <w:szCs w:val="24"/>
        </w:rPr>
        <w:t>, </w:t>
      </w:r>
      <w:r w:rsidRPr="007E72EE">
        <w:rPr>
          <w:rFonts w:ascii="Times New Roman" w:hAnsi="Times New Roman" w:cs="Times New Roman"/>
          <w:i/>
          <w:iCs/>
          <w:sz w:val="24"/>
          <w:szCs w:val="24"/>
        </w:rPr>
        <w:t>21</w:t>
      </w:r>
      <w:r w:rsidRPr="007E72EE">
        <w:rPr>
          <w:rFonts w:ascii="Times New Roman" w:hAnsi="Times New Roman" w:cs="Times New Roman"/>
          <w:sz w:val="24"/>
          <w:szCs w:val="24"/>
        </w:rPr>
        <w:t xml:space="preserve">(3), e14538. </w:t>
      </w:r>
      <w:hyperlink r:id="rId34" w:history="1">
        <w:r w:rsidRPr="007E72EE">
          <w:rPr>
            <w:rStyle w:val="Hyperlink"/>
            <w:rFonts w:ascii="Times New Roman" w:hAnsi="Times New Roman" w:cs="Times New Roman"/>
            <w:sz w:val="24"/>
            <w:szCs w:val="24"/>
          </w:rPr>
          <w:t>https://doi.org/10.1002/alz.14538</w:t>
        </w:r>
      </w:hyperlink>
    </w:p>
    <w:p w14:paraId="6F7AF1E3" w14:textId="77777777" w:rsidR="00CF4103" w:rsidRPr="007E72EE" w:rsidRDefault="00CF4103" w:rsidP="007E72EE">
      <w:pPr>
        <w:pStyle w:val="ListParagraph"/>
        <w:numPr>
          <w:ilvl w:val="0"/>
          <w:numId w:val="3"/>
        </w:numPr>
        <w:jc w:val="both"/>
        <w:rPr>
          <w:rFonts w:ascii="Times New Roman" w:hAnsi="Times New Roman" w:cs="Times New Roman"/>
          <w:sz w:val="24"/>
          <w:szCs w:val="24"/>
        </w:rPr>
      </w:pPr>
      <w:r w:rsidRPr="007E72EE">
        <w:rPr>
          <w:rFonts w:ascii="Times New Roman" w:hAnsi="Times New Roman" w:cs="Times New Roman"/>
          <w:sz w:val="24"/>
          <w:szCs w:val="24"/>
        </w:rPr>
        <w:t>Wang, L., Zhang, J., Zhao, Y., Li, J., Lu, X., Song, J., Zhang, L., &amp; Niu, Q. (2023). Nuclear factor kappa B (NF-κB) participates in the aluminum-induced down-regulation of miR29a/b1. </w:t>
      </w:r>
      <w:r w:rsidRPr="007E72EE">
        <w:rPr>
          <w:rFonts w:ascii="Times New Roman" w:hAnsi="Times New Roman" w:cs="Times New Roman"/>
          <w:i/>
          <w:iCs/>
          <w:sz w:val="24"/>
          <w:szCs w:val="24"/>
        </w:rPr>
        <w:t>Journal of trace elements in medicine and biology : organ of the Society for Minerals and Trace Elements (GMS)</w:t>
      </w:r>
      <w:r w:rsidRPr="007E72EE">
        <w:rPr>
          <w:rFonts w:ascii="Times New Roman" w:hAnsi="Times New Roman" w:cs="Times New Roman"/>
          <w:sz w:val="24"/>
          <w:szCs w:val="24"/>
        </w:rPr>
        <w:t>, </w:t>
      </w:r>
      <w:r w:rsidRPr="007E72EE">
        <w:rPr>
          <w:rFonts w:ascii="Times New Roman" w:hAnsi="Times New Roman" w:cs="Times New Roman"/>
          <w:i/>
          <w:iCs/>
          <w:sz w:val="24"/>
          <w:szCs w:val="24"/>
        </w:rPr>
        <w:t>80</w:t>
      </w:r>
      <w:r w:rsidRPr="007E72EE">
        <w:rPr>
          <w:rFonts w:ascii="Times New Roman" w:hAnsi="Times New Roman" w:cs="Times New Roman"/>
          <w:sz w:val="24"/>
          <w:szCs w:val="24"/>
        </w:rPr>
        <w:t xml:space="preserve">, 127309. </w:t>
      </w:r>
      <w:hyperlink r:id="rId35" w:history="1">
        <w:r w:rsidRPr="007E72EE">
          <w:rPr>
            <w:rStyle w:val="Hyperlink"/>
            <w:rFonts w:ascii="Times New Roman" w:hAnsi="Times New Roman" w:cs="Times New Roman"/>
            <w:sz w:val="24"/>
            <w:szCs w:val="24"/>
          </w:rPr>
          <w:t>https://doi.org/10.1016/j.jtemb.2023.127309</w:t>
        </w:r>
      </w:hyperlink>
    </w:p>
    <w:p w14:paraId="5A9E96C3" w14:textId="77777777" w:rsidR="00CF4103" w:rsidRPr="007E72EE" w:rsidRDefault="00CF4103" w:rsidP="007E72EE">
      <w:pPr>
        <w:pStyle w:val="ListParagraph"/>
        <w:numPr>
          <w:ilvl w:val="0"/>
          <w:numId w:val="3"/>
        </w:numPr>
        <w:jc w:val="both"/>
        <w:rPr>
          <w:rFonts w:ascii="Times New Roman" w:hAnsi="Times New Roman" w:cs="Times New Roman"/>
          <w:sz w:val="24"/>
          <w:szCs w:val="24"/>
        </w:rPr>
      </w:pPr>
      <w:r w:rsidRPr="007E72EE">
        <w:rPr>
          <w:rFonts w:ascii="Times New Roman" w:hAnsi="Times New Roman" w:cs="Times New Roman"/>
          <w:sz w:val="24"/>
          <w:szCs w:val="24"/>
        </w:rPr>
        <w:t>Wu, M., Gao, L., Su, Q., Wang, H., Zhao, Q., &amp; Wang, H. (2025). Global burden, spatiotemporal disparities, and sex-specific trends of early- and late-onset Alzheimer's disease and other dementias: a comparative analysis and projections to 2035. </w:t>
      </w:r>
      <w:r w:rsidRPr="007E72EE">
        <w:rPr>
          <w:rFonts w:ascii="Times New Roman" w:hAnsi="Times New Roman" w:cs="Times New Roman"/>
          <w:i/>
          <w:iCs/>
          <w:sz w:val="24"/>
          <w:szCs w:val="24"/>
        </w:rPr>
        <w:t>BMC neurology</w:t>
      </w:r>
      <w:r w:rsidRPr="007E72EE">
        <w:rPr>
          <w:rFonts w:ascii="Times New Roman" w:hAnsi="Times New Roman" w:cs="Times New Roman"/>
          <w:sz w:val="24"/>
          <w:szCs w:val="24"/>
        </w:rPr>
        <w:t>, </w:t>
      </w:r>
      <w:r w:rsidRPr="007E72EE">
        <w:rPr>
          <w:rFonts w:ascii="Times New Roman" w:hAnsi="Times New Roman" w:cs="Times New Roman"/>
          <w:i/>
          <w:iCs/>
          <w:sz w:val="24"/>
          <w:szCs w:val="24"/>
        </w:rPr>
        <w:t>26</w:t>
      </w:r>
      <w:r w:rsidRPr="007E72EE">
        <w:rPr>
          <w:rFonts w:ascii="Times New Roman" w:hAnsi="Times New Roman" w:cs="Times New Roman"/>
          <w:sz w:val="24"/>
          <w:szCs w:val="24"/>
        </w:rPr>
        <w:t xml:space="preserve">(1), 1. </w:t>
      </w:r>
      <w:hyperlink r:id="rId36" w:history="1">
        <w:r w:rsidRPr="007E72EE">
          <w:rPr>
            <w:rStyle w:val="Hyperlink"/>
            <w:rFonts w:ascii="Times New Roman" w:hAnsi="Times New Roman" w:cs="Times New Roman"/>
            <w:sz w:val="24"/>
            <w:szCs w:val="24"/>
          </w:rPr>
          <w:t>https://doi.org/10.1186/s12883-025-04530-9</w:t>
        </w:r>
      </w:hyperlink>
    </w:p>
    <w:p w14:paraId="110AAD01" w14:textId="77777777" w:rsidR="00CF4103" w:rsidRPr="007E72EE" w:rsidRDefault="00CF4103" w:rsidP="007E72EE">
      <w:pPr>
        <w:pStyle w:val="ListParagraph"/>
        <w:numPr>
          <w:ilvl w:val="0"/>
          <w:numId w:val="3"/>
        </w:numPr>
        <w:jc w:val="both"/>
        <w:rPr>
          <w:rFonts w:ascii="Times New Roman" w:hAnsi="Times New Roman" w:cs="Times New Roman"/>
          <w:sz w:val="24"/>
          <w:szCs w:val="24"/>
        </w:rPr>
      </w:pPr>
      <w:r w:rsidRPr="007E72EE">
        <w:rPr>
          <w:rFonts w:ascii="Times New Roman" w:hAnsi="Times New Roman" w:cs="Times New Roman"/>
          <w:sz w:val="24"/>
          <w:szCs w:val="24"/>
        </w:rPr>
        <w:t>Xiaopeng, Z., Jing, Y., Xia, L., Xingsheng, W., Juan, D., Yan, L., &amp; Baoshan, L. (2025). Global Burden of Alzheimer's disease and other dementias in adults aged 65 years and older, 1991-2021: population-based study. </w:t>
      </w:r>
      <w:r w:rsidRPr="007E72EE">
        <w:rPr>
          <w:rFonts w:ascii="Times New Roman" w:hAnsi="Times New Roman" w:cs="Times New Roman"/>
          <w:i/>
          <w:iCs/>
          <w:sz w:val="24"/>
          <w:szCs w:val="24"/>
        </w:rPr>
        <w:t>Frontiers in public health</w:t>
      </w:r>
      <w:r w:rsidRPr="007E72EE">
        <w:rPr>
          <w:rFonts w:ascii="Times New Roman" w:hAnsi="Times New Roman" w:cs="Times New Roman"/>
          <w:sz w:val="24"/>
          <w:szCs w:val="24"/>
        </w:rPr>
        <w:t>, </w:t>
      </w:r>
      <w:r w:rsidRPr="007E72EE">
        <w:rPr>
          <w:rFonts w:ascii="Times New Roman" w:hAnsi="Times New Roman" w:cs="Times New Roman"/>
          <w:i/>
          <w:iCs/>
          <w:sz w:val="24"/>
          <w:szCs w:val="24"/>
        </w:rPr>
        <w:t>13</w:t>
      </w:r>
      <w:r w:rsidRPr="007E72EE">
        <w:rPr>
          <w:rFonts w:ascii="Times New Roman" w:hAnsi="Times New Roman" w:cs="Times New Roman"/>
          <w:sz w:val="24"/>
          <w:szCs w:val="24"/>
        </w:rPr>
        <w:t xml:space="preserve">, 1585711. </w:t>
      </w:r>
      <w:hyperlink r:id="rId37" w:history="1">
        <w:r w:rsidRPr="007E72EE">
          <w:rPr>
            <w:rStyle w:val="Hyperlink"/>
            <w:rFonts w:ascii="Times New Roman" w:hAnsi="Times New Roman" w:cs="Times New Roman"/>
            <w:sz w:val="24"/>
            <w:szCs w:val="24"/>
          </w:rPr>
          <w:t>https://doi.org/10.3389/fpubh.2025.1585711</w:t>
        </w:r>
      </w:hyperlink>
    </w:p>
    <w:p w14:paraId="619BC3FF" w14:textId="77777777" w:rsidR="00CF4103" w:rsidRPr="007E72EE" w:rsidRDefault="00CF4103" w:rsidP="007E72EE">
      <w:pPr>
        <w:pStyle w:val="ListParagraph"/>
        <w:numPr>
          <w:ilvl w:val="0"/>
          <w:numId w:val="3"/>
        </w:numPr>
        <w:jc w:val="both"/>
        <w:rPr>
          <w:rFonts w:ascii="Times New Roman" w:hAnsi="Times New Roman" w:cs="Times New Roman"/>
          <w:sz w:val="24"/>
          <w:szCs w:val="24"/>
        </w:rPr>
      </w:pPr>
      <w:r w:rsidRPr="007E72EE">
        <w:rPr>
          <w:rFonts w:ascii="Times New Roman" w:hAnsi="Times New Roman" w:cs="Times New Roman"/>
          <w:sz w:val="24"/>
          <w:szCs w:val="24"/>
        </w:rPr>
        <w:t>Zhang, N., Chai, S., &amp; Wang, J. (2025). Assessing and projecting the global impacts of Alzheimer's disease. </w:t>
      </w:r>
      <w:r w:rsidRPr="007E72EE">
        <w:rPr>
          <w:rFonts w:ascii="Times New Roman" w:hAnsi="Times New Roman" w:cs="Times New Roman"/>
          <w:i/>
          <w:iCs/>
          <w:sz w:val="24"/>
          <w:szCs w:val="24"/>
        </w:rPr>
        <w:t>Frontiers in public health</w:t>
      </w:r>
      <w:r w:rsidRPr="007E72EE">
        <w:rPr>
          <w:rFonts w:ascii="Times New Roman" w:hAnsi="Times New Roman" w:cs="Times New Roman"/>
          <w:sz w:val="24"/>
          <w:szCs w:val="24"/>
        </w:rPr>
        <w:t>, </w:t>
      </w:r>
      <w:r w:rsidRPr="007E72EE">
        <w:rPr>
          <w:rFonts w:ascii="Times New Roman" w:hAnsi="Times New Roman" w:cs="Times New Roman"/>
          <w:i/>
          <w:iCs/>
          <w:sz w:val="24"/>
          <w:szCs w:val="24"/>
        </w:rPr>
        <w:t>12</w:t>
      </w:r>
      <w:r w:rsidRPr="007E72EE">
        <w:rPr>
          <w:rFonts w:ascii="Times New Roman" w:hAnsi="Times New Roman" w:cs="Times New Roman"/>
          <w:sz w:val="24"/>
          <w:szCs w:val="24"/>
        </w:rPr>
        <w:t xml:space="preserve">, 1453489. </w:t>
      </w:r>
      <w:hyperlink r:id="rId38" w:history="1">
        <w:r w:rsidRPr="007E72EE">
          <w:rPr>
            <w:rStyle w:val="Hyperlink"/>
            <w:rFonts w:ascii="Times New Roman" w:hAnsi="Times New Roman" w:cs="Times New Roman"/>
            <w:sz w:val="24"/>
            <w:szCs w:val="24"/>
          </w:rPr>
          <w:t>https://doi.org/10.3389/fpubh.2024.1453489</w:t>
        </w:r>
      </w:hyperlink>
    </w:p>
    <w:p w14:paraId="663D99AD" w14:textId="77777777" w:rsidR="00D64180" w:rsidRPr="00536387" w:rsidRDefault="00D64180" w:rsidP="005E12E5">
      <w:pPr>
        <w:spacing w:line="360" w:lineRule="auto"/>
        <w:jc w:val="both"/>
        <w:rPr>
          <w:rFonts w:ascii="Times New Roman" w:hAnsi="Times New Roman" w:cs="Times New Roman"/>
          <w:sz w:val="24"/>
          <w:szCs w:val="24"/>
        </w:rPr>
      </w:pPr>
    </w:p>
    <w:sectPr w:rsidR="00D64180" w:rsidRPr="00536387">
      <w:headerReference w:type="default" r:id="rId3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23D4D1" w14:textId="77777777" w:rsidR="007756EC" w:rsidRDefault="007756EC" w:rsidP="00CF4103">
      <w:pPr>
        <w:spacing w:after="0" w:line="240" w:lineRule="auto"/>
      </w:pPr>
      <w:r>
        <w:separator/>
      </w:r>
    </w:p>
  </w:endnote>
  <w:endnote w:type="continuationSeparator" w:id="0">
    <w:p w14:paraId="3C4897D9" w14:textId="77777777" w:rsidR="007756EC" w:rsidRDefault="007756EC" w:rsidP="00CF41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E505E4" w14:textId="77777777" w:rsidR="007756EC" w:rsidRDefault="007756EC" w:rsidP="00CF4103">
      <w:pPr>
        <w:spacing w:after="0" w:line="240" w:lineRule="auto"/>
      </w:pPr>
      <w:r>
        <w:separator/>
      </w:r>
    </w:p>
  </w:footnote>
  <w:footnote w:type="continuationSeparator" w:id="0">
    <w:p w14:paraId="22B63774" w14:textId="77777777" w:rsidR="007756EC" w:rsidRDefault="007756EC" w:rsidP="00CF41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190C24" w14:textId="77777777" w:rsidR="00CF4103" w:rsidRPr="000D6A03" w:rsidRDefault="00CF4103" w:rsidP="00CF4103">
    <w:pPr>
      <w:pStyle w:val="Header"/>
      <w:jc w:val="right"/>
      <w:rPr>
        <w:i/>
        <w:iCs/>
      </w:rPr>
    </w:pPr>
    <w:r w:rsidRPr="000D6A03">
      <w:rPr>
        <w:i/>
        <w:iCs/>
      </w:rPr>
      <w:t>Original Research Article</w:t>
    </w:r>
    <w:r w:rsidR="007756EC">
      <w:rPr>
        <w:i/>
        <w:iCs/>
        <w:noProof/>
      </w:rPr>
      <w:pict w14:anchorId="06D3EC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487595" o:spid="_x0000_s2049" type="#_x0000_t136" alt="" style="position:absolute;left:0;text-align:left;margin-left:0;margin-top:0;width:592.85pt;height:66.9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p w14:paraId="15A9BB75" w14:textId="77777777" w:rsidR="00CF4103" w:rsidRDefault="00CF41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B1270D"/>
    <w:multiLevelType w:val="hybridMultilevel"/>
    <w:tmpl w:val="A3404A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8E40D4"/>
    <w:multiLevelType w:val="hybridMultilevel"/>
    <w:tmpl w:val="A77CEBE0"/>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6E8E143F"/>
    <w:multiLevelType w:val="hybridMultilevel"/>
    <w:tmpl w:val="DC262F80"/>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2E5"/>
    <w:rsid w:val="00040926"/>
    <w:rsid w:val="00245262"/>
    <w:rsid w:val="00357436"/>
    <w:rsid w:val="003B4768"/>
    <w:rsid w:val="00536387"/>
    <w:rsid w:val="005E12E5"/>
    <w:rsid w:val="005E50F4"/>
    <w:rsid w:val="006552EF"/>
    <w:rsid w:val="007756EC"/>
    <w:rsid w:val="00784424"/>
    <w:rsid w:val="007E3886"/>
    <w:rsid w:val="007E72EE"/>
    <w:rsid w:val="009A3BA8"/>
    <w:rsid w:val="00BB5BB2"/>
    <w:rsid w:val="00C424D6"/>
    <w:rsid w:val="00C65A21"/>
    <w:rsid w:val="00CF4103"/>
    <w:rsid w:val="00D22712"/>
    <w:rsid w:val="00D64180"/>
    <w:rsid w:val="00E771DF"/>
    <w:rsid w:val="00EB4882"/>
    <w:rsid w:val="00FA57B9"/>
    <w:rsid w:val="00FE57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9B847BE"/>
  <w15:chartTrackingRefBased/>
  <w15:docId w15:val="{EB3711B5-E5F7-49E9-9245-EC275D3A4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E12E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E12E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E12E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E12E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E12E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E12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12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12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12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12E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E12E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E12E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E12E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E12E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E12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12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12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12E5"/>
    <w:rPr>
      <w:rFonts w:eastAsiaTheme="majorEastAsia" w:cstheme="majorBidi"/>
      <w:color w:val="272727" w:themeColor="text1" w:themeTint="D8"/>
    </w:rPr>
  </w:style>
  <w:style w:type="paragraph" w:styleId="Title">
    <w:name w:val="Title"/>
    <w:basedOn w:val="Normal"/>
    <w:next w:val="Normal"/>
    <w:link w:val="TitleChar"/>
    <w:uiPriority w:val="10"/>
    <w:qFormat/>
    <w:rsid w:val="005E12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12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12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12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12E5"/>
    <w:pPr>
      <w:spacing w:before="160"/>
      <w:jc w:val="center"/>
    </w:pPr>
    <w:rPr>
      <w:i/>
      <w:iCs/>
      <w:color w:val="404040" w:themeColor="text1" w:themeTint="BF"/>
    </w:rPr>
  </w:style>
  <w:style w:type="character" w:customStyle="1" w:styleId="QuoteChar">
    <w:name w:val="Quote Char"/>
    <w:basedOn w:val="DefaultParagraphFont"/>
    <w:link w:val="Quote"/>
    <w:uiPriority w:val="29"/>
    <w:rsid w:val="005E12E5"/>
    <w:rPr>
      <w:i/>
      <w:iCs/>
      <w:color w:val="404040" w:themeColor="text1" w:themeTint="BF"/>
    </w:rPr>
  </w:style>
  <w:style w:type="paragraph" w:styleId="ListParagraph">
    <w:name w:val="List Paragraph"/>
    <w:basedOn w:val="Normal"/>
    <w:uiPriority w:val="34"/>
    <w:qFormat/>
    <w:rsid w:val="005E12E5"/>
    <w:pPr>
      <w:ind w:left="720"/>
      <w:contextualSpacing/>
    </w:pPr>
  </w:style>
  <w:style w:type="character" w:styleId="IntenseEmphasis">
    <w:name w:val="Intense Emphasis"/>
    <w:basedOn w:val="DefaultParagraphFont"/>
    <w:uiPriority w:val="21"/>
    <w:qFormat/>
    <w:rsid w:val="005E12E5"/>
    <w:rPr>
      <w:i/>
      <w:iCs/>
      <w:color w:val="2F5496" w:themeColor="accent1" w:themeShade="BF"/>
    </w:rPr>
  </w:style>
  <w:style w:type="paragraph" w:styleId="IntenseQuote">
    <w:name w:val="Intense Quote"/>
    <w:basedOn w:val="Normal"/>
    <w:next w:val="Normal"/>
    <w:link w:val="IntenseQuoteChar"/>
    <w:uiPriority w:val="30"/>
    <w:qFormat/>
    <w:rsid w:val="005E12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E12E5"/>
    <w:rPr>
      <w:i/>
      <w:iCs/>
      <w:color w:val="2F5496" w:themeColor="accent1" w:themeShade="BF"/>
    </w:rPr>
  </w:style>
  <w:style w:type="character" w:styleId="IntenseReference">
    <w:name w:val="Intense Reference"/>
    <w:basedOn w:val="DefaultParagraphFont"/>
    <w:uiPriority w:val="32"/>
    <w:qFormat/>
    <w:rsid w:val="005E12E5"/>
    <w:rPr>
      <w:b/>
      <w:bCs/>
      <w:smallCaps/>
      <w:color w:val="2F5496" w:themeColor="accent1" w:themeShade="BF"/>
      <w:spacing w:val="5"/>
    </w:rPr>
  </w:style>
  <w:style w:type="table" w:styleId="TableGrid">
    <w:name w:val="Table Grid"/>
    <w:basedOn w:val="TableNormal"/>
    <w:uiPriority w:val="39"/>
    <w:rsid w:val="00BB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64180"/>
    <w:rPr>
      <w:sz w:val="16"/>
      <w:szCs w:val="16"/>
    </w:rPr>
  </w:style>
  <w:style w:type="paragraph" w:styleId="Header">
    <w:name w:val="header"/>
    <w:basedOn w:val="Normal"/>
    <w:link w:val="HeaderChar"/>
    <w:uiPriority w:val="99"/>
    <w:unhideWhenUsed/>
    <w:rsid w:val="00CF41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4103"/>
  </w:style>
  <w:style w:type="paragraph" w:styleId="Footer">
    <w:name w:val="footer"/>
    <w:basedOn w:val="Normal"/>
    <w:link w:val="FooterChar"/>
    <w:uiPriority w:val="99"/>
    <w:unhideWhenUsed/>
    <w:rsid w:val="00CF41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4103"/>
  </w:style>
  <w:style w:type="character" w:styleId="Hyperlink">
    <w:name w:val="Hyperlink"/>
    <w:basedOn w:val="DefaultParagraphFont"/>
    <w:uiPriority w:val="99"/>
    <w:unhideWhenUsed/>
    <w:rsid w:val="00CF4103"/>
    <w:rPr>
      <w:color w:val="0563C1" w:themeColor="hyperlink"/>
      <w:u w:val="single"/>
    </w:rPr>
  </w:style>
  <w:style w:type="character" w:customStyle="1" w:styleId="UnresolvedMention">
    <w:name w:val="Unresolved Mention"/>
    <w:basedOn w:val="DefaultParagraphFont"/>
    <w:uiPriority w:val="99"/>
    <w:semiHidden/>
    <w:unhideWhenUsed/>
    <w:rsid w:val="00CF41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80/10408398.2021.1980764" TargetMode="External"/><Relationship Id="rId18" Type="http://schemas.openxmlformats.org/officeDocument/2006/relationships/hyperlink" Target="https://doi.org/10.31083/JIN23090" TargetMode="External"/><Relationship Id="rId26" Type="http://schemas.openxmlformats.org/officeDocument/2006/relationships/hyperlink" Target="https://doi.org/10.1159/000339037" TargetMode="External"/><Relationship Id="rId39" Type="http://schemas.openxmlformats.org/officeDocument/2006/relationships/header" Target="header1.xml"/><Relationship Id="rId21" Type="http://schemas.openxmlformats.org/officeDocument/2006/relationships/hyperlink" Target="https://doi.org/10.1080/15376516.2022.2058898" TargetMode="External"/><Relationship Id="rId34" Type="http://schemas.openxmlformats.org/officeDocument/2006/relationships/hyperlink" Target="https://doi.org/10.1002/alz.14538"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doi.org/10.3390/medicina60111812" TargetMode="External"/><Relationship Id="rId20" Type="http://schemas.openxmlformats.org/officeDocument/2006/relationships/hyperlink" Target="https://doi.org/10.1021/acsomega.5c10397" TargetMode="External"/><Relationship Id="rId29" Type="http://schemas.openxmlformats.org/officeDocument/2006/relationships/hyperlink" Target="https://doi.org/10.3390/biom16010007"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22038/IJBMS.2022.67871.14845" TargetMode="External"/><Relationship Id="rId24" Type="http://schemas.openxmlformats.org/officeDocument/2006/relationships/hyperlink" Target="https://doi.org/10.3390/jcm8050680" TargetMode="External"/><Relationship Id="rId32" Type="http://schemas.openxmlformats.org/officeDocument/2006/relationships/hyperlink" Target="https://doi.org/10.3390/ijms19123824" TargetMode="External"/><Relationship Id="rId37" Type="http://schemas.openxmlformats.org/officeDocument/2006/relationships/hyperlink" Target="https://doi.org/10.3389/fpubh.2025.1585711"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dx.doi.org/10.1016/S0076-6879(84)05016-3" TargetMode="External"/><Relationship Id="rId23" Type="http://schemas.openxmlformats.org/officeDocument/2006/relationships/hyperlink" Target="https://doi.org/10.13040/IJPSR.0975-8232.14(3).1196-01" TargetMode="External"/><Relationship Id="rId28" Type="http://schemas.openxmlformats.org/officeDocument/2006/relationships/hyperlink" Target="https://doi.org/10.36348/sijb.2023.v06i07.001" TargetMode="External"/><Relationship Id="rId36" Type="http://schemas.openxmlformats.org/officeDocument/2006/relationships/hyperlink" Target="https://doi.org/10.1186/s12883-025-04530-9" TargetMode="External"/><Relationship Id="rId10" Type="http://schemas.openxmlformats.org/officeDocument/2006/relationships/image" Target="media/image4.png"/><Relationship Id="rId19" Type="http://schemas.openxmlformats.org/officeDocument/2006/relationships/hyperlink" Target="https://doi.org/10.1016/j.sjbs.2021.06.031" TargetMode="External"/><Relationship Id="rId31" Type="http://schemas.openxmlformats.org/officeDocument/2006/relationships/hyperlink" Target="https://doi.org/10.1016/j.biopha.2020.111088"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1080/10408398.2021.1980764" TargetMode="External"/><Relationship Id="rId22" Type="http://schemas.openxmlformats.org/officeDocument/2006/relationships/hyperlink" Target="https://doi.org/10.1007/s00210-024-03188-3" TargetMode="External"/><Relationship Id="rId27" Type="http://schemas.openxmlformats.org/officeDocument/2006/relationships/hyperlink" Target="https://doi.org/10.1186/s13024-017-0150-7" TargetMode="External"/><Relationship Id="rId30" Type="http://schemas.openxmlformats.org/officeDocument/2006/relationships/hyperlink" Target="https://doi.org/10.1007/s12035-024-04484-y" TargetMode="External"/><Relationship Id="rId35" Type="http://schemas.openxmlformats.org/officeDocument/2006/relationships/hyperlink" Target="https://doi.org/10.1016/j.jtemb.2023.127309" TargetMode="Externa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hyperlink" Target="https://doi.org/10.1016/j.jtemb.2004.02.001" TargetMode="External"/><Relationship Id="rId17" Type="http://schemas.openxmlformats.org/officeDocument/2006/relationships/hyperlink" Target="https://doi.org/10.5530/ijpi.13.4.099" TargetMode="External"/><Relationship Id="rId25" Type="http://schemas.openxmlformats.org/officeDocument/2006/relationships/hyperlink" Target="https://doi.org/10.1016/j.neuro.2014.02.004" TargetMode="External"/><Relationship Id="rId33" Type="http://schemas.openxmlformats.org/officeDocument/2006/relationships/hyperlink" Target="https://doi.org/10.1007/s12640-025-00769-9" TargetMode="External"/><Relationship Id="rId38" Type="http://schemas.openxmlformats.org/officeDocument/2006/relationships/hyperlink" Target="https://doi.org/10.3389/fpubh.2024.14534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231</TotalTime>
  <Pages>19</Pages>
  <Words>6722</Words>
  <Characters>38316</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SDI CPU 1117</cp:lastModifiedBy>
  <cp:revision>15</cp:revision>
  <dcterms:created xsi:type="dcterms:W3CDTF">2026-05-05T08:40:00Z</dcterms:created>
  <dcterms:modified xsi:type="dcterms:W3CDTF">2026-05-09T11:53:00Z</dcterms:modified>
</cp:coreProperties>
</file>