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EFFECTS OF BEETROOT EXTRACT CONSUMPTION ON HEALTH OUTCOMES AND LABOUR PRODUCTIVITY, AMONGST WORKERS IN EBONYI STATE, NIGERIA</w:t>
      </w:r>
      <w:r>
        <w:rPr>
          <w:rFonts w:ascii="Times New Roman" w:eastAsia="SimSun" w:hAnsi="Times New Roman" w:cs="Times New Roman"/>
          <w:b/>
          <w:sz w:val="24"/>
          <w:szCs w:val="24"/>
          <w:lang w:eastAsia="zh-CN"/>
        </w:rPr>
        <w:tab/>
      </w:r>
    </w:p>
    <w:p w:rsidR="00BA3304" w:rsidRDefault="00BA3304">
      <w:pPr>
        <w:spacing w:after="120" w:line="240" w:lineRule="auto"/>
        <w:rPr>
          <w:rFonts w:ascii="Times New Roman" w:eastAsia="SimSun" w:hAnsi="Times New Roman" w:cs="Times New Roman"/>
          <w:b/>
          <w:sz w:val="24"/>
          <w:szCs w:val="24"/>
          <w:lang w:eastAsia="zh-CN"/>
        </w:rPr>
      </w:pP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Abstract</w:t>
      </w:r>
    </w:p>
    <w:p w:rsidR="00BA3304" w:rsidRDefault="003C156E">
      <w:p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 and Aim:</w:t>
      </w:r>
      <w:r>
        <w:rPr>
          <w:rFonts w:ascii="Times New Roman" w:eastAsia="Times New Roman" w:hAnsi="Times New Roman" w:cs="Times New Roman"/>
          <w:sz w:val="24"/>
          <w:szCs w:val="24"/>
        </w:rPr>
        <w:t xml:space="preserve"> This study investigated the impact of beetroot (</w:t>
      </w:r>
      <w:r>
        <w:rPr>
          <w:rFonts w:ascii="Times New Roman" w:eastAsia="Times New Roman" w:hAnsi="Times New Roman" w:cs="Times New Roman"/>
          <w:i/>
          <w:iCs/>
          <w:sz w:val="24"/>
          <w:szCs w:val="24"/>
        </w:rPr>
        <w:t>Beta vulgaris</w:t>
      </w:r>
      <w:r>
        <w:rPr>
          <w:rFonts w:ascii="Times New Roman" w:eastAsia="Times New Roman" w:hAnsi="Times New Roman" w:cs="Times New Roman"/>
          <w:sz w:val="24"/>
          <w:szCs w:val="24"/>
        </w:rPr>
        <w:t>) extract on the fasting plasma glucose, and lipid profiles of healthy adults in Abakaliki, Nigeria. Cardiovascular diseases, driven by risk factors like hypertension, hyperlipidemia, and obesity, remain a leading cause of global mortality. Despite the known benefits of beetroot, its utilization as a natural alternative therapy remains under-explored in developing countries, especially in Southeast Nigeria. The study aimed to evaluate benefits of beetroot in managing non-communicable diseases, and the implications on work force.</w:t>
      </w:r>
    </w:p>
    <w:p w:rsidR="00BA3304" w:rsidRDefault="003C156E">
      <w:p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Methodology:</w:t>
      </w:r>
      <w:r>
        <w:rPr>
          <w:rFonts w:ascii="Times New Roman" w:eastAsia="Times New Roman" w:hAnsi="Times New Roman" w:cs="Times New Roman"/>
          <w:sz w:val="24"/>
          <w:szCs w:val="24"/>
        </w:rPr>
        <w:t xml:space="preserve"> A longitudinal study was conducted, which involved 50 healthy participants (aged 18–50 years), who live and work in Abakaliki metropolis. Participants were administered 250ml of crude beetroot extract daily for eight days. Baseline data (Day 1) and follow-up data (Day 4 and Day 8) were collected, such as weight, blood pressure, FBG, and also lipid profile parameters. Biochemical analysis was performed using enzymatic methods. Data collected were analyzed using SPSS version 21, ANOVA and post-hoc tests were also employed, with significance set at p=.05.</w:t>
      </w:r>
    </w:p>
    <w:p w:rsidR="00BA3304" w:rsidRDefault="003C156E">
      <w:p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The administration of beetroot extract led to a significant reduction in Systolic Blood Pressure (119.32±19.10 to 109.06±16.11 mmHg; p=.020), Diastolic Blood Pressure (82.50±9.62 to 76.36±7.17 mmHg; p=.001), Body Weight (67.18±10.59 to 61.52±10.22 kg; p=.026). TChol and LDL decreased significantly (p=.001 and p=.000, respectively), while HDLsignificantly increased (1.34±0.41 to 1.63±0.27 mmol/L; p=.000). No significant changes were observed in FBG (p=.951) or Triglycerides (p=.126).</w:t>
      </w:r>
    </w:p>
    <w:p w:rsidR="00BA3304" w:rsidRDefault="003C156E">
      <w:p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The study concludes that short-term consumption of beetroot extract does effectively improve cardiovascular health markers, by lowering blood pressure and optimizing lipid profiles. Hence, the study recommended that healthcare professionals and policy-makers should promote the integration of beetroot extract, into the health care benefits provided by both government and employers, as an affordable and natural strategy for preventing and managing cardiovascular diseases, and enhance work force resilience. </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hAnsi="Times New Roman" w:cs="Times New Roman"/>
          <w:b/>
          <w:bCs/>
          <w:sz w:val="24"/>
          <w:szCs w:val="24"/>
        </w:rPr>
        <w:t>Keywords</w:t>
      </w:r>
      <w:r>
        <w:rPr>
          <w:rFonts w:ascii="Times New Roman" w:hAnsi="Times New Roman" w:cs="Times New Roman"/>
          <w:b/>
          <w:bCs/>
          <w:i/>
          <w:sz w:val="24"/>
          <w:szCs w:val="24"/>
        </w:rPr>
        <w:t>:</w:t>
      </w:r>
      <w:r>
        <w:rPr>
          <w:rFonts w:ascii="Times New Roman" w:hAnsi="Times New Roman" w:cs="Times New Roman"/>
          <w:i/>
          <w:sz w:val="24"/>
          <w:szCs w:val="24"/>
        </w:rPr>
        <w:t xml:space="preserve"> </w:t>
      </w:r>
      <w:r>
        <w:rPr>
          <w:rFonts w:ascii="Times New Roman" w:hAnsi="Times New Roman" w:cs="Times New Roman"/>
          <w:iCs/>
          <w:sz w:val="24"/>
          <w:szCs w:val="24"/>
        </w:rPr>
        <w:t>Beta vulgaris</w:t>
      </w:r>
      <w:r>
        <w:rPr>
          <w:rFonts w:ascii="Times New Roman" w:hAnsi="Times New Roman" w:cs="Times New Roman"/>
          <w:sz w:val="24"/>
          <w:szCs w:val="24"/>
        </w:rPr>
        <w:t xml:space="preserve">, Cardiovascular Diseases, </w:t>
      </w:r>
      <w:r>
        <w:rPr>
          <w:rFonts w:ascii="Times New Roman" w:eastAsia="Times New Roman" w:hAnsi="Times New Roman" w:cs="Times New Roman"/>
          <w:sz w:val="24"/>
          <w:szCs w:val="24"/>
        </w:rPr>
        <w:t xml:space="preserve">fasting plasma glucose, Health Outcomes, Labour Productivity, </w:t>
      </w:r>
      <w:r>
        <w:rPr>
          <w:rFonts w:ascii="Times New Roman" w:hAnsi="Times New Roman" w:cs="Times New Roman"/>
          <w:sz w:val="24"/>
          <w:szCs w:val="24"/>
        </w:rPr>
        <w:t>Abakaliki, Ebonyi State, Nigeria</w:t>
      </w: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JEL Classification:</w:t>
      </w:r>
      <w:r>
        <w:rPr>
          <w:rFonts w:ascii="Times New Roman" w:eastAsia="SimSun" w:hAnsi="Times New Roman" w:cs="Times New Roman"/>
          <w:sz w:val="24"/>
          <w:szCs w:val="24"/>
          <w:lang w:eastAsia="zh-CN"/>
        </w:rPr>
        <w:t xml:space="preserve"> I19; J29</w:t>
      </w: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INTRODUCTION</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Beetroot known as bitrutu in Igbo, gwosa in Hausa and oyin gbongbo in Yoruba, is a taproot of beet plant (Oxford English dictionary, 2009), a member of the </w:t>
      </w:r>
      <w:r>
        <w:rPr>
          <w:rFonts w:ascii="Times New Roman" w:eastAsia="SimSun" w:hAnsi="Times New Roman" w:cs="Times New Roman"/>
          <w:i/>
          <w:sz w:val="24"/>
          <w:szCs w:val="24"/>
          <w:lang w:eastAsia="zh-CN"/>
        </w:rPr>
        <w:t>Chenopodiaceae</w:t>
      </w:r>
      <w:r>
        <w:rPr>
          <w:rFonts w:ascii="Times New Roman" w:eastAsia="SimSun" w:hAnsi="Times New Roman" w:cs="Times New Roman"/>
          <w:sz w:val="24"/>
          <w:szCs w:val="24"/>
          <w:lang w:eastAsia="zh-CN"/>
        </w:rPr>
        <w:t xml:space="preserve"> family, which has been utilized for the promotion and maintenance of human health (WHO, 2013). Although, it descended from the sea beet, </w:t>
      </w:r>
      <w:r>
        <w:rPr>
          <w:rFonts w:ascii="Times New Roman" w:eastAsia="SimSun" w:hAnsi="Times New Roman" w:cs="Times New Roman"/>
          <w:i/>
          <w:sz w:val="24"/>
          <w:szCs w:val="24"/>
          <w:lang w:eastAsia="zh-CN"/>
        </w:rPr>
        <w:t>Beta vulgaris subsp. maritima</w:t>
      </w:r>
      <w:r>
        <w:rPr>
          <w:rFonts w:ascii="Times New Roman" w:eastAsia="SimSun" w:hAnsi="Times New Roman" w:cs="Times New Roman"/>
          <w:sz w:val="24"/>
          <w:szCs w:val="24"/>
          <w:lang w:eastAsia="zh-CN"/>
        </w:rPr>
        <w:t xml:space="preserve"> (Multilingual Multiscript Plant Database, 2013), a wild seashore plant growing around the Mediterranean and along the coasts of Europe and North Africa, it has become naturalized in different parts of the world and has become highly valued due to the presence of several bioactive compounds (Baiao et al., 2018), such as betalains (Salem et al., 2025), phenolic compounds (Farid &amp; Łopusiewicz, 2025), pyridoxine, B9-folates and B12-cyancobalamin, folic acid, powerful anti-oxidants such as tri-terpenes, sesquiterpenoids, carotenoids, coumarins, and flavonoids (tiliroside, astragalin, rhamnocitrin, rhamnetin, kaempferol), saponins, alkaloids (calystegine B1, calystegine B2, calystegine C1, calystegine B3, ipomine), amino acids (threonine, valine, cystine, methionine, isoleucine, leucine, lysine, phenylalanine, histidine, arginine, glutamic acid, proline, alanine, tyrosine), tannins (Chhikara et al., 2019), nitrate (Blekkenhorst et al., 2018), manganese, magnesium, potassium, sodium, phosphorus, iron, zinc, copper, boron, silica and selenium (Chawla et al., 2016), that play vital roles in the treatment and management of cardiovascular and cerebrovascular  related diseases (Lidder &amp; Webb, 2013).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As depicted on a Sumerian clay slab from Nagpur that dates back about 5000 years, the usage of medicinal plants for the treatment and prevention of various disease conditions extends back to prehistoric times (Qiu, 2007). About, 25% of medicines are based on plant species and their derivatives, while 80% of the population in underdeveloped countries relies on indigenous herbal remedies (IHD) to cure a variety of disorders (Ali et al., 2011). These plants produce a number of bioactive phytochemical compounds such as flavonoid, catechin, alkaloids, terpenoids, benzoxazinoids, phenylpropanoids, glucosinolates (Mitchell et al., 2016), benzyl cyanide, fatty acid-amino acid conjugates, B-glucosidase (Maffei et al., 2012) and so on for a variety of purposes, such as defense against pathogens (War et al., 2012) diseases, and herbivorous mammals (Howe &amp; Jander, 2008). </w:t>
      </w:r>
    </w:p>
    <w:p w:rsidR="00BA3304" w:rsidRDefault="00BA3304">
      <w:pPr>
        <w:spacing w:after="120" w:line="240" w:lineRule="auto"/>
        <w:jc w:val="both"/>
        <w:rPr>
          <w:rFonts w:ascii="Times New Roman" w:eastAsia="SimSun" w:hAnsi="Times New Roman" w:cs="Times New Roman"/>
          <w:b/>
          <w:bCs/>
          <w:sz w:val="10"/>
          <w:szCs w:val="10"/>
          <w:lang w:eastAsia="zh-CN"/>
        </w:rPr>
      </w:pPr>
    </w:p>
    <w:p w:rsidR="00BA3304" w:rsidRDefault="003C156E" w:rsidP="00E071AC">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Fig.1: Beetroot juice</w:t>
      </w:r>
    </w:p>
    <w:p w:rsidR="00BA3304" w:rsidRDefault="00E071AC">
      <w:pPr>
        <w:spacing w:after="120" w:line="240" w:lineRule="auto"/>
        <w:jc w:val="both"/>
        <w:rPr>
          <w:rFonts w:ascii="Times New Roman" w:eastAsia="SimSun" w:hAnsi="Times New Roman" w:cs="Times New Roman"/>
          <w:sz w:val="24"/>
          <w:szCs w:val="24"/>
          <w:lang w:eastAsia="zh-CN"/>
        </w:rPr>
      </w:pPr>
      <w:r>
        <w:rPr>
          <w:noProof/>
          <w:lang w:val="en-GB" w:eastAsia="en-GB"/>
        </w:rPr>
        <w:drawing>
          <wp:anchor distT="0" distB="0" distL="114300" distR="114300" simplePos="0" relativeHeight="251658752" behindDoc="0" locked="0" layoutInCell="1" allowOverlap="1" wp14:anchorId="63913988" wp14:editId="5558F8F0">
            <wp:simplePos x="0" y="0"/>
            <wp:positionH relativeFrom="page">
              <wp:posOffset>1073426</wp:posOffset>
            </wp:positionH>
            <wp:positionV relativeFrom="page">
              <wp:posOffset>6500191</wp:posOffset>
            </wp:positionV>
            <wp:extent cx="4790661" cy="2365513"/>
            <wp:effectExtent l="0" t="0" r="0" b="0"/>
            <wp:wrapSquare wrapText="bothSides"/>
            <wp:docPr id="1026" name="Image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4797839" cy="2369057"/>
                    </a:xfrm>
                    <a:prstGeom prst="rect">
                      <a:avLst/>
                    </a:prstGeom>
                  </pic:spPr>
                </pic:pic>
              </a:graphicData>
            </a:graphic>
            <wp14:sizeRelH relativeFrom="margin">
              <wp14:pctWidth>0</wp14:pctWidth>
            </wp14:sizeRelH>
            <wp14:sizeRelV relativeFrom="margin">
              <wp14:pctHeight>0</wp14:pctHeight>
            </wp14:sizeRelV>
          </wp:anchor>
        </w:drawing>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48" w:line="240" w:lineRule="auto"/>
        <w:ind w:firstLineChars="200" w:firstLine="482"/>
        <w:jc w:val="both"/>
        <w:rPr>
          <w:rFonts w:ascii="Times New Roman" w:eastAsia="SimSun" w:hAnsi="Times New Roman" w:cs="Times New Roman"/>
          <w:b/>
          <w:bCs/>
          <w:sz w:val="24"/>
          <w:szCs w:val="24"/>
          <w:lang w:eastAsia="zh-CN"/>
        </w:rPr>
      </w:pPr>
    </w:p>
    <w:p w:rsidR="00BA3304" w:rsidRDefault="003C156E">
      <w:pPr>
        <w:spacing w:after="48" w:line="240" w:lineRule="auto"/>
        <w:ind w:firstLineChars="200" w:firstLine="482"/>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Source</w:t>
      </w:r>
      <w:r>
        <w:rPr>
          <w:rFonts w:ascii="Times New Roman" w:eastAsia="SimSun" w:hAnsi="Times New Roman" w:cs="Times New Roman"/>
          <w:sz w:val="24"/>
          <w:szCs w:val="24"/>
          <w:lang w:eastAsia="zh-CN"/>
        </w:rPr>
        <w:t>: Indiatimes(2024)</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All these phytochemicals in beetroot work together to play a role in the regulation of glucose (Kim et al., 2012) and lipid levels (Hobbs &amp; Moncada, 2003). Earlier studies suggested that beetroot provides cardio-protective effect (Lundberg et al., 2008), and have provided unarguable evidence that ingestion of beetroot extract offers beneficial physiological effects that may translate to improved clinical outcomes for several pathologies, such as; hypertension, atherosclerosis, dyslipidemia, type 2 diabetes, metabolic syndrome and dementia (Wootton-Beard et al., 2014), while more recent study suggested that beetroot is a vegetable that has nitrate and phytochemical contents that can be adjusted in novel formulations to benefit health and support cardiovascular disease therapies (Baiao et al., 2020), thus prevent morbidity and death in adults.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Atherosclerosis, which is the accumulation of cholesterol plaque in the artery walls that narrows blood vessels and increases blood pressure against the arteries (NIH, 2017), has grown to be a serious threat to the health of many people due to lifestyle choices. The cholesterol, calcium, and other chemicals that make up the plaque that leads to atherosclerosis solidify over time. Changes in the arteries prevent blood from flowing freely throughout the body and raise the risk of complications including heart attacks and strokes, which can be fatal (Chirantan et al., 2017). It is a leading cause of deaths worldwide (Barquera et al., 2015), due to unhealthy blood cholesterol levels, high blood pressure, chronic renal disease, smoking, insulin resistance, diabetes, being overweight or obese, lack of physical activity, older age, family history of early heart diseases, sleep apnea, alcohol, stress and so on are risk factors for atherosclerosis. The treatment options may include heart-healthy lifestyle changes, use of statin medication (helps to stop the action of HMGCoA- reductase), which are HMGCoA- reductase inhibitors (AMA, 2019).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Hypertension is also another major risk factor for cardiovascular disease and has a prevalence of about one billion people worldwide (GBD 2017 Causes of Death Collaborators, 2018). It has been shown that adherence to a diet rich in fruits and vegetables helps in decreasing blood pressure and particularly, hypertension has been the target of many therapeutic interventions and studies show that beetroot, delivered acutely as a juice supplement (Jajja et al., 2014), significantly reduce systolic and diastolic blood pressure (Kapil et al., 2014). The prevalence of hypertension is rising globally owing to ageing of the population and increase in exposure to lifestyle risk factors including unhealthy diets, that is, high sodium and low potassium intake and lack of physical activity (Mills et al., 2016). The treatment and management options include physical activity, lifestyle change, weight loss, statin medication, stress reduction and so on (Sancini et al., 2017).</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Hyperlipidemia is yet another disease that has raised a lot of concerns in recent times. It encompasses various genetic and acquired disorders that describe elevated lipid levels within the body (Hill &amp; Bordoni, 2022). The associated risk factors common to unhealthy lifestyles in the population, include alcohol consumption, smoking, poor diet, and physical inactivity (WHO, 2017).  It is one of the most prevalent risk factors contributing to the evolution of atherosclerosis and consequent vascular disease (Friedrickson, 1971). High total cholesterol, involving LDL, HDL, and triglycerides, is considered to be greater than or equal to 240 mg/dL. From 2015 to 2016, the Centre for Disease Control (CDC) reported that 29 million (12.4%) of American adults had an elevated total cholesterol. Low HDL levels are considered less than 40 mg/dL of serum HDL. 18.4% of American adults had low HDL levels (Carroll et al., 2017).  Statin therapy has been the most common effective mainstay of managing hyperlipidemia (AMA, 2019), however, noncompliance on some patients has led to more research on alternative therapy (Karr, 2017).</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Hyperglycemia, a metabolic disorder in which blood glucose is greater than 125 mg/dL while fasting and greater than 180 mg/dL 2 hours postprandial (Mouri &amp; Bradireddy, 2021) has </w:t>
      </w:r>
      <w:r>
        <w:rPr>
          <w:rFonts w:ascii="Times New Roman" w:eastAsia="SimSun" w:hAnsi="Times New Roman" w:cs="Times New Roman"/>
          <w:sz w:val="24"/>
          <w:szCs w:val="24"/>
          <w:lang w:eastAsia="zh-CN"/>
        </w:rPr>
        <w:lastRenderedPageBreak/>
        <w:t>also been identified to be a risk factor for the onset of diabetes. The patient has impaired glucose tolerance, or pre-diabetes, with a fasting plasma glucose of 100 mg/dL to 125 mg/dL (Hammer et al., 2019). The risk factors include sedentary lifestyle, physical inactivity, smoking and alcohol consumption (Cullman et al., 2012). It manifests as frequent urination, excessive thirst, acute unusual hunger, headaches, blurred eyesight, loss of weight, weariness, irritability, and other symptoms. Its most effective treatments are insulin injections, electrolyte replenishment (Shakya et al.,</w:t>
      </w:r>
      <w:r>
        <w:rPr>
          <w:rFonts w:ascii="Times New Roman" w:eastAsia="SimSun" w:hAnsi="Times New Roman" w:cs="Times New Roman"/>
          <w:i/>
          <w:iCs/>
          <w:sz w:val="24"/>
          <w:szCs w:val="24"/>
          <w:lang w:eastAsia="zh-CN"/>
        </w:rPr>
        <w:t xml:space="preserve"> </w:t>
      </w:r>
      <w:r>
        <w:rPr>
          <w:rFonts w:ascii="Times New Roman" w:eastAsia="SimSun" w:hAnsi="Times New Roman" w:cs="Times New Roman"/>
          <w:sz w:val="24"/>
          <w:szCs w:val="24"/>
          <w:lang w:eastAsia="zh-CN"/>
        </w:rPr>
        <w:t>2020), exercise, dietary adjustments, blood sugar monitoring, and stress reduction (Sancini et al., 2017).</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Dyslipidemia is an imbalance of lipids, such as cholesterol or triglycerides, which are absorbed from the intestines and are carried throughout the body via lipoproteins for energy, steroid production, or bile acid formation (Rader et al., 1994). It is a major modifiable risk factor for cardiovascular disease (CVD). It can be classified into hypercholesterolemia, hypertriglyceridemia, and mixed hyperlipidemia, characterized by elevated levels of either total cholesterol (TC) or triglycerides (TG), or a combined pattern. This condition is linked to an underlying genetic or an acquired cause (Nelson, 2013), thus can result from an intrinsic, extrinsic, or a combination of genetic predisposition (family history) and external factors such as inactivity, unhealthy diets such as aflatoxin infested foods, obesity and so on (Berberich et al., 2019; Uchegbulam et al., 2025). The treatment and management options include, physical activity, lifestyle change, statin medication and so on (Hill &amp; Bordoni, 2022).</w:t>
      </w:r>
      <w:r>
        <w:rPr>
          <w:rFonts w:ascii="Times New Roman" w:eastAsia="SimSun" w:hAnsi="Times New Roman" w:cs="Times New Roman"/>
          <w:b/>
          <w:sz w:val="24"/>
          <w:szCs w:val="24"/>
          <w:lang w:eastAsia="zh-CN"/>
        </w:rPr>
        <w:tab/>
      </w:r>
    </w:p>
    <w:p w:rsidR="00BA3304" w:rsidRDefault="003C156E">
      <w:pPr>
        <w:tabs>
          <w:tab w:val="left" w:pos="7095"/>
        </w:tabs>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Statement of Problem</w:t>
      </w:r>
      <w:r>
        <w:rPr>
          <w:rFonts w:ascii="Times New Roman" w:eastAsia="SimSun" w:hAnsi="Times New Roman" w:cs="Times New Roman"/>
          <w:sz w:val="24"/>
          <w:szCs w:val="24"/>
          <w:lang w:eastAsia="zh-CN"/>
        </w:rPr>
        <w:t xml:space="preserve">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Hypertension is a significant contributor to disability and the top global risk factor for deaths (DeGuire et al., 2019) in the elderly. It accounts for one billion cases worldwide (GBD, 2018). This study became imperative due to the rise in high intake of lipid rich food leading to hyperlipidemia, atherosclerosis, metabolic syndrome and hyperglycemia as a result of unhealthy lifestyle such as sedentary lifestyle, lack of time to cook and the growing trends to eat junks (fast foods).  The risk factors include high consumption of saturated fats such as beef fat (red meat), fried foods, excessive rice diet, heavy cream on salads, pastries, sweetened beverages and so on, which leads to excessive weight gain (obesity) (Bluher, 2019 ; Qin et al., 2020). Other factors include family history of type 2 diabetes, presence of hyperlipidemia or hypertension, presence of gestational diabetes (Bashir et al., 2019) and presence of polycystic ovarian syndrome (Mouri &amp; Bradireddy, 2021). This has birthed researches on alternative therapies for the treatment and management of cardiovascular and cerebrovascular related diseases (Lidder &amp; Webb, 2013). Although beetroot is affordable, it is however, not known nor consumed by majority due to poor information dissemination to the larger populace in the under-developed countries, thus, these alternatives has not yet gained the much needed attention it deserve.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Although many researches have been conducted on the use of beetroot to improve cardiovascular health, much work in related subjects has not been done in our community. There is also little to no knowledge of the plant in a Ebonyi State and its environs, owing to the fact that this plant thrives, and are cultivated only in the Northern part of Nigeria. Hence, the need to carry out similar research in the aforesaid area. Findings of this research will be of great importance to health professionals, employers of labour, labour providers and the entire populace in the treatment and management of hypertension and obesity, as studies conducted by Crosland et.al. (2019) as cited in Uchegbulam et al. (2025) showed that food borne illnesses resulted in serious economic losses in Australia. Also the outcome of this study will serve as the basis for future researches geared towards improving cardiovascular and cerebrovascular health in Nigeria and other developing countries.</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Based on the forgoing,</w:t>
      </w:r>
      <w:r>
        <w:rPr>
          <w:rFonts w:ascii="Times New Roman" w:eastAsia="SimSun" w:hAnsi="Times New Roman" w:cs="Times New Roman"/>
          <w:b/>
          <w:sz w:val="24"/>
          <w:szCs w:val="24"/>
          <w:lang w:eastAsia="zh-CN"/>
        </w:rPr>
        <w:t xml:space="preserve"> </w:t>
      </w:r>
      <w:r>
        <w:rPr>
          <w:rFonts w:ascii="Times New Roman" w:eastAsia="SimSun" w:hAnsi="Times New Roman" w:cs="Times New Roman"/>
          <w:sz w:val="24"/>
          <w:szCs w:val="24"/>
          <w:lang w:eastAsia="zh-CN"/>
        </w:rPr>
        <w:t>the aim of this study is to assess the fasting plasma blood glucose and lipid profile of adult humans before and after consumption of beetroot (</w:t>
      </w:r>
      <w:r>
        <w:rPr>
          <w:rFonts w:ascii="Times New Roman" w:eastAsia="SimSun" w:hAnsi="Times New Roman" w:cs="Times New Roman"/>
          <w:i/>
          <w:iCs/>
          <w:sz w:val="24"/>
          <w:szCs w:val="24"/>
          <w:lang w:eastAsia="zh-CN"/>
        </w:rPr>
        <w:t>Beta vulgarius)</w:t>
      </w:r>
      <w:r>
        <w:rPr>
          <w:rFonts w:ascii="Times New Roman" w:eastAsia="SimSun" w:hAnsi="Times New Roman" w:cs="Times New Roman"/>
          <w:sz w:val="24"/>
          <w:szCs w:val="24"/>
          <w:lang w:eastAsia="zh-CN"/>
        </w:rPr>
        <w:t xml:space="preserve"> extract, with the ultimate goal of highlighting the cost effectiveness attached in incorporating natural alternatives like Beet root extract, in addressing the prevalence of non-communicable diseases like diabetes, in Nigeria. The specific objectives are to:</w:t>
      </w:r>
    </w:p>
    <w:p w:rsidR="00BA3304" w:rsidRDefault="003C156E">
      <w:pPr>
        <w:numPr>
          <w:ilvl w:val="0"/>
          <w:numId w:val="1"/>
        </w:numPr>
        <w:spacing w:after="120"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Assess the fasting plasma blood glucose, total cholesterol, triglyceride and high density lipoprotein (HDL) in adult humans before administration of beetroot extract.</w:t>
      </w:r>
    </w:p>
    <w:p w:rsidR="00BA3304" w:rsidRDefault="003C156E">
      <w:pPr>
        <w:numPr>
          <w:ilvl w:val="0"/>
          <w:numId w:val="1"/>
        </w:numPr>
        <w:spacing w:after="120"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Assess the fasting plasma blood glucose and lipid levels in adult humans after administration of beetroot extract.</w:t>
      </w:r>
    </w:p>
    <w:p w:rsidR="00BA3304" w:rsidRDefault="003C156E">
      <w:pPr>
        <w:numPr>
          <w:ilvl w:val="0"/>
          <w:numId w:val="1"/>
        </w:numPr>
        <w:spacing w:after="120" w:line="240" w:lineRule="auto"/>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Evaluate the weight of participants before and after the administration of the beetroot extract.</w:t>
      </w:r>
    </w:p>
    <w:p w:rsidR="00BA3304" w:rsidRDefault="00BA3304">
      <w:pPr>
        <w:spacing w:after="120" w:line="240" w:lineRule="auto"/>
        <w:rPr>
          <w:rFonts w:ascii="Times New Roman" w:eastAsia="SimSun" w:hAnsi="Times New Roman" w:cs="Times New Roman"/>
          <w:b/>
          <w:sz w:val="24"/>
          <w:szCs w:val="24"/>
          <w:lang w:eastAsia="zh-CN"/>
        </w:rPr>
      </w:pP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MATERIALS AND METHODS</w:t>
      </w:r>
    </w:p>
    <w:p w:rsidR="00BA3304" w:rsidRDefault="003C156E">
      <w:pPr>
        <w:tabs>
          <w:tab w:val="left" w:pos="6255"/>
        </w:tabs>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Study Area</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study area was Abakaliki metropolis in Ebonyi State, Nigeria. The iconic hilltop mountain serves as a landmark for the serene atmosphere.</w:t>
      </w: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Preparation of beetroot extract (crude extraction)</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Beetroot tubers were purchased and transported down to Abakaliki from the vegetable market in Jos, Plateau State, Nigeria. The authentication and certification was done in the department of Plant Science, Ebonyi State University, Abakaliki, Nigeria. They were thoroughly cleaned of dirt by first being thoroughly washed with clean running water three times. The remaining leaves and leaf region were precisely cut out with a knife. It was then processed using an electric blender into a puree. To stop fermentation, it was filtered through a clean muslin bag, transferred to a clean gallon, and refrigerated. Before each dosage, the extract was brought to room temperature.</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bCs/>
          <w:iCs/>
          <w:sz w:val="24"/>
          <w:szCs w:val="24"/>
          <w:lang w:eastAsia="zh-CN"/>
        </w:rPr>
        <w:t xml:space="preserve"> </w:t>
      </w:r>
    </w:p>
    <w:p w:rsidR="00BA3304" w:rsidRDefault="003C156E">
      <w:pPr>
        <w:spacing w:after="120" w:line="240" w:lineRule="auto"/>
        <w:contextualSpacing/>
        <w:jc w:val="both"/>
        <w:rPr>
          <w:rFonts w:ascii="Times New Roman" w:eastAsia="SimSun" w:hAnsi="Times New Roman" w:cs="Times New Roman"/>
          <w:iCs/>
          <w:sz w:val="24"/>
          <w:szCs w:val="24"/>
          <w:lang w:eastAsia="zh-CN"/>
        </w:rPr>
      </w:pPr>
      <w:r>
        <w:rPr>
          <w:rFonts w:ascii="Times New Roman" w:eastAsia="SimSun" w:hAnsi="Times New Roman" w:cs="Times New Roman"/>
          <w:b/>
          <w:iCs/>
          <w:sz w:val="24"/>
          <w:szCs w:val="24"/>
          <w:lang w:eastAsia="zh-CN"/>
        </w:rPr>
        <w:t>Study Population</w:t>
      </w:r>
    </w:p>
    <w:p w:rsidR="00BA3304" w:rsidRDefault="003C156E">
      <w:pPr>
        <w:spacing w:after="120" w:line="240" w:lineRule="auto"/>
        <w:jc w:val="both"/>
        <w:rPr>
          <w:rFonts w:ascii="Times New Roman" w:eastAsia="SimSun" w:hAnsi="Times New Roman" w:cs="Times New Roman"/>
          <w:iCs/>
          <w:sz w:val="24"/>
          <w:szCs w:val="24"/>
          <w:lang w:eastAsia="zh-CN"/>
        </w:rPr>
      </w:pPr>
      <w:r>
        <w:rPr>
          <w:rFonts w:ascii="Times New Roman" w:eastAsia="SimSun" w:hAnsi="Times New Roman" w:cs="Times New Roman"/>
          <w:bCs/>
          <w:iCs/>
          <w:sz w:val="24"/>
          <w:szCs w:val="24"/>
          <w:lang w:eastAsia="zh-CN"/>
        </w:rPr>
        <w:t>The study</w:t>
      </w:r>
      <w:r>
        <w:rPr>
          <w:rFonts w:ascii="Times New Roman" w:eastAsia="SimSun" w:hAnsi="Times New Roman" w:cs="Times New Roman"/>
          <w:b/>
          <w:bCs/>
          <w:iCs/>
          <w:sz w:val="24"/>
          <w:szCs w:val="24"/>
          <w:lang w:eastAsia="zh-CN"/>
        </w:rPr>
        <w:t xml:space="preserve"> </w:t>
      </w:r>
      <w:r>
        <w:rPr>
          <w:rFonts w:ascii="Times New Roman" w:eastAsia="SimSun" w:hAnsi="Times New Roman" w:cs="Times New Roman"/>
          <w:iCs/>
          <w:sz w:val="24"/>
          <w:szCs w:val="24"/>
          <w:lang w:eastAsia="zh-CN"/>
        </w:rPr>
        <w:t xml:space="preserve">population were screened and selected using a standard medical history questionnaire, screening comprised weight, blood pressure, heart rate measurement, and a routine laboratory analysis of fasting blood sample. It included workers who live and work in Abakaliki, Ebonyi State, who were not diabetic, hypertensive and are apparently healthy. All subjects acknowledged the protocols and provided oral informed consents to participate in the study. </w:t>
      </w:r>
    </w:p>
    <w:p w:rsidR="00BA3304" w:rsidRDefault="003C156E">
      <w:pPr>
        <w:tabs>
          <w:tab w:val="left" w:pos="7419"/>
        </w:tabs>
        <w:spacing w:after="120" w:line="240" w:lineRule="auto"/>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Study Design</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data of 50 apparently healthy individuals of both gender, who live and work within Abakaliki, Ebonyi State, were collected and documented. The individuals were fed with the beetroot extract for one week. The individuals were advised to eat as they normally did. Their weight and blood pressure were measured while the fasting blood sample were collected in the morning on day 1. The samples for fasting blood sugar were analyzed on the same day it was collected to prevent deterioration while that for lipid profile were stored in the refrigerator. Before leaving the venue on day 1, 500ml container of beetroot extract was given to each participant and directed to drink half of the content (250ml) each day till day three when it would be exhausted. They were asked to return to the venue for the second sample collection on the 4</w:t>
      </w:r>
      <w:r>
        <w:rPr>
          <w:rFonts w:ascii="Times New Roman" w:eastAsia="SimSun" w:hAnsi="Times New Roman" w:cs="Times New Roman"/>
          <w:sz w:val="24"/>
          <w:szCs w:val="24"/>
          <w:vertAlign w:val="superscript"/>
          <w:lang w:eastAsia="zh-CN"/>
        </w:rPr>
        <w:t>th</w:t>
      </w:r>
      <w:r>
        <w:rPr>
          <w:rFonts w:ascii="Times New Roman" w:eastAsia="SimSun" w:hAnsi="Times New Roman" w:cs="Times New Roman"/>
          <w:sz w:val="24"/>
          <w:szCs w:val="24"/>
          <w:lang w:eastAsia="zh-CN"/>
        </w:rPr>
        <w:t xml:space="preserve"> day. Another 500ml of the extract was also given to the participants before leaving the venue and were directed to follow same procedure again till the 8</w:t>
      </w:r>
      <w:r>
        <w:rPr>
          <w:rFonts w:ascii="Times New Roman" w:eastAsia="SimSun" w:hAnsi="Times New Roman" w:cs="Times New Roman"/>
          <w:sz w:val="24"/>
          <w:szCs w:val="24"/>
          <w:vertAlign w:val="superscript"/>
          <w:lang w:eastAsia="zh-CN"/>
        </w:rPr>
        <w:t>th</w:t>
      </w:r>
      <w:r>
        <w:rPr>
          <w:rFonts w:ascii="Times New Roman" w:eastAsia="SimSun" w:hAnsi="Times New Roman" w:cs="Times New Roman"/>
          <w:sz w:val="24"/>
          <w:szCs w:val="24"/>
          <w:lang w:eastAsia="zh-CN"/>
        </w:rPr>
        <w:t xml:space="preserve"> day when they would return to the venue for final sample collection. All samples obtained were analyzed at the Federal Teaching Hospital, Abakaliki, Ebonyi State, Nigeria. </w:t>
      </w: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lastRenderedPageBreak/>
        <w:t>Administration of the Extract to the Human Model</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50 qualified individuals were fed with 250ml the beetroot extract daily for the period of 8 days.</w:t>
      </w:r>
    </w:p>
    <w:p w:rsidR="00BA3304" w:rsidRDefault="003C156E">
      <w:pPr>
        <w:spacing w:after="120" w:line="240" w:lineRule="auto"/>
        <w:contextualSpacing/>
        <w:jc w:val="both"/>
        <w:rPr>
          <w:rFonts w:ascii="Times New Roman" w:eastAsia="Times New Roman" w:hAnsi="Times New Roman" w:cs="Times New Roman"/>
          <w:sz w:val="24"/>
          <w:szCs w:val="24"/>
          <w:lang w:eastAsia="zh-CN"/>
        </w:rPr>
      </w:pPr>
      <w:r>
        <w:rPr>
          <w:rFonts w:ascii="Times New Roman" w:eastAsia="SimSun" w:hAnsi="Times New Roman" w:cs="Times New Roman"/>
          <w:b/>
          <w:bCs/>
          <w:sz w:val="24"/>
          <w:szCs w:val="24"/>
          <w:lang w:eastAsia="zh-CN"/>
        </w:rPr>
        <w:t xml:space="preserve">Sample Size </w:t>
      </w:r>
    </w:p>
    <w:p w:rsidR="00BA3304" w:rsidRDefault="003C156E">
      <w:pPr>
        <w:spacing w:before="240"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Sample collection was done using convenience sampling technique as only consenting participants were enrolled into the study. Thus, 50 samples were used for the study.</w:t>
      </w:r>
    </w:p>
    <w:p w:rsidR="00BA3304" w:rsidRDefault="003C156E">
      <w:pPr>
        <w:tabs>
          <w:tab w:val="left" w:pos="7419"/>
        </w:tabs>
        <w:spacing w:after="120" w:line="240" w:lineRule="auto"/>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Study Inclusion and Exclusion Criteria</w:t>
      </w:r>
      <w:r>
        <w:rPr>
          <w:rFonts w:ascii="Times New Roman" w:eastAsia="Times New Roman" w:hAnsi="Times New Roman" w:cs="Times New Roman"/>
          <w:b/>
          <w:sz w:val="24"/>
          <w:szCs w:val="24"/>
          <w:lang w:eastAsia="zh-CN"/>
        </w:rPr>
        <w:tab/>
      </w:r>
    </w:p>
    <w:p w:rsidR="00BA3304" w:rsidRDefault="003C156E">
      <w:pPr>
        <w:spacing w:after="12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Inclusion Criteria </w:t>
      </w:r>
    </w:p>
    <w:p w:rsidR="00BA3304" w:rsidRDefault="003C156E">
      <w:pPr>
        <w:spacing w:after="12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following subjects were included in this study;</w:t>
      </w:r>
    </w:p>
    <w:p w:rsidR="00BA3304" w:rsidRDefault="003C156E">
      <w:pPr>
        <w:pStyle w:val="ListParagraph"/>
        <w:numPr>
          <w:ilvl w:val="0"/>
          <w:numId w:val="2"/>
        </w:numPr>
        <w:tabs>
          <w:tab w:val="left" w:pos="450"/>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known to be above the age of 18 years and below 50 years.</w:t>
      </w:r>
    </w:p>
    <w:p w:rsidR="00BA3304" w:rsidRDefault="003C156E">
      <w:pPr>
        <w:pStyle w:val="ListParagraph"/>
        <w:numPr>
          <w:ilvl w:val="0"/>
          <w:numId w:val="2"/>
        </w:numPr>
        <w:tabs>
          <w:tab w:val="left" w:pos="450"/>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who are healthy without any known or declared diagnosed disease.</w:t>
      </w:r>
    </w:p>
    <w:p w:rsidR="00BA3304" w:rsidRDefault="003C156E">
      <w:pPr>
        <w:pStyle w:val="ListParagraph"/>
        <w:numPr>
          <w:ilvl w:val="0"/>
          <w:numId w:val="2"/>
        </w:numPr>
        <w:spacing w:after="120" w:line="240" w:lineRule="auto"/>
        <w:jc w:val="both"/>
        <w:rPr>
          <w:rFonts w:ascii="Times New Roman" w:hAnsi="Times New Roman"/>
          <w:iCs/>
          <w:sz w:val="24"/>
          <w:szCs w:val="24"/>
        </w:rPr>
      </w:pPr>
      <w:r>
        <w:rPr>
          <w:rFonts w:ascii="Times New Roman" w:hAnsi="Times New Roman"/>
          <w:iCs/>
          <w:sz w:val="24"/>
          <w:szCs w:val="24"/>
        </w:rPr>
        <w:t xml:space="preserve">Those who gave consent. </w:t>
      </w:r>
    </w:p>
    <w:p w:rsidR="00BA3304" w:rsidRDefault="003C156E">
      <w:pPr>
        <w:spacing w:after="12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Exclusion Criteria</w:t>
      </w:r>
    </w:p>
    <w:p w:rsidR="00BA3304" w:rsidRDefault="003C156E">
      <w:pPr>
        <w:spacing w:after="12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following subjects were excluded from this study;</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below the age baseline of 18 years and above 50 years.</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Patients on any therapy.</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with diabetes mellitus.</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with a history of hypertension and dyslipidemia.</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who had eaten early in the morning of fasting sample collection.</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who did not adhere to the exact direction on how to consume the extract.</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who missed a day or two of the study duration.</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with ongoing pregnancy or lactation.</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Current/recent smokers.</w:t>
      </w:r>
    </w:p>
    <w:p w:rsidR="00BA3304" w:rsidRDefault="003C156E">
      <w:pPr>
        <w:spacing w:after="120" w:line="240" w:lineRule="auto"/>
        <w:ind w:left="36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Those who declined consent.</w:t>
      </w: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Sample Collection and preparation</w:t>
      </w:r>
    </w:p>
    <w:p w:rsidR="00BA3304" w:rsidRDefault="003C156E">
      <w:pPr>
        <w:tabs>
          <w:tab w:val="left" w:pos="3390"/>
        </w:tabs>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participants’ arm was swabbed with 70% alcohol, and allowed to dry after which 5ml of blood was drawn from the arm of each. The blood obtained from each participant was introduced into a corresponding well labeled fluoride oxalate and lithium heparin container for glucose and lipid profile estimation respectively.</w:t>
      </w:r>
    </w:p>
    <w:p w:rsidR="00BA3304" w:rsidRDefault="00BA3304">
      <w:pPr>
        <w:spacing w:after="120" w:line="240" w:lineRule="auto"/>
        <w:jc w:val="both"/>
        <w:rPr>
          <w:rFonts w:ascii="Times New Roman" w:eastAsia="SimSun" w:hAnsi="Times New Roman" w:cs="Times New Roman"/>
          <w:b/>
          <w:bCs/>
          <w:sz w:val="24"/>
          <w:szCs w:val="24"/>
          <w:lang w:eastAsia="zh-CN"/>
        </w:rPr>
      </w:pP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Laboratory Methods</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Measurement of plasma glucose</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Principle:</w:t>
      </w:r>
      <w:r>
        <w:rPr>
          <w:rFonts w:ascii="Times New Roman" w:eastAsia="SimSun" w:hAnsi="Times New Roman" w:cs="Times New Roman"/>
          <w:sz w:val="24"/>
          <w:szCs w:val="24"/>
          <w:lang w:eastAsia="zh-CN"/>
        </w:rPr>
        <w:t xml:space="preserve"> The enzyme glucose oxidase react with the glucose in the patient’s sample to form gluconic acid and hydrogen peroxide, then hydrogen peroxide in the presence of peroxidase is broken down to water and oxygen and the oxygen produced will react with 4-aminophenazone and phenol to give a pink color. The absorbance of the color produced is measured using spectrophotometer at 505nm (Vivek et al., 2017).</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Glucose</w:t>
      </w:r>
      <m:oMath>
        <m: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oxygen</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glucose oxidase</m:t>
                </m:r>
              </m:e>
            </m:groupChr>
          </m:e>
        </m:box>
        <m:r>
          <m:rPr>
            <m:sty m:val="p"/>
          </m:rPr>
          <w:rPr>
            <w:rFonts w:ascii="Cambria Math" w:eastAsia="SimSun" w:hAnsi="Cambria Math" w:cs="Times New Roman"/>
            <w:sz w:val="24"/>
            <w:szCs w:val="24"/>
            <w:lang w:eastAsia="zh-CN"/>
          </w:rPr>
          <m:t>hydrogen peroxide+gluconic acid</m:t>
        </m:r>
      </m:oMath>
    </w:p>
    <w:p w:rsidR="00BA3304" w:rsidRDefault="003C156E">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Hydrogen peroxide+4-aminophenazone+phenol</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peroxidase</m:t>
                  </m:r>
                </m:e>
              </m:groupChr>
            </m:e>
          </m:box>
          <m:r>
            <m:rPr>
              <m:sty m:val="p"/>
            </m:rPr>
            <w:rPr>
              <w:rFonts w:ascii="Cambria Math" w:eastAsia="SimSun" w:hAnsi="Cambria Math" w:cs="Times New Roman"/>
              <w:sz w:val="24"/>
              <w:szCs w:val="24"/>
              <w:lang w:eastAsia="zh-CN"/>
            </w:rPr>
            <m:t>pink coloured complex</m:t>
          </m:r>
        </m:oMath>
      </m:oMathPara>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Method: GOD-POD METHOD (Glucose oxidase-peroxidase method) (Vivek et al</w:t>
      </w:r>
      <w:r>
        <w:rPr>
          <w:rFonts w:ascii="Times New Roman" w:eastAsia="SimSun" w:hAnsi="Times New Roman" w:cs="Times New Roman"/>
          <w:b/>
          <w:i/>
          <w:sz w:val="24"/>
          <w:szCs w:val="24"/>
          <w:lang w:eastAsia="zh-CN"/>
        </w:rPr>
        <w:t>.</w:t>
      </w:r>
      <w:r>
        <w:rPr>
          <w:rFonts w:ascii="Times New Roman" w:eastAsia="SimSun" w:hAnsi="Times New Roman" w:cs="Times New Roman"/>
          <w:b/>
          <w:sz w:val="24"/>
          <w:szCs w:val="24"/>
          <w:lang w:eastAsia="zh-CN"/>
        </w:rPr>
        <w:t>, 2017)</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Calculations</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 xml:space="preserve"> Concentration of test =</w:t>
      </w:r>
      <w:r>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 concentration of standard </m:t>
            </m:r>
          </m:num>
          <m:den>
            <m:r>
              <m:rPr>
                <m:sty m:val="p"/>
              </m:rPr>
              <w:rPr>
                <w:rFonts w:ascii="Cambria Math" w:eastAsia="SimSun" w:hAnsi="Cambria Math" w:cs="Times New Roman"/>
                <w:sz w:val="24"/>
                <w:szCs w:val="24"/>
                <w:lang w:eastAsia="zh-CN"/>
              </w:rPr>
              <m:t>absorbance of standard</m:t>
            </m:r>
          </m:den>
        </m:f>
      </m:oMath>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Reference Values</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Fasting blood glucose level:</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For adult male and female: </w:t>
      </w:r>
      <w:r>
        <w:rPr>
          <w:rFonts w:ascii="Times New Roman" w:eastAsia="SimSun" w:hAnsi="Times New Roman" w:cs="Times New Roman"/>
          <w:sz w:val="24"/>
          <w:szCs w:val="24"/>
          <w:lang w:eastAsia="zh-CN"/>
        </w:rPr>
        <w:t>3.3 - 5.6mmol/L</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Materials and Reagents</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Participant’s plasma, anticoagulant containers (fluoride oxalate containers), rack, test tube, incubator, pipette and pipette tips, spectrophotometer, cuvette, cotton wool, timer, glucose oxidase reagent, glucose standard and distilled water.</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Procedure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 line with the directives of Lawrence and Amadeo (2020),</w:t>
      </w:r>
      <w:r>
        <w:rPr>
          <w:rFonts w:ascii="Times New Roman" w:eastAsia="SimSun" w:hAnsi="Times New Roman" w:cs="Times New Roman"/>
          <w:b/>
          <w:sz w:val="24"/>
          <w:szCs w:val="24"/>
          <w:lang w:eastAsia="zh-CN"/>
        </w:rPr>
        <w:t xml:space="preserve"> </w:t>
      </w:r>
      <w:r>
        <w:rPr>
          <w:rFonts w:ascii="Times New Roman" w:eastAsia="SimSun" w:hAnsi="Times New Roman" w:cs="Times New Roman"/>
          <w:sz w:val="24"/>
          <w:szCs w:val="24"/>
          <w:lang w:eastAsia="zh-CN"/>
        </w:rPr>
        <w:t>plasma was obtained was from the whole blood by centrifuging the blood at 5000rpm for 5mins. Into three clean test tubes labelled blank(B), glucose standard(S) and test(T) corresponding to each participant’s sample and arranged serially, 1000ul of glucose reagent was added to all the test tubes labelled B, S and T respectively.  10ul of distilled water was added to the tube labelled B, 10ul of glucose standard was also added to the tube labelled S, and finally, 10ul of plasma was also added to the tube labelled T. The solutions were mixed thoroughly and then incubated at 37</w:t>
      </w:r>
      <w:r>
        <w:rPr>
          <w:rFonts w:ascii="Times New Roman" w:eastAsia="SimSun" w:hAnsi="Times New Roman" w:cs="Times New Roman"/>
          <w:sz w:val="24"/>
          <w:szCs w:val="24"/>
          <w:vertAlign w:val="superscript"/>
          <w:lang w:eastAsia="zh-CN"/>
        </w:rPr>
        <w:t>0</w:t>
      </w:r>
      <w:r>
        <w:rPr>
          <w:rFonts w:ascii="Times New Roman" w:eastAsia="SimSun" w:hAnsi="Times New Roman" w:cs="Times New Roman"/>
          <w:sz w:val="24"/>
          <w:szCs w:val="24"/>
          <w:lang w:eastAsia="zh-CN"/>
        </w:rPr>
        <w:t>C for 15mins. The intensity of the color was measured in a spectrophotometer at 505nm and result recorded.</w:t>
      </w:r>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Measurement of Lipid Profile </w:t>
      </w: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Measurement of serum triglycerides </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Principl</w:t>
      </w:r>
      <w:r>
        <w:rPr>
          <w:rFonts w:ascii="Times New Roman" w:eastAsia="SimSun" w:hAnsi="Times New Roman" w:cs="Times New Roman"/>
          <w:sz w:val="24"/>
          <w:szCs w:val="24"/>
          <w:lang w:eastAsia="zh-CN"/>
        </w:rPr>
        <w:t>e: Triglycerides are hydrolyzed by the enzyme lipase to produce glycerol and fatty acid, while cholesterol is determined after enzymatic hydrolysis by cholesteryl ester hydrolase and oxidation by cholesterol oxidase. The absorbance is measured at 500nm using the spectrophotometer.</w:t>
      </w:r>
    </w:p>
    <w:p w:rsidR="00BA3304" w:rsidRDefault="003C156E">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 xml:space="preserve">Triglyceride </m:t>
          </m:r>
          <m:r>
            <w:rPr>
              <w:rFonts w:ascii="Cambria Math" w:eastAsia="SimSun" w:hAnsi="Cambria Math" w:cs="Times New Roman"/>
              <w:sz w:val="24"/>
              <w:szCs w:val="24"/>
              <w:lang w:eastAsia="zh-CN"/>
            </w:rPr>
            <m:t xml:space="preserve">+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r>
            <w:rPr>
              <w:rFonts w:ascii="Cambria Math" w:eastAsia="SimSun" w:hAnsi="Cambria Math" w:cs="Times New Roman"/>
              <w:sz w:val="24"/>
              <w:szCs w:val="24"/>
              <w:lang w:eastAsia="zh-CN"/>
            </w:rPr>
            <m:t>O</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lipase</m:t>
                  </m:r>
                </m:e>
              </m:groupChr>
            </m:e>
          </m:box>
          <m:r>
            <w:rPr>
              <w:rFonts w:ascii="Cambria Math" w:eastAsia="SimSun" w:hAnsi="Cambria Math" w:cs="Times New Roman"/>
              <w:sz w:val="24"/>
              <w:szCs w:val="24"/>
              <w:lang w:eastAsia="zh-CN"/>
            </w:rPr>
            <m:t xml:space="preserve"> glycerol +fatty acids</m:t>
          </m:r>
        </m:oMath>
      </m:oMathPara>
    </w:p>
    <w:p w:rsidR="00BA3304" w:rsidRDefault="003C156E">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 xml:space="preserve">Glycerol </m:t>
          </m:r>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ATP</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glycerol kinase</m:t>
                  </m:r>
                </m:e>
              </m:groupChr>
            </m:e>
          </m:box>
          <m: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glycerol-3-phosphate +ADP</m:t>
          </m:r>
        </m:oMath>
      </m:oMathPara>
    </w:p>
    <w:p w:rsidR="00BA3304" w:rsidRDefault="003C156E">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glycerol-3-phosphate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m:rPr>
                      <m:sty m:val="p"/>
                    </m:rPr>
                    <w:rPr>
                      <w:rFonts w:ascii="Cambria Math" w:eastAsia="SimSun" w:hAnsi="Cambria Math" w:cs="Times New Roman"/>
                      <w:sz w:val="24"/>
                      <w:szCs w:val="24"/>
                      <w:lang w:eastAsia="zh-CN"/>
                    </w:rPr>
                    <m:t>glycerol-3-phosphate oxidase</m:t>
                  </m:r>
                </m:e>
              </m:groupChr>
            </m:e>
          </m:box>
          <m:r>
            <m:rPr>
              <m:sty m:val="p"/>
            </m:rPr>
            <w:rPr>
              <w:rFonts w:ascii="Cambria Math" w:eastAsia="SimSun" w:hAnsi="Cambria Math" w:cs="Times New Roman"/>
              <w:sz w:val="24"/>
              <w:szCs w:val="24"/>
              <w:lang w:eastAsia="zh-CN"/>
            </w:rPr>
            <m:t xml:space="preserve">dihydroxyacetone +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oMath>
      </m:oMathPara>
    </w:p>
    <w:p w:rsidR="00BA3304" w:rsidRDefault="006C14FD">
      <w:pPr>
        <w:spacing w:after="120" w:line="240" w:lineRule="auto"/>
        <w:jc w:val="both"/>
        <w:rPr>
          <w:rFonts w:ascii="Times New Roman" w:eastAsia="SimSun" w:hAnsi="Times New Roman" w:cs="Times New Roman"/>
          <w:sz w:val="24"/>
          <w:szCs w:val="24"/>
          <w:lang w:eastAsia="zh-CN"/>
        </w:rPr>
      </w:pPr>
      <m:oMathPara>
        <m:oMath>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peroxidase</m:t>
                  </m:r>
                </m:e>
              </m:groupChr>
              <m:r>
                <w:rPr>
                  <w:rFonts w:ascii="Cambria Math" w:eastAsia="SimSun" w:hAnsi="Cambria Math" w:cs="Times New Roman"/>
                  <w:sz w:val="24"/>
                  <w:szCs w:val="24"/>
                  <w:lang w:eastAsia="zh-CN"/>
                </w:rPr>
                <m:t xml:space="preserve">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e>
          </m:box>
          <m:r>
            <w:rPr>
              <w:rFonts w:ascii="Cambria Math" w:eastAsia="SimSun" w:hAnsi="Cambria Math" w:cs="Times New Roman"/>
              <w:sz w:val="24"/>
              <w:szCs w:val="24"/>
              <w:lang w:eastAsia="zh-CN"/>
            </w:rPr>
            <m:t xml:space="preserve">O +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w:rPr>
              <w:rFonts w:ascii="Cambria Math" w:eastAsia="SimSun" w:hAnsi="Cambria Math" w:cs="Times New Roman"/>
              <w:sz w:val="24"/>
              <w:szCs w:val="24"/>
              <w:lang w:eastAsia="zh-CN"/>
            </w:rPr>
            <m:t xml:space="preserve"> + </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p-chlorophenol</m:t>
                  </m:r>
                </m:e>
              </m:groupChr>
            </m:e>
          </m:box>
          <m:r>
            <m:rPr>
              <m:sty m:val="p"/>
            </m:rPr>
            <w:rPr>
              <w:rFonts w:ascii="Cambria Math" w:eastAsia="SimSun" w:hAnsi="Cambria Math" w:cs="Times New Roman"/>
              <w:sz w:val="24"/>
              <w:szCs w:val="24"/>
              <w:lang w:eastAsia="zh-CN"/>
            </w:rPr>
            <m:t xml:space="preserve"> coloured product</m:t>
          </m:r>
        </m:oMath>
      </m:oMathPara>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Method: Enzymatic method </w:t>
      </w:r>
      <w:r>
        <w:rPr>
          <w:rFonts w:ascii="Times New Roman" w:eastAsia="SimSun" w:hAnsi="Times New Roman" w:cs="Times New Roman"/>
          <w:b/>
          <w:bCs/>
          <w:sz w:val="24"/>
          <w:szCs w:val="24"/>
          <w:lang w:eastAsia="zh-CN"/>
        </w:rPr>
        <w:t>(Lawrence &amp; Amadeo, 2020</w:t>
      </w:r>
      <w:r>
        <w:rPr>
          <w:rFonts w:ascii="Times New Roman" w:eastAsia="SimSun" w:hAnsi="Times New Roman" w:cs="Times New Roman"/>
          <w:b/>
          <w:sz w:val="24"/>
          <w:szCs w:val="24"/>
          <w:lang w:eastAsia="zh-CN"/>
        </w:rPr>
        <w:t>)</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Materials and Reagents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Participant’s plasma, test tubes, rack, incubator, cotton wool, spectrophotometer, cuvette, standard, TG reagents, and standard.</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Procedure (Kaplan, 1984)</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Into serially arranged tubes labeled test (T), blank (B) and standard(S); 10ul of plasma was put into the tube labelled T, 10ul of standard was added to the tube labelled S, 1000ul of TG reagent was added to the tube labelled B, and finally, 1000ul of TG reagent was added to the tubes labeled S and T and all the tubes were incubated at </w:t>
      </w:r>
      <m:oMath>
        <m:sSup>
          <m:sSupPr>
            <m:ctrlPr>
              <w:rPr>
                <w:rFonts w:ascii="Cambria Math" w:eastAsia="SimSun" w:hAnsi="Cambria Math" w:cs="Times New Roman"/>
                <w:bCs/>
                <w:i/>
                <w:sz w:val="24"/>
                <w:szCs w:val="24"/>
                <w:lang w:eastAsia="zh-CN"/>
              </w:rPr>
            </m:ctrlPr>
          </m:sSupPr>
          <m:e>
            <m:r>
              <w:rPr>
                <w:rFonts w:ascii="Cambria Math" w:eastAsia="SimSun" w:hAnsi="Cambria Math" w:cs="Times New Roman"/>
                <w:sz w:val="24"/>
                <w:szCs w:val="24"/>
                <w:lang w:eastAsia="zh-CN"/>
              </w:rPr>
              <m:t>37</m:t>
            </m:r>
          </m:e>
          <m:sup>
            <m:r>
              <w:rPr>
                <w:rFonts w:ascii="Cambria Math" w:eastAsia="SimSun" w:hAnsi="Cambria Math" w:cs="Times New Roman"/>
                <w:sz w:val="24"/>
                <w:szCs w:val="24"/>
                <w:lang w:eastAsia="zh-CN"/>
              </w:rPr>
              <m:t>0</m:t>
            </m:r>
          </m:sup>
        </m:sSup>
        <m:r>
          <w:rPr>
            <w:rFonts w:ascii="Cambria Math" w:eastAsia="SimSun" w:hAnsi="Cambria Math" w:cs="Times New Roman"/>
            <w:sz w:val="24"/>
            <w:szCs w:val="24"/>
            <w:lang w:eastAsia="zh-CN"/>
          </w:rPr>
          <m:t>C</m:t>
        </m:r>
      </m:oMath>
      <w:r>
        <w:rPr>
          <w:rFonts w:ascii="Times New Roman" w:eastAsia="SimSun" w:hAnsi="Times New Roman" w:cs="Times New Roman"/>
          <w:bCs/>
          <w:sz w:val="24"/>
          <w:szCs w:val="24"/>
          <w:lang w:eastAsia="zh-CN"/>
        </w:rPr>
        <w:t xml:space="preserve"> for 10mins. It was measured using a spectrophotometer at 500nm. Results obtained were recorded.</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Serum triglycerides mg/dl=</w:t>
      </w:r>
      <w:r>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m:t>
            </m:r>
          </m:num>
          <m:den>
            <m:r>
              <m:rPr>
                <m:sty m:val="bi"/>
              </m:rPr>
              <w:rPr>
                <w:rFonts w:ascii="Cambria Math" w:eastAsia="SimSun" w:hAnsi="Cambria Math" w:cs="Times New Roman"/>
                <w:sz w:val="24"/>
                <w:szCs w:val="24"/>
                <w:lang w:eastAsia="zh-CN"/>
              </w:rPr>
              <m:t>absorbance of standard</m:t>
            </m:r>
          </m:den>
        </m:f>
        <m:r>
          <m:rPr>
            <m:sty m:val="bi"/>
          </m:rP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200</m:t>
        </m:r>
      </m:oMath>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Serum triglycerides mmol/L</w:t>
      </w:r>
      <m:oMath>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mg/dl</m:t>
        </m:r>
        <m:r>
          <w:rPr>
            <w:rFonts w:ascii="Cambria Math" w:eastAsia="SimSun" w:hAnsi="Cambria Math" w:cs="Times New Roman"/>
            <w:sz w:val="24"/>
            <w:szCs w:val="24"/>
            <w:lang w:eastAsia="zh-CN"/>
          </w:rPr>
          <m:t>×0.0113</m:t>
        </m:r>
      </m:oMath>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Reference Values</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Triglycerides: </w:t>
      </w:r>
      <w:r>
        <w:rPr>
          <w:rFonts w:ascii="Times New Roman" w:eastAsia="SimSun" w:hAnsi="Times New Roman" w:cs="Times New Roman"/>
          <w:bCs/>
          <w:sz w:val="24"/>
          <w:szCs w:val="24"/>
          <w:lang w:eastAsia="zh-CN"/>
        </w:rPr>
        <w:t>0.9 – 1.7mmol/L (80-150mg/dl)</w:t>
      </w: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 xml:space="preserve">Measurement of Total Cholesterol </w:t>
      </w:r>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Principle:</w:t>
      </w:r>
      <w:r>
        <w:rPr>
          <w:rFonts w:ascii="Times New Roman" w:eastAsia="SimSun" w:hAnsi="Times New Roman" w:cs="Times New Roman"/>
          <w:sz w:val="24"/>
          <w:szCs w:val="24"/>
          <w:lang w:eastAsia="zh-CN"/>
        </w:rPr>
        <w:t xml:space="preserve"> Esterified cholesterol is acted upon by cholesterol esterase and converted to cholesterol. The resulting cholesterol is then acted upon by cholesterol oxidase to produce cholest-4-en-3-one and hydrogen peroxide. The hydrogen peroxide then reacts with 4-aminophenazone in the presence of peroxidase to produce a colored product that is measured at 505nm using the spectrophotometer (Trinder, 1969)</w:t>
      </w:r>
    </w:p>
    <w:p w:rsidR="00BA3304" w:rsidRDefault="003C156E">
      <w:pPr>
        <w:spacing w:after="120" w:line="240" w:lineRule="auto"/>
        <w:ind w:left="502"/>
        <w:contextualSpacing/>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Cholesterol-esters</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m:rPr>
                      <m:sty m:val="p"/>
                    </m:rPr>
                    <w:rPr>
                      <w:rFonts w:ascii="Cambria Math" w:eastAsia="SimSun" w:hAnsi="Cambria Math" w:cs="Times New Roman"/>
                      <w:sz w:val="24"/>
                      <w:szCs w:val="24"/>
                      <w:lang w:eastAsia="zh-CN"/>
                    </w:rPr>
                    <m:t>Cholesterol esterase</m:t>
                  </m:r>
                </m:e>
              </m:groupChr>
            </m:e>
          </m:box>
          <m:r>
            <m:rPr>
              <m:sty m:val="p"/>
            </m:rPr>
            <w:rPr>
              <w:rFonts w:ascii="Cambria Math" w:eastAsia="SimSun" w:hAnsi="Cambria Math" w:cs="Times New Roman"/>
              <w:sz w:val="24"/>
              <w:szCs w:val="24"/>
              <w:lang w:eastAsia="zh-CN"/>
            </w:rPr>
            <m:t>Cholesterol +fatty acids</m:t>
          </m:r>
        </m:oMath>
      </m:oMathPara>
    </w:p>
    <w:p w:rsidR="00BA3304" w:rsidRDefault="003C156E">
      <w:pPr>
        <w:spacing w:after="120" w:line="240" w:lineRule="auto"/>
        <w:ind w:left="502"/>
        <w:contextualSpacing/>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Cholesterol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 xml:space="preserve">2 </m:t>
              </m:r>
              <m:box>
                <m:boxPr>
                  <m:opEmu m:val="1"/>
                  <m:ctrlPr>
                    <w:rPr>
                      <w:rFonts w:ascii="Cambria Math" w:eastAsia="SimSun" w:hAnsi="Cambria Math" w:cs="Times New Roman"/>
                      <w:i/>
                      <w:sz w:val="24"/>
                      <w:szCs w:val="24"/>
                      <w:lang w:eastAsia="zh-CN"/>
                    </w:rPr>
                  </m:ctrlPr>
                </m:boxPr>
                <m:e>
                  <m:r>
                    <w:rPr>
                      <w:rFonts w:ascii="Cambria Math" w:eastAsia="SimSun" w:hAnsi="Cambria Math" w:cs="Times New Roman"/>
                      <w:sz w:val="24"/>
                      <w:szCs w:val="24"/>
                      <w:lang w:eastAsia="zh-CN"/>
                    </w:rPr>
                    <m:t xml:space="preserve"> </m:t>
                  </m:r>
                </m:e>
              </m:box>
            </m:sub>
          </m:sSub>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m:rPr>
                      <m:sty m:val="p"/>
                    </m:rPr>
                    <w:rPr>
                      <w:rFonts w:ascii="Cambria Math" w:eastAsia="SimSun" w:hAnsi="Cambria Math" w:cs="Times New Roman"/>
                      <w:sz w:val="24"/>
                      <w:szCs w:val="24"/>
                      <w:lang w:eastAsia="zh-CN"/>
                    </w:rPr>
                    <m:t>Cholesterol oxidase</m:t>
                  </m:r>
                </m:e>
              </m:groupChr>
            </m:e>
          </m:box>
          <m:r>
            <m:rPr>
              <m:sty m:val="p"/>
            </m:rPr>
            <w:rPr>
              <w:rFonts w:ascii="Cambria Math" w:eastAsia="SimSun" w:hAnsi="Cambria Math" w:cs="Times New Roman"/>
              <w:sz w:val="24"/>
              <w:szCs w:val="24"/>
              <w:lang w:eastAsia="zh-CN"/>
            </w:rPr>
            <m:t>Cholest-4-en-3-one+</m:t>
          </m:r>
          <m:sSub>
            <m:sSubPr>
              <m:ctrlPr>
                <w:rPr>
                  <w:rFonts w:ascii="Cambria Math" w:eastAsia="SimSun" w:hAnsi="Cambria Math" w:cs="Times New Roman"/>
                  <w:sz w:val="24"/>
                  <w:szCs w:val="24"/>
                  <w:lang w:eastAsia="zh-CN"/>
                </w:rPr>
              </m:ctrlPr>
            </m:sSubPr>
            <m:e>
              <m:r>
                <m:rPr>
                  <m:sty m:val="p"/>
                </m:rP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oMath>
      </m:oMathPara>
    </w:p>
    <w:p w:rsidR="00BA3304" w:rsidRDefault="006C14FD">
      <w:pPr>
        <w:spacing w:after="120" w:line="240" w:lineRule="auto"/>
        <w:ind w:left="502"/>
        <w:contextualSpacing/>
        <w:jc w:val="both"/>
        <w:rPr>
          <w:rFonts w:ascii="Times New Roman" w:eastAsia="SimSun" w:hAnsi="Times New Roman" w:cs="Times New Roman"/>
          <w:sz w:val="24"/>
          <w:szCs w:val="24"/>
          <w:lang w:eastAsia="zh-CN"/>
        </w:rPr>
      </w:pPr>
      <m:oMathPara>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w:rPr>
              <w:rFonts w:ascii="Cambria Math" w:eastAsia="SimSun" w:hAnsi="Cambria Math" w:cs="Times New Roman"/>
              <w:sz w:val="24"/>
              <w:szCs w:val="24"/>
              <w:lang w:eastAsia="zh-CN"/>
            </w:rPr>
            <m:t xml:space="preserve"> +4-</m:t>
          </m:r>
          <m:r>
            <m:rPr>
              <m:sty m:val="p"/>
            </m:rPr>
            <w:rPr>
              <w:rFonts w:ascii="Cambria Math" w:eastAsia="SimSun" w:hAnsi="Cambria Math" w:cs="Times New Roman"/>
              <w:sz w:val="24"/>
              <w:szCs w:val="24"/>
              <w:lang w:eastAsia="zh-CN"/>
            </w:rPr>
            <m:t>aminophenazone</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peroxidase</m:t>
                  </m:r>
                </m:e>
              </m:groupChr>
              <m: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Oxidized dye</m:t>
              </m:r>
              <m:r>
                <w:rPr>
                  <w:rFonts w:ascii="Cambria Math" w:eastAsia="SimSun" w:hAnsi="Cambria Math" w:cs="Times New Roman"/>
                  <w:sz w:val="24"/>
                  <w:szCs w:val="24"/>
                  <w:lang w:eastAsia="zh-CN"/>
                </w:rPr>
                <m:t xml:space="preserve">+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e>
          </m:box>
          <m:r>
            <w:rPr>
              <w:rFonts w:ascii="Cambria Math" w:eastAsia="SimSun" w:hAnsi="Cambria Math" w:cs="Times New Roman"/>
              <w:sz w:val="24"/>
              <w:szCs w:val="24"/>
              <w:lang w:eastAsia="zh-CN"/>
            </w:rPr>
            <m:t>O</m:t>
          </m:r>
        </m:oMath>
      </m:oMathPara>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Method: CHOD-POD Method (Cholesterol oxidase –peroxidase method)</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Materials and Reagents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Participant’s plasma, test tubes, rack, pipette, incubator, cotton wool, spectrophotometer, cuvette, precipitating reagent, cholesterol reagents and standard.</w:t>
      </w:r>
    </w:p>
    <w:p w:rsidR="00BA3304" w:rsidRDefault="00BA3304">
      <w:pPr>
        <w:spacing w:after="120" w:line="240" w:lineRule="auto"/>
        <w:jc w:val="both"/>
        <w:rPr>
          <w:rFonts w:ascii="Times New Roman" w:eastAsia="SimSun" w:hAnsi="Times New Roman" w:cs="Times New Roman"/>
          <w:b/>
          <w:bCs/>
          <w:sz w:val="24"/>
          <w:szCs w:val="24"/>
          <w:lang w:eastAsia="zh-CN"/>
        </w:rPr>
      </w:pP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Procedure (Lawrence &amp; Amadeo, 2020)</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Into serially arranged tubes labeled test (T), blank (B) and standard(S); 10ul of serum was added into the tube labelled test, standard, and blank. Then finally, 1000ul of cholesterol reagent were added to all the tubes and incubated at </w:t>
      </w:r>
      <m:oMath>
        <m:sSup>
          <m:sSupPr>
            <m:ctrlPr>
              <w:rPr>
                <w:rFonts w:ascii="Cambria Math" w:eastAsia="SimSun" w:hAnsi="Cambria Math" w:cs="Times New Roman"/>
                <w:bCs/>
                <w:i/>
                <w:sz w:val="24"/>
                <w:szCs w:val="24"/>
                <w:lang w:eastAsia="zh-CN"/>
              </w:rPr>
            </m:ctrlPr>
          </m:sSupPr>
          <m:e>
            <m:r>
              <w:rPr>
                <w:rFonts w:ascii="Cambria Math" w:eastAsia="SimSun" w:hAnsi="Cambria Math" w:cs="Times New Roman"/>
                <w:sz w:val="24"/>
                <w:szCs w:val="24"/>
                <w:lang w:eastAsia="zh-CN"/>
              </w:rPr>
              <m:t>37</m:t>
            </m:r>
          </m:e>
          <m:sup>
            <m:r>
              <w:rPr>
                <w:rFonts w:ascii="Cambria Math" w:eastAsia="SimSun" w:hAnsi="Cambria Math" w:cs="Times New Roman"/>
                <w:sz w:val="24"/>
                <w:szCs w:val="24"/>
                <w:lang w:eastAsia="zh-CN"/>
              </w:rPr>
              <m:t>0</m:t>
            </m:r>
          </m:sup>
        </m:sSup>
        <m:r>
          <w:rPr>
            <w:rFonts w:ascii="Cambria Math" w:eastAsia="SimSun" w:hAnsi="Cambria Math" w:cs="Times New Roman"/>
            <w:sz w:val="24"/>
            <w:szCs w:val="24"/>
            <w:lang w:eastAsia="zh-CN"/>
          </w:rPr>
          <m:t>C</m:t>
        </m:r>
      </m:oMath>
      <w:r>
        <w:rPr>
          <w:rFonts w:ascii="Times New Roman" w:eastAsia="SimSun" w:hAnsi="Times New Roman" w:cs="Times New Roman"/>
          <w:bCs/>
          <w:sz w:val="24"/>
          <w:szCs w:val="24"/>
          <w:lang w:eastAsia="zh-CN"/>
        </w:rPr>
        <w:t xml:space="preserve"> for 5mins. It was brought out and measured using a spectrophotometer at 505nm. Results obtained were recorded.</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Serum cholesterol (mmol/L) =</w:t>
      </w:r>
      <w:r>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-absorbance of test blank </m:t>
            </m:r>
          </m:num>
          <m:den>
            <m:r>
              <m:rPr>
                <m:sty m:val="bi"/>
              </m:rPr>
              <w:rPr>
                <w:rFonts w:ascii="Cambria Math" w:eastAsia="SimSun" w:hAnsi="Cambria Math" w:cs="Times New Roman"/>
                <w:sz w:val="24"/>
                <w:szCs w:val="24"/>
                <w:lang w:eastAsia="zh-CN"/>
              </w:rPr>
              <m:t>absorbance of standard-</m:t>
            </m:r>
            <m:r>
              <m:rPr>
                <m:sty m:val="p"/>
              </m:rPr>
              <w:rPr>
                <w:rFonts w:ascii="Cambria Math" w:eastAsia="SimSun" w:hAnsi="Cambria Math" w:cs="Times New Roman"/>
                <w:sz w:val="24"/>
                <w:szCs w:val="24"/>
                <w:lang w:eastAsia="zh-CN"/>
              </w:rPr>
              <m:t xml:space="preserve">absorbance of standard blank </m:t>
            </m:r>
          </m:den>
        </m:f>
        <m:r>
          <m:rPr>
            <m:sty m:val="bi"/>
          </m:rP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200</m:t>
        </m:r>
      </m:oMath>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Serum cholesterol (mmol/L)</w:t>
      </w:r>
      <m:oMath>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mg/dl</m:t>
        </m:r>
        <m:r>
          <w:rPr>
            <w:rFonts w:ascii="Cambria Math" w:eastAsia="SimSun" w:hAnsi="Cambria Math" w:cs="Times New Roman"/>
            <w:sz w:val="24"/>
            <w:szCs w:val="24"/>
            <w:lang w:eastAsia="zh-CN"/>
          </w:rPr>
          <m:t>×0.0259</m:t>
        </m:r>
      </m:oMath>
    </w:p>
    <w:p w:rsidR="00BA3304" w:rsidRDefault="00BA3304">
      <w:pPr>
        <w:spacing w:after="120" w:line="240" w:lineRule="auto"/>
        <w:jc w:val="both"/>
        <w:rPr>
          <w:rFonts w:ascii="Times New Roman" w:eastAsia="SimSun" w:hAnsi="Times New Roman" w:cs="Times New Roman"/>
          <w:b/>
          <w:bCs/>
          <w:sz w:val="24"/>
          <w:szCs w:val="24"/>
          <w:lang w:eastAsia="zh-CN"/>
        </w:rPr>
      </w:pP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Reference Values</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
          <w:bCs/>
          <w:sz w:val="24"/>
          <w:szCs w:val="24"/>
          <w:lang w:eastAsia="zh-CN"/>
        </w:rPr>
        <w:t xml:space="preserve">Total cholesterol: </w:t>
      </w:r>
      <w:r>
        <w:rPr>
          <w:rFonts w:ascii="Times New Roman" w:eastAsia="SimSun" w:hAnsi="Times New Roman" w:cs="Times New Roman"/>
          <w:bCs/>
          <w:sz w:val="24"/>
          <w:szCs w:val="24"/>
          <w:lang w:eastAsia="zh-CN"/>
        </w:rPr>
        <w:t>3.8 – 6.2mmol/L</w:t>
      </w: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 xml:space="preserve">Measurement of HDL Cholesterol </w:t>
      </w:r>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Method: Enzymatic method (Allain et al., 1974)</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Principle:</w:t>
      </w:r>
      <w:r>
        <w:rPr>
          <w:rFonts w:ascii="Times New Roman" w:eastAsia="SimSun" w:hAnsi="Times New Roman" w:cs="Times New Roman"/>
          <w:sz w:val="24"/>
          <w:szCs w:val="24"/>
          <w:lang w:eastAsia="zh-CN"/>
        </w:rPr>
        <w:t xml:space="preserve"> The apo-B containing lipoproteins in the serum are reacted with a blocking reagent that renders them non-reactive with the enzymatic cholesterol reagent under conditions of the assay. The apo-B containing lipoproteins reacts with sulfated alpha –cyclodetrin in the presence of </w:t>
      </w:r>
      <m:oMath>
        <m:sSup>
          <m:sSupPr>
            <m:ctrlPr>
              <w:rPr>
                <w:rFonts w:ascii="Cambria Math" w:eastAsia="SimSun" w:hAnsi="Cambria Math" w:cs="Times New Roman"/>
                <w:i/>
                <w:sz w:val="24"/>
                <w:szCs w:val="24"/>
                <w:lang w:eastAsia="zh-CN"/>
              </w:rPr>
            </m:ctrlPr>
          </m:sSupPr>
          <m:e>
            <m:r>
              <w:rPr>
                <w:rFonts w:ascii="Cambria Math" w:eastAsia="SimSun" w:hAnsi="Cambria Math" w:cs="Times New Roman"/>
                <w:sz w:val="24"/>
                <w:szCs w:val="24"/>
                <w:lang w:eastAsia="zh-CN"/>
              </w:rPr>
              <m:t>Mg</m:t>
            </m:r>
          </m:e>
          <m:sup>
            <m:r>
              <w:rPr>
                <w:rFonts w:ascii="Cambria Math" w:eastAsia="SimSun" w:hAnsi="Cambria Math" w:cs="Times New Roman"/>
                <w:sz w:val="24"/>
                <w:szCs w:val="24"/>
                <w:lang w:eastAsia="zh-CN"/>
              </w:rPr>
              <m:t>2+</m:t>
            </m:r>
          </m:sup>
        </m:sSup>
      </m:oMath>
      <w:r>
        <w:rPr>
          <w:rFonts w:ascii="Times New Roman" w:eastAsia="SimSun" w:hAnsi="Times New Roman" w:cs="Times New Roman"/>
          <w:sz w:val="24"/>
          <w:szCs w:val="24"/>
          <w:lang w:eastAsia="zh-CN"/>
        </w:rPr>
        <w:t xml:space="preserve"> to form complexes with apo-B containing lipoproteins, and polyethylene glycol –coupled cholesteryl esterase and cholesterol oxidase. It is measured at 600nm using the spectrophotometer.</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ApoB containing lipoproteins </w:t>
      </w:r>
      <m:oMath>
        <m:r>
          <w:rPr>
            <w:rFonts w:ascii="Cambria Math" w:eastAsia="SimSun" w:hAnsi="Cambria Math" w:cs="Times New Roman"/>
            <w:sz w:val="24"/>
            <w:szCs w:val="24"/>
            <w:lang w:eastAsia="zh-CN"/>
          </w:rPr>
          <m:t>+ α-</m:t>
        </m:r>
        <m:r>
          <m:rPr>
            <m:sty m:val="p"/>
          </m:rPr>
          <w:rPr>
            <w:rFonts w:ascii="Cambria Math" w:eastAsia="SimSun" w:hAnsi="Cambria Math" w:cs="Times New Roman"/>
            <w:sz w:val="24"/>
            <w:szCs w:val="24"/>
            <w:lang w:eastAsia="zh-CN"/>
          </w:rPr>
          <m:t>cyclodetrin+</m:t>
        </m:r>
        <m:sSup>
          <m:sSupPr>
            <m:ctrlPr>
              <w:rPr>
                <w:rFonts w:ascii="Cambria Math" w:eastAsia="SimSun" w:hAnsi="Cambria Math" w:cs="Times New Roman"/>
                <w:i/>
                <w:sz w:val="24"/>
                <w:szCs w:val="24"/>
                <w:lang w:eastAsia="zh-CN"/>
              </w:rPr>
            </m:ctrlPr>
          </m:sSupPr>
          <m:e>
            <m:r>
              <w:rPr>
                <w:rFonts w:ascii="Cambria Math" w:eastAsia="SimSun" w:hAnsi="Cambria Math" w:cs="Times New Roman"/>
                <w:sz w:val="24"/>
                <w:szCs w:val="24"/>
                <w:lang w:eastAsia="zh-CN"/>
              </w:rPr>
              <m:t>Mg</m:t>
            </m:r>
          </m:e>
          <m:sup>
            <m:r>
              <w:rPr>
                <w:rFonts w:ascii="Cambria Math" w:eastAsia="SimSun" w:hAnsi="Cambria Math" w:cs="Times New Roman"/>
                <w:sz w:val="24"/>
                <w:szCs w:val="24"/>
                <w:lang w:eastAsia="zh-CN"/>
              </w:rPr>
              <m:t>2+</m:t>
            </m:r>
          </m:sup>
        </m:sSup>
        <m:r>
          <m:rPr>
            <m:sty m:val="p"/>
          </m:rPr>
          <w:rPr>
            <w:rFonts w:ascii="Cambria Math" w:eastAsia="SimSun" w:hAnsi="Cambria Math" w:cs="Times New Roman"/>
            <w:sz w:val="24"/>
            <w:szCs w:val="24"/>
            <w:lang w:eastAsia="zh-CN"/>
          </w:rPr>
          <m:t xml:space="preserve"> +dextran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SO</m:t>
            </m:r>
          </m:e>
          <m:sub>
            <m:r>
              <w:rPr>
                <w:rFonts w:ascii="Cambria Math" w:eastAsia="SimSun" w:hAnsi="Cambria Math" w:cs="Times New Roman"/>
                <w:sz w:val="24"/>
                <w:szCs w:val="24"/>
                <w:lang w:eastAsia="zh-CN"/>
              </w:rPr>
              <m:t xml:space="preserve">4 </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yields</m:t>
                    </m:r>
                  </m:e>
                </m:groupChr>
              </m:e>
            </m:box>
          </m:sub>
        </m:sSub>
        <m:r>
          <m:rPr>
            <m:sty m:val="p"/>
          </m:rPr>
          <w:rPr>
            <w:rFonts w:ascii="Cambria Math" w:eastAsia="SimSun" w:hAnsi="Cambria Math" w:cs="Times New Roman"/>
            <w:sz w:val="24"/>
            <w:szCs w:val="24"/>
            <w:lang w:eastAsia="zh-CN"/>
          </w:rPr>
          <m:t xml:space="preserve"> soluble non-reactive complexes with apoB containing lipoproteins </m:t>
        </m:r>
      </m:oMath>
    </w:p>
    <w:p w:rsidR="00BA3304" w:rsidRDefault="003C156E">
      <w:pPr>
        <w:spacing w:after="120" w:line="240" w:lineRule="auto"/>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HDL-cholesteryl esters</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 xml:space="preserve">PEG-cholesteryl esterase </m:t>
                  </m:r>
                </m:e>
              </m:groupChr>
            </m:e>
          </m:box>
          <m:r>
            <m:rPr>
              <m:sty m:val="p"/>
            </m:rPr>
            <w:rPr>
              <w:rFonts w:ascii="Cambria Math" w:eastAsia="SimSun" w:hAnsi="Cambria Math" w:cs="Times New Roman"/>
              <w:sz w:val="24"/>
              <w:szCs w:val="24"/>
              <w:lang w:eastAsia="zh-CN"/>
            </w:rPr>
            <m:t xml:space="preserve">HDL-unesterified cholesterol +fatty acid </m:t>
          </m:r>
        </m:oMath>
      </m:oMathPara>
    </w:p>
    <w:p w:rsidR="00BA3304" w:rsidRDefault="003C156E">
      <w:pPr>
        <w:spacing w:after="120" w:line="240" w:lineRule="auto"/>
        <w:ind w:left="-1418"/>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 xml:space="preserve">Unesterified cholesterol +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 xml:space="preserve">2 </m:t>
              </m:r>
            </m:sub>
          </m:sSub>
          <m:r>
            <m:rPr>
              <m:sty m:val="p"/>
            </m:rPr>
            <w:rPr>
              <w:rFonts w:ascii="Cambria Math" w:eastAsia="SimSun" w:hAnsi="Cambria Math" w:cs="Times New Roman"/>
              <w:sz w:val="24"/>
              <w:szCs w:val="24"/>
              <w:lang w:eastAsia="zh-CN"/>
            </w:rPr>
            <m:t>PEG</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cholesterol oxidase</m:t>
                  </m:r>
                </m:e>
              </m:groupChr>
            </m:e>
          </m:box>
          <m:r>
            <m:rPr>
              <m:sty m:val="p"/>
            </m:rPr>
            <w:rPr>
              <w:rFonts w:ascii="Cambria Math" w:eastAsia="SimSun" w:hAnsi="Cambria Math" w:cs="Times New Roman"/>
              <w:sz w:val="24"/>
              <w:szCs w:val="24"/>
              <w:lang w:eastAsia="zh-CN"/>
            </w:rPr>
            <m:t xml:space="preserve"> cholestenone+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m:rPr>
              <m:sty m:val="p"/>
            </m:rPr>
            <w:rPr>
              <w:rFonts w:ascii="Cambria Math" w:eastAsia="SimSun" w:hAnsi="Cambria Math" w:cs="Times New Roman"/>
              <w:sz w:val="24"/>
              <w:szCs w:val="24"/>
              <w:lang w:eastAsia="zh-CN"/>
            </w:rPr>
            <m:t xml:space="preserve"> </m:t>
          </m:r>
        </m:oMath>
      </m:oMathPara>
    </w:p>
    <w:p w:rsidR="00BA3304" w:rsidRDefault="006C14FD">
      <w:pPr>
        <w:spacing w:after="120" w:line="240" w:lineRule="auto"/>
        <w:ind w:left="-1418"/>
        <w:rPr>
          <w:rFonts w:ascii="Times New Roman" w:eastAsia="SimSun" w:hAnsi="Times New Roman" w:cs="Times New Roman"/>
          <w:sz w:val="24"/>
          <w:szCs w:val="24"/>
          <w:lang w:eastAsia="zh-CN"/>
        </w:rPr>
      </w:pPr>
      <m:oMathPara>
        <m:oMath>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m:rPr>
              <m:sty m:val="p"/>
            </m:rPr>
            <w:rPr>
              <w:rFonts w:ascii="Cambria Math" w:eastAsia="SimSun" w:hAnsi="Cambria Math" w:cs="Times New Roman"/>
              <w:sz w:val="24"/>
              <w:szCs w:val="24"/>
              <w:lang w:eastAsia="zh-CN"/>
            </w:rPr>
            <m:t xml:space="preserve"> </m:t>
          </m:r>
          <m:r>
            <w:rPr>
              <w:rFonts w:ascii="Cambria Math" w:eastAsia="SimSun" w:hAnsi="Cambria Math" w:cs="Times New Roman"/>
              <w:sz w:val="24"/>
              <w:szCs w:val="24"/>
              <w:lang w:eastAsia="zh-CN"/>
            </w:rPr>
            <m:t>+5-aminophenazone+N-ethyl-N-</m:t>
          </m:r>
          <m:d>
            <m:dPr>
              <m:ctrlPr>
                <w:rPr>
                  <w:rFonts w:ascii="Cambria Math" w:eastAsia="SimSun" w:hAnsi="Cambria Math" w:cs="Times New Roman"/>
                  <w:i/>
                  <w:sz w:val="24"/>
                  <w:szCs w:val="24"/>
                  <w:lang w:eastAsia="zh-CN"/>
                </w:rPr>
              </m:ctrlPr>
            </m:dPr>
            <m:e>
              <m:r>
                <w:rPr>
                  <w:rFonts w:ascii="Cambria Math" w:eastAsia="SimSun" w:hAnsi="Cambria Math" w:cs="Times New Roman"/>
                  <w:sz w:val="24"/>
                  <w:szCs w:val="24"/>
                  <w:lang w:eastAsia="zh-CN"/>
                </w:rPr>
                <m:t>3-methylphenyl</m:t>
              </m:r>
            </m:e>
          </m:d>
        </m:oMath>
      </m:oMathPara>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Materials and Reagents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Participant’s serum, test tubes, rack, pipette, incubator, cotton wool, spectrophotometer, cuvette, precipitating reagent, cholesterol reagents and standard.</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
          <w:bCs/>
          <w:sz w:val="24"/>
          <w:szCs w:val="24"/>
          <w:lang w:eastAsia="zh-CN"/>
        </w:rPr>
        <w:t>Procedure (</w:t>
      </w:r>
      <w:r>
        <w:rPr>
          <w:rFonts w:ascii="Times New Roman" w:eastAsia="SimSun" w:hAnsi="Times New Roman" w:cs="Times New Roman"/>
          <w:bCs/>
          <w:sz w:val="24"/>
          <w:szCs w:val="24"/>
          <w:lang w:eastAsia="zh-CN"/>
        </w:rPr>
        <w:t>Lopez -Virella et al., 1977).</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Precipitation Step </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Two tubes were arranged and labeled test (T) and standard (S) respectively. 100ul of each sample was added to the tube labeled T followed by 10ul of precipitating reagent correspondingly.</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It was mixed thoroughly and centrifuged for 15mins at 300rpm.</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Color development step</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Into serially arranged tubes labeled test (T), blank (B) and standard(S); 50ul of supernatant was added into the tube labelled test, 50ul was added to the tube labeled standard</w:t>
      </w:r>
      <m:oMath>
        <m:r>
          <w:rPr>
            <w:rFonts w:ascii="Cambria Math" w:eastAsia="SimSun" w:hAnsi="Cambria Math" w:cs="Times New Roman"/>
            <w:sz w:val="24"/>
            <w:szCs w:val="24"/>
            <w:lang w:eastAsia="zh-CN"/>
          </w:rPr>
          <m:t xml:space="preserve"> </m:t>
        </m:r>
        <m:sSub>
          <m:sSubPr>
            <m:ctrlPr>
              <w:rPr>
                <w:rFonts w:ascii="Cambria Math" w:eastAsia="SimSun" w:hAnsi="Cambria Math" w:cs="Times New Roman"/>
                <w:bCs/>
                <w:i/>
                <w:sz w:val="24"/>
                <w:szCs w:val="24"/>
                <w:lang w:eastAsia="zh-CN"/>
              </w:rPr>
            </m:ctrlPr>
          </m:sSubPr>
          <m:e>
            <m:r>
              <w:rPr>
                <w:rFonts w:ascii="Cambria Math" w:eastAsia="SimSun" w:hAnsi="Cambria Math" w:cs="Times New Roman"/>
                <w:sz w:val="24"/>
                <w:szCs w:val="24"/>
                <w:lang w:eastAsia="zh-CN"/>
              </w:rPr>
              <m:t>R</m:t>
            </m:r>
          </m:e>
          <m:sub>
            <m:r>
              <w:rPr>
                <w:rFonts w:ascii="Cambria Math" w:eastAsia="SimSun" w:hAnsi="Cambria Math" w:cs="Times New Roman"/>
                <w:sz w:val="24"/>
                <w:szCs w:val="24"/>
                <w:lang w:eastAsia="zh-CN"/>
              </w:rPr>
              <m:t>2</m:t>
            </m:r>
          </m:sub>
        </m:sSub>
      </m:oMath>
      <w:r>
        <w:rPr>
          <w:rFonts w:ascii="Times New Roman" w:eastAsia="SimSun" w:hAnsi="Times New Roman" w:cs="Times New Roman"/>
          <w:bCs/>
          <w:sz w:val="24"/>
          <w:szCs w:val="24"/>
          <w:lang w:eastAsia="zh-CN"/>
        </w:rPr>
        <w:t xml:space="preserve">, and 50ul of distilled water was added to that labeled blank. Then finally, 100ul of HDL-cholesterol reagent were added to all the tubes and incubated at </w:t>
      </w:r>
      <m:oMath>
        <m:sSup>
          <m:sSupPr>
            <m:ctrlPr>
              <w:rPr>
                <w:rFonts w:ascii="Cambria Math" w:eastAsia="SimSun" w:hAnsi="Cambria Math" w:cs="Times New Roman"/>
                <w:bCs/>
                <w:i/>
                <w:sz w:val="24"/>
                <w:szCs w:val="24"/>
                <w:lang w:eastAsia="zh-CN"/>
              </w:rPr>
            </m:ctrlPr>
          </m:sSupPr>
          <m:e>
            <m:r>
              <w:rPr>
                <w:rFonts w:ascii="Cambria Math" w:eastAsia="SimSun" w:hAnsi="Cambria Math" w:cs="Times New Roman"/>
                <w:sz w:val="24"/>
                <w:szCs w:val="24"/>
                <w:lang w:eastAsia="zh-CN"/>
              </w:rPr>
              <m:t>37</m:t>
            </m:r>
          </m:e>
          <m:sup>
            <m:r>
              <w:rPr>
                <w:rFonts w:ascii="Cambria Math" w:eastAsia="SimSun" w:hAnsi="Cambria Math" w:cs="Times New Roman"/>
                <w:sz w:val="24"/>
                <w:szCs w:val="24"/>
                <w:lang w:eastAsia="zh-CN"/>
              </w:rPr>
              <m:t>0</m:t>
            </m:r>
          </m:sup>
        </m:sSup>
        <m:r>
          <w:rPr>
            <w:rFonts w:ascii="Cambria Math" w:eastAsia="SimSun" w:hAnsi="Cambria Math" w:cs="Times New Roman"/>
            <w:sz w:val="24"/>
            <w:szCs w:val="24"/>
            <w:lang w:eastAsia="zh-CN"/>
          </w:rPr>
          <m:t>C</m:t>
        </m:r>
      </m:oMath>
      <w:r>
        <w:rPr>
          <w:rFonts w:ascii="Times New Roman" w:eastAsia="SimSun" w:hAnsi="Times New Roman" w:cs="Times New Roman"/>
          <w:bCs/>
          <w:sz w:val="24"/>
          <w:szCs w:val="24"/>
          <w:lang w:eastAsia="zh-CN"/>
        </w:rPr>
        <w:t xml:space="preserve"> for 10mins. It was brought out and measured using a spectrophotometer at 505nm. Results obtained were recorded.</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Serum cholesterol (mmol/L) =</w:t>
      </w:r>
      <w:r>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-absorbance of test blank </m:t>
            </m:r>
          </m:num>
          <m:den>
            <m:r>
              <m:rPr>
                <m:sty m:val="bi"/>
              </m:rPr>
              <w:rPr>
                <w:rFonts w:ascii="Cambria Math" w:eastAsia="SimSun" w:hAnsi="Cambria Math" w:cs="Times New Roman"/>
                <w:sz w:val="24"/>
                <w:szCs w:val="24"/>
                <w:lang w:eastAsia="zh-CN"/>
              </w:rPr>
              <m:t>absorbance of standard-</m:t>
            </m:r>
            <m:r>
              <m:rPr>
                <m:sty m:val="p"/>
              </m:rPr>
              <w:rPr>
                <w:rFonts w:ascii="Cambria Math" w:eastAsia="SimSun" w:hAnsi="Cambria Math" w:cs="Times New Roman"/>
                <w:sz w:val="24"/>
                <w:szCs w:val="24"/>
                <w:lang w:eastAsia="zh-CN"/>
              </w:rPr>
              <m:t xml:space="preserve">absorbance of standard blank </m:t>
            </m:r>
          </m:den>
        </m:f>
        <m:r>
          <m:rPr>
            <m:sty m:val="bi"/>
          </m:rP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200</m:t>
        </m:r>
      </m:oMath>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Serum cholesterol (mmol/L)</w:t>
      </w:r>
      <m:oMath>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mg/dl</m:t>
        </m:r>
        <m:r>
          <w:rPr>
            <w:rFonts w:ascii="Cambria Math" w:eastAsia="SimSun" w:hAnsi="Cambria Math" w:cs="Times New Roman"/>
            <w:sz w:val="24"/>
            <w:szCs w:val="24"/>
            <w:lang w:eastAsia="zh-CN"/>
          </w:rPr>
          <m:t>×0.0259</m:t>
        </m:r>
      </m:oMath>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
          <w:bCs/>
          <w:sz w:val="24"/>
          <w:szCs w:val="24"/>
          <w:lang w:eastAsia="zh-CN"/>
        </w:rPr>
        <w:t xml:space="preserve">HDL Cholesterol: </w:t>
      </w:r>
      <w:r>
        <w:rPr>
          <w:rFonts w:ascii="Times New Roman" w:eastAsia="SimSun" w:hAnsi="Times New Roman" w:cs="Times New Roman"/>
          <w:bCs/>
          <w:sz w:val="24"/>
          <w:szCs w:val="24"/>
          <w:lang w:eastAsia="zh-CN"/>
        </w:rPr>
        <w:t>1.1 – 1.2mmol/L</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Calculation of LDL</w:t>
      </w:r>
    </w:p>
    <w:p w:rsidR="00BA3304" w:rsidRDefault="003C156E">
      <w:pPr>
        <w:spacing w:after="120" w:line="240" w:lineRule="auto"/>
        <w:jc w:val="both"/>
        <w:rPr>
          <w:rFonts w:ascii="Times New Roman" w:eastAsia="SimSun" w:hAnsi="Times New Roman" w:cs="Times New Roman"/>
          <w:bCs/>
          <w:sz w:val="24"/>
          <w:szCs w:val="24"/>
          <w:lang w:eastAsia="zh-CN"/>
        </w:rPr>
      </w:pPr>
      <m:oMath>
        <m:r>
          <m:rPr>
            <m:sty m:val="p"/>
          </m:rPr>
          <w:rPr>
            <w:rFonts w:ascii="Cambria Math" w:eastAsia="SimSun" w:hAnsi="Cambria Math" w:cs="Times New Roman"/>
            <w:sz w:val="24"/>
            <w:szCs w:val="24"/>
            <w:lang w:eastAsia="zh-CN"/>
          </w:rPr>
          <m:t>LDL-c= TC-HDL-c -</m:t>
        </m:r>
        <m:f>
          <m:fPr>
            <m:ctrlPr>
              <w:rPr>
                <w:rFonts w:ascii="Cambria Math" w:eastAsia="SimSun" w:hAnsi="Cambria Math" w:cs="Times New Roman"/>
                <w:bCs/>
                <w:sz w:val="24"/>
                <w:szCs w:val="24"/>
                <w:lang w:eastAsia="zh-CN"/>
              </w:rPr>
            </m:ctrlPr>
          </m:fPr>
          <m:num>
            <m:r>
              <w:rPr>
                <w:rFonts w:ascii="Cambria Math" w:eastAsia="SimSun" w:hAnsi="Cambria Math" w:cs="Times New Roman"/>
                <w:sz w:val="24"/>
                <w:szCs w:val="24"/>
                <w:lang w:eastAsia="zh-CN"/>
              </w:rPr>
              <m:t>TG</m:t>
            </m:r>
          </m:num>
          <m:den>
            <m:r>
              <w:rPr>
                <w:rFonts w:ascii="Cambria Math" w:eastAsia="SimSun" w:hAnsi="Cambria Math" w:cs="Times New Roman"/>
                <w:sz w:val="24"/>
                <w:szCs w:val="24"/>
                <w:lang w:eastAsia="zh-CN"/>
              </w:rPr>
              <m:t>5</m:t>
            </m:r>
          </m:den>
        </m:f>
        <m:r>
          <w:rPr>
            <w:rFonts w:ascii="Cambria Math" w:eastAsia="SimSun" w:hAnsi="Cambria Math" w:cs="Times New Roman"/>
            <w:sz w:val="24"/>
            <w:szCs w:val="24"/>
            <w:lang w:eastAsia="zh-CN"/>
          </w:rPr>
          <m:t xml:space="preserve"> (</m:t>
        </m:r>
        <m:f>
          <m:fPr>
            <m:type m:val="lin"/>
            <m:ctrlPr>
              <w:rPr>
                <w:rFonts w:ascii="Cambria Math" w:eastAsia="SimSun" w:hAnsi="Cambria Math" w:cs="Times New Roman"/>
                <w:bCs/>
                <w:i/>
                <w:sz w:val="24"/>
                <w:szCs w:val="24"/>
                <w:lang w:eastAsia="zh-CN"/>
              </w:rPr>
            </m:ctrlPr>
          </m:fPr>
          <m:num>
            <m:r>
              <w:rPr>
                <w:rFonts w:ascii="Cambria Math" w:eastAsia="SimSun" w:hAnsi="Cambria Math" w:cs="Times New Roman"/>
                <w:sz w:val="24"/>
                <w:szCs w:val="24"/>
                <w:lang w:eastAsia="zh-CN"/>
              </w:rPr>
              <m:t>mg</m:t>
            </m:r>
          </m:num>
          <m:den>
            <m:r>
              <w:rPr>
                <w:rFonts w:ascii="Cambria Math" w:eastAsia="SimSun" w:hAnsi="Cambria Math" w:cs="Times New Roman"/>
                <w:sz w:val="24"/>
                <w:szCs w:val="24"/>
                <w:lang w:eastAsia="zh-CN"/>
              </w:rPr>
              <m:t>dl</m:t>
            </m:r>
          </m:den>
        </m:f>
        <m:r>
          <w:rPr>
            <w:rFonts w:ascii="Cambria Math" w:eastAsia="SimSun" w:hAnsi="Cambria Math" w:cs="Times New Roman"/>
            <w:sz w:val="24"/>
            <w:szCs w:val="24"/>
            <w:lang w:eastAsia="zh-CN"/>
          </w:rPr>
          <m:t>)</m:t>
        </m:r>
      </m:oMath>
      <w:r>
        <w:rPr>
          <w:rFonts w:ascii="Times New Roman" w:eastAsia="SimSun" w:hAnsi="Times New Roman" w:cs="Times New Roman"/>
          <w:bCs/>
          <w:sz w:val="24"/>
          <w:szCs w:val="24"/>
          <w:lang w:eastAsia="zh-CN"/>
        </w:rPr>
        <w:t xml:space="preserve"> (Tremblay et al., 2004)</w:t>
      </w:r>
    </w:p>
    <w:p w:rsidR="00BA3304" w:rsidRDefault="003C156E">
      <w:pPr>
        <w:spacing w:after="120" w:line="240" w:lineRule="auto"/>
        <w:contextualSpacing/>
        <w:jc w:val="both"/>
        <w:rPr>
          <w:rFonts w:ascii="Times New Roman" w:eastAsia="SimSun" w:hAnsi="Times New Roman" w:cs="Times New Roman"/>
          <w:bCs/>
          <w:sz w:val="24"/>
          <w:szCs w:val="24"/>
          <w:lang w:eastAsia="zh-CN"/>
        </w:rPr>
      </w:pPr>
      <w:r>
        <w:rPr>
          <w:rFonts w:ascii="Times New Roman" w:eastAsia="SimSun" w:hAnsi="Times New Roman" w:cs="Times New Roman"/>
          <w:b/>
          <w:bCs/>
          <w:sz w:val="24"/>
          <w:szCs w:val="24"/>
          <w:lang w:eastAsia="zh-CN"/>
        </w:rPr>
        <w:t>Statistical Analysis</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 xml:space="preserve">Data generated from this experiment were analyzed using Statistical Package for Social Sciences (SPSS) version 21. The data were presented in terms of mean </w:t>
      </w:r>
      <m:oMath>
        <m:r>
          <w:rPr>
            <w:rFonts w:ascii="Cambria Math" w:eastAsia="SimSun" w:hAnsi="Cambria Math" w:cs="Times New Roman"/>
            <w:sz w:val="24"/>
            <w:szCs w:val="24"/>
            <w:lang w:eastAsia="zh-CN"/>
          </w:rPr>
          <m:t>±</m:t>
        </m:r>
      </m:oMath>
      <w:r>
        <w:rPr>
          <w:rFonts w:ascii="Times New Roman" w:eastAsia="SimSun" w:hAnsi="Times New Roman" w:cs="Times New Roman"/>
          <w:bCs/>
          <w:sz w:val="24"/>
          <w:szCs w:val="24"/>
          <w:lang w:eastAsia="zh-CN"/>
        </w:rPr>
        <w:t xml:space="preserve"> SD and ANOVA were used to arrive at p-value. The level of significance was established at p= 0.05 with 95% confidence interval.</w:t>
      </w: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RESULTS</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results of the data generated from the laboratory analysis of the samples were statistically analyzed and presented in table of mean ± standard deviation. </w:t>
      </w: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Effect of beetroot extract on blood pressure level and weight</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As shown in table 1, the participants had a systolic blood pressure (SBP), diastolic blood pressure (DBP) and weight of 119.32 ± 19.10, 82.50 ± 9.62 and 67.18 ± 10.59 respectively on day 1, DBP of 113.92 ± 18.83, 80.16 ± 7.58 and 64.18 ± 10.23 respectively on day 4 and weight of 67.18 ± 10.59, 64.18 ± 10.23 and 61.52 </w:t>
      </w:r>
      <m:oMath>
        <m:r>
          <w:rPr>
            <w:rFonts w:ascii="Cambria Math" w:eastAsia="SimSun" w:hAnsi="Cambria Math" w:cs="Times New Roman"/>
            <w:sz w:val="24"/>
            <w:szCs w:val="24"/>
            <w:lang w:eastAsia="zh-CN"/>
          </w:rPr>
          <m:t>±</m:t>
        </m:r>
      </m:oMath>
      <w:r>
        <w:rPr>
          <w:rFonts w:ascii="Times New Roman" w:eastAsia="SimSun" w:hAnsi="Times New Roman" w:cs="Times New Roman"/>
          <w:sz w:val="24"/>
          <w:szCs w:val="24"/>
          <w:lang w:eastAsia="zh-CN"/>
        </w:rPr>
        <w:t xml:space="preserve"> 10.52 respectively on day 8. The differences between the different days of evaluation were statistically significant (p=.020, p=.001 and p=.026 respectively for SBP, DBP and weight. Comparative analysis of difference in SBP and DBP among the patients between day 4 and day 1 as well as between day 8 and day 1 were all statistically significant (p=.000, p=.007 and p=.000, p=.000 respectively). Comparative analysis of difference in weight among the patients between day 4 and day 1 as well as between day 8 and day 1 were all statistically significant (p=.000 and p=.000 respectively). </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Effect of</w:t>
      </w:r>
      <w:r>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beetroot extract on blood glucose and lipid level</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In table 2 which shows the effect of beetroot extract on blood glucose and lipid levels. On day 1, the participants had a blood glucose, TChol, TG, HDL and LDL levels of  87.98 ± 15.48, 5.53 ± 0.79, 1.78 ± 0.58, 1.34 ± 0.41 and 3.39 ± 0.93 respectively, 87.98 ± 12.67, 5.18 ± 0.74, 1.71 ± 0.43, 1.55 ± 0.30 and 2.86 ± 0.89 respectively on day 4 and 87.22 ± 13.27, 4.96 ± 0.70, 1.59 ± 0.34, 1.63 ± 0.27 and 2.60 ± 0.81 respectively on day 8. However, the differences in the levels of TChol, HDL and LDL between and within the different days of sample collection were statistically significant (p=.001, p=.000 and p=.000 respectively) while the difference in the levels of FBG and TG were not statistically significant (p=0.951 and p=0.126 respectively). </w:t>
      </w:r>
    </w:p>
    <w:p w:rsidR="00BA3304" w:rsidRDefault="003C156E">
      <w:pPr>
        <w:spacing w:after="120" w:line="240" w:lineRule="auto"/>
        <w:contextualSpacing/>
        <w:rPr>
          <w:rFonts w:ascii="Times New Roman" w:eastAsia="SimSun" w:hAnsi="Times New Roman" w:cs="Times New Roman"/>
          <w:sz w:val="24"/>
          <w:szCs w:val="24"/>
          <w:u w:val="single"/>
          <w:lang w:eastAsia="zh-CN"/>
        </w:rPr>
      </w:pPr>
      <w:r>
        <w:rPr>
          <w:rFonts w:ascii="Times New Roman" w:eastAsia="SimSun" w:hAnsi="Times New Roman" w:cs="Times New Roman"/>
          <w:b/>
          <w:sz w:val="24"/>
          <w:szCs w:val="24"/>
          <w:lang w:eastAsia="zh-CN"/>
        </w:rPr>
        <w:t xml:space="preserve">Gender-related difference in the level of blood sugar, Lipids levels before and after </w:t>
      </w:r>
      <w:r>
        <w:rPr>
          <w:rFonts w:ascii="Times New Roman" w:eastAsia="SimSun" w:hAnsi="Times New Roman" w:cs="Times New Roman"/>
          <w:b/>
          <w:bCs/>
          <w:sz w:val="24"/>
          <w:szCs w:val="24"/>
          <w:lang w:eastAsia="zh-CN"/>
        </w:rPr>
        <w:t>consumption of beetroot extract.</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3 shows the difference in the levels of blood glucose, TChol, TG, HDL and LDL between males and females after the consumption of beetroot extract. Among the males, FBG decreased from 87.57 ± 12.49 on day 1 to 83.00 ± 89.81 on day 8. TChol also decreased from 5.51 ± 0.71 on day 1 to 5.10 ± 0.72 on day 8. TG and LDL decreased from 1.76 ± 0.53 and 3.46 ± 0.86 respectively on day 1 to 1.67 ± 0.32 and 2.76 ± 0.85 respectively on day 8. HDL increased from 1.24 ± 0.44 on day 1 to 1.58 ± 0.27 on day 8. However, except for HDL and LDL, the differences in the other parameters among the different days of experiment were not statistically significant (p&gt;.05). Among the female participants, the levels of FBG and HDL increased from 88.23 ± 17.26 and 89.81 ± 13.02 on day 1 respectively to 1.24 ± 0.44 and 1.58 ± 0.27 on day 8 respectively. TChol, TG and LDL reduced from 5.55 ± 0.85, 1.79 ± 0.62 and 3.34 ± 1.00 respectively on day 1 to 4.87 ± 0.69, 1.54 ± 0.35 and 2.51 ± 0.78 respectively in day 8. However, except for FBG and TG, the differences in the levels of other parameters were statistically significant (p&lt;.05).</w:t>
      </w:r>
    </w:p>
    <w:p w:rsidR="00BA3304" w:rsidRDefault="003C156E">
      <w:pPr>
        <w:spacing w:after="120"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lastRenderedPageBreak/>
        <w:t>Age-related difference in the level of blood sugar, Lipids levels before and after consumption of beetroot</w:t>
      </w:r>
      <w:r>
        <w:rPr>
          <w:rFonts w:ascii="Times New Roman" w:eastAsia="SimSun" w:hAnsi="Times New Roman" w:cs="Times New Roman"/>
          <w:sz w:val="24"/>
          <w:szCs w:val="24"/>
          <w:lang w:eastAsia="zh-CN"/>
        </w:rPr>
        <w:t>.</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age-related comparative effect of beetroot on FBG, TChol, TG, HDL and LDL among participants in different age groups after the consumption is as shown in table 4. Among the participants &lt; 30 years, FBG, TG and HDL increased from 84.63 ± 16.81, 5.31 ± 0.60 and 1.53 ± 0.24 respectively on day 1 to 85.13 ± 12.66, 1.51 ± 0.18 and 1.74 ± 0.21 respectively on day 8 while the levels of TG and LDL reduced from 1.47 ± 0.61 and 3.12 ± 0.89 respectively on day 1 to 1.51 ± 0.18 and 2.40 ± 0.81 respectively on day 8. The differences in the levels of all the parameters except for HDL were not statistically significant (p&gt;.05). Among participants in the age group 30 - 40 years, FBG, TChol, TG and LDL levels reduced from 86.25 ± 12.14, 5.51 ± 0.84, 1.78 ± 0.47 and 3.51 ± 1.04 respectively on day 1 and 83.45 ± 8.94, 5.03 ± 0.82, 1.65 ± 0.45and 2.75 ± 0.87 respectively on day 8. Except for HDL, the differences in the levels of all the parameter among participants were not statistically significant (p&gt;.05). Among participants in the age group &gt; 40 years, FBG and HDL increased from 94.29 ± 17.35 and 1.31 ± 0.50 respectively on day 1 to 95.00 ± 16.42 and 1.65 ± 0.32 respectively on day 8 whereas T.Chol, TG and HDL reduced from 5.82 ± 0.88, 2.12 ± 0.52 and 3.54 ± 0.84 respectively on day 1 to 5.00 ± 0.60, 1.60 ± 0.32 and 2.63 ± 0.74 respectively on day 8. The differences in the levels of all the parameters except for FBG were statistically significant (p&lt;.05).</w:t>
      </w:r>
    </w:p>
    <w:p w:rsidR="00BA3304" w:rsidRDefault="003C156E">
      <w:pPr>
        <w:spacing w:after="120" w:line="240" w:lineRule="auto"/>
        <w:ind w:left="1170" w:hanging="1170"/>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Table 1: Comparative analysis of blood pressure level and weight of participants before and after consumption of beetroot</w:t>
      </w:r>
      <w:r>
        <w:rPr>
          <w:rFonts w:ascii="Times New Roman" w:eastAsia="SimSun" w:hAnsi="Times New Roman" w:cs="Times New Roman"/>
          <w:sz w:val="24"/>
          <w:szCs w:val="24"/>
          <w:lang w:eastAsia="zh-CN"/>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608"/>
        <w:gridCol w:w="1721"/>
        <w:gridCol w:w="1721"/>
        <w:gridCol w:w="1294"/>
        <w:gridCol w:w="1496"/>
      </w:tblGrid>
      <w:tr w:rsidR="00BA3304">
        <w:tc>
          <w:tcPr>
            <w:tcW w:w="1402" w:type="dxa"/>
            <w:tcBorders>
              <w:top w:val="single" w:sz="4" w:space="0" w:color="auto"/>
              <w:left w:val="nil"/>
              <w:bottom w:val="single" w:sz="4" w:space="0" w:color="auto"/>
              <w:right w:val="nil"/>
            </w:tcBorders>
            <w:hideMark/>
          </w:tcPr>
          <w:p w:rsidR="00BA3304" w:rsidRDefault="003C156E">
            <w:pPr>
              <w:spacing w:after="120"/>
              <w:rPr>
                <w:rFonts w:eastAsia="SimSun" w:cs="Times New Roman"/>
                <w:b/>
                <w:sz w:val="24"/>
                <w:szCs w:val="24"/>
                <w:lang w:eastAsia="zh-CN"/>
              </w:rPr>
            </w:pPr>
            <w:r>
              <w:rPr>
                <w:rFonts w:eastAsia="SimSun" w:cs="Times New Roman"/>
                <w:b/>
                <w:sz w:val="24"/>
                <w:szCs w:val="24"/>
                <w:lang w:eastAsia="zh-CN"/>
              </w:rPr>
              <w:t xml:space="preserve">Parameters </w:t>
            </w:r>
          </w:p>
        </w:tc>
        <w:tc>
          <w:tcPr>
            <w:tcW w:w="167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1</w:t>
            </w:r>
          </w:p>
        </w:tc>
        <w:tc>
          <w:tcPr>
            <w:tcW w:w="1800"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4</w:t>
            </w:r>
          </w:p>
        </w:tc>
        <w:tc>
          <w:tcPr>
            <w:tcW w:w="1800"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8</w:t>
            </w:r>
          </w:p>
        </w:tc>
        <w:tc>
          <w:tcPr>
            <w:tcW w:w="1344"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f-value</w:t>
            </w:r>
          </w:p>
        </w:tc>
        <w:tc>
          <w:tcPr>
            <w:tcW w:w="1554"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p-value</w:t>
            </w:r>
          </w:p>
        </w:tc>
      </w:tr>
      <w:tr w:rsidR="00BA3304">
        <w:tc>
          <w:tcPr>
            <w:tcW w:w="1402" w:type="dxa"/>
            <w:tcBorders>
              <w:top w:val="single" w:sz="4" w:space="0" w:color="auto"/>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SBP (mmHg)</w:t>
            </w:r>
          </w:p>
        </w:tc>
        <w:tc>
          <w:tcPr>
            <w:tcW w:w="167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119.32 ± 19.10</w:t>
            </w:r>
          </w:p>
        </w:tc>
        <w:tc>
          <w:tcPr>
            <w:tcW w:w="1800"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113.92 ± 18.83</w:t>
            </w:r>
            <w:r>
              <w:rPr>
                <w:rFonts w:eastAsia="SimSun" w:cs="Times New Roman"/>
                <w:sz w:val="24"/>
                <w:szCs w:val="24"/>
                <w:vertAlign w:val="superscript"/>
                <w:lang w:eastAsia="zh-CN"/>
              </w:rPr>
              <w:t>a</w:t>
            </w:r>
          </w:p>
        </w:tc>
        <w:tc>
          <w:tcPr>
            <w:tcW w:w="1800"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109.06 ± 16.11</w:t>
            </w:r>
            <w:r>
              <w:rPr>
                <w:rFonts w:eastAsia="SimSun" w:cs="Times New Roman"/>
                <w:sz w:val="24"/>
                <w:szCs w:val="24"/>
                <w:vertAlign w:val="superscript"/>
                <w:lang w:eastAsia="zh-CN"/>
              </w:rPr>
              <w:t>a</w:t>
            </w:r>
          </w:p>
        </w:tc>
        <w:tc>
          <w:tcPr>
            <w:tcW w:w="1344"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4.037</w:t>
            </w:r>
          </w:p>
        </w:tc>
        <w:tc>
          <w:tcPr>
            <w:tcW w:w="1554"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0.020*</w:t>
            </w:r>
          </w:p>
        </w:tc>
      </w:tr>
      <w:tr w:rsidR="00BA3304">
        <w:tc>
          <w:tcPr>
            <w:tcW w:w="1402" w:type="dxa"/>
            <w:tcBorders>
              <w:top w:val="nil"/>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DBP (mmHg)</w:t>
            </w:r>
          </w:p>
        </w:tc>
        <w:tc>
          <w:tcPr>
            <w:tcW w:w="167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82.50 ± 9.62</w:t>
            </w:r>
          </w:p>
        </w:tc>
        <w:tc>
          <w:tcPr>
            <w:tcW w:w="180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80.16 ± 7.58</w:t>
            </w:r>
            <w:r>
              <w:rPr>
                <w:rFonts w:eastAsia="SimSun" w:cs="Times New Roman"/>
                <w:sz w:val="24"/>
                <w:szCs w:val="24"/>
                <w:vertAlign w:val="superscript"/>
                <w:lang w:eastAsia="zh-CN"/>
              </w:rPr>
              <w:t>a</w:t>
            </w:r>
          </w:p>
        </w:tc>
        <w:tc>
          <w:tcPr>
            <w:tcW w:w="180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76.36 ± 7.17</w:t>
            </w:r>
            <w:r>
              <w:rPr>
                <w:rFonts w:eastAsia="SimSun" w:cs="Times New Roman"/>
                <w:sz w:val="24"/>
                <w:szCs w:val="24"/>
                <w:vertAlign w:val="superscript"/>
                <w:lang w:eastAsia="zh-CN"/>
              </w:rPr>
              <w:t>a</w:t>
            </w:r>
          </w:p>
        </w:tc>
        <w:tc>
          <w:tcPr>
            <w:tcW w:w="1344"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7.155</w:t>
            </w:r>
          </w:p>
        </w:tc>
        <w:tc>
          <w:tcPr>
            <w:tcW w:w="1554"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0.001*</w:t>
            </w:r>
          </w:p>
        </w:tc>
      </w:tr>
      <w:tr w:rsidR="00BA3304">
        <w:tc>
          <w:tcPr>
            <w:tcW w:w="1402" w:type="dxa"/>
            <w:tcBorders>
              <w:top w:val="nil"/>
              <w:left w:val="nil"/>
              <w:bottom w:val="single" w:sz="4" w:space="0" w:color="auto"/>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Weight  (kg)</w:t>
            </w:r>
          </w:p>
        </w:tc>
        <w:tc>
          <w:tcPr>
            <w:tcW w:w="167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67.18 ± 10.59</w:t>
            </w:r>
          </w:p>
        </w:tc>
        <w:tc>
          <w:tcPr>
            <w:tcW w:w="1800"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64.18 ± 10.23</w:t>
            </w:r>
            <w:r>
              <w:rPr>
                <w:rFonts w:eastAsia="SimSun" w:cs="Times New Roman"/>
                <w:sz w:val="24"/>
                <w:szCs w:val="24"/>
                <w:vertAlign w:val="superscript"/>
                <w:lang w:eastAsia="zh-CN"/>
              </w:rPr>
              <w:t>a</w:t>
            </w:r>
          </w:p>
        </w:tc>
        <w:tc>
          <w:tcPr>
            <w:tcW w:w="1800"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61.52 ± 10.22</w:t>
            </w:r>
            <w:r>
              <w:rPr>
                <w:rFonts w:eastAsia="SimSun" w:cs="Times New Roman"/>
                <w:sz w:val="24"/>
                <w:szCs w:val="24"/>
                <w:vertAlign w:val="superscript"/>
                <w:lang w:eastAsia="zh-CN"/>
              </w:rPr>
              <w:t>a</w:t>
            </w:r>
          </w:p>
        </w:tc>
        <w:tc>
          <w:tcPr>
            <w:tcW w:w="1344"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3.726</w:t>
            </w:r>
          </w:p>
        </w:tc>
        <w:tc>
          <w:tcPr>
            <w:tcW w:w="1554"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0.026*</w:t>
            </w:r>
          </w:p>
        </w:tc>
      </w:tr>
    </w:tbl>
    <w:p w:rsidR="00BA3304" w:rsidRDefault="003C156E">
      <w:p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 Statistically significant (p&lt; 0.05)</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SBP – Systolic blood pressure (mm/Hg)</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DBP – Diastolic blood pressure (mm/ Hg)</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Weight </w:t>
      </w:r>
      <m:oMath>
        <m:r>
          <w:rPr>
            <w:rFonts w:ascii="Cambria Math" w:eastAsia="SimSun" w:hAnsi="Cambria Math" w:cs="Times New Roman"/>
            <w:sz w:val="24"/>
            <w:szCs w:val="24"/>
            <w:lang w:eastAsia="zh-CN"/>
          </w:rPr>
          <m:t>-</m:t>
        </m:r>
      </m:oMath>
      <w:r>
        <w:rPr>
          <w:rFonts w:ascii="Times New Roman" w:eastAsia="SimSun" w:hAnsi="Times New Roman" w:cs="Times New Roman"/>
          <w:sz w:val="24"/>
          <w:szCs w:val="24"/>
          <w:lang w:eastAsia="zh-CN"/>
        </w:rPr>
        <w:t>kg</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vertAlign w:val="superscript"/>
          <w:lang w:eastAsia="zh-CN"/>
        </w:rPr>
        <w:t>a</w:t>
      </w:r>
      <w:r>
        <w:rPr>
          <w:rFonts w:ascii="Times New Roman" w:eastAsia="SimSun" w:hAnsi="Times New Roman" w:cs="Times New Roman"/>
          <w:sz w:val="24"/>
          <w:szCs w:val="24"/>
          <w:lang w:eastAsia="zh-CN"/>
        </w:rPr>
        <w:t>(p&lt;.05): Statistically significant when compared to control on the same row.</w:t>
      </w:r>
    </w:p>
    <w:p w:rsidR="00BA3304" w:rsidRDefault="003C156E">
      <w:pPr>
        <w:spacing w:after="120" w:line="240" w:lineRule="auto"/>
        <w:ind w:left="1260" w:hanging="1260"/>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Table 2: Comparative analysis of blood sugar, TChol, TG, HDL and LDL levels of participants before and after consumption of beetroot.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1528"/>
        <w:gridCol w:w="1617"/>
        <w:gridCol w:w="1639"/>
        <w:gridCol w:w="1341"/>
        <w:gridCol w:w="1538"/>
      </w:tblGrid>
      <w:tr w:rsidR="00BA3304">
        <w:tc>
          <w:tcPr>
            <w:tcW w:w="1596" w:type="dxa"/>
            <w:tcBorders>
              <w:top w:val="single" w:sz="4" w:space="0" w:color="auto"/>
              <w:left w:val="nil"/>
              <w:bottom w:val="single" w:sz="4" w:space="0" w:color="auto"/>
              <w:right w:val="nil"/>
            </w:tcBorders>
            <w:hideMark/>
          </w:tcPr>
          <w:p w:rsidR="00BA3304" w:rsidRDefault="003C156E">
            <w:pPr>
              <w:spacing w:after="120"/>
              <w:rPr>
                <w:rFonts w:eastAsia="SimSun" w:cs="Times New Roman"/>
                <w:b/>
                <w:sz w:val="24"/>
                <w:szCs w:val="24"/>
                <w:lang w:eastAsia="zh-CN"/>
              </w:rPr>
            </w:pPr>
            <w:r>
              <w:rPr>
                <w:rFonts w:eastAsia="SimSun" w:cs="Times New Roman"/>
                <w:b/>
                <w:sz w:val="24"/>
                <w:szCs w:val="24"/>
                <w:lang w:eastAsia="zh-CN"/>
              </w:rPr>
              <w:t xml:space="preserve">Parameters </w:t>
            </w:r>
          </w:p>
        </w:tc>
        <w:tc>
          <w:tcPr>
            <w:tcW w:w="159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1</w:t>
            </w:r>
          </w:p>
        </w:tc>
        <w:tc>
          <w:tcPr>
            <w:tcW w:w="168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4</w:t>
            </w:r>
          </w:p>
        </w:tc>
        <w:tc>
          <w:tcPr>
            <w:tcW w:w="1710"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8</w:t>
            </w:r>
          </w:p>
        </w:tc>
        <w:tc>
          <w:tcPr>
            <w:tcW w:w="139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f-value</w:t>
            </w:r>
          </w:p>
        </w:tc>
        <w:tc>
          <w:tcPr>
            <w:tcW w:w="159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p-value</w:t>
            </w:r>
          </w:p>
        </w:tc>
      </w:tr>
      <w:tr w:rsidR="00BA3304">
        <w:tc>
          <w:tcPr>
            <w:tcW w:w="1596" w:type="dxa"/>
            <w:tcBorders>
              <w:top w:val="single" w:sz="4" w:space="0" w:color="auto"/>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FBG (mg/dL)</w:t>
            </w:r>
          </w:p>
        </w:tc>
        <w:tc>
          <w:tcPr>
            <w:tcW w:w="159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87.98 ± 15.48</w:t>
            </w:r>
          </w:p>
        </w:tc>
        <w:tc>
          <w:tcPr>
            <w:tcW w:w="168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87.98 ± 12.67</w:t>
            </w:r>
            <w:r>
              <w:rPr>
                <w:rFonts w:eastAsia="SimSun" w:cs="Times New Roman"/>
                <w:sz w:val="24"/>
                <w:szCs w:val="24"/>
                <w:vertAlign w:val="superscript"/>
                <w:lang w:eastAsia="zh-CN"/>
              </w:rPr>
              <w:t>b</w:t>
            </w:r>
          </w:p>
        </w:tc>
        <w:tc>
          <w:tcPr>
            <w:tcW w:w="1710"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87.22 ± 13.27</w:t>
            </w:r>
            <w:r>
              <w:rPr>
                <w:rFonts w:eastAsia="SimSun" w:cs="Times New Roman"/>
                <w:sz w:val="24"/>
                <w:szCs w:val="24"/>
                <w:vertAlign w:val="superscript"/>
                <w:lang w:eastAsia="zh-CN"/>
              </w:rPr>
              <w:t>b</w:t>
            </w:r>
          </w:p>
        </w:tc>
        <w:tc>
          <w:tcPr>
            <w:tcW w:w="139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0.050</w:t>
            </w:r>
          </w:p>
        </w:tc>
        <w:tc>
          <w:tcPr>
            <w:tcW w:w="159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0.951</w:t>
            </w:r>
          </w:p>
        </w:tc>
      </w:tr>
      <w:tr w:rsidR="00BA3304">
        <w:tc>
          <w:tcPr>
            <w:tcW w:w="1596" w:type="dxa"/>
            <w:tcBorders>
              <w:top w:val="nil"/>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TChol (mmol/L)</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5.53 ± 0.79</w:t>
            </w:r>
          </w:p>
        </w:tc>
        <w:tc>
          <w:tcPr>
            <w:tcW w:w="168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5.18 ± 0.74</w:t>
            </w:r>
            <w:r>
              <w:rPr>
                <w:rFonts w:eastAsia="SimSun" w:cs="Times New Roman"/>
                <w:sz w:val="24"/>
                <w:szCs w:val="24"/>
                <w:vertAlign w:val="superscript"/>
                <w:lang w:eastAsia="zh-CN"/>
              </w:rPr>
              <w:t>a</w:t>
            </w:r>
          </w:p>
        </w:tc>
        <w:tc>
          <w:tcPr>
            <w:tcW w:w="171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4.96 ± 0.70</w:t>
            </w:r>
            <w:r>
              <w:rPr>
                <w:rFonts w:eastAsia="SimSun" w:cs="Times New Roman"/>
                <w:sz w:val="24"/>
                <w:szCs w:val="24"/>
                <w:vertAlign w:val="superscript"/>
                <w:lang w:eastAsia="zh-CN"/>
              </w:rPr>
              <w:t>a</w:t>
            </w:r>
          </w:p>
        </w:tc>
        <w:tc>
          <w:tcPr>
            <w:tcW w:w="139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7.490</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0.001*</w:t>
            </w:r>
          </w:p>
        </w:tc>
      </w:tr>
      <w:tr w:rsidR="00BA3304">
        <w:tc>
          <w:tcPr>
            <w:tcW w:w="1596" w:type="dxa"/>
            <w:tcBorders>
              <w:top w:val="nil"/>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TG (mmol/L)</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1.78 ± 0.58</w:t>
            </w:r>
          </w:p>
        </w:tc>
        <w:tc>
          <w:tcPr>
            <w:tcW w:w="168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1.71 ± 0.43</w:t>
            </w:r>
            <w:r>
              <w:rPr>
                <w:rFonts w:eastAsia="SimSun" w:cs="Times New Roman"/>
                <w:sz w:val="24"/>
                <w:szCs w:val="24"/>
                <w:vertAlign w:val="superscript"/>
                <w:lang w:eastAsia="zh-CN"/>
              </w:rPr>
              <w:t>b</w:t>
            </w:r>
          </w:p>
        </w:tc>
        <w:tc>
          <w:tcPr>
            <w:tcW w:w="171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1.59 ± 0.34</w:t>
            </w:r>
            <w:r>
              <w:rPr>
                <w:rFonts w:eastAsia="SimSun" w:cs="Times New Roman"/>
                <w:sz w:val="24"/>
                <w:szCs w:val="24"/>
                <w:vertAlign w:val="superscript"/>
                <w:lang w:eastAsia="zh-CN"/>
              </w:rPr>
              <w:t>a</w:t>
            </w:r>
          </w:p>
        </w:tc>
        <w:tc>
          <w:tcPr>
            <w:tcW w:w="139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2.100</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0.126</w:t>
            </w:r>
          </w:p>
        </w:tc>
      </w:tr>
      <w:tr w:rsidR="00BA3304">
        <w:tc>
          <w:tcPr>
            <w:tcW w:w="1596" w:type="dxa"/>
            <w:tcBorders>
              <w:top w:val="nil"/>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HDL (mmol/L)</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1.34 ± 0.41</w:t>
            </w:r>
          </w:p>
        </w:tc>
        <w:tc>
          <w:tcPr>
            <w:tcW w:w="168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1.55 ± 0.30</w:t>
            </w:r>
            <w:r>
              <w:rPr>
                <w:rFonts w:eastAsia="SimSun" w:cs="Times New Roman"/>
                <w:sz w:val="24"/>
                <w:szCs w:val="24"/>
                <w:vertAlign w:val="superscript"/>
                <w:lang w:eastAsia="zh-CN"/>
              </w:rPr>
              <w:t>a</w:t>
            </w:r>
          </w:p>
        </w:tc>
        <w:tc>
          <w:tcPr>
            <w:tcW w:w="171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1.63 ± 0.27</w:t>
            </w:r>
            <w:r>
              <w:rPr>
                <w:rFonts w:eastAsia="SimSun" w:cs="Times New Roman"/>
                <w:sz w:val="24"/>
                <w:szCs w:val="24"/>
                <w:vertAlign w:val="superscript"/>
                <w:lang w:eastAsia="zh-CN"/>
              </w:rPr>
              <w:t>a</w:t>
            </w:r>
          </w:p>
        </w:tc>
        <w:tc>
          <w:tcPr>
            <w:tcW w:w="139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10.51</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0.000*</w:t>
            </w:r>
          </w:p>
        </w:tc>
      </w:tr>
      <w:tr w:rsidR="00BA3304">
        <w:tc>
          <w:tcPr>
            <w:tcW w:w="1596" w:type="dxa"/>
            <w:tcBorders>
              <w:top w:val="nil"/>
              <w:left w:val="nil"/>
              <w:bottom w:val="single" w:sz="4" w:space="0" w:color="auto"/>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lastRenderedPageBreak/>
              <w:t>LDL (mmol/L)</w:t>
            </w:r>
          </w:p>
        </w:tc>
        <w:tc>
          <w:tcPr>
            <w:tcW w:w="159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3.39 ± 0.93</w:t>
            </w:r>
          </w:p>
        </w:tc>
        <w:tc>
          <w:tcPr>
            <w:tcW w:w="168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2.86 ± 0.89</w:t>
            </w:r>
            <w:r>
              <w:rPr>
                <w:rFonts w:eastAsia="SimSun" w:cs="Times New Roman"/>
                <w:sz w:val="24"/>
                <w:szCs w:val="24"/>
                <w:vertAlign w:val="superscript"/>
                <w:lang w:eastAsia="zh-CN"/>
              </w:rPr>
              <w:t>a</w:t>
            </w:r>
          </w:p>
        </w:tc>
        <w:tc>
          <w:tcPr>
            <w:tcW w:w="1710"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2.60 ± 0.81</w:t>
            </w:r>
            <w:r>
              <w:rPr>
                <w:rFonts w:eastAsia="SimSun" w:cs="Times New Roman"/>
                <w:sz w:val="24"/>
                <w:szCs w:val="24"/>
                <w:vertAlign w:val="superscript"/>
                <w:lang w:eastAsia="zh-CN"/>
              </w:rPr>
              <w:t>a</w:t>
            </w:r>
          </w:p>
        </w:tc>
        <w:tc>
          <w:tcPr>
            <w:tcW w:w="139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10.28</w:t>
            </w:r>
          </w:p>
        </w:tc>
        <w:tc>
          <w:tcPr>
            <w:tcW w:w="159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0.000*</w:t>
            </w:r>
          </w:p>
        </w:tc>
      </w:tr>
    </w:tbl>
    <w:p w:rsidR="00BA3304" w:rsidRDefault="003C156E">
      <w:p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 Statistically significant (p&lt;.05).</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FBG – Fasting blood glucose, TChol – Total cholesterol, HDL – High Density Lipoprotein, LDL – Low Density Lipoprotein (mmol/L).</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vertAlign w:val="superscript"/>
          <w:lang w:eastAsia="zh-CN"/>
        </w:rPr>
        <w:t>a</w:t>
      </w:r>
      <w:r>
        <w:rPr>
          <w:rFonts w:ascii="Times New Roman" w:eastAsia="SimSun" w:hAnsi="Times New Roman" w:cs="Times New Roman"/>
          <w:sz w:val="24"/>
          <w:szCs w:val="24"/>
          <w:lang w:eastAsia="zh-CN"/>
        </w:rPr>
        <w:t>(p&lt;.05): Statistically significant when compared to control on the same row.</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vertAlign w:val="superscript"/>
          <w:lang w:eastAsia="zh-CN"/>
        </w:rPr>
        <w:t>b</w:t>
      </w:r>
      <w:r>
        <w:rPr>
          <w:rFonts w:ascii="Times New Roman" w:eastAsia="SimSun" w:hAnsi="Times New Roman" w:cs="Times New Roman"/>
          <w:sz w:val="24"/>
          <w:szCs w:val="24"/>
          <w:lang w:eastAsia="zh-CN"/>
        </w:rPr>
        <w:t>(p&gt;.05): Not statistically significant when compared to day 1 on the same row</w:t>
      </w:r>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Table 3:</w:t>
      </w:r>
      <w:r>
        <w:rPr>
          <w:rFonts w:ascii="Times New Roman" w:eastAsia="SimSun" w:hAnsi="Times New Roman" w:cs="Times New Roman"/>
          <w:b/>
          <w:sz w:val="24"/>
          <w:szCs w:val="24"/>
          <w:lang w:eastAsia="zh-CN"/>
        </w:rPr>
        <w:tab/>
        <w:t>Gender-related difference in the level of blood sugar, TChol, TG, HDL and LDL level of participants before and after consumption of beetroot</w:t>
      </w:r>
      <w:r>
        <w:rPr>
          <w:rFonts w:ascii="Times New Roman" w:eastAsia="SimSun" w:hAnsi="Times New Roman" w:cs="Times New Roman"/>
          <w:sz w:val="24"/>
          <w:szCs w:val="24"/>
          <w:lang w:eastAsia="zh-CN"/>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1537"/>
        <w:gridCol w:w="1564"/>
        <w:gridCol w:w="1285"/>
        <w:gridCol w:w="1269"/>
        <w:gridCol w:w="1286"/>
        <w:gridCol w:w="1286"/>
      </w:tblGrid>
      <w:tr w:rsidR="00BA3304">
        <w:tc>
          <w:tcPr>
            <w:tcW w:w="1016" w:type="dxa"/>
            <w:tcBorders>
              <w:top w:val="single" w:sz="4" w:space="0" w:color="auto"/>
              <w:left w:val="nil"/>
              <w:bottom w:val="single" w:sz="4" w:space="0" w:color="auto"/>
              <w:right w:val="nil"/>
            </w:tcBorders>
            <w:hideMark/>
          </w:tcPr>
          <w:p w:rsidR="00BA3304" w:rsidRDefault="003C156E">
            <w:pPr>
              <w:spacing w:after="120"/>
              <w:jc w:val="both"/>
              <w:rPr>
                <w:rFonts w:eastAsia="SimSun" w:cs="Times New Roman"/>
                <w:b/>
                <w:sz w:val="24"/>
                <w:szCs w:val="24"/>
                <w:lang w:eastAsia="zh-CN"/>
              </w:rPr>
            </w:pPr>
            <w:r>
              <w:rPr>
                <w:rFonts w:eastAsia="SimSun" w:cs="Times New Roman"/>
                <w:b/>
                <w:sz w:val="24"/>
                <w:szCs w:val="24"/>
                <w:lang w:eastAsia="zh-CN"/>
              </w:rPr>
              <w:t xml:space="preserve">Gender </w:t>
            </w:r>
          </w:p>
        </w:tc>
        <w:tc>
          <w:tcPr>
            <w:tcW w:w="1456" w:type="dxa"/>
            <w:tcBorders>
              <w:top w:val="single" w:sz="4" w:space="0" w:color="auto"/>
              <w:left w:val="nil"/>
              <w:bottom w:val="single" w:sz="4" w:space="0" w:color="auto"/>
              <w:right w:val="nil"/>
            </w:tcBorders>
            <w:hideMark/>
          </w:tcPr>
          <w:p w:rsidR="00BA3304" w:rsidRDefault="003C156E">
            <w:pPr>
              <w:spacing w:after="120"/>
              <w:jc w:val="both"/>
              <w:rPr>
                <w:rFonts w:eastAsia="SimSun" w:cs="Times New Roman"/>
                <w:b/>
                <w:sz w:val="24"/>
                <w:szCs w:val="24"/>
                <w:lang w:eastAsia="zh-CN"/>
              </w:rPr>
            </w:pPr>
            <w:r>
              <w:rPr>
                <w:rFonts w:eastAsia="SimSun" w:cs="Times New Roman"/>
                <w:b/>
                <w:sz w:val="24"/>
                <w:szCs w:val="24"/>
                <w:lang w:eastAsia="zh-CN"/>
              </w:rPr>
              <w:t xml:space="preserve">Days of consumption </w:t>
            </w:r>
          </w:p>
        </w:tc>
        <w:tc>
          <w:tcPr>
            <w:tcW w:w="169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FBG</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TChol</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TG</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HDL</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LDL</w:t>
            </w:r>
          </w:p>
        </w:tc>
      </w:tr>
      <w:tr w:rsidR="00BA3304">
        <w:tc>
          <w:tcPr>
            <w:tcW w:w="1016" w:type="dxa"/>
            <w:vMerge w:val="restart"/>
            <w:tcBorders>
              <w:top w:val="single" w:sz="4" w:space="0" w:color="auto"/>
              <w:left w:val="nil"/>
              <w:bottom w:val="nil"/>
              <w:right w:val="nil"/>
            </w:tcBorders>
            <w:vAlign w:val="center"/>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Males</w:t>
            </w:r>
          </w:p>
        </w:tc>
        <w:tc>
          <w:tcPr>
            <w:tcW w:w="1456" w:type="dxa"/>
            <w:tcBorders>
              <w:top w:val="single" w:sz="4" w:space="0" w:color="auto"/>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87.57 ± 12.49</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5.51 ± 0.71</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1.76 ± 0.53</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1.24 ± 0.44</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3.46 ± 0.86</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84.79 ± 13.46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5.31 ± 0.71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1.78 ± 0.51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1.51 ± 0.24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2.99 ± 0.81</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83.00 ± 89.81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5.10 ± 0.72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1.67 ± 0.32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1.58 ± 0.27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2.76 ± 0.85</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0.551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0.222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0.738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0.039*</w:t>
            </w:r>
          </w:p>
        </w:tc>
      </w:tr>
      <w:tr w:rsidR="00BA3304">
        <w:tc>
          <w:tcPr>
            <w:tcW w:w="1016" w:type="dxa"/>
            <w:tcBorders>
              <w:top w:val="nil"/>
              <w:left w:val="nil"/>
              <w:bottom w:val="nil"/>
              <w:right w:val="nil"/>
            </w:tcBorders>
            <w:vAlign w:val="center"/>
          </w:tcPr>
          <w:p w:rsidR="00BA3304" w:rsidRDefault="00BA3304">
            <w:pPr>
              <w:spacing w:after="120"/>
              <w:jc w:val="center"/>
              <w:rPr>
                <w:rFonts w:eastAsia="SimSun" w:cs="Times New Roman"/>
                <w:sz w:val="24"/>
                <w:szCs w:val="24"/>
                <w:lang w:eastAsia="zh-CN"/>
              </w:rPr>
            </w:pPr>
          </w:p>
        </w:tc>
        <w:tc>
          <w:tcPr>
            <w:tcW w:w="1456" w:type="dxa"/>
            <w:tcBorders>
              <w:top w:val="nil"/>
              <w:left w:val="nil"/>
              <w:bottom w:val="nil"/>
              <w:right w:val="nil"/>
            </w:tcBorders>
          </w:tcPr>
          <w:p w:rsidR="00BA3304" w:rsidRDefault="00BA3304">
            <w:pPr>
              <w:spacing w:after="120"/>
              <w:jc w:val="both"/>
              <w:rPr>
                <w:rFonts w:eastAsia="SimSun" w:cs="Times New Roman"/>
                <w:sz w:val="24"/>
                <w:szCs w:val="24"/>
                <w:lang w:eastAsia="zh-CN"/>
              </w:rPr>
            </w:pPr>
          </w:p>
        </w:tc>
        <w:tc>
          <w:tcPr>
            <w:tcW w:w="1696"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r>
      <w:tr w:rsidR="00BA3304">
        <w:tc>
          <w:tcPr>
            <w:tcW w:w="1016" w:type="dxa"/>
            <w:vMerge w:val="restart"/>
            <w:tcBorders>
              <w:top w:val="nil"/>
              <w:left w:val="nil"/>
              <w:bottom w:val="single" w:sz="4" w:space="0" w:color="auto"/>
              <w:right w:val="nil"/>
            </w:tcBorders>
            <w:vAlign w:val="center"/>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Females</w:t>
            </w: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88.23 ± 17.26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5.55 ± 0.85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1.79 ± 0.62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1.39 ± 0.49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3.34 ± 1.00</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89.94 ± 11.96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5.11 ± 0.77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1.67 ± 0.38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1.57 ± 0.33</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2.78 ± 0.94</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89.81 ± 13.02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4.87 ± 0.69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1.54 ± 0.35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1.66 ± 0.27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2.51 ± 0.78</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single" w:sz="4" w:space="0" w:color="auto"/>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0.871</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0.003*</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0.113</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0.007*</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0.002*</w:t>
            </w:r>
          </w:p>
        </w:tc>
      </w:tr>
    </w:tbl>
    <w:p w:rsidR="00BA3304" w:rsidRDefault="003C156E">
      <w:p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 Statistically significant (p&lt;.05).</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FBG – Fasting blood glucose, TChol – Total cholesterol, HDL – High Density Lipoprotein, LDL – Low Density Lipoprotein (mmol/L).</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Table 4:</w:t>
      </w:r>
      <w:r>
        <w:rPr>
          <w:rFonts w:ascii="Times New Roman" w:eastAsia="SimSun" w:hAnsi="Times New Roman" w:cs="Times New Roman"/>
          <w:b/>
          <w:sz w:val="24"/>
          <w:szCs w:val="24"/>
          <w:lang w:eastAsia="zh-CN"/>
        </w:rPr>
        <w:tab/>
        <w:t xml:space="preserve">Age-related difference in the level of blood sugar, TChol, TG, HDL and LDL level of participants before and after consumption of beetroot.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1538"/>
        <w:gridCol w:w="1560"/>
        <w:gridCol w:w="1283"/>
        <w:gridCol w:w="1283"/>
        <w:gridCol w:w="1283"/>
        <w:gridCol w:w="1283"/>
      </w:tblGrid>
      <w:tr w:rsidR="00BA3304">
        <w:tc>
          <w:tcPr>
            <w:tcW w:w="1016" w:type="dxa"/>
            <w:tcBorders>
              <w:top w:val="single" w:sz="4" w:space="0" w:color="auto"/>
              <w:left w:val="nil"/>
              <w:bottom w:val="single" w:sz="4" w:space="0" w:color="auto"/>
              <w:right w:val="nil"/>
            </w:tcBorders>
            <w:hideMark/>
          </w:tcPr>
          <w:p w:rsidR="00BA3304" w:rsidRDefault="003C156E">
            <w:pPr>
              <w:spacing w:after="120"/>
              <w:jc w:val="both"/>
              <w:rPr>
                <w:rFonts w:eastAsia="SimSun" w:cs="Times New Roman"/>
                <w:b/>
                <w:sz w:val="24"/>
                <w:szCs w:val="24"/>
                <w:lang w:eastAsia="zh-CN"/>
              </w:rPr>
            </w:pPr>
            <w:r>
              <w:rPr>
                <w:rFonts w:eastAsia="SimSun" w:cs="Times New Roman"/>
                <w:b/>
                <w:sz w:val="24"/>
                <w:szCs w:val="24"/>
                <w:lang w:eastAsia="zh-CN"/>
              </w:rPr>
              <w:t xml:space="preserve">Gender </w:t>
            </w:r>
          </w:p>
        </w:tc>
        <w:tc>
          <w:tcPr>
            <w:tcW w:w="1456" w:type="dxa"/>
            <w:tcBorders>
              <w:top w:val="single" w:sz="4" w:space="0" w:color="auto"/>
              <w:left w:val="nil"/>
              <w:bottom w:val="single" w:sz="4" w:space="0" w:color="auto"/>
              <w:right w:val="nil"/>
            </w:tcBorders>
            <w:hideMark/>
          </w:tcPr>
          <w:p w:rsidR="00BA3304" w:rsidRDefault="003C156E">
            <w:pPr>
              <w:spacing w:after="120"/>
              <w:rPr>
                <w:rFonts w:eastAsia="SimSun" w:cs="Times New Roman"/>
                <w:b/>
                <w:sz w:val="24"/>
                <w:szCs w:val="24"/>
                <w:lang w:eastAsia="zh-CN"/>
              </w:rPr>
            </w:pPr>
            <w:r>
              <w:rPr>
                <w:rFonts w:eastAsia="SimSun" w:cs="Times New Roman"/>
                <w:b/>
                <w:sz w:val="24"/>
                <w:szCs w:val="24"/>
                <w:lang w:eastAsia="zh-CN"/>
              </w:rPr>
              <w:t xml:space="preserve">Days of consumption </w:t>
            </w:r>
          </w:p>
        </w:tc>
        <w:tc>
          <w:tcPr>
            <w:tcW w:w="169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FBG</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TChol</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TG</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HDL</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LDL</w:t>
            </w:r>
          </w:p>
        </w:tc>
      </w:tr>
      <w:tr w:rsidR="00BA3304">
        <w:tc>
          <w:tcPr>
            <w:tcW w:w="1016" w:type="dxa"/>
            <w:vMerge w:val="restart"/>
            <w:tcBorders>
              <w:top w:val="single" w:sz="4" w:space="0" w:color="auto"/>
              <w:left w:val="nil"/>
              <w:bottom w:val="nil"/>
              <w:right w:val="nil"/>
            </w:tcBorders>
            <w:vAlign w:val="center"/>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&lt; 30 years</w:t>
            </w:r>
          </w:p>
        </w:tc>
        <w:tc>
          <w:tcPr>
            <w:tcW w:w="1456" w:type="dxa"/>
            <w:tcBorders>
              <w:top w:val="single" w:sz="4" w:space="0" w:color="auto"/>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84.63 ± 16.81</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5.31 ± 0.60</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1.47 ± 0.61</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1.53 ± 0.24</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3.12 ± 0.89</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85.44 ± 9.83</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4.94 ± 0.68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1.51 ± 0.36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1.68 ± 0.25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2.58 ± 0.92</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85.13 ± 12.66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4.83 ± 0.66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1.51 ± 0.18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1.74 ± 0.21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2.40 ± 0.81</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0.985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0.102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0.962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0.033*</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0.066</w:t>
            </w:r>
          </w:p>
        </w:tc>
      </w:tr>
      <w:tr w:rsidR="00BA3304">
        <w:tc>
          <w:tcPr>
            <w:tcW w:w="1016" w:type="dxa"/>
            <w:tcBorders>
              <w:top w:val="nil"/>
              <w:left w:val="nil"/>
              <w:bottom w:val="nil"/>
              <w:right w:val="nil"/>
            </w:tcBorders>
            <w:vAlign w:val="center"/>
          </w:tcPr>
          <w:p w:rsidR="00BA3304" w:rsidRDefault="00BA3304">
            <w:pPr>
              <w:spacing w:after="120"/>
              <w:jc w:val="center"/>
              <w:rPr>
                <w:rFonts w:eastAsia="SimSun" w:cs="Times New Roman"/>
                <w:sz w:val="24"/>
                <w:szCs w:val="24"/>
                <w:lang w:eastAsia="zh-CN"/>
              </w:rPr>
            </w:pPr>
          </w:p>
        </w:tc>
        <w:tc>
          <w:tcPr>
            <w:tcW w:w="1456" w:type="dxa"/>
            <w:tcBorders>
              <w:top w:val="nil"/>
              <w:left w:val="nil"/>
              <w:bottom w:val="nil"/>
              <w:right w:val="nil"/>
            </w:tcBorders>
          </w:tcPr>
          <w:p w:rsidR="00BA3304" w:rsidRDefault="00BA3304">
            <w:pPr>
              <w:spacing w:after="120"/>
              <w:jc w:val="both"/>
              <w:rPr>
                <w:rFonts w:eastAsia="SimSun" w:cs="Times New Roman"/>
                <w:sz w:val="24"/>
                <w:szCs w:val="24"/>
                <w:lang w:eastAsia="zh-CN"/>
              </w:rPr>
            </w:pPr>
          </w:p>
        </w:tc>
        <w:tc>
          <w:tcPr>
            <w:tcW w:w="1696"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r>
      <w:tr w:rsidR="00BA3304">
        <w:tc>
          <w:tcPr>
            <w:tcW w:w="1016" w:type="dxa"/>
            <w:vMerge w:val="restart"/>
            <w:tcBorders>
              <w:top w:val="nil"/>
              <w:left w:val="nil"/>
              <w:bottom w:val="nil"/>
              <w:right w:val="nil"/>
            </w:tcBorders>
            <w:vAlign w:val="center"/>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30 – 40 years</w:t>
            </w: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86.25 ± 12.14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5.51 ± 0.84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1.78 ± 0.47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1.20 ± 0.41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3.51 ± 1.04</w:t>
            </w:r>
          </w:p>
        </w:tc>
      </w:tr>
      <w:tr w:rsidR="00BA3304">
        <w:tc>
          <w:tcPr>
            <w:tcW w:w="0" w:type="auto"/>
            <w:vMerge/>
            <w:tcBorders>
              <w:top w:val="nil"/>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84.70 ± 9.43</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5.26 ± 0.82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1.69 ± 0.36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1.41 ± 0.30</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3.09 ± 0.96</w:t>
            </w:r>
          </w:p>
        </w:tc>
      </w:tr>
      <w:tr w:rsidR="00BA3304">
        <w:tc>
          <w:tcPr>
            <w:tcW w:w="0" w:type="auto"/>
            <w:vMerge/>
            <w:tcBorders>
              <w:top w:val="nil"/>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83.45 ± 8.94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5.03 ± 0.82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1.65 ± 0.45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1.53 ± 0.25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2.75 ± 0.87</w:t>
            </w:r>
          </w:p>
        </w:tc>
      </w:tr>
      <w:tr w:rsidR="00BA3304">
        <w:tc>
          <w:tcPr>
            <w:tcW w:w="0" w:type="auto"/>
            <w:vMerge/>
            <w:tcBorders>
              <w:top w:val="nil"/>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0.690</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0.186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0.628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0.051</w:t>
            </w:r>
          </w:p>
        </w:tc>
      </w:tr>
      <w:tr w:rsidR="00BA3304">
        <w:tc>
          <w:tcPr>
            <w:tcW w:w="1016" w:type="dxa"/>
            <w:tcBorders>
              <w:top w:val="nil"/>
              <w:left w:val="nil"/>
              <w:bottom w:val="nil"/>
              <w:right w:val="nil"/>
            </w:tcBorders>
            <w:vAlign w:val="center"/>
          </w:tcPr>
          <w:p w:rsidR="00BA3304" w:rsidRDefault="00BA3304">
            <w:pPr>
              <w:spacing w:after="120"/>
              <w:jc w:val="center"/>
              <w:rPr>
                <w:rFonts w:eastAsia="SimSun" w:cs="Times New Roman"/>
                <w:sz w:val="24"/>
                <w:szCs w:val="24"/>
                <w:lang w:eastAsia="zh-CN"/>
              </w:rPr>
            </w:pPr>
          </w:p>
        </w:tc>
        <w:tc>
          <w:tcPr>
            <w:tcW w:w="1456" w:type="dxa"/>
            <w:tcBorders>
              <w:top w:val="nil"/>
              <w:left w:val="nil"/>
              <w:bottom w:val="nil"/>
              <w:right w:val="nil"/>
            </w:tcBorders>
          </w:tcPr>
          <w:p w:rsidR="00BA3304" w:rsidRDefault="00BA3304">
            <w:pPr>
              <w:spacing w:after="120"/>
              <w:jc w:val="both"/>
              <w:rPr>
                <w:rFonts w:eastAsia="SimSun" w:cs="Times New Roman"/>
                <w:sz w:val="24"/>
                <w:szCs w:val="24"/>
                <w:lang w:eastAsia="zh-CN"/>
              </w:rPr>
            </w:pPr>
          </w:p>
        </w:tc>
        <w:tc>
          <w:tcPr>
            <w:tcW w:w="1696"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r>
      <w:tr w:rsidR="00BA3304">
        <w:tc>
          <w:tcPr>
            <w:tcW w:w="1016" w:type="dxa"/>
            <w:vMerge w:val="restart"/>
            <w:tcBorders>
              <w:top w:val="nil"/>
              <w:left w:val="nil"/>
              <w:bottom w:val="single" w:sz="4" w:space="0" w:color="auto"/>
              <w:right w:val="nil"/>
            </w:tcBorders>
            <w:vAlign w:val="center"/>
            <w:hideMark/>
          </w:tcPr>
          <w:p w:rsidR="00BA3304" w:rsidRDefault="003C156E">
            <w:pPr>
              <w:spacing w:after="120"/>
              <w:contextualSpacing/>
              <w:jc w:val="center"/>
              <w:rPr>
                <w:rFonts w:eastAsia="SimSun" w:cs="Times New Roman"/>
                <w:sz w:val="24"/>
                <w:szCs w:val="24"/>
                <w:lang w:eastAsia="zh-CN"/>
              </w:rPr>
            </w:pPr>
            <w:r>
              <w:rPr>
                <w:rFonts w:eastAsia="SimSun" w:cs="Times New Roman"/>
                <w:sz w:val="24"/>
                <w:szCs w:val="24"/>
                <w:lang w:eastAsia="zh-CN"/>
              </w:rPr>
              <w:t>&gt;  40 years</w:t>
            </w: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94.29 ± 17.35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5.82 ± 0.88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2.12 ± 0.52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1.31 ± 0.50</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3.54 ± 0.84</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95.57 ± 16.64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5.37 ± 0.68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1.97 ± 0.49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1.61 ± 0.29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2.86 ± 0.71</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95.00 ± 16.42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5.00 ± 0.60</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1.60 ± 0.32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1.65 ± 0.32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2.63 ± 0.74</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single" w:sz="4" w:space="0" w:color="auto"/>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0.980</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0.020*</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0.012*</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0.048*</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0.009*</w:t>
            </w:r>
          </w:p>
        </w:tc>
      </w:tr>
    </w:tbl>
    <w:p w:rsidR="00BA3304" w:rsidRDefault="003C156E">
      <w:p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 Statistically significant (p&lt;.05).</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FBG – Fasting blood glucose, TChol – Total cholesterol, HDL – High Density Lipoprotein, LDL – Low Density Lipoprotein (mmol/L).</w:t>
      </w:r>
    </w:p>
    <w:p w:rsidR="00BA3304" w:rsidRDefault="003C156E">
      <w:pPr>
        <w:spacing w:after="120" w:line="240" w:lineRule="auto"/>
        <w:contextualSpacing/>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DISCUSSION </w:t>
      </w:r>
    </w:p>
    <w:p w:rsidR="00BA3304" w:rsidRDefault="003C156E">
      <w:pPr>
        <w:spacing w:before="240" w:after="120" w:line="240" w:lineRule="auto"/>
        <w:contextualSpacing/>
        <w:jc w:val="both"/>
        <w:rPr>
          <w:rFonts w:ascii="Times New Roman" w:eastAsia="SimSun" w:hAnsi="Times New Roman" w:cs="Times New Roman"/>
          <w:b/>
          <w:sz w:val="24"/>
          <w:szCs w:val="24"/>
          <w:lang w:eastAsia="zh-CN"/>
        </w:rPr>
      </w:pPr>
      <w:r>
        <w:rPr>
          <w:rFonts w:ascii="Times New Roman" w:hAnsi="Times New Roman" w:cs="Times New Roman"/>
          <w:sz w:val="24"/>
          <w:szCs w:val="24"/>
        </w:rPr>
        <w:t xml:space="preserve">This research work examined the impact of beetroot extract on labour quality, with particular interest on how it affects blood pressure, blood glucose, and lipid profiles. From the study findings, significant reductions in the systolic and diastolic blood pressure were noticed, reductions were also noticed in the weight of participants after an eight day period of consuming the extract. To be more specific, the systolic blood pressure dropped from 119.32 ± 19.10 mmHg to 109.06 ± 16.11 mmHg, while the diastolic readings went from 82.50 ± 9.62 mmHg to 76.36 ± 7.17 mmHg, as shown in Table 1. The study also found a notable improvement, with regards to the lipid profiles of the subjects. There were clear decreases in total cholesterol, as it moved from 5.53 ± 0.79 mmol/L to 4.96 ± 0.70 mmol/L. There was also a decrease in the triglycerides levels, as it moved from 1.78 ± 0.58 mmol/L to 1.59 ± 0.34 mmol/L. More importantly, the low density lipoprotein levels went down, from 3.39 ± 0.93 mmol/L to 2.60 ± 0.81 mmol/L, while the high density lipoprotein, which is the good cholesterol, actually went up, from 1.34 ± 0.41 mmol/L to 1.63 ± 0.27 mmol/L (Table 2). These results actually align with what other researchers have found, about the cardiovascular benefits of beetroot. For instance, Kapil et al. (2015) reported that hypertensive individuals saw a significant drop in blood pressure after taking beetroot juice for four weeks. </w:t>
      </w:r>
      <w:r>
        <w:rPr>
          <w:rStyle w:val="citation-57"/>
          <w:rFonts w:ascii="Times New Roman" w:hAnsi="Times New Roman" w:cs="Times New Roman"/>
          <w:sz w:val="24"/>
          <w:szCs w:val="24"/>
        </w:rPr>
        <w:t>This effect is largely tied to the high nitrate content in beetroot, which the body converts to nitric oxide, in order to help the blood vessels relax and improve flow.</w:t>
      </w:r>
      <w:r>
        <w:rPr>
          <w:rFonts w:ascii="Times New Roman" w:hAnsi="Times New Roman" w:cs="Times New Roman"/>
          <w:sz w:val="24"/>
          <w:szCs w:val="24"/>
        </w:rPr>
        <w:t xml:space="preserve"> In a similar vein, Wootton Beard et al. (2014) observed better lipid and blood pressure outcomes in people with metabolic syndrome after six weeks, thereby, suggesting that the antioxidant and anti-inflammatory properties of the extract are quite effective.</w:t>
      </w:r>
    </w:p>
    <w:p w:rsidR="00BA3304" w:rsidRDefault="003C156E">
      <w:pPr>
        <w:pStyle w:val="NormalWeb"/>
        <w:spacing w:after="120" w:afterAutospacing="0"/>
        <w:jc w:val="both"/>
      </w:pPr>
      <w:r>
        <w:t>The improvements in terms of blood pressure and lipid profiles which were observed in this study have significant implications for labour quality in Nigeria. That is</w:t>
      </w:r>
      <w:r w:rsidR="00DA743F">
        <w:t>,</w:t>
      </w:r>
      <w:r>
        <w:t xml:space="preserve"> because </w:t>
      </w:r>
      <w:r>
        <w:lastRenderedPageBreak/>
        <w:t>cardiovascular diseases are a major cause of morbidity and mortality in Nigeria, being that it accounts for for approximately 11% of all deaths in the country (WHO, 2018).  Hence, given the prevalence of cardiovascular diseases in Nigeria, including the labour force, the consumption of beetroot extract could potentially reduce the burden of cardiovascular diseases, improve productivity, and enhance overall labour quality. For instance, a study on Nigerian workers, found that those with hypertension had a higher risk of absenteeism and decreased productivity, as compared to those without hypertension (Onoh &amp; Nwaogazie, 2016). The rich bioactive compounds which are found in beetroot are associated with many health-promoting properties, like antihypertensive, antioxidant, anti-inflammatory</w:t>
      </w:r>
      <w:r w:rsidR="00F5636C">
        <w:t>, and anticancer effects (Stoica</w:t>
      </w:r>
      <w:bookmarkStart w:id="0" w:name="_GoBack"/>
      <w:bookmarkEnd w:id="0"/>
      <w:r>
        <w:t xml:space="preserve"> et al., 2025). These health promoting properties consequently guarantee enhanced physical performance, less fatigue, and also improved work efficiency, as well as productivity (Kalogerakou &amp; Antoniadou, 2024). What the forgoing implies, is that decreased cardiovascular disease burden, can result to a lower healthcare costs for employers and the healthcare system in general. This is a positive factor for Nigeria, given that current estimates suggested that</w:t>
      </w:r>
      <w:r w:rsidR="00991538">
        <w:t>,</w:t>
      </w:r>
      <w:r>
        <w:t xml:space="preserve"> the annual cost of cardiovascular diseases in Nigeria is on the high side (Adeyemo et al., 2025).</w:t>
      </w:r>
    </w:p>
    <w:p w:rsidR="00BA3304" w:rsidRDefault="003C156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also has some limitations. First, the sample size used for data collection was relatively small, and the study duration was also short, hence, the generalizability of the findings is limited. Also, the study focused on Nigerian labourers, which is not representative of other populations. Furthermore, the study did not control for potential confounding variables, such as dietary habits and physical activity levels, and that may have influenced the study results. Hence, more research is need to be conducted, in order to confirm the long-term effects of beetroot extract supplementation, and to identify potential interactions with other medications. In that regard, future research directions should include studies conducted on larger samples, with more diverse populations. Future researchers can consider conducting randomized controlled trial.  Future research should also involve the conduct of cost-effectiveness analysis. Conducting a cost-effectiveness analysis will help to provide certainty, when it comes to ascertaining the accurate estimate of the potential healthcare cost savings which can be achieved, due to reduction in cardiovascular disease burden, and how that could affect labour productivity programmes in Nigeria.</w:t>
      </w:r>
    </w:p>
    <w:p w:rsidR="00BA3304" w:rsidRDefault="00BA3304">
      <w:pPr>
        <w:spacing w:after="120" w:line="240" w:lineRule="auto"/>
        <w:rPr>
          <w:rFonts w:ascii="Times New Roman" w:eastAsia="SimSun" w:hAnsi="Times New Roman" w:cs="Times New Roman"/>
          <w:sz w:val="24"/>
          <w:szCs w:val="24"/>
          <w:lang w:eastAsia="zh-CN"/>
        </w:rPr>
      </w:pP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CONCLUSION </w:t>
      </w:r>
    </w:p>
    <w:p w:rsidR="00BA3304" w:rsidRDefault="003C156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assessed the effects of beetroot extract consumption on health outcomes and labour productivity. The results showed that there were significant improvements in blood pressure, lipid profiles, and also weight amongst study participants who consumed beetroot extract. This study argued that the consumption of beetroot extract, is likely to have a positive impact on the work force in Nigeria, with specific regard to enhancement of labour productivity, reduction of work place absenteeism, and reduction of healthcare costs for the management of cardiovascular diseases. Based on the findings of this study, the study recommends that policymakers, employers, and individuals should consider incorporating beetroot extract into their health care programmes and dietary habits. Employers in Nigeria, should also consider offering beetroot extract as a part of its wellness benefits, to their employees, given its potential to improve workforce resilience and productivity. In terms of policy initiatives, the Nigerian government should consider providing incentives for employers, in the form of subsidies, for the production and distribution of beetroot extracts in work places. Furthermore, the government should launch public awareness campaigns, which should be aimed at promoting the benefits of beetroot extract, and encouraging its consumption amongst members of the work force.</w:t>
      </w:r>
    </w:p>
    <w:p w:rsidR="00BA3304" w:rsidRDefault="00BA3304">
      <w:pPr>
        <w:spacing w:after="120" w:line="240" w:lineRule="auto"/>
        <w:jc w:val="both"/>
        <w:rPr>
          <w:rFonts w:ascii="Times New Roman" w:eastAsia="SimSun" w:hAnsi="Times New Roman" w:cs="Times New Roman"/>
          <w:b/>
          <w:sz w:val="1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Statements and Declarations</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Author’s contributions</w:t>
      </w:r>
    </w:p>
    <w:p w:rsidR="00BA3304" w:rsidRDefault="003C156E">
      <w:pPr>
        <w:spacing w:after="120" w:line="240" w:lineRule="auto"/>
        <w:jc w:val="both"/>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All the authors took part equally in all the sections of the manuscript</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Ethical considerations</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This study was approved by the Ethical Research Committee of the Faculty of Health Science and Technology, Ebonyi State University (EBSU/15/78661), and all subjects gave their informed consent before participating in the study.</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Consent for publication</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All the authors consented to the publication of this research study</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Declaration of conflicting interest</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authors declared no potential conflicts of interest with respect to the research, authorship, and/or publication of this article</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Funding statement</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This research study received no grant from any agency in the public, non-profits and/or commercial sectors</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Data availability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Data are available from the authors upon reasonable request</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Supplementary material</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Not applicable</w:t>
      </w:r>
    </w:p>
    <w:p w:rsidR="00BA3304" w:rsidRDefault="00BA3304">
      <w:pPr>
        <w:spacing w:after="120" w:line="240" w:lineRule="auto"/>
        <w:rPr>
          <w:rFonts w:ascii="Times New Roman" w:eastAsia="SimSun" w:hAnsi="Times New Roman" w:cs="Times New Roman"/>
          <w:b/>
          <w:bCs/>
          <w:sz w:val="24"/>
          <w:szCs w:val="24"/>
          <w:lang w:eastAsia="zh-CN"/>
        </w:rPr>
      </w:pPr>
    </w:p>
    <w:p w:rsidR="00BA3304" w:rsidRDefault="00BA3304">
      <w:pPr>
        <w:spacing w:after="120" w:line="240" w:lineRule="auto"/>
        <w:rPr>
          <w:rFonts w:ascii="Times New Roman" w:eastAsia="SimSun" w:hAnsi="Times New Roman" w:cs="Times New Roman"/>
          <w:b/>
          <w:bCs/>
          <w:sz w:val="24"/>
          <w:szCs w:val="24"/>
          <w:lang w:eastAsia="zh-CN"/>
        </w:rPr>
      </w:pPr>
    </w:p>
    <w:p w:rsidR="00BA3304" w:rsidRDefault="003C156E">
      <w:pPr>
        <w:spacing w:after="12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REFERENCES</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 xml:space="preserve">Adeyemo, E. O., Ogunyemi, A. O., Okerinde, S. S., &amp; Otokpa, E. (2025). Payment Mechanisms and Financial Burden of Chronic Diseases Among Middle-aged Adults in Abuja, Nigeria. </w:t>
      </w:r>
      <w:r>
        <w:rPr>
          <w:rFonts w:ascii="Times New Roman" w:eastAsia="Times New Roman" w:hAnsi="Times New Roman" w:cs="Times New Roman"/>
          <w:i/>
          <w:iCs/>
          <w:sz w:val="24"/>
          <w:szCs w:val="24"/>
        </w:rPr>
        <w:t>Journal of Health Management</w:t>
      </w:r>
      <w:r>
        <w:rPr>
          <w:rFonts w:ascii="Times New Roman" w:eastAsia="Times New Roman" w:hAnsi="Times New Roman" w:cs="Times New Roman"/>
          <w:sz w:val="24"/>
          <w:szCs w:val="24"/>
        </w:rPr>
        <w:t>, 09720634251396599.</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Ali, H., Sannai, J., Sher H., &amp; Rashid A. (2011). Ethnobotanical profile of some plant resources in Malam Jabb valley of swat, Pakistan. </w:t>
      </w:r>
      <w:r>
        <w:rPr>
          <w:rFonts w:ascii="Times New Roman" w:eastAsia="SimSun" w:hAnsi="Times New Roman" w:cs="Times New Roman"/>
          <w:i/>
          <w:sz w:val="24"/>
          <w:szCs w:val="24"/>
          <w:lang w:eastAsia="zh-CN"/>
        </w:rPr>
        <w:t>Journal of Medicinal Plants Research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5</w:t>
      </w:r>
      <w:r>
        <w:rPr>
          <w:rFonts w:ascii="Times New Roman" w:eastAsia="SimSun" w:hAnsi="Times New Roman" w:cs="Times New Roman"/>
          <w:sz w:val="24"/>
          <w:szCs w:val="24"/>
          <w:lang w:eastAsia="zh-CN"/>
        </w:rPr>
        <w:t>(18), 4676–4687.</w:t>
      </w:r>
    </w:p>
    <w:p w:rsidR="00BA3304" w:rsidRDefault="003C156E">
      <w:pPr>
        <w:spacing w:after="120" w:line="240" w:lineRule="auto"/>
        <w:ind w:left="709" w:hanging="709"/>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Allain, C.C., Poon L. S., Chan C. C., Richmond W., &amp; Fu P. C. (1974). Enzymatic determination of total serum cholesterol. </w:t>
      </w:r>
      <w:r>
        <w:rPr>
          <w:rFonts w:ascii="Times New Roman" w:eastAsia="SimSun" w:hAnsi="Times New Roman" w:cs="Times New Roman"/>
          <w:bCs/>
          <w:i/>
          <w:sz w:val="24"/>
          <w:szCs w:val="24"/>
          <w:lang w:eastAsia="zh-CN"/>
        </w:rPr>
        <w:t>Clinical Chemistry</w:t>
      </w:r>
      <w:r>
        <w:rPr>
          <w:rFonts w:ascii="Times New Roman" w:eastAsia="SimSun" w:hAnsi="Times New Roman" w:cs="Times New Roman"/>
          <w:bCs/>
          <w:sz w:val="24"/>
          <w:szCs w:val="24"/>
          <w:lang w:eastAsia="zh-CN"/>
        </w:rPr>
        <w:t xml:space="preserve">, </w:t>
      </w:r>
      <w:r>
        <w:rPr>
          <w:rFonts w:ascii="Times New Roman" w:eastAsia="SimSun" w:hAnsi="Times New Roman" w:cs="Times New Roman"/>
          <w:bCs/>
          <w:i/>
          <w:iCs/>
          <w:sz w:val="24"/>
          <w:szCs w:val="24"/>
          <w:lang w:eastAsia="zh-CN"/>
        </w:rPr>
        <w:t>20</w:t>
      </w:r>
      <w:r>
        <w:rPr>
          <w:rFonts w:ascii="Times New Roman" w:eastAsia="SimSun" w:hAnsi="Times New Roman" w:cs="Times New Roman"/>
          <w:bCs/>
          <w:sz w:val="24"/>
          <w:szCs w:val="24"/>
          <w:lang w:eastAsia="zh-CN"/>
        </w:rPr>
        <w:t>, 470–475.</w:t>
      </w:r>
    </w:p>
    <w:p w:rsidR="00BA3304" w:rsidRDefault="003C156E">
      <w:pPr>
        <w:spacing w:after="120" w:line="240" w:lineRule="auto"/>
        <w:ind w:left="709" w:hanging="709"/>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American Heart Association, 2019. Cholesterol Drugs.</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Baiao, D. S., Silva F.O, &amp; Paschoalin, V. M. F. (2020). Beetroot, a remarkable vegetable: Its nitrate and phytochemical contents that can be adjusted in novel formulations to benefits health and support cardiovascular disease therapies. </w:t>
      </w:r>
      <w:r>
        <w:rPr>
          <w:rFonts w:ascii="Times New Roman" w:eastAsia="SimSun" w:hAnsi="Times New Roman" w:cs="Times New Roman"/>
          <w:i/>
          <w:sz w:val="24"/>
          <w:szCs w:val="24"/>
          <w:lang w:eastAsia="zh-CN"/>
        </w:rPr>
        <w:t>Antioxidant activity of polyphenolic food and human health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9</w:t>
      </w:r>
      <w:r>
        <w:rPr>
          <w:rFonts w:ascii="Times New Roman" w:eastAsia="SimSun" w:hAnsi="Times New Roman" w:cs="Times New Roman"/>
          <w:sz w:val="24"/>
          <w:szCs w:val="24"/>
          <w:lang w:eastAsia="zh-CN"/>
        </w:rPr>
        <w:t>(10), 960.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Baiao, D. S., Silva F.O, d’El-Rei Neves, M. F., Perrone D., Del Aguila E. M., &amp; Paschoalin, V. M. F. (2018). A new functional beetroot formulation enhances adherence to nitrate supplementation health outcomes in clinical practice. </w:t>
      </w:r>
      <w:r>
        <w:rPr>
          <w:rFonts w:ascii="Times New Roman" w:eastAsia="SimSun" w:hAnsi="Times New Roman" w:cs="Times New Roman"/>
          <w:i/>
          <w:sz w:val="24"/>
          <w:szCs w:val="24"/>
          <w:lang w:eastAsia="zh-CN"/>
        </w:rPr>
        <w:t>Sarasota Dolphin Research Program (SDRP) Journal of Food Science and Technology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w:t>
      </w:r>
      <w:r>
        <w:rPr>
          <w:rFonts w:ascii="Times New Roman" w:eastAsia="SimSun" w:hAnsi="Times New Roman" w:cs="Times New Roman"/>
          <w:sz w:val="24"/>
          <w:szCs w:val="24"/>
          <w:lang w:eastAsia="zh-CN"/>
        </w:rPr>
        <w:t>, 484–498.</w:t>
      </w:r>
    </w:p>
    <w:p w:rsidR="00BA3304" w:rsidRDefault="003C156E">
      <w:pPr>
        <w:spacing w:after="120" w:line="240" w:lineRule="auto"/>
        <w:ind w:left="851"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Barquera, S., Pedroza-Tobías, A., Medina, C., Hernández-Barrera, L., Bibbins-Domingo, K., Lozano, R., &amp; Moran, A. E. (2015). Global Overview of the Epidemiology of Atherosclerotic Cardiovascular Disease. </w:t>
      </w:r>
      <w:r>
        <w:rPr>
          <w:rFonts w:ascii="Times New Roman" w:eastAsia="SimSun" w:hAnsi="Times New Roman" w:cs="Times New Roman"/>
          <w:i/>
          <w:sz w:val="24"/>
          <w:szCs w:val="24"/>
          <w:lang w:eastAsia="zh-CN"/>
        </w:rPr>
        <w:t>Archives of medical research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46</w:t>
      </w:r>
      <w:r>
        <w:rPr>
          <w:rFonts w:ascii="Times New Roman" w:eastAsia="SimSun" w:hAnsi="Times New Roman" w:cs="Times New Roman"/>
          <w:sz w:val="24"/>
          <w:szCs w:val="24"/>
          <w:lang w:eastAsia="zh-CN"/>
        </w:rPr>
        <w:t>(5), 328–338.</w:t>
      </w:r>
    </w:p>
    <w:p w:rsidR="00BA3304" w:rsidRDefault="003C156E">
      <w:pPr>
        <w:spacing w:after="120" w:line="240" w:lineRule="auto"/>
        <w:ind w:left="851"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Bashir, M., Naemi E., Taha F., Konje J. C., &amp; Abou-Samra A. B. (2019).Outcomes of type 1 diabetes   mellitus in pregnancy; effect of excessive gestational weight gain and hyperglycemia in fetal growth. </w:t>
      </w:r>
      <w:r>
        <w:rPr>
          <w:rFonts w:ascii="Times New Roman" w:eastAsia="SimSun" w:hAnsi="Times New Roman" w:cs="Times New Roman"/>
          <w:i/>
          <w:sz w:val="24"/>
          <w:szCs w:val="24"/>
          <w:lang w:eastAsia="zh-CN"/>
        </w:rPr>
        <w:t>Diabetes metabolic syndrome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13</w:t>
      </w:r>
      <w:r>
        <w:rPr>
          <w:rFonts w:ascii="Times New Roman" w:eastAsia="SimSun" w:hAnsi="Times New Roman" w:cs="Times New Roman"/>
          <w:sz w:val="24"/>
          <w:szCs w:val="24"/>
          <w:lang w:eastAsia="zh-CN"/>
        </w:rPr>
        <w:t>(1), 84–88.</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Berberich, A. J., &amp; Hegele, R. A. (2019). The complex molecular genetics of familial hypercholesterolaemia. Nature reviews. </w:t>
      </w:r>
      <w:r>
        <w:rPr>
          <w:rFonts w:ascii="Times New Roman" w:eastAsia="SimSun" w:hAnsi="Times New Roman" w:cs="Times New Roman"/>
          <w:i/>
          <w:sz w:val="24"/>
          <w:szCs w:val="24"/>
          <w:lang w:eastAsia="zh-CN"/>
        </w:rPr>
        <w:t>Cardiology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16</w:t>
      </w:r>
      <w:r>
        <w:rPr>
          <w:rFonts w:ascii="Times New Roman" w:eastAsia="SimSun" w:hAnsi="Times New Roman" w:cs="Times New Roman"/>
          <w:sz w:val="24"/>
          <w:szCs w:val="24"/>
          <w:lang w:eastAsia="zh-CN"/>
        </w:rPr>
        <w:t>(1), 9–20.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Blekkenhorst, L. C., Bondonno N. P., Liu A. H., Ward N. C., Prince R. L., Lewis J. R., Devine A., Croft K. D., Hodgson, J. M., &amp; Bondonno C. P. (2018). Nitrate, the oral microbime, and cardiovascular health: A systematic literature review of human and animal studies. </w:t>
      </w:r>
      <w:r>
        <w:rPr>
          <w:rFonts w:ascii="Times New Roman" w:eastAsia="SimSun" w:hAnsi="Times New Roman" w:cs="Times New Roman"/>
          <w:i/>
          <w:sz w:val="24"/>
          <w:szCs w:val="24"/>
          <w:lang w:eastAsia="zh-CN"/>
        </w:rPr>
        <w:t>American Journal of clinical Nutrition</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107</w:t>
      </w:r>
      <w:r>
        <w:rPr>
          <w:rFonts w:ascii="Times New Roman" w:eastAsia="SimSun" w:hAnsi="Times New Roman" w:cs="Times New Roman"/>
          <w:sz w:val="24"/>
          <w:szCs w:val="24"/>
          <w:lang w:eastAsia="zh-CN"/>
        </w:rPr>
        <w:t>, 504–522.</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Bluher M. (2019). Obesity: global epidemiology and pathogenesis. Nature reviews. </w:t>
      </w:r>
      <w:r>
        <w:rPr>
          <w:rFonts w:ascii="Times New Roman" w:eastAsia="SimSun" w:hAnsi="Times New Roman" w:cs="Times New Roman"/>
          <w:i/>
          <w:sz w:val="24"/>
          <w:szCs w:val="24"/>
          <w:lang w:eastAsia="zh-CN"/>
        </w:rPr>
        <w:t>Endocrinology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15</w:t>
      </w:r>
      <w:r>
        <w:rPr>
          <w:rFonts w:ascii="Times New Roman" w:eastAsia="SimSun" w:hAnsi="Times New Roman" w:cs="Times New Roman"/>
          <w:sz w:val="24"/>
          <w:szCs w:val="24"/>
          <w:lang w:eastAsia="zh-CN"/>
        </w:rPr>
        <w:t>(5), 288–298.</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Carroll M. D., Fryar C. D., &amp; Nguyen D. T. (2017). National Center for Health Statistics (US) US Department of Health and Human Services, Centers for Disease Control and Prevention. National Center for Health Statistics. </w:t>
      </w:r>
      <w:r>
        <w:rPr>
          <w:rFonts w:ascii="Times New Roman" w:eastAsia="SimSun" w:hAnsi="Times New Roman" w:cs="Times New Roman"/>
          <w:i/>
          <w:sz w:val="24"/>
          <w:szCs w:val="24"/>
          <w:lang w:eastAsia="zh-CN"/>
        </w:rPr>
        <w:t>Total and high-density lipoprotein cholesterol in adults: United States</w:t>
      </w:r>
      <w:r>
        <w:rPr>
          <w:rFonts w:ascii="Times New Roman" w:eastAsia="SimSun" w:hAnsi="Times New Roman" w:cs="Times New Roman"/>
          <w:sz w:val="24"/>
          <w:szCs w:val="24"/>
          <w:lang w:eastAsia="zh-CN"/>
        </w:rPr>
        <w:t>, 2015–2016.</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Chawla, H., Parle M., Sharma K., &amp; Yadav M. (2016) Beetroot: A health promoting functional food. Inventi Impact. </w:t>
      </w:r>
      <w:r>
        <w:rPr>
          <w:rFonts w:ascii="Times New Roman" w:eastAsia="SimSun" w:hAnsi="Times New Roman" w:cs="Times New Roman"/>
          <w:i/>
          <w:iCs/>
          <w:sz w:val="24"/>
          <w:szCs w:val="24"/>
          <w:lang w:eastAsia="zh-CN"/>
        </w:rPr>
        <w:t>Nutraceuticals,</w:t>
      </w:r>
      <w:r>
        <w:rPr>
          <w:rFonts w:ascii="Times New Roman" w:eastAsia="SimSun" w:hAnsi="Times New Roman" w:cs="Times New Roman"/>
          <w:sz w:val="24"/>
          <w:szCs w:val="24"/>
          <w:lang w:eastAsia="zh-CN"/>
        </w:rPr>
        <w:t xml:space="preserve"> 8–12.</w:t>
      </w:r>
    </w:p>
    <w:p w:rsidR="00BA3304" w:rsidRDefault="003C156E">
      <w:pPr>
        <w:spacing w:after="120" w:line="240" w:lineRule="auto"/>
        <w:ind w:left="851" w:hanging="993"/>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Chhikara, N., Kushwaha K., Sharma P., Gat Y., &amp; Panghal A. (2019) Bioactive compounds of beetroot and utilization in food processing industry: A critical review. </w:t>
      </w:r>
      <w:r>
        <w:rPr>
          <w:rFonts w:ascii="Times New Roman" w:eastAsia="SimSun" w:hAnsi="Times New Roman" w:cs="Times New Roman"/>
          <w:i/>
          <w:iCs/>
          <w:sz w:val="24"/>
          <w:szCs w:val="24"/>
          <w:lang w:eastAsia="zh-CN"/>
        </w:rPr>
        <w:t>Food Chemistry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272</w:t>
      </w:r>
      <w:r>
        <w:rPr>
          <w:rFonts w:ascii="Times New Roman" w:eastAsia="SimSun" w:hAnsi="Times New Roman" w:cs="Times New Roman"/>
          <w:sz w:val="24"/>
          <w:szCs w:val="24"/>
          <w:lang w:eastAsia="zh-CN"/>
        </w:rPr>
        <w:t>, 192–200.</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Chirantan, B. &amp; Chimowitz M. I. (2017). Stroke caused by atherosclerosis of major intracranial arterial. </w:t>
      </w:r>
      <w:r>
        <w:rPr>
          <w:rFonts w:ascii="Times New Roman" w:eastAsia="SimSun" w:hAnsi="Times New Roman" w:cs="Times New Roman"/>
          <w:i/>
          <w:sz w:val="24"/>
          <w:szCs w:val="24"/>
          <w:lang w:eastAsia="zh-CN"/>
        </w:rPr>
        <w:t>Circulation research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120</w:t>
      </w:r>
      <w:r>
        <w:rPr>
          <w:rFonts w:ascii="Times New Roman" w:eastAsia="SimSun" w:hAnsi="Times New Roman" w:cs="Times New Roman"/>
          <w:sz w:val="24"/>
          <w:szCs w:val="24"/>
          <w:lang w:eastAsia="zh-CN"/>
        </w:rPr>
        <w:t>(3), 502–513.</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Crosland, P., Ananthapavan, J., Davison, J., Lambert, M., &amp; Carter, R. (2019). The economic cost of preventable disease in Australia: a systematic review of estimates and methods. </w:t>
      </w:r>
      <w:r>
        <w:rPr>
          <w:rFonts w:ascii="Times New Roman" w:eastAsia="SimSun" w:hAnsi="Times New Roman" w:cs="Times New Roman"/>
          <w:i/>
          <w:iCs/>
          <w:sz w:val="24"/>
          <w:szCs w:val="24"/>
          <w:lang w:eastAsia="zh-CN"/>
        </w:rPr>
        <w:t>Australian and New Zealand journal of public health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43</w:t>
      </w:r>
      <w:r>
        <w:rPr>
          <w:rFonts w:ascii="Times New Roman" w:eastAsia="SimSun" w:hAnsi="Times New Roman" w:cs="Times New Roman"/>
          <w:sz w:val="24"/>
          <w:szCs w:val="24"/>
          <w:lang w:eastAsia="zh-CN"/>
        </w:rPr>
        <w:t>(5), 484–495.</w:t>
      </w:r>
    </w:p>
    <w:p w:rsidR="00BA3304" w:rsidRDefault="00BA3304">
      <w:pPr>
        <w:spacing w:after="120" w:line="240" w:lineRule="auto"/>
        <w:ind w:left="709" w:hanging="851"/>
        <w:jc w:val="both"/>
        <w:rPr>
          <w:rFonts w:ascii="Times New Roman" w:eastAsia="SimSun" w:hAnsi="Times New Roman" w:cs="Times New Roman"/>
          <w:sz w:val="24"/>
          <w:szCs w:val="24"/>
          <w:lang w:eastAsia="zh-CN"/>
        </w:rPr>
      </w:pP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Cullman, M., Hilding, A., &amp; Östenson, C. G. (2012). Alcohol consumption and risk of pre-diabetes and type 2 diabetes development in a Swedish population. </w:t>
      </w:r>
      <w:r>
        <w:rPr>
          <w:rFonts w:ascii="Times New Roman" w:eastAsia="SimSun" w:hAnsi="Times New Roman" w:cs="Times New Roman"/>
          <w:i/>
          <w:sz w:val="24"/>
          <w:szCs w:val="24"/>
          <w:lang w:eastAsia="zh-CN"/>
        </w:rPr>
        <w:t>Diabetic medicine: a journal of the British Diabetic Association</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29</w:t>
      </w:r>
      <w:r>
        <w:rPr>
          <w:rFonts w:ascii="Times New Roman" w:eastAsia="SimSun" w:hAnsi="Times New Roman" w:cs="Times New Roman"/>
          <w:sz w:val="24"/>
          <w:szCs w:val="24"/>
          <w:lang w:eastAsia="zh-CN"/>
        </w:rPr>
        <w:t>(4), 441–452.</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DeGuire, J., Clarke, J., Rouleau, K., Roy, J., &amp; Bushnik, T. (2019). Blood pressure and hypertension</w:t>
      </w:r>
      <w:r>
        <w:rPr>
          <w:rFonts w:ascii="Times New Roman" w:eastAsia="SimSun" w:hAnsi="Times New Roman" w:cs="Times New Roman"/>
          <w:i/>
          <w:sz w:val="24"/>
          <w:szCs w:val="24"/>
          <w:lang w:eastAsia="zh-CN"/>
        </w:rPr>
        <w:t>. Health reports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30</w:t>
      </w:r>
      <w:r>
        <w:rPr>
          <w:rFonts w:ascii="Times New Roman" w:eastAsia="SimSun" w:hAnsi="Times New Roman" w:cs="Times New Roman"/>
          <w:sz w:val="24"/>
          <w:szCs w:val="24"/>
          <w:lang w:eastAsia="zh-CN"/>
        </w:rPr>
        <w:t>(2), 14–21.</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Farid, M. S., &amp; Łopusiewicz, Ł. (2025). Fermentation-Enhanced Functional Properties of Beetroot: From Bioactive Compounds to Novel Food Products. </w:t>
      </w:r>
      <w:r>
        <w:rPr>
          <w:rFonts w:ascii="Times New Roman" w:eastAsia="SimSun" w:hAnsi="Times New Roman" w:cs="Times New Roman"/>
          <w:i/>
          <w:iCs/>
          <w:sz w:val="24"/>
          <w:szCs w:val="24"/>
          <w:lang w:eastAsia="zh-CN"/>
        </w:rPr>
        <w:t>Trends in Food Science &amp; Technology</w:t>
      </w:r>
      <w:r>
        <w:rPr>
          <w:rFonts w:ascii="Times New Roman" w:eastAsia="SimSun" w:hAnsi="Times New Roman" w:cs="Times New Roman"/>
          <w:sz w:val="24"/>
          <w:szCs w:val="24"/>
          <w:lang w:eastAsia="zh-CN"/>
        </w:rPr>
        <w:t>, 105453.</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Friedrickson D. S. (1971). An international classification of hyperlipidemias and hyperlipoproteinemias. </w:t>
      </w:r>
      <w:r>
        <w:rPr>
          <w:rFonts w:ascii="Times New Roman" w:eastAsia="SimSun" w:hAnsi="Times New Roman" w:cs="Times New Roman"/>
          <w:i/>
          <w:sz w:val="24"/>
          <w:szCs w:val="24"/>
          <w:lang w:eastAsia="zh-CN"/>
        </w:rPr>
        <w:t>Annals of internal medicine</w:t>
      </w:r>
      <w:r>
        <w:rPr>
          <w:rFonts w:ascii="Times New Roman" w:eastAsia="SimSun" w:hAnsi="Times New Roman" w:cs="Times New Roman"/>
          <w:sz w:val="24"/>
          <w:szCs w:val="24"/>
          <w:lang w:eastAsia="zh-CN"/>
        </w:rPr>
        <w:t>,</w:t>
      </w:r>
      <w:r>
        <w:rPr>
          <w:rFonts w:ascii="Times New Roman" w:eastAsia="SimSun" w:hAnsi="Times New Roman" w:cs="Times New Roman"/>
          <w:i/>
          <w:iCs/>
          <w:sz w:val="24"/>
          <w:szCs w:val="24"/>
          <w:lang w:eastAsia="zh-CN"/>
        </w:rPr>
        <w:t xml:space="preserve"> 75</w:t>
      </w:r>
      <w:r>
        <w:rPr>
          <w:rFonts w:ascii="Times New Roman" w:eastAsia="SimSun" w:hAnsi="Times New Roman" w:cs="Times New Roman"/>
          <w:sz w:val="24"/>
          <w:szCs w:val="24"/>
          <w:lang w:eastAsia="zh-CN"/>
        </w:rPr>
        <w:t>(3), 471–472.</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Global Burden of Disease 2017 Causes of Death Collaborators (2018). Global, regional, and national age-sex-specific mortality for 282 causes of death in 195 countries and territories, 1980-2017: a systematic analysis for the Global Burden of Disease Study 2017. </w:t>
      </w:r>
      <w:r>
        <w:rPr>
          <w:rFonts w:ascii="Times New Roman" w:eastAsia="SimSun" w:hAnsi="Times New Roman" w:cs="Times New Roman"/>
          <w:i/>
          <w:sz w:val="24"/>
          <w:szCs w:val="24"/>
          <w:lang w:eastAsia="zh-CN"/>
        </w:rPr>
        <w:t>Lancet</w:t>
      </w:r>
      <w:r>
        <w:rPr>
          <w:rFonts w:ascii="Times New Roman" w:eastAsia="SimSun" w:hAnsi="Times New Roman" w:cs="Times New Roman"/>
          <w:sz w:val="24"/>
          <w:szCs w:val="24"/>
          <w:lang w:eastAsia="zh-CN"/>
        </w:rPr>
        <w:t xml:space="preserve"> </w:t>
      </w:r>
      <w:r>
        <w:rPr>
          <w:rFonts w:ascii="Times New Roman" w:eastAsia="SimSun" w:hAnsi="Times New Roman" w:cs="Times New Roman"/>
          <w:i/>
          <w:sz w:val="24"/>
          <w:szCs w:val="24"/>
          <w:lang w:eastAsia="zh-CN"/>
        </w:rPr>
        <w:t>(London, England</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392</w:t>
      </w:r>
      <w:r>
        <w:rPr>
          <w:rFonts w:ascii="Times New Roman" w:eastAsia="SimSun" w:hAnsi="Times New Roman" w:cs="Times New Roman"/>
          <w:sz w:val="24"/>
          <w:szCs w:val="24"/>
          <w:lang w:eastAsia="zh-CN"/>
        </w:rPr>
        <w:t>(10159), 1736–1788.</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Hammer, M., Storey, S., Hershey, D. S., Brady, V. J., Davis, E., Mandolfo, N., Bryant, A. L., &amp; Olausson, J. (2019). Hyperglycemia and Cancer: A State-of-the-Science Review. </w:t>
      </w:r>
      <w:r>
        <w:rPr>
          <w:rFonts w:ascii="Times New Roman" w:eastAsia="SimSun" w:hAnsi="Times New Roman" w:cs="Times New Roman"/>
          <w:i/>
          <w:sz w:val="24"/>
          <w:szCs w:val="24"/>
          <w:lang w:eastAsia="zh-CN"/>
        </w:rPr>
        <w:t>Oncology nursing forum</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46</w:t>
      </w:r>
      <w:r>
        <w:rPr>
          <w:rFonts w:ascii="Times New Roman" w:eastAsia="SimSun" w:hAnsi="Times New Roman" w:cs="Times New Roman"/>
          <w:sz w:val="24"/>
          <w:szCs w:val="24"/>
          <w:lang w:eastAsia="zh-CN"/>
        </w:rPr>
        <w:t>(4), 459–472.</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Hill, M.F., &amp; Bordoni, B. (2022). Hyperlipidemia. Available from In: StatPearls [Internet]. Treasure Island (FL): StatPearls Publishing.</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Hobbs, A. J., &amp; Moncada S. (2003). Antiplatelet properties of a novel, non-NO-based soluble guanylate cyclase activator. </w:t>
      </w:r>
      <w:r>
        <w:rPr>
          <w:rFonts w:ascii="Times New Roman" w:eastAsia="SimSun" w:hAnsi="Times New Roman" w:cs="Times New Roman"/>
          <w:i/>
          <w:iCs/>
          <w:sz w:val="24"/>
          <w:szCs w:val="24"/>
          <w:lang w:eastAsia="zh-CN"/>
        </w:rPr>
        <w:t>Vascular Pharmacology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40</w:t>
      </w:r>
      <w:r>
        <w:rPr>
          <w:rFonts w:ascii="Times New Roman" w:eastAsia="SimSun" w:hAnsi="Times New Roman" w:cs="Times New Roman"/>
          <w:sz w:val="24"/>
          <w:szCs w:val="24"/>
          <w:lang w:eastAsia="zh-CN"/>
        </w:rPr>
        <w:t>, 149–154</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Howe, G. A., &amp; Jander, G. (2008). Plant immunity to insect herbivores. </w:t>
      </w:r>
      <w:r>
        <w:rPr>
          <w:rFonts w:ascii="Times New Roman" w:eastAsia="SimSun" w:hAnsi="Times New Roman" w:cs="Times New Roman"/>
          <w:i/>
          <w:sz w:val="24"/>
          <w:szCs w:val="24"/>
          <w:lang w:eastAsia="zh-CN"/>
        </w:rPr>
        <w:t>Annual review of plant biology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59</w:t>
      </w:r>
      <w:r>
        <w:rPr>
          <w:rFonts w:ascii="Times New Roman" w:eastAsia="SimSun" w:hAnsi="Times New Roman" w:cs="Times New Roman"/>
          <w:sz w:val="24"/>
          <w:szCs w:val="24"/>
          <w:lang w:eastAsia="zh-CN"/>
        </w:rPr>
        <w:t xml:space="preserve">, 41–66. </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Indiatimes (2024). Beetroot Benefits: 6 Reasons to Consume this Vibrant Veggies Everyday. Retrieved from:https://timesofindia.indiatimes.com/life-style/health-fitness/diet/7-healthy-superfoods-for-a-long-life/amp_articleshow/113629445.cms?ps=1&amp;utm_campaign=AMP_InfiniteScroll&amp;utm_medium=articleshow&amp;utm_source=organic&amp;(Accessed 03 May, 2026).</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Jajja, A., Sutyarjoko, A., Lara, J., Rennie, K., Brandt, K., Qadir, O., &amp; Siervo, M. (2014). Beetroot supplementation lowers daily systolic blood pressure in older, overweight subjects</w:t>
      </w:r>
      <w:r>
        <w:rPr>
          <w:rFonts w:ascii="Times New Roman" w:eastAsia="SimSun" w:hAnsi="Times New Roman" w:cs="Times New Roman"/>
          <w:i/>
          <w:sz w:val="24"/>
          <w:szCs w:val="24"/>
          <w:lang w:eastAsia="zh-CN"/>
        </w:rPr>
        <w:t xml:space="preserve">. Nutrition research </w:t>
      </w:r>
      <w:r>
        <w:rPr>
          <w:rFonts w:ascii="Times New Roman" w:eastAsia="SimSun" w:hAnsi="Times New Roman" w:cs="Times New Roman"/>
          <w:sz w:val="24"/>
          <w:szCs w:val="24"/>
          <w:lang w:eastAsia="zh-CN"/>
        </w:rPr>
        <w:t xml:space="preserve">(New York, N.Y.), </w:t>
      </w:r>
      <w:r>
        <w:rPr>
          <w:rFonts w:ascii="Times New Roman" w:eastAsia="SimSun" w:hAnsi="Times New Roman" w:cs="Times New Roman"/>
          <w:i/>
          <w:iCs/>
          <w:sz w:val="24"/>
          <w:szCs w:val="24"/>
          <w:lang w:eastAsia="zh-CN"/>
        </w:rPr>
        <w:t>34</w:t>
      </w:r>
      <w:r>
        <w:rPr>
          <w:rFonts w:ascii="Times New Roman" w:eastAsia="SimSun" w:hAnsi="Times New Roman" w:cs="Times New Roman"/>
          <w:sz w:val="24"/>
          <w:szCs w:val="24"/>
          <w:lang w:eastAsia="zh-CN"/>
        </w:rPr>
        <w:t>(10), 868–875.</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Kalogerakou, T., &amp; Antoniadou, M. (2024). The role of dietary antioxidants, food supplements and functional foods for energy enhancement in healthcare professionals. </w:t>
      </w:r>
      <w:r>
        <w:rPr>
          <w:rFonts w:ascii="Times New Roman" w:eastAsia="SimSun" w:hAnsi="Times New Roman" w:cs="Times New Roman"/>
          <w:i/>
          <w:iCs/>
          <w:sz w:val="24"/>
          <w:szCs w:val="24"/>
          <w:lang w:eastAsia="zh-CN"/>
        </w:rPr>
        <w:t>Antioxidants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13</w:t>
      </w:r>
      <w:r>
        <w:rPr>
          <w:rFonts w:ascii="Times New Roman" w:eastAsia="SimSun" w:hAnsi="Times New Roman" w:cs="Times New Roman"/>
          <w:sz w:val="24"/>
          <w:szCs w:val="24"/>
          <w:lang w:eastAsia="zh-CN"/>
        </w:rPr>
        <w:t>(12), 1508.</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 xml:space="preserve">Kapil, V., Khambata, R. S., Robertson, A., Caulfield, M. J., &amp; Ahluwalia, A. (2015). Dietary nitrate provides sustained blood pressure lowering in hypertensive patients: a randomized, phase 2, double-blind, placebo-controlled study. </w:t>
      </w:r>
      <w:r>
        <w:rPr>
          <w:rFonts w:ascii="Times New Roman" w:eastAsia="Times New Roman" w:hAnsi="Times New Roman" w:cs="Times New Roman"/>
          <w:i/>
          <w:iCs/>
          <w:sz w:val="24"/>
          <w:szCs w:val="24"/>
        </w:rPr>
        <w:t>Hypertension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65</w:t>
      </w:r>
      <w:r>
        <w:rPr>
          <w:rFonts w:ascii="Times New Roman" w:eastAsia="Times New Roman" w:hAnsi="Times New Roman" w:cs="Times New Roman"/>
          <w:sz w:val="24"/>
          <w:szCs w:val="24"/>
        </w:rPr>
        <w:t>(2), 320–327.</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Kapil, V., Weitzberg, E., Lundberg, J. O., &amp; Ahluwalia, A. (2014). Clinical evidence demonstrating the utility of inorganic nitrate in cardiovascular health</w:t>
      </w:r>
      <w:r>
        <w:rPr>
          <w:rFonts w:ascii="Times New Roman" w:eastAsia="SimSun" w:hAnsi="Times New Roman" w:cs="Times New Roman"/>
          <w:i/>
          <w:sz w:val="24"/>
          <w:szCs w:val="24"/>
          <w:lang w:eastAsia="zh-CN"/>
        </w:rPr>
        <w:t>. Nitric oxide: biology and chemistry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38</w:t>
      </w:r>
      <w:r>
        <w:rPr>
          <w:rFonts w:ascii="Times New Roman" w:eastAsia="SimSun" w:hAnsi="Times New Roman" w:cs="Times New Roman"/>
          <w:sz w:val="24"/>
          <w:szCs w:val="24"/>
          <w:lang w:eastAsia="zh-CN"/>
        </w:rPr>
        <w:t>, 45–57.</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Kaplan,A.(1984).Triglycerides.Retrievedfromhttps://www.spinreact.com/files/inserts/MX-BS800/MXBSIS49_TG_LIQ_2017.pdf</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Karr S. (2017). Epidemiology and management of hyperlipidemia. </w:t>
      </w:r>
      <w:r>
        <w:rPr>
          <w:rFonts w:ascii="Times New Roman" w:eastAsia="SimSun" w:hAnsi="Times New Roman" w:cs="Times New Roman"/>
          <w:i/>
          <w:sz w:val="24"/>
          <w:szCs w:val="24"/>
          <w:lang w:eastAsia="zh-CN"/>
        </w:rPr>
        <w:t>The American journal of managed care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23</w:t>
      </w:r>
      <w:r>
        <w:rPr>
          <w:rFonts w:ascii="Times New Roman" w:eastAsia="SimSun" w:hAnsi="Times New Roman" w:cs="Times New Roman"/>
          <w:sz w:val="24"/>
          <w:szCs w:val="24"/>
          <w:lang w:eastAsia="zh-CN"/>
        </w:rPr>
        <w:t>(9), 139–148.</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Kim, J. E., Leite J. O., DeOgburn R., Smyth J. A., Clark R. M.,&amp; Fernandez M. L. (2011). A lutein-enriched diet prevents cholesterol accumulation and decreases ox-LDL and inflammatory cytokines in the aorta of guinea pigs</w:t>
      </w:r>
      <w:r>
        <w:rPr>
          <w:rFonts w:ascii="Times New Roman" w:eastAsia="SimSun" w:hAnsi="Times New Roman" w:cs="Times New Roman"/>
          <w:i/>
          <w:iCs/>
          <w:sz w:val="24"/>
          <w:szCs w:val="24"/>
          <w:lang w:eastAsia="zh-CN"/>
        </w:rPr>
        <w:t>. Journal of Nutrition</w:t>
      </w:r>
      <w:r>
        <w:rPr>
          <w:rFonts w:ascii="Times New Roman" w:eastAsia="SimSun" w:hAnsi="Times New Roman" w:cs="Times New Roman"/>
          <w:sz w:val="24"/>
          <w:szCs w:val="24"/>
          <w:lang w:eastAsia="zh-CN"/>
        </w:rPr>
        <w:t>, 141, 1458–63.</w:t>
      </w:r>
    </w:p>
    <w:p w:rsidR="00BA3304" w:rsidRDefault="003C156E">
      <w:pPr>
        <w:spacing w:after="120" w:line="240" w:lineRule="auto"/>
        <w:ind w:left="720"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Lawrence, K. &amp; Amadeo P. (2020). Clinical chemistry: Theory, analysis correlation. </w:t>
      </w:r>
      <w:r>
        <w:rPr>
          <w:rFonts w:ascii="Times New Roman" w:eastAsia="SimSun" w:hAnsi="Times New Roman" w:cs="Times New Roman"/>
          <w:i/>
          <w:sz w:val="24"/>
          <w:szCs w:val="24"/>
          <w:lang w:eastAsia="zh-CN"/>
        </w:rPr>
        <w:t>Medilebretexts,  3</w:t>
      </w:r>
      <w:r>
        <w:rPr>
          <w:rFonts w:ascii="Times New Roman" w:eastAsia="SimSun" w:hAnsi="Times New Roman" w:cs="Times New Roman"/>
          <w:i/>
          <w:iCs/>
          <w:sz w:val="24"/>
          <w:szCs w:val="24"/>
          <w:lang w:eastAsia="zh-CN"/>
        </w:rPr>
        <w:t xml:space="preserve">3, </w:t>
      </w:r>
      <w:r>
        <w:rPr>
          <w:rFonts w:ascii="Times New Roman" w:eastAsia="SimSun" w:hAnsi="Times New Roman" w:cs="Times New Roman"/>
          <w:sz w:val="24"/>
          <w:szCs w:val="24"/>
          <w:lang w:eastAsia="zh-CN"/>
        </w:rPr>
        <w:t>201–214.</w:t>
      </w:r>
    </w:p>
    <w:p w:rsidR="00BA3304" w:rsidRDefault="00BA3304">
      <w:pPr>
        <w:spacing w:after="120" w:line="240" w:lineRule="auto"/>
        <w:ind w:left="720" w:hanging="709"/>
        <w:jc w:val="both"/>
        <w:rPr>
          <w:rFonts w:ascii="Times New Roman" w:eastAsia="SimSun" w:hAnsi="Times New Roman" w:cs="Times New Roman"/>
          <w:sz w:val="24"/>
          <w:szCs w:val="24"/>
          <w:lang w:eastAsia="zh-CN"/>
        </w:rPr>
      </w:pPr>
    </w:p>
    <w:p w:rsidR="00BA3304" w:rsidRDefault="003C156E">
      <w:pPr>
        <w:spacing w:after="120" w:line="240" w:lineRule="auto"/>
        <w:ind w:left="720"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Lidder, S., &amp; Webb, A. J. (2013). Vascular effects of dietary nitrate (as found in green leafy vegetables and beetroot) via the nitrate oxide pathway. </w:t>
      </w:r>
      <w:r>
        <w:rPr>
          <w:rFonts w:ascii="Times New Roman" w:eastAsia="SimSun" w:hAnsi="Times New Roman" w:cs="Times New Roman"/>
          <w:i/>
          <w:sz w:val="24"/>
          <w:szCs w:val="24"/>
          <w:lang w:eastAsia="zh-CN"/>
        </w:rPr>
        <w:t>British Journal of Clinical Pharmacology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75</w:t>
      </w:r>
      <w:r>
        <w:rPr>
          <w:rFonts w:ascii="Times New Roman" w:eastAsia="SimSun" w:hAnsi="Times New Roman" w:cs="Times New Roman"/>
          <w:sz w:val="24"/>
          <w:szCs w:val="24"/>
          <w:lang w:eastAsia="zh-CN"/>
        </w:rPr>
        <w:t>(3), 677–696.</w:t>
      </w:r>
    </w:p>
    <w:p w:rsidR="00BA3304" w:rsidRDefault="00BA3304">
      <w:pPr>
        <w:spacing w:after="120" w:line="240" w:lineRule="auto"/>
        <w:ind w:left="720" w:hanging="709"/>
        <w:jc w:val="both"/>
        <w:rPr>
          <w:rFonts w:ascii="Times New Roman" w:eastAsia="SimSun" w:hAnsi="Times New Roman" w:cs="Times New Roman"/>
          <w:sz w:val="24"/>
          <w:szCs w:val="24"/>
          <w:lang w:eastAsia="zh-CN"/>
        </w:rPr>
      </w:pP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Lundberg, J. O., Weitzberg E., &amp; Gladwin M. T. (2008). The nitrate-nitrite-nitric oxide pathway in physiology and therapeutics. Nature reviews. </w:t>
      </w:r>
      <w:r>
        <w:rPr>
          <w:rFonts w:ascii="Times New Roman" w:eastAsia="SimSun" w:hAnsi="Times New Roman" w:cs="Times New Roman"/>
          <w:i/>
          <w:sz w:val="24"/>
          <w:szCs w:val="24"/>
          <w:lang w:eastAsia="zh-CN"/>
        </w:rPr>
        <w:t>Drug discovery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7</w:t>
      </w:r>
      <w:r>
        <w:rPr>
          <w:rFonts w:ascii="Times New Roman" w:eastAsia="SimSun" w:hAnsi="Times New Roman" w:cs="Times New Roman"/>
          <w:sz w:val="24"/>
          <w:szCs w:val="24"/>
          <w:lang w:eastAsia="zh-CN"/>
        </w:rPr>
        <w:t>(2), 156–167.</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Maffei, M. E., Arimura, G. I., &amp; Mithofer, A. (2012). Natural effectors and modulators of plant responses. </w:t>
      </w:r>
      <w:r>
        <w:rPr>
          <w:rFonts w:ascii="Times New Roman" w:eastAsia="SimSun" w:hAnsi="Times New Roman" w:cs="Times New Roman"/>
          <w:i/>
          <w:sz w:val="24"/>
          <w:szCs w:val="24"/>
          <w:lang w:eastAsia="zh-CN"/>
        </w:rPr>
        <w:t>Natural product reports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29</w:t>
      </w:r>
      <w:r>
        <w:rPr>
          <w:rFonts w:ascii="Times New Roman" w:eastAsia="SimSun" w:hAnsi="Times New Roman" w:cs="Times New Roman"/>
          <w:sz w:val="24"/>
          <w:szCs w:val="24"/>
          <w:lang w:eastAsia="zh-CN"/>
        </w:rPr>
        <w:t>(11), 1288–1303.</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Mills, K. T., Bundy, J. D., Kelly, T. N., Reed, J. E., Kearney, P. M., Reynolds, K., Chen, J., &amp; He, J. (2016). Global Disparities of Hypertension Prevalence and Control: A Systematic Analysis of Population-Based Studies from 90 Countries. </w:t>
      </w:r>
      <w:r>
        <w:rPr>
          <w:rFonts w:ascii="Times New Roman" w:eastAsia="SimSun" w:hAnsi="Times New Roman" w:cs="Times New Roman"/>
          <w:i/>
          <w:sz w:val="24"/>
          <w:szCs w:val="24"/>
          <w:lang w:eastAsia="zh-CN"/>
        </w:rPr>
        <w:t>Circulation</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134</w:t>
      </w:r>
      <w:r>
        <w:rPr>
          <w:rFonts w:ascii="Times New Roman" w:eastAsia="SimSun" w:hAnsi="Times New Roman" w:cs="Times New Roman"/>
          <w:sz w:val="24"/>
          <w:szCs w:val="24"/>
          <w:lang w:eastAsia="zh-CN"/>
        </w:rPr>
        <w:t>(6), 441–450.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Mitchell, C., Brennan, R. M., Graham, J., &amp; Karley, A.J. (2016). Plant Defense against Herbivorous Pests: Exploiting resistance and tolerance traits for sustainable crop protection. </w:t>
      </w:r>
      <w:r>
        <w:rPr>
          <w:rFonts w:ascii="Times New Roman" w:eastAsia="SimSun" w:hAnsi="Times New Roman" w:cs="Times New Roman"/>
          <w:i/>
          <w:sz w:val="24"/>
          <w:szCs w:val="24"/>
          <w:lang w:eastAsia="zh-CN"/>
        </w:rPr>
        <w:t>Frontiers in plant science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7</w:t>
      </w:r>
      <w:r>
        <w:rPr>
          <w:rFonts w:ascii="Times New Roman" w:eastAsia="SimSun" w:hAnsi="Times New Roman" w:cs="Times New Roman"/>
          <w:sz w:val="24"/>
          <w:szCs w:val="24"/>
          <w:lang w:eastAsia="zh-CN"/>
        </w:rPr>
        <w:t>, 1132.</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Mouri, M. &amp; Bradireddy M. (2021). Hyperglycemia. Treasure Island Stat Pearl Publishing.</w:t>
      </w:r>
    </w:p>
    <w:p w:rsidR="00BA3304" w:rsidRDefault="00BA3304">
      <w:pPr>
        <w:spacing w:after="120" w:line="240" w:lineRule="auto"/>
        <w:ind w:left="709" w:hanging="709"/>
        <w:jc w:val="both"/>
        <w:rPr>
          <w:rFonts w:ascii="Times New Roman" w:eastAsia="SimSun" w:hAnsi="Times New Roman" w:cs="Times New Roman"/>
          <w:sz w:val="24"/>
          <w:szCs w:val="24"/>
          <w:lang w:eastAsia="zh-CN"/>
        </w:rPr>
      </w:pP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Multilingual Multiscript Plant Name Database (2013). The University of Melbourne.</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National Health, lung, and blood Institute. US Department of Health &amp; Human Services. What is Atherosclerosis? 2017.</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Nelson R. H. (2013). Hyperlipidemia as a risk factor for cardiovascular disease. </w:t>
      </w:r>
      <w:r>
        <w:rPr>
          <w:rFonts w:ascii="Times New Roman" w:eastAsia="SimSun" w:hAnsi="Times New Roman" w:cs="Times New Roman"/>
          <w:i/>
          <w:sz w:val="24"/>
          <w:szCs w:val="24"/>
          <w:lang w:eastAsia="zh-CN"/>
        </w:rPr>
        <w:t>Primary care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40</w:t>
      </w:r>
      <w:r>
        <w:rPr>
          <w:rFonts w:ascii="Times New Roman" w:eastAsia="SimSun" w:hAnsi="Times New Roman" w:cs="Times New Roman"/>
          <w:sz w:val="24"/>
          <w:szCs w:val="24"/>
          <w:lang w:eastAsia="zh-CN"/>
        </w:rPr>
        <w:t>(1), 195–211.</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 xml:space="preserve">Onoh, C. C., &amp; Nwaogazie, I. L. (2016). Workplace assessment of hypertension: prevalence and awareness in a food processing industry in Owerri Nigeria. </w:t>
      </w:r>
      <w:r>
        <w:rPr>
          <w:rFonts w:ascii="Times New Roman" w:eastAsia="Times New Roman" w:hAnsi="Times New Roman" w:cs="Times New Roman"/>
          <w:i/>
          <w:iCs/>
          <w:sz w:val="24"/>
          <w:szCs w:val="24"/>
        </w:rPr>
        <w:t>Int J Trop Dis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 1–11.</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Oxford English Dictionary Second Edition (2009). Oxford University Press.</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Qin, P., Li, Q., Zhao, Y., Chen, Q., Sun, X., Liu, Y., ... &amp; Zhang, M. (2020). Sugar and artificially sweetened beverages and risk of obesity, type 2 diabetes mellitus, hypertension, and all-cause mortality: a dose-response meta-analysis of prospective cohort studies. </w:t>
      </w:r>
      <w:r>
        <w:rPr>
          <w:rFonts w:ascii="Times New Roman" w:eastAsia="SimSun" w:hAnsi="Times New Roman" w:cs="Times New Roman"/>
          <w:i/>
          <w:iCs/>
          <w:sz w:val="24"/>
          <w:szCs w:val="24"/>
          <w:lang w:eastAsia="zh-CN"/>
        </w:rPr>
        <w:t>European journal of epidemiology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35</w:t>
      </w:r>
      <w:r>
        <w:rPr>
          <w:rFonts w:ascii="Times New Roman" w:eastAsia="SimSun" w:hAnsi="Times New Roman" w:cs="Times New Roman"/>
          <w:sz w:val="24"/>
          <w:szCs w:val="24"/>
          <w:lang w:eastAsia="zh-CN"/>
        </w:rPr>
        <w:t>(7), 655–671.</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Qiu, J. (2007). Traditional medicine: a culture in the balance.</w:t>
      </w:r>
      <w:r>
        <w:rPr>
          <w:rFonts w:ascii="Times New Roman" w:eastAsia="SimSun" w:hAnsi="Times New Roman" w:cs="Times New Roman"/>
          <w:i/>
          <w:iCs/>
          <w:sz w:val="24"/>
          <w:szCs w:val="24"/>
          <w:lang w:eastAsia="zh-CN"/>
        </w:rPr>
        <w:t xml:space="preserve"> Nature, 448</w:t>
      </w:r>
      <w:r>
        <w:rPr>
          <w:rFonts w:ascii="Times New Roman" w:eastAsia="SimSun" w:hAnsi="Times New Roman" w:cs="Times New Roman"/>
          <w:sz w:val="24"/>
          <w:szCs w:val="24"/>
          <w:lang w:eastAsia="zh-CN"/>
        </w:rPr>
        <w:t>(7150),126-128.</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Rader, D. J., Hoeg, J. M., &amp; Brewer, H. B., Jr (1994). Quantitation of plasma apolipoproteins in the primary and secondary prevention of coronary artery disease. </w:t>
      </w:r>
      <w:r>
        <w:rPr>
          <w:rFonts w:ascii="Times New Roman" w:eastAsia="SimSun" w:hAnsi="Times New Roman" w:cs="Times New Roman"/>
          <w:i/>
          <w:sz w:val="24"/>
          <w:szCs w:val="24"/>
          <w:lang w:eastAsia="zh-CN"/>
        </w:rPr>
        <w:t>Annals of internal medicine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120</w:t>
      </w:r>
      <w:r>
        <w:rPr>
          <w:rFonts w:ascii="Times New Roman" w:eastAsia="SimSun" w:hAnsi="Times New Roman" w:cs="Times New Roman"/>
          <w:sz w:val="24"/>
          <w:szCs w:val="24"/>
          <w:lang w:eastAsia="zh-CN"/>
        </w:rPr>
        <w:t>(12), 1012–1025.</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Salem, A., Ammar, A., Kerkeni, M., Boujelbane, M. A., Uyar, A. M., Köbel, L. M., ... &amp; Chtourou, H. (2025). Short-Term Beetroot Juice Supplementation Enhances Strength, Reduces Fatigue, and Promotes Recovery in Physically Active Individuals: A Randomized, Double-Blind, Crossover Trial. </w:t>
      </w:r>
      <w:r>
        <w:rPr>
          <w:rFonts w:ascii="Times New Roman" w:eastAsia="SimSun" w:hAnsi="Times New Roman" w:cs="Times New Roman"/>
          <w:i/>
          <w:iCs/>
          <w:sz w:val="24"/>
          <w:szCs w:val="24"/>
          <w:lang w:eastAsia="zh-CN"/>
        </w:rPr>
        <w:t>Nutrients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17</w:t>
      </w:r>
      <w:r>
        <w:rPr>
          <w:rFonts w:ascii="Times New Roman" w:eastAsia="SimSun" w:hAnsi="Times New Roman" w:cs="Times New Roman"/>
          <w:sz w:val="24"/>
          <w:szCs w:val="24"/>
          <w:lang w:eastAsia="zh-CN"/>
        </w:rPr>
        <w:t>(10), 1720.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Sancini, A., Ricci S., Tomei F., Sacco C., Pacchiarotti A., Nardone N., Ricci P., Suppi A., De cesare D. P., Anzelmo V., Giubilati R., Pimpinella B., Rosati M. &amp; Tomei G. (2017) . Work related stress and blood glucose levels. Annali di igiene: medicina preventive e di communita, </w:t>
      </w:r>
      <w:r>
        <w:rPr>
          <w:rFonts w:ascii="Times New Roman" w:eastAsia="SimSun" w:hAnsi="Times New Roman" w:cs="Times New Roman"/>
          <w:i/>
          <w:iCs/>
          <w:sz w:val="24"/>
          <w:szCs w:val="24"/>
          <w:lang w:eastAsia="zh-CN"/>
        </w:rPr>
        <w:t>29</w:t>
      </w:r>
      <w:r>
        <w:rPr>
          <w:rFonts w:ascii="Times New Roman" w:eastAsia="SimSun" w:hAnsi="Times New Roman" w:cs="Times New Roman"/>
          <w:sz w:val="24"/>
          <w:szCs w:val="24"/>
          <w:lang w:eastAsia="zh-CN"/>
        </w:rPr>
        <w:t>(2), 123–133.</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Shakya, A., Chaudhary, S.K., Garabadu, D., Bhat, H.R., Kakoti, B.B., &amp; Ghosh, B.K. (2020). A comprehensive review on preclinical diabetic models. </w:t>
      </w:r>
      <w:r>
        <w:rPr>
          <w:rFonts w:ascii="Times New Roman" w:eastAsia="SimSun" w:hAnsi="Times New Roman" w:cs="Times New Roman"/>
          <w:i/>
          <w:iCs/>
          <w:sz w:val="24"/>
          <w:szCs w:val="24"/>
          <w:lang w:eastAsia="zh-CN"/>
        </w:rPr>
        <w:t>Current diabetes reviews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16</w:t>
      </w:r>
      <w:r>
        <w:rPr>
          <w:rFonts w:ascii="Times New Roman" w:eastAsia="SimSun" w:hAnsi="Times New Roman" w:cs="Times New Roman"/>
          <w:sz w:val="24"/>
          <w:szCs w:val="24"/>
          <w:lang w:eastAsia="zh-CN"/>
        </w:rPr>
        <w:t>(2), 104–116.</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Stoica, F., Râpeanu, G., Rațu, R. N., Stănciuc, N., Croitoru, C., Țopa, D., &amp; Jităreanu, G. (2025). Red beetroot and its by-products: A comprehensive review of phytochemicals, extraction methods, health benefits, and applications. </w:t>
      </w:r>
      <w:r>
        <w:rPr>
          <w:rFonts w:ascii="Times New Roman" w:eastAsia="SimSun" w:hAnsi="Times New Roman" w:cs="Times New Roman"/>
          <w:i/>
          <w:iCs/>
          <w:sz w:val="24"/>
          <w:szCs w:val="24"/>
          <w:lang w:eastAsia="zh-CN"/>
        </w:rPr>
        <w:t>Agriculture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15</w:t>
      </w:r>
      <w:r>
        <w:rPr>
          <w:rFonts w:ascii="Times New Roman" w:eastAsia="SimSun" w:hAnsi="Times New Roman" w:cs="Times New Roman"/>
          <w:sz w:val="24"/>
          <w:szCs w:val="24"/>
          <w:lang w:eastAsia="zh-CN"/>
        </w:rPr>
        <w:t>(3), 270.</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Tremblay, A. J., Morrissette, H., Gagne J. M., Bergeron, J., Gagne, C., &amp; Couture, P. (2004). Validation of the Friedewald formula for the determination of low density lipoprotein cholesterol compared with beta-quantification in a large population. </w:t>
      </w:r>
      <w:r>
        <w:rPr>
          <w:rFonts w:ascii="Times New Roman" w:eastAsia="SimSun" w:hAnsi="Times New Roman" w:cs="Times New Roman"/>
          <w:i/>
          <w:iCs/>
          <w:sz w:val="24"/>
          <w:szCs w:val="24"/>
          <w:lang w:eastAsia="zh-CN"/>
        </w:rPr>
        <w:t>Clinical biochemistry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37</w:t>
      </w:r>
      <w:r>
        <w:rPr>
          <w:rFonts w:ascii="Times New Roman" w:eastAsia="SimSun" w:hAnsi="Times New Roman" w:cs="Times New Roman"/>
          <w:sz w:val="24"/>
          <w:szCs w:val="24"/>
          <w:lang w:eastAsia="zh-CN"/>
        </w:rPr>
        <w:t>(9), 785–790.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bCs/>
          <w:sz w:val="24"/>
          <w:szCs w:val="24"/>
          <w:lang w:eastAsia="zh-CN"/>
        </w:rPr>
        <w:t xml:space="preserve">Trinder, P. (1969). Enzymatic determination of serum cholesterol. </w:t>
      </w:r>
      <w:r>
        <w:rPr>
          <w:rFonts w:ascii="Times New Roman" w:eastAsia="SimSun" w:hAnsi="Times New Roman" w:cs="Times New Roman"/>
          <w:bCs/>
          <w:i/>
          <w:sz w:val="24"/>
          <w:szCs w:val="24"/>
          <w:lang w:eastAsia="zh-CN"/>
        </w:rPr>
        <w:t xml:space="preserve">Clinical Biochemistry Annals, </w:t>
      </w:r>
      <w:r>
        <w:rPr>
          <w:rFonts w:ascii="Times New Roman" w:eastAsia="SimSun" w:hAnsi="Times New Roman" w:cs="Times New Roman"/>
          <w:i/>
          <w:iCs/>
          <w:sz w:val="24"/>
          <w:szCs w:val="24"/>
          <w:lang w:eastAsia="zh-CN"/>
        </w:rPr>
        <w:t xml:space="preserve">6, </w:t>
      </w:r>
      <w:r>
        <w:rPr>
          <w:rFonts w:ascii="Times New Roman" w:eastAsia="SimSun" w:hAnsi="Times New Roman" w:cs="Times New Roman"/>
          <w:bCs/>
          <w:sz w:val="24"/>
          <w:szCs w:val="24"/>
          <w:lang w:eastAsia="zh-CN"/>
        </w:rPr>
        <w:t>24.</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Uchegbulam, J.C., Okoronkwo, S., Ugama, P.C., Monago, I.N., Chidiebere, O.F., &amp; Monago, C.O. (2025). The Role of Digital Technologies in Enhancing Food Safety and the Enforcement of Food Quality Control in Nigeria's Agrifood Industry. </w:t>
      </w:r>
      <w:r>
        <w:rPr>
          <w:rFonts w:ascii="Times New Roman" w:eastAsia="SimSun" w:hAnsi="Times New Roman" w:cs="Times New Roman"/>
          <w:i/>
          <w:iCs/>
          <w:sz w:val="24"/>
          <w:szCs w:val="24"/>
          <w:lang w:eastAsia="zh-CN"/>
        </w:rPr>
        <w:t>Path of Science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11</w:t>
      </w:r>
      <w:r>
        <w:rPr>
          <w:rFonts w:ascii="Times New Roman" w:eastAsia="SimSun" w:hAnsi="Times New Roman" w:cs="Times New Roman"/>
          <w:sz w:val="24"/>
          <w:szCs w:val="24"/>
          <w:lang w:eastAsia="zh-CN"/>
        </w:rPr>
        <w:t>(11), 7008–7018.</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Vivek N. A., Sharma Y. V., Somani B. L. (2017). Methods for estimation of blood glucose: A comparative evaluation. </w:t>
      </w:r>
      <w:r>
        <w:rPr>
          <w:rFonts w:ascii="Times New Roman" w:eastAsia="SimSun" w:hAnsi="Times New Roman" w:cs="Times New Roman"/>
          <w:i/>
          <w:sz w:val="24"/>
          <w:szCs w:val="24"/>
          <w:lang w:eastAsia="zh-CN"/>
        </w:rPr>
        <w:t>Medical Journal of Armed Forces India,</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54</w:t>
      </w:r>
      <w:r>
        <w:rPr>
          <w:rFonts w:ascii="Times New Roman" w:eastAsia="SimSun" w:hAnsi="Times New Roman" w:cs="Times New Roman"/>
          <w:sz w:val="24"/>
          <w:szCs w:val="24"/>
          <w:lang w:eastAsia="zh-CN"/>
        </w:rPr>
        <w:t xml:space="preserve"> (2), 131-133.</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War, A. R., Paulraj, M. G., Ahmad, T., Buhroo, A. A., Hussain B., Ignacimuthu, S., &amp; Sharma, H. C. (2012). Mechanisms of plant defense against insect herbivores. </w:t>
      </w:r>
      <w:r>
        <w:rPr>
          <w:rFonts w:ascii="Times New Roman" w:eastAsia="SimSun" w:hAnsi="Times New Roman" w:cs="Times New Roman"/>
          <w:i/>
          <w:sz w:val="24"/>
          <w:szCs w:val="24"/>
          <w:lang w:eastAsia="zh-CN"/>
        </w:rPr>
        <w:t>Plant signaling &amp; behavior</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7</w:t>
      </w:r>
      <w:r>
        <w:rPr>
          <w:rFonts w:ascii="Times New Roman" w:eastAsia="SimSun" w:hAnsi="Times New Roman" w:cs="Times New Roman"/>
          <w:sz w:val="24"/>
          <w:szCs w:val="24"/>
          <w:lang w:eastAsia="zh-CN"/>
        </w:rPr>
        <w:t>(10), 1306-1320.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 xml:space="preserve">Wootton-Beard, P. C., Brandt, K., Fell, D., Warner, S., &amp; Ryan, L. (2014). Effects of a beetroot juice with high neobetanin content on the early-phase insulin response in healthy volunteers. </w:t>
      </w:r>
      <w:r>
        <w:rPr>
          <w:rFonts w:ascii="Times New Roman" w:eastAsia="Times New Roman" w:hAnsi="Times New Roman" w:cs="Times New Roman"/>
          <w:i/>
          <w:iCs/>
          <w:sz w:val="24"/>
          <w:szCs w:val="24"/>
        </w:rPr>
        <w:t>Journal of Nutritional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 e9.</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World Health Organization (2017). Monitoring Progress on Noncommunicable Diseases. Geneva.</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Style w:val="citation-61"/>
          <w:rFonts w:ascii="Times New Roman" w:hAnsi="Times New Roman" w:cs="Times New Roman"/>
          <w:sz w:val="24"/>
          <w:szCs w:val="24"/>
        </w:rPr>
        <w:t>World Health Organization (2018). Noncommunicable diseases country profiles 2018.</w:t>
      </w:r>
      <w:r>
        <w:rPr>
          <w:rFonts w:ascii="Times New Roman" w:hAnsi="Times New Roman" w:cs="Times New Roman"/>
          <w:sz w:val="24"/>
          <w:szCs w:val="24"/>
        </w:rPr>
        <w:t xml:space="preserve"> </w:t>
      </w:r>
      <w:r>
        <w:rPr>
          <w:rFonts w:ascii="Times New Roman" w:hAnsi="Times New Roman" w:cs="Times New Roman"/>
          <w:i/>
          <w:iCs/>
          <w:sz w:val="24"/>
          <w:szCs w:val="24"/>
        </w:rPr>
        <w:t>World Health Organization</w:t>
      </w:r>
      <w:r>
        <w:rPr>
          <w:rFonts w:ascii="Times New Roman" w:hAnsi="Times New Roman" w:cs="Times New Roman"/>
          <w:sz w:val="24"/>
          <w:szCs w:val="24"/>
        </w:rPr>
        <w:t>. Geneva, Switzerland.</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World Health Organization Global Health Risks (2018). Mortality and Burden of Disease Attributable to Selected Major Risks.</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World Health Organization Información General Sobre la Hipertensión en el Mundo–OMS. (2013).</w:t>
      </w:r>
    </w:p>
    <w:p w:rsidR="00BA3304" w:rsidRDefault="00BA3304">
      <w:pPr>
        <w:spacing w:after="120" w:line="240" w:lineRule="auto"/>
        <w:rPr>
          <w:rFonts w:ascii="Times New Roman" w:hAnsi="Times New Roman" w:cs="Times New Roman"/>
          <w:sz w:val="24"/>
          <w:szCs w:val="24"/>
        </w:rPr>
      </w:pPr>
    </w:p>
    <w:sectPr w:rsidR="00BA3304">
      <w:headerReference w:type="default" r:id="rId8"/>
      <w:footerReference w:type="default" r:id="rId9"/>
      <w:pgSz w:w="11907" w:h="16839" w:code="9"/>
      <w:pgMar w:top="14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4FD" w:rsidRDefault="006C14FD">
      <w:pPr>
        <w:spacing w:after="0" w:line="240" w:lineRule="auto"/>
      </w:pPr>
      <w:r>
        <w:separator/>
      </w:r>
    </w:p>
  </w:endnote>
  <w:endnote w:type="continuationSeparator" w:id="0">
    <w:p w:rsidR="006C14FD" w:rsidRDefault="006C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56E" w:rsidRDefault="003C156E">
    <w:pPr>
      <w:pStyle w:val="Footer"/>
      <w:jc w:val="right"/>
    </w:pPr>
    <w:r>
      <w:fldChar w:fldCharType="begin"/>
    </w:r>
    <w:r>
      <w:instrText xml:space="preserve"> PAGE   \* MERGEFORMAT </w:instrText>
    </w:r>
    <w:r>
      <w:fldChar w:fldCharType="separate"/>
    </w:r>
    <w:r w:rsidR="00B05C95">
      <w:rPr>
        <w:noProof/>
      </w:rPr>
      <w:t>14</w:t>
    </w:r>
    <w:r>
      <w:rPr>
        <w:noProof/>
      </w:rPr>
      <w:fldChar w:fldCharType="end"/>
    </w:r>
  </w:p>
  <w:p w:rsidR="003C156E" w:rsidRDefault="003C156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4FD" w:rsidRDefault="006C14FD">
      <w:pPr>
        <w:spacing w:after="0" w:line="240" w:lineRule="auto"/>
      </w:pPr>
      <w:r>
        <w:separator/>
      </w:r>
    </w:p>
  </w:footnote>
  <w:footnote w:type="continuationSeparator" w:id="0">
    <w:p w:rsidR="006C14FD" w:rsidRDefault="006C1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56E" w:rsidRDefault="003C156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9EE2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E963C6A"/>
    <w:lvl w:ilvl="0" w:tplc="8794A430">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C72F98"/>
    <w:multiLevelType w:val="hybridMultilevel"/>
    <w:tmpl w:val="298C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3304"/>
    <w:rsid w:val="003C156E"/>
    <w:rsid w:val="006C14FD"/>
    <w:rsid w:val="00991538"/>
    <w:rsid w:val="00A612BB"/>
    <w:rsid w:val="00B05C95"/>
    <w:rsid w:val="00BA3304"/>
    <w:rsid w:val="00DA743F"/>
    <w:rsid w:val="00E071AC"/>
    <w:rsid w:val="00F5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80F39-EF16-4403-8671-DEBC50B3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pPr>
      <w:keepNext/>
      <w:keepLines/>
      <w:widowControl w:val="0"/>
      <w:spacing w:before="480" w:after="0"/>
      <w:outlineLvl w:val="0"/>
    </w:pPr>
    <w:rPr>
      <w:rFonts w:ascii="Courier New" w:hAnsi="Courier New" w:cs="Courier New"/>
      <w:b/>
      <w:color w:val="000000"/>
      <w:sz w:val="32"/>
      <w:szCs w:val="32"/>
    </w:rPr>
  </w:style>
  <w:style w:type="paragraph" w:styleId="Heading2">
    <w:name w:val="heading 2"/>
    <w:link w:val="Heading2Char"/>
    <w:qFormat/>
    <w:pPr>
      <w:keepNext/>
      <w:keepLines/>
      <w:widowControl w:val="0"/>
      <w:spacing w:before="200" w:after="0"/>
      <w:outlineLvl w:val="1"/>
    </w:pPr>
    <w:rPr>
      <w:rFonts w:ascii="Courier New" w:hAnsi="Courier New" w:cs="Courier New"/>
      <w:b/>
      <w:i/>
      <w:color w:val="000000"/>
      <w:sz w:val="28"/>
      <w:szCs w:val="28"/>
    </w:rPr>
  </w:style>
  <w:style w:type="paragraph" w:styleId="Heading3">
    <w:name w:val="heading 3"/>
    <w:link w:val="Heading3Char"/>
    <w:qFormat/>
    <w:pPr>
      <w:keepNext/>
      <w:keepLines/>
      <w:widowControl w:val="0"/>
      <w:spacing w:before="200" w:after="0"/>
      <w:outlineLvl w:val="2"/>
    </w:pPr>
    <w:rPr>
      <w:rFonts w:ascii="Courier New" w:hAnsi="Courier New" w:cs="Courier New"/>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pPr>
      <w:autoSpaceDE w:val="0"/>
      <w:autoSpaceDN w:val="0"/>
      <w:adjustRightInd w:val="0"/>
      <w:spacing w:after="0" w:line="240" w:lineRule="auto"/>
      <w:outlineLvl w:val="0"/>
    </w:pPr>
    <w:rPr>
      <w:rFonts w:ascii="Courier New" w:hAnsi="Courier New" w:cs="Courier New"/>
      <w:b/>
      <w:bCs/>
      <w:color w:val="000000"/>
      <w:sz w:val="32"/>
      <w:szCs w:val="32"/>
    </w:rPr>
  </w:style>
  <w:style w:type="paragraph" w:customStyle="1" w:styleId="Heading21">
    <w:name w:val="Heading 21"/>
    <w:basedOn w:val="Normal"/>
    <w:next w:val="Normal"/>
    <w:uiPriority w:val="99"/>
    <w:qFormat/>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customStyle="1" w:styleId="Heading31">
    <w:name w:val="Heading 31"/>
    <w:basedOn w:val="Normal"/>
    <w:next w:val="Normal"/>
    <w:uiPriority w:val="99"/>
    <w:qFormat/>
    <w:pPr>
      <w:autoSpaceDE w:val="0"/>
      <w:autoSpaceDN w:val="0"/>
      <w:adjustRightInd w:val="0"/>
      <w:spacing w:after="0" w:line="240" w:lineRule="auto"/>
      <w:outlineLvl w:val="2"/>
    </w:pPr>
    <w:rPr>
      <w:rFonts w:ascii="Courier New" w:hAnsi="Courier New" w:cs="Courier New"/>
      <w:b/>
      <w:bCs/>
      <w:color w:val="000000"/>
      <w:sz w:val="26"/>
      <w:szCs w:val="26"/>
    </w:rPr>
  </w:style>
  <w:style w:type="numbering" w:customStyle="1" w:styleId="NoList1">
    <w:name w:val="No List1"/>
    <w:next w:val="NoList"/>
    <w:uiPriority w:val="99"/>
  </w:style>
  <w:style w:type="character" w:styleId="PlaceholderText">
    <w:name w:val="Placeholder Text"/>
    <w:basedOn w:val="DefaultParagraphFont"/>
    <w:uiPriority w:val="99"/>
    <w:rPr>
      <w:color w:val="808080"/>
    </w:rPr>
  </w:style>
  <w:style w:type="paragraph" w:styleId="ListParagraph">
    <w:name w:val="List Paragraph"/>
    <w:basedOn w:val="Normal"/>
    <w:uiPriority w:val="34"/>
    <w:qFormat/>
    <w:pPr>
      <w:ind w:left="720"/>
      <w:contextualSpacing/>
    </w:pPr>
    <w:rPr>
      <w:rFonts w:ascii="Calibri" w:eastAsia="SimSun" w:hAnsi="Calibri" w:cs="Times New Roman"/>
      <w:lang w:eastAsia="zh-CN"/>
    </w:rPr>
  </w:style>
  <w:style w:type="table" w:styleId="TableGrid">
    <w:name w:val="Table Grid"/>
    <w:basedOn w:val="TableNormal"/>
    <w:uiPriority w:val="5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513"/>
        <w:tab w:val="right" w:pos="9026"/>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Pr>
      <w:rFonts w:ascii="Calibri" w:eastAsia="SimSun" w:hAnsi="Calibri" w:cs="Times New Roman"/>
      <w:lang w:eastAsia="zh-CN"/>
    </w:rPr>
  </w:style>
  <w:style w:type="character" w:customStyle="1" w:styleId="Heading1Char">
    <w:name w:val="Heading 1 Char"/>
    <w:basedOn w:val="DefaultParagraphFont"/>
    <w:link w:val="Heading1"/>
    <w:uiPriority w:val="9"/>
    <w:rPr>
      <w:rFonts w:ascii="Courier New" w:hAnsi="Courier New" w:cs="Courier New"/>
      <w:b/>
      <w:bCs/>
      <w:color w:val="000000"/>
      <w:sz w:val="32"/>
      <w:szCs w:val="32"/>
    </w:rPr>
  </w:style>
  <w:style w:type="character" w:customStyle="1" w:styleId="Heading2Char">
    <w:name w:val="Heading 2 Char"/>
    <w:basedOn w:val="DefaultParagraphFont"/>
    <w:link w:val="Heading2"/>
    <w:uiPriority w:val="9"/>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Pr>
      <w:rFonts w:ascii="Courier New" w:hAnsi="Courier New" w:cs="Courier New"/>
      <w:b/>
      <w:bCs/>
      <w:color w:val="000000"/>
      <w:sz w:val="26"/>
      <w:szCs w:val="2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Times New Roman"/>
      <w:b/>
      <w:bCs/>
      <w:sz w:val="20"/>
      <w:szCs w:val="20"/>
      <w:lang w:eastAsia="zh-CN"/>
    </w:rPr>
  </w:style>
  <w:style w:type="paragraph" w:styleId="BalloonText">
    <w:name w:val="Balloon Text"/>
    <w:basedOn w:val="Normal"/>
    <w:link w:val="BalloonTextChar"/>
    <w:uiPriority w:val="99"/>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rPr>
      <w:rFonts w:ascii="Segoe UI" w:eastAsia="SimSun" w:hAnsi="Segoe UI" w:cs="Segoe UI"/>
      <w:sz w:val="18"/>
      <w:szCs w:val="18"/>
      <w:lang w:eastAsia="zh-CN"/>
    </w:rPr>
  </w:style>
  <w:style w:type="character" w:customStyle="1" w:styleId="Heading1Char1">
    <w:name w:val="Heading 1 Char1"/>
    <w:basedOn w:val="DefaultParagraphFont"/>
    <w:uiPriority w:val="9"/>
    <w:rPr>
      <w:rFonts w:asciiTheme="majorHAnsi" w:eastAsiaTheme="majorEastAsia" w:hAnsiTheme="majorHAnsi" w:cstheme="majorBidi"/>
      <w:b/>
      <w:bCs/>
      <w:color w:val="365F91"/>
      <w:sz w:val="28"/>
      <w:szCs w:val="28"/>
    </w:rPr>
  </w:style>
  <w:style w:type="character" w:customStyle="1" w:styleId="Heading2Char1">
    <w:name w:val="Heading 2 Char1"/>
    <w:basedOn w:val="DefaultParagraphFont"/>
    <w:uiPriority w:val="9"/>
    <w:rPr>
      <w:rFonts w:asciiTheme="majorHAnsi" w:eastAsiaTheme="majorEastAsia" w:hAnsiTheme="majorHAnsi" w:cstheme="majorBidi"/>
      <w:b/>
      <w:bCs/>
      <w:color w:val="4F81BD"/>
      <w:sz w:val="26"/>
      <w:szCs w:val="26"/>
    </w:rPr>
  </w:style>
  <w:style w:type="character" w:customStyle="1" w:styleId="Heading3Char1">
    <w:name w:val="Heading 3 Char1"/>
    <w:basedOn w:val="DefaultParagraphFont"/>
    <w:uiPriority w:val="9"/>
    <w:rPr>
      <w:rFonts w:asciiTheme="majorHAnsi" w:eastAsiaTheme="majorEastAsia" w:hAnsiTheme="majorHAnsi" w:cstheme="majorBidi"/>
      <w:b/>
      <w:bCs/>
      <w:color w:val="4F81BD"/>
    </w:rPr>
  </w:style>
  <w:style w:type="character" w:customStyle="1" w:styleId="citation-9">
    <w:name w:val="citation-9"/>
    <w:basedOn w:val="DefaultParagraphFont"/>
  </w:style>
  <w:style w:type="character" w:customStyle="1" w:styleId="citation-8">
    <w:name w:val="citation-8"/>
    <w:basedOn w:val="DefaultParagraphFont"/>
  </w:style>
  <w:style w:type="character" w:customStyle="1" w:styleId="citation-7">
    <w:name w:val="citation-7"/>
    <w:basedOn w:val="DefaultParagraphFont"/>
  </w:style>
  <w:style w:type="character" w:customStyle="1" w:styleId="citation-22">
    <w:name w:val="citation-22"/>
    <w:basedOn w:val="DefaultParagraphFont"/>
  </w:style>
  <w:style w:type="character" w:customStyle="1" w:styleId="citation-54">
    <w:name w:val="citation-54"/>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7">
    <w:name w:val="citation-57"/>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citation-61">
    <w:name w:val="citation-61"/>
    <w:basedOn w:val="DefaultParagraphFont"/>
  </w:style>
  <w:style w:type="paragraph" w:customStyle="1" w:styleId="Heading310">
    <w:name w:val="&quot;Heading 31&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ing210">
    <w:name w:val="&quot;Heading 21&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Heading110">
    <w:name w:val="&quot;Heading 11&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BalloonText0">
    <w:name w:val="&quot;Balloon Text&quot;"/>
    <w:pPr>
      <w:spacing w:after="0" w:line="240" w:lineRule="auto"/>
    </w:pPr>
    <w:rPr>
      <w:rFonts w:ascii="Segoe UI" w:eastAsia="SimSun" w:hAnsi="Segoe UI" w:cs="Segoe UI"/>
      <w:sz w:val="18"/>
      <w:szCs w:val="18"/>
      <w:lang w:eastAsia="zh-CN"/>
    </w:rPr>
  </w:style>
  <w:style w:type="paragraph" w:customStyle="1" w:styleId="ListParagraph0">
    <w:name w:val="&quot;List Paragraph&quot;"/>
    <w:qFormat/>
    <w:pPr>
      <w:spacing w:after="0"/>
    </w:pPr>
    <w:rPr>
      <w:rFonts w:ascii="Calibri" w:eastAsia="SimSun" w:hAnsi="Calibri" w:cs="Times New Roman"/>
      <w:sz w:val="21"/>
      <w:lang w:eastAsia="zh-CN"/>
    </w:rPr>
  </w:style>
  <w:style w:type="paragraph" w:customStyle="1" w:styleId="annotationtext">
    <w:name w:val="&quot;annotation text&quot;"/>
    <w:pPr>
      <w:spacing w:after="0" w:line="240" w:lineRule="auto"/>
    </w:pPr>
    <w:rPr>
      <w:rFonts w:ascii="Calibri" w:eastAsia="SimSun" w:hAnsi="Calibri" w:cs="Times New Roman"/>
      <w:sz w:val="20"/>
      <w:szCs w:val="20"/>
      <w:lang w:eastAsia="zh-CN"/>
    </w:rPr>
  </w:style>
  <w:style w:type="paragraph" w:customStyle="1" w:styleId="annotationsubject">
    <w:name w:val="&quot;annotation subject&quot;"/>
    <w:basedOn w:val="annotationtext"/>
    <w:rPr>
      <w:b/>
    </w:rPr>
  </w:style>
  <w:style w:type="paragraph" w:customStyle="1" w:styleId="footer0">
    <w:name w:val="&quot;footer&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er0">
    <w:name w:val="&quot;header&quot;"/>
    <w:pPr>
      <w:tabs>
        <w:tab w:val="center" w:pos="4500"/>
        <w:tab w:val="right" w:pos="9020"/>
      </w:tabs>
      <w:spacing w:after="0" w:line="240" w:lineRule="auto"/>
    </w:pPr>
    <w:rPr>
      <w:rFonts w:ascii="Calibri" w:eastAsia="SimSun" w:hAnsi="Calibri" w:cs="Times New Roman"/>
      <w:sz w:val="21"/>
      <w:lang w:eastAsia="zh-CN"/>
    </w:rPr>
  </w:style>
  <w:style w:type="paragraph" w:customStyle="1" w:styleId="footer1">
    <w:name w:val="&quot;&quot;footer&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text0">
    <w:name w:val="&quot;&quot;annotation text&quot;&quot;"/>
    <w:pPr>
      <w:spacing w:after="0" w:line="240" w:lineRule="auto"/>
    </w:pPr>
    <w:rPr>
      <w:rFonts w:ascii="Calibri" w:eastAsia="SimSun" w:hAnsi="Calibri" w:cs="Times New Roman"/>
      <w:sz w:val="20"/>
      <w:szCs w:val="20"/>
      <w:lang w:eastAsia="zh-CN"/>
    </w:rPr>
  </w:style>
  <w:style w:type="paragraph" w:customStyle="1" w:styleId="NormalWeb0">
    <w:name w:val="&quot;Normal (Web)&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1">
    <w:name w:val="&quot;&quot;Balloon Text&quot;&quot;"/>
    <w:pPr>
      <w:spacing w:after="0" w:line="240" w:lineRule="auto"/>
    </w:pPr>
    <w:rPr>
      <w:rFonts w:ascii="Segoe UI" w:eastAsia="SimSun" w:hAnsi="Segoe UI" w:cs="Segoe UI"/>
      <w:sz w:val="18"/>
      <w:szCs w:val="18"/>
      <w:lang w:eastAsia="zh-CN"/>
    </w:rPr>
  </w:style>
  <w:style w:type="paragraph" w:customStyle="1" w:styleId="ListParagraph1">
    <w:name w:val="&quot;&quot;List Paragraph&quot;&quot;"/>
    <w:qFormat/>
    <w:pPr>
      <w:spacing w:after="0"/>
    </w:pPr>
    <w:rPr>
      <w:rFonts w:ascii="Calibri" w:eastAsia="SimSun" w:hAnsi="Calibri" w:cs="Times New Roman"/>
      <w:sz w:val="21"/>
      <w:lang w:eastAsia="zh-CN"/>
    </w:rPr>
  </w:style>
  <w:style w:type="paragraph" w:customStyle="1" w:styleId="header1">
    <w:name w:val="&quot;&quot;header&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subject0">
    <w:name w:val="&quot;&quot;annotation subject&quot;&quot;"/>
    <w:basedOn w:val="annotationtext0"/>
    <w:rPr>
      <w:b/>
    </w:rPr>
  </w:style>
  <w:style w:type="paragraph" w:customStyle="1" w:styleId="Heading311">
    <w:name w:val="&quot;&quot;Heading 31&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ing211">
    <w:name w:val="&quot;&quot;Heading 21&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Heading111">
    <w:name w:val="&quot;&quot;Heading 11&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NormalWeb1">
    <w:name w:val="&quot;&quot;Normal (Web)&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2">
    <w:name w:val="&quot;&quot;&quot;Balloon Text&quot;&quot;&quot;"/>
    <w:pPr>
      <w:spacing w:after="0" w:line="240" w:lineRule="auto"/>
    </w:pPr>
    <w:rPr>
      <w:rFonts w:ascii="Segoe UI" w:eastAsia="SimSun" w:hAnsi="Segoe UI" w:cs="Segoe UI"/>
      <w:sz w:val="18"/>
      <w:szCs w:val="18"/>
      <w:lang w:eastAsia="zh-CN"/>
    </w:rPr>
  </w:style>
  <w:style w:type="paragraph" w:customStyle="1" w:styleId="Heading212">
    <w:name w:val="&quot;&quot;&quot;Heading 21&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annotationsubject1">
    <w:name w:val="&quot;&quot;&quot;annotation subject&quot;&quot;&quot;"/>
    <w:pPr>
      <w:spacing w:after="0" w:line="240" w:lineRule="auto"/>
    </w:pPr>
    <w:rPr>
      <w:rFonts w:ascii="Calibri" w:eastAsia="SimSun" w:hAnsi="Calibri" w:cs="Times New Roman"/>
      <w:b/>
      <w:sz w:val="20"/>
      <w:szCs w:val="20"/>
      <w:lang w:eastAsia="zh-CN"/>
    </w:rPr>
  </w:style>
  <w:style w:type="paragraph" w:customStyle="1" w:styleId="ListParagraph2">
    <w:name w:val="&quot;&quot;&quot;List Paragraph&quot;&quot;&quot;"/>
    <w:qFormat/>
    <w:pPr>
      <w:spacing w:after="0"/>
    </w:pPr>
    <w:rPr>
      <w:rFonts w:ascii="Calibri" w:eastAsia="SimSun" w:hAnsi="Calibri" w:cs="Times New Roman"/>
      <w:sz w:val="21"/>
      <w:lang w:eastAsia="zh-CN"/>
    </w:rPr>
  </w:style>
  <w:style w:type="paragraph" w:customStyle="1" w:styleId="footer2">
    <w:name w:val="&quot;&quot;&quot;footer&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text1">
    <w:name w:val="&quot;&quot;&quot;annotation text&quot;&quot;&quot;"/>
    <w:pPr>
      <w:spacing w:after="0" w:line="240" w:lineRule="auto"/>
    </w:pPr>
    <w:rPr>
      <w:rFonts w:ascii="Calibri" w:eastAsia="SimSun" w:hAnsi="Calibri" w:cs="Times New Roman"/>
      <w:sz w:val="20"/>
      <w:szCs w:val="20"/>
      <w:lang w:eastAsia="zh-CN"/>
    </w:rPr>
  </w:style>
  <w:style w:type="paragraph" w:customStyle="1" w:styleId="Heading312">
    <w:name w:val="&quot;&quot;&quot;Heading 31&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er2">
    <w:name w:val="&quot;&quot;&quot;header&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112">
    <w:name w:val="&quot;&quot;&quot;Heading 11&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Heading313">
    <w:name w:val="&quot;&quot;&quot;&quot;Heading 31&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annotationsubject2">
    <w:name w:val="&quot;&quot;&quot;&quot;annotation subject&quot;&quot;&quot;&quot;"/>
    <w:pPr>
      <w:spacing w:after="0" w:line="240" w:lineRule="auto"/>
    </w:pPr>
    <w:rPr>
      <w:rFonts w:ascii="Calibri" w:eastAsia="SimSun" w:hAnsi="Calibri" w:cs="Times New Roman"/>
      <w:b/>
      <w:sz w:val="20"/>
      <w:szCs w:val="20"/>
      <w:lang w:eastAsia="zh-CN"/>
    </w:rPr>
  </w:style>
  <w:style w:type="paragraph" w:customStyle="1" w:styleId="Heading113">
    <w:name w:val="&quot;&quot;&quot;&quot;Heading 11&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annotationtext2">
    <w:name w:val="&quot;&quot;&quot;&quot;annotation text&quot;&quot;&quot;&quot;"/>
    <w:pPr>
      <w:spacing w:after="0" w:line="240" w:lineRule="auto"/>
    </w:pPr>
    <w:rPr>
      <w:rFonts w:ascii="Calibri" w:eastAsia="SimSun" w:hAnsi="Calibri" w:cs="Times New Roman"/>
      <w:sz w:val="20"/>
      <w:szCs w:val="20"/>
      <w:lang w:eastAsia="zh-CN"/>
    </w:rPr>
  </w:style>
  <w:style w:type="paragraph" w:customStyle="1" w:styleId="ListParagraph3">
    <w:name w:val="&quot;&quot;&quot;&quot;List Paragraph&quot;&quot;&quot;&quot;"/>
    <w:qFormat/>
    <w:pPr>
      <w:spacing w:after="0"/>
    </w:pPr>
    <w:rPr>
      <w:rFonts w:ascii="Calibri" w:eastAsia="SimSun" w:hAnsi="Calibri" w:cs="Times New Roman"/>
      <w:sz w:val="21"/>
      <w:lang w:eastAsia="zh-CN"/>
    </w:rPr>
  </w:style>
  <w:style w:type="paragraph" w:customStyle="1" w:styleId="header3">
    <w:name w:val="&quot;&quot;&quot;&quot;header&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213">
    <w:name w:val="&quot;&quot;&quot;&quot;Heading 21&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NormalWeb2">
    <w:name w:val="&quot;&quot;&quot;Normal (Web)&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3">
    <w:name w:val="&quot;&quot;&quot;&quot;Balloon Text&quot;&quot;&quot;&quot;"/>
    <w:pPr>
      <w:spacing w:after="0" w:line="240" w:lineRule="auto"/>
    </w:pPr>
    <w:rPr>
      <w:rFonts w:ascii="Segoe UI" w:eastAsia="SimSun" w:hAnsi="Segoe UI" w:cs="Segoe UI"/>
      <w:sz w:val="18"/>
      <w:szCs w:val="18"/>
      <w:lang w:eastAsia="zh-CN"/>
    </w:rPr>
  </w:style>
  <w:style w:type="paragraph" w:customStyle="1" w:styleId="footer3">
    <w:name w:val="&quot;&quot;&quot;&quot;footer&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NormalWeb3">
    <w:name w:val="&quot;&quot;&quot;&quot;Normal (Web)&quot;&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4">
    <w:name w:val="&quot;&quot;&quot;&quot;&quot;Balloon Text&quot;&quot;&quot;&quot;&quot;"/>
    <w:pPr>
      <w:spacing w:after="0" w:line="240" w:lineRule="auto"/>
    </w:pPr>
    <w:rPr>
      <w:rFonts w:ascii="Segoe UI" w:eastAsia="SimSun" w:hAnsi="Segoe UI" w:cs="Segoe UI"/>
      <w:sz w:val="18"/>
      <w:szCs w:val="18"/>
      <w:lang w:eastAsia="zh-CN"/>
    </w:rPr>
  </w:style>
  <w:style w:type="paragraph" w:customStyle="1" w:styleId="annotationtext3">
    <w:name w:val="&quot;&quot;&quot;&quot;&quot;annotation text&quot;&quot;&quot;&quot;&quot;"/>
    <w:pPr>
      <w:spacing w:after="0" w:line="240" w:lineRule="auto"/>
    </w:pPr>
    <w:rPr>
      <w:rFonts w:ascii="Calibri" w:eastAsia="SimSun" w:hAnsi="Calibri" w:cs="Times New Roman"/>
      <w:sz w:val="20"/>
      <w:szCs w:val="20"/>
      <w:lang w:eastAsia="zh-CN"/>
    </w:rPr>
  </w:style>
  <w:style w:type="paragraph" w:customStyle="1" w:styleId="Heading314">
    <w:name w:val="&quot;&quot;&quot;&quot;&quot;Heading 31&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footer4">
    <w:name w:val="&quot;&quot;&quot;&quot;&quot;footer&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subject3">
    <w:name w:val="&quot;&quot;&quot;&quot;&quot;annotation subject&quot;&quot;&quot;&quot;&quot;"/>
    <w:pPr>
      <w:spacing w:after="0" w:line="240" w:lineRule="auto"/>
    </w:pPr>
    <w:rPr>
      <w:rFonts w:ascii="Calibri" w:eastAsia="SimSun" w:hAnsi="Calibri" w:cs="Times New Roman"/>
      <w:b/>
      <w:sz w:val="20"/>
      <w:szCs w:val="20"/>
      <w:lang w:eastAsia="zh-CN"/>
    </w:rPr>
  </w:style>
  <w:style w:type="paragraph" w:customStyle="1" w:styleId="Heading114">
    <w:name w:val="&quot;&quot;&quot;&quot;&quot;Heading 11&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ListParagraph4">
    <w:name w:val="&quot;&quot;&quot;&quot;&quot;List Paragraph&quot;&quot;&quot;&quot;&quot;"/>
    <w:qFormat/>
    <w:pPr>
      <w:spacing w:after="0"/>
    </w:pPr>
    <w:rPr>
      <w:rFonts w:ascii="Calibri" w:eastAsia="SimSun" w:hAnsi="Calibri" w:cs="Times New Roman"/>
      <w:sz w:val="21"/>
      <w:lang w:eastAsia="zh-CN"/>
    </w:rPr>
  </w:style>
  <w:style w:type="paragraph" w:customStyle="1" w:styleId="header4">
    <w:name w:val="&quot;&quot;&quot;&quot;&quot;header&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214">
    <w:name w:val="&quot;&quot;&quot;&quot;&quot;Heading 21&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annotationsubject4">
    <w:name w:val="&quot;&quot;&quot;&quot;&quot;&quot;annotation subject&quot;&quot;&quot;&quot;&quot;&quot;"/>
    <w:pPr>
      <w:spacing w:after="0" w:line="240" w:lineRule="auto"/>
    </w:pPr>
    <w:rPr>
      <w:rFonts w:ascii="Calibri" w:eastAsia="SimSun" w:hAnsi="Calibri" w:cs="Times New Roman"/>
      <w:b/>
      <w:sz w:val="20"/>
      <w:szCs w:val="20"/>
      <w:lang w:eastAsia="zh-CN"/>
    </w:rPr>
  </w:style>
  <w:style w:type="paragraph" w:customStyle="1" w:styleId="footer5">
    <w:name w:val="&quot;&quot;&quot;&quot;&quot;&quot;footer&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215">
    <w:name w:val="&quot;&quot;&quot;&quot;&quot;&quot;Heading 21&quot;&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Heading315">
    <w:name w:val="&quot;&quot;&quot;&quot;&quot;&quot;Heading 31&quot;&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ing115">
    <w:name w:val="&quot;&quot;&quot;&quot;&quot;&quot;Heading 11&quot;&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ListParagraph5">
    <w:name w:val="&quot;&quot;&quot;&quot;&quot;&quot;List Paragraph&quot;&quot;&quot;&quot;&quot;&quot;"/>
    <w:qFormat/>
    <w:pPr>
      <w:spacing w:after="0"/>
    </w:pPr>
    <w:rPr>
      <w:rFonts w:ascii="Calibri" w:eastAsia="SimSun" w:hAnsi="Calibri" w:cs="Times New Roman"/>
      <w:sz w:val="21"/>
      <w:lang w:eastAsia="zh-CN"/>
    </w:rPr>
  </w:style>
  <w:style w:type="paragraph" w:customStyle="1" w:styleId="annotationtext4">
    <w:name w:val="&quot;&quot;&quot;&quot;&quot;&quot;annotation text&quot;&quot;&quot;&quot;&quot;&quot;"/>
    <w:pPr>
      <w:spacing w:after="0" w:line="240" w:lineRule="auto"/>
    </w:pPr>
    <w:rPr>
      <w:rFonts w:ascii="Calibri" w:eastAsia="SimSun" w:hAnsi="Calibri" w:cs="Times New Roman"/>
      <w:sz w:val="20"/>
      <w:szCs w:val="20"/>
      <w:lang w:eastAsia="zh-CN"/>
    </w:rPr>
  </w:style>
  <w:style w:type="paragraph" w:customStyle="1" w:styleId="header5">
    <w:name w:val="&quot;&quot;&quot;&quot;&quot;&quot;header&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BalloonText5">
    <w:name w:val="&quot;&quot;&quot;&quot;&quot;&quot;Balloon Text&quot;&quot;&quot;&quot;&quot;&quot;"/>
    <w:pPr>
      <w:spacing w:after="0" w:line="240" w:lineRule="auto"/>
    </w:pPr>
    <w:rPr>
      <w:rFonts w:ascii="Segoe UI" w:eastAsia="SimSun" w:hAnsi="Segoe UI" w:cs="Segoe UI"/>
      <w:sz w:val="18"/>
      <w:szCs w:val="18"/>
      <w:lang w:eastAsia="zh-CN"/>
    </w:rPr>
  </w:style>
  <w:style w:type="paragraph" w:customStyle="1" w:styleId="NormalWeb4">
    <w:name w:val="&quot;&quot;&quot;&quot;&quot;Normal (Web)&quot;&quot;&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6">
    <w:name w:val="&quot;&quot;&quot;&quot;&quot;&quot;&quot;Balloon Text&quot;&quot;&quot;&quot;&quot;&quot;&quot;"/>
    <w:pPr>
      <w:spacing w:after="0" w:line="240" w:lineRule="auto"/>
    </w:pPr>
    <w:rPr>
      <w:rFonts w:ascii="Segoe UI" w:eastAsia="SimSun" w:hAnsi="Segoe UI" w:cs="Segoe UI"/>
      <w:sz w:val="18"/>
      <w:szCs w:val="18"/>
      <w:lang w:eastAsia="zh-CN"/>
    </w:rPr>
  </w:style>
  <w:style w:type="paragraph" w:customStyle="1" w:styleId="footer6">
    <w:name w:val="&quot;&quot;&quot;&quot;&quot;&quot;&quot;footer&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ListParagraph6">
    <w:name w:val="&quot;&quot;&quot;&quot;&quot;&quot;&quot;List Paragraph&quot;&quot;&quot;&quot;&quot;&quot;&quot;"/>
    <w:qFormat/>
    <w:pPr>
      <w:spacing w:after="0"/>
    </w:pPr>
    <w:rPr>
      <w:rFonts w:ascii="Calibri" w:eastAsia="SimSun" w:hAnsi="Calibri" w:cs="Times New Roman"/>
      <w:sz w:val="21"/>
      <w:lang w:eastAsia="zh-CN"/>
    </w:rPr>
  </w:style>
  <w:style w:type="paragraph" w:customStyle="1" w:styleId="annotationsubject5">
    <w:name w:val="&quot;&quot;&quot;&quot;&quot;&quot;&quot;annotation subject&quot;&quot;&quot;&quot;&quot;&quot;&quot;"/>
    <w:pPr>
      <w:spacing w:after="0" w:line="240" w:lineRule="auto"/>
    </w:pPr>
    <w:rPr>
      <w:rFonts w:ascii="Calibri" w:eastAsia="SimSun" w:hAnsi="Calibri" w:cs="Times New Roman"/>
      <w:b/>
      <w:sz w:val="20"/>
      <w:szCs w:val="20"/>
      <w:lang w:eastAsia="zh-CN"/>
    </w:rPr>
  </w:style>
  <w:style w:type="paragraph" w:customStyle="1" w:styleId="header6">
    <w:name w:val="&quot;&quot;&quot;&quot;&quot;&quot;&quot;header&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NormalWeb5">
    <w:name w:val="&quot;&quot;&quot;&quot;&quot;&quot;Normal (Web)&quot;&quot;&quot;&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16">
    <w:name w:val="&quot;&quot;&quot;&quot;&quot;&quot;&quot;Heading 11&quot;&quot;&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Heading216">
    <w:name w:val="&quot;&quot;&quot;&quot;&quot;&quot;&quot;Heading 21&quot;&quot;&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annotationtext5">
    <w:name w:val="&quot;&quot;&quot;&quot;&quot;&quot;&quot;annotation text&quot;&quot;&quot;&quot;&quot;&quot;&quot;"/>
    <w:pPr>
      <w:spacing w:after="0" w:line="240" w:lineRule="auto"/>
    </w:pPr>
    <w:rPr>
      <w:rFonts w:ascii="Calibri" w:eastAsia="SimSun" w:hAnsi="Calibri" w:cs="Times New Roman"/>
      <w:sz w:val="20"/>
      <w:szCs w:val="20"/>
      <w:lang w:eastAsia="zh-CN"/>
    </w:rPr>
  </w:style>
  <w:style w:type="paragraph" w:customStyle="1" w:styleId="Heading316">
    <w:name w:val="&quot;&quot;&quot;&quot;&quot;&quot;&quot;Heading 31&quot;&quot;&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BalloonText7">
    <w:name w:val="&quot;&quot;&quot;&quot;&quot;&quot;&quot;&quot;Balloon Text&quot;&quot;&quot;&quot;&quot;&quot;&quot;&quot;"/>
    <w:pPr>
      <w:spacing w:after="0" w:line="240" w:lineRule="auto"/>
    </w:pPr>
    <w:rPr>
      <w:rFonts w:ascii="Segoe UI" w:eastAsia="SimSun" w:hAnsi="Segoe UI" w:cs="Segoe UI"/>
      <w:sz w:val="18"/>
      <w:szCs w:val="18"/>
      <w:lang w:eastAsia="zh-CN"/>
    </w:rPr>
  </w:style>
  <w:style w:type="paragraph" w:customStyle="1" w:styleId="footer7">
    <w:name w:val="&quot;&quot;&quot;&quot;&quot;&quot;&quot;&quot;footer&quot;&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117">
    <w:name w:val="&quot;&quot;&quot;&quot;&quot;&quot;&quot;&quot;Heading 11&quot;&quot;&quot;&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ListParagraph7">
    <w:name w:val="&quot;&quot;&quot;&quot;&quot;&quot;&quot;&quot;List Paragraph&quot;&quot;&quot;&quot;&quot;&quot;&quot;&quot;"/>
    <w:qFormat/>
    <w:pPr>
      <w:spacing w:after="0"/>
    </w:pPr>
    <w:rPr>
      <w:rFonts w:ascii="Calibri" w:eastAsia="SimSun" w:hAnsi="Calibri" w:cs="Times New Roman"/>
      <w:sz w:val="21"/>
      <w:lang w:eastAsia="zh-CN"/>
    </w:rPr>
  </w:style>
  <w:style w:type="paragraph" w:customStyle="1" w:styleId="annotationtext6">
    <w:name w:val="&quot;&quot;&quot;&quot;&quot;&quot;&quot;&quot;annotation text&quot;&quot;&quot;&quot;&quot;&quot;&quot;&quot;"/>
    <w:pPr>
      <w:spacing w:after="0" w:line="240" w:lineRule="auto"/>
    </w:pPr>
    <w:rPr>
      <w:rFonts w:ascii="Calibri" w:eastAsia="SimSun" w:hAnsi="Calibri" w:cs="Times New Roman"/>
      <w:sz w:val="20"/>
      <w:szCs w:val="20"/>
      <w:lang w:eastAsia="zh-CN"/>
    </w:rPr>
  </w:style>
  <w:style w:type="paragraph" w:customStyle="1" w:styleId="header7">
    <w:name w:val="&quot;&quot;&quot;&quot;&quot;&quot;&quot;&quot;header&quot;&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317">
    <w:name w:val="&quot;&quot;&quot;&quot;&quot;&quot;&quot;&quot;Heading 31&quot;&quot;&quot;&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annotationsubject6">
    <w:name w:val="&quot;&quot;&quot;&quot;&quot;&quot;&quot;&quot;annotation subject&quot;&quot;&quot;&quot;&quot;&quot;&quot;&quot;"/>
    <w:pPr>
      <w:spacing w:after="0" w:line="240" w:lineRule="auto"/>
    </w:pPr>
    <w:rPr>
      <w:rFonts w:ascii="Calibri" w:eastAsia="SimSun" w:hAnsi="Calibri" w:cs="Times New Roman"/>
      <w:b/>
      <w:sz w:val="20"/>
      <w:szCs w:val="20"/>
      <w:lang w:eastAsia="zh-CN"/>
    </w:rPr>
  </w:style>
  <w:style w:type="paragraph" w:customStyle="1" w:styleId="Heading217">
    <w:name w:val="&quot;&quot;&quot;&quot;&quot;&quot;&quot;&quot;Heading 21&quot;&quot;&quot;&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NormalWeb6">
    <w:name w:val="&quot;&quot;&quot;&quot;&quot;&quot;&quot;Normal (Web)&quot;&quot;&quot;&quot;&quot;&quot;&quo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15898917</TotalTime>
  <Pages>19</Pages>
  <Words>7924</Words>
  <Characters>45170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dc:creator>
  <cp:lastModifiedBy>Brighotn</cp:lastModifiedBy>
  <cp:revision>34</cp:revision>
  <dcterms:created xsi:type="dcterms:W3CDTF">2026-05-03T08:09:00Z</dcterms:created>
  <dcterms:modified xsi:type="dcterms:W3CDTF">2026-05-03T07:04:00Z</dcterms:modified>
</cp:coreProperties>
</file>