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6747" w14:textId="614167FF" w:rsidR="00383193" w:rsidRPr="00383193" w:rsidRDefault="00383193" w:rsidP="00731F50">
      <w:pPr>
        <w:jc w:val="both"/>
        <w:rPr>
          <w:rFonts w:ascii="Times New Roman" w:hAnsi="Times New Roman" w:cs="Times New Roman"/>
          <w:b/>
          <w:bCs/>
          <w:sz w:val="24"/>
          <w:szCs w:val="24"/>
        </w:rPr>
      </w:pPr>
      <w:r w:rsidRPr="00383193">
        <w:rPr>
          <w:rFonts w:ascii="Times New Roman" w:hAnsi="Times New Roman" w:cs="Times New Roman"/>
          <w:b/>
          <w:bCs/>
          <w:sz w:val="24"/>
          <w:szCs w:val="24"/>
        </w:rPr>
        <w:t>Effect of Fermentation Time on Cyanide Content and nutritional composition of Manihot esculenta (Cassava) Flakes produced in Khana local area of Rivers State, Nigeria</w:t>
      </w:r>
    </w:p>
    <w:p w14:paraId="7979CC84" w14:textId="3362C982" w:rsidR="00383193" w:rsidRPr="00731F50" w:rsidRDefault="00383193" w:rsidP="00731F50"/>
    <w:p w14:paraId="6D0DEA37" w14:textId="6C89B1E0"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Abstract</w:t>
      </w:r>
    </w:p>
    <w:p w14:paraId="49DF24E9" w14:textId="44091C09" w:rsidR="00F26702" w:rsidRPr="00C36467" w:rsidRDefault="00731F50" w:rsidP="00C36467">
      <w:pPr>
        <w:jc w:val="both"/>
        <w:rPr>
          <w:rFonts w:ascii="Times New Roman" w:hAnsi="Times New Roman" w:cs="Times New Roman"/>
          <w:sz w:val="24"/>
          <w:szCs w:val="24"/>
        </w:rPr>
      </w:pPr>
      <w:r w:rsidRPr="00731F50">
        <w:rPr>
          <w:rFonts w:ascii="Times New Roman" w:hAnsi="Times New Roman" w:cs="Times New Roman"/>
          <w:b/>
          <w:bCs/>
          <w:sz w:val="24"/>
          <w:szCs w:val="24"/>
        </w:rPr>
        <w:t>Background:</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Cassava (</w:t>
      </w:r>
      <w:r w:rsidR="00F26702" w:rsidRPr="00D71424">
        <w:rPr>
          <w:rFonts w:ascii="Times New Roman" w:hAnsi="Times New Roman" w:cs="Times New Roman"/>
          <w:i/>
          <w:iCs/>
          <w:sz w:val="24"/>
          <w:szCs w:val="24"/>
        </w:rPr>
        <w:t>Manihot esculenta</w:t>
      </w:r>
      <w:r w:rsidR="00F26702" w:rsidRPr="00C36467">
        <w:rPr>
          <w:rFonts w:ascii="Times New Roman" w:hAnsi="Times New Roman" w:cs="Times New Roman"/>
          <w:sz w:val="24"/>
          <w:szCs w:val="24"/>
        </w:rPr>
        <w:t xml:space="preserve"> Crantz) is a major staple crop widely consumed across tropical regions, particularly in sub</w:t>
      </w:r>
      <w:r w:rsidR="00F26702" w:rsidRPr="00C36467">
        <w:rPr>
          <w:rFonts w:ascii="Times New Roman" w:hAnsi="Times New Roman" w:cs="Times New Roman"/>
          <w:sz w:val="24"/>
          <w:szCs w:val="24"/>
        </w:rPr>
        <w:noBreakHyphen/>
        <w:t>Saharan Africa. Despite its importance in food security, cassava roots contain cyanogenic glycosides that can release toxic hydrogen cyanide if not adequately processed. Fermentation is a traditional processing method that significantly reduces cyanide levels while improving the nutritional and sensory properties of cassava products. This study investigated the effect of fermentation duration on the proximate composition and cyanide content of cassava flakes (</w:t>
      </w:r>
      <w:proofErr w:type="spellStart"/>
      <w:r w:rsidR="00F26702" w:rsidRPr="00C36467">
        <w:rPr>
          <w:rFonts w:ascii="Times New Roman" w:hAnsi="Times New Roman" w:cs="Times New Roman"/>
          <w:sz w:val="24"/>
          <w:szCs w:val="24"/>
        </w:rPr>
        <w:t>garri</w:t>
      </w:r>
      <w:proofErr w:type="spellEnd"/>
      <w:r w:rsidR="00F26702" w:rsidRPr="00C36467">
        <w:rPr>
          <w:rFonts w:ascii="Times New Roman" w:hAnsi="Times New Roman" w:cs="Times New Roman"/>
          <w:sz w:val="24"/>
          <w:szCs w:val="24"/>
        </w:rPr>
        <w:t xml:space="preserve">) produced in Khana Local Government Area of Rivers State, Nigeria. </w:t>
      </w:r>
      <w:r w:rsidRPr="00731F50">
        <w:rPr>
          <w:rFonts w:ascii="Times New Roman" w:hAnsi="Times New Roman" w:cs="Times New Roman"/>
          <w:b/>
          <w:bCs/>
          <w:sz w:val="24"/>
          <w:szCs w:val="24"/>
        </w:rPr>
        <w:t>Methods:</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 xml:space="preserve">Fresh cassava roots were processed into mash and fermented for 1, 3, 5, and 7 days before roasting into flakes. Proximate composition was determined using standard AOAC </w:t>
      </w:r>
      <w:r>
        <w:rPr>
          <w:rFonts w:ascii="Times New Roman" w:hAnsi="Times New Roman" w:cs="Times New Roman"/>
          <w:sz w:val="24"/>
          <w:szCs w:val="24"/>
        </w:rPr>
        <w:t>(</w:t>
      </w:r>
      <w:r w:rsidRPr="00731F50">
        <w:rPr>
          <w:rFonts w:ascii="Times New Roman" w:hAnsi="Times New Roman" w:cs="Times New Roman"/>
          <w:sz w:val="24"/>
          <w:szCs w:val="24"/>
        </w:rPr>
        <w:t>Association of Official Analytical Chemists</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analytical methods, while cyanide content was quantified using the alkaline titration method. All analyses were conducted in triplicate and statistical differences were evaluated using one</w:t>
      </w:r>
      <w:r w:rsidR="00F26702" w:rsidRPr="00C36467">
        <w:rPr>
          <w:rFonts w:ascii="Times New Roman" w:hAnsi="Times New Roman" w:cs="Times New Roman"/>
          <w:sz w:val="24"/>
          <w:szCs w:val="24"/>
        </w:rPr>
        <w:noBreakHyphen/>
        <w:t xml:space="preserve">way analysis of variance (ANOVA) at p &lt; 0.05. </w:t>
      </w:r>
      <w:r w:rsidRPr="00731F50">
        <w:rPr>
          <w:rFonts w:ascii="Times New Roman" w:hAnsi="Times New Roman" w:cs="Times New Roman"/>
          <w:b/>
          <w:bCs/>
          <w:sz w:val="24"/>
          <w:szCs w:val="24"/>
        </w:rPr>
        <w:t>Results:</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 xml:space="preserve">Moisture content increased from 12.99% to 14.25% with increasing fermentation time, while ash content increased from 0.30% to 0.55%. Conversely, crude fat and crude fiber decreased during fermentation. Cyanide concentration decreased significantly from 2.95 mg on day 1 to 0.80 mg on day 7, demonstrating progressive detoxification during fermentation. </w:t>
      </w:r>
      <w:r w:rsidRPr="00731F50">
        <w:rPr>
          <w:rFonts w:ascii="Times New Roman" w:hAnsi="Times New Roman" w:cs="Times New Roman"/>
          <w:b/>
          <w:bCs/>
          <w:sz w:val="24"/>
          <w:szCs w:val="24"/>
        </w:rPr>
        <w:t>Conclusion:</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The results indicate that fermentation duration significantly influences both the nutritional composition and detoxification of cassava flakes. Extended fermentation therefore enhances the safety and nutritional quality of cassava</w:t>
      </w:r>
      <w:r w:rsidR="00F26702" w:rsidRPr="00C36467">
        <w:rPr>
          <w:rFonts w:ascii="Times New Roman" w:hAnsi="Times New Roman" w:cs="Times New Roman"/>
          <w:sz w:val="24"/>
          <w:szCs w:val="24"/>
        </w:rPr>
        <w:noBreakHyphen/>
        <w:t>based foods intended for human consumption.</w:t>
      </w:r>
    </w:p>
    <w:p w14:paraId="2A75F472" w14:textId="1C212A4A" w:rsidR="00F26702" w:rsidRPr="00096024" w:rsidRDefault="00F26702" w:rsidP="00C36467">
      <w:pPr>
        <w:jc w:val="both"/>
        <w:rPr>
          <w:rFonts w:ascii="Times New Roman" w:hAnsi="Times New Roman" w:cs="Times New Roman"/>
          <w:i/>
          <w:iCs/>
          <w:sz w:val="24"/>
          <w:szCs w:val="24"/>
        </w:rPr>
      </w:pPr>
      <w:r w:rsidRPr="00A667D4">
        <w:rPr>
          <w:rFonts w:ascii="Times New Roman" w:hAnsi="Times New Roman" w:cs="Times New Roman"/>
          <w:b/>
          <w:bCs/>
          <w:sz w:val="24"/>
          <w:szCs w:val="24"/>
        </w:rPr>
        <w:t>Keywords</w:t>
      </w:r>
      <w:r w:rsidRPr="00C36467">
        <w:rPr>
          <w:rFonts w:ascii="Times New Roman" w:hAnsi="Times New Roman" w:cs="Times New Roman"/>
          <w:sz w:val="24"/>
          <w:szCs w:val="24"/>
        </w:rPr>
        <w:t xml:space="preserve">: </w:t>
      </w:r>
      <w:r w:rsidR="00731F50" w:rsidRPr="00731F50">
        <w:rPr>
          <w:rFonts w:ascii="Times New Roman" w:hAnsi="Times New Roman" w:cs="Times New Roman"/>
          <w:i/>
          <w:iCs/>
          <w:sz w:val="24"/>
          <w:szCs w:val="24"/>
        </w:rPr>
        <w:t xml:space="preserve">Cassava </w:t>
      </w:r>
      <w:r w:rsidRPr="00731F50">
        <w:rPr>
          <w:rFonts w:ascii="Times New Roman" w:hAnsi="Times New Roman" w:cs="Times New Roman"/>
          <w:i/>
          <w:iCs/>
          <w:sz w:val="24"/>
          <w:szCs w:val="24"/>
        </w:rPr>
        <w:t>flakes, fermentation, cyanide detoxification, proximate composition, food safety</w:t>
      </w:r>
    </w:p>
    <w:p w14:paraId="394ADEC2" w14:textId="77777777" w:rsidR="00C947E0" w:rsidRDefault="00C947E0" w:rsidP="00C36467">
      <w:pPr>
        <w:jc w:val="both"/>
        <w:rPr>
          <w:rFonts w:ascii="Times New Roman" w:hAnsi="Times New Roman" w:cs="Times New Roman"/>
          <w:b/>
          <w:bCs/>
          <w:sz w:val="24"/>
          <w:szCs w:val="24"/>
        </w:rPr>
      </w:pPr>
    </w:p>
    <w:p w14:paraId="0A2F949B" w14:textId="3A5F10B3" w:rsidR="00F26702" w:rsidRPr="00C36467" w:rsidRDefault="00731F50" w:rsidP="00C36467">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C36467">
        <w:rPr>
          <w:rFonts w:ascii="Times New Roman" w:hAnsi="Times New Roman" w:cs="Times New Roman"/>
          <w:b/>
          <w:bCs/>
          <w:sz w:val="24"/>
          <w:szCs w:val="24"/>
        </w:rPr>
        <w:t>INTRODUCTION</w:t>
      </w:r>
    </w:p>
    <w:p w14:paraId="3958DA3F" w14:textId="0F82C8C5" w:rsidR="00096024" w:rsidRPr="00096024" w:rsidRDefault="00096024" w:rsidP="00096024">
      <w:pPr>
        <w:jc w:val="both"/>
        <w:rPr>
          <w:rFonts w:ascii="Times New Roman" w:hAnsi="Times New Roman" w:cs="Times New Roman"/>
          <w:sz w:val="24"/>
          <w:szCs w:val="24"/>
          <w:lang w:val="en-NG"/>
        </w:rPr>
      </w:pPr>
      <w:r w:rsidRPr="00096024">
        <w:rPr>
          <w:rFonts w:ascii="Times New Roman" w:hAnsi="Times New Roman" w:cs="Times New Roman"/>
          <w:sz w:val="24"/>
          <w:szCs w:val="24"/>
          <w:lang w:val="en-NG"/>
        </w:rPr>
        <w:t>Cassava (</w:t>
      </w:r>
      <w:r w:rsidRPr="00096024">
        <w:rPr>
          <w:rFonts w:ascii="Times New Roman" w:hAnsi="Times New Roman" w:cs="Times New Roman"/>
          <w:i/>
          <w:iCs/>
          <w:sz w:val="24"/>
          <w:szCs w:val="24"/>
          <w:lang w:val="en-NG"/>
        </w:rPr>
        <w:t>Manihot esculenta</w:t>
      </w:r>
      <w:r w:rsidRPr="00096024">
        <w:rPr>
          <w:rFonts w:ascii="Times New Roman" w:hAnsi="Times New Roman" w:cs="Times New Roman"/>
          <w:sz w:val="24"/>
          <w:szCs w:val="24"/>
          <w:lang w:val="en-NG"/>
        </w:rPr>
        <w:t xml:space="preserve"> Crantz) remains one of the most important staple crops in tropical and subtropical regions, serving as a primary source of dietary carbohydrates for over 800 million people globally (Adeniji et al., 2005). Its widespread cultivation, particularly in sub-Saharan Africa, is largely attributed to its adaptability to diverse </w:t>
      </w:r>
      <w:proofErr w:type="spellStart"/>
      <w:r w:rsidRPr="00096024">
        <w:rPr>
          <w:rFonts w:ascii="Times New Roman" w:hAnsi="Times New Roman" w:cs="Times New Roman"/>
          <w:sz w:val="24"/>
          <w:szCs w:val="24"/>
          <w:lang w:val="en-NG"/>
        </w:rPr>
        <w:t>agro</w:t>
      </w:r>
      <w:proofErr w:type="spellEnd"/>
      <w:r w:rsidRPr="00096024">
        <w:rPr>
          <w:rFonts w:ascii="Times New Roman" w:hAnsi="Times New Roman" w:cs="Times New Roman"/>
          <w:sz w:val="24"/>
          <w:szCs w:val="24"/>
          <w:lang w:val="en-NG"/>
        </w:rPr>
        <w:t xml:space="preserve">-ecological conditions, tolerance to poor soils, and relatively high yield compared to other staple crops (Chisenga et al., 2021; David et al., 2022). In Nigeria and across West Africa, cassava is processed into various food products such as </w:t>
      </w:r>
      <w:proofErr w:type="spellStart"/>
      <w:r w:rsidRPr="00096024">
        <w:rPr>
          <w:rFonts w:ascii="Times New Roman" w:hAnsi="Times New Roman" w:cs="Times New Roman"/>
          <w:sz w:val="24"/>
          <w:szCs w:val="24"/>
          <w:lang w:val="en-NG"/>
        </w:rPr>
        <w:t>garri</w:t>
      </w:r>
      <w:proofErr w:type="spellEnd"/>
      <w:r w:rsidRPr="00096024">
        <w:rPr>
          <w:rFonts w:ascii="Times New Roman" w:hAnsi="Times New Roman" w:cs="Times New Roman"/>
          <w:sz w:val="24"/>
          <w:szCs w:val="24"/>
          <w:lang w:val="en-NG"/>
        </w:rPr>
        <w:t>, fufu, cassava flour, and tapioca, all of which play a critical role in food security, income generation, and rural livelihoods.</w:t>
      </w:r>
    </w:p>
    <w:p w14:paraId="20B986C5" w14:textId="77777777" w:rsidR="00096024" w:rsidRPr="00096024" w:rsidRDefault="00096024" w:rsidP="00096024">
      <w:pPr>
        <w:jc w:val="both"/>
        <w:rPr>
          <w:rFonts w:ascii="Times New Roman" w:hAnsi="Times New Roman" w:cs="Times New Roman"/>
          <w:sz w:val="24"/>
          <w:szCs w:val="24"/>
          <w:lang w:val="en-NG"/>
        </w:rPr>
      </w:pPr>
      <w:r w:rsidRPr="00096024">
        <w:rPr>
          <w:rFonts w:ascii="Times New Roman" w:hAnsi="Times New Roman" w:cs="Times New Roman"/>
          <w:sz w:val="24"/>
          <w:szCs w:val="24"/>
          <w:lang w:val="en-NG"/>
        </w:rPr>
        <w:t xml:space="preserve">Despite its nutritional and economic significance, cassava roots contain naturally occurring cyanogenic glycosides, primarily linamarin and </w:t>
      </w:r>
      <w:proofErr w:type="spellStart"/>
      <w:r w:rsidRPr="00096024">
        <w:rPr>
          <w:rFonts w:ascii="Times New Roman" w:hAnsi="Times New Roman" w:cs="Times New Roman"/>
          <w:sz w:val="24"/>
          <w:szCs w:val="24"/>
          <w:lang w:val="en-NG"/>
        </w:rPr>
        <w:t>lotaustralin</w:t>
      </w:r>
      <w:proofErr w:type="spellEnd"/>
      <w:r w:rsidRPr="00096024">
        <w:rPr>
          <w:rFonts w:ascii="Times New Roman" w:hAnsi="Times New Roman" w:cs="Times New Roman"/>
          <w:sz w:val="24"/>
          <w:szCs w:val="24"/>
          <w:lang w:val="en-NG"/>
        </w:rPr>
        <w:t xml:space="preserve">, which can release toxic hydrogen cyanide when plant tissues are disrupted during processing (Clifton &amp; Keogh, 2016). The consumption of inadequately processed cassava products therefore poses serious health risks, </w:t>
      </w:r>
      <w:r w:rsidRPr="00096024">
        <w:rPr>
          <w:rFonts w:ascii="Times New Roman" w:hAnsi="Times New Roman" w:cs="Times New Roman"/>
          <w:sz w:val="24"/>
          <w:szCs w:val="24"/>
          <w:lang w:val="en-NG"/>
        </w:rPr>
        <w:lastRenderedPageBreak/>
        <w:t>including acute cyanide poisoning and chronic neurological disorders. These risks underscore the importance of effective processing techniques aimed at detoxifying cassava and ensuring the safety of cassava-based food products (Ismaila et al., 2018).</w:t>
      </w:r>
    </w:p>
    <w:p w14:paraId="0873EBEB" w14:textId="77777777" w:rsidR="00096024" w:rsidRPr="00096024" w:rsidRDefault="00096024" w:rsidP="00096024">
      <w:pPr>
        <w:jc w:val="both"/>
        <w:rPr>
          <w:rFonts w:ascii="Times New Roman" w:hAnsi="Times New Roman" w:cs="Times New Roman"/>
          <w:sz w:val="24"/>
          <w:szCs w:val="24"/>
          <w:lang w:val="en-NG"/>
        </w:rPr>
      </w:pPr>
      <w:r w:rsidRPr="00096024">
        <w:rPr>
          <w:rFonts w:ascii="Times New Roman" w:hAnsi="Times New Roman" w:cs="Times New Roman"/>
          <w:sz w:val="24"/>
          <w:szCs w:val="24"/>
          <w:lang w:val="en-NG"/>
        </w:rPr>
        <w:t xml:space="preserve">Fermentation is one of the most widely adopted traditional processing methods used in cassava product preparation, particularly in the production of </w:t>
      </w:r>
      <w:proofErr w:type="spellStart"/>
      <w:r w:rsidRPr="00096024">
        <w:rPr>
          <w:rFonts w:ascii="Times New Roman" w:hAnsi="Times New Roman" w:cs="Times New Roman"/>
          <w:sz w:val="24"/>
          <w:szCs w:val="24"/>
          <w:lang w:val="en-NG"/>
        </w:rPr>
        <w:t>garri</w:t>
      </w:r>
      <w:proofErr w:type="spellEnd"/>
      <w:r w:rsidRPr="00096024">
        <w:rPr>
          <w:rFonts w:ascii="Times New Roman" w:hAnsi="Times New Roman" w:cs="Times New Roman"/>
          <w:sz w:val="24"/>
          <w:szCs w:val="24"/>
          <w:lang w:val="en-NG"/>
        </w:rPr>
        <w:t>. During fermentation, naturally occurring microorganisms metabolize carbohydrates and other substrates, producing organic acids and enzymes that alter the physicochemical properties of the cassava matrix. These biochemical transformations not only enhance the sensory qualities of cassava products but also play a critical role in the degradation of cyanogenic compounds, thereby improving food safety (</w:t>
      </w:r>
      <w:proofErr w:type="spellStart"/>
      <w:r w:rsidRPr="00096024">
        <w:rPr>
          <w:rFonts w:ascii="Times New Roman" w:hAnsi="Times New Roman" w:cs="Times New Roman"/>
          <w:sz w:val="24"/>
          <w:szCs w:val="24"/>
          <w:lang w:val="en-NG"/>
        </w:rPr>
        <w:t>Edeoga</w:t>
      </w:r>
      <w:proofErr w:type="spellEnd"/>
      <w:r w:rsidRPr="00096024">
        <w:rPr>
          <w:rFonts w:ascii="Times New Roman" w:hAnsi="Times New Roman" w:cs="Times New Roman"/>
          <w:sz w:val="24"/>
          <w:szCs w:val="24"/>
          <w:lang w:val="en-NG"/>
        </w:rPr>
        <w:t xml:space="preserve"> et al., 2018; El-</w:t>
      </w:r>
      <w:proofErr w:type="spellStart"/>
      <w:r w:rsidRPr="00096024">
        <w:rPr>
          <w:rFonts w:ascii="Times New Roman" w:hAnsi="Times New Roman" w:cs="Times New Roman"/>
          <w:sz w:val="24"/>
          <w:szCs w:val="24"/>
          <w:lang w:val="en-NG"/>
        </w:rPr>
        <w:t>Samahy</w:t>
      </w:r>
      <w:proofErr w:type="spellEnd"/>
      <w:r w:rsidRPr="00096024">
        <w:rPr>
          <w:rFonts w:ascii="Times New Roman" w:hAnsi="Times New Roman" w:cs="Times New Roman"/>
          <w:sz w:val="24"/>
          <w:szCs w:val="24"/>
          <w:lang w:val="en-NG"/>
        </w:rPr>
        <w:t xml:space="preserve"> et al., 2020). In addition to detoxification, fermentation has been shown to improve the nutritional quality of cassava products by modifying proximate composition, enhancing mineral bioavailability, and improving digestibility (</w:t>
      </w:r>
      <w:proofErr w:type="spellStart"/>
      <w:r w:rsidRPr="00096024">
        <w:rPr>
          <w:rFonts w:ascii="Times New Roman" w:hAnsi="Times New Roman" w:cs="Times New Roman"/>
          <w:sz w:val="24"/>
          <w:szCs w:val="24"/>
          <w:lang w:val="en-NG"/>
        </w:rPr>
        <w:t>Adejuyitan</w:t>
      </w:r>
      <w:proofErr w:type="spellEnd"/>
      <w:r w:rsidRPr="00096024">
        <w:rPr>
          <w:rFonts w:ascii="Times New Roman" w:hAnsi="Times New Roman" w:cs="Times New Roman"/>
          <w:sz w:val="24"/>
          <w:szCs w:val="24"/>
          <w:lang w:val="en-NG"/>
        </w:rPr>
        <w:t xml:space="preserve"> et al., 2018; Chisenga et al., 2021).</w:t>
      </w:r>
    </w:p>
    <w:p w14:paraId="622E3A43" w14:textId="77777777" w:rsidR="00096024" w:rsidRPr="00096024" w:rsidRDefault="00096024" w:rsidP="00096024">
      <w:pPr>
        <w:jc w:val="both"/>
        <w:rPr>
          <w:rFonts w:ascii="Times New Roman" w:hAnsi="Times New Roman" w:cs="Times New Roman"/>
          <w:sz w:val="24"/>
          <w:szCs w:val="24"/>
          <w:lang w:val="en-NG"/>
        </w:rPr>
      </w:pPr>
      <w:r w:rsidRPr="00096024">
        <w:rPr>
          <w:rFonts w:ascii="Times New Roman" w:hAnsi="Times New Roman" w:cs="Times New Roman"/>
          <w:sz w:val="24"/>
          <w:szCs w:val="24"/>
          <w:lang w:val="en-NG"/>
        </w:rPr>
        <w:t xml:space="preserve">Empirical evidence suggests that the extent of these nutritional and safety improvements is strongly influenced by fermentation duration. Prolonged fermentation has been associated with significant reductions in cyanide content as well as notable changes in moisture, ash, fat, </w:t>
      </w:r>
      <w:proofErr w:type="spellStart"/>
      <w:r w:rsidRPr="00096024">
        <w:rPr>
          <w:rFonts w:ascii="Times New Roman" w:hAnsi="Times New Roman" w:cs="Times New Roman"/>
          <w:sz w:val="24"/>
          <w:szCs w:val="24"/>
          <w:lang w:val="en-NG"/>
        </w:rPr>
        <w:t>fiber</w:t>
      </w:r>
      <w:proofErr w:type="spellEnd"/>
      <w:r w:rsidRPr="00096024">
        <w:rPr>
          <w:rFonts w:ascii="Times New Roman" w:hAnsi="Times New Roman" w:cs="Times New Roman"/>
          <w:sz w:val="24"/>
          <w:szCs w:val="24"/>
          <w:lang w:val="en-NG"/>
        </w:rPr>
        <w:t xml:space="preserve">, and protein composition of cassava-based foods (Mohammed et al., 2016; </w:t>
      </w:r>
      <w:proofErr w:type="spellStart"/>
      <w:r w:rsidRPr="00096024">
        <w:rPr>
          <w:rFonts w:ascii="Times New Roman" w:hAnsi="Times New Roman" w:cs="Times New Roman"/>
          <w:sz w:val="24"/>
          <w:szCs w:val="24"/>
          <w:lang w:val="en-NG"/>
        </w:rPr>
        <w:t>Amajor</w:t>
      </w:r>
      <w:proofErr w:type="spellEnd"/>
      <w:r w:rsidRPr="00096024">
        <w:rPr>
          <w:rFonts w:ascii="Times New Roman" w:hAnsi="Times New Roman" w:cs="Times New Roman"/>
          <w:sz w:val="24"/>
          <w:szCs w:val="24"/>
          <w:lang w:val="en-NG"/>
        </w:rPr>
        <w:t>, 2022; Osman et al., 2025). These changes are largely driven by microbial enzymatic activity, which facilitates the breakdown of complex macromolecules and promotes the release or volatilization of toxic compounds.</w:t>
      </w:r>
    </w:p>
    <w:p w14:paraId="227DF668" w14:textId="77777777" w:rsidR="00096024" w:rsidRPr="00096024" w:rsidRDefault="00096024" w:rsidP="00096024">
      <w:pPr>
        <w:jc w:val="both"/>
        <w:rPr>
          <w:rFonts w:ascii="Times New Roman" w:hAnsi="Times New Roman" w:cs="Times New Roman"/>
          <w:sz w:val="24"/>
          <w:szCs w:val="24"/>
          <w:lang w:val="en-NG"/>
        </w:rPr>
      </w:pPr>
      <w:r w:rsidRPr="00096024">
        <w:rPr>
          <w:rFonts w:ascii="Times New Roman" w:hAnsi="Times New Roman" w:cs="Times New Roman"/>
          <w:sz w:val="24"/>
          <w:szCs w:val="24"/>
          <w:lang w:val="en-NG"/>
        </w:rPr>
        <w:t xml:space="preserve">Cassava flakes (commonly known as </w:t>
      </w:r>
      <w:proofErr w:type="spellStart"/>
      <w:r w:rsidRPr="00096024">
        <w:rPr>
          <w:rFonts w:ascii="Times New Roman" w:hAnsi="Times New Roman" w:cs="Times New Roman"/>
          <w:sz w:val="24"/>
          <w:szCs w:val="24"/>
          <w:lang w:val="en-NG"/>
        </w:rPr>
        <w:t>garri</w:t>
      </w:r>
      <w:proofErr w:type="spellEnd"/>
      <w:r w:rsidRPr="00096024">
        <w:rPr>
          <w:rFonts w:ascii="Times New Roman" w:hAnsi="Times New Roman" w:cs="Times New Roman"/>
          <w:sz w:val="24"/>
          <w:szCs w:val="24"/>
          <w:lang w:val="en-NG"/>
        </w:rPr>
        <w:t>) represent one of the most widely consumed cassava products in West Africa, making their safety and nutritional quality a critical public health concern (Morris et al., 2022). However, variations in traditional processing practices, particularly fermentation duration, may lead to inconsistencies in product quality and safety. Despite existing evidence on cassava fermentation, there remains a need for context-specific studies that evaluate how fermentation time influences both the nutritional composition and cyanide content of cassava flakes under local processing conditions.</w:t>
      </w:r>
    </w:p>
    <w:p w14:paraId="4657BC60" w14:textId="77CD0697" w:rsidR="00F26702" w:rsidRPr="00096024" w:rsidRDefault="00096024" w:rsidP="00C36467">
      <w:pPr>
        <w:jc w:val="both"/>
        <w:rPr>
          <w:rFonts w:ascii="Times New Roman" w:hAnsi="Times New Roman" w:cs="Times New Roman"/>
          <w:sz w:val="24"/>
          <w:szCs w:val="24"/>
          <w:lang w:val="en-NG"/>
        </w:rPr>
      </w:pPr>
      <w:r w:rsidRPr="00096024">
        <w:rPr>
          <w:rFonts w:ascii="Times New Roman" w:hAnsi="Times New Roman" w:cs="Times New Roman"/>
          <w:sz w:val="24"/>
          <w:szCs w:val="24"/>
          <w:lang w:val="en-NG"/>
        </w:rPr>
        <w:t xml:space="preserve">Therefore, this study aimed to evaluate the effect of fermentation time on the proximate composition and cyanide content of cassava flakes produced from </w:t>
      </w:r>
      <w:r w:rsidRPr="00096024">
        <w:rPr>
          <w:rFonts w:ascii="Times New Roman" w:hAnsi="Times New Roman" w:cs="Times New Roman"/>
          <w:i/>
          <w:iCs/>
          <w:sz w:val="24"/>
          <w:szCs w:val="24"/>
          <w:lang w:val="en-NG"/>
        </w:rPr>
        <w:t>Manihot esculenta</w:t>
      </w:r>
      <w:r w:rsidRPr="00096024">
        <w:rPr>
          <w:rFonts w:ascii="Times New Roman" w:hAnsi="Times New Roman" w:cs="Times New Roman"/>
          <w:sz w:val="24"/>
          <w:szCs w:val="24"/>
          <w:lang w:val="en-NG"/>
        </w:rPr>
        <w:t>. The findings are expected to provide evidence-based insights for optimizing fermentation practices, thereby contributing to improved food safety, nutritional quality, and public health outcomes in cassava-consuming populations</w:t>
      </w:r>
      <w:r w:rsidR="00F26702" w:rsidRPr="00C36467">
        <w:rPr>
          <w:rFonts w:ascii="Times New Roman" w:hAnsi="Times New Roman" w:cs="Times New Roman"/>
          <w:sz w:val="24"/>
          <w:szCs w:val="24"/>
        </w:rPr>
        <w:t>.</w:t>
      </w:r>
    </w:p>
    <w:p w14:paraId="2EE2795B" w14:textId="2150E5D2"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2. </w:t>
      </w:r>
      <w:r w:rsidR="00731F50" w:rsidRPr="00C36467">
        <w:rPr>
          <w:rFonts w:ascii="Times New Roman" w:hAnsi="Times New Roman" w:cs="Times New Roman"/>
          <w:b/>
          <w:bCs/>
          <w:sz w:val="24"/>
          <w:szCs w:val="24"/>
        </w:rPr>
        <w:t>MATERIALS AND METHODS</w:t>
      </w:r>
    </w:p>
    <w:p w14:paraId="415660AA" w14:textId="6DD4D8E2"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2.1 Sample </w:t>
      </w:r>
      <w:r w:rsidR="00731F50" w:rsidRPr="00C36467">
        <w:rPr>
          <w:rFonts w:ascii="Times New Roman" w:hAnsi="Times New Roman" w:cs="Times New Roman"/>
          <w:b/>
          <w:bCs/>
          <w:sz w:val="24"/>
          <w:szCs w:val="24"/>
        </w:rPr>
        <w:t>collection</w:t>
      </w:r>
    </w:p>
    <w:p w14:paraId="29C733F9"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Fresh cassava roots were harvested from a local farm in Baen Community, Khana Local Government Area, Rivers State, Nigeria. Botanical identification of the plant material was confirmed at the Department of Plant Science and Biotechnology, Rivers State University.</w:t>
      </w:r>
    </w:p>
    <w:p w14:paraId="5A21A59B" w14:textId="77777777"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2.2 Processing of Cassava into Flakes</w:t>
      </w:r>
    </w:p>
    <w:p w14:paraId="57DB1674"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lastRenderedPageBreak/>
        <w:t>Cassava roots were peeled, washed thoroughly with potable water, and grated using a mechanical grater to obtain cassava mash. The mash was divided into four portions corresponding to fermentation periods of 1, 3, 5, and 7 days. Each portion was packed in clean jute bags and subjected to natural fermentation while pressed under heavy weights to remove excess liquid.</w:t>
      </w:r>
    </w:p>
    <w:p w14:paraId="0AF9569B"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At the end of each fermentation period, the fermented mash was disintegrated manually, sieved, and roasted in a shallow cast</w:t>
      </w:r>
      <w:r w:rsidRPr="00C36467">
        <w:rPr>
          <w:rFonts w:ascii="Times New Roman" w:hAnsi="Times New Roman" w:cs="Times New Roman"/>
          <w:sz w:val="24"/>
          <w:szCs w:val="24"/>
        </w:rPr>
        <w:noBreakHyphen/>
        <w:t>iron pan with continuous stirring to produce cassava flakes (</w:t>
      </w:r>
      <w:proofErr w:type="spellStart"/>
      <w:r w:rsidRPr="00C36467">
        <w:rPr>
          <w:rFonts w:ascii="Times New Roman" w:hAnsi="Times New Roman" w:cs="Times New Roman"/>
          <w:sz w:val="24"/>
          <w:szCs w:val="24"/>
        </w:rPr>
        <w:t>garri</w:t>
      </w:r>
      <w:proofErr w:type="spellEnd"/>
      <w:r w:rsidRPr="00C36467">
        <w:rPr>
          <w:rFonts w:ascii="Times New Roman" w:hAnsi="Times New Roman" w:cs="Times New Roman"/>
          <w:sz w:val="24"/>
          <w:szCs w:val="24"/>
        </w:rPr>
        <w:t>). The roasted flakes were cooled at room temperature and stored in airtight containers prior to analysis.</w:t>
      </w:r>
    </w:p>
    <w:p w14:paraId="1A7C3275" w14:textId="3DD3B800"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2.3 Proximate </w:t>
      </w:r>
      <w:r w:rsidR="00731F50" w:rsidRPr="00C36467">
        <w:rPr>
          <w:rFonts w:ascii="Times New Roman" w:hAnsi="Times New Roman" w:cs="Times New Roman"/>
          <w:b/>
          <w:bCs/>
          <w:sz w:val="24"/>
          <w:szCs w:val="24"/>
        </w:rPr>
        <w:t>analysis</w:t>
      </w:r>
    </w:p>
    <w:p w14:paraId="05020093" w14:textId="584D2F0C" w:rsidR="00F26702"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Moisture, ash, crude protein, crude fat, crude fiber, and carbohydrate contents were determined according to standard methods described by the Association of Official Analytical Chemists (AOAC).</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Protein content was determined using the Kjeldahl method. Crude fat was determined using Soxhlet extraction, while moisture and ash contents were determined using oven</w:t>
      </w:r>
      <w:r w:rsidRPr="00C36467">
        <w:rPr>
          <w:rFonts w:ascii="Times New Roman" w:hAnsi="Times New Roman" w:cs="Times New Roman"/>
          <w:sz w:val="24"/>
          <w:szCs w:val="24"/>
        </w:rPr>
        <w:noBreakHyphen/>
        <w:t>drying and muffle furnace methods respectively.</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Carbohydrate content was calculated by difference using the formula:</w:t>
      </w:r>
    </w:p>
    <w:p w14:paraId="2D4B2589" w14:textId="7328EC63" w:rsidR="00731F50" w:rsidRDefault="00731F50" w:rsidP="00D71424">
      <w:pPr>
        <w:jc w:val="both"/>
        <w:rPr>
          <w:rFonts w:ascii="Times New Roman" w:hAnsi="Times New Roman" w:cs="Times New Roman"/>
          <w:sz w:val="24"/>
          <w:szCs w:val="24"/>
        </w:rPr>
      </w:pPr>
      <m:oMathPara>
        <m:oMath>
          <m:r>
            <w:rPr>
              <w:rFonts w:ascii="Cambria Math" w:hAnsi="Cambria Math" w:cs="Times New Roman"/>
              <w:sz w:val="24"/>
              <w:szCs w:val="24"/>
            </w:rPr>
            <m:t xml:space="preserve">Carbohydrate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=100-(moisture+ash+protein+fat+fiber)</m:t>
          </m:r>
        </m:oMath>
      </m:oMathPara>
    </w:p>
    <w:p w14:paraId="09A35CC3" w14:textId="7A807666"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2.4 Determination of Cyanide Content</w:t>
      </w:r>
    </w:p>
    <w:p w14:paraId="0595EA0E" w14:textId="0DBC9636"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Cyanide content was determined using the alkaline titration method</w:t>
      </w:r>
      <w:r w:rsidR="00EF095A" w:rsidRPr="00C36467">
        <w:rPr>
          <w:rFonts w:ascii="Times New Roman" w:hAnsi="Times New Roman" w:cs="Times New Roman"/>
          <w:sz w:val="24"/>
          <w:szCs w:val="24"/>
        </w:rPr>
        <w:t xml:space="preserve"> as described by Omotayo et al., (2015)</w:t>
      </w:r>
      <w:r w:rsidRPr="00C36467">
        <w:rPr>
          <w:rFonts w:ascii="Times New Roman" w:hAnsi="Times New Roman" w:cs="Times New Roman"/>
          <w:sz w:val="24"/>
          <w:szCs w:val="24"/>
        </w:rPr>
        <w:t>. Approximately 15 g of sample was soaked in distilled water and allowed to undergo enzymatic hydrolysis to release hydrogen cyanide. The liberated cyanide was distilled and collected in sodium hydroxide solution before titration with standardized silver nitrate solution using potassium iodide indicator.</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Cyanide concentration was calculated based on the volume of titrant used where 1 mL of 0.02 N AgNO3 corresponds to 1.08 mg HCN.</w:t>
      </w:r>
    </w:p>
    <w:p w14:paraId="6340C9D7" w14:textId="77777777"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2.5 Statistical Analysis</w:t>
      </w:r>
    </w:p>
    <w:p w14:paraId="478C2422"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All analyses were performed in triplicate and results were expressed as mean ± standard deviation. Statistical analysis was performed using one</w:t>
      </w:r>
      <w:r w:rsidRPr="00C36467">
        <w:rPr>
          <w:rFonts w:ascii="Times New Roman" w:hAnsi="Times New Roman" w:cs="Times New Roman"/>
          <w:sz w:val="24"/>
          <w:szCs w:val="24"/>
        </w:rPr>
        <w:noBreakHyphen/>
        <w:t>way analysis of variance (ANOVA). Significant differences between means were determined using Tukey's post</w:t>
      </w:r>
      <w:r w:rsidRPr="00C36467">
        <w:rPr>
          <w:rFonts w:ascii="Times New Roman" w:hAnsi="Times New Roman" w:cs="Times New Roman"/>
          <w:sz w:val="24"/>
          <w:szCs w:val="24"/>
        </w:rPr>
        <w:noBreakHyphen/>
        <w:t>hoc test at a significance level of p &lt; 0.05.</w:t>
      </w:r>
    </w:p>
    <w:p w14:paraId="6652FCD3" w14:textId="477873F4" w:rsidR="00F26702" w:rsidRPr="00C36467" w:rsidRDefault="00F26702" w:rsidP="00C36467">
      <w:pPr>
        <w:jc w:val="both"/>
        <w:rPr>
          <w:rFonts w:ascii="Times New Roman" w:hAnsi="Times New Roman" w:cs="Times New Roman"/>
          <w:sz w:val="24"/>
          <w:szCs w:val="24"/>
        </w:rPr>
      </w:pPr>
    </w:p>
    <w:p w14:paraId="18BA07A4" w14:textId="78479017"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3. </w:t>
      </w:r>
      <w:r w:rsidR="00731F50" w:rsidRPr="00C36467">
        <w:rPr>
          <w:rFonts w:ascii="Times New Roman" w:hAnsi="Times New Roman" w:cs="Times New Roman"/>
          <w:b/>
          <w:bCs/>
          <w:sz w:val="24"/>
          <w:szCs w:val="24"/>
        </w:rPr>
        <w:t>RESULTS</w:t>
      </w:r>
    </w:p>
    <w:p w14:paraId="33C3E204" w14:textId="77777777"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3.1 Effect of Fermentation Time on Proximate Composition</w:t>
      </w:r>
    </w:p>
    <w:p w14:paraId="5D240136" w14:textId="483A3356"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The proximate composition of cassava flakes at different fermentation durations is presented in Table 1. Moisture content increased gradually from 12.99% on day 1 to 14.25% on day 7. Ash content also increased slightly during fermentation.</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Conversely, crude fat decreased from 4.19% to 2.79% while crude fiber decreased from 4.59% to 1.60%. Carbohydrate content increased slightly at later fermentation stages.</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ANOVA analysis indicated that fermentation time had a statistically significant effect on moisture, fat, fiber, and cyanide contents (p &lt; 0.05).</w:t>
      </w:r>
    </w:p>
    <w:p w14:paraId="78596992" w14:textId="77777777" w:rsidR="00E63DAA" w:rsidRPr="00C36467" w:rsidRDefault="00E63DAA"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lastRenderedPageBreak/>
        <w:t>Table 1: Proximate composition (%) of cassava flakes according to days of fermentation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1623"/>
        <w:gridCol w:w="1828"/>
        <w:gridCol w:w="1750"/>
        <w:gridCol w:w="1990"/>
      </w:tblGrid>
      <w:tr w:rsidR="00E63DAA" w:rsidRPr="00C36467" w14:paraId="536FA3D3" w14:textId="77777777" w:rsidTr="00CD58ED">
        <w:tc>
          <w:tcPr>
            <w:tcW w:w="2689" w:type="dxa"/>
            <w:tcBorders>
              <w:top w:val="single" w:sz="4" w:space="0" w:color="auto"/>
              <w:left w:val="nil"/>
              <w:bottom w:val="single" w:sz="4" w:space="0" w:color="auto"/>
              <w:right w:val="nil"/>
            </w:tcBorders>
            <w:hideMark/>
          </w:tcPr>
          <w:p w14:paraId="1934026C"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Parameters</w:t>
            </w:r>
          </w:p>
        </w:tc>
        <w:tc>
          <w:tcPr>
            <w:tcW w:w="1748" w:type="dxa"/>
            <w:tcBorders>
              <w:top w:val="single" w:sz="4" w:space="0" w:color="auto"/>
              <w:left w:val="nil"/>
              <w:bottom w:val="single" w:sz="4" w:space="0" w:color="auto"/>
              <w:right w:val="nil"/>
            </w:tcBorders>
            <w:hideMark/>
          </w:tcPr>
          <w:p w14:paraId="7B4DB0CA"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A (Day 1)</w:t>
            </w:r>
          </w:p>
        </w:tc>
        <w:tc>
          <w:tcPr>
            <w:tcW w:w="2126" w:type="dxa"/>
            <w:tcBorders>
              <w:top w:val="single" w:sz="4" w:space="0" w:color="auto"/>
              <w:left w:val="nil"/>
              <w:bottom w:val="single" w:sz="4" w:space="0" w:color="auto"/>
              <w:right w:val="nil"/>
            </w:tcBorders>
            <w:hideMark/>
          </w:tcPr>
          <w:p w14:paraId="6E842121"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B (Day 3)</w:t>
            </w:r>
          </w:p>
        </w:tc>
        <w:tc>
          <w:tcPr>
            <w:tcW w:w="1984" w:type="dxa"/>
            <w:tcBorders>
              <w:top w:val="single" w:sz="4" w:space="0" w:color="auto"/>
              <w:left w:val="nil"/>
              <w:bottom w:val="single" w:sz="4" w:space="0" w:color="auto"/>
              <w:right w:val="nil"/>
            </w:tcBorders>
            <w:hideMark/>
          </w:tcPr>
          <w:p w14:paraId="5DF7D09E"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C (Day 5)</w:t>
            </w:r>
          </w:p>
        </w:tc>
        <w:tc>
          <w:tcPr>
            <w:tcW w:w="2410" w:type="dxa"/>
            <w:tcBorders>
              <w:top w:val="single" w:sz="4" w:space="0" w:color="auto"/>
              <w:left w:val="nil"/>
              <w:bottom w:val="single" w:sz="4" w:space="0" w:color="auto"/>
              <w:right w:val="nil"/>
            </w:tcBorders>
            <w:hideMark/>
          </w:tcPr>
          <w:p w14:paraId="070B3151"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D (Day 7)</w:t>
            </w:r>
          </w:p>
        </w:tc>
      </w:tr>
      <w:tr w:rsidR="00E63DAA" w:rsidRPr="00C36467" w14:paraId="46D3F9A6" w14:textId="77777777" w:rsidTr="00CD58ED">
        <w:tc>
          <w:tcPr>
            <w:tcW w:w="2689" w:type="dxa"/>
            <w:tcBorders>
              <w:top w:val="single" w:sz="4" w:space="0" w:color="auto"/>
              <w:left w:val="nil"/>
              <w:bottom w:val="nil"/>
              <w:right w:val="nil"/>
            </w:tcBorders>
            <w:hideMark/>
          </w:tcPr>
          <w:p w14:paraId="7CECC6B7"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Moisture</w:t>
            </w:r>
          </w:p>
        </w:tc>
        <w:tc>
          <w:tcPr>
            <w:tcW w:w="1748" w:type="dxa"/>
            <w:tcBorders>
              <w:top w:val="single" w:sz="4" w:space="0" w:color="auto"/>
              <w:left w:val="nil"/>
              <w:bottom w:val="nil"/>
              <w:right w:val="nil"/>
            </w:tcBorders>
            <w:hideMark/>
          </w:tcPr>
          <w:p w14:paraId="22905E5B"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12.99±0.01</w:t>
            </w:r>
            <w:r w:rsidRPr="00C36467">
              <w:rPr>
                <w:rFonts w:ascii="Times New Roman" w:hAnsi="Times New Roman" w:cs="Times New Roman"/>
                <w:sz w:val="24"/>
                <w:szCs w:val="24"/>
                <w:vertAlign w:val="superscript"/>
              </w:rPr>
              <w:t>bd</w:t>
            </w:r>
          </w:p>
        </w:tc>
        <w:tc>
          <w:tcPr>
            <w:tcW w:w="2126" w:type="dxa"/>
            <w:tcBorders>
              <w:top w:val="single" w:sz="4" w:space="0" w:color="auto"/>
              <w:left w:val="nil"/>
              <w:bottom w:val="nil"/>
              <w:right w:val="nil"/>
            </w:tcBorders>
            <w:hideMark/>
          </w:tcPr>
          <w:p w14:paraId="178096E9"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13.84±0.06</w:t>
            </w:r>
            <w:r w:rsidRPr="00C36467">
              <w:rPr>
                <w:rFonts w:ascii="Times New Roman" w:hAnsi="Times New Roman" w:cs="Times New Roman"/>
                <w:sz w:val="24"/>
                <w:szCs w:val="24"/>
                <w:vertAlign w:val="superscript"/>
              </w:rPr>
              <w:t>bc</w:t>
            </w:r>
          </w:p>
        </w:tc>
        <w:tc>
          <w:tcPr>
            <w:tcW w:w="1984" w:type="dxa"/>
            <w:tcBorders>
              <w:top w:val="single" w:sz="4" w:space="0" w:color="auto"/>
              <w:left w:val="nil"/>
              <w:bottom w:val="nil"/>
              <w:right w:val="nil"/>
            </w:tcBorders>
            <w:hideMark/>
          </w:tcPr>
          <w:p w14:paraId="3B2A37EB"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14.07±0.00</w:t>
            </w:r>
            <w:r w:rsidRPr="00C36467">
              <w:rPr>
                <w:rFonts w:ascii="Times New Roman" w:hAnsi="Times New Roman" w:cs="Times New Roman"/>
                <w:sz w:val="24"/>
                <w:szCs w:val="24"/>
                <w:vertAlign w:val="superscript"/>
              </w:rPr>
              <w:t>ad</w:t>
            </w:r>
          </w:p>
        </w:tc>
        <w:tc>
          <w:tcPr>
            <w:tcW w:w="2410" w:type="dxa"/>
            <w:tcBorders>
              <w:top w:val="single" w:sz="4" w:space="0" w:color="auto"/>
              <w:left w:val="nil"/>
              <w:bottom w:val="nil"/>
              <w:right w:val="nil"/>
            </w:tcBorders>
            <w:hideMark/>
          </w:tcPr>
          <w:p w14:paraId="5DB012F4"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14.25±0.07</w:t>
            </w:r>
            <w:r w:rsidRPr="00C36467">
              <w:rPr>
                <w:rFonts w:ascii="Times New Roman" w:hAnsi="Times New Roman" w:cs="Times New Roman"/>
                <w:sz w:val="24"/>
                <w:szCs w:val="24"/>
                <w:vertAlign w:val="superscript"/>
              </w:rPr>
              <w:t>bd</w:t>
            </w:r>
          </w:p>
        </w:tc>
      </w:tr>
      <w:tr w:rsidR="00E63DAA" w:rsidRPr="00C36467" w14:paraId="6FF1ECAC" w14:textId="77777777" w:rsidTr="00CD58ED">
        <w:tc>
          <w:tcPr>
            <w:tcW w:w="2689" w:type="dxa"/>
            <w:tcBorders>
              <w:top w:val="nil"/>
              <w:left w:val="nil"/>
              <w:bottom w:val="nil"/>
              <w:right w:val="nil"/>
            </w:tcBorders>
            <w:hideMark/>
          </w:tcPr>
          <w:p w14:paraId="4D1D3B6E"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Ash</w:t>
            </w:r>
          </w:p>
        </w:tc>
        <w:tc>
          <w:tcPr>
            <w:tcW w:w="1748" w:type="dxa"/>
            <w:tcBorders>
              <w:top w:val="nil"/>
              <w:left w:val="nil"/>
              <w:bottom w:val="nil"/>
              <w:right w:val="nil"/>
            </w:tcBorders>
            <w:hideMark/>
          </w:tcPr>
          <w:p w14:paraId="757DDAE7"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0.30±0.00</w:t>
            </w:r>
            <w:r w:rsidRPr="00C36467">
              <w:rPr>
                <w:rFonts w:ascii="Times New Roman" w:hAnsi="Times New Roman" w:cs="Times New Roman"/>
                <w:sz w:val="24"/>
                <w:szCs w:val="24"/>
                <w:vertAlign w:val="superscript"/>
              </w:rPr>
              <w:t>bc</w:t>
            </w:r>
          </w:p>
        </w:tc>
        <w:tc>
          <w:tcPr>
            <w:tcW w:w="2126" w:type="dxa"/>
            <w:tcBorders>
              <w:top w:val="nil"/>
              <w:left w:val="nil"/>
              <w:bottom w:val="nil"/>
              <w:right w:val="nil"/>
            </w:tcBorders>
            <w:hideMark/>
          </w:tcPr>
          <w:p w14:paraId="7843B7FE"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0.50±0.00</w:t>
            </w:r>
            <w:r w:rsidRPr="00C36467">
              <w:rPr>
                <w:rFonts w:ascii="Times New Roman" w:hAnsi="Times New Roman" w:cs="Times New Roman"/>
                <w:sz w:val="24"/>
                <w:szCs w:val="24"/>
                <w:vertAlign w:val="superscript"/>
              </w:rPr>
              <w:t>ac</w:t>
            </w:r>
          </w:p>
        </w:tc>
        <w:tc>
          <w:tcPr>
            <w:tcW w:w="1984" w:type="dxa"/>
            <w:tcBorders>
              <w:top w:val="nil"/>
              <w:left w:val="nil"/>
              <w:bottom w:val="nil"/>
              <w:right w:val="nil"/>
            </w:tcBorders>
            <w:hideMark/>
          </w:tcPr>
          <w:p w14:paraId="58F670A6"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0.60±0.13</w:t>
            </w:r>
            <w:r w:rsidRPr="00C36467">
              <w:rPr>
                <w:rFonts w:ascii="Times New Roman" w:hAnsi="Times New Roman" w:cs="Times New Roman"/>
                <w:sz w:val="24"/>
                <w:szCs w:val="24"/>
                <w:vertAlign w:val="superscript"/>
              </w:rPr>
              <w:t>ac</w:t>
            </w:r>
          </w:p>
        </w:tc>
        <w:tc>
          <w:tcPr>
            <w:tcW w:w="2410" w:type="dxa"/>
            <w:tcBorders>
              <w:top w:val="nil"/>
              <w:left w:val="nil"/>
              <w:bottom w:val="nil"/>
              <w:right w:val="nil"/>
            </w:tcBorders>
            <w:hideMark/>
          </w:tcPr>
          <w:p w14:paraId="014C875F"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0.55±0.07</w:t>
            </w:r>
            <w:r w:rsidRPr="00C36467">
              <w:rPr>
                <w:rFonts w:ascii="Times New Roman" w:hAnsi="Times New Roman" w:cs="Times New Roman"/>
                <w:sz w:val="24"/>
                <w:szCs w:val="24"/>
                <w:vertAlign w:val="superscript"/>
              </w:rPr>
              <w:t>ac</w:t>
            </w:r>
          </w:p>
        </w:tc>
      </w:tr>
      <w:tr w:rsidR="00E63DAA" w:rsidRPr="00C36467" w14:paraId="66BA23A5" w14:textId="77777777" w:rsidTr="00CD58ED">
        <w:tc>
          <w:tcPr>
            <w:tcW w:w="2689" w:type="dxa"/>
            <w:tcBorders>
              <w:top w:val="nil"/>
              <w:left w:val="nil"/>
              <w:bottom w:val="nil"/>
              <w:right w:val="nil"/>
            </w:tcBorders>
            <w:hideMark/>
          </w:tcPr>
          <w:p w14:paraId="2F118649"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Crude fat</w:t>
            </w:r>
          </w:p>
        </w:tc>
        <w:tc>
          <w:tcPr>
            <w:tcW w:w="1748" w:type="dxa"/>
            <w:tcBorders>
              <w:top w:val="nil"/>
              <w:left w:val="nil"/>
              <w:bottom w:val="nil"/>
              <w:right w:val="nil"/>
            </w:tcBorders>
            <w:hideMark/>
          </w:tcPr>
          <w:p w14:paraId="4E597104"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4.19±0.28</w:t>
            </w:r>
            <w:r w:rsidRPr="00C36467">
              <w:rPr>
                <w:rFonts w:ascii="Times New Roman" w:hAnsi="Times New Roman" w:cs="Times New Roman"/>
                <w:sz w:val="24"/>
                <w:szCs w:val="24"/>
                <w:vertAlign w:val="superscript"/>
              </w:rPr>
              <w:t>ad</w:t>
            </w:r>
          </w:p>
        </w:tc>
        <w:tc>
          <w:tcPr>
            <w:tcW w:w="2126" w:type="dxa"/>
            <w:tcBorders>
              <w:top w:val="nil"/>
              <w:left w:val="nil"/>
              <w:bottom w:val="nil"/>
              <w:right w:val="nil"/>
            </w:tcBorders>
            <w:hideMark/>
          </w:tcPr>
          <w:p w14:paraId="58517FC4"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5.20±0.28</w:t>
            </w:r>
            <w:r w:rsidRPr="00C36467">
              <w:rPr>
                <w:rFonts w:ascii="Times New Roman" w:hAnsi="Times New Roman" w:cs="Times New Roman"/>
                <w:sz w:val="24"/>
                <w:szCs w:val="24"/>
                <w:vertAlign w:val="superscript"/>
              </w:rPr>
              <w:t>bc</w:t>
            </w:r>
          </w:p>
        </w:tc>
        <w:tc>
          <w:tcPr>
            <w:tcW w:w="1984" w:type="dxa"/>
            <w:tcBorders>
              <w:top w:val="nil"/>
              <w:left w:val="nil"/>
              <w:bottom w:val="nil"/>
              <w:right w:val="nil"/>
            </w:tcBorders>
            <w:hideMark/>
          </w:tcPr>
          <w:p w14:paraId="499F6FD3"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3.89±0.14</w:t>
            </w:r>
            <w:r w:rsidRPr="00C36467">
              <w:rPr>
                <w:rFonts w:ascii="Times New Roman" w:hAnsi="Times New Roman" w:cs="Times New Roman"/>
                <w:sz w:val="24"/>
                <w:szCs w:val="24"/>
                <w:vertAlign w:val="superscript"/>
              </w:rPr>
              <w:t>ad</w:t>
            </w:r>
          </w:p>
        </w:tc>
        <w:tc>
          <w:tcPr>
            <w:tcW w:w="2410" w:type="dxa"/>
            <w:tcBorders>
              <w:top w:val="nil"/>
              <w:left w:val="nil"/>
              <w:bottom w:val="nil"/>
              <w:right w:val="nil"/>
            </w:tcBorders>
            <w:hideMark/>
          </w:tcPr>
          <w:p w14:paraId="0491C188"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2.79±0.00</w:t>
            </w:r>
            <w:r w:rsidRPr="00C36467">
              <w:rPr>
                <w:rFonts w:ascii="Times New Roman" w:hAnsi="Times New Roman" w:cs="Times New Roman"/>
                <w:sz w:val="24"/>
                <w:szCs w:val="24"/>
                <w:vertAlign w:val="superscript"/>
              </w:rPr>
              <w:t>bd</w:t>
            </w:r>
          </w:p>
        </w:tc>
      </w:tr>
      <w:tr w:rsidR="00E63DAA" w:rsidRPr="00C36467" w14:paraId="258CE9F9" w14:textId="77777777" w:rsidTr="00CD58ED">
        <w:tc>
          <w:tcPr>
            <w:tcW w:w="2689" w:type="dxa"/>
            <w:tcBorders>
              <w:top w:val="nil"/>
              <w:left w:val="nil"/>
              <w:bottom w:val="nil"/>
              <w:right w:val="nil"/>
            </w:tcBorders>
            <w:hideMark/>
          </w:tcPr>
          <w:p w14:paraId="0DF65559"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Crude fiber</w:t>
            </w:r>
          </w:p>
        </w:tc>
        <w:tc>
          <w:tcPr>
            <w:tcW w:w="1748" w:type="dxa"/>
            <w:tcBorders>
              <w:top w:val="nil"/>
              <w:left w:val="nil"/>
              <w:bottom w:val="nil"/>
              <w:right w:val="nil"/>
            </w:tcBorders>
            <w:hideMark/>
          </w:tcPr>
          <w:p w14:paraId="3E34FA18"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4.59±0.57</w:t>
            </w:r>
            <w:r w:rsidRPr="00C36467">
              <w:rPr>
                <w:rFonts w:ascii="Times New Roman" w:hAnsi="Times New Roman" w:cs="Times New Roman"/>
                <w:sz w:val="24"/>
                <w:szCs w:val="24"/>
                <w:vertAlign w:val="superscript"/>
              </w:rPr>
              <w:t>bc</w:t>
            </w:r>
          </w:p>
        </w:tc>
        <w:tc>
          <w:tcPr>
            <w:tcW w:w="2126" w:type="dxa"/>
            <w:tcBorders>
              <w:top w:val="nil"/>
              <w:left w:val="nil"/>
              <w:bottom w:val="nil"/>
              <w:right w:val="nil"/>
            </w:tcBorders>
            <w:hideMark/>
          </w:tcPr>
          <w:p w14:paraId="116B3E7E"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3.40±0.84</w:t>
            </w:r>
            <w:r w:rsidRPr="00C36467">
              <w:rPr>
                <w:rFonts w:ascii="Times New Roman" w:hAnsi="Times New Roman" w:cs="Times New Roman"/>
                <w:sz w:val="24"/>
                <w:szCs w:val="24"/>
                <w:vertAlign w:val="superscript"/>
              </w:rPr>
              <w:t>bc</w:t>
            </w:r>
          </w:p>
        </w:tc>
        <w:tc>
          <w:tcPr>
            <w:tcW w:w="1984" w:type="dxa"/>
            <w:tcBorders>
              <w:top w:val="nil"/>
              <w:left w:val="nil"/>
              <w:bottom w:val="nil"/>
              <w:right w:val="nil"/>
            </w:tcBorders>
            <w:hideMark/>
          </w:tcPr>
          <w:p w14:paraId="5A491E18"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1.30±0.14</w:t>
            </w:r>
            <w:r w:rsidRPr="00C36467">
              <w:rPr>
                <w:rFonts w:ascii="Times New Roman" w:hAnsi="Times New Roman" w:cs="Times New Roman"/>
                <w:sz w:val="24"/>
                <w:szCs w:val="24"/>
                <w:vertAlign w:val="superscript"/>
              </w:rPr>
              <w:t>ad</w:t>
            </w:r>
          </w:p>
        </w:tc>
        <w:tc>
          <w:tcPr>
            <w:tcW w:w="2410" w:type="dxa"/>
            <w:tcBorders>
              <w:top w:val="nil"/>
              <w:left w:val="nil"/>
              <w:bottom w:val="nil"/>
              <w:right w:val="nil"/>
            </w:tcBorders>
            <w:hideMark/>
          </w:tcPr>
          <w:p w14:paraId="42147302"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1.60±0.00</w:t>
            </w:r>
            <w:r w:rsidRPr="00C36467">
              <w:rPr>
                <w:rFonts w:ascii="Times New Roman" w:hAnsi="Times New Roman" w:cs="Times New Roman"/>
                <w:sz w:val="24"/>
                <w:szCs w:val="24"/>
                <w:vertAlign w:val="superscript"/>
              </w:rPr>
              <w:t>ad</w:t>
            </w:r>
          </w:p>
        </w:tc>
      </w:tr>
      <w:tr w:rsidR="00E63DAA" w:rsidRPr="00C36467" w14:paraId="3C0D03FE" w14:textId="77777777" w:rsidTr="00CD58ED">
        <w:tc>
          <w:tcPr>
            <w:tcW w:w="2689" w:type="dxa"/>
            <w:tcBorders>
              <w:top w:val="nil"/>
              <w:left w:val="nil"/>
              <w:bottom w:val="nil"/>
              <w:right w:val="nil"/>
            </w:tcBorders>
            <w:hideMark/>
          </w:tcPr>
          <w:p w14:paraId="29F8AB8F"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Crude protein</w:t>
            </w:r>
          </w:p>
        </w:tc>
        <w:tc>
          <w:tcPr>
            <w:tcW w:w="1748" w:type="dxa"/>
            <w:tcBorders>
              <w:top w:val="nil"/>
              <w:left w:val="nil"/>
              <w:bottom w:val="nil"/>
              <w:right w:val="nil"/>
            </w:tcBorders>
            <w:hideMark/>
          </w:tcPr>
          <w:p w14:paraId="43DA45F8"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2.63±0.00</w:t>
            </w:r>
            <w:r w:rsidRPr="00C36467">
              <w:rPr>
                <w:rFonts w:ascii="Times New Roman" w:hAnsi="Times New Roman" w:cs="Times New Roman"/>
                <w:sz w:val="24"/>
                <w:szCs w:val="24"/>
                <w:vertAlign w:val="superscript"/>
              </w:rPr>
              <w:t>bc</w:t>
            </w:r>
          </w:p>
        </w:tc>
        <w:tc>
          <w:tcPr>
            <w:tcW w:w="2126" w:type="dxa"/>
            <w:tcBorders>
              <w:top w:val="nil"/>
              <w:left w:val="nil"/>
              <w:bottom w:val="nil"/>
              <w:right w:val="nil"/>
            </w:tcBorders>
            <w:hideMark/>
          </w:tcPr>
          <w:p w14:paraId="27BB1DB4"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3.49±0.00</w:t>
            </w:r>
            <w:r w:rsidRPr="00C36467">
              <w:rPr>
                <w:rFonts w:ascii="Times New Roman" w:hAnsi="Times New Roman" w:cs="Times New Roman"/>
                <w:sz w:val="24"/>
                <w:szCs w:val="24"/>
                <w:vertAlign w:val="superscript"/>
              </w:rPr>
              <w:t>bc</w:t>
            </w:r>
          </w:p>
        </w:tc>
        <w:tc>
          <w:tcPr>
            <w:tcW w:w="1984" w:type="dxa"/>
            <w:tcBorders>
              <w:top w:val="nil"/>
              <w:left w:val="nil"/>
              <w:bottom w:val="nil"/>
              <w:right w:val="nil"/>
            </w:tcBorders>
            <w:hideMark/>
          </w:tcPr>
          <w:p w14:paraId="506F375D"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0.87±0.00</w:t>
            </w:r>
            <w:r w:rsidRPr="00C36467">
              <w:rPr>
                <w:rFonts w:ascii="Times New Roman" w:hAnsi="Times New Roman" w:cs="Times New Roman"/>
                <w:sz w:val="24"/>
                <w:szCs w:val="24"/>
                <w:vertAlign w:val="superscript"/>
              </w:rPr>
              <w:t>ad</w:t>
            </w:r>
          </w:p>
        </w:tc>
        <w:tc>
          <w:tcPr>
            <w:tcW w:w="2410" w:type="dxa"/>
            <w:tcBorders>
              <w:top w:val="nil"/>
              <w:left w:val="nil"/>
              <w:bottom w:val="nil"/>
              <w:right w:val="nil"/>
            </w:tcBorders>
            <w:hideMark/>
          </w:tcPr>
          <w:p w14:paraId="55ABD4BC"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0.88±0.00</w:t>
            </w:r>
            <w:r w:rsidRPr="00C36467">
              <w:rPr>
                <w:rFonts w:ascii="Times New Roman" w:hAnsi="Times New Roman" w:cs="Times New Roman"/>
                <w:sz w:val="24"/>
                <w:szCs w:val="24"/>
                <w:vertAlign w:val="superscript"/>
              </w:rPr>
              <w:t>ad</w:t>
            </w:r>
          </w:p>
        </w:tc>
      </w:tr>
      <w:tr w:rsidR="00E63DAA" w:rsidRPr="00C36467" w14:paraId="5CDEE8FF" w14:textId="77777777" w:rsidTr="00CD58ED">
        <w:tc>
          <w:tcPr>
            <w:tcW w:w="2689" w:type="dxa"/>
            <w:tcBorders>
              <w:top w:val="nil"/>
              <w:left w:val="nil"/>
              <w:bottom w:val="single" w:sz="4" w:space="0" w:color="auto"/>
              <w:right w:val="nil"/>
            </w:tcBorders>
            <w:hideMark/>
          </w:tcPr>
          <w:p w14:paraId="5A5EFCFD"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Carbohydrate</w:t>
            </w:r>
          </w:p>
        </w:tc>
        <w:tc>
          <w:tcPr>
            <w:tcW w:w="1748" w:type="dxa"/>
            <w:tcBorders>
              <w:top w:val="nil"/>
              <w:left w:val="nil"/>
              <w:bottom w:val="single" w:sz="4" w:space="0" w:color="auto"/>
              <w:right w:val="nil"/>
            </w:tcBorders>
            <w:hideMark/>
          </w:tcPr>
          <w:p w14:paraId="091C6E53"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75.30±0.84</w:t>
            </w:r>
            <w:r w:rsidRPr="00C36467">
              <w:rPr>
                <w:rFonts w:ascii="Times New Roman" w:hAnsi="Times New Roman" w:cs="Times New Roman"/>
                <w:sz w:val="24"/>
                <w:szCs w:val="24"/>
                <w:vertAlign w:val="superscript"/>
              </w:rPr>
              <w:t>bc</w:t>
            </w:r>
          </w:p>
        </w:tc>
        <w:tc>
          <w:tcPr>
            <w:tcW w:w="2126" w:type="dxa"/>
            <w:tcBorders>
              <w:top w:val="nil"/>
              <w:left w:val="nil"/>
              <w:bottom w:val="single" w:sz="4" w:space="0" w:color="auto"/>
              <w:right w:val="nil"/>
            </w:tcBorders>
            <w:hideMark/>
          </w:tcPr>
          <w:p w14:paraId="22C115A9"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73.59±1.05</w:t>
            </w:r>
            <w:r w:rsidRPr="00C36467">
              <w:rPr>
                <w:rFonts w:ascii="Times New Roman" w:hAnsi="Times New Roman" w:cs="Times New Roman"/>
                <w:sz w:val="24"/>
                <w:szCs w:val="24"/>
                <w:vertAlign w:val="superscript"/>
              </w:rPr>
              <w:t>bc</w:t>
            </w:r>
          </w:p>
        </w:tc>
        <w:tc>
          <w:tcPr>
            <w:tcW w:w="1984" w:type="dxa"/>
            <w:tcBorders>
              <w:top w:val="nil"/>
              <w:left w:val="nil"/>
              <w:bottom w:val="single" w:sz="4" w:space="0" w:color="auto"/>
              <w:right w:val="nil"/>
            </w:tcBorders>
            <w:hideMark/>
          </w:tcPr>
          <w:p w14:paraId="6468AE03"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79.28±0.13</w:t>
            </w:r>
            <w:r w:rsidRPr="00C36467">
              <w:rPr>
                <w:rFonts w:ascii="Times New Roman" w:hAnsi="Times New Roman" w:cs="Times New Roman"/>
                <w:sz w:val="24"/>
                <w:szCs w:val="24"/>
                <w:vertAlign w:val="superscript"/>
              </w:rPr>
              <w:t>ad</w:t>
            </w:r>
          </w:p>
        </w:tc>
        <w:tc>
          <w:tcPr>
            <w:tcW w:w="2410" w:type="dxa"/>
            <w:tcBorders>
              <w:top w:val="nil"/>
              <w:left w:val="nil"/>
              <w:bottom w:val="single" w:sz="4" w:space="0" w:color="auto"/>
              <w:right w:val="nil"/>
            </w:tcBorders>
            <w:hideMark/>
          </w:tcPr>
          <w:p w14:paraId="1EE89D15"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79.93±0.00</w:t>
            </w:r>
            <w:r w:rsidRPr="00C36467">
              <w:rPr>
                <w:rFonts w:ascii="Times New Roman" w:hAnsi="Times New Roman" w:cs="Times New Roman"/>
                <w:sz w:val="24"/>
                <w:szCs w:val="24"/>
                <w:vertAlign w:val="superscript"/>
              </w:rPr>
              <w:t>ad</w:t>
            </w:r>
          </w:p>
        </w:tc>
      </w:tr>
    </w:tbl>
    <w:p w14:paraId="67273043" w14:textId="10156B4C" w:rsidR="00541FBA" w:rsidRPr="00C36467" w:rsidRDefault="00E63DAA" w:rsidP="00C36467">
      <w:pPr>
        <w:jc w:val="both"/>
        <w:rPr>
          <w:rFonts w:ascii="Times New Roman" w:hAnsi="Times New Roman" w:cs="Times New Roman"/>
          <w:sz w:val="24"/>
          <w:szCs w:val="24"/>
        </w:rPr>
      </w:pPr>
      <w:r w:rsidRPr="00C36467">
        <w:rPr>
          <w:rFonts w:ascii="Times New Roman" w:hAnsi="Times New Roman" w:cs="Times New Roman"/>
          <w:sz w:val="24"/>
          <w:szCs w:val="24"/>
        </w:rPr>
        <w:t>The values are expressed as the means ± standard deviations (n=3); values with similar superscript letters in the same row are significantly different (p&lt;0.05).</w:t>
      </w:r>
    </w:p>
    <w:p w14:paraId="494F5F77" w14:textId="0D20780D"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3.2 Effect of Fermentation Time on Cyanide Content</w:t>
      </w:r>
    </w:p>
    <w:p w14:paraId="050E32D3" w14:textId="07340A14"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Cyanide content decreased significantly with increasing fermentation time. The concentration declined from 2.95 mg on day 1 to 0.80 mg on day 7, representing approximately 73% reduction during the fermentation period</w:t>
      </w:r>
      <w:r w:rsidR="00C27DF0">
        <w:rPr>
          <w:rFonts w:ascii="Times New Roman" w:hAnsi="Times New Roman" w:cs="Times New Roman"/>
          <w:sz w:val="24"/>
          <w:szCs w:val="24"/>
        </w:rPr>
        <w:t xml:space="preserve"> </w:t>
      </w:r>
      <w:r w:rsidR="0040503C">
        <w:rPr>
          <w:rFonts w:ascii="Times New Roman" w:hAnsi="Times New Roman" w:cs="Times New Roman"/>
          <w:sz w:val="24"/>
          <w:szCs w:val="24"/>
        </w:rPr>
        <w:t xml:space="preserve">as shown in </w:t>
      </w:r>
      <w:r w:rsidR="00C27DF0">
        <w:rPr>
          <w:rFonts w:ascii="Times New Roman" w:hAnsi="Times New Roman" w:cs="Times New Roman"/>
          <w:sz w:val="24"/>
          <w:szCs w:val="24"/>
        </w:rPr>
        <w:t>Table 2</w:t>
      </w:r>
      <w:r w:rsidR="0040503C">
        <w:rPr>
          <w:rFonts w:ascii="Times New Roman" w:hAnsi="Times New Roman" w:cs="Times New Roman"/>
          <w:sz w:val="24"/>
          <w:szCs w:val="24"/>
        </w:rPr>
        <w:t>.</w:t>
      </w:r>
    </w:p>
    <w:p w14:paraId="38637658"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b/>
          <w:sz w:val="24"/>
          <w:szCs w:val="24"/>
        </w:rPr>
        <w:t>Table 2: Cyanide content (mg) of cassava flakes (</w:t>
      </w:r>
      <w:proofErr w:type="spellStart"/>
      <w:r w:rsidRPr="00C36467">
        <w:rPr>
          <w:rFonts w:ascii="Times New Roman" w:hAnsi="Times New Roman" w:cs="Times New Roman"/>
          <w:b/>
          <w:i/>
          <w:iCs/>
          <w:sz w:val="24"/>
          <w:szCs w:val="24"/>
        </w:rPr>
        <w:t>garri</w:t>
      </w:r>
      <w:proofErr w:type="spellEnd"/>
      <w:r w:rsidRPr="00C36467">
        <w:rPr>
          <w:rFonts w:ascii="Times New Roman" w:hAnsi="Times New Roman" w:cs="Times New Roman"/>
          <w:b/>
          <w:sz w:val="24"/>
          <w:szCs w:val="24"/>
        </w:rPr>
        <w:t>)</w:t>
      </w:r>
    </w:p>
    <w:tbl>
      <w:tblPr>
        <w:tblStyle w:val="ListTable6Colorful"/>
        <w:tblW w:w="7371" w:type="dxa"/>
        <w:tblLook w:val="0620" w:firstRow="1" w:lastRow="0" w:firstColumn="0" w:lastColumn="0" w:noHBand="1" w:noVBand="1"/>
      </w:tblPr>
      <w:tblGrid>
        <w:gridCol w:w="3686"/>
        <w:gridCol w:w="3685"/>
      </w:tblGrid>
      <w:tr w:rsidR="00AB2419" w:rsidRPr="00C36467" w14:paraId="52E91372" w14:textId="77777777" w:rsidTr="00731F50">
        <w:trPr>
          <w:cnfStyle w:val="100000000000" w:firstRow="1" w:lastRow="0" w:firstColumn="0" w:lastColumn="0" w:oddVBand="0" w:evenVBand="0" w:oddHBand="0" w:evenHBand="0" w:firstRowFirstColumn="0" w:firstRowLastColumn="0" w:lastRowFirstColumn="0" w:lastRowLastColumn="0"/>
        </w:trPr>
        <w:tc>
          <w:tcPr>
            <w:tcW w:w="3686" w:type="dxa"/>
          </w:tcPr>
          <w:p w14:paraId="5ABFE509" w14:textId="77777777" w:rsidR="00AB2419" w:rsidRPr="00C36467" w:rsidRDefault="00AB2419" w:rsidP="00C36467">
            <w:pPr>
              <w:jc w:val="both"/>
              <w:rPr>
                <w:rFonts w:ascii="Times New Roman" w:hAnsi="Times New Roman" w:cs="Times New Roman"/>
                <w:sz w:val="24"/>
                <w:szCs w:val="24"/>
              </w:rPr>
            </w:pPr>
            <w:r w:rsidRPr="00C36467">
              <w:rPr>
                <w:rFonts w:ascii="Times New Roman" w:hAnsi="Times New Roman" w:cs="Times New Roman"/>
                <w:sz w:val="24"/>
                <w:szCs w:val="24"/>
              </w:rPr>
              <w:t>Sample</w:t>
            </w:r>
          </w:p>
        </w:tc>
        <w:tc>
          <w:tcPr>
            <w:tcW w:w="3685" w:type="dxa"/>
          </w:tcPr>
          <w:p w14:paraId="0EC266A9" w14:textId="77777777" w:rsidR="00AB2419" w:rsidRPr="00C36467" w:rsidRDefault="00AB2419" w:rsidP="00C36467">
            <w:pPr>
              <w:jc w:val="both"/>
              <w:rPr>
                <w:rFonts w:ascii="Times New Roman" w:hAnsi="Times New Roman" w:cs="Times New Roman"/>
                <w:sz w:val="24"/>
                <w:szCs w:val="24"/>
              </w:rPr>
            </w:pPr>
            <w:r w:rsidRPr="00C36467">
              <w:rPr>
                <w:rFonts w:ascii="Times New Roman" w:hAnsi="Times New Roman" w:cs="Times New Roman"/>
                <w:sz w:val="24"/>
                <w:szCs w:val="24"/>
              </w:rPr>
              <w:t>Content (mg)</w:t>
            </w:r>
          </w:p>
        </w:tc>
      </w:tr>
      <w:tr w:rsidR="00AB2419" w:rsidRPr="00C36467" w14:paraId="762BE81A" w14:textId="77777777" w:rsidTr="00731F50">
        <w:tc>
          <w:tcPr>
            <w:tcW w:w="3686" w:type="dxa"/>
          </w:tcPr>
          <w:p w14:paraId="529BE324"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A (Day 1)</w:t>
            </w:r>
          </w:p>
        </w:tc>
        <w:tc>
          <w:tcPr>
            <w:tcW w:w="3685" w:type="dxa"/>
          </w:tcPr>
          <w:p w14:paraId="4165B70B"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2.95 ± 0.01</w:t>
            </w:r>
            <w:r w:rsidRPr="00C36467">
              <w:rPr>
                <w:rFonts w:ascii="Times New Roman" w:hAnsi="Times New Roman" w:cs="Times New Roman"/>
                <w:sz w:val="24"/>
                <w:szCs w:val="24"/>
                <w:vertAlign w:val="superscript"/>
              </w:rPr>
              <w:t>a</w:t>
            </w:r>
          </w:p>
        </w:tc>
      </w:tr>
      <w:tr w:rsidR="00AB2419" w:rsidRPr="00C36467" w14:paraId="0EDBFF17" w14:textId="77777777" w:rsidTr="00731F50">
        <w:tc>
          <w:tcPr>
            <w:tcW w:w="3686" w:type="dxa"/>
          </w:tcPr>
          <w:p w14:paraId="0D7415C0"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B (Day 3)</w:t>
            </w:r>
          </w:p>
        </w:tc>
        <w:tc>
          <w:tcPr>
            <w:tcW w:w="3685" w:type="dxa"/>
          </w:tcPr>
          <w:p w14:paraId="3973143B"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2.53 ± 0.01</w:t>
            </w:r>
            <w:r w:rsidRPr="00C36467">
              <w:rPr>
                <w:rFonts w:ascii="Times New Roman" w:hAnsi="Times New Roman" w:cs="Times New Roman"/>
                <w:sz w:val="24"/>
                <w:szCs w:val="24"/>
                <w:vertAlign w:val="superscript"/>
              </w:rPr>
              <w:t>b</w:t>
            </w:r>
          </w:p>
        </w:tc>
      </w:tr>
      <w:tr w:rsidR="00AB2419" w:rsidRPr="00C36467" w14:paraId="18D6C088" w14:textId="77777777" w:rsidTr="00731F50">
        <w:tc>
          <w:tcPr>
            <w:tcW w:w="3686" w:type="dxa"/>
          </w:tcPr>
          <w:p w14:paraId="28D5DF29"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C (Day 5)</w:t>
            </w:r>
          </w:p>
        </w:tc>
        <w:tc>
          <w:tcPr>
            <w:tcW w:w="3685" w:type="dxa"/>
          </w:tcPr>
          <w:p w14:paraId="2FDEFE83"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1.74 ± 0.01</w:t>
            </w:r>
            <w:r w:rsidRPr="00C36467">
              <w:rPr>
                <w:rFonts w:ascii="Times New Roman" w:hAnsi="Times New Roman" w:cs="Times New Roman"/>
                <w:sz w:val="24"/>
                <w:szCs w:val="24"/>
                <w:vertAlign w:val="superscript"/>
              </w:rPr>
              <w:t>c</w:t>
            </w:r>
          </w:p>
        </w:tc>
      </w:tr>
      <w:tr w:rsidR="00AB2419" w:rsidRPr="00C36467" w14:paraId="07933052" w14:textId="77777777" w:rsidTr="00731F50">
        <w:tc>
          <w:tcPr>
            <w:tcW w:w="3686" w:type="dxa"/>
          </w:tcPr>
          <w:p w14:paraId="01A4EC30"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D (Day 7)</w:t>
            </w:r>
          </w:p>
        </w:tc>
        <w:tc>
          <w:tcPr>
            <w:tcW w:w="3685" w:type="dxa"/>
          </w:tcPr>
          <w:p w14:paraId="2F05AB8E"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0.80 ± 0.01</w:t>
            </w:r>
            <w:r w:rsidRPr="00C36467">
              <w:rPr>
                <w:rFonts w:ascii="Times New Roman" w:hAnsi="Times New Roman" w:cs="Times New Roman"/>
                <w:sz w:val="24"/>
                <w:szCs w:val="24"/>
                <w:vertAlign w:val="superscript"/>
              </w:rPr>
              <w:t>d</w:t>
            </w:r>
          </w:p>
        </w:tc>
      </w:tr>
    </w:tbl>
    <w:p w14:paraId="7AB80BC1" w14:textId="6353DA56" w:rsidR="00FB2D2B" w:rsidRPr="00731F50" w:rsidRDefault="00AB2419" w:rsidP="00C36467">
      <w:pPr>
        <w:jc w:val="both"/>
        <w:rPr>
          <w:rFonts w:ascii="Times New Roman" w:hAnsi="Times New Roman" w:cs="Times New Roman"/>
          <w:sz w:val="24"/>
          <w:szCs w:val="24"/>
        </w:rPr>
      </w:pPr>
      <w:r w:rsidRPr="00C36467">
        <w:rPr>
          <w:rFonts w:ascii="Times New Roman" w:hAnsi="Times New Roman" w:cs="Times New Roman"/>
          <w:sz w:val="24"/>
          <w:szCs w:val="24"/>
        </w:rPr>
        <w:t>The values are expressed as the mean standard deviations (n=3); values with similar superscript letters in the same row are significantly different (p&lt;0.05).</w:t>
      </w:r>
    </w:p>
    <w:p w14:paraId="201E29A5" w14:textId="77777777" w:rsidR="00FB2D2B" w:rsidRDefault="00FB2D2B" w:rsidP="00C36467">
      <w:pPr>
        <w:jc w:val="both"/>
        <w:rPr>
          <w:rFonts w:ascii="Times New Roman" w:hAnsi="Times New Roman" w:cs="Times New Roman"/>
          <w:b/>
          <w:bCs/>
          <w:sz w:val="24"/>
          <w:szCs w:val="24"/>
        </w:rPr>
      </w:pPr>
    </w:p>
    <w:p w14:paraId="0EFF453E" w14:textId="51B8595C" w:rsidR="004F7351" w:rsidRPr="00221B30"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4. </w:t>
      </w:r>
      <w:r w:rsidR="00731F50" w:rsidRPr="00C36467">
        <w:rPr>
          <w:rFonts w:ascii="Times New Roman" w:hAnsi="Times New Roman" w:cs="Times New Roman"/>
          <w:b/>
          <w:bCs/>
          <w:sz w:val="24"/>
          <w:szCs w:val="24"/>
        </w:rPr>
        <w:t xml:space="preserve">DISCUSSION </w:t>
      </w:r>
    </w:p>
    <w:p w14:paraId="6B375208"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t>This study evaluated the effect of fermentation duration on the proximate composition and cyanide content of cassava flakes (</w:t>
      </w:r>
      <w:r w:rsidRPr="00B637F3">
        <w:rPr>
          <w:rFonts w:ascii="Times New Roman" w:eastAsia="Times New Roman" w:hAnsi="Times New Roman" w:cs="Times New Roman"/>
          <w:i/>
          <w:iCs/>
          <w:sz w:val="24"/>
          <w:szCs w:val="24"/>
          <w:lang w:val="en-NG"/>
        </w:rPr>
        <w:t>Manihot esculenta</w:t>
      </w:r>
      <w:r w:rsidRPr="00B637F3">
        <w:rPr>
          <w:rFonts w:ascii="Times New Roman" w:eastAsia="Times New Roman" w:hAnsi="Times New Roman" w:cs="Times New Roman"/>
          <w:sz w:val="24"/>
          <w:szCs w:val="24"/>
          <w:lang w:val="en-NG"/>
        </w:rPr>
        <w:t>), providing further evidence on the critical role of fermentation in improving both the nutritional quality and safety of cassava-based foods. The findings demonstrate that fermentation induces significant biochemical transformations that influence key nutritional parameters while simultaneously facilitating detoxification of cyanogenic compounds.</w:t>
      </w:r>
    </w:p>
    <w:p w14:paraId="4452E74E"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t>The observed increase in moisture content with prolonged fermentation can be attributed to microbial metabolic activities that alter the structural properties of the cassava matrix. During fermentation, microorganisms metabolize carbohydrates and produce organic acids and metabolic water, which enhance water retention capacity within the food system. This finding is consistent with previous studies that reported increased moisture levels in fermented cassava products due to structural modifications and enhanced water-binding capacity (</w:t>
      </w:r>
      <w:proofErr w:type="spellStart"/>
      <w:r w:rsidRPr="00B637F3">
        <w:rPr>
          <w:rFonts w:ascii="Times New Roman" w:eastAsia="Times New Roman" w:hAnsi="Times New Roman" w:cs="Times New Roman"/>
          <w:sz w:val="24"/>
          <w:szCs w:val="24"/>
          <w:lang w:val="en-NG"/>
        </w:rPr>
        <w:t>Edeoga</w:t>
      </w:r>
      <w:proofErr w:type="spellEnd"/>
      <w:r w:rsidRPr="00B637F3">
        <w:rPr>
          <w:rFonts w:ascii="Times New Roman" w:eastAsia="Times New Roman" w:hAnsi="Times New Roman" w:cs="Times New Roman"/>
          <w:sz w:val="24"/>
          <w:szCs w:val="24"/>
          <w:lang w:val="en-NG"/>
        </w:rPr>
        <w:t xml:space="preserve"> et al., 2018; El-</w:t>
      </w:r>
      <w:proofErr w:type="spellStart"/>
      <w:r w:rsidRPr="00B637F3">
        <w:rPr>
          <w:rFonts w:ascii="Times New Roman" w:eastAsia="Times New Roman" w:hAnsi="Times New Roman" w:cs="Times New Roman"/>
          <w:sz w:val="24"/>
          <w:szCs w:val="24"/>
          <w:lang w:val="en-NG"/>
        </w:rPr>
        <w:t>Samahy</w:t>
      </w:r>
      <w:proofErr w:type="spellEnd"/>
      <w:r w:rsidRPr="00B637F3">
        <w:rPr>
          <w:rFonts w:ascii="Times New Roman" w:eastAsia="Times New Roman" w:hAnsi="Times New Roman" w:cs="Times New Roman"/>
          <w:sz w:val="24"/>
          <w:szCs w:val="24"/>
          <w:lang w:val="en-NG"/>
        </w:rPr>
        <w:t xml:space="preserve"> et al., 2020; Susan, 2021). While increased moisture may improve palatability and texture, it may also have implications for shelf stability, suggesting the need for appropriate post-processing storage conditions.</w:t>
      </w:r>
    </w:p>
    <w:p w14:paraId="3B80727A"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lastRenderedPageBreak/>
        <w:t>The gradual increase in ash content observed in this study indicates a relative enrichment of mineral components during fermentation. This may result from the breakdown of organic matter, leading to a proportional increase in mineral concentration within the food matrix. Similar trends have been reported in fermented plant-based foods, where microbial activity enhances mineral availability and concentration (</w:t>
      </w:r>
      <w:proofErr w:type="spellStart"/>
      <w:r w:rsidRPr="00B637F3">
        <w:rPr>
          <w:rFonts w:ascii="Times New Roman" w:eastAsia="Times New Roman" w:hAnsi="Times New Roman" w:cs="Times New Roman"/>
          <w:sz w:val="24"/>
          <w:szCs w:val="24"/>
          <w:lang w:val="en-NG"/>
        </w:rPr>
        <w:t>Adejuyitan</w:t>
      </w:r>
      <w:proofErr w:type="spellEnd"/>
      <w:r w:rsidRPr="00B637F3">
        <w:rPr>
          <w:rFonts w:ascii="Times New Roman" w:eastAsia="Times New Roman" w:hAnsi="Times New Roman" w:cs="Times New Roman"/>
          <w:sz w:val="24"/>
          <w:szCs w:val="24"/>
          <w:lang w:val="en-NG"/>
        </w:rPr>
        <w:t xml:space="preserve"> et al., 2018). Furthermore, fermentation is known to reduce antinutritional factors, thereby improving mineral bioavailability and contributing to enhanced nutritional quality (</w:t>
      </w:r>
      <w:proofErr w:type="spellStart"/>
      <w:r w:rsidRPr="00B637F3">
        <w:rPr>
          <w:rFonts w:ascii="Times New Roman" w:eastAsia="Times New Roman" w:hAnsi="Times New Roman" w:cs="Times New Roman"/>
          <w:sz w:val="24"/>
          <w:szCs w:val="24"/>
          <w:lang w:val="en-NG"/>
        </w:rPr>
        <w:t>Onimano</w:t>
      </w:r>
      <w:proofErr w:type="spellEnd"/>
      <w:r w:rsidRPr="00B637F3">
        <w:rPr>
          <w:rFonts w:ascii="Times New Roman" w:eastAsia="Times New Roman" w:hAnsi="Times New Roman" w:cs="Times New Roman"/>
          <w:sz w:val="24"/>
          <w:szCs w:val="24"/>
          <w:lang w:val="en-NG"/>
        </w:rPr>
        <w:t xml:space="preserve"> &amp; Akubor, 2012).</w:t>
      </w:r>
    </w:p>
    <w:p w14:paraId="49B495AD"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t xml:space="preserve">Conversely, the reduction in crude fat content with increasing fermentation time may be explained by the lipolytic activity of fermenting microorganisms. Microbial enzymes </w:t>
      </w:r>
      <w:proofErr w:type="spellStart"/>
      <w:r w:rsidRPr="00B637F3">
        <w:rPr>
          <w:rFonts w:ascii="Times New Roman" w:eastAsia="Times New Roman" w:hAnsi="Times New Roman" w:cs="Times New Roman"/>
          <w:sz w:val="24"/>
          <w:szCs w:val="24"/>
          <w:lang w:val="en-NG"/>
        </w:rPr>
        <w:t>hydrolyze</w:t>
      </w:r>
      <w:proofErr w:type="spellEnd"/>
      <w:r w:rsidRPr="00B637F3">
        <w:rPr>
          <w:rFonts w:ascii="Times New Roman" w:eastAsia="Times New Roman" w:hAnsi="Times New Roman" w:cs="Times New Roman"/>
          <w:sz w:val="24"/>
          <w:szCs w:val="24"/>
          <w:lang w:val="en-NG"/>
        </w:rPr>
        <w:t xml:space="preserve"> lipid molecules into fatty acids and glycerol, which may subsequently be utilized as energy sources during fermentation. This aligns with previous reports documenting reductions in fat content in fermented cassava and other plant-based substrates (Chisenga et al., 2021; Tabara et al., 2016). Similarly, the progressive decrease in crude </w:t>
      </w:r>
      <w:proofErr w:type="spellStart"/>
      <w:r w:rsidRPr="00B637F3">
        <w:rPr>
          <w:rFonts w:ascii="Times New Roman" w:eastAsia="Times New Roman" w:hAnsi="Times New Roman" w:cs="Times New Roman"/>
          <w:sz w:val="24"/>
          <w:szCs w:val="24"/>
          <w:lang w:val="en-NG"/>
        </w:rPr>
        <w:t>fiber</w:t>
      </w:r>
      <w:proofErr w:type="spellEnd"/>
      <w:r w:rsidRPr="00B637F3">
        <w:rPr>
          <w:rFonts w:ascii="Times New Roman" w:eastAsia="Times New Roman" w:hAnsi="Times New Roman" w:cs="Times New Roman"/>
          <w:sz w:val="24"/>
          <w:szCs w:val="24"/>
          <w:lang w:val="en-NG"/>
        </w:rPr>
        <w:t xml:space="preserve"> content may be attributed to microbial degradation of structural polysaccharides such as cellulose and hemicellulose. This enzymatic breakdown enhances digestibility and modifies the textural characteristics of the final product, as reported in earlier studies on cassava and related materials (Meyer, 2004; Lee et al., 2013).</w:t>
      </w:r>
    </w:p>
    <w:p w14:paraId="2FDEE225"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t xml:space="preserve">The most critical finding of this study is the significant reduction in cyanide content with increasing fermentation duration. Cyanogenic glycosides present in cassava are </w:t>
      </w:r>
      <w:proofErr w:type="spellStart"/>
      <w:r w:rsidRPr="00B637F3">
        <w:rPr>
          <w:rFonts w:ascii="Times New Roman" w:eastAsia="Times New Roman" w:hAnsi="Times New Roman" w:cs="Times New Roman"/>
          <w:sz w:val="24"/>
          <w:szCs w:val="24"/>
          <w:lang w:val="en-NG"/>
        </w:rPr>
        <w:t>hydrolyzed</w:t>
      </w:r>
      <w:proofErr w:type="spellEnd"/>
      <w:r w:rsidRPr="00B637F3">
        <w:rPr>
          <w:rFonts w:ascii="Times New Roman" w:eastAsia="Times New Roman" w:hAnsi="Times New Roman" w:cs="Times New Roman"/>
          <w:sz w:val="24"/>
          <w:szCs w:val="24"/>
          <w:lang w:val="en-NG"/>
        </w:rPr>
        <w:t xml:space="preserve"> by endogenous enzymes such as </w:t>
      </w:r>
      <w:proofErr w:type="spellStart"/>
      <w:r w:rsidRPr="00B637F3">
        <w:rPr>
          <w:rFonts w:ascii="Times New Roman" w:eastAsia="Times New Roman" w:hAnsi="Times New Roman" w:cs="Times New Roman"/>
          <w:sz w:val="24"/>
          <w:szCs w:val="24"/>
          <w:lang w:val="en-NG"/>
        </w:rPr>
        <w:t>linamarase</w:t>
      </w:r>
      <w:proofErr w:type="spellEnd"/>
      <w:r w:rsidRPr="00B637F3">
        <w:rPr>
          <w:rFonts w:ascii="Times New Roman" w:eastAsia="Times New Roman" w:hAnsi="Times New Roman" w:cs="Times New Roman"/>
          <w:sz w:val="24"/>
          <w:szCs w:val="24"/>
          <w:lang w:val="en-NG"/>
        </w:rPr>
        <w:t xml:space="preserve"> when plant tissues are disrupted. Fermentation further accelerates this detoxification process through enhanced microbial enzymatic activity, promoting the breakdown and subsequent volatilization or leaching of hydrogen cyanide (</w:t>
      </w:r>
      <w:proofErr w:type="spellStart"/>
      <w:r w:rsidRPr="00B637F3">
        <w:rPr>
          <w:rFonts w:ascii="Times New Roman" w:eastAsia="Times New Roman" w:hAnsi="Times New Roman" w:cs="Times New Roman"/>
          <w:sz w:val="24"/>
          <w:szCs w:val="24"/>
          <w:lang w:val="en-NG"/>
        </w:rPr>
        <w:t>Edeoga</w:t>
      </w:r>
      <w:proofErr w:type="spellEnd"/>
      <w:r w:rsidRPr="00B637F3">
        <w:rPr>
          <w:rFonts w:ascii="Times New Roman" w:eastAsia="Times New Roman" w:hAnsi="Times New Roman" w:cs="Times New Roman"/>
          <w:sz w:val="24"/>
          <w:szCs w:val="24"/>
          <w:lang w:val="en-NG"/>
        </w:rPr>
        <w:t xml:space="preserve"> et al., 2018; </w:t>
      </w:r>
      <w:proofErr w:type="spellStart"/>
      <w:r w:rsidRPr="00B637F3">
        <w:rPr>
          <w:rFonts w:ascii="Times New Roman" w:eastAsia="Times New Roman" w:hAnsi="Times New Roman" w:cs="Times New Roman"/>
          <w:sz w:val="24"/>
          <w:szCs w:val="24"/>
          <w:lang w:val="en-NG"/>
        </w:rPr>
        <w:t>Dimidi</w:t>
      </w:r>
      <w:proofErr w:type="spellEnd"/>
      <w:r w:rsidRPr="00B637F3">
        <w:rPr>
          <w:rFonts w:ascii="Times New Roman" w:eastAsia="Times New Roman" w:hAnsi="Times New Roman" w:cs="Times New Roman"/>
          <w:sz w:val="24"/>
          <w:szCs w:val="24"/>
          <w:lang w:val="en-NG"/>
        </w:rPr>
        <w:t xml:space="preserve"> et al., 2019). The approximately 73% reduction in cyanide content observed in this study is consistent with previous findings demonstrating the effectiveness of fermentation as a primary detoxification strategy in cassava processing (Ismaila et al., 2018; </w:t>
      </w:r>
      <w:proofErr w:type="spellStart"/>
      <w:r w:rsidRPr="00B637F3">
        <w:rPr>
          <w:rFonts w:ascii="Times New Roman" w:eastAsia="Times New Roman" w:hAnsi="Times New Roman" w:cs="Times New Roman"/>
          <w:sz w:val="24"/>
          <w:szCs w:val="24"/>
          <w:lang w:val="en-NG"/>
        </w:rPr>
        <w:t>Amajor</w:t>
      </w:r>
      <w:proofErr w:type="spellEnd"/>
      <w:r w:rsidRPr="00B637F3">
        <w:rPr>
          <w:rFonts w:ascii="Times New Roman" w:eastAsia="Times New Roman" w:hAnsi="Times New Roman" w:cs="Times New Roman"/>
          <w:sz w:val="24"/>
          <w:szCs w:val="24"/>
          <w:lang w:val="en-NG"/>
        </w:rPr>
        <w:t>, 2022). Additional evidence also highlights that combined processing methods, including fermentation, drying, and roasting, contribute synergistically to cyanide reduction and improved food safety (Adeniji et al., 2005).</w:t>
      </w:r>
    </w:p>
    <w:p w14:paraId="1496662F"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t>Beyond detoxification, the findings of this study reinforce the broader functional significance of fermentation in food systems. Fermentation not only enhances nutritional composition but also improves sensory quality and generates desirable volatile compounds that increase consumer acceptability (Aryee et al., 2024; Chelangat et al., 2025). These multifaceted benefits underscore the importance of optimizing fermentation conditions in traditional food processing systems, particularly in regions where cassava constitutes a major dietary staple.</w:t>
      </w:r>
    </w:p>
    <w:p w14:paraId="68DACA26"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t>From a public health perspective, the substantial reduction in cyanide content observed with extended fermentation highlights the critical importance of adequate processing in mitigating the risks associated with cassava consumption. Given the widespread reliance on cassava flakes (</w:t>
      </w:r>
      <w:proofErr w:type="spellStart"/>
      <w:r w:rsidRPr="00B637F3">
        <w:rPr>
          <w:rFonts w:ascii="Times New Roman" w:eastAsia="Times New Roman" w:hAnsi="Times New Roman" w:cs="Times New Roman"/>
          <w:sz w:val="24"/>
          <w:szCs w:val="24"/>
          <w:lang w:val="en-NG"/>
        </w:rPr>
        <w:t>garri</w:t>
      </w:r>
      <w:proofErr w:type="spellEnd"/>
      <w:r w:rsidRPr="00B637F3">
        <w:rPr>
          <w:rFonts w:ascii="Times New Roman" w:eastAsia="Times New Roman" w:hAnsi="Times New Roman" w:cs="Times New Roman"/>
          <w:sz w:val="24"/>
          <w:szCs w:val="24"/>
          <w:lang w:val="en-NG"/>
        </w:rPr>
        <w:t>) in West Africa, optimizing fermentation duration is essential for ensuring product safety, improving nutritional quality, and protecting vulnerable populations from cyanide-related health risks (Morris et al., 2022; Osman et al., 2025).</w:t>
      </w:r>
    </w:p>
    <w:p w14:paraId="1CEE5BDE"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lastRenderedPageBreak/>
        <w:t>Despite the valuable insights provided, this study has several limitations that should be acknowledged. First, the study was conducted using cassava samples from a single geographical location (Khana Local Government Area, Rivers State), which may limit the generalizability of the findings to other regions with different cassava varieties, environmental conditions, or processing practices. Second, the study focused primarily on proximate composition and cyanide content, without evaluating other important nutritional parameters such as micronutrients, anti-nutritional factors, or bioavailability indices that may also be influenced by fermentation. Third, microbial characterization of the fermentation process was not conducted, limiting the ability to link specific microbial communities or enzymatic pathways to the observed biochemical changes. Additionally, the study did not assess sensory attributes or shelf-life stability of the final product, which are important considerations for practical application and consumer acceptance.</w:t>
      </w:r>
    </w:p>
    <w:p w14:paraId="7F471D00" w14:textId="77777777" w:rsidR="00B637F3" w:rsidRPr="00B637F3" w:rsidRDefault="00B637F3" w:rsidP="00B637F3">
      <w:pPr>
        <w:jc w:val="both"/>
        <w:rPr>
          <w:rFonts w:ascii="Times New Roman" w:eastAsia="Times New Roman" w:hAnsi="Times New Roman" w:cs="Times New Roman"/>
          <w:sz w:val="24"/>
          <w:szCs w:val="24"/>
          <w:lang w:val="en-NG"/>
        </w:rPr>
      </w:pPr>
      <w:r w:rsidRPr="00B637F3">
        <w:rPr>
          <w:rFonts w:ascii="Times New Roman" w:eastAsia="Times New Roman" w:hAnsi="Times New Roman" w:cs="Times New Roman"/>
          <w:sz w:val="24"/>
          <w:szCs w:val="24"/>
          <w:lang w:val="en-NG"/>
        </w:rPr>
        <w:t>Future studies should therefore incorporate multi-location sampling, microbial profiling, and broader nutritional and functional analyses to provide a more comprehensive understanding of the effects of fermentation on cassava-based foods.</w:t>
      </w:r>
    </w:p>
    <w:p w14:paraId="353891E8" w14:textId="77777777" w:rsidR="00B96B25" w:rsidRPr="005C76C8" w:rsidRDefault="00B96B25" w:rsidP="00B96B25">
      <w:pPr>
        <w:pBdr>
          <w:top w:val="single" w:sz="6" w:space="1" w:color="auto"/>
        </w:pBdr>
        <w:spacing w:after="0" w:line="240" w:lineRule="auto"/>
        <w:jc w:val="center"/>
        <w:rPr>
          <w:rFonts w:ascii="Arial" w:eastAsia="Times New Roman" w:hAnsi="Arial" w:cs="Arial"/>
          <w:vanish/>
          <w:sz w:val="16"/>
          <w:szCs w:val="16"/>
        </w:rPr>
      </w:pPr>
    </w:p>
    <w:p w14:paraId="70905D03" w14:textId="56F5F430"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5. </w:t>
      </w:r>
      <w:r w:rsidR="00731F50" w:rsidRPr="00C36467">
        <w:rPr>
          <w:rFonts w:ascii="Times New Roman" w:hAnsi="Times New Roman" w:cs="Times New Roman"/>
          <w:b/>
          <w:bCs/>
          <w:sz w:val="24"/>
          <w:szCs w:val="24"/>
        </w:rPr>
        <w:t>CONCLUSION</w:t>
      </w:r>
    </w:p>
    <w:p w14:paraId="028CC5E0" w14:textId="77777777" w:rsidR="00D71424" w:rsidRDefault="00F26702" w:rsidP="00D71424">
      <w:pPr>
        <w:jc w:val="both"/>
        <w:rPr>
          <w:rFonts w:ascii="Times New Roman" w:hAnsi="Times New Roman" w:cs="Times New Roman"/>
          <w:sz w:val="24"/>
          <w:szCs w:val="24"/>
        </w:rPr>
      </w:pPr>
      <w:r w:rsidRPr="00C36467">
        <w:rPr>
          <w:rFonts w:ascii="Times New Roman" w:hAnsi="Times New Roman" w:cs="Times New Roman"/>
          <w:sz w:val="24"/>
          <w:szCs w:val="24"/>
        </w:rPr>
        <w:t>This study demonstrated that fermentation duration significantly affects both the nutritional composition and cyanide content of cassava flakes. Increasing fermentation time resulted in substantial reduction in cyanide concentration and notable changes in proximate composition. The findings highlight the importance of adequate fermentation during cassava processing to ensure safe consumption. Optimizing fermentation practices may therefore contribute to improved food safety and public health in cassava</w:t>
      </w:r>
      <w:r w:rsidRPr="00C36467">
        <w:rPr>
          <w:rFonts w:ascii="Times New Roman" w:hAnsi="Times New Roman" w:cs="Times New Roman"/>
          <w:sz w:val="24"/>
          <w:szCs w:val="24"/>
        </w:rPr>
        <w:noBreakHyphen/>
        <w:t>consuming regions.</w:t>
      </w:r>
      <w:bookmarkStart w:id="0" w:name="_Hlk218868534"/>
      <w:bookmarkStart w:id="1" w:name="_Hlk221624953"/>
    </w:p>
    <w:p w14:paraId="442E054C" w14:textId="77777777" w:rsidR="00D71424" w:rsidRDefault="00D71424" w:rsidP="00D71424">
      <w:pPr>
        <w:jc w:val="both"/>
        <w:rPr>
          <w:rFonts w:ascii="Times New Roman" w:hAnsi="Times New Roman" w:cs="Times New Roman"/>
          <w:sz w:val="24"/>
          <w:szCs w:val="24"/>
        </w:rPr>
      </w:pPr>
    </w:p>
    <w:p w14:paraId="233E2691" w14:textId="77777777" w:rsidR="00D71424" w:rsidRDefault="003D3523" w:rsidP="00D71424">
      <w:pPr>
        <w:jc w:val="both"/>
        <w:rPr>
          <w:rFonts w:ascii="Times New Roman" w:hAnsi="Times New Roman" w:cs="Times New Roman"/>
          <w:b/>
          <w:bCs/>
          <w:sz w:val="24"/>
          <w:szCs w:val="24"/>
        </w:rPr>
      </w:pPr>
      <w:r w:rsidRPr="00D71424">
        <w:rPr>
          <w:rFonts w:ascii="Times New Roman" w:hAnsi="Times New Roman" w:cs="Times New Roman"/>
          <w:b/>
          <w:bCs/>
          <w:sz w:val="24"/>
          <w:szCs w:val="24"/>
        </w:rPr>
        <w:t>Disclaimer (Artificial intelligence)</w:t>
      </w:r>
    </w:p>
    <w:p w14:paraId="53735AB2" w14:textId="0BF07827" w:rsidR="003D3523" w:rsidRPr="00D71424" w:rsidRDefault="003D3523" w:rsidP="00D71424">
      <w:pPr>
        <w:jc w:val="both"/>
        <w:rPr>
          <w:rFonts w:ascii="Times New Roman" w:hAnsi="Times New Roman" w:cs="Times New Roman"/>
          <w:sz w:val="24"/>
          <w:szCs w:val="24"/>
        </w:rPr>
      </w:pPr>
      <w:r w:rsidRPr="00D71424">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bookmarkEnd w:id="0"/>
    </w:p>
    <w:bookmarkEnd w:id="1"/>
    <w:p w14:paraId="5697C20E" w14:textId="77777777" w:rsidR="00731F50" w:rsidRDefault="00731F50" w:rsidP="00C36467">
      <w:pPr>
        <w:jc w:val="both"/>
        <w:rPr>
          <w:rFonts w:ascii="Times New Roman" w:hAnsi="Times New Roman" w:cs="Times New Roman"/>
          <w:b/>
          <w:bCs/>
          <w:sz w:val="24"/>
          <w:szCs w:val="24"/>
        </w:rPr>
      </w:pPr>
    </w:p>
    <w:p w14:paraId="70B16EA6" w14:textId="34A5C588" w:rsidR="004E45BC" w:rsidRPr="008F0DDD" w:rsidRDefault="004E45BC"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References </w:t>
      </w:r>
    </w:p>
    <w:p w14:paraId="375AE327" w14:textId="77777777" w:rsidR="00CF5425" w:rsidRDefault="00CF5425" w:rsidP="00731F50">
      <w:pPr>
        <w:pStyle w:val="NormalWeb"/>
        <w:ind w:left="567" w:hanging="567"/>
        <w:jc w:val="both"/>
      </w:pPr>
      <w:proofErr w:type="spellStart"/>
      <w:r>
        <w:t>Adejuyitan</w:t>
      </w:r>
      <w:proofErr w:type="spellEnd"/>
      <w:r>
        <w:t xml:space="preserve">, J. A., </w:t>
      </w:r>
      <w:proofErr w:type="spellStart"/>
      <w:r>
        <w:t>Otunola</w:t>
      </w:r>
      <w:proofErr w:type="spellEnd"/>
      <w:r>
        <w:t xml:space="preserve">, E. T., Akande, E. A., Bolarinwa, I. F., &amp; Oladokun, F. M. (2018). Effect of fermentation on the proximate composition of </w:t>
      </w:r>
      <w:proofErr w:type="spellStart"/>
      <w:r>
        <w:t>tigernut</w:t>
      </w:r>
      <w:proofErr w:type="spellEnd"/>
      <w:r>
        <w:t xml:space="preserve"> flour and its potentials in food formulation. </w:t>
      </w:r>
      <w:r>
        <w:rPr>
          <w:rStyle w:val="Emphasis"/>
        </w:rPr>
        <w:t>African Journal of Food Science Research, 6</w:t>
      </w:r>
      <w:r>
        <w:t>(9), 368–372.</w:t>
      </w:r>
    </w:p>
    <w:p w14:paraId="34C9148D" w14:textId="77777777" w:rsidR="00CF5425" w:rsidRDefault="00CF5425" w:rsidP="00731F50">
      <w:pPr>
        <w:pStyle w:val="NormalWeb"/>
        <w:ind w:left="567" w:hanging="567"/>
        <w:jc w:val="both"/>
      </w:pPr>
      <w:r>
        <w:t>Adeniji, A., Idris, M., Rosnah, S., Nora, M. Z., &amp; Mokhtar, M. N. (2005). Physicochemical composition of different parts of cassava (Manihot esculenta) plant. Food Research, 4(1), 78–84.</w:t>
      </w:r>
    </w:p>
    <w:p w14:paraId="212646B5" w14:textId="77777777" w:rsidR="00CF5425" w:rsidRDefault="00CF5425" w:rsidP="00731F50">
      <w:pPr>
        <w:pStyle w:val="NormalWeb"/>
        <w:ind w:left="567" w:hanging="567"/>
        <w:jc w:val="both"/>
      </w:pPr>
      <w:proofErr w:type="spellStart"/>
      <w:r>
        <w:t>Amajor</w:t>
      </w:r>
      <w:proofErr w:type="spellEnd"/>
      <w:r>
        <w:t>, J. U. (2022). Effect of fermentation on the chemical and microbial load of cassava mash. Nigerian Agricultural Journal, 53(1), 291–296.</w:t>
      </w:r>
    </w:p>
    <w:p w14:paraId="54734D4B" w14:textId="77777777" w:rsidR="00CF5425" w:rsidRDefault="00CF5425" w:rsidP="00731F50">
      <w:pPr>
        <w:pStyle w:val="NormalWeb"/>
        <w:ind w:left="567" w:hanging="567"/>
        <w:jc w:val="both"/>
      </w:pPr>
      <w:r>
        <w:lastRenderedPageBreak/>
        <w:t xml:space="preserve">Aryee, A. N. A., </w:t>
      </w:r>
      <w:proofErr w:type="spellStart"/>
      <w:r>
        <w:t>Tachie</w:t>
      </w:r>
      <w:proofErr w:type="spellEnd"/>
      <w:r>
        <w:t>, C., &amp; Kaleda, A. (2024). Formation of volatile compounds in naturally fermented cassava. Food Chemistry: X, 25, 102101. https://doi.org/10.1016/j.fochx.2024.102101</w:t>
      </w:r>
    </w:p>
    <w:p w14:paraId="66691148" w14:textId="77777777" w:rsidR="00CF5425" w:rsidRDefault="00CF5425" w:rsidP="00731F50">
      <w:pPr>
        <w:pStyle w:val="NormalWeb"/>
        <w:ind w:left="567" w:hanging="567"/>
        <w:jc w:val="both"/>
      </w:pPr>
      <w:r>
        <w:t>Chelangat, N., King’ori, A., &amp; Kemboi, F. (2025). Effect of fermentation and enzyme treatment on nutritional quality and hydrogen cyanide reduction in cassava root meal. International Journal of Veterinary Science and Animal Husbandry, 10(3), 167–172.</w:t>
      </w:r>
    </w:p>
    <w:p w14:paraId="67C8EB98" w14:textId="77777777" w:rsidR="00CF5425" w:rsidRDefault="00CF5425" w:rsidP="00731F50">
      <w:pPr>
        <w:pStyle w:val="NormalWeb"/>
        <w:ind w:left="567" w:hanging="567"/>
        <w:jc w:val="both"/>
      </w:pPr>
      <w:r>
        <w:t xml:space="preserve">Chisenga, S. M., Workneh, T. S., </w:t>
      </w:r>
      <w:proofErr w:type="spellStart"/>
      <w:r>
        <w:t>Bultosa</w:t>
      </w:r>
      <w:proofErr w:type="spellEnd"/>
      <w:r>
        <w:t>, G., &amp; Alimi, B. A. (2021). Progress in research and applications of cassava flour and starch: A review. Journal of Food Science and Technology, 56(6), 2799–2813. https://doi.org/10.1007/s13197-019-03763-9</w:t>
      </w:r>
    </w:p>
    <w:p w14:paraId="22030A66" w14:textId="77777777" w:rsidR="00CF5425" w:rsidRDefault="00CF5425" w:rsidP="00731F50">
      <w:pPr>
        <w:pStyle w:val="NormalWeb"/>
        <w:ind w:left="567" w:hanging="567"/>
        <w:jc w:val="both"/>
      </w:pPr>
      <w:r>
        <w:t>Clifton, P., &amp; Keogh, J. (2016). Starch. In Encyclopedia of food and health (Vol. 4, pp. 212–229). Academic Press.</w:t>
      </w:r>
    </w:p>
    <w:p w14:paraId="69B2BF46" w14:textId="77777777" w:rsidR="00CF5425" w:rsidRDefault="00CF5425" w:rsidP="00731F50">
      <w:pPr>
        <w:pStyle w:val="NormalWeb"/>
        <w:ind w:left="567" w:hanging="567"/>
        <w:jc w:val="both"/>
      </w:pPr>
      <w:r>
        <w:t>Dada, T. A., Barber, L. I., Ngoma, L., &amp; Mwanza, M. (2018). Formulation, sensory evaluation, proximate composition and storage stability of cassava strips produced from composite flour of cassava and cowpea. Food Science &amp; Nutrition, 6(2), 395–399. https://doi.org/10.1002/fsn3.576</w:t>
      </w:r>
    </w:p>
    <w:p w14:paraId="0960C091" w14:textId="4CF1B3E8" w:rsidR="00CF5425" w:rsidRDefault="00CF5425" w:rsidP="00731F50">
      <w:pPr>
        <w:pStyle w:val="NormalWeb"/>
        <w:ind w:left="567" w:hanging="567"/>
        <w:jc w:val="both"/>
      </w:pPr>
      <w:r w:rsidRPr="00CF5425">
        <w:t xml:space="preserve">David, L. K., </w:t>
      </w:r>
      <w:proofErr w:type="spellStart"/>
      <w:r w:rsidRPr="00CF5425">
        <w:t>Idung</w:t>
      </w:r>
      <w:proofErr w:type="spellEnd"/>
      <w:r w:rsidRPr="00CF5425">
        <w:t xml:space="preserve">, V. H., &amp; Uahomo, P. O. (2022). Neurobehavioral and Ameliorative Effect of </w:t>
      </w:r>
      <w:proofErr w:type="spellStart"/>
      <w:r w:rsidRPr="00CF5425">
        <w:t>Complan</w:t>
      </w:r>
      <w:proofErr w:type="spellEnd"/>
      <w:r w:rsidRPr="00CF5425">
        <w:t xml:space="preserve"> Milk and Bambara Nut on Rats Fed </w:t>
      </w:r>
      <w:proofErr w:type="gramStart"/>
      <w:r w:rsidRPr="00CF5425">
        <w:t>With</w:t>
      </w:r>
      <w:proofErr w:type="gramEnd"/>
      <w:r w:rsidRPr="00CF5425">
        <w:t xml:space="preserve"> Bitter Cassava – A Nutritional Approach. </w:t>
      </w:r>
      <w:r w:rsidRPr="00CF5425">
        <w:rPr>
          <w:i/>
          <w:iCs/>
        </w:rPr>
        <w:t>International Neuropsychiatric Disease Journal</w:t>
      </w:r>
      <w:r w:rsidRPr="00CF5425">
        <w:t>, </w:t>
      </w:r>
      <w:r w:rsidRPr="00CF5425">
        <w:rPr>
          <w:i/>
          <w:iCs/>
        </w:rPr>
        <w:t>17</w:t>
      </w:r>
      <w:r w:rsidRPr="00CF5425">
        <w:t>(1), 7–17. https://doi.org/10.9734/indj/2022/v17i130190</w:t>
      </w:r>
    </w:p>
    <w:p w14:paraId="5FC82FE0" w14:textId="77777777" w:rsidR="00CF5425" w:rsidRDefault="00CF5425" w:rsidP="00731F50">
      <w:pPr>
        <w:pStyle w:val="NormalWeb"/>
        <w:ind w:left="567" w:hanging="567"/>
        <w:jc w:val="both"/>
      </w:pPr>
      <w:proofErr w:type="spellStart"/>
      <w:r>
        <w:t>Dimidi</w:t>
      </w:r>
      <w:proofErr w:type="spellEnd"/>
      <w:r>
        <w:t>, E., Cox, S. R., Rossi, M., &amp; Whelan, K. (2019). Fermented foods: Definitions and characteristics, impact on the gut microbiota and effects on gastrointestinal health and disease. Nutrients, 11(8), 1806.</w:t>
      </w:r>
    </w:p>
    <w:p w14:paraId="1DE17CDE" w14:textId="77777777" w:rsidR="00CF5425" w:rsidRDefault="00CF5425" w:rsidP="00731F50">
      <w:pPr>
        <w:pStyle w:val="NormalWeb"/>
        <w:ind w:left="567" w:hanging="567"/>
        <w:jc w:val="both"/>
      </w:pPr>
      <w:proofErr w:type="spellStart"/>
      <w:r>
        <w:t>Edeoga</w:t>
      </w:r>
      <w:proofErr w:type="spellEnd"/>
      <w:r>
        <w:t>, H. O., Ngoddy, P. O., &amp; Osuagwu, G. G. (2018). Effects of fermentation time and processing methods on the hydrocyanic acid content and nutrient composition of cassava flour. Food Science &amp; Nutrition, 6(8), 2282–2291. https://doi.org/10.1002/fsn3.770</w:t>
      </w:r>
    </w:p>
    <w:p w14:paraId="6E8017FA" w14:textId="77777777" w:rsidR="00CF5425" w:rsidRDefault="00CF5425" w:rsidP="00731F50">
      <w:pPr>
        <w:pStyle w:val="NormalWeb"/>
        <w:ind w:left="567" w:hanging="567"/>
        <w:jc w:val="both"/>
      </w:pPr>
      <w:r>
        <w:t>El-Samahy, S. K., Bolarinwa, I. F., Al-Anany, A. M., &amp; El-Said, M. E. (2020). Effect of processing methods and fermentation time on the nutrient composition and hydrocyanic acid content of cassava-based products. Journal of Food Processing and Preservation, 44(7), e14414. https://doi.org/10.1111/jfpp.14414</w:t>
      </w:r>
    </w:p>
    <w:p w14:paraId="4324CF07" w14:textId="77777777" w:rsidR="00CF5425" w:rsidRDefault="00CF5425" w:rsidP="00731F50">
      <w:pPr>
        <w:pStyle w:val="NormalWeb"/>
        <w:ind w:left="567" w:hanging="567"/>
        <w:jc w:val="both"/>
      </w:pPr>
      <w:r>
        <w:t>Horwitz, W. (2010). Official methods of analysis of AOAC International (18th ed., Vol. 1). AOAC International.</w:t>
      </w:r>
    </w:p>
    <w:p w14:paraId="76270719" w14:textId="77777777" w:rsidR="00CF5425" w:rsidRDefault="00CF5425" w:rsidP="00731F50">
      <w:pPr>
        <w:pStyle w:val="NormalWeb"/>
        <w:ind w:left="567" w:hanging="567"/>
        <w:jc w:val="both"/>
      </w:pPr>
      <w:r>
        <w:t xml:space="preserve">Ismaila, A. R., </w:t>
      </w:r>
      <w:proofErr w:type="spellStart"/>
      <w:r>
        <w:t>Alakali</w:t>
      </w:r>
      <w:proofErr w:type="spellEnd"/>
      <w:r>
        <w:t xml:space="preserve">, J. S., &amp; </w:t>
      </w:r>
      <w:proofErr w:type="spellStart"/>
      <w:r>
        <w:t>Atume</w:t>
      </w:r>
      <w:proofErr w:type="spellEnd"/>
      <w:r>
        <w:t>, T. G. (2018). Effect of local processing techniques on the nutrients and anti-nutrients content of bitter cassava (Manihot esculenta Crantz). American Journal of Food Science and Technology, 6(3), 92–97. https://doi.org/10.12691/ajfst-6-3-1</w:t>
      </w:r>
    </w:p>
    <w:p w14:paraId="524835D4" w14:textId="77777777" w:rsidR="00CF5425" w:rsidRDefault="00CF5425" w:rsidP="00731F50">
      <w:pPr>
        <w:pStyle w:val="NormalWeb"/>
        <w:ind w:left="567" w:hanging="567"/>
        <w:jc w:val="both"/>
      </w:pPr>
      <w:r>
        <w:lastRenderedPageBreak/>
        <w:t xml:space="preserve">Lee, U., </w:t>
      </w:r>
      <w:proofErr w:type="spellStart"/>
      <w:r>
        <w:t>Otache</w:t>
      </w:r>
      <w:proofErr w:type="spellEnd"/>
      <w:r>
        <w:t xml:space="preserve">, O., &amp; </w:t>
      </w:r>
      <w:proofErr w:type="spellStart"/>
      <w:r>
        <w:t>Ubwa</w:t>
      </w:r>
      <w:proofErr w:type="spellEnd"/>
      <w:r>
        <w:t>, S. T. (2013). Proximate analysis and mineral composition of peels of three sweet cassava cultivars. Asian Journal of Physical and Chemical Sciences.</w:t>
      </w:r>
    </w:p>
    <w:p w14:paraId="3745E7A6" w14:textId="77777777" w:rsidR="00CF5425" w:rsidRDefault="00CF5425" w:rsidP="00731F50">
      <w:pPr>
        <w:pStyle w:val="NormalWeb"/>
        <w:ind w:left="567" w:hanging="567"/>
        <w:jc w:val="both"/>
      </w:pPr>
      <w:r>
        <w:t>Meyer, P. (2004). Studies on effect of physicochemical properties of vegetables and preparation of sauce. International Journal of Current Microbiology and Applied Sciences, 6(8), 3537–3545.</w:t>
      </w:r>
    </w:p>
    <w:p w14:paraId="0FD498C9" w14:textId="77777777" w:rsidR="00CF5425" w:rsidRDefault="00CF5425" w:rsidP="00731F50">
      <w:pPr>
        <w:pStyle w:val="NormalWeb"/>
        <w:ind w:left="567" w:hanging="567"/>
        <w:jc w:val="both"/>
      </w:pPr>
      <w:r>
        <w:t>Mohammed, A., Adebowale, A. A., &amp; Sanni, L. O. (2016). Effect of fermentation and drying methods on the quality attributes and cyanide content of fufu flour from sweet and bitter cassava cultivars. LWT - Food Science and Technology, 65, 509–514. https://doi.org/10.1016/j.lwt.2015.08.041</w:t>
      </w:r>
    </w:p>
    <w:p w14:paraId="69F60373" w14:textId="77777777" w:rsidR="00CF5425" w:rsidRDefault="00CF5425" w:rsidP="00731F50">
      <w:pPr>
        <w:pStyle w:val="NormalWeb"/>
        <w:ind w:left="567" w:hanging="567"/>
        <w:jc w:val="both"/>
      </w:pPr>
      <w:r>
        <w:t xml:space="preserve">Morris, R. E., </w:t>
      </w:r>
      <w:proofErr w:type="spellStart"/>
      <w:r>
        <w:t>Okuduwor</w:t>
      </w:r>
      <w:proofErr w:type="spellEnd"/>
      <w:r>
        <w:t xml:space="preserve">, A. A., &amp; </w:t>
      </w:r>
      <w:proofErr w:type="spellStart"/>
      <w:r>
        <w:t>Ozigbu</w:t>
      </w:r>
      <w:proofErr w:type="spellEnd"/>
      <w:r>
        <w:t xml:space="preserve">, J. C. (2022). Comparative study on profitability of </w:t>
      </w:r>
      <w:proofErr w:type="spellStart"/>
      <w:r>
        <w:t>garri</w:t>
      </w:r>
      <w:proofErr w:type="spellEnd"/>
      <w:r>
        <w:t xml:space="preserve"> production and marketing in Khana Local Government Area, Rivers State, Nigeria. International Journal of Economics and Financial Management, 7(1).</w:t>
      </w:r>
    </w:p>
    <w:p w14:paraId="1DEF47F8" w14:textId="77777777" w:rsidR="00CF5425" w:rsidRDefault="00CF5425" w:rsidP="00731F50">
      <w:pPr>
        <w:pStyle w:val="NormalWeb"/>
        <w:ind w:left="567" w:hanging="567"/>
        <w:jc w:val="both"/>
      </w:pPr>
      <w:r>
        <w:t>Mukhtar, A., Latif, S., Barati, Z., &amp; Müller, J. (2023). Valorization of cassava by-products: Cyanide content and quality characteristics. Applied Sciences, 13(10), 6340. https://doi.org/10.3390/app13106340</w:t>
      </w:r>
    </w:p>
    <w:p w14:paraId="7FA8ABDD" w14:textId="77777777" w:rsidR="00CF5425" w:rsidRDefault="00CF5425" w:rsidP="00731F50">
      <w:pPr>
        <w:pStyle w:val="NormalWeb"/>
        <w:ind w:left="567" w:hanging="567"/>
        <w:jc w:val="both"/>
      </w:pPr>
      <w:r>
        <w:t>Omotayo, A. R., El-Ishaq, A., &amp; Alade, B. (2015). Assessment of cyanide content in white, light yellow and deep yellow cassava grit (</w:t>
      </w:r>
      <w:proofErr w:type="spellStart"/>
      <w:r>
        <w:t>garri</w:t>
      </w:r>
      <w:proofErr w:type="spellEnd"/>
      <w:r>
        <w:t>) sold in Damaturu metropolis. American Journal of Food Science and Health, 1(5), 109–113.</w:t>
      </w:r>
    </w:p>
    <w:p w14:paraId="04D63506" w14:textId="77777777" w:rsidR="00CF5425" w:rsidRDefault="00CF5425" w:rsidP="00731F50">
      <w:pPr>
        <w:pStyle w:val="NormalWeb"/>
        <w:ind w:left="567" w:hanging="567"/>
        <w:jc w:val="both"/>
      </w:pPr>
      <w:proofErr w:type="spellStart"/>
      <w:r>
        <w:t>Onimano</w:t>
      </w:r>
      <w:proofErr w:type="spellEnd"/>
      <w:r>
        <w:t>, E., &amp; Akubor, A. (2012). Effect of fermentation on the physicochemical properties and nutritionally valuable minerals of locust beans. American Journal of Food Technology, 12(6), 379–384.</w:t>
      </w:r>
    </w:p>
    <w:p w14:paraId="28BCE4D9" w14:textId="77777777" w:rsidR="00CF5425" w:rsidRDefault="00CF5425" w:rsidP="00731F50">
      <w:pPr>
        <w:pStyle w:val="NormalWeb"/>
        <w:ind w:left="567" w:hanging="567"/>
        <w:jc w:val="both"/>
      </w:pPr>
      <w:r>
        <w:t xml:space="preserve">Osman, G., Maleta, W., Masamba, K., &amp; </w:t>
      </w:r>
      <w:proofErr w:type="spellStart"/>
      <w:r>
        <w:t>Kalimbira</w:t>
      </w:r>
      <w:proofErr w:type="spellEnd"/>
      <w:r>
        <w:t>, A. (2025). Cyanide in cassava: Health risks and food system implications in Sub-Saharan Africa. Frontiers in Sustainable Food Systems, 9, 1636177. https://doi.org/10.3389/fsufs.2025.1636177</w:t>
      </w:r>
    </w:p>
    <w:p w14:paraId="71A41F1D" w14:textId="77777777" w:rsidR="00CF5425" w:rsidRDefault="00CF5425" w:rsidP="00731F50">
      <w:pPr>
        <w:pStyle w:val="NormalWeb"/>
        <w:ind w:left="567" w:hanging="567"/>
        <w:jc w:val="both"/>
      </w:pPr>
      <w:r>
        <w:t xml:space="preserve">Susan, E. O. (2021). Effects of fermentation periods on the chemical properties of </w:t>
      </w:r>
      <w:proofErr w:type="spellStart"/>
      <w:r>
        <w:t>garri</w:t>
      </w:r>
      <w:proofErr w:type="spellEnd"/>
      <w:r>
        <w:t xml:space="preserve"> produced from cassava. International Journal of Applied Chemical and Biological Sciences, 2(4), 118–124.</w:t>
      </w:r>
    </w:p>
    <w:p w14:paraId="404A83E9" w14:textId="77777777" w:rsidR="00CF5425" w:rsidRDefault="00CF5425" w:rsidP="00731F50">
      <w:pPr>
        <w:pStyle w:val="NormalWeb"/>
        <w:ind w:left="567" w:hanging="567"/>
        <w:jc w:val="both"/>
      </w:pPr>
      <w:r>
        <w:t>Tabara, A., Miyajima, C., Moki, N., Kasahara, F., &amp; Seguchi, M. (2016). Improvement of starchy foods obtained from cassava by addition of chemicals. Food Science and Technology Research, 22(3), 14–51.</w:t>
      </w:r>
    </w:p>
    <w:p w14:paraId="6309B970" w14:textId="77777777" w:rsidR="00CF5425" w:rsidRDefault="00CF5425" w:rsidP="00731F50">
      <w:pPr>
        <w:pStyle w:val="NormalWeb"/>
        <w:ind w:left="567" w:hanging="567"/>
        <w:jc w:val="both"/>
      </w:pPr>
    </w:p>
    <w:sectPr w:rsidR="00CF542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39CD" w14:textId="77777777" w:rsidR="002F151E" w:rsidRDefault="002F151E" w:rsidP="00AD03D4">
      <w:pPr>
        <w:spacing w:after="0" w:line="240" w:lineRule="auto"/>
      </w:pPr>
      <w:r>
        <w:separator/>
      </w:r>
    </w:p>
  </w:endnote>
  <w:endnote w:type="continuationSeparator" w:id="0">
    <w:p w14:paraId="7CE4D19A" w14:textId="77777777" w:rsidR="002F151E" w:rsidRDefault="002F151E" w:rsidP="00AD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204F" w14:textId="77777777" w:rsidR="002F151E" w:rsidRDefault="002F151E" w:rsidP="00AD03D4">
      <w:pPr>
        <w:spacing w:after="0" w:line="240" w:lineRule="auto"/>
      </w:pPr>
      <w:r>
        <w:separator/>
      </w:r>
    </w:p>
  </w:footnote>
  <w:footnote w:type="continuationSeparator" w:id="0">
    <w:p w14:paraId="670D2715" w14:textId="77777777" w:rsidR="002F151E" w:rsidRDefault="002F151E" w:rsidP="00AD0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332E" w14:textId="23F8E528" w:rsidR="00AD03D4" w:rsidRDefault="00000000">
    <w:pPr>
      <w:pStyle w:val="Header"/>
    </w:pPr>
    <w:r>
      <w:rPr>
        <w:noProof/>
      </w:rPr>
      <w:pict w14:anchorId="22835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1604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0CBE" w14:textId="77777777" w:rsidR="00096024" w:rsidRPr="00885F5C" w:rsidRDefault="00096024" w:rsidP="00096024">
    <w:pPr>
      <w:pStyle w:val="Header"/>
      <w:jc w:val="right"/>
      <w:rPr>
        <w:i/>
        <w:iCs/>
        <w:sz w:val="32"/>
        <w:szCs w:val="32"/>
      </w:rPr>
    </w:pPr>
    <w:r w:rsidRPr="00885F5C">
      <w:rPr>
        <w:i/>
        <w:iCs/>
        <w:sz w:val="32"/>
        <w:szCs w:val="32"/>
      </w:rPr>
      <w:t>Original Research Article</w:t>
    </w:r>
  </w:p>
  <w:p w14:paraId="14642A4A" w14:textId="3E4B0B23" w:rsidR="00AD03D4" w:rsidRDefault="00000000">
    <w:pPr>
      <w:pStyle w:val="Header"/>
    </w:pPr>
    <w:r>
      <w:rPr>
        <w:noProof/>
      </w:rPr>
      <w:pict w14:anchorId="2D44A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1604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23D3" w14:textId="64B0EB21" w:rsidR="00AD03D4" w:rsidRDefault="00000000">
    <w:pPr>
      <w:pStyle w:val="Header"/>
    </w:pPr>
    <w:r>
      <w:rPr>
        <w:noProof/>
      </w:rPr>
      <w:pict w14:anchorId="603B7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1604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456"/>
    <w:multiLevelType w:val="multilevel"/>
    <w:tmpl w:val="2E88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B2A6F"/>
    <w:multiLevelType w:val="multilevel"/>
    <w:tmpl w:val="89FC00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A2882"/>
    <w:multiLevelType w:val="multilevel"/>
    <w:tmpl w:val="5D4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85733"/>
    <w:multiLevelType w:val="multilevel"/>
    <w:tmpl w:val="89FC00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34451"/>
    <w:multiLevelType w:val="multilevel"/>
    <w:tmpl w:val="27EE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6286">
    <w:abstractNumId w:val="1"/>
  </w:num>
  <w:num w:numId="2" w16cid:durableId="1964731484">
    <w:abstractNumId w:val="3"/>
  </w:num>
  <w:num w:numId="3" w16cid:durableId="823400720">
    <w:abstractNumId w:val="2"/>
  </w:num>
  <w:num w:numId="4" w16cid:durableId="1599368982">
    <w:abstractNumId w:val="4"/>
  </w:num>
  <w:num w:numId="5" w16cid:durableId="212599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2"/>
    <w:rsid w:val="000371B6"/>
    <w:rsid w:val="00077462"/>
    <w:rsid w:val="00096024"/>
    <w:rsid w:val="00163EA2"/>
    <w:rsid w:val="00195FFD"/>
    <w:rsid w:val="001968CD"/>
    <w:rsid w:val="00212314"/>
    <w:rsid w:val="00221B30"/>
    <w:rsid w:val="002264A0"/>
    <w:rsid w:val="00236C27"/>
    <w:rsid w:val="002A2E49"/>
    <w:rsid w:val="002F151E"/>
    <w:rsid w:val="002F3D4C"/>
    <w:rsid w:val="00325833"/>
    <w:rsid w:val="003349DF"/>
    <w:rsid w:val="00357436"/>
    <w:rsid w:val="00383193"/>
    <w:rsid w:val="003D3523"/>
    <w:rsid w:val="0040503C"/>
    <w:rsid w:val="004458C2"/>
    <w:rsid w:val="00456E28"/>
    <w:rsid w:val="004A71B6"/>
    <w:rsid w:val="004D0D14"/>
    <w:rsid w:val="004E0E54"/>
    <w:rsid w:val="004E45BC"/>
    <w:rsid w:val="004F7351"/>
    <w:rsid w:val="00541FBA"/>
    <w:rsid w:val="00630986"/>
    <w:rsid w:val="00665455"/>
    <w:rsid w:val="00690D6C"/>
    <w:rsid w:val="00693F13"/>
    <w:rsid w:val="006E04EF"/>
    <w:rsid w:val="00726C38"/>
    <w:rsid w:val="00731F50"/>
    <w:rsid w:val="007A6091"/>
    <w:rsid w:val="008477A7"/>
    <w:rsid w:val="008D0F36"/>
    <w:rsid w:val="008F0DDD"/>
    <w:rsid w:val="008F27A4"/>
    <w:rsid w:val="009F70C7"/>
    <w:rsid w:val="00A070E6"/>
    <w:rsid w:val="00A56214"/>
    <w:rsid w:val="00A667D4"/>
    <w:rsid w:val="00AB2419"/>
    <w:rsid w:val="00AD03D4"/>
    <w:rsid w:val="00AD5B75"/>
    <w:rsid w:val="00B06C26"/>
    <w:rsid w:val="00B32E97"/>
    <w:rsid w:val="00B45477"/>
    <w:rsid w:val="00B637F3"/>
    <w:rsid w:val="00B66F5B"/>
    <w:rsid w:val="00B96B25"/>
    <w:rsid w:val="00C20DD1"/>
    <w:rsid w:val="00C27DF0"/>
    <w:rsid w:val="00C36467"/>
    <w:rsid w:val="00C5458D"/>
    <w:rsid w:val="00C54A62"/>
    <w:rsid w:val="00C64752"/>
    <w:rsid w:val="00C64F92"/>
    <w:rsid w:val="00C947E0"/>
    <w:rsid w:val="00CD3F89"/>
    <w:rsid w:val="00CD46CF"/>
    <w:rsid w:val="00CD58ED"/>
    <w:rsid w:val="00CF5425"/>
    <w:rsid w:val="00D25D1F"/>
    <w:rsid w:val="00D71424"/>
    <w:rsid w:val="00DC5561"/>
    <w:rsid w:val="00E26874"/>
    <w:rsid w:val="00E63DAA"/>
    <w:rsid w:val="00EA3260"/>
    <w:rsid w:val="00ED5771"/>
    <w:rsid w:val="00EF095A"/>
    <w:rsid w:val="00F26702"/>
    <w:rsid w:val="00F3021F"/>
    <w:rsid w:val="00FB2D2B"/>
    <w:rsid w:val="00FC4514"/>
    <w:rsid w:val="00FE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F0C4A"/>
  <w15:chartTrackingRefBased/>
  <w15:docId w15:val="{D0CF1C3B-071A-4FB8-BFE3-80F34EF8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74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637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AB24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0774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74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7462"/>
    <w:rPr>
      <w:i/>
      <w:iCs/>
    </w:rPr>
  </w:style>
  <w:style w:type="character" w:styleId="Strong">
    <w:name w:val="Strong"/>
    <w:basedOn w:val="DefaultParagraphFont"/>
    <w:uiPriority w:val="22"/>
    <w:qFormat/>
    <w:rsid w:val="00077462"/>
    <w:rPr>
      <w:b/>
      <w:bCs/>
    </w:rPr>
  </w:style>
  <w:style w:type="character" w:styleId="Hyperlink">
    <w:name w:val="Hyperlink"/>
    <w:basedOn w:val="DefaultParagraphFont"/>
    <w:uiPriority w:val="99"/>
    <w:unhideWhenUsed/>
    <w:rsid w:val="008F0DDD"/>
    <w:rPr>
      <w:color w:val="0000FF"/>
      <w:u w:val="single"/>
    </w:rPr>
  </w:style>
  <w:style w:type="character" w:styleId="UnresolvedMention">
    <w:name w:val="Unresolved Mention"/>
    <w:basedOn w:val="DefaultParagraphFont"/>
    <w:uiPriority w:val="99"/>
    <w:semiHidden/>
    <w:unhideWhenUsed/>
    <w:rsid w:val="00731F50"/>
    <w:rPr>
      <w:color w:val="605E5C"/>
      <w:shd w:val="clear" w:color="auto" w:fill="E1DFDD"/>
    </w:rPr>
  </w:style>
  <w:style w:type="paragraph" w:styleId="ListParagraph">
    <w:name w:val="List Paragraph"/>
    <w:basedOn w:val="Normal"/>
    <w:uiPriority w:val="34"/>
    <w:qFormat/>
    <w:rsid w:val="00731F50"/>
    <w:pPr>
      <w:ind w:left="720"/>
      <w:contextualSpacing/>
    </w:pPr>
  </w:style>
  <w:style w:type="character" w:styleId="PlaceholderText">
    <w:name w:val="Placeholder Text"/>
    <w:basedOn w:val="DefaultParagraphFont"/>
    <w:uiPriority w:val="99"/>
    <w:semiHidden/>
    <w:rsid w:val="00731F50"/>
    <w:rPr>
      <w:color w:val="666666"/>
    </w:rPr>
  </w:style>
  <w:style w:type="paragraph" w:styleId="Header">
    <w:name w:val="header"/>
    <w:basedOn w:val="Normal"/>
    <w:link w:val="HeaderChar"/>
    <w:uiPriority w:val="99"/>
    <w:unhideWhenUsed/>
    <w:rsid w:val="00AD0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3D4"/>
  </w:style>
  <w:style w:type="paragraph" w:styleId="Footer">
    <w:name w:val="footer"/>
    <w:basedOn w:val="Normal"/>
    <w:link w:val="FooterChar"/>
    <w:uiPriority w:val="99"/>
    <w:unhideWhenUsed/>
    <w:rsid w:val="00AD0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3D4"/>
  </w:style>
  <w:style w:type="paragraph" w:styleId="NoSpacing">
    <w:name w:val="No Spacing"/>
    <w:uiPriority w:val="1"/>
    <w:qFormat/>
    <w:rsid w:val="003D3523"/>
    <w:pPr>
      <w:spacing w:after="0" w:line="240" w:lineRule="auto"/>
    </w:pPr>
    <w:rPr>
      <w:lang w:val="en-GB"/>
    </w:rPr>
  </w:style>
  <w:style w:type="character" w:customStyle="1" w:styleId="Heading2Char">
    <w:name w:val="Heading 2 Char"/>
    <w:basedOn w:val="DefaultParagraphFont"/>
    <w:link w:val="Heading2"/>
    <w:uiPriority w:val="9"/>
    <w:semiHidden/>
    <w:rsid w:val="00B637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5457">
      <w:bodyDiv w:val="1"/>
      <w:marLeft w:val="0"/>
      <w:marRight w:val="0"/>
      <w:marTop w:val="0"/>
      <w:marBottom w:val="0"/>
      <w:divBdr>
        <w:top w:val="none" w:sz="0" w:space="0" w:color="auto"/>
        <w:left w:val="none" w:sz="0" w:space="0" w:color="auto"/>
        <w:bottom w:val="none" w:sz="0" w:space="0" w:color="auto"/>
        <w:right w:val="none" w:sz="0" w:space="0" w:color="auto"/>
      </w:divBdr>
      <w:divsChild>
        <w:div w:id="1845313684">
          <w:marLeft w:val="0"/>
          <w:marRight w:val="0"/>
          <w:marTop w:val="0"/>
          <w:marBottom w:val="0"/>
          <w:divBdr>
            <w:top w:val="none" w:sz="0" w:space="0" w:color="auto"/>
            <w:left w:val="none" w:sz="0" w:space="0" w:color="auto"/>
            <w:bottom w:val="none" w:sz="0" w:space="0" w:color="auto"/>
            <w:right w:val="none" w:sz="0" w:space="0" w:color="auto"/>
          </w:divBdr>
          <w:divsChild>
            <w:div w:id="1316302067">
              <w:marLeft w:val="0"/>
              <w:marRight w:val="0"/>
              <w:marTop w:val="0"/>
              <w:marBottom w:val="0"/>
              <w:divBdr>
                <w:top w:val="none" w:sz="0" w:space="0" w:color="auto"/>
                <w:left w:val="none" w:sz="0" w:space="0" w:color="auto"/>
                <w:bottom w:val="none" w:sz="0" w:space="0" w:color="auto"/>
                <w:right w:val="none" w:sz="0" w:space="0" w:color="auto"/>
              </w:divBdr>
              <w:divsChild>
                <w:div w:id="966853260">
                  <w:marLeft w:val="0"/>
                  <w:marRight w:val="0"/>
                  <w:marTop w:val="0"/>
                  <w:marBottom w:val="0"/>
                  <w:divBdr>
                    <w:top w:val="none" w:sz="0" w:space="0" w:color="auto"/>
                    <w:left w:val="none" w:sz="0" w:space="0" w:color="auto"/>
                    <w:bottom w:val="none" w:sz="0" w:space="0" w:color="auto"/>
                    <w:right w:val="none" w:sz="0" w:space="0" w:color="auto"/>
                  </w:divBdr>
                  <w:divsChild>
                    <w:div w:id="229116643">
                      <w:marLeft w:val="0"/>
                      <w:marRight w:val="0"/>
                      <w:marTop w:val="0"/>
                      <w:marBottom w:val="0"/>
                      <w:divBdr>
                        <w:top w:val="none" w:sz="0" w:space="0" w:color="auto"/>
                        <w:left w:val="none" w:sz="0" w:space="0" w:color="auto"/>
                        <w:bottom w:val="none" w:sz="0" w:space="0" w:color="auto"/>
                        <w:right w:val="none" w:sz="0" w:space="0" w:color="auto"/>
                      </w:divBdr>
                      <w:divsChild>
                        <w:div w:id="1430613347">
                          <w:marLeft w:val="0"/>
                          <w:marRight w:val="0"/>
                          <w:marTop w:val="0"/>
                          <w:marBottom w:val="0"/>
                          <w:divBdr>
                            <w:top w:val="none" w:sz="0" w:space="0" w:color="auto"/>
                            <w:left w:val="none" w:sz="0" w:space="0" w:color="auto"/>
                            <w:bottom w:val="none" w:sz="0" w:space="0" w:color="auto"/>
                            <w:right w:val="none" w:sz="0" w:space="0" w:color="auto"/>
                          </w:divBdr>
                          <w:divsChild>
                            <w:div w:id="476186233">
                              <w:marLeft w:val="0"/>
                              <w:marRight w:val="0"/>
                              <w:marTop w:val="0"/>
                              <w:marBottom w:val="0"/>
                              <w:divBdr>
                                <w:top w:val="none" w:sz="0" w:space="0" w:color="auto"/>
                                <w:left w:val="none" w:sz="0" w:space="0" w:color="auto"/>
                                <w:bottom w:val="none" w:sz="0" w:space="0" w:color="auto"/>
                                <w:right w:val="none" w:sz="0" w:space="0" w:color="auto"/>
                              </w:divBdr>
                              <w:divsChild>
                                <w:div w:id="20074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52809">
      <w:bodyDiv w:val="1"/>
      <w:marLeft w:val="0"/>
      <w:marRight w:val="0"/>
      <w:marTop w:val="0"/>
      <w:marBottom w:val="0"/>
      <w:divBdr>
        <w:top w:val="none" w:sz="0" w:space="0" w:color="auto"/>
        <w:left w:val="none" w:sz="0" w:space="0" w:color="auto"/>
        <w:bottom w:val="none" w:sz="0" w:space="0" w:color="auto"/>
        <w:right w:val="none" w:sz="0" w:space="0" w:color="auto"/>
      </w:divBdr>
      <w:divsChild>
        <w:div w:id="256795859">
          <w:marLeft w:val="0"/>
          <w:marRight w:val="0"/>
          <w:marTop w:val="0"/>
          <w:marBottom w:val="0"/>
          <w:divBdr>
            <w:top w:val="none" w:sz="0" w:space="0" w:color="auto"/>
            <w:left w:val="none" w:sz="0" w:space="0" w:color="auto"/>
            <w:bottom w:val="none" w:sz="0" w:space="0" w:color="auto"/>
            <w:right w:val="none" w:sz="0" w:space="0" w:color="auto"/>
          </w:divBdr>
        </w:div>
        <w:div w:id="338699087">
          <w:marLeft w:val="0"/>
          <w:marRight w:val="0"/>
          <w:marTop w:val="0"/>
          <w:marBottom w:val="0"/>
          <w:divBdr>
            <w:top w:val="none" w:sz="0" w:space="0" w:color="auto"/>
            <w:left w:val="none" w:sz="0" w:space="0" w:color="auto"/>
            <w:bottom w:val="none" w:sz="0" w:space="0" w:color="auto"/>
            <w:right w:val="none" w:sz="0" w:space="0" w:color="auto"/>
          </w:divBdr>
        </w:div>
        <w:div w:id="1426457284">
          <w:marLeft w:val="0"/>
          <w:marRight w:val="0"/>
          <w:marTop w:val="0"/>
          <w:marBottom w:val="0"/>
          <w:divBdr>
            <w:top w:val="none" w:sz="0" w:space="0" w:color="auto"/>
            <w:left w:val="none" w:sz="0" w:space="0" w:color="auto"/>
            <w:bottom w:val="none" w:sz="0" w:space="0" w:color="auto"/>
            <w:right w:val="none" w:sz="0" w:space="0" w:color="auto"/>
          </w:divBdr>
        </w:div>
        <w:div w:id="1701081058">
          <w:marLeft w:val="0"/>
          <w:marRight w:val="0"/>
          <w:marTop w:val="0"/>
          <w:marBottom w:val="0"/>
          <w:divBdr>
            <w:top w:val="none" w:sz="0" w:space="0" w:color="auto"/>
            <w:left w:val="none" w:sz="0" w:space="0" w:color="auto"/>
            <w:bottom w:val="none" w:sz="0" w:space="0" w:color="auto"/>
            <w:right w:val="none" w:sz="0" w:space="0" w:color="auto"/>
          </w:divBdr>
        </w:div>
      </w:divsChild>
    </w:div>
    <w:div w:id="19763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FELICIA-PC</dc:creator>
  <cp:keywords/>
  <dc:description/>
  <cp:lastModifiedBy>Reviewer</cp:lastModifiedBy>
  <cp:revision>18</cp:revision>
  <dcterms:created xsi:type="dcterms:W3CDTF">2026-03-07T15:56:00Z</dcterms:created>
  <dcterms:modified xsi:type="dcterms:W3CDTF">2026-05-02T11:57:00Z</dcterms:modified>
</cp:coreProperties>
</file>