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BDF" w:rsidRPr="00B05BDF" w:rsidRDefault="00B05BDF" w:rsidP="00B05BDF">
      <w:pPr>
        <w:autoSpaceDE w:val="0"/>
        <w:autoSpaceDN w:val="0"/>
        <w:adjustRightInd w:val="0"/>
        <w:spacing w:after="0" w:line="240" w:lineRule="auto"/>
        <w:jc w:val="center"/>
        <w:rPr>
          <w:rFonts w:ascii="Times New Roman" w:hAnsi="Times New Roman" w:cs="Times New Roman"/>
          <w:sz w:val="24"/>
          <w:szCs w:val="24"/>
        </w:rPr>
      </w:pPr>
      <w:r w:rsidRPr="00B05BDF">
        <w:rPr>
          <w:rFonts w:ascii="Times New Roman" w:hAnsi="Times New Roman" w:cs="Times New Roman"/>
          <w:sz w:val="24"/>
          <w:szCs w:val="24"/>
          <w:highlight w:val="yellow"/>
        </w:rPr>
        <w:t xml:space="preserve">Nutritional and Functional </w:t>
      </w:r>
      <w:r w:rsidR="00C3355B">
        <w:rPr>
          <w:rFonts w:ascii="Times New Roman" w:hAnsi="Times New Roman" w:cs="Times New Roman"/>
          <w:sz w:val="24"/>
          <w:szCs w:val="24"/>
          <w:highlight w:val="yellow"/>
        </w:rPr>
        <w:t>Properties</w:t>
      </w:r>
      <w:r w:rsidRPr="00B05BDF">
        <w:rPr>
          <w:rFonts w:ascii="Times New Roman" w:hAnsi="Times New Roman" w:cs="Times New Roman"/>
          <w:sz w:val="24"/>
          <w:szCs w:val="24"/>
          <w:highlight w:val="yellow"/>
        </w:rPr>
        <w:t xml:space="preserve"> of Maize–Groundnut Cake-Based Complementary Food as a Potential Alternative to Commercia</w:t>
      </w:r>
      <w:r>
        <w:rPr>
          <w:rFonts w:ascii="Times New Roman" w:hAnsi="Times New Roman" w:cs="Times New Roman"/>
          <w:sz w:val="24"/>
          <w:szCs w:val="24"/>
          <w:highlight w:val="yellow"/>
        </w:rPr>
        <w:t>l Weaning Diets</w:t>
      </w:r>
    </w:p>
    <w:p w:rsidR="00B05BDF" w:rsidRPr="00B05BDF" w:rsidRDefault="00B05BDF" w:rsidP="00B05BDF">
      <w:pPr>
        <w:autoSpaceDE w:val="0"/>
        <w:autoSpaceDN w:val="0"/>
        <w:adjustRightInd w:val="0"/>
        <w:spacing w:after="0" w:line="240" w:lineRule="auto"/>
        <w:jc w:val="center"/>
        <w:rPr>
          <w:rFonts w:ascii="Times New Roman" w:hAnsi="Times New Roman" w:cs="Times New Roman"/>
          <w:sz w:val="24"/>
          <w:szCs w:val="24"/>
        </w:rPr>
      </w:pPr>
    </w:p>
    <w:p w:rsidR="00B05DEA" w:rsidRPr="00797B82" w:rsidRDefault="00F52DCA" w:rsidP="00E831CE">
      <w:pPr>
        <w:autoSpaceDE w:val="0"/>
        <w:autoSpaceDN w:val="0"/>
        <w:adjustRightInd w:val="0"/>
        <w:spacing w:after="0" w:line="240" w:lineRule="auto"/>
        <w:jc w:val="both"/>
        <w:rPr>
          <w:rFonts w:ascii="Times New Roman" w:hAnsi="Times New Roman" w:cs="Times New Roman"/>
          <w:sz w:val="24"/>
          <w:szCs w:val="24"/>
        </w:rPr>
      </w:pPr>
      <w:r w:rsidRPr="00797B82">
        <w:rPr>
          <w:rFonts w:ascii="Times New Roman" w:hAnsi="Times New Roman" w:cs="Times New Roman"/>
          <w:b/>
          <w:sz w:val="24"/>
          <w:szCs w:val="24"/>
        </w:rPr>
        <w:t>Abstract</w:t>
      </w:r>
    </w:p>
    <w:p w:rsidR="00D75ACE" w:rsidRPr="00D75ACE" w:rsidRDefault="00D75ACE" w:rsidP="00D75ACE">
      <w:pPr>
        <w:autoSpaceDE w:val="0"/>
        <w:autoSpaceDN w:val="0"/>
        <w:adjustRightInd w:val="0"/>
        <w:spacing w:after="0" w:line="240" w:lineRule="auto"/>
        <w:jc w:val="both"/>
        <w:rPr>
          <w:rFonts w:ascii="Times New Roman" w:hAnsi="Times New Roman" w:cs="Times New Roman"/>
          <w:sz w:val="24"/>
          <w:szCs w:val="24"/>
        </w:rPr>
      </w:pPr>
      <w:r w:rsidRPr="00D75ACE">
        <w:rPr>
          <w:rFonts w:ascii="Times New Roman" w:hAnsi="Times New Roman" w:cs="Times New Roman"/>
          <w:sz w:val="24"/>
          <w:szCs w:val="24"/>
          <w:highlight w:val="yellow"/>
        </w:rPr>
        <w:t>Maize–groundnut cake-based complementary foods combine the energy-rich carbohydrates of maize with the high protein and healthy fat content of groundnut cake, creating a nutrient-dense option for infant feeding. Such formulations are being explored as cost-effective, locally available alternatives to commercial weaning diets, particularly in resource-limited settings where malnutrition remains a concern.</w:t>
      </w:r>
    </w:p>
    <w:p w:rsidR="00D75ACE" w:rsidRPr="00D75ACE" w:rsidRDefault="00D75ACE" w:rsidP="00D75ACE">
      <w:pPr>
        <w:autoSpaceDE w:val="0"/>
        <w:autoSpaceDN w:val="0"/>
        <w:adjustRightInd w:val="0"/>
        <w:spacing w:after="0" w:line="240" w:lineRule="auto"/>
        <w:jc w:val="both"/>
        <w:rPr>
          <w:rFonts w:ascii="Times New Roman" w:hAnsi="Times New Roman" w:cs="Times New Roman"/>
          <w:sz w:val="24"/>
          <w:szCs w:val="24"/>
        </w:rPr>
      </w:pPr>
    </w:p>
    <w:p w:rsidR="00077721" w:rsidRPr="00077721" w:rsidRDefault="00077721" w:rsidP="00077721">
      <w:pPr>
        <w:autoSpaceDE w:val="0"/>
        <w:autoSpaceDN w:val="0"/>
        <w:adjustRightInd w:val="0"/>
        <w:spacing w:after="0" w:line="240" w:lineRule="auto"/>
        <w:jc w:val="both"/>
        <w:rPr>
          <w:rFonts w:ascii="Times New Roman" w:hAnsi="Times New Roman" w:cs="Times New Roman"/>
          <w:sz w:val="24"/>
          <w:szCs w:val="24"/>
          <w:highlight w:val="yellow"/>
        </w:rPr>
      </w:pPr>
      <w:r w:rsidRPr="00077721">
        <w:rPr>
          <w:rFonts w:ascii="Times New Roman" w:hAnsi="Times New Roman" w:cs="Times New Roman"/>
          <w:sz w:val="24"/>
          <w:szCs w:val="24"/>
        </w:rPr>
        <w:t xml:space="preserve">The quality of Maize and Groundnut Cake Based Formulated Foods Products as influenced by malting and fermentation was evaluated.  Maize grains were divided into four treatment groups, namely: malted-fermented maize (MFM), malted non-fermented maize (MNFM), non-malted fermented maize (NMFM) and non-malted non-fermented maize (NMNFM). Maize and Groundnut cake </w:t>
      </w:r>
      <w:r w:rsidRPr="00077721">
        <w:rPr>
          <w:rFonts w:ascii="Times New Roman" w:hAnsi="Times New Roman" w:cs="Times New Roman"/>
          <w:sz w:val="24"/>
          <w:szCs w:val="24"/>
          <w:highlight w:val="yellow"/>
        </w:rPr>
        <w:t xml:space="preserve">based products (MFMG, MNFMG, NMFMG and NMNFMG) from all four maize grains were formulated using material balancing. Germination and fermentation were investigated as methods of improving the nutritional and functional properties of the formulations. </w:t>
      </w:r>
      <w:proofErr w:type="spellStart"/>
      <w:r w:rsidRPr="00077721">
        <w:rPr>
          <w:rFonts w:ascii="Times New Roman" w:hAnsi="Times New Roman" w:cs="Times New Roman"/>
          <w:sz w:val="24"/>
          <w:szCs w:val="24"/>
          <w:highlight w:val="yellow"/>
        </w:rPr>
        <w:t>Inocula</w:t>
      </w:r>
      <w:proofErr w:type="spellEnd"/>
      <w:r w:rsidRPr="00077721">
        <w:rPr>
          <w:rFonts w:ascii="Times New Roman" w:hAnsi="Times New Roman" w:cs="Times New Roman"/>
          <w:sz w:val="24"/>
          <w:szCs w:val="24"/>
          <w:highlight w:val="yellow"/>
        </w:rPr>
        <w:t xml:space="preserve"> recycling (use of 50% fermenting mixture as starter) resulted in a pH reduction from 5.61 to 3.35 in non-germinated products and from 5.37 to 3.27 in malted samples during fermentation. The increase in </w:t>
      </w:r>
      <w:proofErr w:type="spellStart"/>
      <w:r w:rsidRPr="00077721">
        <w:rPr>
          <w:rFonts w:ascii="Times New Roman" w:hAnsi="Times New Roman" w:cs="Times New Roman"/>
          <w:sz w:val="24"/>
          <w:szCs w:val="24"/>
          <w:highlight w:val="yellow"/>
        </w:rPr>
        <w:t>titratable</w:t>
      </w:r>
      <w:proofErr w:type="spellEnd"/>
      <w:r w:rsidRPr="00077721">
        <w:rPr>
          <w:rFonts w:ascii="Times New Roman" w:hAnsi="Times New Roman" w:cs="Times New Roman"/>
          <w:sz w:val="24"/>
          <w:szCs w:val="24"/>
          <w:highlight w:val="yellow"/>
        </w:rPr>
        <w:t xml:space="preserve"> acidity (expressed as lactic acid/100g) from 0.14 to 0.18 in non-germinated products and from 0.14 to 0.19 in malted samples was not significant (p&lt; 0.05). Malting increased the </w:t>
      </w:r>
      <w:proofErr w:type="spellStart"/>
      <w:r w:rsidRPr="00077721">
        <w:rPr>
          <w:rFonts w:ascii="Times New Roman" w:hAnsi="Times New Roman" w:cs="Times New Roman"/>
          <w:sz w:val="24"/>
          <w:szCs w:val="24"/>
          <w:highlight w:val="yellow"/>
        </w:rPr>
        <w:t>titratable</w:t>
      </w:r>
      <w:proofErr w:type="spellEnd"/>
      <w:r w:rsidRPr="00077721">
        <w:rPr>
          <w:rFonts w:ascii="Times New Roman" w:hAnsi="Times New Roman" w:cs="Times New Roman"/>
          <w:sz w:val="24"/>
          <w:szCs w:val="24"/>
          <w:highlight w:val="yellow"/>
        </w:rPr>
        <w:t xml:space="preserve"> acidity of the medium. The crude protein values decreased from 12.70g/100g for the MFM to 10.80.g/100g for NMNFM product fermentation and malting increased the crude protein content of the foods product. The MFM had the lowest carbohydrate content (75.19g/100g). Malting and fermentation decreased the carbohydrate content of the foods product. No significant difference (p&lt;0.05) was obtained in the variation of the ash content between 1.08g/100g for MFM to 1.13g/100g for MNFM and NMNFM had the highest energy value of 377.85Kcal/100g while the MFM had the lowest (374.33 Kcal/100g). </w:t>
      </w:r>
      <w:r w:rsidR="007238CE" w:rsidRPr="00077721">
        <w:rPr>
          <w:rFonts w:ascii="Times New Roman" w:hAnsi="Times New Roman" w:cs="Times New Roman"/>
          <w:sz w:val="24"/>
          <w:szCs w:val="24"/>
          <w:highlight w:val="yellow"/>
        </w:rPr>
        <w:t>Fermentation</w:t>
      </w:r>
      <w:r w:rsidRPr="00077721">
        <w:rPr>
          <w:rFonts w:ascii="Times New Roman" w:hAnsi="Times New Roman" w:cs="Times New Roman"/>
          <w:sz w:val="24"/>
          <w:szCs w:val="24"/>
          <w:highlight w:val="yellow"/>
        </w:rPr>
        <w:t xml:space="preserve"> and malting lead to decreased in the ash and energy content of the foods product. </w:t>
      </w:r>
      <w:r w:rsidR="007238CE" w:rsidRPr="00077721">
        <w:rPr>
          <w:rFonts w:ascii="Times New Roman" w:hAnsi="Times New Roman" w:cs="Times New Roman"/>
          <w:sz w:val="24"/>
          <w:szCs w:val="24"/>
          <w:highlight w:val="yellow"/>
        </w:rPr>
        <w:t>Malting</w:t>
      </w:r>
      <w:r w:rsidRPr="00077721">
        <w:rPr>
          <w:rFonts w:ascii="Times New Roman" w:hAnsi="Times New Roman" w:cs="Times New Roman"/>
          <w:sz w:val="24"/>
          <w:szCs w:val="24"/>
          <w:highlight w:val="yellow"/>
        </w:rPr>
        <w:t xml:space="preserve"> resulted in a significant (p&lt;0.5) increase in digestibility. A combination of germination and fermentation further improved protein   digestibility (%) of the foods product. The PER of the germinated and fermented product (0.92) was significantly (p&lt;0.5) higher than that of the non- germinated non-fermented product (PER=0.80). NMNFMG had the highest viscosity value of 60 </w:t>
      </w:r>
      <w:proofErr w:type="spellStart"/>
      <w:r w:rsidRPr="00077721">
        <w:rPr>
          <w:rFonts w:ascii="Times New Roman" w:hAnsi="Times New Roman" w:cs="Times New Roman"/>
          <w:sz w:val="24"/>
          <w:szCs w:val="24"/>
          <w:highlight w:val="yellow"/>
        </w:rPr>
        <w:t>cP</w:t>
      </w:r>
      <w:proofErr w:type="spellEnd"/>
      <w:r w:rsidRPr="00077721">
        <w:rPr>
          <w:rFonts w:ascii="Times New Roman" w:hAnsi="Times New Roman" w:cs="Times New Roman"/>
          <w:sz w:val="24"/>
          <w:szCs w:val="24"/>
          <w:highlight w:val="yellow"/>
        </w:rPr>
        <w:t xml:space="preserve"> 5 % w/v while MFMG had the lowest 35 </w:t>
      </w:r>
      <w:proofErr w:type="spellStart"/>
      <w:r w:rsidRPr="00077721">
        <w:rPr>
          <w:rFonts w:ascii="Times New Roman" w:hAnsi="Times New Roman" w:cs="Times New Roman"/>
          <w:sz w:val="24"/>
          <w:szCs w:val="24"/>
          <w:highlight w:val="yellow"/>
        </w:rPr>
        <w:t>Cp</w:t>
      </w:r>
      <w:proofErr w:type="spellEnd"/>
      <w:r w:rsidRPr="00077721">
        <w:rPr>
          <w:rFonts w:ascii="Times New Roman" w:hAnsi="Times New Roman" w:cs="Times New Roman"/>
          <w:sz w:val="24"/>
          <w:szCs w:val="24"/>
          <w:highlight w:val="yellow"/>
        </w:rPr>
        <w:t xml:space="preserve"> 5 % w/v. Malting and fermentation decrease viscosity of the formulated product. Germination and/or fermentation of maize improved the quality and functional property of the formulated product.</w:t>
      </w:r>
      <w:r w:rsidR="0098340B">
        <w:rPr>
          <w:rFonts w:ascii="Times New Roman" w:hAnsi="Times New Roman" w:cs="Times New Roman"/>
          <w:sz w:val="24"/>
          <w:szCs w:val="24"/>
          <w:highlight w:val="yellow"/>
        </w:rPr>
        <w:t xml:space="preserve"> </w:t>
      </w:r>
      <w:r w:rsidRPr="00077721">
        <w:rPr>
          <w:rFonts w:ascii="Times New Roman" w:hAnsi="Times New Roman" w:cs="Times New Roman"/>
          <w:sz w:val="24"/>
          <w:szCs w:val="24"/>
          <w:highlight w:val="yellow"/>
        </w:rPr>
        <w:t xml:space="preserve">The addition of groundnut cake further improved the quality of the formulated product which can used as weaning foods. </w:t>
      </w:r>
    </w:p>
    <w:p w:rsidR="00493C55" w:rsidRDefault="00493C55" w:rsidP="009D5617">
      <w:pPr>
        <w:rPr>
          <w:rFonts w:ascii="Times New Roman" w:hAnsi="Times New Roman" w:cs="Times New Roman"/>
          <w:sz w:val="24"/>
          <w:szCs w:val="24"/>
        </w:rPr>
      </w:pPr>
    </w:p>
    <w:p w:rsidR="00077721" w:rsidRDefault="00077721" w:rsidP="009D5617">
      <w:pPr>
        <w:rPr>
          <w:rFonts w:ascii="Times New Roman" w:hAnsi="Times New Roman" w:cs="Times New Roman"/>
          <w:b/>
          <w:sz w:val="24"/>
          <w:szCs w:val="24"/>
          <w:highlight w:val="yellow"/>
        </w:rPr>
      </w:pPr>
    </w:p>
    <w:p w:rsidR="00797B82" w:rsidRPr="009D5617" w:rsidRDefault="009D5617" w:rsidP="009D5617">
      <w:pPr>
        <w:rPr>
          <w:rFonts w:ascii="Times New Roman" w:hAnsi="Times New Roman" w:cs="Times New Roman"/>
          <w:sz w:val="24"/>
          <w:szCs w:val="24"/>
        </w:rPr>
      </w:pPr>
      <w:r w:rsidRPr="00240FAC">
        <w:rPr>
          <w:rFonts w:ascii="Times New Roman" w:hAnsi="Times New Roman" w:cs="Times New Roman"/>
          <w:b/>
          <w:sz w:val="24"/>
          <w:szCs w:val="24"/>
          <w:highlight w:val="yellow"/>
        </w:rPr>
        <w:t>Key words:</w:t>
      </w:r>
      <w:r w:rsidRPr="00240FAC">
        <w:rPr>
          <w:rFonts w:ascii="Times New Roman" w:hAnsi="Times New Roman" w:cs="Times New Roman"/>
          <w:sz w:val="24"/>
          <w:szCs w:val="24"/>
          <w:highlight w:val="yellow"/>
        </w:rPr>
        <w:t xml:space="preserve"> Fermentation, malting, </w:t>
      </w:r>
      <w:r w:rsidR="00537031" w:rsidRPr="00240FAC">
        <w:rPr>
          <w:rFonts w:ascii="Times New Roman" w:hAnsi="Times New Roman" w:cs="Times New Roman"/>
          <w:sz w:val="24"/>
          <w:szCs w:val="24"/>
          <w:highlight w:val="yellow"/>
        </w:rPr>
        <w:t>quality, Food</w:t>
      </w:r>
    </w:p>
    <w:p w:rsidR="00F52DCA" w:rsidRPr="00797B82" w:rsidRDefault="00F52DCA" w:rsidP="00797B82">
      <w:pPr>
        <w:pStyle w:val="ListParagraph"/>
        <w:numPr>
          <w:ilvl w:val="0"/>
          <w:numId w:val="1"/>
        </w:num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Introduction </w:t>
      </w:r>
    </w:p>
    <w:p w:rsidR="002A5AB9" w:rsidRPr="00797B82" w:rsidRDefault="002A5AB9"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Maize (</w:t>
      </w:r>
      <w:proofErr w:type="spellStart"/>
      <w:r w:rsidRPr="00797B82">
        <w:rPr>
          <w:rFonts w:ascii="Times New Roman" w:hAnsi="Times New Roman" w:cs="Times New Roman"/>
          <w:i/>
          <w:iCs/>
          <w:sz w:val="24"/>
          <w:szCs w:val="24"/>
        </w:rPr>
        <w:t>Zea</w:t>
      </w:r>
      <w:proofErr w:type="spellEnd"/>
      <w:r w:rsidRPr="00797B82">
        <w:rPr>
          <w:rFonts w:ascii="Times New Roman" w:hAnsi="Times New Roman" w:cs="Times New Roman"/>
          <w:i/>
          <w:iCs/>
          <w:sz w:val="24"/>
          <w:szCs w:val="24"/>
        </w:rPr>
        <w:t xml:space="preserve"> mays</w:t>
      </w:r>
      <w:r w:rsidRPr="00797B82">
        <w:rPr>
          <w:rFonts w:ascii="Times New Roman" w:hAnsi="Times New Roman" w:cs="Times New Roman"/>
          <w:sz w:val="24"/>
          <w:szCs w:val="24"/>
        </w:rPr>
        <w:t>) is one of the most widely consumed cereal grains globally, serving as a staple food in many regions, parti</w:t>
      </w:r>
      <w:r w:rsidR="008B5A35">
        <w:rPr>
          <w:rFonts w:ascii="Times New Roman" w:hAnsi="Times New Roman" w:cs="Times New Roman"/>
          <w:sz w:val="24"/>
          <w:szCs w:val="24"/>
        </w:rPr>
        <w:t xml:space="preserve">cularly in developing countries </w:t>
      </w:r>
      <w:r w:rsidR="004F4019" w:rsidRPr="00797B82">
        <w:rPr>
          <w:rFonts w:ascii="Times New Roman" w:hAnsi="Times New Roman" w:cs="Times New Roman"/>
          <w:sz w:val="24"/>
          <w:szCs w:val="24"/>
        </w:rPr>
        <w:fldChar w:fldCharType="begin" w:fldLock="1"/>
      </w:r>
      <w:r w:rsidR="00065142"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 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4F4019" w:rsidRPr="00797B82">
        <w:rPr>
          <w:rFonts w:ascii="Times New Roman" w:hAnsi="Times New Roman" w:cs="Times New Roman"/>
          <w:sz w:val="24"/>
          <w:szCs w:val="24"/>
        </w:rPr>
        <w:fldChar w:fldCharType="separate"/>
      </w:r>
      <w:r w:rsidR="004F4019" w:rsidRPr="00797B82">
        <w:rPr>
          <w:rFonts w:ascii="Times New Roman" w:hAnsi="Times New Roman" w:cs="Times New Roman"/>
          <w:noProof/>
          <w:sz w:val="24"/>
          <w:szCs w:val="24"/>
        </w:rPr>
        <w:t>(</w:t>
      </w:r>
      <w:r w:rsidR="00065142" w:rsidRPr="00797B82">
        <w:rPr>
          <w:rFonts w:ascii="Times New Roman" w:hAnsi="Times New Roman" w:cs="Times New Roman"/>
          <w:noProof/>
          <w:sz w:val="24"/>
          <w:szCs w:val="24"/>
        </w:rPr>
        <w:t xml:space="preserve"> Egbegbedia et al.</w:t>
      </w:r>
      <w:r w:rsidR="004F4019" w:rsidRPr="00797B82">
        <w:rPr>
          <w:rFonts w:ascii="Times New Roman" w:hAnsi="Times New Roman" w:cs="Times New Roman"/>
          <w:noProof/>
          <w:sz w:val="24"/>
          <w:szCs w:val="24"/>
        </w:rPr>
        <w:t>, 2025)</w:t>
      </w:r>
      <w:r w:rsidR="004F4019" w:rsidRPr="00797B82">
        <w:rPr>
          <w:rFonts w:ascii="Times New Roman" w:hAnsi="Times New Roman" w:cs="Times New Roman"/>
          <w:sz w:val="24"/>
          <w:szCs w:val="24"/>
        </w:rPr>
        <w:fldChar w:fldCharType="end"/>
      </w:r>
      <w:r w:rsidR="00065142" w:rsidRPr="00797B82">
        <w:rPr>
          <w:rFonts w:ascii="Times New Roman" w:hAnsi="Times New Roman" w:cs="Times New Roman"/>
          <w:sz w:val="24"/>
          <w:szCs w:val="24"/>
        </w:rPr>
        <w:t xml:space="preserve">. </w:t>
      </w:r>
      <w:r w:rsidR="0021462E" w:rsidRPr="0021462E">
        <w:t xml:space="preserve"> </w:t>
      </w:r>
      <w:r w:rsidR="0021462E" w:rsidRPr="0021462E">
        <w:rPr>
          <w:rFonts w:ascii="Times New Roman" w:hAnsi="Times New Roman" w:cs="Times New Roman"/>
          <w:sz w:val="24"/>
          <w:szCs w:val="24"/>
        </w:rPr>
        <w:t xml:space="preserve">Maize is widely </w:t>
      </w:r>
      <w:proofErr w:type="spellStart"/>
      <w:r w:rsidR="0021462E" w:rsidRPr="0021462E">
        <w:rPr>
          <w:rFonts w:ascii="Times New Roman" w:hAnsi="Times New Roman" w:cs="Times New Roman"/>
          <w:sz w:val="24"/>
          <w:szCs w:val="24"/>
        </w:rPr>
        <w:t>recognised</w:t>
      </w:r>
      <w:proofErr w:type="spellEnd"/>
      <w:r w:rsidR="0021462E" w:rsidRPr="0021462E">
        <w:rPr>
          <w:rFonts w:ascii="Times New Roman" w:hAnsi="Times New Roman" w:cs="Times New Roman"/>
          <w:sz w:val="24"/>
          <w:szCs w:val="24"/>
        </w:rPr>
        <w:t xml:space="preserve"> for its versatility and its capacity to supply essential nutrients and dietary energy. Nevertheless, in its unprocessed form, maize exhibits certain limitations, including suboptimal protein quality, diminished bioavailability of specific nutrients, and the </w:t>
      </w:r>
      <w:r w:rsidR="0021462E" w:rsidRPr="0021462E">
        <w:rPr>
          <w:rFonts w:ascii="Times New Roman" w:hAnsi="Times New Roman" w:cs="Times New Roman"/>
          <w:sz w:val="24"/>
          <w:szCs w:val="24"/>
        </w:rPr>
        <w:lastRenderedPageBreak/>
        <w:t xml:space="preserve">presence of anti-nutritional constituents such as </w:t>
      </w:r>
      <w:proofErr w:type="spellStart"/>
      <w:r w:rsidR="0021462E" w:rsidRPr="0021462E">
        <w:rPr>
          <w:rFonts w:ascii="Times New Roman" w:hAnsi="Times New Roman" w:cs="Times New Roman"/>
          <w:sz w:val="24"/>
          <w:szCs w:val="24"/>
        </w:rPr>
        <w:t>phytates</w:t>
      </w:r>
      <w:proofErr w:type="spellEnd"/>
      <w:r w:rsidR="0021462E" w:rsidRPr="0021462E">
        <w:rPr>
          <w:rFonts w:ascii="Times New Roman" w:hAnsi="Times New Roman" w:cs="Times New Roman"/>
          <w:sz w:val="24"/>
          <w:szCs w:val="24"/>
        </w:rPr>
        <w:t xml:space="preserve"> and tannins.</w:t>
      </w:r>
      <w:r w:rsidR="00F35125" w:rsidRPr="00797B82">
        <w:rPr>
          <w:rFonts w:ascii="Times New Roman" w:hAnsi="Times New Roman" w:cs="Times New Roman"/>
          <w:sz w:val="24"/>
          <w:szCs w:val="24"/>
        </w:rPr>
        <w:fldChar w:fldCharType="begin" w:fldLock="1"/>
      </w:r>
      <w:r w:rsidR="003C74A3" w:rsidRPr="00797B82">
        <w:rPr>
          <w:rFonts w:ascii="Times New Roman" w:hAnsi="Times New Roman" w:cs="Times New Roman"/>
          <w:sz w:val="24"/>
          <w:szCs w:val="24"/>
        </w:rPr>
        <w:instrText>ADDIN CSL_CITATION {"citationItems":[{"id":"ITEM-1","itemData":{"DOI":"https://doi.org/10.1186/s43014-020-0020-5","author":[{"dropping-particle":"","family":"Samtiya","given":"Mrinal","non-dropping-particle":"","parse-names":false,"suffix":""},{"dropping-particle":"","family":"Aluko","given":"Rotimi E","non-dropping-particle":"","parse-names":false,"suffix":""},{"dropping-particle":"","family":"Dhewa","given":"Tejpal","non-dropping-particle":"","parse-names":false,"suffix":""}],"container-title":"Food Production, Processing and nutrition","id":"ITEM-1","issue":"6","issued":{"date-parts":[["2020"]]},"page":"1-14","publisher":"Food Production, Processing and Nutrition","title":"Plant food anti-nutritional factors and their reduction strategies : an overview","type":"article-journal","volume":"2"},"uris":["http://www.mendeley.com/documents/?uuid=18d2709a-ab2d-47c7-aadb-5e298707180e"]}],"mendeley":{"formattedCitation":"(Samtiya et al., 2020)","plainTextFormattedCitation":"(Samtiya et al., 2020)","previouslyFormattedCitation":"(Samtiya et al., 2020)"},"properties":{"noteIndex":0},"schema":"https://github.com/citation-style-language/schema/raw/master/csl-citation.json"}</w:instrText>
      </w:r>
      <w:r w:rsidR="00F35125" w:rsidRPr="00797B82">
        <w:rPr>
          <w:rFonts w:ascii="Times New Roman" w:hAnsi="Times New Roman" w:cs="Times New Roman"/>
          <w:sz w:val="24"/>
          <w:szCs w:val="24"/>
        </w:rPr>
        <w:fldChar w:fldCharType="separate"/>
      </w:r>
      <w:r w:rsidR="00F35125" w:rsidRPr="00797B82">
        <w:rPr>
          <w:rFonts w:ascii="Times New Roman" w:hAnsi="Times New Roman" w:cs="Times New Roman"/>
          <w:noProof/>
          <w:sz w:val="24"/>
          <w:szCs w:val="24"/>
        </w:rPr>
        <w:t>(Samtiya et al., 2020)</w:t>
      </w:r>
      <w:r w:rsidR="00F35125" w:rsidRPr="00797B82">
        <w:rPr>
          <w:rFonts w:ascii="Times New Roman" w:hAnsi="Times New Roman" w:cs="Times New Roman"/>
          <w:sz w:val="24"/>
          <w:szCs w:val="24"/>
        </w:rPr>
        <w:fldChar w:fldCharType="end"/>
      </w:r>
      <w:r w:rsidR="00F35125" w:rsidRPr="00797B82">
        <w:rPr>
          <w:rFonts w:ascii="Times New Roman" w:hAnsi="Times New Roman" w:cs="Times New Roman"/>
          <w:sz w:val="24"/>
          <w:szCs w:val="24"/>
        </w:rPr>
        <w:t xml:space="preserve">. </w:t>
      </w:r>
      <w:r w:rsidRPr="00797B82">
        <w:rPr>
          <w:rFonts w:ascii="Times New Roman" w:hAnsi="Times New Roman" w:cs="Times New Roman"/>
          <w:sz w:val="24"/>
          <w:szCs w:val="24"/>
        </w:rPr>
        <w:t>These challenges necessitate processing techniques</w:t>
      </w:r>
      <w:r w:rsidR="00065142" w:rsidRPr="00797B82">
        <w:rPr>
          <w:rFonts w:ascii="Times New Roman" w:hAnsi="Times New Roman" w:cs="Times New Roman"/>
          <w:sz w:val="24"/>
          <w:szCs w:val="24"/>
        </w:rPr>
        <w:t xml:space="preserve"> (fermentation and malting)</w:t>
      </w:r>
      <w:r w:rsidRPr="00797B82">
        <w:rPr>
          <w:rFonts w:ascii="Times New Roman" w:hAnsi="Times New Roman" w:cs="Times New Roman"/>
          <w:sz w:val="24"/>
          <w:szCs w:val="24"/>
        </w:rPr>
        <w:t xml:space="preserve"> that can enhance the nutritional and functional qualities of maize.</w:t>
      </w:r>
    </w:p>
    <w:p w:rsidR="0021462E" w:rsidRDefault="0021462E" w:rsidP="002C5FAE">
      <w:pPr>
        <w:spacing w:line="240" w:lineRule="auto"/>
        <w:jc w:val="both"/>
        <w:rPr>
          <w:rFonts w:ascii="Times New Roman" w:hAnsi="Times New Roman" w:cs="Times New Roman"/>
          <w:sz w:val="24"/>
          <w:szCs w:val="24"/>
        </w:rPr>
      </w:pPr>
    </w:p>
    <w:p w:rsidR="0021462E" w:rsidRDefault="0021462E" w:rsidP="002C5FAE">
      <w:pPr>
        <w:spacing w:line="240" w:lineRule="auto"/>
        <w:jc w:val="both"/>
        <w:rPr>
          <w:rFonts w:ascii="Times New Roman" w:hAnsi="Times New Roman" w:cs="Times New Roman"/>
          <w:sz w:val="24"/>
          <w:szCs w:val="24"/>
        </w:rPr>
      </w:pPr>
    </w:p>
    <w:p w:rsidR="0021462E" w:rsidRPr="0021462E" w:rsidRDefault="0021462E" w:rsidP="0021462E">
      <w:pPr>
        <w:spacing w:line="240" w:lineRule="auto"/>
        <w:jc w:val="both"/>
        <w:rPr>
          <w:rFonts w:ascii="Times New Roman" w:hAnsi="Times New Roman" w:cs="Times New Roman"/>
          <w:sz w:val="24"/>
          <w:szCs w:val="24"/>
        </w:rPr>
      </w:pPr>
      <w:r w:rsidRPr="0021462E">
        <w:rPr>
          <w:rFonts w:ascii="Times New Roman" w:hAnsi="Times New Roman" w:cs="Times New Roman"/>
          <w:sz w:val="24"/>
          <w:szCs w:val="24"/>
        </w:rPr>
        <w:t>Groundnut constitutes one of the principal sources of edible vegetable oil in Nigeria and is cultivated predominantly for this purpose (</w:t>
      </w:r>
      <w:proofErr w:type="spellStart"/>
      <w:r w:rsidRPr="0021462E">
        <w:rPr>
          <w:rFonts w:ascii="Times New Roman" w:hAnsi="Times New Roman" w:cs="Times New Roman"/>
          <w:sz w:val="24"/>
          <w:szCs w:val="24"/>
        </w:rPr>
        <w:t>Hussaini</w:t>
      </w:r>
      <w:proofErr w:type="spellEnd"/>
      <w:r w:rsidRPr="0021462E">
        <w:rPr>
          <w:rFonts w:ascii="Times New Roman" w:hAnsi="Times New Roman" w:cs="Times New Roman"/>
          <w:sz w:val="24"/>
          <w:szCs w:val="24"/>
        </w:rPr>
        <w:t xml:space="preserve"> &amp; </w:t>
      </w:r>
      <w:proofErr w:type="spellStart"/>
      <w:r w:rsidRPr="0021462E">
        <w:rPr>
          <w:rFonts w:ascii="Times New Roman" w:hAnsi="Times New Roman" w:cs="Times New Roman"/>
          <w:sz w:val="24"/>
          <w:szCs w:val="24"/>
        </w:rPr>
        <w:t>Oladimeji</w:t>
      </w:r>
      <w:proofErr w:type="spellEnd"/>
      <w:r w:rsidRPr="0021462E">
        <w:rPr>
          <w:rFonts w:ascii="Times New Roman" w:hAnsi="Times New Roman" w:cs="Times New Roman"/>
          <w:sz w:val="24"/>
          <w:szCs w:val="24"/>
        </w:rPr>
        <w:t xml:space="preserve">, 2025). Its characteristic nutty and palatable </w:t>
      </w:r>
      <w:proofErr w:type="spellStart"/>
      <w:r w:rsidRPr="0021462E">
        <w:rPr>
          <w:rFonts w:ascii="Times New Roman" w:hAnsi="Times New Roman" w:cs="Times New Roman"/>
          <w:sz w:val="24"/>
          <w:szCs w:val="24"/>
        </w:rPr>
        <w:t>flavour</w:t>
      </w:r>
      <w:proofErr w:type="spellEnd"/>
      <w:r w:rsidRPr="0021462E">
        <w:rPr>
          <w:rFonts w:ascii="Times New Roman" w:hAnsi="Times New Roman" w:cs="Times New Roman"/>
          <w:sz w:val="24"/>
          <w:szCs w:val="24"/>
        </w:rPr>
        <w:t xml:space="preserve"> renders it particularly suitable for consumption when roasted. In several regions of the country, it is commonly prepared and consumed alongside maize. Groundnut flour is widely </w:t>
      </w:r>
      <w:proofErr w:type="spellStart"/>
      <w:r w:rsidRPr="0021462E">
        <w:rPr>
          <w:rFonts w:ascii="Times New Roman" w:hAnsi="Times New Roman" w:cs="Times New Roman"/>
          <w:sz w:val="24"/>
          <w:szCs w:val="24"/>
        </w:rPr>
        <w:t>utilised</w:t>
      </w:r>
      <w:proofErr w:type="spellEnd"/>
      <w:r w:rsidRPr="0021462E">
        <w:rPr>
          <w:rFonts w:ascii="Times New Roman" w:hAnsi="Times New Roman" w:cs="Times New Roman"/>
          <w:sz w:val="24"/>
          <w:szCs w:val="24"/>
        </w:rPr>
        <w:t xml:space="preserve"> as a culinary ingredient in soups, stews, sauces, confectionery, puddings, and baked products (Srivastava et al., 2018). In addition, it is increasingly employed to fortify carbohydrate-rich staples such as cassava flour, </w:t>
      </w:r>
      <w:proofErr w:type="spellStart"/>
      <w:r w:rsidRPr="0021462E">
        <w:rPr>
          <w:rFonts w:ascii="Times New Roman" w:hAnsi="Times New Roman" w:cs="Times New Roman"/>
          <w:sz w:val="24"/>
          <w:szCs w:val="24"/>
        </w:rPr>
        <w:t>gari</w:t>
      </w:r>
      <w:proofErr w:type="spellEnd"/>
      <w:r w:rsidRPr="0021462E">
        <w:rPr>
          <w:rFonts w:ascii="Times New Roman" w:hAnsi="Times New Roman" w:cs="Times New Roman"/>
          <w:sz w:val="24"/>
          <w:szCs w:val="24"/>
        </w:rPr>
        <w:t>, maize, and yam flour, thereby enhancing their protein content for infants, children, and other nutritionally vulnerable populations (</w:t>
      </w:r>
      <w:proofErr w:type="spellStart"/>
      <w:r w:rsidRPr="0021462E">
        <w:rPr>
          <w:rFonts w:ascii="Times New Roman" w:hAnsi="Times New Roman" w:cs="Times New Roman"/>
          <w:sz w:val="24"/>
          <w:szCs w:val="24"/>
        </w:rPr>
        <w:t>Chuku</w:t>
      </w:r>
      <w:proofErr w:type="spellEnd"/>
      <w:r w:rsidRPr="0021462E">
        <w:rPr>
          <w:rFonts w:ascii="Times New Roman" w:hAnsi="Times New Roman" w:cs="Times New Roman"/>
          <w:sz w:val="24"/>
          <w:szCs w:val="24"/>
        </w:rPr>
        <w:t xml:space="preserve"> &amp; </w:t>
      </w:r>
      <w:proofErr w:type="spellStart"/>
      <w:r w:rsidRPr="0021462E">
        <w:rPr>
          <w:rFonts w:ascii="Times New Roman" w:hAnsi="Times New Roman" w:cs="Times New Roman"/>
          <w:sz w:val="24"/>
          <w:szCs w:val="24"/>
        </w:rPr>
        <w:t>Okogbule</w:t>
      </w:r>
      <w:proofErr w:type="spellEnd"/>
      <w:r w:rsidRPr="0021462E">
        <w:rPr>
          <w:rFonts w:ascii="Times New Roman" w:hAnsi="Times New Roman" w:cs="Times New Roman"/>
          <w:sz w:val="24"/>
          <w:szCs w:val="24"/>
        </w:rPr>
        <w:t>, 2017).</w:t>
      </w:r>
    </w:p>
    <w:p w:rsidR="0021462E" w:rsidRPr="0021462E" w:rsidRDefault="0021462E" w:rsidP="0021462E">
      <w:pPr>
        <w:spacing w:line="240" w:lineRule="auto"/>
        <w:jc w:val="both"/>
        <w:rPr>
          <w:rFonts w:ascii="Times New Roman" w:hAnsi="Times New Roman" w:cs="Times New Roman"/>
          <w:sz w:val="24"/>
          <w:szCs w:val="24"/>
        </w:rPr>
      </w:pPr>
    </w:p>
    <w:p w:rsidR="0021462E" w:rsidRPr="0021462E" w:rsidRDefault="0021462E" w:rsidP="0021462E">
      <w:pPr>
        <w:spacing w:line="240" w:lineRule="auto"/>
        <w:jc w:val="both"/>
        <w:rPr>
          <w:rFonts w:ascii="Times New Roman" w:hAnsi="Times New Roman" w:cs="Times New Roman"/>
          <w:sz w:val="24"/>
          <w:szCs w:val="24"/>
        </w:rPr>
      </w:pPr>
      <w:r w:rsidRPr="0021462E">
        <w:rPr>
          <w:rFonts w:ascii="Times New Roman" w:hAnsi="Times New Roman" w:cs="Times New Roman"/>
          <w:sz w:val="24"/>
          <w:szCs w:val="24"/>
        </w:rPr>
        <w:t>Malting and fermentation are traditional processing techniques that have been extensively applied to improve the quality of cereal grains, including maize (</w:t>
      </w:r>
      <w:proofErr w:type="spellStart"/>
      <w:r w:rsidRPr="0021462E">
        <w:rPr>
          <w:rFonts w:ascii="Times New Roman" w:hAnsi="Times New Roman" w:cs="Times New Roman"/>
          <w:sz w:val="24"/>
          <w:szCs w:val="24"/>
        </w:rPr>
        <w:t>Ocheme</w:t>
      </w:r>
      <w:proofErr w:type="spellEnd"/>
      <w:r w:rsidRPr="0021462E">
        <w:rPr>
          <w:rFonts w:ascii="Times New Roman" w:hAnsi="Times New Roman" w:cs="Times New Roman"/>
          <w:sz w:val="24"/>
          <w:szCs w:val="24"/>
        </w:rPr>
        <w:t xml:space="preserve"> et al., 2015). Malting is fundamentally a physiological process driven by enzymatic activity (</w:t>
      </w:r>
      <w:proofErr w:type="spellStart"/>
      <w:r w:rsidRPr="0021462E">
        <w:rPr>
          <w:rFonts w:ascii="Times New Roman" w:hAnsi="Times New Roman" w:cs="Times New Roman"/>
          <w:sz w:val="24"/>
          <w:szCs w:val="24"/>
        </w:rPr>
        <w:t>Forwoukeh</w:t>
      </w:r>
      <w:proofErr w:type="spellEnd"/>
      <w:r w:rsidRPr="0021462E">
        <w:rPr>
          <w:rFonts w:ascii="Times New Roman" w:hAnsi="Times New Roman" w:cs="Times New Roman"/>
          <w:sz w:val="24"/>
          <w:szCs w:val="24"/>
        </w:rPr>
        <w:t xml:space="preserve"> et al., 2024). It involves controlled germination followed by drying, during which endogenous enzymes are activated to </w:t>
      </w:r>
      <w:proofErr w:type="spellStart"/>
      <w:r w:rsidRPr="0021462E">
        <w:rPr>
          <w:rFonts w:ascii="Times New Roman" w:hAnsi="Times New Roman" w:cs="Times New Roman"/>
          <w:sz w:val="24"/>
          <w:szCs w:val="24"/>
        </w:rPr>
        <w:t>hydrolyse</w:t>
      </w:r>
      <w:proofErr w:type="spellEnd"/>
      <w:r w:rsidRPr="0021462E">
        <w:rPr>
          <w:rFonts w:ascii="Times New Roman" w:hAnsi="Times New Roman" w:cs="Times New Roman"/>
          <w:sz w:val="24"/>
          <w:szCs w:val="24"/>
        </w:rPr>
        <w:t xml:space="preserve"> complex carbohydrates, proteins, and anti-nutritional compounds, thereby enhancing nutrient bioavailability and functional attributes (</w:t>
      </w:r>
      <w:proofErr w:type="spellStart"/>
      <w:r w:rsidRPr="0021462E">
        <w:rPr>
          <w:rFonts w:ascii="Times New Roman" w:hAnsi="Times New Roman" w:cs="Times New Roman"/>
          <w:sz w:val="24"/>
          <w:szCs w:val="24"/>
        </w:rPr>
        <w:t>Guzmán</w:t>
      </w:r>
      <w:proofErr w:type="spellEnd"/>
      <w:r w:rsidRPr="0021462E">
        <w:rPr>
          <w:rFonts w:ascii="Times New Roman" w:hAnsi="Times New Roman" w:cs="Times New Roman"/>
          <w:sz w:val="24"/>
          <w:szCs w:val="24"/>
        </w:rPr>
        <w:t xml:space="preserve">-Ortiz et al., 2019). This process is </w:t>
      </w:r>
      <w:proofErr w:type="spellStart"/>
      <w:r w:rsidRPr="0021462E">
        <w:rPr>
          <w:rFonts w:ascii="Times New Roman" w:hAnsi="Times New Roman" w:cs="Times New Roman"/>
          <w:sz w:val="24"/>
          <w:szCs w:val="24"/>
        </w:rPr>
        <w:t>recognised</w:t>
      </w:r>
      <w:proofErr w:type="spellEnd"/>
      <w:r w:rsidRPr="0021462E">
        <w:rPr>
          <w:rFonts w:ascii="Times New Roman" w:hAnsi="Times New Roman" w:cs="Times New Roman"/>
          <w:sz w:val="24"/>
          <w:szCs w:val="24"/>
        </w:rPr>
        <w:t xml:space="preserve"> as an effective means of reducing the viscosity of gruels while improving the nutrient composition of malted grains. Furthermore, germination enhances the nutritive value of legumes by increasing vitamin C and riboflavin content, improving digestibility, and developing desirable </w:t>
      </w:r>
      <w:proofErr w:type="spellStart"/>
      <w:r w:rsidRPr="0021462E">
        <w:rPr>
          <w:rFonts w:ascii="Times New Roman" w:hAnsi="Times New Roman" w:cs="Times New Roman"/>
          <w:sz w:val="24"/>
          <w:szCs w:val="24"/>
        </w:rPr>
        <w:t>flavours</w:t>
      </w:r>
      <w:proofErr w:type="spellEnd"/>
      <w:r w:rsidRPr="0021462E">
        <w:rPr>
          <w:rFonts w:ascii="Times New Roman" w:hAnsi="Times New Roman" w:cs="Times New Roman"/>
          <w:sz w:val="24"/>
          <w:szCs w:val="24"/>
        </w:rPr>
        <w:t xml:space="preserve">. </w:t>
      </w:r>
      <w:proofErr w:type="spellStart"/>
      <w:r w:rsidRPr="0021462E">
        <w:rPr>
          <w:rFonts w:ascii="Times New Roman" w:hAnsi="Times New Roman" w:cs="Times New Roman"/>
          <w:sz w:val="24"/>
          <w:szCs w:val="24"/>
        </w:rPr>
        <w:t>Agu</w:t>
      </w:r>
      <w:proofErr w:type="spellEnd"/>
      <w:r w:rsidRPr="0021462E">
        <w:rPr>
          <w:rFonts w:ascii="Times New Roman" w:hAnsi="Times New Roman" w:cs="Times New Roman"/>
          <w:sz w:val="24"/>
          <w:szCs w:val="24"/>
        </w:rPr>
        <w:t xml:space="preserve"> et al. (2015) reported an increase in the protein content of </w:t>
      </w:r>
      <w:proofErr w:type="spellStart"/>
      <w:r w:rsidRPr="0021462E">
        <w:rPr>
          <w:rFonts w:ascii="Times New Roman" w:hAnsi="Times New Roman" w:cs="Times New Roman"/>
          <w:sz w:val="24"/>
          <w:szCs w:val="24"/>
        </w:rPr>
        <w:t>acha</w:t>
      </w:r>
      <w:proofErr w:type="spellEnd"/>
      <w:r w:rsidRPr="0021462E">
        <w:rPr>
          <w:rFonts w:ascii="Times New Roman" w:hAnsi="Times New Roman" w:cs="Times New Roman"/>
          <w:sz w:val="24"/>
          <w:szCs w:val="24"/>
        </w:rPr>
        <w:t xml:space="preserve">, expressed on a dry matter basis, with prolonged malting duration, attributed to dry matter losses and the conversion of insoluble proteins into soluble forms. Similarly, </w:t>
      </w:r>
      <w:proofErr w:type="spellStart"/>
      <w:r w:rsidRPr="0021462E">
        <w:rPr>
          <w:rFonts w:ascii="Times New Roman" w:hAnsi="Times New Roman" w:cs="Times New Roman"/>
          <w:sz w:val="24"/>
          <w:szCs w:val="24"/>
        </w:rPr>
        <w:t>Egbegbedia</w:t>
      </w:r>
      <w:proofErr w:type="spellEnd"/>
      <w:r w:rsidRPr="0021462E">
        <w:rPr>
          <w:rFonts w:ascii="Times New Roman" w:hAnsi="Times New Roman" w:cs="Times New Roman"/>
          <w:sz w:val="24"/>
          <w:szCs w:val="24"/>
        </w:rPr>
        <w:t xml:space="preserve"> et al. (2025) observed that malting increases the levels of riboflavin, niacin, and iron, and that malted flours produce gruels of lower viscosity compared to </w:t>
      </w:r>
      <w:proofErr w:type="spellStart"/>
      <w:r w:rsidRPr="0021462E">
        <w:rPr>
          <w:rFonts w:ascii="Times New Roman" w:hAnsi="Times New Roman" w:cs="Times New Roman"/>
          <w:sz w:val="24"/>
          <w:szCs w:val="24"/>
        </w:rPr>
        <w:t>unmalted</w:t>
      </w:r>
      <w:proofErr w:type="spellEnd"/>
      <w:r w:rsidRPr="0021462E">
        <w:rPr>
          <w:rFonts w:ascii="Times New Roman" w:hAnsi="Times New Roman" w:cs="Times New Roman"/>
          <w:sz w:val="24"/>
          <w:szCs w:val="24"/>
        </w:rPr>
        <w:t xml:space="preserve"> counterparts. Structural changes in starch during germination are largely due to the </w:t>
      </w:r>
      <w:proofErr w:type="spellStart"/>
      <w:r w:rsidRPr="0021462E">
        <w:rPr>
          <w:rFonts w:ascii="Times New Roman" w:hAnsi="Times New Roman" w:cs="Times New Roman"/>
          <w:sz w:val="24"/>
          <w:szCs w:val="24"/>
        </w:rPr>
        <w:t>localised</w:t>
      </w:r>
      <w:proofErr w:type="spellEnd"/>
      <w:r w:rsidRPr="0021462E">
        <w:rPr>
          <w:rFonts w:ascii="Times New Roman" w:hAnsi="Times New Roman" w:cs="Times New Roman"/>
          <w:sz w:val="24"/>
          <w:szCs w:val="24"/>
        </w:rPr>
        <w:t xml:space="preserve"> action of α-amylase and, to a lesser extent, β-amylase, resulting in the release of </w:t>
      </w:r>
      <w:proofErr w:type="spellStart"/>
      <w:r w:rsidRPr="0021462E">
        <w:rPr>
          <w:rFonts w:ascii="Times New Roman" w:hAnsi="Times New Roman" w:cs="Times New Roman"/>
          <w:sz w:val="24"/>
          <w:szCs w:val="24"/>
        </w:rPr>
        <w:t>dextrins</w:t>
      </w:r>
      <w:proofErr w:type="spellEnd"/>
      <w:r w:rsidRPr="0021462E">
        <w:rPr>
          <w:rFonts w:ascii="Times New Roman" w:hAnsi="Times New Roman" w:cs="Times New Roman"/>
          <w:sz w:val="24"/>
          <w:szCs w:val="24"/>
        </w:rPr>
        <w:t xml:space="preserve"> and free sugars, as well as an increase in damaged starch granules (</w:t>
      </w:r>
      <w:proofErr w:type="spellStart"/>
      <w:r w:rsidRPr="0021462E">
        <w:rPr>
          <w:rFonts w:ascii="Times New Roman" w:hAnsi="Times New Roman" w:cs="Times New Roman"/>
          <w:sz w:val="24"/>
          <w:szCs w:val="24"/>
        </w:rPr>
        <w:t>Egbegbedia</w:t>
      </w:r>
      <w:proofErr w:type="spellEnd"/>
      <w:r w:rsidRPr="0021462E">
        <w:rPr>
          <w:rFonts w:ascii="Times New Roman" w:hAnsi="Times New Roman" w:cs="Times New Roman"/>
          <w:sz w:val="24"/>
          <w:szCs w:val="24"/>
        </w:rPr>
        <w:t xml:space="preserve"> et al., 2025). Germination has also been shown to improve both the functional and nutritional properties of substrates (</w:t>
      </w:r>
      <w:proofErr w:type="spellStart"/>
      <w:r w:rsidRPr="0021462E">
        <w:rPr>
          <w:rFonts w:ascii="Times New Roman" w:hAnsi="Times New Roman" w:cs="Times New Roman"/>
          <w:sz w:val="24"/>
          <w:szCs w:val="24"/>
        </w:rPr>
        <w:t>Nkhata</w:t>
      </w:r>
      <w:proofErr w:type="spellEnd"/>
      <w:r w:rsidRPr="0021462E">
        <w:rPr>
          <w:rFonts w:ascii="Times New Roman" w:hAnsi="Times New Roman" w:cs="Times New Roman"/>
          <w:sz w:val="24"/>
          <w:szCs w:val="24"/>
        </w:rPr>
        <w:t xml:space="preserve"> et al., 2018). For instance, the amino acid profile of malted sorghum demonstrates increases in lysine, aspartic acid, glycine, and valine with extended malting periods, while levels of glutamic acid, </w:t>
      </w:r>
      <w:proofErr w:type="spellStart"/>
      <w:r w:rsidRPr="0021462E">
        <w:rPr>
          <w:rFonts w:ascii="Times New Roman" w:hAnsi="Times New Roman" w:cs="Times New Roman"/>
          <w:sz w:val="24"/>
          <w:szCs w:val="24"/>
        </w:rPr>
        <w:t>proline</w:t>
      </w:r>
      <w:proofErr w:type="spellEnd"/>
      <w:r w:rsidRPr="0021462E">
        <w:rPr>
          <w:rFonts w:ascii="Times New Roman" w:hAnsi="Times New Roman" w:cs="Times New Roman"/>
          <w:sz w:val="24"/>
          <w:szCs w:val="24"/>
        </w:rPr>
        <w:t xml:space="preserve">, phenylalanine, and </w:t>
      </w:r>
      <w:proofErr w:type="spellStart"/>
      <w:r w:rsidRPr="0021462E">
        <w:rPr>
          <w:rFonts w:ascii="Times New Roman" w:hAnsi="Times New Roman" w:cs="Times New Roman"/>
          <w:sz w:val="24"/>
          <w:szCs w:val="24"/>
        </w:rPr>
        <w:t>cystine</w:t>
      </w:r>
      <w:proofErr w:type="spellEnd"/>
      <w:r w:rsidRPr="0021462E">
        <w:rPr>
          <w:rFonts w:ascii="Times New Roman" w:hAnsi="Times New Roman" w:cs="Times New Roman"/>
          <w:sz w:val="24"/>
          <w:szCs w:val="24"/>
        </w:rPr>
        <w:t xml:space="preserve"> decline (</w:t>
      </w:r>
      <w:proofErr w:type="spellStart"/>
      <w:r w:rsidRPr="0021462E">
        <w:rPr>
          <w:rFonts w:ascii="Times New Roman" w:hAnsi="Times New Roman" w:cs="Times New Roman"/>
          <w:sz w:val="24"/>
          <w:szCs w:val="24"/>
        </w:rPr>
        <w:t>Nkhata</w:t>
      </w:r>
      <w:proofErr w:type="spellEnd"/>
      <w:r w:rsidRPr="0021462E">
        <w:rPr>
          <w:rFonts w:ascii="Times New Roman" w:hAnsi="Times New Roman" w:cs="Times New Roman"/>
          <w:sz w:val="24"/>
          <w:szCs w:val="24"/>
        </w:rPr>
        <w:t xml:space="preserve"> et al., 2018).</w:t>
      </w:r>
    </w:p>
    <w:p w:rsidR="0021462E" w:rsidRPr="0021462E" w:rsidRDefault="0021462E" w:rsidP="0021462E">
      <w:pPr>
        <w:spacing w:line="240" w:lineRule="auto"/>
        <w:jc w:val="both"/>
        <w:rPr>
          <w:rFonts w:ascii="Times New Roman" w:hAnsi="Times New Roman" w:cs="Times New Roman"/>
          <w:sz w:val="24"/>
          <w:szCs w:val="24"/>
        </w:rPr>
      </w:pPr>
    </w:p>
    <w:p w:rsidR="0021462E" w:rsidRPr="0021462E" w:rsidRDefault="0021462E" w:rsidP="0021462E">
      <w:pPr>
        <w:spacing w:line="240" w:lineRule="auto"/>
        <w:jc w:val="both"/>
        <w:rPr>
          <w:rFonts w:ascii="Times New Roman" w:hAnsi="Times New Roman" w:cs="Times New Roman"/>
          <w:sz w:val="24"/>
          <w:szCs w:val="24"/>
        </w:rPr>
      </w:pPr>
      <w:r w:rsidRPr="0021462E">
        <w:rPr>
          <w:rFonts w:ascii="Times New Roman" w:hAnsi="Times New Roman" w:cs="Times New Roman"/>
          <w:sz w:val="24"/>
          <w:szCs w:val="24"/>
        </w:rPr>
        <w:t>Fermentation is defined as the biochemical transformation of primary food substrates mediated by the action of microorganisms or their enzymes (</w:t>
      </w:r>
      <w:proofErr w:type="spellStart"/>
      <w:r w:rsidRPr="0021462E">
        <w:rPr>
          <w:rFonts w:ascii="Times New Roman" w:hAnsi="Times New Roman" w:cs="Times New Roman"/>
          <w:sz w:val="24"/>
          <w:szCs w:val="24"/>
        </w:rPr>
        <w:t>Nkhata</w:t>
      </w:r>
      <w:proofErr w:type="spellEnd"/>
      <w:r w:rsidRPr="0021462E">
        <w:rPr>
          <w:rFonts w:ascii="Times New Roman" w:hAnsi="Times New Roman" w:cs="Times New Roman"/>
          <w:sz w:val="24"/>
          <w:szCs w:val="24"/>
        </w:rPr>
        <w:t xml:space="preserve"> et al., 2018). As a biological process, it enhances the nutritional profile, improves </w:t>
      </w:r>
      <w:proofErr w:type="spellStart"/>
      <w:r w:rsidRPr="0021462E">
        <w:rPr>
          <w:rFonts w:ascii="Times New Roman" w:hAnsi="Times New Roman" w:cs="Times New Roman"/>
          <w:sz w:val="24"/>
          <w:szCs w:val="24"/>
        </w:rPr>
        <w:t>flavour</w:t>
      </w:r>
      <w:proofErr w:type="spellEnd"/>
      <w:r w:rsidRPr="0021462E">
        <w:rPr>
          <w:rFonts w:ascii="Times New Roman" w:hAnsi="Times New Roman" w:cs="Times New Roman"/>
          <w:sz w:val="24"/>
          <w:szCs w:val="24"/>
        </w:rPr>
        <w:t>, reduces anti-nutritional factors, and promotes the production of beneficial organic acids (</w:t>
      </w:r>
      <w:proofErr w:type="spellStart"/>
      <w:r w:rsidRPr="0021462E">
        <w:rPr>
          <w:rFonts w:ascii="Times New Roman" w:hAnsi="Times New Roman" w:cs="Times New Roman"/>
          <w:sz w:val="24"/>
          <w:szCs w:val="24"/>
        </w:rPr>
        <w:t>Forwoukeh</w:t>
      </w:r>
      <w:proofErr w:type="spellEnd"/>
      <w:r w:rsidRPr="0021462E">
        <w:rPr>
          <w:rFonts w:ascii="Times New Roman" w:hAnsi="Times New Roman" w:cs="Times New Roman"/>
          <w:sz w:val="24"/>
          <w:szCs w:val="24"/>
        </w:rPr>
        <w:t xml:space="preserve"> et al., 2024). In cereals, legumes, and tubers, fermentation involves microbial and/or enzymatic activity that </w:t>
      </w:r>
      <w:proofErr w:type="spellStart"/>
      <w:r w:rsidRPr="0021462E">
        <w:rPr>
          <w:rFonts w:ascii="Times New Roman" w:hAnsi="Times New Roman" w:cs="Times New Roman"/>
          <w:sz w:val="24"/>
          <w:szCs w:val="24"/>
        </w:rPr>
        <w:t>utilises</w:t>
      </w:r>
      <w:proofErr w:type="spellEnd"/>
      <w:r w:rsidRPr="0021462E">
        <w:rPr>
          <w:rFonts w:ascii="Times New Roman" w:hAnsi="Times New Roman" w:cs="Times New Roman"/>
          <w:sz w:val="24"/>
          <w:szCs w:val="24"/>
        </w:rPr>
        <w:t xml:space="preserve"> carbohydrates as primary substrates, leading to significant compositional changes (</w:t>
      </w:r>
      <w:proofErr w:type="spellStart"/>
      <w:r w:rsidRPr="0021462E">
        <w:rPr>
          <w:rFonts w:ascii="Times New Roman" w:hAnsi="Times New Roman" w:cs="Times New Roman"/>
          <w:sz w:val="24"/>
          <w:szCs w:val="24"/>
        </w:rPr>
        <w:t>Nkhata</w:t>
      </w:r>
      <w:proofErr w:type="spellEnd"/>
      <w:r w:rsidRPr="0021462E">
        <w:rPr>
          <w:rFonts w:ascii="Times New Roman" w:hAnsi="Times New Roman" w:cs="Times New Roman"/>
          <w:sz w:val="24"/>
          <w:szCs w:val="24"/>
        </w:rPr>
        <w:t xml:space="preserve"> et al., 2018). The microorganisms responsible for natural fermentation typically originate from </w:t>
      </w:r>
      <w:r w:rsidRPr="0021462E">
        <w:rPr>
          <w:rFonts w:ascii="Times New Roman" w:hAnsi="Times New Roman" w:cs="Times New Roman"/>
          <w:sz w:val="24"/>
          <w:szCs w:val="24"/>
        </w:rPr>
        <w:lastRenderedPageBreak/>
        <w:t>the surface microflora of raw materials, with observed changes resulting from both microbial enzymatic activity and endogenous enzymes present within the grains (</w:t>
      </w:r>
      <w:proofErr w:type="spellStart"/>
      <w:r w:rsidRPr="0021462E">
        <w:rPr>
          <w:rFonts w:ascii="Times New Roman" w:hAnsi="Times New Roman" w:cs="Times New Roman"/>
          <w:sz w:val="24"/>
          <w:szCs w:val="24"/>
        </w:rPr>
        <w:t>Hotz</w:t>
      </w:r>
      <w:proofErr w:type="spellEnd"/>
      <w:r w:rsidRPr="0021462E">
        <w:rPr>
          <w:rFonts w:ascii="Times New Roman" w:hAnsi="Times New Roman" w:cs="Times New Roman"/>
          <w:sz w:val="24"/>
          <w:szCs w:val="24"/>
        </w:rPr>
        <w:t xml:space="preserve"> &amp; Gibson, 2007). These bioprocesses influence organoleptic characteristics—including appearance, development of sour taste, formation of novel aroma compounds, and textural attributes such as consistency and viscosity—as well as the nutritional quality and microbial safety of the final product (</w:t>
      </w:r>
      <w:proofErr w:type="spellStart"/>
      <w:r w:rsidRPr="0021462E">
        <w:rPr>
          <w:rFonts w:ascii="Times New Roman" w:hAnsi="Times New Roman" w:cs="Times New Roman"/>
          <w:sz w:val="24"/>
          <w:szCs w:val="24"/>
        </w:rPr>
        <w:t>Senanayake</w:t>
      </w:r>
      <w:proofErr w:type="spellEnd"/>
      <w:r w:rsidRPr="0021462E">
        <w:rPr>
          <w:rFonts w:ascii="Times New Roman" w:hAnsi="Times New Roman" w:cs="Times New Roman"/>
          <w:sz w:val="24"/>
          <w:szCs w:val="24"/>
        </w:rPr>
        <w:t xml:space="preserve"> et al., 2023). The principal groups of microorganisms involved in fermentation include bacteria, yeasts, and </w:t>
      </w:r>
      <w:proofErr w:type="spellStart"/>
      <w:r w:rsidRPr="0021462E">
        <w:rPr>
          <w:rFonts w:ascii="Times New Roman" w:hAnsi="Times New Roman" w:cs="Times New Roman"/>
          <w:sz w:val="24"/>
          <w:szCs w:val="24"/>
        </w:rPr>
        <w:t>moulds</w:t>
      </w:r>
      <w:proofErr w:type="spellEnd"/>
      <w:r w:rsidRPr="0021462E">
        <w:rPr>
          <w:rFonts w:ascii="Times New Roman" w:hAnsi="Times New Roman" w:cs="Times New Roman"/>
          <w:sz w:val="24"/>
          <w:szCs w:val="24"/>
        </w:rPr>
        <w:t xml:space="preserve"> (</w:t>
      </w:r>
      <w:proofErr w:type="spellStart"/>
      <w:r w:rsidRPr="0021462E">
        <w:rPr>
          <w:rFonts w:ascii="Times New Roman" w:hAnsi="Times New Roman" w:cs="Times New Roman"/>
          <w:sz w:val="24"/>
          <w:szCs w:val="24"/>
        </w:rPr>
        <w:t>Nkhata</w:t>
      </w:r>
      <w:proofErr w:type="spellEnd"/>
      <w:r w:rsidRPr="0021462E">
        <w:rPr>
          <w:rFonts w:ascii="Times New Roman" w:hAnsi="Times New Roman" w:cs="Times New Roman"/>
          <w:sz w:val="24"/>
          <w:szCs w:val="24"/>
        </w:rPr>
        <w:t xml:space="preserve"> et al., 2018). Yeasts are predominantly associated with bread fermentation, while </w:t>
      </w:r>
      <w:proofErr w:type="spellStart"/>
      <w:r w:rsidRPr="0021462E">
        <w:rPr>
          <w:rFonts w:ascii="Times New Roman" w:hAnsi="Times New Roman" w:cs="Times New Roman"/>
          <w:sz w:val="24"/>
          <w:szCs w:val="24"/>
        </w:rPr>
        <w:t>moulds</w:t>
      </w:r>
      <w:proofErr w:type="spellEnd"/>
      <w:r w:rsidRPr="0021462E">
        <w:rPr>
          <w:rFonts w:ascii="Times New Roman" w:hAnsi="Times New Roman" w:cs="Times New Roman"/>
          <w:sz w:val="24"/>
          <w:szCs w:val="24"/>
        </w:rPr>
        <w:t xml:space="preserve"> are commonly </w:t>
      </w:r>
      <w:proofErr w:type="spellStart"/>
      <w:r w:rsidRPr="0021462E">
        <w:rPr>
          <w:rFonts w:ascii="Times New Roman" w:hAnsi="Times New Roman" w:cs="Times New Roman"/>
          <w:sz w:val="24"/>
          <w:szCs w:val="24"/>
        </w:rPr>
        <w:t>utilised</w:t>
      </w:r>
      <w:proofErr w:type="spellEnd"/>
      <w:r w:rsidRPr="0021462E">
        <w:rPr>
          <w:rFonts w:ascii="Times New Roman" w:hAnsi="Times New Roman" w:cs="Times New Roman"/>
          <w:sz w:val="24"/>
          <w:szCs w:val="24"/>
        </w:rPr>
        <w:t xml:space="preserve"> in the processing of cheese and legumes. In contrast, bacterial activity—particularly that of lactic acid and acetic acid bacteria—is central to the fermentation of cereal and tuber products (</w:t>
      </w:r>
      <w:proofErr w:type="spellStart"/>
      <w:r w:rsidRPr="0021462E">
        <w:rPr>
          <w:rFonts w:ascii="Times New Roman" w:hAnsi="Times New Roman" w:cs="Times New Roman"/>
          <w:sz w:val="24"/>
          <w:szCs w:val="24"/>
        </w:rPr>
        <w:t>Ariahu</w:t>
      </w:r>
      <w:proofErr w:type="spellEnd"/>
      <w:r w:rsidRPr="0021462E">
        <w:rPr>
          <w:rFonts w:ascii="Times New Roman" w:hAnsi="Times New Roman" w:cs="Times New Roman"/>
          <w:sz w:val="24"/>
          <w:szCs w:val="24"/>
        </w:rPr>
        <w:t xml:space="preserve"> et al., 1999). Although yeasts may occasionally participate in mixed fermentations dominated by bacteria, such as in weaning foods, alcoholic fermentation by yeasts is often considered undesirable in these contexts (</w:t>
      </w:r>
      <w:proofErr w:type="spellStart"/>
      <w:r w:rsidRPr="0021462E">
        <w:rPr>
          <w:rFonts w:ascii="Times New Roman" w:hAnsi="Times New Roman" w:cs="Times New Roman"/>
          <w:sz w:val="24"/>
          <w:szCs w:val="24"/>
        </w:rPr>
        <w:t>Soccol</w:t>
      </w:r>
      <w:proofErr w:type="spellEnd"/>
      <w:r w:rsidRPr="0021462E">
        <w:rPr>
          <w:rFonts w:ascii="Times New Roman" w:hAnsi="Times New Roman" w:cs="Times New Roman"/>
          <w:sz w:val="24"/>
          <w:szCs w:val="24"/>
        </w:rPr>
        <w:t xml:space="preserve"> et al., 2017).</w:t>
      </w:r>
    </w:p>
    <w:p w:rsidR="0021462E" w:rsidRPr="0021462E" w:rsidRDefault="0021462E" w:rsidP="0021462E">
      <w:pPr>
        <w:spacing w:line="240" w:lineRule="auto"/>
        <w:jc w:val="both"/>
        <w:rPr>
          <w:rFonts w:ascii="Times New Roman" w:hAnsi="Times New Roman" w:cs="Times New Roman"/>
          <w:sz w:val="24"/>
          <w:szCs w:val="24"/>
        </w:rPr>
      </w:pPr>
    </w:p>
    <w:p w:rsidR="0021462E" w:rsidRPr="00797B82" w:rsidRDefault="0021462E" w:rsidP="0021462E">
      <w:pPr>
        <w:spacing w:line="240" w:lineRule="auto"/>
        <w:jc w:val="both"/>
        <w:rPr>
          <w:rFonts w:ascii="Times New Roman" w:hAnsi="Times New Roman" w:cs="Times New Roman"/>
          <w:sz w:val="24"/>
          <w:szCs w:val="24"/>
        </w:rPr>
      </w:pPr>
      <w:r w:rsidRPr="0021462E">
        <w:rPr>
          <w:rFonts w:ascii="Times New Roman" w:hAnsi="Times New Roman" w:cs="Times New Roman"/>
          <w:sz w:val="24"/>
          <w:szCs w:val="24"/>
        </w:rPr>
        <w:t xml:space="preserve">This study examines the effects of malting and fermentation on the nutritional and functional properties of maize flour, with particular emphasis on parameters such as pH, total </w:t>
      </w:r>
      <w:proofErr w:type="spellStart"/>
      <w:r w:rsidRPr="0021462E">
        <w:rPr>
          <w:rFonts w:ascii="Times New Roman" w:hAnsi="Times New Roman" w:cs="Times New Roman"/>
          <w:sz w:val="24"/>
          <w:szCs w:val="24"/>
        </w:rPr>
        <w:t>titratable</w:t>
      </w:r>
      <w:proofErr w:type="spellEnd"/>
      <w:r w:rsidRPr="0021462E">
        <w:rPr>
          <w:rFonts w:ascii="Times New Roman" w:hAnsi="Times New Roman" w:cs="Times New Roman"/>
          <w:sz w:val="24"/>
          <w:szCs w:val="24"/>
        </w:rPr>
        <w:t xml:space="preserve"> acidity (TTA), proximate composition, nutritional indices, and viscosity. These indicators provide essential insights into the quality, nutritional value, and applicability of maize flour in diverse food systems. The outcomes of this research are expected to advance understanding of how these processing techniques can be </w:t>
      </w:r>
      <w:proofErr w:type="spellStart"/>
      <w:r w:rsidRPr="0021462E">
        <w:rPr>
          <w:rFonts w:ascii="Times New Roman" w:hAnsi="Times New Roman" w:cs="Times New Roman"/>
          <w:sz w:val="24"/>
          <w:szCs w:val="24"/>
        </w:rPr>
        <w:t>optimised</w:t>
      </w:r>
      <w:proofErr w:type="spellEnd"/>
      <w:r w:rsidRPr="0021462E">
        <w:rPr>
          <w:rFonts w:ascii="Times New Roman" w:hAnsi="Times New Roman" w:cs="Times New Roman"/>
          <w:sz w:val="24"/>
          <w:szCs w:val="24"/>
        </w:rPr>
        <w:t xml:space="preserve"> to enhance the nutritional and functional characteristics of maize, thereby reinforcing its significance in food security and industrial applications.</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b/>
          <w:bCs/>
        </w:rPr>
        <w:t xml:space="preserve">2. MATERIALS AND METHODS </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b/>
          <w:bCs/>
        </w:rPr>
        <w:t xml:space="preserve">2.1 Sourcing of raw Materials </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rPr>
        <w:t xml:space="preserve">Maize grains were obtained from a </w:t>
      </w:r>
      <w:r w:rsidR="00570109">
        <w:rPr>
          <w:rFonts w:ascii="Times New Roman" w:hAnsi="Times New Roman" w:cs="Times New Roman"/>
        </w:rPr>
        <w:t>local</w:t>
      </w:r>
      <w:r w:rsidRPr="00797B82">
        <w:rPr>
          <w:rFonts w:ascii="Times New Roman" w:hAnsi="Times New Roman" w:cs="Times New Roman"/>
        </w:rPr>
        <w:t xml:space="preserve"> market in </w:t>
      </w:r>
      <w:proofErr w:type="spellStart"/>
      <w:r w:rsidRPr="00797B82">
        <w:rPr>
          <w:rFonts w:ascii="Times New Roman" w:hAnsi="Times New Roman" w:cs="Times New Roman"/>
        </w:rPr>
        <w:t>Makurdi</w:t>
      </w:r>
      <w:proofErr w:type="spellEnd"/>
      <w:r w:rsidRPr="00797B82">
        <w:rPr>
          <w:rFonts w:ascii="Times New Roman" w:hAnsi="Times New Roman" w:cs="Times New Roman"/>
        </w:rPr>
        <w:t xml:space="preserve">, Benue State, Nigeria. The grains were cleaned prior to use.  </w:t>
      </w:r>
    </w:p>
    <w:p w:rsidR="005E4FF6" w:rsidRPr="00797B82" w:rsidRDefault="005E4FF6" w:rsidP="00797B82">
      <w:pPr>
        <w:spacing w:line="240" w:lineRule="auto"/>
        <w:jc w:val="both"/>
        <w:rPr>
          <w:rFonts w:ascii="Times New Roman" w:hAnsi="Times New Roman" w:cs="Times New Roman"/>
          <w:sz w:val="24"/>
          <w:szCs w:val="24"/>
        </w:rPr>
      </w:pPr>
      <w:r w:rsidRPr="00797B82">
        <w:rPr>
          <w:rFonts w:ascii="Times New Roman" w:hAnsi="Times New Roman" w:cs="Times New Roman"/>
          <w:b/>
          <w:bCs/>
          <w:sz w:val="24"/>
          <w:szCs w:val="24"/>
        </w:rPr>
        <w:t>2.2 Raw Material Preparation</w:t>
      </w:r>
    </w:p>
    <w:p w:rsidR="00EC66F9" w:rsidRPr="00797B82" w:rsidRDefault="00490060" w:rsidP="00797B82">
      <w:pPr>
        <w:pStyle w:val="Default"/>
        <w:jc w:val="both"/>
        <w:rPr>
          <w:rFonts w:ascii="Times New Roman" w:hAnsi="Times New Roman" w:cs="Times New Roman"/>
        </w:rPr>
      </w:pPr>
      <w:r w:rsidRPr="00797B82">
        <w:rPr>
          <w:rFonts w:ascii="Times New Roman" w:hAnsi="Times New Roman" w:cs="Times New Roman"/>
          <w:b/>
          <w:bCs/>
        </w:rPr>
        <w:t xml:space="preserve">2.2.1 </w:t>
      </w:r>
      <w:r w:rsidR="00EC66F9" w:rsidRPr="00797B82">
        <w:rPr>
          <w:rFonts w:ascii="Times New Roman" w:hAnsi="Times New Roman" w:cs="Times New Roman"/>
          <w:b/>
          <w:bCs/>
        </w:rPr>
        <w:t xml:space="preserve">Preparation of non-malted and malted maize flour </w:t>
      </w:r>
    </w:p>
    <w:p w:rsidR="005E4FF6" w:rsidRPr="00797B82" w:rsidRDefault="00EC66F9"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Malting was performed following </w:t>
      </w:r>
      <w:r w:rsidR="00013C93">
        <w:rPr>
          <w:rFonts w:ascii="Times New Roman" w:hAnsi="Times New Roman" w:cs="Times New Roman"/>
          <w:sz w:val="24"/>
          <w:szCs w:val="24"/>
        </w:rPr>
        <w:t xml:space="preserve">the method described by </w:t>
      </w:r>
      <w:r w:rsidRPr="00797B82">
        <w:rPr>
          <w:rFonts w:ascii="Times New Roman" w:hAnsi="Times New Roman" w:cs="Times New Roman"/>
          <w:sz w:val="24"/>
          <w:szCs w:val="24"/>
        </w:rPr>
        <w:fldChar w:fldCharType="begin" w:fldLock="1"/>
      </w:r>
      <w:r w:rsidR="00013C93">
        <w:rPr>
          <w:rFonts w:ascii="Times New Roman" w:hAnsi="Times New Roman" w:cs="Times New Roman"/>
          <w:sz w:val="24"/>
          <w:szCs w:val="24"/>
        </w:rPr>
        <w:instrText>ADDIN CSL_CITATION {"citationItems":[{"id":"ITEM-1","itemData":{"author":[{"dropping-particle":"","family":"Eli Z W, Obochi G O","given":"Ahure D","non-dropping-particle":"","parse-names":false,"suffix":""}],"container-title":"International Journal of Food Science and Nutrition","id":"ITEM-1","issue":"4","issued":{"date-parts":[["2022"]]},"page":"4-10","title":"Pasting , functional , microbial and sensory evaluation of complementary food blends produced from malted and fermented acha ( Digitaria exilis ) flour supplemented with soybeans flour ( Glycine max )","type":"article-journal","volume":"7"},"uris":["http://www.mendeley.com/documents/?uuid=4a550e6b-fddb-4a95-bc28-c5023eae6c02"]}],"mendeley":{"formattedCitation":"(Eli Z W, Obochi G O, 2022)","manualFormatting":"Eli  et al., (2022)","plainTextFormattedCitation":"(Eli Z W, Obochi G O, 2022)","previouslyFormattedCitation":"(Eli Z W, Obochi G O, 2022)"},"properties":{"noteIndex":0},"schema":"https://github.com/citation-style-language/schema/raw/master/csl-citation.json"}</w:instrText>
      </w:r>
      <w:r w:rsidRPr="00797B82">
        <w:rPr>
          <w:rFonts w:ascii="Times New Roman" w:hAnsi="Times New Roman" w:cs="Times New Roman"/>
          <w:sz w:val="24"/>
          <w:szCs w:val="24"/>
        </w:rPr>
        <w:fldChar w:fldCharType="separate"/>
      </w:r>
      <w:r w:rsidR="003C75A4" w:rsidRPr="00797B82">
        <w:rPr>
          <w:rFonts w:ascii="Times New Roman" w:hAnsi="Times New Roman" w:cs="Times New Roman"/>
          <w:noProof/>
          <w:sz w:val="24"/>
          <w:szCs w:val="24"/>
        </w:rPr>
        <w:t>Eli  et al.</w:t>
      </w:r>
      <w:r w:rsidRPr="00797B82">
        <w:rPr>
          <w:rFonts w:ascii="Times New Roman" w:hAnsi="Times New Roman" w:cs="Times New Roman"/>
          <w:noProof/>
          <w:sz w:val="24"/>
          <w:szCs w:val="24"/>
        </w:rPr>
        <w:t xml:space="preserve">, </w:t>
      </w:r>
      <w:r w:rsidR="00013C93">
        <w:rPr>
          <w:rFonts w:ascii="Times New Roman" w:hAnsi="Times New Roman" w:cs="Times New Roman"/>
          <w:noProof/>
          <w:sz w:val="24"/>
          <w:szCs w:val="24"/>
        </w:rPr>
        <w:t>(</w:t>
      </w:r>
      <w:r w:rsidRPr="00797B82">
        <w:rPr>
          <w:rFonts w:ascii="Times New Roman" w:hAnsi="Times New Roman" w:cs="Times New Roman"/>
          <w:noProof/>
          <w:sz w:val="24"/>
          <w:szCs w:val="24"/>
        </w:rPr>
        <w:t>2022)</w:t>
      </w:r>
      <w:r w:rsidRPr="00797B82">
        <w:rPr>
          <w:rFonts w:ascii="Times New Roman" w:hAnsi="Times New Roman" w:cs="Times New Roman"/>
          <w:sz w:val="24"/>
          <w:szCs w:val="24"/>
        </w:rPr>
        <w:fldChar w:fldCharType="end"/>
      </w:r>
      <w:r w:rsidR="003C75A4"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Maize grains were disinfected with a 5% </w:t>
      </w:r>
      <w:proofErr w:type="spellStart"/>
      <w:r w:rsidRPr="00797B82">
        <w:rPr>
          <w:rFonts w:ascii="Times New Roman" w:hAnsi="Times New Roman" w:cs="Times New Roman"/>
          <w:sz w:val="24"/>
          <w:szCs w:val="24"/>
        </w:rPr>
        <w:t>NaCl</w:t>
      </w:r>
      <w:proofErr w:type="spellEnd"/>
      <w:r w:rsidRPr="00797B82">
        <w:rPr>
          <w:rFonts w:ascii="Times New Roman" w:hAnsi="Times New Roman" w:cs="Times New Roman"/>
          <w:sz w:val="24"/>
          <w:szCs w:val="24"/>
        </w:rPr>
        <w:t xml:space="preserve"> solution, soaked in tap water at 30 ± 2°C for 12 hours (changing the water every 4 hours), and</w:t>
      </w:r>
      <w:r w:rsidR="003C75A4" w:rsidRPr="00797B82">
        <w:rPr>
          <w:rFonts w:ascii="Times New Roman" w:hAnsi="Times New Roman" w:cs="Times New Roman"/>
          <w:sz w:val="24"/>
          <w:szCs w:val="24"/>
        </w:rPr>
        <w:t xml:space="preserve"> germinated for 72 hours on a moistened bag, with water sprayed every 12 hours. After germination, the grains were dried at 60°C in an air draft oven for 3 days. The dried seeds were manually split to remove </w:t>
      </w:r>
      <w:proofErr w:type="spellStart"/>
      <w:r w:rsidR="003C75A4" w:rsidRPr="00797B82">
        <w:rPr>
          <w:rFonts w:ascii="Times New Roman" w:hAnsi="Times New Roman" w:cs="Times New Roman"/>
          <w:sz w:val="24"/>
          <w:szCs w:val="24"/>
        </w:rPr>
        <w:t>testa</w:t>
      </w:r>
      <w:proofErr w:type="spellEnd"/>
      <w:r w:rsidR="003C75A4" w:rsidRPr="00797B82">
        <w:rPr>
          <w:rFonts w:ascii="Times New Roman" w:hAnsi="Times New Roman" w:cs="Times New Roman"/>
          <w:sz w:val="24"/>
          <w:szCs w:val="24"/>
        </w:rPr>
        <w:t xml:space="preserve"> and rootlets, which were winnowed off. The cotyledons were milled into flour (0.2 mm particle size). The resulting non-malted (NMM) and malted (MM) maize flours were packaged in airtight polyethylene bags and stored at 30 ± 2°C for product formulation and analysis.</w:t>
      </w:r>
    </w:p>
    <w:p w:rsidR="00490060" w:rsidRPr="00797B82" w:rsidRDefault="00490060" w:rsidP="00797B82">
      <w:p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2.2.2 Preparation Fermentation maize flour </w:t>
      </w:r>
    </w:p>
    <w:p w:rsidR="00540A96" w:rsidRDefault="0049006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Fermented maize dough was prepared using an accelerated natural lactic acid fermentation method</w:t>
      </w:r>
      <w:r w:rsidR="00114417" w:rsidRPr="00797B82">
        <w:rPr>
          <w:rFonts w:ascii="Times New Roman" w:hAnsi="Times New Roman" w:cs="Times New Roman"/>
          <w:sz w:val="24"/>
          <w:szCs w:val="24"/>
        </w:rPr>
        <w:t xml:space="preserve"> (back – slopping)</w:t>
      </w:r>
      <w:r w:rsidRPr="00797B82">
        <w:rPr>
          <w:rFonts w:ascii="Times New Roman" w:hAnsi="Times New Roman" w:cs="Times New Roman"/>
          <w:sz w:val="24"/>
          <w:szCs w:val="24"/>
        </w:rPr>
        <w:t xml:space="preserve">. Non-malted (NM) and malted (MM) maize flours (120 g each) were mixed with 80 mL of distilled water and fermented in covered glass beakers at room temperature (30 ± 2 °C) for 24 hours. Half of the fermented mixture was used as a starter culture for subsequent fermentation cycles. The pH and </w:t>
      </w:r>
      <w:proofErr w:type="spellStart"/>
      <w:r w:rsidRPr="00797B82">
        <w:rPr>
          <w:rFonts w:ascii="Times New Roman" w:hAnsi="Times New Roman" w:cs="Times New Roman"/>
          <w:sz w:val="24"/>
          <w:szCs w:val="24"/>
        </w:rPr>
        <w:t>titratable</w:t>
      </w:r>
      <w:proofErr w:type="spellEnd"/>
      <w:r w:rsidRPr="00797B82">
        <w:rPr>
          <w:rFonts w:ascii="Times New Roman" w:hAnsi="Times New Roman" w:cs="Times New Roman"/>
          <w:sz w:val="24"/>
          <w:szCs w:val="24"/>
        </w:rPr>
        <w:t xml:space="preserve"> acidity were monitored until the pH stabilized. The fermented mixtures were dried at 60 °C for 3 days, milled to a 0.2 mm particle size, and packaged in low-density polyethylene bags. The flours were stored in airtight containers at ambient conditions prior to product formulation and analysis (</w:t>
      </w:r>
      <w:proofErr w:type="spellStart"/>
      <w:r w:rsidRPr="00797B82">
        <w:rPr>
          <w:rFonts w:ascii="Times New Roman" w:hAnsi="Times New Roman" w:cs="Times New Roman"/>
          <w:sz w:val="24"/>
          <w:szCs w:val="24"/>
        </w:rPr>
        <w:t>Forwoukeh</w:t>
      </w:r>
      <w:proofErr w:type="spellEnd"/>
      <w:r w:rsidRPr="00797B82">
        <w:rPr>
          <w:rFonts w:ascii="Times New Roman" w:hAnsi="Times New Roman" w:cs="Times New Roman"/>
          <w:sz w:val="24"/>
          <w:szCs w:val="24"/>
        </w:rPr>
        <w:t xml:space="preserve"> et al., 2024).</w:t>
      </w:r>
    </w:p>
    <w:p w:rsidR="00540A96" w:rsidRPr="00797B82" w:rsidRDefault="00540A96" w:rsidP="00797B82">
      <w:pPr>
        <w:spacing w:line="240" w:lineRule="auto"/>
        <w:jc w:val="both"/>
        <w:rPr>
          <w:rFonts w:ascii="Times New Roman" w:hAnsi="Times New Roman" w:cs="Times New Roman"/>
          <w:sz w:val="24"/>
          <w:szCs w:val="24"/>
        </w:rPr>
      </w:pPr>
    </w:p>
    <w:p w:rsidR="005E4FF6" w:rsidRPr="00797B82" w:rsidRDefault="0049006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 </w:t>
      </w:r>
      <w:r w:rsidR="00EC66F9" w:rsidRPr="00797B82">
        <w:rPr>
          <w:rFonts w:ascii="Times New Roman" w:hAnsi="Times New Roman" w:cs="Times New Roman"/>
          <w:sz w:val="24"/>
          <w:szCs w:val="24"/>
        </w:rPr>
        <w:t xml:space="preserve"> </w: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CD6FBE" w:rsidP="00797B82">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43072" behindDoc="0" locked="0" layoutInCell="1" allowOverlap="1">
                <wp:simplePos x="0" y="0"/>
                <wp:positionH relativeFrom="column">
                  <wp:posOffset>121920</wp:posOffset>
                </wp:positionH>
                <wp:positionV relativeFrom="paragraph">
                  <wp:posOffset>15240</wp:posOffset>
                </wp:positionV>
                <wp:extent cx="5922187" cy="6001385"/>
                <wp:effectExtent l="0" t="0" r="21590" b="56515"/>
                <wp:wrapNone/>
                <wp:docPr id="52" name="Group 52"/>
                <wp:cNvGraphicFramePr/>
                <a:graphic xmlns:a="http://schemas.openxmlformats.org/drawingml/2006/main">
                  <a:graphicData uri="http://schemas.microsoft.com/office/word/2010/wordprocessingGroup">
                    <wpg:wgp>
                      <wpg:cNvGrpSpPr/>
                      <wpg:grpSpPr>
                        <a:xfrm>
                          <a:off x="0" y="0"/>
                          <a:ext cx="5922187" cy="6001385"/>
                          <a:chOff x="0" y="0"/>
                          <a:chExt cx="5922187" cy="6001385"/>
                        </a:xfrm>
                      </wpg:grpSpPr>
                      <wps:wsp>
                        <wps:cNvPr id="5" name="Rectangle 5"/>
                        <wps:cNvSpPr/>
                        <wps:spPr>
                          <a:xfrm>
                            <a:off x="2270760" y="594360"/>
                            <a:ext cx="1515070"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Pr="00E313E6" w:rsidRDefault="00A068E2" w:rsidP="00E313E6">
                              <w:pPr>
                                <w:jc w:val="center"/>
                                <w:rPr>
                                  <w:sz w:val="24"/>
                                  <w:szCs w:val="24"/>
                                </w:rPr>
                              </w:pPr>
                              <w:r w:rsidRPr="00E313E6">
                                <w:rPr>
                                  <w:sz w:val="24"/>
                                  <w:szCs w:val="24"/>
                                </w:rPr>
                                <w:t xml:space="preserve">Washing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59080" y="1859280"/>
                            <a:ext cx="1041722"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312920" y="1203960"/>
                            <a:ext cx="1145893"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Pr="00E313E6" w:rsidRDefault="00A068E2" w:rsidP="00E313E6">
                              <w:pPr>
                                <w:jc w:val="center"/>
                                <w:rPr>
                                  <w:sz w:val="24"/>
                                  <w:szCs w:val="24"/>
                                </w:rPr>
                              </w:pPr>
                              <w:r w:rsidRPr="00E313E6">
                                <w:rPr>
                                  <w:sz w:val="24"/>
                                  <w:szCs w:val="24"/>
                                </w:rP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8120" y="2423160"/>
                            <a:ext cx="1076003"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312920" y="1798320"/>
                            <a:ext cx="1168456"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343400" y="2499360"/>
                            <a:ext cx="1122744"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Fermentation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59080" y="3017520"/>
                            <a:ext cx="1134319"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Fermentation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59080" y="3825240"/>
                            <a:ext cx="1122744"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89560" y="4465320"/>
                            <a:ext cx="1157404"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343400" y="3185160"/>
                            <a:ext cx="1147035" cy="451139"/>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297680" y="3931920"/>
                            <a:ext cx="1215261"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3642360" y="5135880"/>
                            <a:ext cx="1157469"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892040" y="5135880"/>
                            <a:ext cx="1030147"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788920" y="0"/>
                            <a:ext cx="636431" cy="25464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Pr="00E313E6" w:rsidRDefault="00A068E2" w:rsidP="00770626">
                              <w:pPr>
                                <w:rPr>
                                  <w:sz w:val="24"/>
                                  <w:szCs w:val="24"/>
                                </w:rPr>
                              </w:pPr>
                              <w:r w:rsidRPr="00E313E6">
                                <w:rPr>
                                  <w:sz w:val="24"/>
                                  <w:szCs w:val="24"/>
                                </w:rPr>
                                <w:t xml:space="preserve">Maize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50520" y="5257800"/>
                            <a:ext cx="1099595"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89560" y="1143000"/>
                            <a:ext cx="937549" cy="428263"/>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Pr="00E313E6" w:rsidRDefault="00A068E2" w:rsidP="00E313E6">
                              <w:pPr>
                                <w:jc w:val="center"/>
                                <w:rPr>
                                  <w:sz w:val="24"/>
                                  <w:szCs w:val="24"/>
                                </w:rPr>
                              </w:pPr>
                              <w:r w:rsidRPr="00E313E6">
                                <w:rPr>
                                  <w:sz w:val="24"/>
                                  <w:szCs w:val="24"/>
                                </w:rPr>
                                <w:t xml:space="preserve">Malting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30680" y="5242560"/>
                            <a:ext cx="1052830" cy="427990"/>
                          </a:xfrm>
                          <a:prstGeom prst="rect">
                            <a:avLst/>
                          </a:prstGeom>
                        </wps:spPr>
                        <wps:style>
                          <a:lnRef idx="2">
                            <a:schemeClr val="dk1"/>
                          </a:lnRef>
                          <a:fillRef idx="1">
                            <a:schemeClr val="lt1"/>
                          </a:fillRef>
                          <a:effectRef idx="0">
                            <a:schemeClr val="dk1"/>
                          </a:effectRef>
                          <a:fontRef idx="minor">
                            <a:schemeClr val="dk1"/>
                          </a:fontRef>
                        </wps:style>
                        <wps:txbx>
                          <w:txbxContent>
                            <w:p w:rsidR="00A068E2" w:rsidRDefault="00A068E2"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flipH="1" flipV="1">
                            <a:off x="807720" y="853440"/>
                            <a:ext cx="1458394" cy="3443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3794760" y="899160"/>
                            <a:ext cx="1134319" cy="289"/>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flipH="1">
                            <a:off x="4907280" y="899160"/>
                            <a:ext cx="11574" cy="312267"/>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4480560" y="4358640"/>
                            <a:ext cx="11575" cy="787079"/>
                          </a:xfrm>
                          <a:prstGeom prst="line">
                            <a:avLst/>
                          </a:prstGeom>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flipV="1">
                            <a:off x="777240" y="2926080"/>
                            <a:ext cx="1342664" cy="11141"/>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2103120" y="2926080"/>
                            <a:ext cx="23150" cy="2326511"/>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H="1">
                            <a:off x="3078480" y="243840"/>
                            <a:ext cx="11575" cy="324091"/>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5638800" y="2286000"/>
                            <a:ext cx="0" cy="2847372"/>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a:off x="5654040" y="5532120"/>
                            <a:ext cx="12868" cy="393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4206240" y="554736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2026920" y="557784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822960" y="560832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flipV="1">
                            <a:off x="0" y="5394960"/>
                            <a:ext cx="370390" cy="11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2" o:spid="_x0000_s1026" style="position:absolute;left:0;text-align:left;margin-left:9.6pt;margin-top:1.2pt;width:466.3pt;height:472.55pt;z-index:251843072" coordsize="59221,6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">
                <v:rect id="Rectangle 5" o:spid="_x0000_s1027" style="position:absolute;left:22707;top:5943;width:1515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rsidR="00A068E2" w:rsidRPr="00E313E6" w:rsidRDefault="00A068E2" w:rsidP="00E313E6">
                        <w:pPr>
                          <w:jc w:val="center"/>
                          <w:rPr>
                            <w:sz w:val="24"/>
                            <w:szCs w:val="24"/>
                          </w:rPr>
                        </w:pPr>
                        <w:r w:rsidRPr="00E313E6">
                          <w:rPr>
                            <w:sz w:val="24"/>
                            <w:szCs w:val="24"/>
                          </w:rPr>
                          <w:t xml:space="preserve">Washing </w:t>
                        </w:r>
                      </w:p>
                    </w:txbxContent>
                  </v:textbox>
                </v:rect>
                <v:rect id="Rectangle 6" o:spid="_x0000_s1028" style="position:absolute;left:2590;top:18592;width:10418;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rsidR="00A068E2" w:rsidRDefault="00A068E2" w:rsidP="00E313E6">
                        <w:pPr>
                          <w:jc w:val="center"/>
                        </w:pPr>
                        <w:r>
                          <w:t xml:space="preserve">Drying </w:t>
                        </w:r>
                      </w:p>
                    </w:txbxContent>
                  </v:textbox>
                </v:rect>
                <v:rect id="Rectangle 7" o:spid="_x0000_s1029" style="position:absolute;left:43129;top:12039;width:11459;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rsidR="00A068E2" w:rsidRPr="00E313E6" w:rsidRDefault="00A068E2" w:rsidP="00E313E6">
                        <w:pPr>
                          <w:jc w:val="center"/>
                          <w:rPr>
                            <w:sz w:val="24"/>
                            <w:szCs w:val="24"/>
                          </w:rPr>
                        </w:pPr>
                        <w:r w:rsidRPr="00E313E6">
                          <w:rPr>
                            <w:sz w:val="24"/>
                            <w:szCs w:val="24"/>
                          </w:rPr>
                          <w:t xml:space="preserve">Drying </w:t>
                        </w:r>
                      </w:p>
                    </w:txbxContent>
                  </v:textbox>
                </v:rect>
                <v:rect id="Rectangle 8" o:spid="_x0000_s1030" style="position:absolute;left:1981;top:24231;width:10760;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rsidR="00A068E2" w:rsidRDefault="00A068E2" w:rsidP="00E313E6">
                        <w:pPr>
                          <w:jc w:val="center"/>
                        </w:pPr>
                        <w:r>
                          <w:t xml:space="preserve">Milling </w:t>
                        </w:r>
                      </w:p>
                    </w:txbxContent>
                  </v:textbox>
                </v:rect>
                <v:rect id="Rectangle 9" o:spid="_x0000_s1031" style="position:absolute;left:43129;top:17983;width:11684;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rsidR="00A068E2" w:rsidRDefault="00A068E2" w:rsidP="00E313E6">
                        <w:pPr>
                          <w:jc w:val="center"/>
                        </w:pPr>
                        <w:r>
                          <w:t xml:space="preserve">Milling </w:t>
                        </w:r>
                      </w:p>
                    </w:txbxContent>
                  </v:textbox>
                </v:rect>
                <v:rect id="Rectangle 10" o:spid="_x0000_s1032" style="position:absolute;left:43434;top:24993;width:11227;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rsidR="00A068E2" w:rsidRDefault="00A068E2" w:rsidP="00E313E6">
                        <w:pPr>
                          <w:jc w:val="center"/>
                        </w:pPr>
                        <w:r>
                          <w:t xml:space="preserve">Fermentation </w:t>
                        </w:r>
                      </w:p>
                    </w:txbxContent>
                  </v:textbox>
                </v:rect>
                <v:rect id="Rectangle 11" o:spid="_x0000_s1033" style="position:absolute;left:2590;top:30175;width:11343;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textbox>
                    <w:txbxContent>
                      <w:p w:rsidR="00A068E2" w:rsidRDefault="00A068E2" w:rsidP="00E313E6">
                        <w:pPr>
                          <w:jc w:val="center"/>
                        </w:pPr>
                        <w:r>
                          <w:t xml:space="preserve">Fermentation </w:t>
                        </w:r>
                      </w:p>
                    </w:txbxContent>
                  </v:textbox>
                </v:rect>
                <v:rect id="Rectangle 12" o:spid="_x0000_s1034" style="position:absolute;left:2590;top:38252;width:11228;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rsidR="00A068E2" w:rsidRDefault="00A068E2" w:rsidP="00E313E6">
                        <w:pPr>
                          <w:jc w:val="center"/>
                        </w:pPr>
                        <w:r>
                          <w:t xml:space="preserve">Drying </w:t>
                        </w:r>
                      </w:p>
                    </w:txbxContent>
                  </v:textbox>
                </v:rect>
                <v:rect id="Rectangle 13" o:spid="_x0000_s1035" style="position:absolute;left:2895;top:44653;width:11574;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textbox>
                    <w:txbxContent>
                      <w:p w:rsidR="00A068E2" w:rsidRDefault="00A068E2" w:rsidP="00E313E6">
                        <w:pPr>
                          <w:jc w:val="center"/>
                        </w:pPr>
                        <w:r>
                          <w:t xml:space="preserve">Milling </w:t>
                        </w:r>
                      </w:p>
                    </w:txbxContent>
                  </v:textbox>
                </v:rect>
                <v:rect id="Rectangle 14" o:spid="_x0000_s1036" style="position:absolute;left:43434;top:31851;width:11470;height:4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textbox>
                    <w:txbxContent>
                      <w:p w:rsidR="00A068E2" w:rsidRDefault="00A068E2" w:rsidP="00E313E6">
                        <w:pPr>
                          <w:jc w:val="center"/>
                        </w:pPr>
                        <w:r>
                          <w:t xml:space="preserve">Drying </w:t>
                        </w:r>
                      </w:p>
                    </w:txbxContent>
                  </v:textbox>
                </v:rect>
                <v:rect id="Rectangle 15" o:spid="_x0000_s1037" style="position:absolute;left:42976;top:39319;width:12153;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rsidR="00A068E2" w:rsidRDefault="00A068E2" w:rsidP="00E313E6">
                        <w:pPr>
                          <w:jc w:val="center"/>
                        </w:pPr>
                        <w:r>
                          <w:t xml:space="preserve">Milling </w:t>
                        </w:r>
                      </w:p>
                    </w:txbxContent>
                  </v:textbox>
                </v:rect>
                <v:rect id="Rectangle 16" o:spid="_x0000_s1038" style="position:absolute;left:36423;top:51358;width:11575;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rsidR="00A068E2" w:rsidRDefault="00A068E2" w:rsidP="00E313E6">
                        <w:pPr>
                          <w:jc w:val="center"/>
                        </w:pPr>
                        <w:r>
                          <w:t xml:space="preserve">Mixing </w:t>
                        </w:r>
                      </w:p>
                    </w:txbxContent>
                  </v:textbox>
                </v:rect>
                <v:rect id="Rectangle 17" o:spid="_x0000_s1039" style="position:absolute;left:48920;top:51358;width:1030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textbox>
                    <w:txbxContent>
                      <w:p w:rsidR="00A068E2" w:rsidRDefault="00A068E2" w:rsidP="00E313E6">
                        <w:pPr>
                          <w:jc w:val="center"/>
                        </w:pPr>
                        <w:r>
                          <w:t xml:space="preserve">Mixing </w:t>
                        </w:r>
                      </w:p>
                    </w:txbxContent>
                  </v:textbox>
                </v:rect>
                <v:rect id="Rectangle 3" o:spid="_x0000_s1040" style="position:absolute;left:27889;width:6364;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rsidR="00A068E2" w:rsidRPr="00E313E6" w:rsidRDefault="00A068E2" w:rsidP="00770626">
                        <w:pPr>
                          <w:rPr>
                            <w:sz w:val="24"/>
                            <w:szCs w:val="24"/>
                          </w:rPr>
                        </w:pPr>
                        <w:r w:rsidRPr="00E313E6">
                          <w:rPr>
                            <w:sz w:val="24"/>
                            <w:szCs w:val="24"/>
                          </w:rPr>
                          <w:t xml:space="preserve">Maize </w:t>
                        </w:r>
                      </w:p>
                    </w:txbxContent>
                  </v:textbox>
                </v:rect>
                <v:rect id="Rectangle 18" o:spid="_x0000_s1041" style="position:absolute;left:3505;top:52578;width:10996;height: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rsidR="00A068E2" w:rsidRDefault="00A068E2" w:rsidP="00E313E6">
                        <w:pPr>
                          <w:jc w:val="center"/>
                        </w:pPr>
                        <w:r>
                          <w:t xml:space="preserve">Mixing </w:t>
                        </w:r>
                      </w:p>
                    </w:txbxContent>
                  </v:textbox>
                </v:rect>
                <v:rect id="Rectangle 4" o:spid="_x0000_s1042" style="position:absolute;left:2895;top:11430;width:9376;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rsidR="00A068E2" w:rsidRPr="00E313E6" w:rsidRDefault="00A068E2" w:rsidP="00E313E6">
                        <w:pPr>
                          <w:jc w:val="center"/>
                          <w:rPr>
                            <w:sz w:val="24"/>
                            <w:szCs w:val="24"/>
                          </w:rPr>
                        </w:pPr>
                        <w:r w:rsidRPr="00E313E6">
                          <w:rPr>
                            <w:sz w:val="24"/>
                            <w:szCs w:val="24"/>
                          </w:rPr>
                          <w:t xml:space="preserve">Malting </w:t>
                        </w:r>
                      </w:p>
                    </w:txbxContent>
                  </v:textbox>
                </v:rect>
                <v:rect id="Rectangle 20" o:spid="_x0000_s1043" style="position:absolute;left:16306;top:52425;width:10529;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textbox>
                    <w:txbxContent>
                      <w:p w:rsidR="00A068E2" w:rsidRDefault="00A068E2" w:rsidP="00E313E6">
                        <w:pPr>
                          <w:jc w:val="center"/>
                        </w:pPr>
                        <w:r>
                          <w:t xml:space="preserve">Mixing </w:t>
                        </w:r>
                      </w:p>
                    </w:txbxContent>
                  </v:textbox>
                </v:rect>
                <v:line id="Straight Connector 23" o:spid="_x0000_s1044" style="position:absolute;flip:x y;visibility:visible;mso-wrap-style:square" from="8077,8534" to="22661,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" strokecolor="black [3040]"/>
                <v:line id="Straight Connector 32" o:spid="_x0000_s1045" style="position:absolute;visibility:visible;mso-wrap-style:square" from="37947,8991" to="4929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line id="Straight Connector 33" o:spid="_x0000_s1046" style="position:absolute;flip:x;visibility:visible;mso-wrap-style:square" from="49072,8991" to="49188,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W4wwAAANsAAAAPAAAAZHJzL2Rvd25yZXYueG1sRI9LiwIx&#10;EITvC/6H0IK3NaOC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E13luMMAAADbAAAADwAA&#10;AAAAAAAAAAAAAAAHAgAAZHJzL2Rvd25yZXYueG1sUEsFBgAAAAADAAMAtwAAAPcCAAAAAA==&#10;" strokecolor="black [3040]"/>
                <v:line id="Straight Connector 38" o:spid="_x0000_s1047" style="position:absolute;visibility:visible;mso-wrap-style:square" from="44805,43586" to="44921,5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42" o:spid="_x0000_s1048" style="position:absolute;flip:y;visibility:visible;mso-wrap-style:square" from="7772,29260" to="21199,2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" strokecolor="black [3040]"/>
                <v:line id="Straight Connector 43" o:spid="_x0000_s1049" style="position:absolute;visibility:visible;mso-wrap-style:square" from="21031,29260" to="21262,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" strokecolor="black [3040]"/>
                <v:line id="Straight Connector 19" o:spid="_x0000_s1050" style="position:absolute;flip:x;visibility:visible;mso-wrap-style:square" from="30784,2438" to="30900,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" strokecolor="black [3040]"/>
                <v:line id="Straight Connector 45" o:spid="_x0000_s1051" style="position:absolute;visibility:visible;mso-wrap-style:square" from="56388,22860" to="56388,5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" strokecolor="black [3040]"/>
                <v:shapetype id="_x0000_t32" coordsize="21600,21600" o:spt="32" o:oned="t" path="m,l21600,21600e" filled="f">
                  <v:path arrowok="t" fillok="f" o:connecttype="none"/>
                  <o:lock v:ext="edit" shapetype="t"/>
                </v:shapetype>
                <v:shape id="Straight Arrow Connector 2" o:spid="_x0000_s1052" type="#_x0000_t32" style="position:absolute;left:56540;top:55321;width:129;height:3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" strokecolor="black [3040]">
                  <v:stroke endarrow="block"/>
                </v:shape>
                <v:shape id="Straight Arrow Connector 21" o:spid="_x0000_s1053" type="#_x0000_t32" style="position:absolute;left:42062;top:55473;width:127;height:3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Straight Arrow Connector 49" o:spid="_x0000_s1054" type="#_x0000_t32" style="position:absolute;left:20269;top:55778;width:127;height:3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" strokecolor="black [3040]">
                  <v:stroke endarrow="block"/>
                </v:shape>
                <v:shape id="Straight Arrow Connector 50" o:spid="_x0000_s1055" type="#_x0000_t32" style="position:absolute;left:8229;top:56083;width:127;height:3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" strokecolor="black [3040]">
                  <v:stroke endarrow="block"/>
                </v:shape>
                <v:shape id="Straight Arrow Connector 51" o:spid="_x0000_s1056" type="#_x0000_t32" style="position:absolute;top:53949;width:3703;height:1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" strokecolor="black [3040]">
                  <v:stroke endarrow="block"/>
                </v:shape>
              </v:group>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06528" behindDoc="0" locked="0" layoutInCell="1" allowOverlap="1" wp14:anchorId="4EEE3D9D" wp14:editId="24BE974A">
                <wp:simplePos x="0" y="0"/>
                <wp:positionH relativeFrom="column">
                  <wp:posOffset>949124</wp:posOffset>
                </wp:positionH>
                <wp:positionV relativeFrom="paragraph">
                  <wp:posOffset>298016</wp:posOffset>
                </wp:positionV>
                <wp:extent cx="145" cy="266467"/>
                <wp:effectExtent l="0" t="0" r="19050" b="19685"/>
                <wp:wrapNone/>
                <wp:docPr id="24" name="Straight Connector 24"/>
                <wp:cNvGraphicFramePr/>
                <a:graphic xmlns:a="http://schemas.openxmlformats.org/drawingml/2006/main">
                  <a:graphicData uri="http://schemas.microsoft.com/office/word/2010/wordprocessingShape">
                    <wps:wsp>
                      <wps:cNvCnPr/>
                      <wps:spPr>
                        <a:xfrm>
                          <a:off x="0" y="0"/>
                          <a:ext cx="145" cy="266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625EF3B" id="Straight Connector 24"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23.45pt" to="74.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19840" behindDoc="0" locked="0" layoutInCell="1" allowOverlap="1" wp14:anchorId="73DBD04C" wp14:editId="52D2D8E9">
                <wp:simplePos x="0" y="0"/>
                <wp:positionH relativeFrom="column">
                  <wp:posOffset>949123</wp:posOffset>
                </wp:positionH>
                <wp:positionV relativeFrom="paragraph">
                  <wp:posOffset>74158</wp:posOffset>
                </wp:positionV>
                <wp:extent cx="11575" cy="289400"/>
                <wp:effectExtent l="0" t="0" r="26670" b="34925"/>
                <wp:wrapNone/>
                <wp:docPr id="25" name="Straight Connector 25"/>
                <wp:cNvGraphicFramePr/>
                <a:graphic xmlns:a="http://schemas.openxmlformats.org/drawingml/2006/main">
                  <a:graphicData uri="http://schemas.microsoft.com/office/word/2010/wordprocessingShape">
                    <wps:wsp>
                      <wps:cNvCnPr/>
                      <wps:spPr>
                        <a:xfrm flipH="1">
                          <a:off x="0" y="0"/>
                          <a:ext cx="11575" cy="28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B144EA2" id="Straight Connector 25" o:spid="_x0000_s1026"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5.85pt" to="75.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" strokecolor="black [3040]"/>
            </w:pict>
          </mc:Fallback>
        </mc:AlternateContent>
      </w:r>
      <w:r w:rsidR="00114417" w:rsidRPr="00797B82">
        <w:rPr>
          <w:rFonts w:ascii="Times New Roman" w:hAnsi="Times New Roman" w:cs="Times New Roman"/>
          <w:noProof/>
          <w:sz w:val="24"/>
          <w:szCs w:val="24"/>
        </w:rPr>
        <mc:AlternateContent>
          <mc:Choice Requires="wps">
            <w:drawing>
              <wp:anchor distT="0" distB="0" distL="114300" distR="114300" simplePos="0" relativeHeight="251708928" behindDoc="0" locked="0" layoutInCell="1" allowOverlap="1" wp14:anchorId="7DD852A9" wp14:editId="6EE80C70">
                <wp:simplePos x="0" y="0"/>
                <wp:positionH relativeFrom="column">
                  <wp:posOffset>5000263</wp:posOffset>
                </wp:positionH>
                <wp:positionV relativeFrom="paragraph">
                  <wp:posOffset>143606</wp:posOffset>
                </wp:positionV>
                <wp:extent cx="11575" cy="161765"/>
                <wp:effectExtent l="0" t="0" r="26670" b="29210"/>
                <wp:wrapNone/>
                <wp:docPr id="34" name="Straight Connector 34"/>
                <wp:cNvGraphicFramePr/>
                <a:graphic xmlns:a="http://schemas.openxmlformats.org/drawingml/2006/main">
                  <a:graphicData uri="http://schemas.microsoft.com/office/word/2010/wordprocessingShape">
                    <wps:wsp>
                      <wps:cNvCnPr/>
                      <wps:spPr>
                        <a:xfrm>
                          <a:off x="0" y="0"/>
                          <a:ext cx="11575" cy="161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4F3A8C" id="Straight Connector 3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7pt,11.3pt" to="394.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" strokecolor="black [3040]"/>
            </w:pict>
          </mc:Fallback>
        </mc:AlternateConten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440DDD04" wp14:editId="62E4B5FF">
                <wp:simplePos x="0" y="0"/>
                <wp:positionH relativeFrom="column">
                  <wp:posOffset>949124</wp:posOffset>
                </wp:positionH>
                <wp:positionV relativeFrom="paragraph">
                  <wp:posOffset>187542</wp:posOffset>
                </wp:positionV>
                <wp:extent cx="0" cy="127322"/>
                <wp:effectExtent l="0" t="0" r="19050" b="25400"/>
                <wp:wrapNone/>
                <wp:docPr id="26" name="Straight Connector 26"/>
                <wp:cNvGraphicFramePr/>
                <a:graphic xmlns:a="http://schemas.openxmlformats.org/drawingml/2006/main">
                  <a:graphicData uri="http://schemas.microsoft.com/office/word/2010/wordprocessingShape">
                    <wps:wsp>
                      <wps:cNvCnPr/>
                      <wps:spPr>
                        <a:xfrm>
                          <a:off x="0" y="0"/>
                          <a:ext cx="0" cy="127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A8DC61" id="Straight Connector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14.75pt" to="74.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" strokecolor="black [3040]"/>
            </w:pict>
          </mc:Fallback>
        </mc:AlternateContent>
      </w:r>
      <w:r w:rsidR="007609BA" w:rsidRPr="00797B82">
        <w:rPr>
          <w:rFonts w:ascii="Times New Roman" w:hAnsi="Times New Roman" w:cs="Times New Roman"/>
          <w:noProof/>
          <w:sz w:val="24"/>
          <w:szCs w:val="24"/>
        </w:rPr>
        <mc:AlternateContent>
          <mc:Choice Requires="wps">
            <w:drawing>
              <wp:anchor distT="0" distB="0" distL="114300" distR="114300" simplePos="0" relativeHeight="251789824" behindDoc="0" locked="0" layoutInCell="1" allowOverlap="1" wp14:anchorId="1886301C" wp14:editId="6EF069CD">
                <wp:simplePos x="0" y="0"/>
                <wp:positionH relativeFrom="column">
                  <wp:posOffset>5023414</wp:posOffset>
                </wp:positionH>
                <wp:positionV relativeFrom="paragraph">
                  <wp:posOffset>187253</wp:posOffset>
                </wp:positionV>
                <wp:extent cx="763004" cy="0"/>
                <wp:effectExtent l="0" t="0" r="37465" b="19050"/>
                <wp:wrapNone/>
                <wp:docPr id="44" name="Straight Connector 44"/>
                <wp:cNvGraphicFramePr/>
                <a:graphic xmlns:a="http://schemas.openxmlformats.org/drawingml/2006/main">
                  <a:graphicData uri="http://schemas.microsoft.com/office/word/2010/wordprocessingShape">
                    <wps:wsp>
                      <wps:cNvCnPr/>
                      <wps:spPr>
                        <a:xfrm flipV="1">
                          <a:off x="0" y="0"/>
                          <a:ext cx="7630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E120DF" id="Straight Connector 44" o:spid="_x0000_s1026" style="position:absolute;flip:y;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5pt,14.75pt" to="455.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" strokecolor="black [3040]"/>
            </w:pict>
          </mc:Fallback>
        </mc:AlternateContent>
      </w:r>
      <w:r w:rsidR="007609BA" w:rsidRPr="00797B82">
        <w:rPr>
          <w:rFonts w:ascii="Times New Roman" w:hAnsi="Times New Roman" w:cs="Times New Roman"/>
          <w:noProof/>
          <w:sz w:val="24"/>
          <w:szCs w:val="24"/>
        </w:rPr>
        <mc:AlternateContent>
          <mc:Choice Requires="wps">
            <w:drawing>
              <wp:anchor distT="0" distB="0" distL="114300" distR="114300" simplePos="0" relativeHeight="251722240" behindDoc="0" locked="0" layoutInCell="1" allowOverlap="1" wp14:anchorId="1817D031" wp14:editId="649A9EDF">
                <wp:simplePos x="0" y="0"/>
                <wp:positionH relativeFrom="column">
                  <wp:posOffset>5034987</wp:posOffset>
                </wp:positionH>
                <wp:positionV relativeFrom="paragraph">
                  <wp:posOffset>129395</wp:posOffset>
                </wp:positionV>
                <wp:extent cx="491" cy="266250"/>
                <wp:effectExtent l="0" t="0" r="19050" b="19685"/>
                <wp:wrapNone/>
                <wp:docPr id="35" name="Straight Connector 35"/>
                <wp:cNvGraphicFramePr/>
                <a:graphic xmlns:a="http://schemas.openxmlformats.org/drawingml/2006/main">
                  <a:graphicData uri="http://schemas.microsoft.com/office/word/2010/wordprocessingShape">
                    <wps:wsp>
                      <wps:cNvCnPr/>
                      <wps:spPr>
                        <a:xfrm>
                          <a:off x="0" y="0"/>
                          <a:ext cx="491" cy="26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04E627" id="Straight Connector 3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5pt,10.2pt" to="39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" strokecolor="black [3040]"/>
            </w:pict>
          </mc:Fallback>
        </mc:AlternateContent>
      </w:r>
      <w:r w:rsidR="00E313E6" w:rsidRPr="00797B82">
        <w:rPr>
          <w:rFonts w:ascii="Times New Roman" w:hAnsi="Times New Roman" w:cs="Times New Roman"/>
          <w:sz w:val="24"/>
          <w:szCs w:val="24"/>
        </w:rPr>
        <w:t xml:space="preserve"> </w: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30080" behindDoc="0" locked="0" layoutInCell="1" allowOverlap="1" wp14:anchorId="65FA3F89" wp14:editId="4C646A5F">
                <wp:simplePos x="0" y="0"/>
                <wp:positionH relativeFrom="column">
                  <wp:posOffset>902825</wp:posOffset>
                </wp:positionH>
                <wp:positionV relativeFrom="paragraph">
                  <wp:posOffset>138335</wp:posOffset>
                </wp:positionV>
                <wp:extent cx="11575" cy="185058"/>
                <wp:effectExtent l="0" t="0" r="26670" b="24765"/>
                <wp:wrapNone/>
                <wp:docPr id="27" name="Straight Connector 27"/>
                <wp:cNvGraphicFramePr/>
                <a:graphic xmlns:a="http://schemas.openxmlformats.org/drawingml/2006/main">
                  <a:graphicData uri="http://schemas.microsoft.com/office/word/2010/wordprocessingShape">
                    <wps:wsp>
                      <wps:cNvCnPr/>
                      <wps:spPr>
                        <a:xfrm>
                          <a:off x="0" y="0"/>
                          <a:ext cx="11575" cy="185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B8EB0F8" id="Straight Connector 2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0.9pt" to="1in,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" strokecolor="black [3040]"/>
            </w:pict>
          </mc:Fallback>
        </mc:AlternateContent>
      </w:r>
      <w:r w:rsidR="00114417" w:rsidRPr="00797B82">
        <w:rPr>
          <w:rFonts w:ascii="Times New Roman" w:hAnsi="Times New Roman" w:cs="Times New Roman"/>
          <w:noProof/>
          <w:sz w:val="24"/>
          <w:szCs w:val="24"/>
        </w:rPr>
        <mc:AlternateContent>
          <mc:Choice Requires="wps">
            <w:drawing>
              <wp:anchor distT="0" distB="0" distL="114300" distR="114300" simplePos="0" relativeHeight="251732480" behindDoc="0" locked="0" layoutInCell="1" allowOverlap="1" wp14:anchorId="4351A52A" wp14:editId="2E3A1041">
                <wp:simplePos x="0" y="0"/>
                <wp:positionH relativeFrom="column">
                  <wp:posOffset>5023267</wp:posOffset>
                </wp:positionH>
                <wp:positionV relativeFrom="paragraph">
                  <wp:posOffset>196481</wp:posOffset>
                </wp:positionV>
                <wp:extent cx="145" cy="300942"/>
                <wp:effectExtent l="0" t="0" r="19050" b="23495"/>
                <wp:wrapNone/>
                <wp:docPr id="36" name="Straight Connector 36"/>
                <wp:cNvGraphicFramePr/>
                <a:graphic xmlns:a="http://schemas.openxmlformats.org/drawingml/2006/main">
                  <a:graphicData uri="http://schemas.microsoft.com/office/word/2010/wordprocessingShape">
                    <wps:wsp>
                      <wps:cNvCnPr/>
                      <wps:spPr>
                        <a:xfrm>
                          <a:off x="0" y="0"/>
                          <a:ext cx="145" cy="3009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725548" id="Straight Connector 36"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5pt,15.45pt" to="395.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" strokecolor="black [3040]"/>
            </w:pict>
          </mc:Fallback>
        </mc:AlternateContent>
      </w:r>
      <w:r w:rsidR="00E313E6" w:rsidRPr="00797B82">
        <w:rPr>
          <w:rFonts w:ascii="Times New Roman" w:hAnsi="Times New Roman" w:cs="Times New Roman"/>
          <w:sz w:val="24"/>
          <w:szCs w:val="24"/>
        </w:rPr>
        <w:t xml:space="preserve"> </w: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317956"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78208" behindDoc="0" locked="0" layoutInCell="1" allowOverlap="1" wp14:anchorId="2E856E59" wp14:editId="4FE70E1E">
                <wp:simplePos x="0" y="0"/>
                <wp:positionH relativeFrom="column">
                  <wp:posOffset>879676</wp:posOffset>
                </wp:positionH>
                <wp:positionV relativeFrom="paragraph">
                  <wp:posOffset>147272</wp:posOffset>
                </wp:positionV>
                <wp:extent cx="23005" cy="358614"/>
                <wp:effectExtent l="0" t="0" r="34290" b="22860"/>
                <wp:wrapNone/>
                <wp:docPr id="28" name="Straight Connector 28"/>
                <wp:cNvGraphicFramePr/>
                <a:graphic xmlns:a="http://schemas.openxmlformats.org/drawingml/2006/main">
                  <a:graphicData uri="http://schemas.microsoft.com/office/word/2010/wordprocessingShape">
                    <wps:wsp>
                      <wps:cNvCnPr/>
                      <wps:spPr>
                        <a:xfrm>
                          <a:off x="0" y="0"/>
                          <a:ext cx="23005" cy="3586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A9767E" id="Straight Connector 2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1.6pt" to="71.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" strokecolor="black [3040]"/>
            </w:pict>
          </mc:Fallback>
        </mc:AlternateContent>
      </w:r>
    </w:p>
    <w:p w:rsidR="00E313E6" w:rsidRPr="00797B82" w:rsidRDefault="007609BA"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741696" behindDoc="0" locked="0" layoutInCell="1" allowOverlap="1" wp14:anchorId="6E15812B" wp14:editId="4A093A84">
                <wp:simplePos x="0" y="0"/>
                <wp:positionH relativeFrom="column">
                  <wp:posOffset>5034988</wp:posOffset>
                </wp:positionH>
                <wp:positionV relativeFrom="paragraph">
                  <wp:posOffset>30480</wp:posOffset>
                </wp:positionV>
                <wp:extent cx="0" cy="289367"/>
                <wp:effectExtent l="0" t="0" r="19050" b="34925"/>
                <wp:wrapNone/>
                <wp:docPr id="37" name="Straight Connector 37"/>
                <wp:cNvGraphicFramePr/>
                <a:graphic xmlns:a="http://schemas.openxmlformats.org/drawingml/2006/main">
                  <a:graphicData uri="http://schemas.microsoft.com/office/word/2010/wordprocessingShape">
                    <wps:wsp>
                      <wps:cNvCnPr/>
                      <wps:spPr>
                        <a:xfrm>
                          <a:off x="0" y="0"/>
                          <a:ext cx="0" cy="2893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DFBFC3" id="Straight Connector 37"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5pt,2.4pt" to="396.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40320" behindDoc="0" locked="0" layoutInCell="1" allowOverlap="1" wp14:anchorId="40060EB3" wp14:editId="436EC0FE">
                <wp:simplePos x="0" y="0"/>
                <wp:positionH relativeFrom="column">
                  <wp:posOffset>937405</wp:posOffset>
                </wp:positionH>
                <wp:positionV relativeFrom="paragraph">
                  <wp:posOffset>16269</wp:posOffset>
                </wp:positionV>
                <wp:extent cx="0" cy="219420"/>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0" cy="219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080B18" id="Straight Connector 2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1.3pt" to="7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96640" behindDoc="0" locked="0" layoutInCell="1" allowOverlap="1" wp14:anchorId="60E8F2DE" wp14:editId="63BA245C">
                <wp:simplePos x="0" y="0"/>
                <wp:positionH relativeFrom="column">
                  <wp:posOffset>960699</wp:posOffset>
                </wp:positionH>
                <wp:positionV relativeFrom="paragraph">
                  <wp:posOffset>71232</wp:posOffset>
                </wp:positionV>
                <wp:extent cx="0" cy="358815"/>
                <wp:effectExtent l="0" t="0" r="19050" b="22225"/>
                <wp:wrapNone/>
                <wp:docPr id="30" name="Straight Connector 30"/>
                <wp:cNvGraphicFramePr/>
                <a:graphic xmlns:a="http://schemas.openxmlformats.org/drawingml/2006/main">
                  <a:graphicData uri="http://schemas.microsoft.com/office/word/2010/wordprocessingShape">
                    <wps:wsp>
                      <wps:cNvCnPr/>
                      <wps:spPr>
                        <a:xfrm>
                          <a:off x="0" y="0"/>
                          <a:ext cx="0" cy="358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7FD2C94" id="Straight Connector 30"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5.6pt" to="75.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" strokecolor="black [3040]"/>
            </w:pict>
          </mc:Fallback>
        </mc:AlternateContent>
      </w:r>
    </w:p>
    <w:p w:rsidR="00E313E6" w:rsidRPr="00797B82" w:rsidRDefault="007609BA" w:rsidP="00797B82">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32832" behindDoc="0" locked="0" layoutInCell="1" allowOverlap="1" wp14:anchorId="73AA1FAF" wp14:editId="608E6001">
                <wp:simplePos x="0" y="0"/>
                <wp:positionH relativeFrom="column">
                  <wp:posOffset>3298190</wp:posOffset>
                </wp:positionH>
                <wp:positionV relativeFrom="paragraph">
                  <wp:posOffset>301368</wp:posOffset>
                </wp:positionV>
                <wp:extent cx="486137" cy="11575"/>
                <wp:effectExtent l="0" t="76200" r="28575" b="83820"/>
                <wp:wrapNone/>
                <wp:docPr id="48" name="Straight Arrow Connector 48"/>
                <wp:cNvGraphicFramePr/>
                <a:graphic xmlns:a="http://schemas.openxmlformats.org/drawingml/2006/main">
                  <a:graphicData uri="http://schemas.microsoft.com/office/word/2010/wordprocessingShape">
                    <wps:wsp>
                      <wps:cNvCnPr/>
                      <wps:spPr>
                        <a:xfrm flipV="1">
                          <a:off x="0" y="0"/>
                          <a:ext cx="486137" cy="11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20478D" id="Straight Arrow Connector 48" o:spid="_x0000_s1026" type="#_x0000_t32" style="position:absolute;margin-left:259.7pt;margin-top:23.75pt;width:38.3pt;height:.9pt;flip:y;z-index:25183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" strokecolor="black [3040]">
                <v:stroke endarrow="block"/>
              </v:shape>
            </w:pict>
          </mc:Fallback>
        </mc:AlternateContent>
      </w:r>
    </w:p>
    <w:p w:rsidR="00E313E6" w:rsidRPr="00797B82" w:rsidRDefault="0043199F" w:rsidP="00797B82">
      <w:pPr>
        <w:tabs>
          <w:tab w:val="left" w:pos="5377"/>
        </w:tabs>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G</w:t>
      </w:r>
      <w:r w:rsidR="00D430DE" w:rsidRPr="00797B82">
        <w:rPr>
          <w:rFonts w:ascii="Times New Roman" w:hAnsi="Times New Roman" w:cs="Times New Roman"/>
          <w:sz w:val="24"/>
          <w:szCs w:val="24"/>
        </w:rPr>
        <w:t xml:space="preserve">                                                   </w:t>
      </w:r>
      <w:r w:rsidR="007609BA">
        <w:rPr>
          <w:rFonts w:ascii="Times New Roman" w:hAnsi="Times New Roman" w:cs="Times New Roman"/>
          <w:sz w:val="24"/>
          <w:szCs w:val="24"/>
        </w:rPr>
        <w:t xml:space="preserve">                              </w:t>
      </w:r>
      <w:r w:rsidR="00BF26AA" w:rsidRPr="00797B82">
        <w:rPr>
          <w:rFonts w:ascii="Times New Roman" w:hAnsi="Times New Roman" w:cs="Times New Roman"/>
          <w:sz w:val="24"/>
          <w:szCs w:val="24"/>
        </w:rPr>
        <w:t xml:space="preserve">  </w:t>
      </w:r>
      <w:proofErr w:type="spellStart"/>
      <w:r w:rsidRPr="00797B82">
        <w:rPr>
          <w:rFonts w:ascii="Times New Roman" w:hAnsi="Times New Roman" w:cs="Times New Roman"/>
          <w:sz w:val="24"/>
          <w:szCs w:val="24"/>
        </w:rPr>
        <w:t>G</w:t>
      </w:r>
      <w:proofErr w:type="spellEnd"/>
    </w:p>
    <w:p w:rsidR="00317956" w:rsidRPr="00797B82" w:rsidRDefault="0031795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7956" w:rsidRPr="00797B82">
        <w:rPr>
          <w:rFonts w:ascii="Times New Roman" w:hAnsi="Times New Roman" w:cs="Times New Roman"/>
          <w:sz w:val="24"/>
          <w:szCs w:val="24"/>
        </w:rPr>
        <w:t xml:space="preserve"> </w:t>
      </w:r>
      <w:r>
        <w:rPr>
          <w:rFonts w:ascii="Times New Roman" w:hAnsi="Times New Roman" w:cs="Times New Roman"/>
          <w:sz w:val="24"/>
          <w:szCs w:val="24"/>
        </w:rPr>
        <w:t xml:space="preserve">        </w:t>
      </w:r>
      <w:r w:rsidR="00317956" w:rsidRPr="00797B82">
        <w:rPr>
          <w:rFonts w:ascii="Times New Roman" w:hAnsi="Times New Roman" w:cs="Times New Roman"/>
          <w:sz w:val="24"/>
          <w:szCs w:val="24"/>
        </w:rPr>
        <w:t>MFMG</w:t>
      </w:r>
      <w:r w:rsidR="00D430DE" w:rsidRPr="00797B82">
        <w:rPr>
          <w:rFonts w:ascii="Times New Roman" w:hAnsi="Times New Roman" w:cs="Times New Roman"/>
          <w:sz w:val="24"/>
          <w:szCs w:val="24"/>
        </w:rPr>
        <w:t xml:space="preserve">                   </w:t>
      </w:r>
      <w:r w:rsidR="00317956" w:rsidRPr="00797B82">
        <w:rPr>
          <w:rFonts w:ascii="Times New Roman" w:hAnsi="Times New Roman" w:cs="Times New Roman"/>
          <w:sz w:val="24"/>
          <w:szCs w:val="24"/>
        </w:rPr>
        <w:t xml:space="preserve"> MNFMG                               </w:t>
      </w:r>
      <w:r>
        <w:rPr>
          <w:rFonts w:ascii="Times New Roman" w:hAnsi="Times New Roman" w:cs="Times New Roman"/>
          <w:sz w:val="24"/>
          <w:szCs w:val="24"/>
        </w:rPr>
        <w:t xml:space="preserve">           NMFMG                </w:t>
      </w:r>
      <w:r w:rsidR="00317956" w:rsidRPr="00797B82">
        <w:rPr>
          <w:rFonts w:ascii="Times New Roman" w:hAnsi="Times New Roman" w:cs="Times New Roman"/>
          <w:sz w:val="24"/>
          <w:szCs w:val="24"/>
        </w:rPr>
        <w:t xml:space="preserve"> NMNFMG</w:t>
      </w:r>
    </w:p>
    <w:p w:rsidR="00E313E6" w:rsidRPr="00797B82" w:rsidRDefault="00E313E6" w:rsidP="00797B82">
      <w:pPr>
        <w:spacing w:line="240" w:lineRule="auto"/>
        <w:jc w:val="both"/>
        <w:rPr>
          <w:rFonts w:ascii="Times New Roman" w:hAnsi="Times New Roman" w:cs="Times New Roman"/>
          <w:sz w:val="24"/>
          <w:szCs w:val="24"/>
        </w:rPr>
      </w:pPr>
    </w:p>
    <w:p w:rsidR="007D686D" w:rsidRDefault="0043199F" w:rsidP="00797B82">
      <w:pPr>
        <w:autoSpaceDE w:val="0"/>
        <w:autoSpaceDN w:val="0"/>
        <w:adjustRightInd w:val="0"/>
        <w:spacing w:after="0" w:line="240" w:lineRule="auto"/>
        <w:jc w:val="both"/>
        <w:rPr>
          <w:rFonts w:ascii="Times New Roman" w:hAnsi="Times New Roman" w:cs="Times New Roman"/>
          <w:b/>
          <w:bCs/>
          <w:sz w:val="24"/>
          <w:szCs w:val="24"/>
        </w:rPr>
      </w:pPr>
      <w:r w:rsidRPr="00797B82">
        <w:rPr>
          <w:rFonts w:ascii="Times New Roman" w:hAnsi="Times New Roman" w:cs="Times New Roman"/>
          <w:b/>
          <w:bCs/>
          <w:color w:val="000000"/>
          <w:sz w:val="24"/>
          <w:szCs w:val="24"/>
        </w:rPr>
        <w:t>Figure</w:t>
      </w:r>
      <w:r w:rsidR="00013C93">
        <w:rPr>
          <w:rFonts w:ascii="Times New Roman" w:hAnsi="Times New Roman" w:cs="Times New Roman"/>
          <w:b/>
          <w:bCs/>
          <w:color w:val="000000"/>
          <w:sz w:val="24"/>
          <w:szCs w:val="24"/>
        </w:rPr>
        <w:t xml:space="preserve"> 1: </w:t>
      </w:r>
      <w:r w:rsidR="00770626">
        <w:rPr>
          <w:rFonts w:ascii="Times New Roman" w:hAnsi="Times New Roman" w:cs="Times New Roman"/>
          <w:b/>
          <w:bCs/>
          <w:sz w:val="24"/>
          <w:szCs w:val="24"/>
        </w:rPr>
        <w:t>P</w:t>
      </w:r>
      <w:r w:rsidR="00013C93">
        <w:rPr>
          <w:rFonts w:ascii="Times New Roman" w:hAnsi="Times New Roman" w:cs="Times New Roman"/>
          <w:b/>
          <w:bCs/>
          <w:sz w:val="24"/>
          <w:szCs w:val="24"/>
        </w:rPr>
        <w:t>roduction of various maize + groundnut cake</w:t>
      </w:r>
      <w:r w:rsidR="00770626">
        <w:rPr>
          <w:rFonts w:ascii="Times New Roman" w:hAnsi="Times New Roman" w:cs="Times New Roman"/>
          <w:b/>
          <w:bCs/>
          <w:sz w:val="24"/>
          <w:szCs w:val="24"/>
        </w:rPr>
        <w:t xml:space="preserve"> P</w:t>
      </w:r>
      <w:r w:rsidR="007D686D" w:rsidRPr="00797B82">
        <w:rPr>
          <w:rFonts w:ascii="Times New Roman" w:hAnsi="Times New Roman" w:cs="Times New Roman"/>
          <w:b/>
          <w:bCs/>
          <w:sz w:val="24"/>
          <w:szCs w:val="24"/>
        </w:rPr>
        <w:t>roducts</w:t>
      </w:r>
    </w:p>
    <w:p w:rsidR="00013C93" w:rsidRPr="00797B82" w:rsidRDefault="00013C93" w:rsidP="00797B82">
      <w:pPr>
        <w:autoSpaceDE w:val="0"/>
        <w:autoSpaceDN w:val="0"/>
        <w:adjustRightInd w:val="0"/>
        <w:spacing w:after="0" w:line="240" w:lineRule="auto"/>
        <w:jc w:val="both"/>
        <w:rPr>
          <w:rFonts w:ascii="Times New Roman" w:hAnsi="Times New Roman" w:cs="Times New Roman"/>
          <w:b/>
          <w:bCs/>
          <w:sz w:val="24"/>
          <w:szCs w:val="24"/>
        </w:rPr>
      </w:pPr>
    </w:p>
    <w:p w:rsidR="007D686D" w:rsidRPr="00797B82" w:rsidRDefault="007D686D" w:rsidP="00797B82">
      <w:pPr>
        <w:autoSpaceDE w:val="0"/>
        <w:autoSpaceDN w:val="0"/>
        <w:adjustRightInd w:val="0"/>
        <w:spacing w:after="0" w:line="240" w:lineRule="auto"/>
        <w:jc w:val="both"/>
        <w:rPr>
          <w:rFonts w:ascii="Times New Roman" w:hAnsi="Times New Roman" w:cs="Times New Roman"/>
          <w:color w:val="000000"/>
          <w:sz w:val="24"/>
          <w:szCs w:val="24"/>
        </w:rPr>
      </w:pPr>
      <w:r w:rsidRPr="00797B82">
        <w:rPr>
          <w:rFonts w:ascii="Times New Roman" w:hAnsi="Times New Roman" w:cs="Times New Roman"/>
          <w:b/>
          <w:bCs/>
          <w:sz w:val="24"/>
          <w:szCs w:val="24"/>
        </w:rPr>
        <w:t>Figure legend:</w:t>
      </w:r>
    </w:p>
    <w:p w:rsidR="00727566" w:rsidRDefault="00727566" w:rsidP="00797B82">
      <w:pPr>
        <w:spacing w:line="240" w:lineRule="auto"/>
        <w:jc w:val="both"/>
        <w:rPr>
          <w:rFonts w:ascii="Times New Roman" w:hAnsi="Times New Roman" w:cs="Times New Roman"/>
          <w:i/>
          <w:iCs/>
          <w:color w:val="000000"/>
          <w:sz w:val="24"/>
          <w:szCs w:val="24"/>
        </w:rPr>
      </w:pPr>
      <w:r w:rsidRPr="00797B82">
        <w:rPr>
          <w:rFonts w:ascii="Times New Roman" w:hAnsi="Times New Roman" w:cs="Times New Roman"/>
          <w:i/>
          <w:iCs/>
          <w:color w:val="000000"/>
          <w:sz w:val="24"/>
          <w:szCs w:val="24"/>
        </w:rPr>
        <w:t>MFMG: Malted fermented maize flour, MNFMG: Malted non fermented maize flour, NMNFMG: Non malted non fermented maize flour, NMFM: Non malted fermented maize flour</w:t>
      </w:r>
      <w:r w:rsidR="0043199F" w:rsidRPr="00797B82">
        <w:rPr>
          <w:rFonts w:ascii="Times New Roman" w:hAnsi="Times New Roman" w:cs="Times New Roman"/>
          <w:i/>
          <w:iCs/>
          <w:color w:val="000000"/>
          <w:sz w:val="24"/>
          <w:szCs w:val="24"/>
        </w:rPr>
        <w:t>, G: Groundnut</w:t>
      </w:r>
    </w:p>
    <w:p w:rsidR="00DB332E" w:rsidRDefault="00DB332E" w:rsidP="00797B82">
      <w:pPr>
        <w:spacing w:line="240" w:lineRule="auto"/>
        <w:jc w:val="both"/>
        <w:rPr>
          <w:rFonts w:ascii="Times New Roman" w:hAnsi="Times New Roman" w:cs="Times New Roman"/>
          <w:sz w:val="24"/>
          <w:szCs w:val="24"/>
        </w:rPr>
      </w:pPr>
    </w:p>
    <w:p w:rsidR="0084105C" w:rsidRPr="00797B82" w:rsidRDefault="0084105C" w:rsidP="00797B82">
      <w:pPr>
        <w:spacing w:line="240" w:lineRule="auto"/>
        <w:jc w:val="both"/>
        <w:rPr>
          <w:rFonts w:ascii="Times New Roman" w:hAnsi="Times New Roman" w:cs="Times New Roman"/>
          <w:sz w:val="24"/>
          <w:szCs w:val="24"/>
        </w:rPr>
      </w:pPr>
    </w:p>
    <w:p w:rsidR="00B24C74" w:rsidRPr="00770626" w:rsidRDefault="00B24C74" w:rsidP="00770626">
      <w:pPr>
        <w:autoSpaceDE w:val="0"/>
        <w:autoSpaceDN w:val="0"/>
        <w:adjustRightInd w:val="0"/>
        <w:spacing w:after="0" w:line="240" w:lineRule="auto"/>
        <w:jc w:val="both"/>
        <w:rPr>
          <w:rFonts w:ascii="Times New Roman" w:hAnsi="Times New Roman" w:cs="Times New Roman"/>
          <w:b/>
          <w:bCs/>
          <w:sz w:val="24"/>
          <w:szCs w:val="24"/>
        </w:rPr>
      </w:pPr>
      <w:r w:rsidRPr="00770626">
        <w:rPr>
          <w:rFonts w:ascii="Times New Roman" w:hAnsi="Times New Roman" w:cs="Times New Roman"/>
          <w:b/>
          <w:bCs/>
          <w:sz w:val="24"/>
          <w:szCs w:val="24"/>
        </w:rPr>
        <w:t>2.3 Product formulation</w:t>
      </w:r>
    </w:p>
    <w:p w:rsidR="00B24C74" w:rsidRPr="00770626" w:rsidRDefault="00B24C74" w:rsidP="00770626">
      <w:pPr>
        <w:autoSpaceDE w:val="0"/>
        <w:autoSpaceDN w:val="0"/>
        <w:adjustRightInd w:val="0"/>
        <w:spacing w:after="0"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Material balancing was used to compute the amount of each maize and </w:t>
      </w:r>
      <w:r w:rsidR="00DB46A1" w:rsidRPr="00770626">
        <w:rPr>
          <w:rFonts w:ascii="Times New Roman" w:hAnsi="Times New Roman" w:cs="Times New Roman"/>
          <w:sz w:val="24"/>
          <w:szCs w:val="24"/>
        </w:rPr>
        <w:t>groundnut</w:t>
      </w:r>
      <w:r w:rsidRPr="00770626">
        <w:rPr>
          <w:rFonts w:ascii="Times New Roman" w:hAnsi="Times New Roman" w:cs="Times New Roman"/>
          <w:sz w:val="24"/>
          <w:szCs w:val="24"/>
        </w:rPr>
        <w:t xml:space="preserve"> </w:t>
      </w:r>
      <w:r w:rsidR="00DB46A1" w:rsidRPr="00770626">
        <w:rPr>
          <w:rFonts w:ascii="Times New Roman" w:hAnsi="Times New Roman" w:cs="Times New Roman"/>
          <w:sz w:val="24"/>
          <w:szCs w:val="24"/>
        </w:rPr>
        <w:t xml:space="preserve">flour </w:t>
      </w:r>
      <w:r w:rsidRPr="00770626">
        <w:rPr>
          <w:rFonts w:ascii="Times New Roman" w:hAnsi="Times New Roman" w:cs="Times New Roman"/>
          <w:sz w:val="24"/>
          <w:szCs w:val="24"/>
        </w:rPr>
        <w:t xml:space="preserve">required to obtain 16g protein/100g from their respective proximate composition to obtain four blends of maize and </w:t>
      </w:r>
      <w:r w:rsidR="000D40E1" w:rsidRPr="00770626">
        <w:rPr>
          <w:rFonts w:ascii="Times New Roman" w:hAnsi="Times New Roman" w:cs="Times New Roman"/>
          <w:sz w:val="24"/>
          <w:szCs w:val="24"/>
        </w:rPr>
        <w:t>groundnut cake</w:t>
      </w:r>
      <w:r w:rsidRPr="00770626">
        <w:rPr>
          <w:rFonts w:ascii="Times New Roman" w:hAnsi="Times New Roman" w:cs="Times New Roman"/>
          <w:sz w:val="24"/>
          <w:szCs w:val="24"/>
        </w:rPr>
        <w:t xml:space="preserve"> consisting non</w:t>
      </w:r>
      <w:r w:rsidR="00DB332E" w:rsidRPr="00770626">
        <w:rPr>
          <w:rFonts w:ascii="Times New Roman" w:hAnsi="Times New Roman" w:cs="Times New Roman"/>
          <w:sz w:val="24"/>
          <w:szCs w:val="24"/>
        </w:rPr>
        <w:t xml:space="preserve">  </w:t>
      </w:r>
      <w:r w:rsidRPr="00770626">
        <w:rPr>
          <w:rFonts w:ascii="Times New Roman" w:hAnsi="Times New Roman" w:cs="Times New Roman"/>
          <w:sz w:val="24"/>
          <w:szCs w:val="24"/>
        </w:rPr>
        <w:t xml:space="preserve">germinated, non-fermented maize + groundnut cake  [NMNFMG], germinated, </w:t>
      </w:r>
      <w:r w:rsidR="00DB332E" w:rsidRPr="00770626">
        <w:rPr>
          <w:rFonts w:ascii="Times New Roman" w:hAnsi="Times New Roman" w:cs="Times New Roman"/>
          <w:sz w:val="24"/>
          <w:szCs w:val="24"/>
        </w:rPr>
        <w:t>non-fermented</w:t>
      </w:r>
      <w:r w:rsidRPr="00770626">
        <w:rPr>
          <w:rFonts w:ascii="Times New Roman" w:hAnsi="Times New Roman" w:cs="Times New Roman"/>
          <w:sz w:val="24"/>
          <w:szCs w:val="24"/>
        </w:rPr>
        <w:t xml:space="preserve"> maize + groundnut cake  (MNFMG), non-germinated, fermented maize + groundnut cake  (NMFMG) and germinated fermented maize +groundnut cake  (MFMG) in accordance with material balancing described by </w:t>
      </w:r>
      <w:r w:rsidRPr="00770626">
        <w:rPr>
          <w:rFonts w:ascii="Times New Roman" w:hAnsi="Times New Roman" w:cs="Times New Roman"/>
          <w:sz w:val="24"/>
          <w:szCs w:val="24"/>
        </w:rPr>
        <w:fldChar w:fldCharType="begin" w:fldLock="1"/>
      </w:r>
      <w:r w:rsidR="00554334" w:rsidRPr="00770626">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el al, (2009)","plainTextFormattedCitation":"(Ariahu CC, 2009)","previouslyFormattedCitation":"(Ariahu CC, 2009)"},"properties":{"noteIndex":0},"schema":"https://github.com/citation-style-language/schema/raw/master/csl-citation.json"}</w:instrText>
      </w:r>
      <w:r w:rsidRPr="00770626">
        <w:rPr>
          <w:rFonts w:ascii="Times New Roman" w:hAnsi="Times New Roman" w:cs="Times New Roman"/>
          <w:sz w:val="24"/>
          <w:szCs w:val="24"/>
        </w:rPr>
        <w:fldChar w:fldCharType="separate"/>
      </w:r>
      <w:r w:rsidR="00496285">
        <w:rPr>
          <w:rFonts w:ascii="Times New Roman" w:hAnsi="Times New Roman" w:cs="Times New Roman"/>
          <w:noProof/>
          <w:sz w:val="24"/>
          <w:szCs w:val="24"/>
        </w:rPr>
        <w:t>Ariahu et al.</w:t>
      </w:r>
      <w:r w:rsidRPr="00770626">
        <w:rPr>
          <w:rFonts w:ascii="Times New Roman" w:hAnsi="Times New Roman" w:cs="Times New Roman"/>
          <w:noProof/>
          <w:sz w:val="24"/>
          <w:szCs w:val="24"/>
        </w:rPr>
        <w:t xml:space="preserve"> (2009)</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In this method, the amount of ingredients required in the final product is obtained by calculation based on pre-determined percentage composition.</w:t>
      </w:r>
    </w:p>
    <w:p w:rsidR="0043199F" w:rsidRPr="00770626" w:rsidRDefault="0043199F" w:rsidP="00770626">
      <w:pPr>
        <w:pStyle w:val="Default"/>
        <w:jc w:val="both"/>
        <w:rPr>
          <w:rFonts w:ascii="Times New Roman" w:hAnsi="Times New Roman" w:cs="Times New Roman"/>
        </w:rPr>
      </w:pPr>
      <w:r w:rsidRPr="00770626">
        <w:rPr>
          <w:rFonts w:ascii="Times New Roman" w:hAnsi="Times New Roman" w:cs="Times New Roman"/>
          <w:b/>
          <w:bCs/>
        </w:rPr>
        <w:t>2</w:t>
      </w:r>
      <w:r w:rsidR="007D686D" w:rsidRPr="00770626">
        <w:rPr>
          <w:rFonts w:ascii="Times New Roman" w:hAnsi="Times New Roman" w:cs="Times New Roman"/>
          <w:b/>
          <w:bCs/>
        </w:rPr>
        <w:t>.4</w:t>
      </w:r>
      <w:r w:rsidRPr="00770626">
        <w:rPr>
          <w:rFonts w:ascii="Times New Roman" w:hAnsi="Times New Roman" w:cs="Times New Roman"/>
          <w:b/>
          <w:bCs/>
        </w:rPr>
        <w:t xml:space="preserve"> Determination of pH </w:t>
      </w:r>
    </w:p>
    <w:p w:rsidR="0043199F" w:rsidRPr="00770626" w:rsidRDefault="00BF26AA" w:rsidP="00770626">
      <w:pPr>
        <w:spacing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Determination of pH was done by the method of </w:t>
      </w:r>
      <w:r w:rsidRPr="00770626">
        <w:rPr>
          <w:rFonts w:ascii="Times New Roman" w:hAnsi="Times New Roman" w:cs="Times New Roman"/>
          <w:sz w:val="24"/>
          <w:szCs w:val="24"/>
        </w:rPr>
        <w:fldChar w:fldCharType="begin" w:fldLock="1"/>
      </w:r>
      <w:r w:rsidRPr="00770626">
        <w:rPr>
          <w:rFonts w:ascii="Times New Roman" w:hAnsi="Times New Roman" w:cs="Times New Roman"/>
          <w:sz w:val="24"/>
          <w:szCs w:val="24"/>
        </w:rPr>
        <w:instrText>ADDIN CSL_CITATION {"citationItems":[{"id":"ITEM-1","itemData":{"DOI":"https://doi.org/10.5539/jfr.v2n1p41","author":[{"dropping-particle":"","family":"Onyango, C. A., Ochanda, S. O., Mwasaru, M. A., Ochieng","given":"J. K.","non-dropping-particle":"","parse-names":false,"suffix":""},{"dropping-particle":"","family":"Mathooko, F. M., &amp; Kinyuru","given":"J. N.","non-dropping-particle":"","parse-names":false,"suffix":""}],"container-title":"Journal of Food Research","id":"ITEM-1","issued":{"date-parts":[["2013"]]},"page":"41–49","title":"Effects of malting and fer-mentation on anti- nutrient reduction and protein digestibility of red sorghum, white sorghum and pearl millet.","type":"article-journal","volume":"2"},"uris":["http://www.mendeley.com/documents/?uuid=b82d5c8f-ca4e-43be-afc9-91c20dc3d3a4"]}],"mendeley":{"formattedCitation":"(Onyango, C. A., Ochanda, S. O., Mwasaru, M. A., Ochieng &amp; Mathooko, F. M., &amp; Kinyuru, 2013)","manualFormatting":"Onyango et al. (2013)","plainTextFormattedCitation":"(Onyango, C. A., Ochanda, S. O., Mwasaru, M. A., Ochieng &amp; Mathooko, F. M., &amp; Kinyuru, 2013)","previouslyFormattedCitation":"(Onyango, C. A., Ochanda, S. O., Mwasaru, M. A., Ochieng &amp; Mathooko, F. M., &amp; Kinyuru, 2013)"},"properties":{"noteIndex":0},"schema":"https://github.com/citation-style-language/schema/raw/master/csl-citation.json"}</w:instrText>
      </w:r>
      <w:r w:rsidRPr="00770626">
        <w:rPr>
          <w:rFonts w:ascii="Times New Roman" w:hAnsi="Times New Roman" w:cs="Times New Roman"/>
          <w:sz w:val="24"/>
          <w:szCs w:val="24"/>
        </w:rPr>
        <w:fldChar w:fldCharType="separate"/>
      </w:r>
      <w:r w:rsidRPr="00770626">
        <w:rPr>
          <w:rFonts w:ascii="Times New Roman" w:hAnsi="Times New Roman" w:cs="Times New Roman"/>
          <w:noProof/>
          <w:sz w:val="24"/>
          <w:szCs w:val="24"/>
        </w:rPr>
        <w:t>Onyango et al. (2013)</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xml:space="preserve">. The pH meter (TOA pH Meter HM–7B, Tokyo, Japan) was standardized using buffer solutions of acidic and basic values of 4.01 and 9.08 at 25 </w:t>
      </w:r>
      <w:r w:rsidRPr="00770626">
        <w:rPr>
          <w:rFonts w:ascii="Times New Roman" w:hAnsi="Times New Roman" w:cs="Times New Roman"/>
          <w:sz w:val="24"/>
          <w:szCs w:val="24"/>
        </w:rPr>
        <w:sym w:font="Symbol" w:char="F0B0"/>
      </w:r>
      <w:r w:rsidRPr="00770626">
        <w:rPr>
          <w:rFonts w:ascii="Times New Roman" w:hAnsi="Times New Roman" w:cs="Times New Roman"/>
          <w:sz w:val="24"/>
          <w:szCs w:val="24"/>
        </w:rPr>
        <w:t xml:space="preserve">C. The electrode was rinsed with distilled water before taking measurements. The fermented samples, (slurry mixtures of flour and water) were homogenized by stirring to achieve uniformity. </w:t>
      </w:r>
      <w:proofErr w:type="gramStart"/>
      <w:r w:rsidRPr="00770626">
        <w:rPr>
          <w:rFonts w:ascii="Times New Roman" w:hAnsi="Times New Roman" w:cs="Times New Roman"/>
          <w:sz w:val="24"/>
          <w:szCs w:val="24"/>
        </w:rPr>
        <w:t>pH</w:t>
      </w:r>
      <w:proofErr w:type="gramEnd"/>
      <w:r w:rsidRPr="00770626">
        <w:rPr>
          <w:rFonts w:ascii="Times New Roman" w:hAnsi="Times New Roman" w:cs="Times New Roman"/>
          <w:sz w:val="24"/>
          <w:szCs w:val="24"/>
        </w:rPr>
        <w:t xml:space="preserve"> readings were taken by dipping the electrode in the fermented mix and measurements taken from the display screen when the readings stabilized.</w:t>
      </w:r>
    </w:p>
    <w:p w:rsidR="00BF26AA" w:rsidRPr="00770626" w:rsidRDefault="007D686D" w:rsidP="00770626">
      <w:pPr>
        <w:pStyle w:val="Heading1"/>
        <w:spacing w:before="0" w:line="240" w:lineRule="auto"/>
        <w:jc w:val="both"/>
        <w:rPr>
          <w:rFonts w:ascii="Times New Roman" w:hAnsi="Times New Roman" w:cs="Times New Roman"/>
          <w:b/>
          <w:color w:val="auto"/>
          <w:sz w:val="24"/>
          <w:szCs w:val="24"/>
        </w:rPr>
      </w:pPr>
      <w:r w:rsidRPr="00770626">
        <w:rPr>
          <w:rFonts w:ascii="Times New Roman" w:hAnsi="Times New Roman" w:cs="Times New Roman"/>
          <w:b/>
          <w:color w:val="auto"/>
          <w:sz w:val="24"/>
          <w:szCs w:val="24"/>
        </w:rPr>
        <w:t>2.5</w:t>
      </w:r>
      <w:r w:rsidR="00DB332E" w:rsidRPr="00770626">
        <w:rPr>
          <w:rFonts w:ascii="Times New Roman" w:hAnsi="Times New Roman" w:cs="Times New Roman"/>
          <w:b/>
          <w:color w:val="auto"/>
          <w:sz w:val="24"/>
          <w:szCs w:val="24"/>
        </w:rPr>
        <w:t xml:space="preserve"> </w:t>
      </w:r>
      <w:r w:rsidR="00BF26AA" w:rsidRPr="00770626">
        <w:rPr>
          <w:rFonts w:ascii="Times New Roman" w:hAnsi="Times New Roman" w:cs="Times New Roman"/>
          <w:b/>
          <w:color w:val="auto"/>
          <w:sz w:val="24"/>
          <w:szCs w:val="24"/>
        </w:rPr>
        <w:t xml:space="preserve">Total </w:t>
      </w:r>
      <w:proofErr w:type="spellStart"/>
      <w:r w:rsidR="00BF26AA" w:rsidRPr="00770626">
        <w:rPr>
          <w:rFonts w:ascii="Times New Roman" w:hAnsi="Times New Roman" w:cs="Times New Roman"/>
          <w:b/>
          <w:color w:val="auto"/>
          <w:sz w:val="24"/>
          <w:szCs w:val="24"/>
        </w:rPr>
        <w:t>titratable</w:t>
      </w:r>
      <w:proofErr w:type="spellEnd"/>
      <w:r w:rsidR="00BF26AA" w:rsidRPr="00770626">
        <w:rPr>
          <w:rFonts w:ascii="Times New Roman" w:hAnsi="Times New Roman" w:cs="Times New Roman"/>
          <w:b/>
          <w:color w:val="auto"/>
          <w:sz w:val="24"/>
          <w:szCs w:val="24"/>
        </w:rPr>
        <w:t xml:space="preserve"> acidity (TTA) </w:t>
      </w:r>
    </w:p>
    <w:p w:rsidR="00BF26AA" w:rsidRPr="00770626" w:rsidRDefault="00BF26AA" w:rsidP="00770626">
      <w:pPr>
        <w:spacing w:after="0"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TTA analysis was done using AOAC method as described  </w:t>
      </w:r>
      <w:r w:rsidRPr="00770626">
        <w:rPr>
          <w:rFonts w:ascii="Times New Roman" w:hAnsi="Times New Roman" w:cs="Times New Roman"/>
          <w:sz w:val="24"/>
          <w:szCs w:val="24"/>
        </w:rPr>
        <w:fldChar w:fldCharType="begin" w:fldLock="1"/>
      </w:r>
      <w:r w:rsidRPr="00770626">
        <w:rPr>
          <w:rFonts w:ascii="Times New Roman" w:hAnsi="Times New Roman" w:cs="Times New Roman"/>
          <w:sz w:val="24"/>
          <w:szCs w:val="24"/>
        </w:rPr>
        <w:instrText>ADDIN CSL_CITATION {"citationItems":[{"id":"ITEM-1","itemData":{"DOI":"https://doi.org/10.5539/jfr.v2n1p41","author":[{"dropping-particle":"","family":"Onyango, C. A., Ochanda, S. O., Mwasaru, M. A., Ochieng","given":"J. K.","non-dropping-particle":"","parse-names":false,"suffix":""},{"dropping-particle":"","family":"Mathooko, F. M., &amp; Kinyuru","given":"J. N.","non-dropping-particle":"","parse-names":false,"suffix":""}],"container-title":"Journal of Food Research","id":"ITEM-1","issued":{"date-parts":[["2013"]]},"page":"41–49","title":"Effects of malting and fer-mentation on anti- nutrient reduction and protein digestibility of red sorghum, white sorghum and pearl millet.","type":"article-journal","volume":"2"},"uris":["http://www.mendeley.com/documents/?uuid=b82d5c8f-ca4e-43be-afc9-91c20dc3d3a4"]}],"mendeley":{"formattedCitation":"(Onyango, C. A., Ochanda, S. O., Mwasaru, M. A., Ochieng &amp; Mathooko, F. M., &amp; Kinyuru, 2013)","manualFormatting":"Onyango et al. (2013)","plainTextFormattedCitation":"(Onyango, C. A., Ochanda, S. O., Mwasaru, M. A., Ochieng &amp; Mathooko, F. M., &amp; Kinyuru, 2013)","previouslyFormattedCitation":"(Onyango, C. A., Ochanda, S. O., Mwasaru, M. A., Ochieng &amp; Mathooko, F. M., &amp; Kinyuru, 2013)"},"properties":{"noteIndex":0},"schema":"https://github.com/citation-style-language/schema/raw/master/csl-citation.json"}</w:instrText>
      </w:r>
      <w:r w:rsidRPr="00770626">
        <w:rPr>
          <w:rFonts w:ascii="Times New Roman" w:hAnsi="Times New Roman" w:cs="Times New Roman"/>
          <w:sz w:val="24"/>
          <w:szCs w:val="24"/>
        </w:rPr>
        <w:fldChar w:fldCharType="separate"/>
      </w:r>
      <w:r w:rsidRPr="00770626">
        <w:rPr>
          <w:rFonts w:ascii="Times New Roman" w:hAnsi="Times New Roman" w:cs="Times New Roman"/>
          <w:noProof/>
          <w:sz w:val="24"/>
          <w:szCs w:val="24"/>
        </w:rPr>
        <w:t>Onyango et al. (2013)</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xml:space="preserve">. Approximately 10 mL of sample was pipetted into a conical flask and two drops of phenolphthalein indicator used. Titration was done using 0.1N </w:t>
      </w:r>
      <w:proofErr w:type="spellStart"/>
      <w:r w:rsidRPr="00770626">
        <w:rPr>
          <w:rFonts w:ascii="Times New Roman" w:hAnsi="Times New Roman" w:cs="Times New Roman"/>
          <w:sz w:val="24"/>
          <w:szCs w:val="24"/>
        </w:rPr>
        <w:t>NaOH</w:t>
      </w:r>
      <w:proofErr w:type="spellEnd"/>
      <w:r w:rsidRPr="00770626">
        <w:rPr>
          <w:rFonts w:ascii="Times New Roman" w:hAnsi="Times New Roman" w:cs="Times New Roman"/>
          <w:sz w:val="24"/>
          <w:szCs w:val="24"/>
        </w:rPr>
        <w:t xml:space="preserve"> to a faint pink </w:t>
      </w:r>
      <w:proofErr w:type="spellStart"/>
      <w:r w:rsidRPr="00770626">
        <w:rPr>
          <w:rFonts w:ascii="Times New Roman" w:hAnsi="Times New Roman" w:cs="Times New Roman"/>
          <w:sz w:val="24"/>
          <w:szCs w:val="24"/>
        </w:rPr>
        <w:t>colour</w:t>
      </w:r>
      <w:proofErr w:type="spellEnd"/>
      <w:r w:rsidRPr="00770626">
        <w:rPr>
          <w:rFonts w:ascii="Times New Roman" w:hAnsi="Times New Roman" w:cs="Times New Roman"/>
          <w:sz w:val="24"/>
          <w:szCs w:val="24"/>
        </w:rPr>
        <w:t xml:space="preserve"> for at least one min (compared against a white background). The </w:t>
      </w:r>
      <w:proofErr w:type="spellStart"/>
      <w:r w:rsidRPr="00770626">
        <w:rPr>
          <w:rFonts w:ascii="Times New Roman" w:hAnsi="Times New Roman" w:cs="Times New Roman"/>
          <w:sz w:val="24"/>
          <w:szCs w:val="24"/>
        </w:rPr>
        <w:t>titre</w:t>
      </w:r>
      <w:proofErr w:type="spellEnd"/>
      <w:r w:rsidRPr="00770626">
        <w:rPr>
          <w:rFonts w:ascii="Times New Roman" w:hAnsi="Times New Roman" w:cs="Times New Roman"/>
          <w:sz w:val="24"/>
          <w:szCs w:val="24"/>
        </w:rPr>
        <w:t xml:space="preserve"> volume was noted and used for calculations of TTA which was expressed as percentage lactic acid. Calculations of TTA was determined and expressed as follows:</w:t>
      </w:r>
    </w:p>
    <w:p w:rsidR="00BF26AA" w:rsidRPr="00770626" w:rsidRDefault="00BF26AA" w:rsidP="00770626">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%Lactic acid=</m:t>
          </m:r>
          <m:f>
            <m:fPr>
              <m:ctrlPr>
                <w:rPr>
                  <w:rFonts w:ascii="Cambria Math" w:hAnsi="Cambria Math" w:cs="Times New Roman"/>
                  <w:i/>
                  <w:sz w:val="24"/>
                  <w:szCs w:val="24"/>
                </w:rPr>
              </m:ctrlPr>
            </m:fPr>
            <m:num>
              <m:r>
                <w:rPr>
                  <w:rFonts w:ascii="Cambria Math" w:hAnsi="Cambria Math" w:cs="Times New Roman"/>
                  <w:sz w:val="24"/>
                  <w:szCs w:val="24"/>
                </w:rPr>
                <m:t>Ax0.009x100</m:t>
              </m:r>
            </m:num>
            <m:den>
              <m:r>
                <w:rPr>
                  <w:rFonts w:ascii="Cambria Math" w:hAnsi="Cambria Math" w:cs="Times New Roman"/>
                  <w:sz w:val="24"/>
                  <w:szCs w:val="24"/>
                </w:rPr>
                <m:t>V</m:t>
              </m:r>
            </m:den>
          </m:f>
          <m:r>
            <w:rPr>
              <w:rFonts w:ascii="Cambria Math" w:hAnsi="Cambria Math" w:cs="Times New Roman"/>
              <w:sz w:val="24"/>
              <w:szCs w:val="24"/>
            </w:rPr>
            <m:t xml:space="preserve">                             (3.1)</m:t>
          </m:r>
        </m:oMath>
      </m:oMathPara>
    </w:p>
    <w:p w:rsidR="00BF26AA" w:rsidRPr="00770626" w:rsidRDefault="00BF26AA" w:rsidP="00770626">
      <w:pPr>
        <w:spacing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Where: A = mL of 0.1 </w:t>
      </w:r>
      <w:proofErr w:type="spellStart"/>
      <w:r w:rsidRPr="00770626">
        <w:rPr>
          <w:rFonts w:ascii="Times New Roman" w:hAnsi="Times New Roman" w:cs="Times New Roman"/>
          <w:sz w:val="24"/>
          <w:szCs w:val="24"/>
        </w:rPr>
        <w:t>NaOH</w:t>
      </w:r>
      <w:proofErr w:type="spellEnd"/>
      <w:r w:rsidRPr="00770626">
        <w:rPr>
          <w:rFonts w:ascii="Times New Roman" w:hAnsi="Times New Roman" w:cs="Times New Roman"/>
          <w:sz w:val="24"/>
          <w:szCs w:val="24"/>
        </w:rPr>
        <w:t xml:space="preserve"> required for the titration; and V = mL of sample taken for the test. 0.009 is a Constant.</w:t>
      </w:r>
    </w:p>
    <w:p w:rsidR="00BF26AA" w:rsidRPr="00323D63" w:rsidRDefault="007D686D" w:rsidP="00770626">
      <w:pPr>
        <w:pStyle w:val="Default"/>
        <w:jc w:val="both"/>
        <w:rPr>
          <w:rFonts w:ascii="Times New Roman" w:hAnsi="Times New Roman" w:cs="Times New Roman"/>
          <w:b/>
          <w:highlight w:val="yellow"/>
        </w:rPr>
      </w:pPr>
      <w:r w:rsidRPr="00770626">
        <w:rPr>
          <w:rFonts w:ascii="Times New Roman" w:hAnsi="Times New Roman" w:cs="Times New Roman"/>
          <w:b/>
          <w:bCs/>
        </w:rPr>
        <w:t>2</w:t>
      </w:r>
      <w:r w:rsidRPr="00323D63">
        <w:rPr>
          <w:rFonts w:ascii="Times New Roman" w:hAnsi="Times New Roman" w:cs="Times New Roman"/>
          <w:b/>
          <w:bCs/>
          <w:highlight w:val="yellow"/>
        </w:rPr>
        <w:t>.6</w:t>
      </w:r>
      <w:r w:rsidR="00BF26AA" w:rsidRPr="00323D63">
        <w:rPr>
          <w:rFonts w:ascii="Times New Roman" w:hAnsi="Times New Roman" w:cs="Times New Roman"/>
          <w:b/>
          <w:bCs/>
          <w:highlight w:val="yellow"/>
        </w:rPr>
        <w:t xml:space="preserve"> Determination of the Proximate Composition of the Maize </w:t>
      </w:r>
      <w:r w:rsidR="009C6189" w:rsidRPr="00323D63">
        <w:rPr>
          <w:rFonts w:ascii="Times New Roman" w:hAnsi="Times New Roman" w:cs="Times New Roman"/>
          <w:b/>
          <w:bCs/>
          <w:highlight w:val="yellow"/>
        </w:rPr>
        <w:t xml:space="preserve">and </w:t>
      </w:r>
      <w:r w:rsidR="009C6189" w:rsidRPr="00323D63">
        <w:rPr>
          <w:rFonts w:ascii="Times New Roman" w:hAnsi="Times New Roman" w:cs="Times New Roman"/>
          <w:b/>
          <w:highlight w:val="yellow"/>
        </w:rPr>
        <w:t xml:space="preserve">Groundnut </w:t>
      </w:r>
      <w:r w:rsidR="00DB332E" w:rsidRPr="00323D63">
        <w:rPr>
          <w:rFonts w:ascii="Times New Roman" w:hAnsi="Times New Roman" w:cs="Times New Roman"/>
          <w:b/>
          <w:highlight w:val="yellow"/>
        </w:rPr>
        <w:t xml:space="preserve">Cake </w:t>
      </w:r>
      <w:r w:rsidR="00300FAC" w:rsidRPr="00323D63">
        <w:rPr>
          <w:rFonts w:ascii="Times New Roman" w:hAnsi="Times New Roman" w:cs="Times New Roman"/>
          <w:b/>
          <w:bCs/>
          <w:highlight w:val="yellow"/>
        </w:rPr>
        <w:t>used in product formulation</w:t>
      </w:r>
    </w:p>
    <w:p w:rsidR="00BF26AA" w:rsidRPr="00770626" w:rsidRDefault="00BF26AA" w:rsidP="00770626">
      <w:pPr>
        <w:spacing w:line="240" w:lineRule="auto"/>
        <w:jc w:val="both"/>
        <w:rPr>
          <w:rFonts w:ascii="Times New Roman" w:hAnsi="Times New Roman" w:cs="Times New Roman"/>
          <w:sz w:val="24"/>
          <w:szCs w:val="24"/>
        </w:rPr>
      </w:pPr>
      <w:r w:rsidRPr="00323D63">
        <w:rPr>
          <w:rFonts w:ascii="Times New Roman" w:hAnsi="Times New Roman" w:cs="Times New Roman"/>
          <w:sz w:val="24"/>
          <w:szCs w:val="24"/>
          <w:highlight w:val="yellow"/>
        </w:rPr>
        <w:t xml:space="preserve">Proximate composition was determined using standard analytical methods </w:t>
      </w:r>
      <w:r w:rsidR="009C6189" w:rsidRPr="00323D63">
        <w:rPr>
          <w:rFonts w:ascii="Times New Roman" w:hAnsi="Times New Roman" w:cs="Times New Roman"/>
          <w:sz w:val="24"/>
          <w:szCs w:val="24"/>
          <w:highlight w:val="yellow"/>
        </w:rPr>
        <w:fldChar w:fldCharType="begin" w:fldLock="1"/>
      </w:r>
      <w:r w:rsidR="009C50F8" w:rsidRPr="00323D63">
        <w:rPr>
          <w:rFonts w:ascii="Times New Roman" w:hAnsi="Times New Roman" w:cs="Times New Roman"/>
          <w:sz w:val="24"/>
          <w:szCs w:val="24"/>
          <w:highlight w:val="yellow"/>
        </w:rPr>
        <w:instrText>ADDIN CSL_CITATION {"citationItems":[{"id":"ITEM-1","itemData":{"author":[{"dropping-particle":"","family":"AOAC","given":"","non-dropping-particle":"","parse-names":false,"suffix":""}],"id":"ITEM-1","issued":{"date-parts":[["2012"]]},"title":"Official Methods of Analysis. 18th edn. Association of Official Analytical Chemists, Washington, D.C., U.S.A.","type":"article-journal"},"uris":["http://www.mendeley.com/documents/?uuid=e09e59b7-267e-456e-8287-061f3e07c76d"]}],"mendeley":{"formattedCitation":"(AOAC, 2012)","plainTextFormattedCitation":"(AOAC, 2012)","previouslyFormattedCitation":"(AOAC, 2012)"},"properties":{"noteIndex":0},"schema":"https://github.com/citation-style-language/schema/raw/master/csl-citation.json"}</w:instrText>
      </w:r>
      <w:r w:rsidR="009C6189" w:rsidRPr="00323D63">
        <w:rPr>
          <w:rFonts w:ascii="Times New Roman" w:hAnsi="Times New Roman" w:cs="Times New Roman"/>
          <w:sz w:val="24"/>
          <w:szCs w:val="24"/>
          <w:highlight w:val="yellow"/>
        </w:rPr>
        <w:fldChar w:fldCharType="separate"/>
      </w:r>
      <w:r w:rsidR="009C6189" w:rsidRPr="00323D63">
        <w:rPr>
          <w:rFonts w:ascii="Times New Roman" w:hAnsi="Times New Roman" w:cs="Times New Roman"/>
          <w:noProof/>
          <w:sz w:val="24"/>
          <w:szCs w:val="24"/>
          <w:highlight w:val="yellow"/>
        </w:rPr>
        <w:t>(AOAC, 2012)</w:t>
      </w:r>
      <w:r w:rsidR="009C6189" w:rsidRPr="00323D63">
        <w:rPr>
          <w:rFonts w:ascii="Times New Roman" w:hAnsi="Times New Roman" w:cs="Times New Roman"/>
          <w:sz w:val="24"/>
          <w:szCs w:val="24"/>
          <w:highlight w:val="yellow"/>
        </w:rPr>
        <w:fldChar w:fldCharType="end"/>
      </w:r>
    </w:p>
    <w:p w:rsidR="00AA0687" w:rsidRPr="00797B82" w:rsidRDefault="007D686D" w:rsidP="00797B82">
      <w:pPr>
        <w:pStyle w:val="Heading1"/>
        <w:spacing w:before="0" w:line="240" w:lineRule="auto"/>
        <w:jc w:val="both"/>
        <w:rPr>
          <w:rFonts w:ascii="Times New Roman" w:hAnsi="Times New Roman" w:cs="Times New Roman"/>
          <w:b/>
          <w:color w:val="000000" w:themeColor="text1"/>
          <w:sz w:val="24"/>
          <w:szCs w:val="24"/>
        </w:rPr>
      </w:pPr>
      <w:r w:rsidRPr="00797B82">
        <w:rPr>
          <w:rFonts w:ascii="Times New Roman" w:hAnsi="Times New Roman" w:cs="Times New Roman"/>
          <w:b/>
          <w:color w:val="000000" w:themeColor="text1"/>
          <w:sz w:val="24"/>
          <w:szCs w:val="24"/>
        </w:rPr>
        <w:t>2.7</w:t>
      </w:r>
      <w:r w:rsidR="00AA0687" w:rsidRPr="00797B82">
        <w:rPr>
          <w:rFonts w:ascii="Times New Roman" w:hAnsi="Times New Roman" w:cs="Times New Roman"/>
          <w:b/>
          <w:color w:val="000000" w:themeColor="text1"/>
          <w:sz w:val="24"/>
          <w:szCs w:val="24"/>
        </w:rPr>
        <w:t xml:space="preserve"> Feeding Trial</w:t>
      </w:r>
    </w:p>
    <w:p w:rsidR="005E4DC1" w:rsidRPr="00797B82" w:rsidRDefault="005E4DC1" w:rsidP="00797B82">
      <w:pPr>
        <w:spacing w:line="240" w:lineRule="auto"/>
        <w:jc w:val="both"/>
        <w:rPr>
          <w:rFonts w:ascii="Times New Roman" w:hAnsi="Times New Roman" w:cs="Times New Roman"/>
          <w:color w:val="000000" w:themeColor="text1"/>
          <w:sz w:val="24"/>
          <w:szCs w:val="24"/>
        </w:rPr>
      </w:pPr>
      <w:r w:rsidRPr="00797B82">
        <w:rPr>
          <w:rFonts w:ascii="Times New Roman" w:hAnsi="Times New Roman" w:cs="Times New Roman"/>
          <w:sz w:val="24"/>
          <w:szCs w:val="24"/>
        </w:rPr>
        <w:t xml:space="preserve">The animal feeding experiments were performed using weanling </w:t>
      </w:r>
      <w:proofErr w:type="spellStart"/>
      <w:r w:rsidRPr="00797B82">
        <w:rPr>
          <w:rFonts w:ascii="Times New Roman" w:hAnsi="Times New Roman" w:cs="Times New Roman"/>
          <w:sz w:val="24"/>
          <w:szCs w:val="24"/>
        </w:rPr>
        <w:t>wistar</w:t>
      </w:r>
      <w:proofErr w:type="spellEnd"/>
      <w:r w:rsidRPr="00797B82">
        <w:rPr>
          <w:rFonts w:ascii="Times New Roman" w:hAnsi="Times New Roman" w:cs="Times New Roman"/>
          <w:sz w:val="24"/>
          <w:szCs w:val="24"/>
        </w:rPr>
        <w:t xml:space="preserve"> male rats following a modification of the method described by </w:t>
      </w:r>
      <w:r w:rsidR="004A2037" w:rsidRPr="00797B82">
        <w:rPr>
          <w:rFonts w:ascii="Times New Roman" w:hAnsi="Times New Roman" w:cs="Times New Roman"/>
          <w:color w:val="000000" w:themeColor="text1"/>
          <w:sz w:val="24"/>
          <w:szCs w:val="24"/>
        </w:rPr>
        <w:fldChar w:fldCharType="begin" w:fldLock="1"/>
      </w:r>
      <w:r w:rsidR="002E4C55" w:rsidRPr="00797B82">
        <w:rPr>
          <w:rFonts w:ascii="Times New Roman" w:hAnsi="Times New Roman" w:cs="Times New Roman"/>
          <w:color w:val="000000" w:themeColor="text1"/>
          <w:sz w:val="24"/>
          <w:szCs w:val="24"/>
        </w:rPr>
        <w:instrText>ADDIN CSL_CITATION {"citationItems":[{"id":"ITEM-1","itemData":{"author":[{"dropping-particle":"","family":"Sengev, A. I., Ariahu, C. C., Abu, J. O. Gernah","given":"D. I.","non-dropping-particle":"","parse-names":false,"suffix":""}],"container-title":"International Journal of Food Engineering and Technology","id":"ITEM-1","issue":"1","issued":{"date-parts":[["2016"]]},"page":"26 - 33","title":"Moisture adsorption and thermodynamic properties of sorghum-based complementary foods.","type":"article-journal","volume":"2"},"uris":["http://www.mendeley.com/documents/?uuid=5f6154e2-fd03-4390-a4c0-ca1be699792d"]}],"mendeley":{"formattedCitation":"(Sengev, A. I., Ariahu, C. C., Abu, J. O. Gernah, 2016)","manualFormatting":"Sengev et al. (2016)","plainTextFormattedCitation":"(Sengev, A. I., Ariahu, C. C., Abu, J. O. Gernah, 2016)","previouslyFormattedCitation":"(Sengev, A. I., Ariahu, C. C., Abu, J. O. Gernah, 2016)"},"properties":{"noteIndex":0},"schema":"https://github.com/citation-style-language/schema/raw/master/csl-citation.json"}</w:instrText>
      </w:r>
      <w:r w:rsidR="004A2037" w:rsidRPr="00797B82">
        <w:rPr>
          <w:rFonts w:ascii="Times New Roman" w:hAnsi="Times New Roman" w:cs="Times New Roman"/>
          <w:color w:val="000000" w:themeColor="text1"/>
          <w:sz w:val="24"/>
          <w:szCs w:val="24"/>
        </w:rPr>
        <w:fldChar w:fldCharType="separate"/>
      </w:r>
      <w:r w:rsidR="004A2037" w:rsidRPr="00797B82">
        <w:rPr>
          <w:rFonts w:ascii="Times New Roman" w:hAnsi="Times New Roman" w:cs="Times New Roman"/>
          <w:noProof/>
          <w:color w:val="000000" w:themeColor="text1"/>
          <w:sz w:val="24"/>
          <w:szCs w:val="24"/>
        </w:rPr>
        <w:t>Sengev et al. (2016)</w:t>
      </w:r>
      <w:r w:rsidR="004A2037" w:rsidRPr="00797B82">
        <w:rPr>
          <w:rFonts w:ascii="Times New Roman" w:hAnsi="Times New Roman" w:cs="Times New Roman"/>
          <w:color w:val="000000" w:themeColor="text1"/>
          <w:sz w:val="24"/>
          <w:szCs w:val="24"/>
        </w:rPr>
        <w:fldChar w:fldCharType="end"/>
      </w:r>
      <w:r w:rsidR="004A2037" w:rsidRPr="00797B82">
        <w:rPr>
          <w:rFonts w:ascii="Times New Roman" w:hAnsi="Times New Roman" w:cs="Times New Roman"/>
          <w:color w:val="000000" w:themeColor="text1"/>
          <w:sz w:val="24"/>
          <w:szCs w:val="24"/>
        </w:rPr>
        <w:t xml:space="preserve"> </w:t>
      </w:r>
      <w:r w:rsidRPr="00797B82">
        <w:rPr>
          <w:rFonts w:ascii="Times New Roman" w:hAnsi="Times New Roman" w:cs="Times New Roman"/>
          <w:sz w:val="24"/>
          <w:szCs w:val="24"/>
        </w:rPr>
        <w:t>. Instead of</w:t>
      </w:r>
      <w:r w:rsidR="004A2037"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one animal per cage, 20 animals were randomly distributed to five metallic wire mesh cages with 4 animals per cage. Approximately 62.5g of each of the formulated maize/mushroom blends and </w:t>
      </w:r>
      <w:proofErr w:type="spellStart"/>
      <w:r w:rsidRPr="00797B82">
        <w:rPr>
          <w:rFonts w:ascii="Times New Roman" w:hAnsi="Times New Roman" w:cs="Times New Roman"/>
          <w:sz w:val="24"/>
          <w:szCs w:val="24"/>
        </w:rPr>
        <w:t>Nutrend</w:t>
      </w:r>
      <w:proofErr w:type="spellEnd"/>
      <w:r w:rsidRPr="00797B82">
        <w:rPr>
          <w:rFonts w:ascii="Times New Roman" w:hAnsi="Times New Roman" w:cs="Times New Roman"/>
          <w:sz w:val="24"/>
          <w:szCs w:val="24"/>
        </w:rPr>
        <w:t xml:space="preserve"> (Manufactured by Nestle foods, Nigeria) were blended with 37.5g of a formulated basal diet to give 10g protein/100g of each test diet. The basal diet (protein free diet) consisted of cornstarch, 80g/100g; corn oil</w:t>
      </w:r>
      <w:r w:rsidR="004A2037" w:rsidRPr="00797B82">
        <w:rPr>
          <w:rFonts w:ascii="Times New Roman" w:hAnsi="Times New Roman" w:cs="Times New Roman"/>
          <w:sz w:val="24"/>
          <w:szCs w:val="24"/>
        </w:rPr>
        <w:t xml:space="preserve"> 10g/100g: rice husks, 5g/100g, common table salt, 4g/100g and vitamin mix, 1g/100g Each animal group was fed one of the test diets while the fifth group was fed the basal diet. Food and water were given ad libitum. The feed intake and weight of the rats in the various groups were recorded at 3 day intervals over a period of 28 days. Plastic containers were placed underneath the feeding troughs to collect and account for spillages. The weight gain (g) and food intake (g) for each group were used for estimating net protein ratio (NPR) </w:t>
      </w:r>
      <w:r w:rsidR="004A2037" w:rsidRPr="00797B82">
        <w:rPr>
          <w:rFonts w:ascii="Times New Roman" w:hAnsi="Times New Roman" w:cs="Times New Roman"/>
          <w:sz w:val="24"/>
          <w:szCs w:val="24"/>
        </w:rPr>
        <w:lastRenderedPageBreak/>
        <w:t>and protein efficiency ratio (PER) after 14 and 28 days of feeding, respectively.</w:t>
      </w:r>
      <w:r w:rsidR="00300FAC">
        <w:rPr>
          <w:rFonts w:ascii="Times New Roman" w:hAnsi="Times New Roman" w:cs="Times New Roman"/>
          <w:sz w:val="24"/>
          <w:szCs w:val="24"/>
        </w:rPr>
        <w:t xml:space="preserve"> </w:t>
      </w:r>
      <w:r w:rsidR="00300FAC" w:rsidRPr="00D665E6">
        <w:rPr>
          <w:rFonts w:ascii="Times New Roman" w:hAnsi="Times New Roman" w:cs="Times New Roman"/>
          <w:sz w:val="24"/>
          <w:szCs w:val="24"/>
          <w:highlight w:val="yellow"/>
        </w:rPr>
        <w:t xml:space="preserve">Ethical clearance was collected from Benue State University Teaching Hospital </w:t>
      </w:r>
      <w:proofErr w:type="spellStart"/>
      <w:r w:rsidR="00300FAC" w:rsidRPr="00D665E6">
        <w:rPr>
          <w:rFonts w:ascii="Times New Roman" w:hAnsi="Times New Roman" w:cs="Times New Roman"/>
          <w:sz w:val="24"/>
          <w:szCs w:val="24"/>
          <w:highlight w:val="yellow"/>
        </w:rPr>
        <w:t>Makurdi</w:t>
      </w:r>
      <w:proofErr w:type="spellEnd"/>
      <w:r w:rsidR="00300FAC" w:rsidRPr="00D665E6">
        <w:rPr>
          <w:rFonts w:ascii="Times New Roman" w:hAnsi="Times New Roman" w:cs="Times New Roman"/>
          <w:sz w:val="24"/>
          <w:szCs w:val="24"/>
          <w:highlight w:val="yellow"/>
        </w:rPr>
        <w:t>, Nigeria.</w:t>
      </w:r>
      <w:r w:rsidR="00300FAC">
        <w:rPr>
          <w:rFonts w:ascii="Times New Roman" w:hAnsi="Times New Roman" w:cs="Times New Roman"/>
          <w:sz w:val="24"/>
          <w:szCs w:val="24"/>
        </w:rPr>
        <w:t xml:space="preserve"> </w:t>
      </w:r>
    </w:p>
    <w:p w:rsidR="005E4DC1" w:rsidRPr="00797B82" w:rsidRDefault="005E4DC1" w:rsidP="00797B82">
      <w:pPr>
        <w:spacing w:line="240" w:lineRule="auto"/>
        <w:jc w:val="both"/>
        <w:rPr>
          <w:rFonts w:ascii="Times New Roman" w:hAnsi="Times New Roman" w:cs="Times New Roman"/>
          <w:sz w:val="24"/>
          <w:szCs w:val="24"/>
        </w:rPr>
      </w:pPr>
    </w:p>
    <w:p w:rsidR="009C50F8" w:rsidRPr="00797B82" w:rsidRDefault="009C50F8" w:rsidP="00797B82">
      <w:pPr>
        <w:spacing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NPR =</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Weight gain of test aniamls on a given diet+weight loss of animals on basal diet </m:t>
                      </m:r>
                    </m:e>
                    <m:e>
                      <m:r>
                        <w:rPr>
                          <w:rFonts w:ascii="Cambria Math" w:hAnsi="Cambria Math" w:cs="Times New Roman"/>
                          <w:color w:val="000000" w:themeColor="text1"/>
                          <w:sz w:val="24"/>
                          <w:szCs w:val="24"/>
                        </w:rPr>
                        <m:t xml:space="preserve">            </m:t>
                      </m:r>
                    </m:e>
                  </m:eqArr>
                </m:e>
                <m:e/>
              </m:eqArr>
            </m:num>
            <m:den>
              <m:r>
                <w:rPr>
                  <w:rFonts w:ascii="Cambria Math" w:hAnsi="Cambria Math" w:cs="Times New Roman"/>
                  <w:color w:val="000000" w:themeColor="text1"/>
                  <w:sz w:val="24"/>
                  <w:szCs w:val="24"/>
                </w:rPr>
                <m:t xml:space="preserve">protein consuned by test animals on the given diet </m:t>
              </m:r>
            </m:den>
          </m:f>
        </m:oMath>
      </m:oMathPara>
    </w:p>
    <w:p w:rsidR="009C6189" w:rsidRPr="00797B82" w:rsidRDefault="00AA0687"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 </w:t>
      </w:r>
    </w:p>
    <w:p w:rsidR="009C6189" w:rsidRPr="00797B82" w:rsidRDefault="00E748A2" w:rsidP="00797B82">
      <w:pPr>
        <w:spacing w:line="24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PER =</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Weight gain of test aniamls on a given diet  </m:t>
                      </m:r>
                    </m:e>
                    <m:e>
                      <m:r>
                        <w:rPr>
                          <w:rFonts w:ascii="Cambria Math" w:hAnsi="Cambria Math" w:cs="Times New Roman"/>
                          <w:color w:val="000000" w:themeColor="text1"/>
                          <w:sz w:val="24"/>
                          <w:szCs w:val="24"/>
                        </w:rPr>
                        <m:t xml:space="preserve">            </m:t>
                      </m:r>
                    </m:e>
                  </m:eqArr>
                </m:e>
                <m:e/>
              </m:eqArr>
            </m:num>
            <m:den>
              <m:r>
                <w:rPr>
                  <w:rFonts w:ascii="Cambria Math" w:hAnsi="Cambria Math" w:cs="Times New Roman"/>
                  <w:color w:val="000000" w:themeColor="text1"/>
                  <w:sz w:val="24"/>
                  <w:szCs w:val="24"/>
                </w:rPr>
                <m:t xml:space="preserve">protein consuned by test animals  </m:t>
              </m:r>
            </m:den>
          </m:f>
        </m:oMath>
      </m:oMathPara>
    </w:p>
    <w:p w:rsidR="00E748A2" w:rsidRPr="00797B82" w:rsidRDefault="00E748A2" w:rsidP="00797B82">
      <w:pPr>
        <w:spacing w:line="240" w:lineRule="auto"/>
        <w:jc w:val="both"/>
        <w:rPr>
          <w:rFonts w:ascii="Times New Roman" w:eastAsiaTheme="minorEastAsia" w:hAnsi="Times New Roman" w:cs="Times New Roman"/>
          <w:color w:val="FF0000"/>
          <w:sz w:val="24"/>
          <w:szCs w:val="24"/>
        </w:rPr>
      </w:pPr>
      <w:r w:rsidRPr="00797B82">
        <w:rPr>
          <w:rFonts w:ascii="Times New Roman" w:eastAsiaTheme="minorEastAsia" w:hAnsi="Times New Roman" w:cs="Times New Roman"/>
          <w:color w:val="000000" w:themeColor="text1"/>
          <w:sz w:val="24"/>
          <w:szCs w:val="24"/>
        </w:rPr>
        <w:t xml:space="preserve">The relative PER (R-PER) and relative NPR (R-NPR) values were obtained by relating the PER and NPR values, respectively, to those of Animal Nutrition Research Council (ANRC) Casein which are 2.5 for PER AND 4.02 FOR NPR </w:t>
      </w:r>
      <w:r w:rsidR="002E4C55" w:rsidRPr="00797B82">
        <w:rPr>
          <w:rFonts w:ascii="Times New Roman" w:eastAsiaTheme="minorEastAsia" w:hAnsi="Times New Roman" w:cs="Times New Roman"/>
          <w:color w:val="000000" w:themeColor="text1"/>
          <w:sz w:val="24"/>
          <w:szCs w:val="24"/>
        </w:rPr>
        <w:fldChar w:fldCharType="begin" w:fldLock="1"/>
      </w:r>
      <w:r w:rsidR="0068538D">
        <w:rPr>
          <w:rFonts w:ascii="Times New Roman" w:eastAsiaTheme="minorEastAsia" w:hAnsi="Times New Roman" w:cs="Times New Roman"/>
          <w:color w:val="000000" w:themeColor="text1"/>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2E4C55" w:rsidRPr="00797B82">
        <w:rPr>
          <w:rFonts w:ascii="Times New Roman" w:eastAsiaTheme="minorEastAsia" w:hAnsi="Times New Roman" w:cs="Times New Roman"/>
          <w:color w:val="000000" w:themeColor="text1"/>
          <w:sz w:val="24"/>
          <w:szCs w:val="24"/>
        </w:rPr>
        <w:fldChar w:fldCharType="separate"/>
      </w:r>
      <w:r w:rsidR="0068538D">
        <w:rPr>
          <w:rFonts w:ascii="Times New Roman" w:eastAsiaTheme="minorEastAsia" w:hAnsi="Times New Roman" w:cs="Times New Roman"/>
          <w:noProof/>
          <w:color w:val="000000" w:themeColor="text1"/>
          <w:sz w:val="24"/>
          <w:szCs w:val="24"/>
        </w:rPr>
        <w:t>(Ariahu et al.</w:t>
      </w:r>
      <w:r w:rsidR="002E4C55" w:rsidRPr="00797B82">
        <w:rPr>
          <w:rFonts w:ascii="Times New Roman" w:eastAsiaTheme="minorEastAsia" w:hAnsi="Times New Roman" w:cs="Times New Roman"/>
          <w:noProof/>
          <w:color w:val="000000" w:themeColor="text1"/>
          <w:sz w:val="24"/>
          <w:szCs w:val="24"/>
        </w:rPr>
        <w:t>, 2009)</w:t>
      </w:r>
      <w:r w:rsidR="002E4C55" w:rsidRPr="00797B82">
        <w:rPr>
          <w:rFonts w:ascii="Times New Roman" w:eastAsiaTheme="minorEastAsia" w:hAnsi="Times New Roman" w:cs="Times New Roman"/>
          <w:color w:val="000000" w:themeColor="text1"/>
          <w:sz w:val="24"/>
          <w:szCs w:val="24"/>
        </w:rPr>
        <w:fldChar w:fldCharType="end"/>
      </w:r>
    </w:p>
    <w:p w:rsidR="00851C1E" w:rsidRPr="00797B82" w:rsidRDefault="00851C1E" w:rsidP="00797B82">
      <w:pPr>
        <w:spacing w:line="240" w:lineRule="auto"/>
        <w:jc w:val="both"/>
        <w:rPr>
          <w:rFonts w:ascii="Times New Roman" w:eastAsiaTheme="minorEastAsia" w:hAnsi="Times New Roman" w:cs="Times New Roman"/>
          <w:color w:val="000000" w:themeColor="text1"/>
          <w:sz w:val="24"/>
          <w:szCs w:val="24"/>
        </w:rPr>
      </w:pPr>
      <w:r w:rsidRPr="00797B82">
        <w:rPr>
          <w:rFonts w:ascii="Times New Roman" w:eastAsiaTheme="minorEastAsia" w:hAnsi="Times New Roman" w:cs="Times New Roman"/>
          <w:color w:val="000000" w:themeColor="text1"/>
          <w:sz w:val="24"/>
          <w:szCs w:val="24"/>
        </w:rPr>
        <w:t>R-PER and R-NPR were calculated using;</w:t>
      </w:r>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w:br/>
          </m:r>
        </m:oMath>
        <m:oMath>
          <m:r>
            <w:rPr>
              <w:rFonts w:ascii="Cambria Math" w:hAnsi="Cambria Math" w:cs="Times New Roman"/>
              <w:color w:val="000000" w:themeColor="text1"/>
              <w:sz w:val="24"/>
              <w:szCs w:val="24"/>
            </w:rPr>
            <m:t>R-PER=</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PER of diet </m:t>
                  </m:r>
                </m:e>
                <m:e/>
              </m:eqArr>
            </m:num>
            <m:den>
              <m:r>
                <w:rPr>
                  <w:rFonts w:ascii="Cambria Math" w:hAnsi="Cambria Math" w:cs="Times New Roman"/>
                  <w:color w:val="000000" w:themeColor="text1"/>
                  <w:sz w:val="24"/>
                  <w:szCs w:val="24"/>
                </w:rPr>
                <m:t xml:space="preserve">PER of ANRC-Casein  </m:t>
              </m:r>
            </m:den>
          </m:f>
        </m:oMath>
      </m:oMathPara>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R-NPR=</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NPR of diet </m:t>
                  </m:r>
                </m:e>
                <m:e/>
              </m:eqArr>
            </m:num>
            <m:den>
              <m:r>
                <w:rPr>
                  <w:rFonts w:ascii="Cambria Math" w:hAnsi="Cambria Math" w:cs="Times New Roman"/>
                  <w:color w:val="000000" w:themeColor="text1"/>
                  <w:sz w:val="24"/>
                  <w:szCs w:val="24"/>
                </w:rPr>
                <m:t xml:space="preserve">NPR of ANRC-Casein  </m:t>
              </m:r>
            </m:den>
          </m:f>
        </m:oMath>
      </m:oMathPara>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w:r w:rsidRPr="00797B82">
        <w:rPr>
          <w:rFonts w:ascii="Times New Roman" w:eastAsiaTheme="minorEastAsia" w:hAnsi="Times New Roman" w:cs="Times New Roman"/>
          <w:b/>
          <w:color w:val="000000" w:themeColor="text1"/>
          <w:sz w:val="24"/>
          <w:szCs w:val="24"/>
        </w:rPr>
        <w:t>Apparent digestibility:</w:t>
      </w:r>
      <w:r w:rsidRPr="00797B82">
        <w:rPr>
          <w:rFonts w:ascii="Times New Roman" w:eastAsiaTheme="minorEastAsia" w:hAnsi="Times New Roman" w:cs="Times New Roman"/>
          <w:color w:val="000000" w:themeColor="text1"/>
          <w:sz w:val="24"/>
          <w:szCs w:val="24"/>
        </w:rPr>
        <w:t xml:space="preserve"> </w:t>
      </w:r>
      <w:r w:rsidRPr="00797B82">
        <w:rPr>
          <w:rFonts w:ascii="Times New Roman" w:hAnsi="Times New Roman" w:cs="Times New Roman"/>
          <w:color w:val="000000" w:themeColor="text1"/>
          <w:sz w:val="24"/>
          <w:szCs w:val="24"/>
        </w:rPr>
        <w:t xml:space="preserve">The </w:t>
      </w:r>
      <w:proofErr w:type="spellStart"/>
      <w:r w:rsidRPr="00797B82">
        <w:rPr>
          <w:rFonts w:ascii="Times New Roman" w:hAnsi="Times New Roman" w:cs="Times New Roman"/>
          <w:color w:val="000000" w:themeColor="text1"/>
          <w:sz w:val="24"/>
          <w:szCs w:val="24"/>
        </w:rPr>
        <w:t>faeces</w:t>
      </w:r>
      <w:proofErr w:type="spellEnd"/>
      <w:r w:rsidRPr="00797B82">
        <w:rPr>
          <w:rFonts w:ascii="Times New Roman" w:hAnsi="Times New Roman" w:cs="Times New Roman"/>
          <w:color w:val="000000" w:themeColor="text1"/>
          <w:sz w:val="24"/>
          <w:szCs w:val="24"/>
        </w:rPr>
        <w:t xml:space="preserve"> from each group were collected during the period of 16</w:t>
      </w:r>
      <w:r w:rsidRPr="00797B82">
        <w:rPr>
          <w:rFonts w:ascii="Times New Roman" w:hAnsi="Times New Roman" w:cs="Times New Roman"/>
          <w:color w:val="000000" w:themeColor="text1"/>
          <w:sz w:val="24"/>
          <w:szCs w:val="24"/>
          <w:vertAlign w:val="superscript"/>
        </w:rPr>
        <w:t>th</w:t>
      </w:r>
      <w:r w:rsidRPr="00797B82">
        <w:rPr>
          <w:rFonts w:ascii="Times New Roman" w:hAnsi="Times New Roman" w:cs="Times New Roman"/>
          <w:color w:val="000000" w:themeColor="text1"/>
          <w:sz w:val="24"/>
          <w:szCs w:val="24"/>
        </w:rPr>
        <w:t xml:space="preserve"> and 26</w:t>
      </w:r>
      <w:r w:rsidRPr="00797B82">
        <w:rPr>
          <w:rFonts w:ascii="Times New Roman" w:hAnsi="Times New Roman" w:cs="Times New Roman"/>
          <w:color w:val="000000" w:themeColor="text1"/>
          <w:sz w:val="24"/>
          <w:szCs w:val="24"/>
          <w:vertAlign w:val="superscript"/>
        </w:rPr>
        <w:t>th</w:t>
      </w:r>
      <w:r w:rsidRPr="00797B82">
        <w:rPr>
          <w:rFonts w:ascii="Times New Roman" w:hAnsi="Times New Roman" w:cs="Times New Roman"/>
          <w:color w:val="000000" w:themeColor="text1"/>
          <w:sz w:val="24"/>
          <w:szCs w:val="24"/>
        </w:rPr>
        <w:t xml:space="preserve"> day of the experiment and the nitrogen contents used in the calculation of the protein digestibility. </w:t>
      </w:r>
      <w:proofErr w:type="spellStart"/>
      <w:r w:rsidRPr="00797B82">
        <w:rPr>
          <w:rFonts w:ascii="Times New Roman" w:hAnsi="Times New Roman" w:cs="Times New Roman"/>
          <w:color w:val="000000" w:themeColor="text1"/>
          <w:sz w:val="24"/>
          <w:szCs w:val="24"/>
        </w:rPr>
        <w:t>Feaces</w:t>
      </w:r>
      <w:proofErr w:type="spellEnd"/>
      <w:r w:rsidRPr="00797B82">
        <w:rPr>
          <w:rFonts w:ascii="Times New Roman" w:hAnsi="Times New Roman" w:cs="Times New Roman"/>
          <w:color w:val="000000" w:themeColor="text1"/>
          <w:sz w:val="24"/>
          <w:szCs w:val="24"/>
        </w:rPr>
        <w:t xml:space="preserve"> was separated from adhering particles of diet before they were ground for nitrogen determination </w:t>
      </w:r>
      <w:r w:rsidR="00F25494" w:rsidRPr="00797B82">
        <w:rPr>
          <w:rFonts w:ascii="Times New Roman" w:hAnsi="Times New Roman" w:cs="Times New Roman"/>
          <w:color w:val="000000" w:themeColor="text1"/>
          <w:sz w:val="24"/>
          <w:szCs w:val="24"/>
        </w:rPr>
        <w:fldChar w:fldCharType="begin" w:fldLock="1"/>
      </w:r>
      <w:r w:rsidR="002E4C55" w:rsidRPr="00797B82">
        <w:rPr>
          <w:rFonts w:ascii="Times New Roman" w:hAnsi="Times New Roman" w:cs="Times New Roman"/>
          <w:color w:val="000000" w:themeColor="text1"/>
          <w:sz w:val="24"/>
          <w:szCs w:val="24"/>
        </w:rPr>
        <w:instrText>ADDIN CSL_CITATION {"citationItems":[{"id":"ITEM-1","itemData":{"author":[{"dropping-particle":"","family":"Sengev, A. I., Ariahu, C. C., Abu, J. O. Gernah","given":"D. I.","non-dropping-particle":"","parse-names":false,"suffix":""}],"container-title":"International Journal of Food Engineering and Technology","id":"ITEM-1","issue":"1","issued":{"date-parts":[["2016"]]},"page":"26 - 33","title":"Moisture adsorption and thermodynamic properties of sorghum-based complementary foods.","type":"article-journal","volume":"2"},"uris":["http://www.mendeley.com/documents/?uuid=5f6154e2-fd03-4390-a4c0-ca1be699792d"]}],"mendeley":{"formattedCitation":"(Sengev, A. I., Ariahu, C. C., Abu, J. O. Gernah, 2016)","manualFormatting":"(Sengev et al., 2016)","plainTextFormattedCitation":"(Sengev, A. I., Ariahu, C. C., Abu, J. O. Gernah, 2016)","previouslyFormattedCitation":"(Sengev, A. I., Ariahu, C. C., Abu, J. O. Gernah, 2016)"},"properties":{"noteIndex":0},"schema":"https://github.com/citation-style-language/schema/raw/master/csl-citation.json"}</w:instrText>
      </w:r>
      <w:r w:rsidR="00F25494" w:rsidRPr="00797B82">
        <w:rPr>
          <w:rFonts w:ascii="Times New Roman" w:hAnsi="Times New Roman" w:cs="Times New Roman"/>
          <w:color w:val="000000" w:themeColor="text1"/>
          <w:sz w:val="24"/>
          <w:szCs w:val="24"/>
        </w:rPr>
        <w:fldChar w:fldCharType="separate"/>
      </w:r>
      <w:r w:rsidR="00F25494" w:rsidRPr="00797B82">
        <w:rPr>
          <w:rFonts w:ascii="Times New Roman" w:hAnsi="Times New Roman" w:cs="Times New Roman"/>
          <w:noProof/>
          <w:color w:val="000000" w:themeColor="text1"/>
          <w:sz w:val="24"/>
          <w:szCs w:val="24"/>
        </w:rPr>
        <w:t>(Sengev et al., 2016)</w:t>
      </w:r>
      <w:r w:rsidR="00F25494" w:rsidRPr="00797B82">
        <w:rPr>
          <w:rFonts w:ascii="Times New Roman" w:hAnsi="Times New Roman" w:cs="Times New Roman"/>
          <w:color w:val="000000" w:themeColor="text1"/>
          <w:sz w:val="24"/>
          <w:szCs w:val="24"/>
        </w:rPr>
        <w:fldChar w:fldCharType="end"/>
      </w:r>
      <w:r w:rsidR="00F25494" w:rsidRPr="00797B82">
        <w:rPr>
          <w:rFonts w:ascii="Times New Roman" w:hAnsi="Times New Roman" w:cs="Times New Roman"/>
          <w:color w:val="000000" w:themeColor="text1"/>
          <w:sz w:val="24"/>
          <w:szCs w:val="24"/>
        </w:rPr>
        <w:t xml:space="preserve"> . </w:t>
      </w:r>
    </w:p>
    <w:p w:rsidR="009C6189" w:rsidRPr="00797B82" w:rsidRDefault="00702952" w:rsidP="000C70E4">
      <w:pPr>
        <w:spacing w:after="160"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N</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MI</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HCl</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MI</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blan</m:t>
            </m:r>
            <m:r>
              <m:rPr>
                <m:sty m:val="p"/>
              </m:rPr>
              <w:rPr>
                <w:rFonts w:ascii="Cambria Math" w:hAnsi="Cambria Math" w:cs="Times New Roman"/>
                <w:color w:val="000000" w:themeColor="text1"/>
                <w:sz w:val="24"/>
                <w:szCs w:val="24"/>
              </w:rPr>
              <m:t>k)(</m:t>
            </m:r>
            <m:r>
              <w:rPr>
                <w:rFonts w:ascii="Cambria Math" w:hAnsi="Cambria Math" w:cs="Times New Roman"/>
                <w:color w:val="000000" w:themeColor="text1"/>
                <w:sz w:val="24"/>
                <w:szCs w:val="24"/>
              </w:rPr>
              <m:t>molarity</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HCl</m:t>
            </m:r>
            <m:r>
              <m:rPr>
                <m:sty m:val="p"/>
              </m:rPr>
              <w:rPr>
                <w:rFonts w:ascii="Cambria Math" w:hAnsi="Cambria Math" w:cs="Times New Roman"/>
                <w:color w:val="000000" w:themeColor="text1"/>
                <w:sz w:val="24"/>
                <w:szCs w:val="24"/>
              </w:rPr>
              <m:t xml:space="preserve"> ×0.00140 </m:t>
            </m:r>
          </m:num>
          <m:den>
            <m:r>
              <w:rPr>
                <w:rFonts w:ascii="Cambria Math" w:hAnsi="Cambria Math" w:cs="Times New Roman"/>
                <w:color w:val="000000" w:themeColor="text1"/>
                <w:sz w:val="24"/>
                <w:szCs w:val="24"/>
              </w:rPr>
              <m:t>g</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sample</m:t>
            </m:r>
            <m:r>
              <m:rPr>
                <m:sty m:val="p"/>
              </m:rPr>
              <w:rPr>
                <w:rFonts w:ascii="Cambria Math" w:hAnsi="Cambria Math" w:cs="Times New Roman"/>
                <w:color w:val="000000" w:themeColor="text1"/>
                <w:sz w:val="24"/>
                <w:szCs w:val="24"/>
              </w:rPr>
              <m:t xml:space="preserve"> </m:t>
            </m:r>
          </m:den>
        </m:f>
        <m:r>
          <m:rPr>
            <m:sty m:val="p"/>
          </m:rPr>
          <w:rPr>
            <w:rFonts w:ascii="Cambria Math" w:hAnsi="Cambria Math" w:cs="Times New Roman"/>
            <w:color w:val="000000" w:themeColor="text1"/>
            <w:sz w:val="24"/>
            <w:szCs w:val="24"/>
          </w:rPr>
          <m:t xml:space="preserve"> ×100                                                      </m:t>
        </m:r>
      </m:oMath>
      <w:r w:rsidR="000C70E4">
        <w:rPr>
          <w:rFonts w:ascii="Times New Roman" w:hAnsi="Times New Roman" w:cs="Times New Roman"/>
          <w:color w:val="000000" w:themeColor="text1"/>
          <w:sz w:val="24"/>
          <w:szCs w:val="24"/>
        </w:rPr>
        <w:t xml:space="preserve"> </w:t>
      </w:r>
    </w:p>
    <w:p w:rsidR="00BF26AA" w:rsidRPr="00797B82" w:rsidRDefault="00EC6E53" w:rsidP="00797B82">
      <w:pPr>
        <w:spacing w:line="240" w:lineRule="auto"/>
        <w:jc w:val="both"/>
        <w:rPr>
          <w:rFonts w:ascii="Times New Roman" w:hAnsi="Times New Roman" w:cs="Times New Roman"/>
          <w:sz w:val="24"/>
          <w:szCs w:val="24"/>
        </w:rPr>
      </w:pPr>
      <w:r w:rsidRPr="00797B82">
        <w:rPr>
          <w:rFonts w:ascii="Times New Roman" w:hAnsi="Times New Roman" w:cs="Times New Roman"/>
          <w:b/>
          <w:bCs/>
          <w:sz w:val="24"/>
          <w:szCs w:val="24"/>
        </w:rPr>
        <w:t>2.8</w:t>
      </w:r>
      <w:r w:rsidR="006A79DE">
        <w:rPr>
          <w:rFonts w:ascii="Times New Roman" w:hAnsi="Times New Roman" w:cs="Times New Roman"/>
          <w:b/>
          <w:bCs/>
          <w:sz w:val="24"/>
          <w:szCs w:val="24"/>
        </w:rPr>
        <w:t xml:space="preserve"> Determination of Viscosity</w:t>
      </w:r>
    </w:p>
    <w:p w:rsidR="00D430DE" w:rsidRPr="00797B82" w:rsidRDefault="00114417" w:rsidP="00797B82">
      <w:pPr>
        <w:pStyle w:val="NormalWeb"/>
        <w:spacing w:before="0" w:beforeAutospacing="0" w:after="240" w:afterAutospacing="0"/>
        <w:jc w:val="both"/>
      </w:pPr>
      <w:r w:rsidRPr="00797B82">
        <w:t xml:space="preserve">Porridges were prepared from each product using 5 </w:t>
      </w:r>
      <w:r w:rsidR="00554334" w:rsidRPr="00797B82">
        <w:t xml:space="preserve">- </w:t>
      </w:r>
      <w:r w:rsidRPr="00797B82">
        <w:t xml:space="preserve">25 % w/w concentrations of flour to water by boiling and stirring of the slurries in 200mLglass beakers for 10 minutes. The cooked paste viscosities of the gruels were measured using a Brookfield Viscometer (LV – 8, Viscometers, UK). Brookfield evaluations were performed using spindle number 4 and 12 </w:t>
      </w:r>
      <w:proofErr w:type="spellStart"/>
      <w:r w:rsidRPr="00797B82">
        <w:t>rmp</w:t>
      </w:r>
      <w:proofErr w:type="spellEnd"/>
      <w:r w:rsidRPr="00797B82">
        <w:t xml:space="preserve"> at 30 </w:t>
      </w:r>
      <w:r w:rsidRPr="00797B82">
        <w:rPr>
          <w:vertAlign w:val="superscript"/>
        </w:rPr>
        <w:t>O</w:t>
      </w:r>
      <w:r w:rsidRPr="00797B82">
        <w:t>C</w:t>
      </w:r>
      <w:r w:rsidR="00EC6E53" w:rsidRPr="00797B82">
        <w:t xml:space="preserve"> </w:t>
      </w:r>
      <w:r w:rsidR="00554334" w:rsidRPr="00797B82">
        <w:fldChar w:fldCharType="begin" w:fldLock="1"/>
      </w:r>
      <w:r w:rsidR="006641F9" w:rsidRPr="00797B82">
        <w:instrText>ADDIN CSL_CITATION {"citationItems":[{"id":"ITEM-1","itemData":{"author":[{"dropping-particle":"","family":"Araro","given":"Tesfay","non-dropping-particle":"","parse-names":false,"suffix":""},{"dropping-particle":"","family":"Gemechu","given":"Feyera","non-dropping-particle":"","parse-names":false,"suffix":""},{"dropping-particle":"","family":"Wotango","given":"Aselefech","non-dropping-particle":"","parse-names":false,"suffix":""},{"dropping-particle":"","family":"Esho","given":"Tarekegn","non-dropping-particle":"","parse-names":false,"suffix":""}],"container-title":"international journal of food science","id":"ITEM-1","issued":{"date-parts":[["2020"]]},"title":"Chemical Formulation and Characterization of Complementary Foods from Blend of Orange-Fleshed Sweet Potato , Brown Teff , and Dark Red Kidney Beans","type":"article-journal","volume":"2020"},"uris":["http://www.mendeley.com/documents/?uuid=5991b626-d7b2-4139-b143-2f89e2c147e5"]}],"mendeley":{"formattedCitation":"(Araro et al., 2020)","plainTextFormattedCitation":"(Araro et al., 2020)","previouslyFormattedCitation":"(Araro et al., 2020)"},"properties":{"noteIndex":0},"schema":"https://github.com/citation-style-language/schema/raw/master/csl-citation.json"}</w:instrText>
      </w:r>
      <w:r w:rsidR="00554334" w:rsidRPr="00797B82">
        <w:fldChar w:fldCharType="separate"/>
      </w:r>
      <w:r w:rsidR="00554334" w:rsidRPr="00797B82">
        <w:rPr>
          <w:noProof/>
        </w:rPr>
        <w:t>(Araro et al., 2020)</w:t>
      </w:r>
      <w:r w:rsidR="00554334" w:rsidRPr="00797B82">
        <w:fldChar w:fldCharType="end"/>
      </w:r>
      <w:r w:rsidR="00EC6E53" w:rsidRPr="00797B82">
        <w:t xml:space="preserve"> </w:t>
      </w:r>
    </w:p>
    <w:p w:rsidR="004A2FA7" w:rsidRPr="00797B82" w:rsidRDefault="00496285" w:rsidP="00797B8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4A2FA7" w:rsidRPr="00797B82">
        <w:rPr>
          <w:rFonts w:ascii="Times New Roman" w:hAnsi="Times New Roman" w:cs="Times New Roman"/>
          <w:b/>
          <w:bCs/>
          <w:sz w:val="24"/>
          <w:szCs w:val="24"/>
        </w:rPr>
        <w:t>Statistical analysis</w:t>
      </w:r>
    </w:p>
    <w:p w:rsidR="00335E35" w:rsidRDefault="004A2FA7" w:rsidP="0068538D">
      <w:pPr>
        <w:autoSpaceDE w:val="0"/>
        <w:autoSpaceDN w:val="0"/>
        <w:adjustRightInd w:val="0"/>
        <w:spacing w:after="0"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Significant (P&lt;0.05) differences in chemical composition, </w:t>
      </w:r>
      <w:r w:rsidRPr="00797B82">
        <w:rPr>
          <w:rFonts w:ascii="Times New Roman" w:hAnsi="Times New Roman" w:cs="Times New Roman"/>
          <w:i/>
          <w:iCs/>
          <w:sz w:val="24"/>
          <w:szCs w:val="24"/>
        </w:rPr>
        <w:t xml:space="preserve">in vivo </w:t>
      </w:r>
      <w:r w:rsidRPr="00797B82">
        <w:rPr>
          <w:rFonts w:ascii="Times New Roman" w:hAnsi="Times New Roman" w:cs="Times New Roman"/>
          <w:sz w:val="24"/>
          <w:szCs w:val="24"/>
        </w:rPr>
        <w:t xml:space="preserve">protein digestibility, PER, NPR and slurry viscosity were determined by analysis of variance  </w:t>
      </w:r>
      <w:r w:rsidRPr="00797B82">
        <w:rPr>
          <w:rFonts w:ascii="Times New Roman" w:hAnsi="Times New Roman" w:cs="Times New Roman"/>
          <w:sz w:val="24"/>
          <w:szCs w:val="24"/>
        </w:rPr>
        <w:fldChar w:fldCharType="begin" w:fldLock="1"/>
      </w:r>
      <w:r w:rsidR="00FF7037" w:rsidRPr="00797B82">
        <w:rPr>
          <w:rFonts w:ascii="Times New Roman" w:hAnsi="Times New Roman" w:cs="Times New Roman"/>
          <w:sz w:val="24"/>
          <w:szCs w:val="24"/>
        </w:rPr>
        <w:instrText>ADDIN CSL_CITATION {"citationItems":[{"id":"ITEM-1","itemData":{"DOI":"10.9734/AFSJ/2023/v22i9655","author":[{"dropping-particle":"","family":"Heuvey","given":"Vachefon","non-dropping-particle":"","parse-names":false,"suffix":""},{"dropping-particle":"","family":"Amove","given":"Julius","non-dropping-particle":"","parse-names":false,"suffix":""},{"dropping-particle":"","family":"Yusufu","given":"M I","non-dropping-particle":"","parse-names":false,"suffix":""}],"container-title":"Asian Food Science Journal","id":"ITEM-1","issue":"9","issued":{"date-parts":[["2023"]]},"page":"23-39","title":"Characteristics of Whole Wheat , Red Kidney Bean and Defatted Coconut Flour Blends and Its Application in Bread Production","type":"article-journal","volume":"22"},"uris":["http://www.mendeley.com/documents/?uuid=2a3c245c-37cf-4ec5-a136-2fb6d6be47a8"]}],"mendeley":{"formattedCitation":"(Heuvey et al., 2023)","manualFormatting":"(Forwoukeh et al., 2023)","plainTextFormattedCitation":"(Heuvey et al., 2023)","previouslyFormattedCitation":"(Heuvey et al., 2023)"},"properties":{"noteIndex":0},"schema":"https://github.com/citation-style-language/schema/raw/master/csl-citation.json"}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(Forwoukeh et al., 2023)</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Duncan’s multiple range was used for separating the means.</w:t>
      </w: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68538D" w:rsidRPr="00797B82" w:rsidRDefault="0068538D" w:rsidP="0068538D">
      <w:pPr>
        <w:autoSpaceDE w:val="0"/>
        <w:autoSpaceDN w:val="0"/>
        <w:adjustRightInd w:val="0"/>
        <w:spacing w:after="0" w:line="240" w:lineRule="auto"/>
        <w:jc w:val="both"/>
        <w:rPr>
          <w:rFonts w:ascii="Times New Roman" w:hAnsi="Times New Roman" w:cs="Times New Roman"/>
          <w:sz w:val="24"/>
          <w:szCs w:val="24"/>
        </w:rPr>
      </w:pPr>
    </w:p>
    <w:p w:rsidR="00304B93" w:rsidRPr="00496285" w:rsidRDefault="00B860B0" w:rsidP="00496285">
      <w:pPr>
        <w:pStyle w:val="ListParagraph"/>
        <w:numPr>
          <w:ilvl w:val="0"/>
          <w:numId w:val="2"/>
        </w:num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t xml:space="preserve">Results and Discussion </w:t>
      </w:r>
    </w:p>
    <w:p w:rsidR="00496285" w:rsidRPr="00797B82" w:rsidRDefault="00496285" w:rsidP="00797B82">
      <w:p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t xml:space="preserve">3.1. </w:t>
      </w:r>
      <w:proofErr w:type="gramStart"/>
      <w:r w:rsidRPr="00496285">
        <w:rPr>
          <w:rFonts w:ascii="Times New Roman" w:hAnsi="Times New Roman" w:cs="Times New Roman"/>
          <w:b/>
          <w:sz w:val="24"/>
          <w:szCs w:val="24"/>
        </w:rPr>
        <w:t>changes</w:t>
      </w:r>
      <w:proofErr w:type="gramEnd"/>
      <w:r w:rsidRPr="00496285">
        <w:rPr>
          <w:rFonts w:ascii="Times New Roman" w:hAnsi="Times New Roman" w:cs="Times New Roman"/>
          <w:b/>
          <w:sz w:val="24"/>
          <w:szCs w:val="24"/>
        </w:rPr>
        <w:t xml:space="preserve"> in pH and </w:t>
      </w:r>
      <w:proofErr w:type="spellStart"/>
      <w:r w:rsidRPr="00496285">
        <w:rPr>
          <w:rFonts w:ascii="Times New Roman" w:hAnsi="Times New Roman" w:cs="Times New Roman"/>
          <w:b/>
          <w:sz w:val="24"/>
          <w:szCs w:val="24"/>
        </w:rPr>
        <w:t>titratable</w:t>
      </w:r>
      <w:proofErr w:type="spellEnd"/>
      <w:r w:rsidRPr="00496285">
        <w:rPr>
          <w:rFonts w:ascii="Times New Roman" w:hAnsi="Times New Roman" w:cs="Times New Roman"/>
          <w:b/>
          <w:sz w:val="24"/>
          <w:szCs w:val="24"/>
        </w:rPr>
        <w:t xml:space="preserve"> acidity with fermentation time of concentrates of malted and non- malted maize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Table 1: changes in pH and </w:t>
      </w:r>
      <w:proofErr w:type="spellStart"/>
      <w:r w:rsidRPr="00797B82">
        <w:rPr>
          <w:rFonts w:ascii="Times New Roman" w:hAnsi="Times New Roman" w:cs="Times New Roman"/>
          <w:sz w:val="24"/>
          <w:szCs w:val="24"/>
        </w:rPr>
        <w:t>titratable</w:t>
      </w:r>
      <w:proofErr w:type="spellEnd"/>
      <w:r w:rsidRPr="00797B82">
        <w:rPr>
          <w:rFonts w:ascii="Times New Roman" w:hAnsi="Times New Roman" w:cs="Times New Roman"/>
          <w:sz w:val="24"/>
          <w:szCs w:val="24"/>
        </w:rPr>
        <w:t xml:space="preserve"> acidity with fermentation time of concentrates of </w:t>
      </w:r>
      <w:r w:rsidR="00770626">
        <w:rPr>
          <w:rFonts w:ascii="Times New Roman" w:hAnsi="Times New Roman" w:cs="Times New Roman"/>
          <w:sz w:val="24"/>
          <w:szCs w:val="24"/>
        </w:rPr>
        <w:t>malte</w:t>
      </w:r>
      <w:r w:rsidRPr="00797B82">
        <w:rPr>
          <w:rFonts w:ascii="Times New Roman" w:hAnsi="Times New Roman" w:cs="Times New Roman"/>
          <w:sz w:val="24"/>
          <w:szCs w:val="24"/>
        </w:rPr>
        <w:t xml:space="preserve">d and non- </w:t>
      </w:r>
      <w:r w:rsidR="00770626">
        <w:rPr>
          <w:rFonts w:ascii="Times New Roman" w:hAnsi="Times New Roman" w:cs="Times New Roman"/>
          <w:sz w:val="24"/>
          <w:szCs w:val="24"/>
        </w:rPr>
        <w:t>malted</w:t>
      </w:r>
      <w:r w:rsidRPr="00797B82">
        <w:rPr>
          <w:rFonts w:ascii="Times New Roman" w:hAnsi="Times New Roman" w:cs="Times New Roman"/>
          <w:sz w:val="24"/>
          <w:szCs w:val="24"/>
        </w:rPr>
        <w:t xml:space="preserve"> maize  </w:t>
      </w:r>
    </w:p>
    <w:tbl>
      <w:tblPr>
        <w:tblStyle w:val="LightShading"/>
        <w:tblW w:w="10175" w:type="dxa"/>
        <w:shd w:val="clear" w:color="auto" w:fill="FFFFFF" w:themeFill="background1"/>
        <w:tblLook w:val="04A0" w:firstRow="1" w:lastRow="0" w:firstColumn="1" w:lastColumn="0" w:noHBand="0" w:noVBand="1"/>
      </w:tblPr>
      <w:tblGrid>
        <w:gridCol w:w="1443"/>
        <w:gridCol w:w="1417"/>
        <w:gridCol w:w="1648"/>
        <w:gridCol w:w="1415"/>
        <w:gridCol w:w="1403"/>
        <w:gridCol w:w="1446"/>
        <w:gridCol w:w="1403"/>
      </w:tblGrid>
      <w:tr w:rsidR="00304B93" w:rsidRPr="00797B82" w:rsidTr="00304B93">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443"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Parameter </w:t>
            </w:r>
          </w:p>
        </w:tc>
        <w:tc>
          <w:tcPr>
            <w:tcW w:w="1417"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1648" w:type="dxa"/>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97B82">
              <w:rPr>
                <w:rFonts w:ascii="Times New Roman" w:hAnsi="Times New Roman" w:cs="Times New Roman"/>
                <w:b w:val="0"/>
                <w:sz w:val="24"/>
                <w:szCs w:val="24"/>
              </w:rPr>
              <w:t>Fermentation (days)</w:t>
            </w:r>
          </w:p>
        </w:tc>
        <w:tc>
          <w:tcPr>
            <w:tcW w:w="1415"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1403"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44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403"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rPr>
          <w:trHeight w:val="295"/>
        </w:trPr>
        <w:tc>
          <w:tcPr>
            <w:cnfStyle w:val="001000000000" w:firstRow="0" w:lastRow="0" w:firstColumn="1" w:lastColumn="0" w:oddVBand="0" w:evenVBand="0" w:oddHBand="0" w:evenHBand="0" w:firstRowFirstColumn="0" w:firstRowLastColumn="0" w:lastRowFirstColumn="0" w:lastRowLastColumn="0"/>
            <w:tcW w:w="1443" w:type="dxa"/>
            <w:vMerge/>
            <w:tcBorders>
              <w:left w:val="nil"/>
              <w:bottom w:val="single" w:sz="4" w:space="0" w:color="auto"/>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417"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Pastes </w:t>
            </w:r>
          </w:p>
        </w:tc>
        <w:tc>
          <w:tcPr>
            <w:tcW w:w="1648"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w:t>
            </w:r>
          </w:p>
        </w:tc>
        <w:tc>
          <w:tcPr>
            <w:tcW w:w="1415"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w:t>
            </w:r>
          </w:p>
        </w:tc>
        <w:tc>
          <w:tcPr>
            <w:tcW w:w="1403"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w:t>
            </w:r>
          </w:p>
        </w:tc>
        <w:tc>
          <w:tcPr>
            <w:tcW w:w="1446"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w:t>
            </w:r>
          </w:p>
        </w:tc>
        <w:tc>
          <w:tcPr>
            <w:tcW w:w="1403"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w:t>
            </w:r>
          </w:p>
        </w:tc>
      </w:tr>
      <w:tr w:rsidR="00304B93" w:rsidRPr="00797B82" w:rsidTr="00304B93">
        <w:trPr>
          <w:trHeight w:val="1518"/>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pH</w:t>
            </w:r>
          </w:p>
        </w:tc>
        <w:tc>
          <w:tcPr>
            <w:tcW w:w="1417"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Malted maize </w:t>
            </w: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Non malted maize </w:t>
            </w:r>
          </w:p>
        </w:tc>
        <w:tc>
          <w:tcPr>
            <w:tcW w:w="1648"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5.37</w:t>
            </w:r>
            <w:r w:rsidRPr="00797B82">
              <w:rPr>
                <w:rFonts w:ascii="Times New Roman" w:hAnsi="Times New Roman" w:cs="Times New Roman"/>
                <w:sz w:val="24"/>
                <w:szCs w:val="24"/>
                <w:vertAlign w:val="superscript"/>
              </w:rPr>
              <w:t>a</w:t>
            </w:r>
            <w:r w:rsidRPr="00797B82">
              <w:rPr>
                <w:rFonts w:ascii="Times New Roman" w:hAnsi="Times New Roman" w:cs="Times New Roman"/>
                <w:bCs/>
                <w:sz w:val="24"/>
                <w:szCs w:val="24"/>
              </w:rPr>
              <w:t>±0.02</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5.61</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5"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3.62</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4.56</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403"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3.58</w:t>
            </w:r>
            <w:r w:rsidRPr="00797B82">
              <w:rPr>
                <w:rFonts w:ascii="Times New Roman" w:hAnsi="Times New Roman" w:cs="Times New Roman"/>
                <w:sz w:val="24"/>
                <w:szCs w:val="24"/>
                <w:vertAlign w:val="superscript"/>
              </w:rPr>
              <w:t xml:space="preserve"> c</w:t>
            </w:r>
            <w:r w:rsidRPr="00797B82">
              <w:rPr>
                <w:rFonts w:ascii="Times New Roman" w:hAnsi="Times New Roman" w:cs="Times New Roman"/>
                <w:bCs/>
                <w:sz w:val="24"/>
                <w:szCs w:val="24"/>
              </w:rPr>
              <w:t>±0.04</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0.06</w:t>
            </w:r>
          </w:p>
        </w:tc>
        <w:tc>
          <w:tcPr>
            <w:tcW w:w="1446"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3.27</w:t>
            </w:r>
            <w:r w:rsidRPr="00797B82">
              <w:rPr>
                <w:rFonts w:ascii="Times New Roman" w:hAnsi="Times New Roman" w:cs="Times New Roman"/>
                <w:sz w:val="24"/>
                <w:szCs w:val="24"/>
                <w:vertAlign w:val="superscript"/>
              </w:rPr>
              <w:t xml:space="preserve">d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3.35</w:t>
            </w:r>
            <w:r w:rsidRPr="00797B82">
              <w:rPr>
                <w:rFonts w:ascii="Times New Roman" w:hAnsi="Times New Roman" w:cs="Times New Roman"/>
                <w:sz w:val="24"/>
                <w:szCs w:val="24"/>
                <w:vertAlign w:val="superscript"/>
              </w:rPr>
              <w:t>c</w:t>
            </w:r>
            <w:r w:rsidRPr="00797B82">
              <w:rPr>
                <w:rFonts w:ascii="Times New Roman" w:hAnsi="Times New Roman" w:cs="Times New Roman"/>
                <w:bCs/>
                <w:sz w:val="24"/>
                <w:szCs w:val="24"/>
              </w:rPr>
              <w:t xml:space="preserve"> ± 0.03</w:t>
            </w:r>
            <w:r w:rsidRPr="00797B82">
              <w:rPr>
                <w:rFonts w:ascii="Times New Roman" w:hAnsi="Times New Roman" w:cs="Times New Roman"/>
                <w:sz w:val="24"/>
                <w:szCs w:val="24"/>
              </w:rPr>
              <w:t xml:space="preserve"> </w:t>
            </w:r>
          </w:p>
        </w:tc>
        <w:tc>
          <w:tcPr>
            <w:tcW w:w="1403"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3.27</w:t>
            </w:r>
            <w:r w:rsidRPr="00797B82">
              <w:rPr>
                <w:rFonts w:ascii="Times New Roman" w:hAnsi="Times New Roman" w:cs="Times New Roman"/>
                <w:sz w:val="24"/>
                <w:szCs w:val="24"/>
                <w:vertAlign w:val="superscript"/>
              </w:rPr>
              <w:t>d</w:t>
            </w:r>
            <w:r w:rsidRPr="00797B82">
              <w:rPr>
                <w:rFonts w:ascii="Times New Roman" w:hAnsi="Times New Roman" w:cs="Times New Roman"/>
                <w:bCs/>
                <w:sz w:val="24"/>
                <w:szCs w:val="24"/>
              </w:rPr>
              <w:t>± 0.11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3.35</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r>
      <w:tr w:rsidR="00304B93" w:rsidRPr="00797B82" w:rsidTr="00304B93">
        <w:trPr>
          <w:trHeight w:val="1518"/>
        </w:trPr>
        <w:tc>
          <w:tcPr>
            <w:cnfStyle w:val="001000000000" w:firstRow="0" w:lastRow="0" w:firstColumn="1" w:lastColumn="0" w:oddVBand="0" w:evenVBand="0" w:oddHBand="0" w:evenHBand="0" w:firstRowFirstColumn="0" w:firstRowLastColumn="0" w:lastRowFirstColumn="0" w:lastRowLastColumn="0"/>
            <w:tcW w:w="1443"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proofErr w:type="spellStart"/>
            <w:r w:rsidRPr="00797B82">
              <w:rPr>
                <w:rFonts w:ascii="Times New Roman" w:hAnsi="Times New Roman" w:cs="Times New Roman"/>
                <w:b w:val="0"/>
                <w:sz w:val="24"/>
                <w:szCs w:val="24"/>
              </w:rPr>
              <w:t>Titratable</w:t>
            </w:r>
            <w:proofErr w:type="spellEnd"/>
            <w:r w:rsidRPr="00797B82">
              <w:rPr>
                <w:rFonts w:ascii="Times New Roman" w:hAnsi="Times New Roman" w:cs="Times New Roman"/>
                <w:b w:val="0"/>
                <w:sz w:val="24"/>
                <w:szCs w:val="24"/>
              </w:rPr>
              <w:t xml:space="preserve"> acidity (%  lactic acid)</w:t>
            </w:r>
          </w:p>
        </w:tc>
        <w:tc>
          <w:tcPr>
            <w:tcW w:w="1417"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Malted maize </w:t>
            </w: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Non – malted maize </w:t>
            </w:r>
          </w:p>
        </w:tc>
        <w:tc>
          <w:tcPr>
            <w:tcW w:w="1648"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±0.05</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415"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0.17</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0.22</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0.16</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0.33</w:t>
            </w:r>
          </w:p>
        </w:tc>
        <w:tc>
          <w:tcPr>
            <w:tcW w:w="1403"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0.23</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0.17</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44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403"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0.06</w:t>
            </w:r>
          </w:p>
        </w:tc>
      </w:tr>
    </w:tbl>
    <w:p w:rsidR="00304B93" w:rsidRPr="00797B82" w:rsidRDefault="00B860B0" w:rsidP="00797B82">
      <w:pPr>
        <w:spacing w:line="240" w:lineRule="auto"/>
        <w:jc w:val="both"/>
        <w:rPr>
          <w:rFonts w:ascii="Times New Roman" w:hAnsi="Times New Roman" w:cs="Times New Roman"/>
          <w:b/>
          <w:sz w:val="24"/>
          <w:szCs w:val="24"/>
        </w:rPr>
      </w:pPr>
      <w:r w:rsidRPr="00797B82">
        <w:rPr>
          <w:rFonts w:ascii="Times New Roman" w:hAnsi="Times New Roman" w:cs="Times New Roman"/>
          <w:sz w:val="24"/>
          <w:szCs w:val="24"/>
        </w:rPr>
        <w:t xml:space="preserve">Values are means of triplicate determinations ± S.D. Means followed by different superscript letters in the same row indicate significant difference at (p&lt;0.05). </w:t>
      </w:r>
    </w:p>
    <w:p w:rsidR="00304B93" w:rsidRDefault="0068538D" w:rsidP="00797B82">
      <w:pPr>
        <w:spacing w:line="240" w:lineRule="auto"/>
        <w:jc w:val="both"/>
        <w:rPr>
          <w:rFonts w:ascii="Times New Roman" w:hAnsi="Times New Roman" w:cs="Times New Roman"/>
          <w:b/>
          <w:sz w:val="24"/>
          <w:szCs w:val="24"/>
        </w:rPr>
      </w:pPr>
      <w:r>
        <w:rPr>
          <w:rFonts w:ascii="Times New Roman" w:hAnsi="Times New Roman" w:cs="Times New Roman"/>
          <w:sz w:val="24"/>
          <w:szCs w:val="24"/>
        </w:rPr>
        <w:t>V</w:t>
      </w:r>
      <w:r w:rsidR="00B860B0" w:rsidRPr="00797B82">
        <w:rPr>
          <w:rFonts w:ascii="Times New Roman" w:hAnsi="Times New Roman" w:cs="Times New Roman"/>
          <w:sz w:val="24"/>
          <w:szCs w:val="24"/>
        </w:rPr>
        <w:t xml:space="preserve">ariation in pH and </w:t>
      </w:r>
      <w:proofErr w:type="spellStart"/>
      <w:r w:rsidR="00B860B0" w:rsidRPr="00797B82">
        <w:rPr>
          <w:rFonts w:ascii="Times New Roman" w:hAnsi="Times New Roman" w:cs="Times New Roman"/>
          <w:sz w:val="24"/>
          <w:szCs w:val="24"/>
        </w:rPr>
        <w:t>titratable</w:t>
      </w:r>
      <w:proofErr w:type="spellEnd"/>
      <w:r w:rsidR="00B860B0" w:rsidRPr="00797B82">
        <w:rPr>
          <w:rFonts w:ascii="Times New Roman" w:hAnsi="Times New Roman" w:cs="Times New Roman"/>
          <w:sz w:val="24"/>
          <w:szCs w:val="24"/>
        </w:rPr>
        <w:t xml:space="preserve"> acidity of paste from malted and non - malted maize during accelerated natural fermentation are </w:t>
      </w:r>
      <w:r w:rsidR="00E773CD">
        <w:rPr>
          <w:rFonts w:ascii="Times New Roman" w:hAnsi="Times New Roman" w:cs="Times New Roman"/>
          <w:sz w:val="24"/>
          <w:szCs w:val="24"/>
        </w:rPr>
        <w:t>presented</w:t>
      </w:r>
      <w:r w:rsidR="00B860B0" w:rsidRPr="00797B82">
        <w:rPr>
          <w:rFonts w:ascii="Times New Roman" w:hAnsi="Times New Roman" w:cs="Times New Roman"/>
          <w:sz w:val="24"/>
          <w:szCs w:val="24"/>
        </w:rPr>
        <w:t xml:space="preserve"> </w:t>
      </w:r>
      <w:r>
        <w:rPr>
          <w:rFonts w:ascii="Times New Roman" w:hAnsi="Times New Roman" w:cs="Times New Roman"/>
          <w:sz w:val="24"/>
          <w:szCs w:val="24"/>
        </w:rPr>
        <w:t xml:space="preserve">in </w:t>
      </w:r>
      <w:r w:rsidR="00B860B0" w:rsidRPr="00797B82">
        <w:rPr>
          <w:rFonts w:ascii="Times New Roman" w:hAnsi="Times New Roman" w:cs="Times New Roman"/>
          <w:sz w:val="24"/>
          <w:szCs w:val="24"/>
        </w:rPr>
        <w:t xml:space="preserve">Table 1.  </w:t>
      </w:r>
      <w:proofErr w:type="spellStart"/>
      <w:r w:rsidR="00B860B0" w:rsidRPr="00797B82">
        <w:rPr>
          <w:rFonts w:ascii="Times New Roman" w:hAnsi="Times New Roman" w:cs="Times New Roman"/>
          <w:sz w:val="24"/>
          <w:szCs w:val="24"/>
        </w:rPr>
        <w:t>Inocula</w:t>
      </w:r>
      <w:proofErr w:type="spellEnd"/>
      <w:r w:rsidR="00B860B0" w:rsidRPr="00797B82">
        <w:rPr>
          <w:rFonts w:ascii="Times New Roman" w:hAnsi="Times New Roman" w:cs="Times New Roman"/>
          <w:sz w:val="24"/>
          <w:szCs w:val="24"/>
        </w:rPr>
        <w:t xml:space="preserve"> recycling resulted in a pH reduction from 5.61 to 3.35 in non-malted products and from 5.37 to 3.27 in the malted samples during fermented. The </w:t>
      </w:r>
      <w:proofErr w:type="spellStart"/>
      <w:r w:rsidR="00B860B0" w:rsidRPr="00797B82">
        <w:rPr>
          <w:rFonts w:ascii="Times New Roman" w:hAnsi="Times New Roman" w:cs="Times New Roman"/>
          <w:sz w:val="24"/>
          <w:szCs w:val="24"/>
        </w:rPr>
        <w:t>titrata</w:t>
      </w:r>
      <w:r w:rsidR="00335E35" w:rsidRPr="00797B82">
        <w:rPr>
          <w:rFonts w:ascii="Times New Roman" w:hAnsi="Times New Roman" w:cs="Times New Roman"/>
          <w:sz w:val="24"/>
          <w:szCs w:val="24"/>
        </w:rPr>
        <w:t>ble</w:t>
      </w:r>
      <w:proofErr w:type="spellEnd"/>
      <w:r w:rsidR="00335E35" w:rsidRPr="00797B82">
        <w:rPr>
          <w:rFonts w:ascii="Times New Roman" w:hAnsi="Times New Roman" w:cs="Times New Roman"/>
          <w:sz w:val="24"/>
          <w:szCs w:val="24"/>
        </w:rPr>
        <w:t xml:space="preserve"> acidity </w:t>
      </w:r>
      <w:r w:rsidR="006641F9" w:rsidRPr="00797B82">
        <w:rPr>
          <w:rFonts w:ascii="Times New Roman" w:hAnsi="Times New Roman" w:cs="Times New Roman"/>
          <w:sz w:val="24"/>
          <w:szCs w:val="24"/>
        </w:rPr>
        <w:t xml:space="preserve">significantly (p&lt;0.05) </w:t>
      </w:r>
      <w:r w:rsidR="00335E35" w:rsidRPr="00797B82">
        <w:rPr>
          <w:rFonts w:ascii="Times New Roman" w:hAnsi="Times New Roman" w:cs="Times New Roman"/>
          <w:sz w:val="24"/>
          <w:szCs w:val="24"/>
        </w:rPr>
        <w:t>increased from 0.14 to 0.1</w:t>
      </w:r>
      <w:r w:rsidR="00B860B0" w:rsidRPr="00797B82">
        <w:rPr>
          <w:rFonts w:ascii="Times New Roman" w:hAnsi="Times New Roman" w:cs="Times New Roman"/>
          <w:sz w:val="24"/>
          <w:szCs w:val="24"/>
        </w:rPr>
        <w:t xml:space="preserve">8 in non </w:t>
      </w:r>
      <w:r w:rsidR="00335E35" w:rsidRPr="00797B82">
        <w:rPr>
          <w:rFonts w:ascii="Times New Roman" w:hAnsi="Times New Roman" w:cs="Times New Roman"/>
          <w:sz w:val="24"/>
          <w:szCs w:val="24"/>
        </w:rPr>
        <w:t>- malted products and from 0.14 to 0.19</w:t>
      </w:r>
      <w:r w:rsidR="00B860B0" w:rsidRPr="00797B82">
        <w:rPr>
          <w:rFonts w:ascii="Times New Roman" w:hAnsi="Times New Roman" w:cs="Times New Roman"/>
          <w:sz w:val="24"/>
          <w:szCs w:val="24"/>
        </w:rPr>
        <w:t xml:space="preserve"> in-malted sample. The observed increase in </w:t>
      </w:r>
      <w:proofErr w:type="spellStart"/>
      <w:r w:rsidR="00B860B0" w:rsidRPr="00797B82">
        <w:rPr>
          <w:rFonts w:ascii="Times New Roman" w:hAnsi="Times New Roman" w:cs="Times New Roman"/>
          <w:sz w:val="24"/>
          <w:szCs w:val="24"/>
        </w:rPr>
        <w:t>titratable</w:t>
      </w:r>
      <w:proofErr w:type="spellEnd"/>
      <w:r w:rsidR="00B860B0" w:rsidRPr="00797B82">
        <w:rPr>
          <w:rFonts w:ascii="Times New Roman" w:hAnsi="Times New Roman" w:cs="Times New Roman"/>
          <w:sz w:val="24"/>
          <w:szCs w:val="24"/>
        </w:rPr>
        <w:t xml:space="preserve"> acidity could be due to dominance by lactic acid bacteria which degrade carbohydrates resulting in acidification. </w:t>
      </w:r>
      <w:r w:rsidR="006641F9" w:rsidRPr="00797B82">
        <w:rPr>
          <w:rFonts w:ascii="Times New Roman" w:hAnsi="Times New Roman" w:cs="Times New Roman"/>
          <w:sz w:val="24"/>
          <w:szCs w:val="24"/>
        </w:rPr>
        <w:t xml:space="preserve">Lactic acid is used as an index of activity for certain bacteria such as: </w:t>
      </w:r>
      <w:r w:rsidR="006641F9" w:rsidRPr="00797B82">
        <w:rPr>
          <w:rFonts w:ascii="Times New Roman" w:hAnsi="Times New Roman" w:cs="Times New Roman"/>
          <w:i/>
          <w:iCs/>
          <w:sz w:val="24"/>
          <w:szCs w:val="24"/>
        </w:rPr>
        <w:t>Streptococcus</w:t>
      </w:r>
      <w:r w:rsidR="006641F9" w:rsidRPr="00797B82">
        <w:rPr>
          <w:rFonts w:ascii="Times New Roman" w:hAnsi="Times New Roman" w:cs="Times New Roman"/>
          <w:sz w:val="24"/>
          <w:szCs w:val="24"/>
        </w:rPr>
        <w:t xml:space="preserve">, </w:t>
      </w:r>
      <w:proofErr w:type="spellStart"/>
      <w:r w:rsidR="006641F9" w:rsidRPr="00797B82">
        <w:rPr>
          <w:rFonts w:ascii="Times New Roman" w:hAnsi="Times New Roman" w:cs="Times New Roman"/>
          <w:i/>
          <w:iCs/>
          <w:sz w:val="24"/>
          <w:szCs w:val="24"/>
        </w:rPr>
        <w:t>Leuconostoc</w:t>
      </w:r>
      <w:proofErr w:type="spellEnd"/>
      <w:r w:rsidR="006641F9" w:rsidRPr="00797B82">
        <w:rPr>
          <w:rFonts w:ascii="Times New Roman" w:hAnsi="Times New Roman" w:cs="Times New Roman"/>
          <w:i/>
          <w:iCs/>
          <w:sz w:val="24"/>
          <w:szCs w:val="24"/>
        </w:rPr>
        <w:t xml:space="preserve"> </w:t>
      </w:r>
      <w:r w:rsidR="006641F9" w:rsidRPr="00797B82">
        <w:rPr>
          <w:rFonts w:ascii="Times New Roman" w:hAnsi="Times New Roman" w:cs="Times New Roman"/>
          <w:sz w:val="24"/>
          <w:szCs w:val="24"/>
        </w:rPr>
        <w:t xml:space="preserve">and </w:t>
      </w:r>
      <w:r w:rsidR="006641F9" w:rsidRPr="00797B82">
        <w:rPr>
          <w:rFonts w:ascii="Times New Roman" w:hAnsi="Times New Roman" w:cs="Times New Roman"/>
          <w:i/>
          <w:iCs/>
          <w:sz w:val="24"/>
          <w:szCs w:val="24"/>
        </w:rPr>
        <w:t xml:space="preserve">Lactobacillus </w:t>
      </w:r>
      <w:r w:rsidR="006641F9" w:rsidRPr="00797B82">
        <w:rPr>
          <w:rFonts w:ascii="Times New Roman" w:hAnsi="Times New Roman" w:cs="Times New Roman"/>
          <w:sz w:val="24"/>
          <w:szCs w:val="24"/>
        </w:rPr>
        <w:t xml:space="preserve">species, which were isolated from the maize/ </w:t>
      </w:r>
      <w:proofErr w:type="spellStart"/>
      <w:r>
        <w:rPr>
          <w:rFonts w:ascii="Times New Roman" w:hAnsi="Times New Roman" w:cs="Times New Roman"/>
          <w:sz w:val="24"/>
          <w:szCs w:val="24"/>
        </w:rPr>
        <w:t>goundunt</w:t>
      </w:r>
      <w:proofErr w:type="spellEnd"/>
      <w:r>
        <w:rPr>
          <w:rFonts w:ascii="Times New Roman" w:hAnsi="Times New Roman" w:cs="Times New Roman"/>
          <w:sz w:val="24"/>
          <w:szCs w:val="24"/>
        </w:rPr>
        <w:t xml:space="preserve"> cake </w:t>
      </w:r>
      <w:r w:rsidR="006641F9" w:rsidRPr="00797B82">
        <w:rPr>
          <w:rFonts w:ascii="Times New Roman" w:hAnsi="Times New Roman" w:cs="Times New Roman"/>
          <w:sz w:val="24"/>
          <w:szCs w:val="24"/>
        </w:rPr>
        <w:t xml:space="preserve">products </w:t>
      </w:r>
      <w:r w:rsidR="006641F9" w:rsidRPr="00797B82">
        <w:rPr>
          <w:rFonts w:ascii="Times New Roman" w:hAnsi="Times New Roman" w:cs="Times New Roman"/>
          <w:sz w:val="24"/>
          <w:szCs w:val="24"/>
        </w:rPr>
        <w:fldChar w:fldCharType="begin" w:fldLock="1"/>
      </w:r>
      <w:r w:rsidR="00911D04" w:rsidRPr="00797B82">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6641F9" w:rsidRPr="00797B82">
        <w:rPr>
          <w:rFonts w:ascii="Times New Roman" w:hAnsi="Times New Roman" w:cs="Times New Roman"/>
          <w:sz w:val="24"/>
          <w:szCs w:val="24"/>
        </w:rPr>
        <w:fldChar w:fldCharType="separate"/>
      </w:r>
      <w:r w:rsidR="006641F9" w:rsidRPr="00797B82">
        <w:rPr>
          <w:rFonts w:ascii="Times New Roman" w:hAnsi="Times New Roman" w:cs="Times New Roman"/>
          <w:noProof/>
          <w:sz w:val="24"/>
          <w:szCs w:val="24"/>
        </w:rPr>
        <w:t>(Ariahu et al, 2009)</w:t>
      </w:r>
      <w:r w:rsidR="006641F9" w:rsidRPr="00797B82">
        <w:rPr>
          <w:rFonts w:ascii="Times New Roman" w:hAnsi="Times New Roman" w:cs="Times New Roman"/>
          <w:sz w:val="24"/>
          <w:szCs w:val="24"/>
        </w:rPr>
        <w:fldChar w:fldCharType="end"/>
      </w:r>
      <w:r w:rsidR="006641F9" w:rsidRPr="00797B82">
        <w:rPr>
          <w:rFonts w:ascii="Times New Roman" w:hAnsi="Times New Roman" w:cs="Times New Roman"/>
          <w:sz w:val="24"/>
          <w:szCs w:val="24"/>
        </w:rPr>
        <w:t xml:space="preserve">. These microorganisms produce lactic acid in considerable amounts and are used in the manufacture of acid foods. Pure cultures of these bacteria are added to the raw material or the naturally occurring bacteria are encouraged to multiply as is done with accelerated fermentations. </w:t>
      </w:r>
      <w:r w:rsidR="00B860B0" w:rsidRPr="00797B82">
        <w:rPr>
          <w:rFonts w:ascii="Times New Roman" w:hAnsi="Times New Roman" w:cs="Times New Roman"/>
          <w:sz w:val="24"/>
          <w:szCs w:val="24"/>
        </w:rPr>
        <w:t xml:space="preserve">These observations are in conformity with earlier studies by </w:t>
      </w:r>
      <w:r w:rsidR="00B860B0" w:rsidRPr="00797B82">
        <w:rPr>
          <w:rFonts w:ascii="Times New Roman" w:hAnsi="Times New Roman" w:cs="Times New Roman"/>
          <w:sz w:val="24"/>
          <w:szCs w:val="24"/>
        </w:rPr>
        <w:fldChar w:fldCharType="begin" w:fldLock="1"/>
      </w:r>
      <w:r w:rsidR="004F4019" w:rsidRPr="00797B82">
        <w:rPr>
          <w:rFonts w:ascii="Times New Roman" w:hAnsi="Times New Roman" w:cs="Times New Roman"/>
          <w:sz w:val="24"/>
          <w:szCs w:val="24"/>
        </w:rPr>
        <w:instrText>ADDIN CSL_CITATION {"citationItems":[{"id":"ITEM-1","itemData":{"DOI":"10.4314/jasem.v21i5.17","abstract":"; Effect of fermentation and malting on some cereal weaning foods enriched with African locust beans were carried out. Cereals (wheat and millet) were malted for the period of 144 hours and further fermented for 48 hours by natural fermentation. The millet, wheat and locust bean flours were mixed together in the ratio 70:70:40 (w/w) to produce fortified fermented-malted food .The same ratio were used in the formulation of unmalted /unfermented food and fortified products. Microbial analysis of the prepared foods were carried out using pour plate method. Physicochemical, proximate analysis were carried out using standard procedures. Nine (9) points hedonic scale were used for the sensory evaluation on the products .Bacteria such as Lactobacillus sp, Bacillus sp, Clostridium sp, Leuconostoc sp, Staphylococcus sp, Streptococcus sp, E.coli, Salmonella sp and fungal isolates include Aspergillu ssp, Saccharomyces sp, Candida sp, Penicillium sp, Mucor and Rhizopus sp were isolated from the fermented grains. Staphylococcus sp, E.coli, Salmonella sp and some Moulds were isolated after 24 hours of fermentation and malting of the grains. The pH of 3.89 in millet and 4.04 in wheat were observed during malting and fermentation processes. Total titratable acidity (TTA) of malted/fermented millet was 2.46% and wheat had 2.31% TTA. Percentage crude protein increased from 3.33% in malted/fermented blend (sample A) to 6.3% while unmalted/unfermented (sample B) and fortified product (sample C) had decrease in % crude protein. Percentage fat content decreased from 6.17% in sample A to 5.9%. The % crude carbohydrate content decrease from 80.43 in sample A to 80.15 but higher values were obtained in sample B with sample C having 80.35%.Percentage moisture and ash content decreased after malting and fermentation in sample A and B except in sample C. The mean scores of sensory evaluation revealed that the formulated malted/fermented and fortified foods were liked very much compared to the unmalted/unfermented foods which are moderately and slightly liked. © JASEM https://dx.doi.org/10.4314/jasem.v21i5.17","author":[{"dropping-particle":"","family":"Mohammed","given":"S.S.D.","non-dropping-particle":"","parse-names":false,"suffix":""},{"dropping-particle":"","family":"Orukotan","given":"A.A.","non-dropping-particle":"","parse-names":false,"suffix":""},{"dropping-particle":"","family":"Musa","given":"J","non-dropping-particle":"","parse-names":false,"suffix":""}],"container-title":"Journal of Applied Sciences and Environmental Management","id":"ITEM-1","issue":"5","issued":{"date-parts":[["2017"]]},"page":"911","title":"Effect of fermentation and malting on some cereal weaning foods enriched with African locust beans","type":"article-journal","volume":"21"},"uris":["http://www.mendeley.com/documents/?uuid=54562ccb-ef79-4e0c-88b0-bd9bb62aeb0f"]}],"mendeley":{"formattedCitation":"(Mohammed et al., 2017)","manualFormatting":"Mohammed et al.( 2017)","plainTextFormattedCitation":"(Mohammed et al., 2017)","previouslyFormattedCitation":"(Mohammed et al., 2017)"},"properties":{"noteIndex":0},"schema":"https://github.com/citation-style-language/schema/raw/master/csl-citation.json"}</w:instrText>
      </w:r>
      <w:r w:rsidR="00B860B0" w:rsidRPr="00797B82">
        <w:rPr>
          <w:rFonts w:ascii="Times New Roman" w:hAnsi="Times New Roman" w:cs="Times New Roman"/>
          <w:sz w:val="24"/>
          <w:szCs w:val="24"/>
        </w:rPr>
        <w:fldChar w:fldCharType="separate"/>
      </w:r>
      <w:r w:rsidR="00B860B0" w:rsidRPr="00797B82">
        <w:rPr>
          <w:rFonts w:ascii="Times New Roman" w:hAnsi="Times New Roman" w:cs="Times New Roman"/>
          <w:noProof/>
          <w:sz w:val="24"/>
          <w:szCs w:val="24"/>
        </w:rPr>
        <w:t>Mohammed et al.( 2017)</w:t>
      </w:r>
      <w:r w:rsidR="00B860B0" w:rsidRPr="00797B82">
        <w:rPr>
          <w:rFonts w:ascii="Times New Roman" w:hAnsi="Times New Roman" w:cs="Times New Roman"/>
          <w:sz w:val="24"/>
          <w:szCs w:val="24"/>
        </w:rPr>
        <w:fldChar w:fldCharType="end"/>
      </w:r>
      <w:r w:rsidR="00E773CD">
        <w:rPr>
          <w:rFonts w:ascii="Times New Roman" w:hAnsi="Times New Roman" w:cs="Times New Roman"/>
          <w:sz w:val="24"/>
          <w:szCs w:val="24"/>
        </w:rPr>
        <w:t xml:space="preserve">; </w:t>
      </w:r>
      <w:r w:rsidR="00E773CD">
        <w:rPr>
          <w:rFonts w:ascii="Times New Roman" w:hAnsi="Times New Roman" w:cs="Times New Roman"/>
          <w:sz w:val="24"/>
          <w:szCs w:val="24"/>
        </w:rPr>
        <w:fldChar w:fldCharType="begin" w:fldLock="1"/>
      </w:r>
      <w:r w:rsidR="00C80C2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E773CD">
        <w:rPr>
          <w:rFonts w:ascii="Times New Roman" w:hAnsi="Times New Roman" w:cs="Times New Roman"/>
          <w:sz w:val="24"/>
          <w:szCs w:val="24"/>
        </w:rPr>
        <w:fldChar w:fldCharType="separate"/>
      </w:r>
      <w:r w:rsidR="00E773CD" w:rsidRPr="00E773CD">
        <w:rPr>
          <w:rFonts w:ascii="Times New Roman" w:hAnsi="Times New Roman" w:cs="Times New Roman"/>
          <w:noProof/>
          <w:sz w:val="24"/>
          <w:szCs w:val="24"/>
        </w:rPr>
        <w:t>Egbegbedia</w:t>
      </w:r>
      <w:r w:rsidR="00E773CD">
        <w:rPr>
          <w:rFonts w:ascii="Times New Roman" w:hAnsi="Times New Roman" w:cs="Times New Roman"/>
          <w:noProof/>
          <w:sz w:val="24"/>
          <w:szCs w:val="24"/>
        </w:rPr>
        <w:t xml:space="preserve"> et al.</w:t>
      </w:r>
      <w:r w:rsidR="00E773CD" w:rsidRPr="00E773CD">
        <w:rPr>
          <w:rFonts w:ascii="Times New Roman" w:hAnsi="Times New Roman" w:cs="Times New Roman"/>
          <w:noProof/>
          <w:sz w:val="24"/>
          <w:szCs w:val="24"/>
        </w:rPr>
        <w:t xml:space="preserve">  </w:t>
      </w:r>
      <w:r w:rsidR="00E773CD">
        <w:rPr>
          <w:rFonts w:ascii="Times New Roman" w:hAnsi="Times New Roman" w:cs="Times New Roman"/>
          <w:noProof/>
          <w:sz w:val="24"/>
          <w:szCs w:val="24"/>
        </w:rPr>
        <w:t>(</w:t>
      </w:r>
      <w:r w:rsidR="00E773CD" w:rsidRPr="00E773CD">
        <w:rPr>
          <w:rFonts w:ascii="Times New Roman" w:hAnsi="Times New Roman" w:cs="Times New Roman"/>
          <w:noProof/>
          <w:sz w:val="24"/>
          <w:szCs w:val="24"/>
        </w:rPr>
        <w:t>2025)</w:t>
      </w:r>
      <w:r w:rsidR="00E773CD">
        <w:rPr>
          <w:rFonts w:ascii="Times New Roman" w:hAnsi="Times New Roman" w:cs="Times New Roman"/>
          <w:sz w:val="24"/>
          <w:szCs w:val="24"/>
        </w:rPr>
        <w:fldChar w:fldCharType="end"/>
      </w:r>
      <w:r w:rsidR="00B860B0" w:rsidRPr="00797B82">
        <w:rPr>
          <w:rFonts w:ascii="Times New Roman" w:hAnsi="Times New Roman" w:cs="Times New Roman"/>
          <w:sz w:val="24"/>
          <w:szCs w:val="24"/>
        </w:rPr>
        <w:t>, according to their</w:t>
      </w:r>
      <w:r w:rsidR="00E773CD">
        <w:rPr>
          <w:rFonts w:ascii="Times New Roman" w:hAnsi="Times New Roman" w:cs="Times New Roman"/>
          <w:sz w:val="24"/>
          <w:szCs w:val="24"/>
        </w:rPr>
        <w:t xml:space="preserve"> report on cereal weaning foods. T</w:t>
      </w:r>
      <w:r w:rsidR="00B860B0" w:rsidRPr="00797B82">
        <w:rPr>
          <w:rFonts w:ascii="Times New Roman" w:hAnsi="Times New Roman" w:cs="Times New Roman"/>
          <w:sz w:val="24"/>
          <w:szCs w:val="24"/>
        </w:rPr>
        <w:t>he lower pH or higher acidity observed in the germinated meal could be due to availability of more readily fermentable sugars as a result of accumulation through the breakdown of polysaccharides during the germination process</w:t>
      </w:r>
      <w:r w:rsidR="00E773CD">
        <w:rPr>
          <w:rFonts w:ascii="Times New Roman" w:hAnsi="Times New Roman" w:cs="Times New Roman"/>
          <w:sz w:val="24"/>
          <w:szCs w:val="24"/>
        </w:rPr>
        <w:t xml:space="preserve"> </w:t>
      </w:r>
      <w:r w:rsidR="00E773CD">
        <w:rPr>
          <w:rFonts w:ascii="Times New Roman" w:hAnsi="Times New Roman" w:cs="Times New Roman"/>
          <w:sz w:val="24"/>
          <w:szCs w:val="24"/>
        </w:rPr>
        <w:fldChar w:fldCharType="begin" w:fldLock="1"/>
      </w:r>
      <w:r w:rsidR="00E773CD">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E773CD">
        <w:rPr>
          <w:rFonts w:ascii="Times New Roman" w:hAnsi="Times New Roman" w:cs="Times New Roman"/>
          <w:sz w:val="24"/>
          <w:szCs w:val="24"/>
        </w:rPr>
        <w:fldChar w:fldCharType="separate"/>
      </w:r>
      <w:r w:rsidR="00E773CD">
        <w:rPr>
          <w:rFonts w:ascii="Times New Roman" w:hAnsi="Times New Roman" w:cs="Times New Roman"/>
          <w:noProof/>
          <w:sz w:val="24"/>
          <w:szCs w:val="24"/>
        </w:rPr>
        <w:t>(Ariahu et al.</w:t>
      </w:r>
      <w:r w:rsidR="00E773CD" w:rsidRPr="00E773CD">
        <w:rPr>
          <w:rFonts w:ascii="Times New Roman" w:hAnsi="Times New Roman" w:cs="Times New Roman"/>
          <w:noProof/>
          <w:sz w:val="24"/>
          <w:szCs w:val="24"/>
        </w:rPr>
        <w:t>, 2009)</w:t>
      </w:r>
      <w:r w:rsidR="00E773CD">
        <w:rPr>
          <w:rFonts w:ascii="Times New Roman" w:hAnsi="Times New Roman" w:cs="Times New Roman"/>
          <w:sz w:val="24"/>
          <w:szCs w:val="24"/>
        </w:rPr>
        <w:fldChar w:fldCharType="end"/>
      </w:r>
      <w:r w:rsidR="00B860B0" w:rsidRPr="00797B82">
        <w:rPr>
          <w:rFonts w:ascii="Times New Roman" w:hAnsi="Times New Roman" w:cs="Times New Roman"/>
          <w:sz w:val="24"/>
          <w:szCs w:val="24"/>
        </w:rPr>
        <w:t xml:space="preserve">. Both pH and </w:t>
      </w:r>
      <w:proofErr w:type="spellStart"/>
      <w:r w:rsidR="00B860B0" w:rsidRPr="00797B82">
        <w:rPr>
          <w:rFonts w:ascii="Times New Roman" w:hAnsi="Times New Roman" w:cs="Times New Roman"/>
          <w:sz w:val="24"/>
          <w:szCs w:val="24"/>
        </w:rPr>
        <w:t>titratable</w:t>
      </w:r>
      <w:proofErr w:type="spellEnd"/>
      <w:r w:rsidR="00B860B0" w:rsidRPr="00797B82">
        <w:rPr>
          <w:rFonts w:ascii="Times New Roman" w:hAnsi="Times New Roman" w:cs="Times New Roman"/>
          <w:sz w:val="24"/>
          <w:szCs w:val="24"/>
        </w:rPr>
        <w:t xml:space="preserve"> acidity of the samples stabilized after 3-4 days of accelerated fermentation by remaining fairly constant with further increase in fermentation cycles. </w:t>
      </w:r>
      <w:r w:rsidR="00B860B0" w:rsidRPr="00797B82">
        <w:rPr>
          <w:rFonts w:ascii="Times New Roman" w:hAnsi="Times New Roman" w:cs="Times New Roman"/>
          <w:b/>
          <w:sz w:val="24"/>
          <w:szCs w:val="24"/>
        </w:rPr>
        <w:t xml:space="preserve"> </w:t>
      </w:r>
    </w:p>
    <w:p w:rsidR="000C70E4" w:rsidRDefault="000C70E4" w:rsidP="00797B82">
      <w:pPr>
        <w:spacing w:line="240" w:lineRule="auto"/>
        <w:jc w:val="both"/>
        <w:rPr>
          <w:rFonts w:ascii="Times New Roman" w:hAnsi="Times New Roman" w:cs="Times New Roman"/>
          <w:b/>
          <w:sz w:val="24"/>
          <w:szCs w:val="24"/>
        </w:rPr>
      </w:pPr>
    </w:p>
    <w:p w:rsidR="000C70E4" w:rsidRDefault="000C70E4"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496285" w:rsidRPr="00496285" w:rsidRDefault="00496285" w:rsidP="00797B82">
      <w:p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t xml:space="preserve">3.2 Proximate composition of maize and groundnut cake used in product formulations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Table 2: Proximate composition (g/100g solid) of maize and groundnut cake used in product formulations </w:t>
      </w:r>
    </w:p>
    <w:tbl>
      <w:tblPr>
        <w:tblStyle w:val="ListTable6Colorful1"/>
        <w:tblW w:w="10302" w:type="dxa"/>
        <w:shd w:val="clear" w:color="auto" w:fill="FFFFFF" w:themeFill="background1"/>
        <w:tblLook w:val="04A0" w:firstRow="1" w:lastRow="0" w:firstColumn="1" w:lastColumn="0" w:noHBand="0" w:noVBand="1"/>
      </w:tblPr>
      <w:tblGrid>
        <w:gridCol w:w="1523"/>
        <w:gridCol w:w="1645"/>
        <w:gridCol w:w="1710"/>
        <w:gridCol w:w="1800"/>
        <w:gridCol w:w="1710"/>
        <w:gridCol w:w="1914"/>
      </w:tblGrid>
      <w:tr w:rsidR="00304B93" w:rsidRPr="00797B82" w:rsidTr="00304B93">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304B93" w:rsidP="00797B82">
            <w:pPr>
              <w:spacing w:after="0" w:line="240" w:lineRule="auto"/>
              <w:jc w:val="both"/>
              <w:rPr>
                <w:rFonts w:ascii="Times New Roman" w:hAnsi="Times New Roman" w:cs="Times New Roman"/>
                <w:b w:val="0"/>
                <w:bCs w:val="0"/>
                <w:sz w:val="24"/>
                <w:szCs w:val="24"/>
              </w:rPr>
            </w:pPr>
          </w:p>
        </w:tc>
        <w:tc>
          <w:tcPr>
            <w:tcW w:w="6865" w:type="dxa"/>
            <w:gridSpan w:val="4"/>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97B82">
              <w:rPr>
                <w:rFonts w:ascii="Times New Roman" w:hAnsi="Times New Roman" w:cs="Times New Roman"/>
                <w:sz w:val="24"/>
                <w:szCs w:val="24"/>
              </w:rPr>
              <w:t>Product</w:t>
            </w:r>
          </w:p>
        </w:tc>
        <w:tc>
          <w:tcPr>
            <w:tcW w:w="1914"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Nutrient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MFM</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MNFM</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NMFM</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NMNFM</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GC </w:t>
            </w:r>
          </w:p>
        </w:tc>
      </w:tr>
      <w:tr w:rsidR="00304B93" w:rsidRPr="00797B82" w:rsidTr="00304B93">
        <w:trPr>
          <w:trHeight w:val="66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Moisture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8.53</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0.11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9.17</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6.50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r>
      <w:tr w:rsidR="00304B93" w:rsidRPr="00797B82" w:rsidTr="00304B93">
        <w:trPr>
          <w:trHeight w:val="317"/>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Protein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12.70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0.31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11.93</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0.91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11.80</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10.80</w:t>
            </w:r>
            <w:r w:rsidRPr="00797B82">
              <w:rPr>
                <w:rFonts w:ascii="Times New Roman" w:hAnsi="Times New Roman" w:cs="Times New Roman"/>
                <w:sz w:val="24"/>
                <w:szCs w:val="24"/>
                <w:vertAlign w:val="superscript"/>
              </w:rPr>
              <w:t>e</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57.80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0.91</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Crude fat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2.53</w:t>
            </w:r>
            <w:r w:rsidRPr="00797B82">
              <w:rPr>
                <w:rFonts w:ascii="Times New Roman" w:hAnsi="Times New Roman" w:cs="Times New Roman"/>
                <w:sz w:val="24"/>
                <w:szCs w:val="24"/>
                <w:vertAlign w:val="superscript"/>
              </w:rPr>
              <w:t>e</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0.11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3.30</w:t>
            </w:r>
            <w:r w:rsidRPr="00797B82">
              <w:rPr>
                <w:rFonts w:ascii="Times New Roman" w:hAnsi="Times New Roman" w:cs="Times New Roman"/>
                <w:sz w:val="24"/>
                <w:szCs w:val="24"/>
                <w:vertAlign w:val="superscript"/>
              </w:rPr>
              <w:t>c</w:t>
            </w:r>
            <w:r w:rsidRPr="00797B82">
              <w:rPr>
                <w:rFonts w:ascii="Times New Roman" w:hAnsi="Times New Roman" w:cs="Times New Roman"/>
                <w:bCs/>
                <w:sz w:val="24"/>
                <w:szCs w:val="24"/>
              </w:rPr>
              <w:t>± 0.01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3.01</w:t>
            </w:r>
            <w:r w:rsidRPr="00797B82">
              <w:rPr>
                <w:rFonts w:ascii="Times New Roman" w:hAnsi="Times New Roman" w:cs="Times New Roman"/>
                <w:sz w:val="24"/>
                <w:szCs w:val="24"/>
                <w:vertAlign w:val="superscript"/>
              </w:rPr>
              <w:t>d</w:t>
            </w:r>
            <w:r w:rsidRPr="00797B82">
              <w:rPr>
                <w:rFonts w:ascii="Times New Roman" w:hAnsi="Times New Roman" w:cs="Times New Roman"/>
                <w:bCs/>
                <w:sz w:val="24"/>
                <w:szCs w:val="24"/>
              </w:rPr>
              <w:t>± 0.32</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3.77</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0.05</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8.50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Ash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1.13</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1.11</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Carbohydrate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75.64</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75.08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75.35</w:t>
            </w:r>
            <w:r w:rsidRPr="00797B82">
              <w:rPr>
                <w:rFonts w:ascii="Times New Roman" w:hAnsi="Times New Roman" w:cs="Times New Roman"/>
                <w:sz w:val="24"/>
                <w:szCs w:val="24"/>
                <w:vertAlign w:val="superscript"/>
              </w:rPr>
              <w:t>a</w:t>
            </w:r>
            <w:r w:rsidRPr="00797B82">
              <w:rPr>
                <w:rFonts w:ascii="Times New Roman" w:hAnsi="Times New Roman" w:cs="Times New Roman"/>
                <w:bCs/>
                <w:sz w:val="24"/>
                <w:szCs w:val="24"/>
              </w:rPr>
              <w:t>± 0.06</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23.60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0.27</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537031" w:rsidRDefault="00537031" w:rsidP="00797B82">
            <w:pPr>
              <w:spacing w:after="0" w:line="240" w:lineRule="auto"/>
              <w:jc w:val="both"/>
              <w:rPr>
                <w:rFonts w:ascii="Times New Roman" w:hAnsi="Times New Roman" w:cs="Times New Roman"/>
                <w:bCs w:val="0"/>
                <w:sz w:val="24"/>
                <w:szCs w:val="24"/>
                <w:highlight w:val="yellow"/>
              </w:rPr>
            </w:pPr>
            <w:r w:rsidRPr="00537031">
              <w:rPr>
                <w:rFonts w:ascii="Times New Roman" w:hAnsi="Times New Roman" w:cs="Times New Roman"/>
                <w:b w:val="0"/>
                <w:sz w:val="24"/>
                <w:szCs w:val="24"/>
                <w:highlight w:val="yellow"/>
              </w:rPr>
              <w:t>Energy (kc</w:t>
            </w:r>
            <w:r w:rsidR="00B860B0" w:rsidRPr="00537031">
              <w:rPr>
                <w:rFonts w:ascii="Times New Roman" w:hAnsi="Times New Roman" w:cs="Times New Roman"/>
                <w:b w:val="0"/>
                <w:sz w:val="24"/>
                <w:szCs w:val="24"/>
                <w:highlight w:val="yellow"/>
              </w:rPr>
              <w:t>al)</w:t>
            </w:r>
          </w:p>
        </w:tc>
        <w:tc>
          <w:tcPr>
            <w:tcW w:w="1645"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374.33</w:t>
            </w:r>
            <w:r w:rsidRPr="00537031">
              <w:rPr>
                <w:rFonts w:ascii="Times New Roman" w:hAnsi="Times New Roman" w:cs="Times New Roman"/>
                <w:sz w:val="24"/>
                <w:szCs w:val="24"/>
                <w:highlight w:val="yellow"/>
                <w:vertAlign w:val="superscript"/>
              </w:rPr>
              <w:t>b</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0.08</w:t>
            </w:r>
          </w:p>
        </w:tc>
        <w:tc>
          <w:tcPr>
            <w:tcW w:w="1710"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379.85</w:t>
            </w:r>
            <w:r w:rsidRPr="00537031">
              <w:rPr>
                <w:rFonts w:ascii="Times New Roman" w:hAnsi="Times New Roman" w:cs="Times New Roman"/>
                <w:sz w:val="24"/>
                <w:szCs w:val="24"/>
                <w:highlight w:val="yellow"/>
                <w:vertAlign w:val="superscript"/>
              </w:rPr>
              <w:t>b</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0.07</w:t>
            </w:r>
          </w:p>
        </w:tc>
        <w:tc>
          <w:tcPr>
            <w:tcW w:w="1800"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374.61</w:t>
            </w:r>
            <w:r w:rsidRPr="00537031">
              <w:rPr>
                <w:rFonts w:ascii="Times New Roman" w:hAnsi="Times New Roman" w:cs="Times New Roman"/>
                <w:sz w:val="24"/>
                <w:szCs w:val="24"/>
                <w:highlight w:val="yellow"/>
                <w:vertAlign w:val="superscript"/>
              </w:rPr>
              <w:t>b</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0.51</w:t>
            </w:r>
          </w:p>
        </w:tc>
        <w:tc>
          <w:tcPr>
            <w:tcW w:w="1710"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377.85</w:t>
            </w:r>
            <w:r w:rsidRPr="00537031">
              <w:rPr>
                <w:rFonts w:ascii="Times New Roman" w:hAnsi="Times New Roman" w:cs="Times New Roman"/>
                <w:sz w:val="24"/>
                <w:szCs w:val="24"/>
                <w:highlight w:val="yellow"/>
                <w:vertAlign w:val="superscript"/>
              </w:rPr>
              <w:t>b</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0.01</w:t>
            </w:r>
          </w:p>
        </w:tc>
        <w:tc>
          <w:tcPr>
            <w:tcW w:w="1914" w:type="dxa"/>
            <w:shd w:val="clear" w:color="auto" w:fill="FFFFFF" w:themeFill="background1"/>
          </w:tcPr>
          <w:p w:rsidR="00304B93" w:rsidRPr="00537031"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37031">
              <w:rPr>
                <w:rFonts w:ascii="Times New Roman" w:hAnsi="Times New Roman" w:cs="Times New Roman"/>
                <w:sz w:val="24"/>
                <w:szCs w:val="24"/>
                <w:highlight w:val="yellow"/>
              </w:rPr>
              <w:t>402.00</w:t>
            </w:r>
            <w:r w:rsidRPr="00537031">
              <w:rPr>
                <w:rFonts w:ascii="Times New Roman" w:hAnsi="Times New Roman" w:cs="Times New Roman"/>
                <w:sz w:val="24"/>
                <w:szCs w:val="24"/>
                <w:highlight w:val="yellow"/>
                <w:vertAlign w:val="superscript"/>
              </w:rPr>
              <w:t>a</w:t>
            </w:r>
            <w:r w:rsidRPr="00537031">
              <w:rPr>
                <w:rFonts w:ascii="Times New Roman" w:hAnsi="Times New Roman" w:cs="Times New Roman"/>
                <w:sz w:val="24"/>
                <w:szCs w:val="24"/>
                <w:highlight w:val="yellow"/>
              </w:rPr>
              <w:t xml:space="preserve"> </w:t>
            </w:r>
            <w:r w:rsidRPr="00537031">
              <w:rPr>
                <w:rFonts w:ascii="Times New Roman" w:hAnsi="Times New Roman" w:cs="Times New Roman"/>
                <w:bCs/>
                <w:sz w:val="24"/>
                <w:szCs w:val="24"/>
                <w:highlight w:val="yellow"/>
              </w:rPr>
              <w:t>± 0.02</w:t>
            </w:r>
          </w:p>
        </w:tc>
      </w:tr>
    </w:tbl>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Values are means of triplicate determinations ± S.D. Means followed by different superscript letters in the same row indicate significant difference at (p&lt;0.05). MFM:  Malted Fermented Maize, MNFM:   Malted Non - Fermented Maize, NMFM:  Non- Malted Fermented Maize, NMNFM: Non- Malted Non - Fermented Maize, GC: Groundnut cake </w:t>
      </w:r>
    </w:p>
    <w:p w:rsidR="005C2434" w:rsidRPr="005C2434" w:rsidRDefault="00B860B0" w:rsidP="005C2434">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The proximate composition of maize and groundnut cake used in product formulations are </w:t>
      </w:r>
      <w:r w:rsidR="00E773CD">
        <w:rPr>
          <w:rFonts w:ascii="Times New Roman" w:hAnsi="Times New Roman" w:cs="Times New Roman"/>
          <w:sz w:val="24"/>
          <w:szCs w:val="24"/>
        </w:rPr>
        <w:t>presented</w:t>
      </w:r>
      <w:r w:rsidRPr="00797B82">
        <w:rPr>
          <w:rFonts w:ascii="Times New Roman" w:hAnsi="Times New Roman" w:cs="Times New Roman"/>
          <w:sz w:val="24"/>
          <w:szCs w:val="24"/>
        </w:rPr>
        <w:t xml:space="preserve"> in Table 2</w:t>
      </w:r>
      <w:r w:rsidR="00E773CD">
        <w:rPr>
          <w:rFonts w:ascii="Times New Roman" w:hAnsi="Times New Roman" w:cs="Times New Roman"/>
          <w:sz w:val="24"/>
          <w:szCs w:val="24"/>
        </w:rPr>
        <w:t xml:space="preserve">. </w:t>
      </w:r>
      <w:r w:rsidRPr="00797B82">
        <w:rPr>
          <w:rFonts w:ascii="Times New Roman" w:hAnsi="Times New Roman" w:cs="Times New Roman"/>
          <w:sz w:val="24"/>
          <w:szCs w:val="24"/>
        </w:rPr>
        <w:t xml:space="preserve">Germination and/or fermentation resulted in a significant (&lt;0.05) increase in protein content. The increase in protein content in mated – fermented samples could be attributed to the possible secretion of some extracellular enzymes (proteins) such as amylases, </w:t>
      </w:r>
      <w:proofErr w:type="spellStart"/>
      <w:r w:rsidRPr="00797B82">
        <w:rPr>
          <w:rFonts w:ascii="Times New Roman" w:hAnsi="Times New Roman" w:cs="Times New Roman"/>
          <w:sz w:val="24"/>
          <w:szCs w:val="24"/>
        </w:rPr>
        <w:t>linamarases</w:t>
      </w:r>
      <w:proofErr w:type="spellEnd"/>
      <w:r w:rsidRPr="00797B82">
        <w:rPr>
          <w:rFonts w:ascii="Times New Roman" w:hAnsi="Times New Roman" w:cs="Times New Roman"/>
          <w:sz w:val="24"/>
          <w:szCs w:val="24"/>
        </w:rPr>
        <w:t xml:space="preserve"> and cellulose. This might also result from the increase in the cell number of the fermenting microorganisms or their ability to synthesize them (biosynthesis). Protein and fat were parts of the major constituents of microbial cells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{"citationItems":[{"id":"ITEM-1","itemData":{"author":[{"dropping-particle":"","family":"Igbabul, B.D, Amove, J., and Twadue","given":"I.","non-dropping-particle":"","parse-names":false,"suffix":""}],"container-title":"African Journal of Food Science and Technology","id":"ITEM-1","issue":"3","issued":{"date-parts":[["2014"]]},"page":"67-74","title":"Effect of fermentation on the proximate composition , antinutritional factors and functional properties of cocoyam ( Colocasia esculenta ) flour","type":"article-journal","volume":"5"},"uris":["http://www.mendeley.com/documents/?uuid=a9ecb638-60cb-4412-b9d7-01e0ddbd787d"]}],"mendeley":{"formattedCitation":"(Igbabul, B.D, Amove, J., and Twadue, 2014)","manualFormatting":"Igbabul  et al., 2014)","plainTextFormattedCitation":"(Igbabul, B.D, Amove, J., and Twadue, 2014)","previouslyFormattedCitation":"(Igbabul, B.D, Amove, J., and Twadue, 2014)"},"properties":{"noteIndex":0},"schema":"https://github.com/citation-style-language/schema/raw/master/csl-citation.json"}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Igbabul  et al., 2014)</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w:t>
      </w:r>
      <w:r w:rsidRPr="00797B82">
        <w:rPr>
          <w:rFonts w:ascii="Times New Roman" w:hAnsi="Times New Roman" w:cs="Times New Roman"/>
          <w:bCs/>
          <w:color w:val="000000"/>
          <w:sz w:val="24"/>
          <w:szCs w:val="24"/>
        </w:rPr>
        <w:t xml:space="preserve"> Fermentation for 24 hour increased protein content due to loss of carbohydrates (Osman, 2011). </w:t>
      </w:r>
      <w:r w:rsidRPr="00797B82">
        <w:rPr>
          <w:rFonts w:ascii="Times New Roman" w:hAnsi="Times New Roman" w:cs="Times New Roman"/>
          <w:sz w:val="24"/>
          <w:szCs w:val="24"/>
        </w:rPr>
        <w:t xml:space="preserve">The multiplication of the fungi in the mash in the form of single-cell proteins could also provide an explanation for the increase in the protein content of fermented products. The result of this research agrees with the earlier reports by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{"citationItems":[{"id":"ITEM-1","itemData":{"author":[{"dropping-particle":"","family":"Igbabul, B.D, Amove, J., and Twadue","given":"I.","non-dropping-particle":"","parse-names":false,"suffix":""}],"container-title":"African Journal of Food Science and Technology","id":"ITEM-1","issue":"3","issued":{"date-parts":[["2014"]]},"page":"67-74","title":"Effect of fermentation on the proximate composition , antinutritional factors and functional properties of cocoyam ( Colocasia esculenta ) flour","type":"article-journal","volume":"5"},"uris":["http://www.mendeley.com/documents/?uuid=a9ecb638-60cb-4412-b9d7-01e0ddbd787d"]}],"mendeley":{"formattedCitation":"(Igbabul, B.D, Amove, J., and Twadue, 2014)","manualFormatting":"Igbabul  et al., (2014)","plainTextFormattedCitation":"(Igbabul, B.D, Amove, J., and Twadue, 2014)","previouslyFormattedCitation":"(Igbabul, B.D, Amove, J., and Twadue, 2014)"},"properties":{"noteIndex":0},"schema":"https://github.com/citation-style-language/schema/raw/master/csl-citation.json"}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Igbabul  et al., (2014)</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Utilization  of  carbohydrates  by microorganisms  for  energy  purposes  during fermentation  leads  to  concentration  of  nitrogen  content which is an index of protein content in foods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{"citationItems":[{"id":"ITEM-1","itemData":{"DOI":"10.36348/sjpm.2019.v04i12.003","ISSN":"25183362","abstract":"The aim of this study was to formulate and evaluate the chemical, functional, microbial and sensory attributes of complementary food from blends of sorghum, pumpkin seed and carrot. Sorghum and pumpkin seeds in the ratio of 70:30 (A), 60:40 (B), respectively were co-fermented aerobically for 24, 48, and 72 h at room temperature (30 oC). In the same ratio as samples (A) and (B), control (C) and (D) were unfermented. Carrots (20% W/W) was added to all the samples. The samples were subjected to chemical, anti-nutritional, functional, microbial and organoleptic properties using standard methods. The protein content of the fermented samples was higher than that of the unfermented samples. Tannins and phytates decreased after fermentation. Microbial counts decreased as fermentation progressed to 72 h. Water and oil absorption capacity, solubility index, bulk density and least gelation concentration were within the acceptable ranges for complementary food. Leucine and Lysine contents were high in all the samples. Histidine, isoleucine and methionine were higher in co-fermented samples than unfermented samples. The carotenoid value in co-fermented mixture was comparable to recommended daily allowance (RDA) for complementary food value for 10–20 months infants. Organoleptically, co-fermented samples scored higher in general acceptability, and unfermented samples scored higher than the co-fermented in terms of colour, aroma and taste. It could be concluded that co-fermented sorghum, pumpkin seed fortified with carrot blend diet had a better nutritional quality than the unfermented counterparts based on the overall findings.","author":[{"dropping-particle":"","family":"N","given":" Uchegbu Nneka","non-dropping-particle":"","parse-names":false,"suffix":""},{"dropping-particle":"","family":"U","given":"Onwurafor Eucharia","non-dropping-particle":"","parse-names":false,"suffix":""},{"dropping-particle":"","family":".","given":"Nwadi","non-dropping-particle":"","parse-names":false,"suffix":""},{"dropping-particle":"","family":"MM","given":"Oluchukwu","non-dropping-particle":"","parse-names":false,"suffix":""}],"container-title":"Saudi Journal of Pathology and Microbiology","id":"ITEM-1","issue":"12","issued":{"date-parts":[["2019"]]},"page":"884-894","title":"Microbial Status and Quality Assessment of Complementary Food Produced From Co-Fermentation of Sorghum and Pumpkin Seed Fortified with Carrot","type":"article-journal","volume":"04"},"uris":["http://www.mendeley.com/documents/?uuid=3208879a-119b-489a-bfb0-e7c366c4f2c3"]}],"mendeley":{"formattedCitation":"(N et al., 2019)","manualFormatting":"( Uchegbu Nneka et al., 2019)","plainTextFormattedCitation":"(N et al., 2019)","previouslyFormattedCitation":"(N et al., 2019)"},"properties":{"noteIndex":0},"schema":"https://github.com/citation-style-language/schema/raw/master/csl-citation.json"}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 Uchegbu Nneka et al., 2019)</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w:t>
      </w:r>
      <w:r w:rsidR="00C80C22">
        <w:rPr>
          <w:rFonts w:ascii="Times New Roman" w:hAnsi="Times New Roman" w:cs="Times New Roman"/>
          <w:sz w:val="24"/>
          <w:szCs w:val="24"/>
        </w:rPr>
        <w:t xml:space="preserve"> </w:t>
      </w:r>
      <w:r w:rsidRPr="00797B82">
        <w:rPr>
          <w:rFonts w:ascii="Times New Roman" w:hAnsi="Times New Roman" w:cs="Times New Roman"/>
          <w:sz w:val="24"/>
          <w:szCs w:val="24"/>
        </w:rPr>
        <w:t>The MNFM had</w:t>
      </w:r>
      <w:r w:rsidR="00D665E6">
        <w:rPr>
          <w:rFonts w:ascii="Times New Roman" w:hAnsi="Times New Roman" w:cs="Times New Roman"/>
          <w:sz w:val="24"/>
          <w:szCs w:val="24"/>
        </w:rPr>
        <w:t xml:space="preserve"> highest energy value of 379. Kcal</w:t>
      </w:r>
      <w:r w:rsidRPr="00797B82">
        <w:rPr>
          <w:rFonts w:ascii="Times New Roman" w:hAnsi="Times New Roman" w:cs="Times New Roman"/>
          <w:sz w:val="24"/>
          <w:szCs w:val="24"/>
        </w:rPr>
        <w:t>/</w:t>
      </w:r>
      <w:r w:rsidR="00D665E6">
        <w:rPr>
          <w:rFonts w:ascii="Times New Roman" w:hAnsi="Times New Roman" w:cs="Times New Roman"/>
          <w:sz w:val="24"/>
          <w:szCs w:val="24"/>
        </w:rPr>
        <w:t>kg of the maize seeds and 402 Kcal</w:t>
      </w:r>
      <w:r w:rsidRPr="00797B82">
        <w:rPr>
          <w:rFonts w:ascii="Times New Roman" w:hAnsi="Times New Roman" w:cs="Times New Roman"/>
          <w:sz w:val="24"/>
          <w:szCs w:val="24"/>
        </w:rPr>
        <w:t>/kg of groundnut cake while the MFM</w:t>
      </w:r>
      <w:r w:rsidR="00F7615B">
        <w:rPr>
          <w:rFonts w:ascii="Times New Roman" w:hAnsi="Times New Roman" w:cs="Times New Roman"/>
          <w:sz w:val="24"/>
          <w:szCs w:val="24"/>
        </w:rPr>
        <w:t xml:space="preserve"> had the lowest value of 374.3 Kcal</w:t>
      </w:r>
      <w:r w:rsidRPr="00797B82">
        <w:rPr>
          <w:rFonts w:ascii="Times New Roman" w:hAnsi="Times New Roman" w:cs="Times New Roman"/>
          <w:sz w:val="24"/>
          <w:szCs w:val="24"/>
        </w:rPr>
        <w:t xml:space="preserve">/kg. The results show no significant (p&lt;0.05) decrease.  The lower energy and carbohydrates, values of the malted and/or-fermented product could be due to utilization of the nutrients by microorganisms for </w:t>
      </w:r>
      <w:r w:rsidRPr="005C2434">
        <w:rPr>
          <w:rFonts w:ascii="Times New Roman" w:hAnsi="Times New Roman" w:cs="Times New Roman"/>
          <w:sz w:val="24"/>
          <w:szCs w:val="24"/>
        </w:rPr>
        <w:t>growth. These observations are in con</w:t>
      </w:r>
      <w:r w:rsidR="00911D04" w:rsidRPr="005C2434">
        <w:rPr>
          <w:rFonts w:ascii="Times New Roman" w:hAnsi="Times New Roman" w:cs="Times New Roman"/>
          <w:sz w:val="24"/>
          <w:szCs w:val="24"/>
        </w:rPr>
        <w:t xml:space="preserve">formity with earlier studies by </w:t>
      </w:r>
      <w:r w:rsidR="00911D04" w:rsidRPr="005C2434">
        <w:rPr>
          <w:rFonts w:ascii="Times New Roman" w:hAnsi="Times New Roman" w:cs="Times New Roman"/>
          <w:sz w:val="24"/>
          <w:szCs w:val="24"/>
        </w:rPr>
        <w:fldChar w:fldCharType="begin" w:fldLock="1"/>
      </w:r>
      <w:r w:rsidR="00911D04" w:rsidRPr="005C2434">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911D04" w:rsidRPr="005C2434">
        <w:rPr>
          <w:rFonts w:ascii="Times New Roman" w:hAnsi="Times New Roman" w:cs="Times New Roman"/>
          <w:sz w:val="24"/>
          <w:szCs w:val="24"/>
        </w:rPr>
        <w:fldChar w:fldCharType="separate"/>
      </w:r>
      <w:r w:rsidR="00911D04" w:rsidRPr="005C2434">
        <w:rPr>
          <w:rFonts w:ascii="Times New Roman" w:hAnsi="Times New Roman" w:cs="Times New Roman"/>
          <w:noProof/>
          <w:sz w:val="24"/>
          <w:szCs w:val="24"/>
        </w:rPr>
        <w:t>Ariahu et al. (2009)</w:t>
      </w:r>
      <w:r w:rsidR="00911D04" w:rsidRPr="005C2434">
        <w:rPr>
          <w:rFonts w:ascii="Times New Roman" w:hAnsi="Times New Roman" w:cs="Times New Roman"/>
          <w:sz w:val="24"/>
          <w:szCs w:val="24"/>
        </w:rPr>
        <w:fldChar w:fldCharType="end"/>
      </w:r>
      <w:r w:rsidR="005C2434" w:rsidRPr="005C2434">
        <w:rPr>
          <w:rFonts w:ascii="Times New Roman" w:hAnsi="Times New Roman" w:cs="Times New Roman"/>
          <w:sz w:val="24"/>
          <w:szCs w:val="24"/>
        </w:rPr>
        <w:t xml:space="preserve"> Fermentation  makes food safe by not only inhibiting </w:t>
      </w:r>
      <w:r w:rsidR="005C2434" w:rsidRPr="005C2434">
        <w:rPr>
          <w:rFonts w:ascii="Times New Roman" w:hAnsi="Times New Roman" w:cs="Times New Roman"/>
          <w:sz w:val="24"/>
          <w:szCs w:val="24"/>
          <w:highlight w:val="yellow"/>
        </w:rPr>
        <w:t xml:space="preserve">growth of pathogenic bacteria due to antimicrobial activity of lactic acid, but also detoxifies aflatoxin (Chaves-Lopez et al., </w:t>
      </w:r>
      <w:hyperlink r:id="rId9" w:anchor="fsn3846-bib-0010" w:history="1">
        <w:r w:rsidR="005C2434" w:rsidRPr="005B3EA1">
          <w:rPr>
            <w:rStyle w:val="Hyperlink"/>
            <w:rFonts w:ascii="Times New Roman" w:hAnsi="Times New Roman" w:cs="Times New Roman"/>
            <w:color w:val="000000" w:themeColor="text1"/>
            <w:sz w:val="24"/>
            <w:szCs w:val="24"/>
            <w:highlight w:val="yellow"/>
            <w:u w:val="none"/>
          </w:rPr>
          <w:t>2014</w:t>
        </w:r>
      </w:hyperlink>
      <w:r w:rsidR="005C2434" w:rsidRPr="005B3EA1">
        <w:rPr>
          <w:rFonts w:ascii="Times New Roman" w:hAnsi="Times New Roman" w:cs="Times New Roman"/>
          <w:color w:val="000000" w:themeColor="text1"/>
          <w:sz w:val="24"/>
          <w:szCs w:val="24"/>
          <w:highlight w:val="yellow"/>
        </w:rPr>
        <w:t xml:space="preserve">). </w:t>
      </w:r>
      <w:r w:rsidR="005C2434" w:rsidRPr="005C2434">
        <w:rPr>
          <w:rFonts w:ascii="Times New Roman" w:hAnsi="Times New Roman" w:cs="Times New Roman"/>
          <w:sz w:val="24"/>
          <w:szCs w:val="24"/>
          <w:highlight w:val="yellow"/>
        </w:rPr>
        <w:t xml:space="preserve">With these desirable benefits, fermentation has been considered as an effective way to reduce </w:t>
      </w:r>
      <w:r w:rsidR="005C2434" w:rsidRPr="005C2434">
        <w:rPr>
          <w:rFonts w:ascii="Times New Roman" w:hAnsi="Times New Roman" w:cs="Times New Roman"/>
          <w:sz w:val="24"/>
          <w:szCs w:val="24"/>
          <w:highlight w:val="yellow"/>
        </w:rPr>
        <w:lastRenderedPageBreak/>
        <w:t>the risk of mineral deficiency among populations, especially in developing countries where unrefined cereals and/or pulses are highly consumed</w:t>
      </w:r>
    </w:p>
    <w:p w:rsidR="000C70E4" w:rsidRDefault="000C70E4" w:rsidP="00797B82">
      <w:pPr>
        <w:spacing w:line="240" w:lineRule="auto"/>
        <w:jc w:val="both"/>
        <w:rPr>
          <w:rFonts w:ascii="Times New Roman" w:hAnsi="Times New Roman" w:cs="Times New Roman"/>
          <w:sz w:val="24"/>
          <w:szCs w:val="24"/>
        </w:rPr>
      </w:pPr>
    </w:p>
    <w:p w:rsidR="00EE42E4" w:rsidRDefault="00EE42E4" w:rsidP="00797B82">
      <w:pPr>
        <w:spacing w:line="240" w:lineRule="auto"/>
        <w:jc w:val="both"/>
        <w:rPr>
          <w:rFonts w:ascii="Times New Roman" w:hAnsi="Times New Roman" w:cs="Times New Roman"/>
          <w:sz w:val="24"/>
          <w:szCs w:val="24"/>
        </w:rPr>
      </w:pPr>
    </w:p>
    <w:p w:rsidR="00304B93" w:rsidRPr="00E13066" w:rsidRDefault="00E13066" w:rsidP="00797B82">
      <w:pPr>
        <w:spacing w:line="240" w:lineRule="auto"/>
        <w:jc w:val="both"/>
        <w:rPr>
          <w:rFonts w:ascii="Times New Roman" w:hAnsi="Times New Roman" w:cs="Times New Roman"/>
          <w:b/>
          <w:sz w:val="24"/>
          <w:szCs w:val="24"/>
        </w:rPr>
      </w:pPr>
      <w:r w:rsidRPr="00E13066">
        <w:rPr>
          <w:rFonts w:ascii="Times New Roman" w:hAnsi="Times New Roman" w:cs="Times New Roman"/>
          <w:b/>
          <w:sz w:val="24"/>
          <w:szCs w:val="24"/>
        </w:rPr>
        <w:t xml:space="preserve">3.3:  Nutritional parameters of maize and groundnut cake formulated food products </w:t>
      </w:r>
    </w:p>
    <w:p w:rsidR="00304B93" w:rsidRPr="00E13066" w:rsidRDefault="00B860B0" w:rsidP="00797B82">
      <w:pPr>
        <w:spacing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Table 3: </w:t>
      </w:r>
      <w:r w:rsidR="00E13066" w:rsidRPr="00E13066">
        <w:rPr>
          <w:rFonts w:ascii="Times New Roman" w:hAnsi="Times New Roman" w:cs="Times New Roman"/>
          <w:sz w:val="24"/>
          <w:szCs w:val="24"/>
        </w:rPr>
        <w:t>N</w:t>
      </w:r>
      <w:r w:rsidRPr="00E13066">
        <w:rPr>
          <w:rFonts w:ascii="Times New Roman" w:hAnsi="Times New Roman" w:cs="Times New Roman"/>
          <w:sz w:val="24"/>
          <w:szCs w:val="24"/>
        </w:rPr>
        <w:t xml:space="preserve">utritional parameters of maize and groundnut cake formulated food products </w:t>
      </w:r>
    </w:p>
    <w:tbl>
      <w:tblPr>
        <w:tblStyle w:val="LightShading"/>
        <w:tblW w:w="0" w:type="auto"/>
        <w:shd w:val="clear" w:color="auto" w:fill="FFFFFF" w:themeFill="background1"/>
        <w:tblLook w:val="04A0" w:firstRow="1" w:lastRow="0" w:firstColumn="1" w:lastColumn="0" w:noHBand="0" w:noVBand="1"/>
      </w:tblPr>
      <w:tblGrid>
        <w:gridCol w:w="1541"/>
        <w:gridCol w:w="1445"/>
        <w:gridCol w:w="1486"/>
        <w:gridCol w:w="1486"/>
        <w:gridCol w:w="1526"/>
        <w:gridCol w:w="1542"/>
      </w:tblGrid>
      <w:tr w:rsidR="00304B93" w:rsidRPr="00797B82" w:rsidTr="00304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 w:val="0"/>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proofErr w:type="spellStart"/>
            <w:r w:rsidRPr="00797B82">
              <w:rPr>
                <w:rFonts w:ascii="Times New Roman" w:hAnsi="Times New Roman" w:cs="Times New Roman"/>
                <w:b w:val="0"/>
                <w:sz w:val="24"/>
                <w:szCs w:val="24"/>
              </w:rPr>
              <w:t>Paramters</w:t>
            </w:r>
            <w:proofErr w:type="spellEnd"/>
            <w:r w:rsidRPr="00797B82">
              <w:rPr>
                <w:rFonts w:ascii="Times New Roman" w:hAnsi="Times New Roman" w:cs="Times New Roman"/>
                <w:b w:val="0"/>
                <w:sz w:val="24"/>
                <w:szCs w:val="24"/>
              </w:rPr>
              <w:t xml:space="preserve"> </w:t>
            </w:r>
          </w:p>
        </w:tc>
        <w:tc>
          <w:tcPr>
            <w:tcW w:w="159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4788" w:type="dxa"/>
            <w:gridSpan w:val="3"/>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97B82">
              <w:rPr>
                <w:rFonts w:ascii="Times New Roman" w:hAnsi="Times New Roman" w:cs="Times New Roman"/>
                <w:b w:val="0"/>
                <w:sz w:val="24"/>
                <w:szCs w:val="24"/>
              </w:rPr>
              <w:t>Food products</w:t>
            </w:r>
          </w:p>
        </w:tc>
        <w:tc>
          <w:tcPr>
            <w:tcW w:w="159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vMerge/>
            <w:tcBorders>
              <w:left w:val="nil"/>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MNFMG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NMNFMG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NUTREND </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PER</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0.92</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0.83</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0.65</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0.81</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2.20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R -PER</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0.047</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0.32</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0.32</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0.40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0.87</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NPR</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±0.31</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2.65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2.25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0.76</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3.37</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R - NPR</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0.65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0.07</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0.45</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Apparent digestibility (%)</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97.40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89.70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87.80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0.32</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79.00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0.43</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71.50</w:t>
            </w:r>
            <w:r w:rsidRPr="00797B82">
              <w:rPr>
                <w:rFonts w:ascii="Times New Roman" w:hAnsi="Times New Roman" w:cs="Times New Roman"/>
                <w:sz w:val="24"/>
                <w:szCs w:val="24"/>
                <w:vertAlign w:val="superscript"/>
              </w:rPr>
              <w:t xml:space="preserve"> 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r>
    </w:tbl>
    <w:p w:rsidR="003221D4" w:rsidRPr="003221D4"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Values are means of triplicate determinations ± S.D. Means followed by different superscript letters in the same row indicate significant difference at (p&lt;0.05). MFMG:  Malted Fermented Maize and groundnut cake, MNFMG:   Malted Non - Fermented Maize and groundnut cake, NMFMG:  Non- Malted Fermented Maize and groundnut cake, NMNFMG: Non- Malted Non - Fer</w:t>
      </w:r>
      <w:r w:rsidR="003221D4">
        <w:rPr>
          <w:rFonts w:ascii="Times New Roman" w:hAnsi="Times New Roman" w:cs="Times New Roman"/>
          <w:sz w:val="24"/>
          <w:szCs w:val="24"/>
        </w:rPr>
        <w:t xml:space="preserve">mented Maize and groundnut cake. </w:t>
      </w:r>
      <w:r w:rsidR="003221D4" w:rsidRPr="00FC3E8E">
        <w:rPr>
          <w:i/>
          <w:highlight w:val="yellow"/>
        </w:rPr>
        <w:t>PER (Protein Efficiency Ratio), R-PER (Relative Protein Efficiency Ratio), NPR (Net Protein Ratio), R-NPR (Relative Net Protein Ratio).</w:t>
      </w:r>
    </w:p>
    <w:p w:rsidR="00FF7037" w:rsidRPr="00797B82" w:rsidRDefault="00FF7037" w:rsidP="001021E9">
      <w:pPr>
        <w:spacing w:line="240" w:lineRule="auto"/>
        <w:jc w:val="both"/>
        <w:rPr>
          <w:rFonts w:ascii="Times New Roman" w:hAnsi="Times New Roman" w:cs="Times New Roman"/>
          <w:sz w:val="24"/>
          <w:szCs w:val="24"/>
        </w:rPr>
      </w:pPr>
      <w:r w:rsidRPr="00C80C22">
        <w:rPr>
          <w:rFonts w:ascii="Times New Roman" w:hAnsi="Times New Roman" w:cs="Times New Roman"/>
          <w:bCs/>
          <w:i/>
          <w:iCs/>
          <w:sz w:val="24"/>
          <w:szCs w:val="24"/>
        </w:rPr>
        <w:t xml:space="preserve">In vivo </w:t>
      </w:r>
      <w:r w:rsidR="00C80C22" w:rsidRPr="00C80C22">
        <w:rPr>
          <w:rFonts w:ascii="Times New Roman" w:hAnsi="Times New Roman" w:cs="Times New Roman"/>
          <w:bCs/>
          <w:sz w:val="24"/>
          <w:szCs w:val="24"/>
        </w:rPr>
        <w:t xml:space="preserve">protein quality evaluation are shown in </w:t>
      </w:r>
      <w:r w:rsidR="00C80C22">
        <w:rPr>
          <w:rFonts w:ascii="Times New Roman" w:hAnsi="Times New Roman" w:cs="Times New Roman"/>
          <w:bCs/>
          <w:sz w:val="24"/>
          <w:szCs w:val="24"/>
        </w:rPr>
        <w:t>T</w:t>
      </w:r>
      <w:r w:rsidR="00C80C22" w:rsidRPr="00C80C22">
        <w:rPr>
          <w:rFonts w:ascii="Times New Roman" w:hAnsi="Times New Roman" w:cs="Times New Roman"/>
          <w:bCs/>
          <w:sz w:val="24"/>
          <w:szCs w:val="24"/>
        </w:rPr>
        <w:t xml:space="preserve">able 3: </w:t>
      </w:r>
      <w:r w:rsidR="00B860B0" w:rsidRPr="00C80C22">
        <w:rPr>
          <w:rFonts w:ascii="Times New Roman" w:hAnsi="Times New Roman" w:cs="Times New Roman"/>
          <w:sz w:val="24"/>
          <w:szCs w:val="24"/>
        </w:rPr>
        <w:t>Germination</w:t>
      </w:r>
      <w:r w:rsidR="00B860B0" w:rsidRPr="00797B82">
        <w:rPr>
          <w:rFonts w:ascii="Times New Roman" w:hAnsi="Times New Roman" w:cs="Times New Roman"/>
          <w:sz w:val="24"/>
          <w:szCs w:val="24"/>
        </w:rPr>
        <w:t xml:space="preserve"> and fermentation resulted in higher digestibility than the value</w:t>
      </w:r>
      <w:r w:rsidR="00EA754C">
        <w:rPr>
          <w:rFonts w:ascii="Times New Roman" w:hAnsi="Times New Roman" w:cs="Times New Roman"/>
          <w:sz w:val="24"/>
          <w:szCs w:val="24"/>
        </w:rPr>
        <w:t xml:space="preserve"> of 71.5 % obtained for </w:t>
      </w:r>
      <w:proofErr w:type="spellStart"/>
      <w:r w:rsidR="00EA754C">
        <w:rPr>
          <w:rFonts w:ascii="Times New Roman" w:hAnsi="Times New Roman" w:cs="Times New Roman"/>
          <w:sz w:val="24"/>
          <w:szCs w:val="24"/>
        </w:rPr>
        <w:t>N</w:t>
      </w:r>
      <w:r w:rsidR="001021E9">
        <w:rPr>
          <w:rFonts w:ascii="Times New Roman" w:hAnsi="Times New Roman" w:cs="Times New Roman"/>
          <w:sz w:val="24"/>
          <w:szCs w:val="24"/>
        </w:rPr>
        <w:t>utrend</w:t>
      </w:r>
      <w:proofErr w:type="spellEnd"/>
      <w:r w:rsidR="00B860B0"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Germination resulted in a significant (p&lt;0.05) increase in digestibility. A combination of germination and fermentation further improved protein digestibility. The increase in protein digestibility as shown in Table 3 could be due to processing and other factors playing significant roles in improving protein digestion in the products. Cooking with water or moist heat, for example, tends to soften and break down indigestible </w:t>
      </w:r>
      <w:proofErr w:type="spellStart"/>
      <w:r w:rsidRPr="00797B82">
        <w:rPr>
          <w:rFonts w:ascii="Times New Roman" w:hAnsi="Times New Roman" w:cs="Times New Roman"/>
          <w:sz w:val="24"/>
          <w:szCs w:val="24"/>
        </w:rPr>
        <w:t>fibres</w:t>
      </w:r>
      <w:proofErr w:type="spellEnd"/>
      <w:r w:rsidRPr="00797B82">
        <w:rPr>
          <w:rFonts w:ascii="Times New Roman" w:hAnsi="Times New Roman" w:cs="Times New Roman"/>
          <w:sz w:val="24"/>
          <w:szCs w:val="24"/>
        </w:rPr>
        <w:t xml:space="preserve">, generally increases digestibility of nutrients and phytochemicals. Fermentation has also been identified to significantly improve the nutritional value of maize-based foods and as well reduce their anti-nutritional factors </w:t>
      </w:r>
      <w:r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(Egbegbedia et al., 2025)</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w:t>
      </w:r>
      <w:r w:rsidR="00C80C22" w:rsidRPr="00C80C22">
        <w:rPr>
          <w:rFonts w:ascii="Times New Roman" w:hAnsi="Times New Roman" w:cs="Times New Roman"/>
          <w:sz w:val="24"/>
          <w:szCs w:val="24"/>
        </w:rPr>
        <w:t xml:space="preserve"> </w:t>
      </w:r>
      <w:proofErr w:type="spellStart"/>
      <w:r w:rsidR="001021E9">
        <w:rPr>
          <w:rFonts w:ascii="Times New Roman" w:hAnsi="Times New Roman" w:cs="Times New Roman"/>
          <w:sz w:val="24"/>
          <w:szCs w:val="24"/>
        </w:rPr>
        <w:t>P</w:t>
      </w:r>
      <w:r w:rsidR="00C80C22" w:rsidRPr="00797B82">
        <w:rPr>
          <w:rFonts w:ascii="Times New Roman" w:hAnsi="Times New Roman" w:cs="Times New Roman"/>
          <w:sz w:val="24"/>
          <w:szCs w:val="24"/>
        </w:rPr>
        <w:t>hytate</w:t>
      </w:r>
      <w:proofErr w:type="spellEnd"/>
      <w:r w:rsidR="00C80C22" w:rsidRPr="00797B82">
        <w:rPr>
          <w:rFonts w:ascii="Times New Roman" w:hAnsi="Times New Roman" w:cs="Times New Roman"/>
          <w:sz w:val="24"/>
          <w:szCs w:val="24"/>
        </w:rPr>
        <w:t xml:space="preserve"> reduction may be playing significant roles in improving protein digestion in the products</w:t>
      </w:r>
      <w:r w:rsidR="00C80C22">
        <w:rPr>
          <w:rFonts w:ascii="Times New Roman" w:hAnsi="Times New Roman" w:cs="Times New Roman"/>
          <w:sz w:val="24"/>
          <w:szCs w:val="24"/>
        </w:rPr>
        <w:t xml:space="preserve"> </w:t>
      </w:r>
      <w:r w:rsidR="00C80C22">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C80C22">
        <w:rPr>
          <w:rFonts w:ascii="Times New Roman" w:hAnsi="Times New Roman" w:cs="Times New Roman"/>
          <w:sz w:val="24"/>
          <w:szCs w:val="24"/>
        </w:rPr>
        <w:fldChar w:fldCharType="separate"/>
      </w:r>
      <w:r w:rsidR="00C80C22">
        <w:rPr>
          <w:rFonts w:ascii="Times New Roman" w:hAnsi="Times New Roman" w:cs="Times New Roman"/>
          <w:noProof/>
          <w:sz w:val="24"/>
          <w:szCs w:val="24"/>
        </w:rPr>
        <w:t>(Ariahu et al.</w:t>
      </w:r>
      <w:r w:rsidR="00C80C22" w:rsidRPr="00C80C22">
        <w:rPr>
          <w:rFonts w:ascii="Times New Roman" w:hAnsi="Times New Roman" w:cs="Times New Roman"/>
          <w:noProof/>
          <w:sz w:val="24"/>
          <w:szCs w:val="24"/>
        </w:rPr>
        <w:t>, 2009</w:t>
      </w:r>
      <w:r w:rsidR="001021E9">
        <w:rPr>
          <w:rFonts w:ascii="Times New Roman" w:hAnsi="Times New Roman" w:cs="Times New Roman"/>
          <w:noProof/>
          <w:sz w:val="24"/>
          <w:szCs w:val="24"/>
        </w:rPr>
        <w:t>;</w:t>
      </w:r>
      <w:r w:rsidR="00C80C22">
        <w:rPr>
          <w:rFonts w:ascii="Times New Roman" w:hAnsi="Times New Roman" w:cs="Times New Roman"/>
          <w:sz w:val="24"/>
          <w:szCs w:val="24"/>
        </w:rPr>
        <w:fldChar w:fldCharType="end"/>
      </w:r>
      <w:r w:rsidR="001021E9" w:rsidRPr="001021E9">
        <w:rPr>
          <w:rFonts w:ascii="Times New Roman" w:hAnsi="Times New Roman" w:cs="Times New Roman"/>
          <w:bCs/>
          <w:color w:val="000000"/>
          <w:sz w:val="24"/>
          <w:szCs w:val="24"/>
        </w:rPr>
        <w:t xml:space="preserve"> </w:t>
      </w:r>
      <w:r w:rsidR="001021E9" w:rsidRPr="008E77FD">
        <w:rPr>
          <w:rFonts w:ascii="Times New Roman" w:hAnsi="Times New Roman" w:cs="Times New Roman"/>
          <w:bCs/>
          <w:color w:val="000000"/>
          <w:sz w:val="24"/>
          <w:szCs w:val="24"/>
        </w:rPr>
        <w:t>Osman, 2011</w:t>
      </w:r>
      <w:r w:rsidR="001021E9">
        <w:rPr>
          <w:rFonts w:ascii="Times New Roman" w:hAnsi="Times New Roman" w:cs="Times New Roman"/>
          <w:bCs/>
          <w:color w:val="000000"/>
          <w:sz w:val="24"/>
          <w:szCs w:val="24"/>
        </w:rPr>
        <w:t>;</w:t>
      </w:r>
      <w:r w:rsidR="001021E9">
        <w:rPr>
          <w:rFonts w:ascii="Times New Roman" w:hAnsi="Times New Roman" w:cs="Times New Roman"/>
          <w:sz w:val="24"/>
          <w:szCs w:val="24"/>
        </w:rPr>
        <w:t xml:space="preserve"> </w:t>
      </w:r>
      <w:r w:rsidR="001021E9">
        <w:rPr>
          <w:rFonts w:ascii="Times New Roman" w:hAnsi="Times New Roman" w:cs="Times New Roman"/>
          <w:bCs/>
          <w:color w:val="000000"/>
          <w:sz w:val="24"/>
          <w:szCs w:val="24"/>
        </w:rPr>
        <w:fldChar w:fldCharType="begin" w:fldLock="1"/>
      </w:r>
      <w:r w:rsidR="001021E9">
        <w:rPr>
          <w:rFonts w:ascii="Times New Roman" w:hAnsi="Times New Roman" w:cs="Times New Roman"/>
          <w:bCs/>
          <w:color w:val="000000"/>
          <w:sz w:val="24"/>
          <w:szCs w:val="24"/>
        </w:rPr>
        <w:instrText>ADDIN CSL_CITATION {"citationItems":[{"id":"ITEM-1","itemData":{"author":[{"dropping-particle":"","family":"Nkhata, G.S., Ayua, E., Kamau, H.E.","given":"Shingiro","non-dropping-particle":"","parse-names":false,"suffix":""},{"dropping-particle":"","family":"J.","given":"","non-dropping-particle":"","parse-names":false,"suffix":""}],"container-title":"Food Science and Nutrition","id":"ITEM-1","issued":{"date-parts":[["2018"]]},"page":"2446-2458.","title":"Fermentation and germination improve nutritional value of cereals and legumes through activation of endogenous enzymes.","type":"article-journal","volume":"6"},"uris":["http://www.mendeley.com/documents/?uuid=217907ed-4ac4-4091-9164-6b5f921390be"]}],"mendeley":{"formattedCitation":"(Nkhata, G.S., Ayua, E., Kamau, H.E. &amp; J., 2018)","manualFormatting":"Nkhata et al., 2018;","plainTextFormattedCitation":"(Nkhata, G.S., Ayua, E., Kamau, H.E. &amp; J., 2018)","previouslyFormattedCitation":"(Nkhata, G.S., Ayua, E., Kamau, H.E. &amp; J., 2018)"},"properties":{"noteIndex":0},"schema":"https://github.com/citation-style-language/schema/raw/master/csl-citation.json"}</w:instrText>
      </w:r>
      <w:r w:rsidR="001021E9">
        <w:rPr>
          <w:rFonts w:ascii="Times New Roman" w:hAnsi="Times New Roman" w:cs="Times New Roman"/>
          <w:bCs/>
          <w:color w:val="000000"/>
          <w:sz w:val="24"/>
          <w:szCs w:val="24"/>
        </w:rPr>
        <w:fldChar w:fldCharType="separate"/>
      </w:r>
      <w:r w:rsidR="001021E9">
        <w:rPr>
          <w:rFonts w:ascii="Times New Roman" w:hAnsi="Times New Roman" w:cs="Times New Roman"/>
          <w:bCs/>
          <w:noProof/>
          <w:color w:val="000000"/>
          <w:sz w:val="24"/>
          <w:szCs w:val="24"/>
        </w:rPr>
        <w:t>Nkhata et al</w:t>
      </w:r>
      <w:r w:rsidR="001021E9" w:rsidRPr="005B4A01">
        <w:rPr>
          <w:rFonts w:ascii="Times New Roman" w:hAnsi="Times New Roman" w:cs="Times New Roman"/>
          <w:bCs/>
          <w:noProof/>
          <w:color w:val="000000"/>
          <w:sz w:val="24"/>
          <w:szCs w:val="24"/>
        </w:rPr>
        <w:t>., 2018</w:t>
      </w:r>
      <w:r w:rsidR="001021E9">
        <w:rPr>
          <w:rFonts w:ascii="Times New Roman" w:hAnsi="Times New Roman" w:cs="Times New Roman"/>
          <w:bCs/>
          <w:noProof/>
          <w:color w:val="000000"/>
          <w:sz w:val="24"/>
          <w:szCs w:val="24"/>
        </w:rPr>
        <w:t>;</w:t>
      </w:r>
      <w:r w:rsidR="001021E9">
        <w:rPr>
          <w:rFonts w:ascii="Times New Roman" w:hAnsi="Times New Roman" w:cs="Times New Roman"/>
          <w:bCs/>
          <w:color w:val="000000"/>
          <w:sz w:val="24"/>
          <w:szCs w:val="24"/>
        </w:rPr>
        <w:fldChar w:fldCharType="end"/>
      </w:r>
      <w:r w:rsidR="001021E9">
        <w:rPr>
          <w:rFonts w:ascii="Times New Roman" w:hAnsi="Times New Roman" w:cs="Times New Roman"/>
          <w:bCs/>
          <w:color w:val="000000"/>
          <w:sz w:val="24"/>
          <w:szCs w:val="24"/>
        </w:rPr>
        <w:t xml:space="preserve">  </w:t>
      </w:r>
      <w:r w:rsidR="001021E9" w:rsidRPr="008E77FD">
        <w:rPr>
          <w:rFonts w:ascii="Times New Roman" w:hAnsi="Times New Roman" w:cs="Times New Roman"/>
          <w:bCs/>
          <w:color w:val="000000"/>
          <w:sz w:val="24"/>
          <w:szCs w:val="24"/>
        </w:rPr>
        <w:fldChar w:fldCharType="begin" w:fldLock="1"/>
      </w:r>
      <w:r w:rsidR="001021E9">
        <w:rPr>
          <w:rFonts w:ascii="Times New Roman" w:hAnsi="Times New Roman" w:cs="Times New Roman"/>
          <w:bCs/>
          <w:color w:val="000000"/>
          <w:sz w:val="24"/>
          <w:szCs w:val="24"/>
        </w:rPr>
        <w:instrText>ADDIN CSL_CITATION {"citationItems":[{"id":"ITEM-1","itemData":{"DOI":"https:// doi.org/10.1155/2018/3964392","author":[{"dropping-particle":"","family":"Day, C. N., &amp; Morawicki","given":"R. O.","non-dropping-particle":"","parse-names":false,"suffix":""}],"container-title":"Journal of Food Quality","id":"ITEM-1","issued":{"date-parts":[["2018"]]},"page":"1–8.","title":"Effects of fermentation by yeast and amylolytic lactic acid bacteria on grain sorghum protein content and digestibility. Hindawi","type":"article-journal","volume":"2018"},"uris":["http://www.mendeley.com/documents/?uuid=670a2317-760b-42ad-bf8d-e364b345cea0"]}],"mendeley":{"formattedCitation":"(Day, C. N., &amp; Morawicki, 2018)","manualFormatting":"Day &amp; Morawicki, 2018)","plainTextFormattedCitation":"(Day, C. N., &amp; Morawicki, 2018)","previouslyFormattedCitation":"(Day, C. N., &amp; Morawicki, 2018)"},"properties":{"noteIndex":0},"schema":"https://github.com/citation-style-language/schema/raw/master/csl-citation.json"}</w:instrText>
      </w:r>
      <w:r w:rsidR="001021E9" w:rsidRPr="008E77FD">
        <w:rPr>
          <w:rFonts w:ascii="Times New Roman" w:hAnsi="Times New Roman" w:cs="Times New Roman"/>
          <w:bCs/>
          <w:color w:val="000000"/>
          <w:sz w:val="24"/>
          <w:szCs w:val="24"/>
        </w:rPr>
        <w:fldChar w:fldCharType="separate"/>
      </w:r>
      <w:r w:rsidR="001021E9" w:rsidRPr="008E77FD">
        <w:rPr>
          <w:rFonts w:ascii="Times New Roman" w:hAnsi="Times New Roman" w:cs="Times New Roman"/>
          <w:bCs/>
          <w:noProof/>
          <w:color w:val="000000"/>
          <w:sz w:val="24"/>
          <w:szCs w:val="24"/>
        </w:rPr>
        <w:t>Day &amp; Morawicki, 2018)</w:t>
      </w:r>
      <w:r w:rsidR="001021E9" w:rsidRPr="008E77FD">
        <w:rPr>
          <w:rFonts w:ascii="Times New Roman" w:hAnsi="Times New Roman" w:cs="Times New Roman"/>
          <w:bCs/>
          <w:color w:val="000000"/>
          <w:sz w:val="24"/>
          <w:szCs w:val="24"/>
        </w:rPr>
        <w:fldChar w:fldCharType="end"/>
      </w:r>
      <w:r w:rsidR="001021E9" w:rsidRPr="008E77FD">
        <w:rPr>
          <w:rFonts w:ascii="Times New Roman" w:hAnsi="Times New Roman" w:cs="Times New Roman"/>
          <w:bCs/>
          <w:color w:val="000000"/>
          <w:sz w:val="24"/>
          <w:szCs w:val="24"/>
        </w:rPr>
        <w:t xml:space="preserve">. </w:t>
      </w:r>
      <w:r w:rsidR="001021E9" w:rsidRPr="008E77FD">
        <w:rPr>
          <w:rFonts w:ascii="Times New Roman" w:hAnsi="Times New Roman" w:cs="Times New Roman"/>
          <w:color w:val="000000" w:themeColor="text1"/>
          <w:sz w:val="24"/>
          <w:szCs w:val="24"/>
        </w:rPr>
        <w:t xml:space="preserve">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Both PER and </w:t>
      </w:r>
      <w:r w:rsidR="00911D04" w:rsidRPr="00797B82">
        <w:rPr>
          <w:rFonts w:ascii="Times New Roman" w:hAnsi="Times New Roman" w:cs="Times New Roman"/>
          <w:sz w:val="24"/>
          <w:szCs w:val="24"/>
        </w:rPr>
        <w:t>NPR are</w:t>
      </w:r>
      <w:r w:rsidRPr="00797B82">
        <w:rPr>
          <w:rFonts w:ascii="Times New Roman" w:hAnsi="Times New Roman" w:cs="Times New Roman"/>
          <w:sz w:val="24"/>
          <w:szCs w:val="24"/>
        </w:rPr>
        <w:t xml:space="preserve"> indices of protein quality. The PER indicated the relationship between weight gain in the test animals and corresponding protein intake while NPR relates the weight changes in the animals fed the test diets to those on the basal diet. The PERS of MFMG, MNFMG, NMFMG and NMNFMG were lower than value of 2.1 recommended by the Protein Advisory Group(PAG) for weaning foods </w:t>
      </w:r>
      <w:r w:rsidR="00911D04" w:rsidRPr="00797B82">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911D04" w:rsidRPr="00797B82">
        <w:rPr>
          <w:rFonts w:ascii="Times New Roman" w:hAnsi="Times New Roman" w:cs="Times New Roman"/>
          <w:sz w:val="24"/>
          <w:szCs w:val="24"/>
        </w:rPr>
        <w:fldChar w:fldCharType="separate"/>
      </w:r>
      <w:r w:rsidR="00911D04" w:rsidRPr="00797B82">
        <w:rPr>
          <w:rFonts w:ascii="Times New Roman" w:hAnsi="Times New Roman" w:cs="Times New Roman"/>
          <w:noProof/>
          <w:sz w:val="24"/>
          <w:szCs w:val="24"/>
        </w:rPr>
        <w:t>(Ariahu et al., 2009</w:t>
      </w:r>
      <w:r w:rsidR="008A34AE">
        <w:rPr>
          <w:rFonts w:ascii="Times New Roman" w:hAnsi="Times New Roman" w:cs="Times New Roman"/>
          <w:noProof/>
          <w:sz w:val="24"/>
          <w:szCs w:val="24"/>
        </w:rPr>
        <w:t>;</w:t>
      </w:r>
      <w:r w:rsidR="00911D04" w:rsidRPr="00797B82">
        <w:rPr>
          <w:rFonts w:ascii="Times New Roman" w:hAnsi="Times New Roman" w:cs="Times New Roman"/>
          <w:sz w:val="24"/>
          <w:szCs w:val="24"/>
        </w:rPr>
        <w:fldChar w:fldCharType="end"/>
      </w:r>
      <w:r w:rsidR="008A34AE">
        <w:rPr>
          <w:rFonts w:ascii="Times New Roman" w:hAnsi="Times New Roman" w:cs="Times New Roman"/>
          <w:sz w:val="24"/>
          <w:szCs w:val="24"/>
        </w:rPr>
        <w:t xml:space="preserve"> </w:t>
      </w:r>
      <w:proofErr w:type="spellStart"/>
      <w:r w:rsidR="008A34AE" w:rsidRPr="008E77FD">
        <w:rPr>
          <w:rFonts w:ascii="Times New Roman" w:hAnsi="Times New Roman" w:cs="Times New Roman"/>
          <w:sz w:val="24"/>
          <w:szCs w:val="24"/>
        </w:rPr>
        <w:t>Sengev</w:t>
      </w:r>
      <w:proofErr w:type="spellEnd"/>
      <w:r w:rsidR="008A34AE" w:rsidRPr="008E77FD">
        <w:rPr>
          <w:rFonts w:ascii="Times New Roman" w:hAnsi="Times New Roman" w:cs="Times New Roman"/>
          <w:sz w:val="24"/>
          <w:szCs w:val="24"/>
        </w:rPr>
        <w:t xml:space="preserve"> et al., 2016).</w:t>
      </w:r>
      <w:r w:rsidRPr="00797B82">
        <w:rPr>
          <w:rFonts w:ascii="Times New Roman" w:hAnsi="Times New Roman" w:cs="Times New Roman"/>
          <w:sz w:val="24"/>
          <w:szCs w:val="24"/>
        </w:rPr>
        <w:t xml:space="preserve">. </w:t>
      </w:r>
      <w:proofErr w:type="gramStart"/>
      <w:r w:rsidRPr="00797B82">
        <w:rPr>
          <w:rFonts w:ascii="Times New Roman" w:hAnsi="Times New Roman" w:cs="Times New Roman"/>
          <w:sz w:val="24"/>
          <w:szCs w:val="24"/>
        </w:rPr>
        <w:t>while</w:t>
      </w:r>
      <w:proofErr w:type="gramEnd"/>
      <w:r w:rsidRPr="00797B82">
        <w:rPr>
          <w:rFonts w:ascii="Times New Roman" w:hAnsi="Times New Roman" w:cs="Times New Roman"/>
          <w:sz w:val="24"/>
          <w:szCs w:val="24"/>
        </w:rPr>
        <w:t xml:space="preserve"> that of </w:t>
      </w:r>
      <w:proofErr w:type="spellStart"/>
      <w:r w:rsidRPr="00797B82">
        <w:rPr>
          <w:rFonts w:ascii="Times New Roman" w:hAnsi="Times New Roman" w:cs="Times New Roman"/>
          <w:sz w:val="24"/>
          <w:szCs w:val="24"/>
        </w:rPr>
        <w:t>nutrend</w:t>
      </w:r>
      <w:proofErr w:type="spellEnd"/>
      <w:r w:rsidRPr="00797B82">
        <w:rPr>
          <w:rFonts w:ascii="Times New Roman" w:hAnsi="Times New Roman" w:cs="Times New Roman"/>
          <w:sz w:val="24"/>
          <w:szCs w:val="24"/>
        </w:rPr>
        <w:t xml:space="preserve"> was higher. Since the relative values of PER and NPR were less than a unit, this indicates that the ANRC- casein is superior to the diets in terms of PER and NPR. The higher protein digestibility (in-vivo), PER and NPR Values observed in the germination and fermented products could therefore be due to modification of the tissues structures to increase surface areas for action of enzymes initiated by the two catabolic processes. The improvement could also be due to enzymes degradation of protein and carbohydrates macromolecules into smaller units, thereby, increasing the surface of the substrates for a facilitated digestion and subsequent </w:t>
      </w:r>
      <w:r w:rsidRPr="00797B82">
        <w:rPr>
          <w:rFonts w:ascii="Times New Roman" w:hAnsi="Times New Roman" w:cs="Times New Roman"/>
          <w:sz w:val="24"/>
          <w:szCs w:val="24"/>
        </w:rPr>
        <w:lastRenderedPageBreak/>
        <w:t>absorptions by the weaning animals</w:t>
      </w:r>
      <w:r w:rsidR="008A34AE">
        <w:rPr>
          <w:rFonts w:ascii="Times New Roman" w:hAnsi="Times New Roman" w:cs="Times New Roman"/>
          <w:sz w:val="24"/>
          <w:szCs w:val="24"/>
        </w:rPr>
        <w:t xml:space="preserve"> (</w:t>
      </w:r>
      <w:r w:rsidR="008A34AE">
        <w:rPr>
          <w:rFonts w:ascii="Times New Roman" w:hAnsi="Times New Roman" w:cs="Times New Roman"/>
          <w:bCs/>
          <w:color w:val="000000"/>
          <w:sz w:val="24"/>
          <w:szCs w:val="24"/>
        </w:rPr>
        <w:fldChar w:fldCharType="begin" w:fldLock="1"/>
      </w:r>
      <w:r w:rsidR="008A34AE">
        <w:rPr>
          <w:rFonts w:ascii="Times New Roman" w:hAnsi="Times New Roman" w:cs="Times New Roman"/>
          <w:bCs/>
          <w:color w:val="000000"/>
          <w:sz w:val="24"/>
          <w:szCs w:val="24"/>
        </w:rPr>
        <w:instrText>ADDIN CSL_CITATION {"citationItems":[{"id":"ITEM-1","itemData":{"author":[{"dropping-particle":"","family":"Nkhata, G.S., Ayua, E., Kamau, H.E.","given":"Shingiro","non-dropping-particle":"","parse-names":false,"suffix":""},{"dropping-particle":"","family":"J.","given":"","non-dropping-particle":"","parse-names":false,"suffix":""}],"container-title":"Food Science and Nutrition","id":"ITEM-1","issued":{"date-parts":[["2018"]]},"page":"2446-2458.","title":"Fermentation and germination improve nutritional value of cereals and legumes through activation of endogenous enzymes.","type":"article-journal","volume":"6"},"uris":["http://www.mendeley.com/documents/?uuid=217907ed-4ac4-4091-9164-6b5f921390be"]}],"mendeley":{"formattedCitation":"(Nkhata, G.S., Ayua, E., Kamau, H.E. &amp; J., 2018)","manualFormatting":"Nkhata et al., 2018)","plainTextFormattedCitation":"(Nkhata, G.S., Ayua, E., Kamau, H.E. &amp; J., 2018)","previouslyFormattedCitation":"(Nkhata, G.S., Ayua, E., Kamau, H.E. &amp; J., 2018)"},"properties":{"noteIndex":0},"schema":"https://github.com/citation-style-language/schema/raw/master/csl-citation.json"}</w:instrText>
      </w:r>
      <w:r w:rsidR="008A34AE">
        <w:rPr>
          <w:rFonts w:ascii="Times New Roman" w:hAnsi="Times New Roman" w:cs="Times New Roman"/>
          <w:bCs/>
          <w:color w:val="000000"/>
          <w:sz w:val="24"/>
          <w:szCs w:val="24"/>
        </w:rPr>
        <w:fldChar w:fldCharType="separate"/>
      </w:r>
      <w:r w:rsidR="008A34AE">
        <w:rPr>
          <w:rFonts w:ascii="Times New Roman" w:hAnsi="Times New Roman" w:cs="Times New Roman"/>
          <w:bCs/>
          <w:noProof/>
          <w:color w:val="000000"/>
          <w:sz w:val="24"/>
          <w:szCs w:val="24"/>
        </w:rPr>
        <w:t>Nkhata et al</w:t>
      </w:r>
      <w:r w:rsidR="008A34AE" w:rsidRPr="005B4A01">
        <w:rPr>
          <w:rFonts w:ascii="Times New Roman" w:hAnsi="Times New Roman" w:cs="Times New Roman"/>
          <w:bCs/>
          <w:noProof/>
          <w:color w:val="000000"/>
          <w:sz w:val="24"/>
          <w:szCs w:val="24"/>
        </w:rPr>
        <w:t>., 2018</w:t>
      </w:r>
      <w:r w:rsidR="008A34AE">
        <w:rPr>
          <w:rFonts w:ascii="Times New Roman" w:hAnsi="Times New Roman" w:cs="Times New Roman"/>
          <w:bCs/>
          <w:noProof/>
          <w:color w:val="000000"/>
          <w:sz w:val="24"/>
          <w:szCs w:val="24"/>
        </w:rPr>
        <w:t>)</w:t>
      </w:r>
      <w:r w:rsidR="008A34AE">
        <w:rPr>
          <w:rFonts w:ascii="Times New Roman" w:hAnsi="Times New Roman" w:cs="Times New Roman"/>
          <w:bCs/>
          <w:color w:val="000000"/>
          <w:sz w:val="24"/>
          <w:szCs w:val="24"/>
        </w:rPr>
        <w:fldChar w:fldCharType="end"/>
      </w:r>
      <w:r w:rsidRPr="00797B82">
        <w:rPr>
          <w:rFonts w:ascii="Times New Roman" w:hAnsi="Times New Roman" w:cs="Times New Roman"/>
          <w:sz w:val="24"/>
          <w:szCs w:val="24"/>
        </w:rPr>
        <w:t>. This observations were c</w:t>
      </w:r>
      <w:r w:rsidR="00911D04" w:rsidRPr="00797B82">
        <w:rPr>
          <w:rFonts w:ascii="Times New Roman" w:hAnsi="Times New Roman" w:cs="Times New Roman"/>
          <w:sz w:val="24"/>
          <w:szCs w:val="24"/>
        </w:rPr>
        <w:t xml:space="preserve">onsistent with earlier reports </w:t>
      </w:r>
      <w:r w:rsidR="00911D04" w:rsidRPr="00797B82">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2009)","manualFormatting":"by Ariahu et al.,  2009;","plainTextFormattedCitation":"(Ariahu CC, 2009)","previouslyFormattedCitation":"(Ariahu CC, 2009)"},"properties":{"noteIndex":0},"schema":"https://github.com/citation-style-language/schema/raw/master/csl-citation.json"}</w:instrText>
      </w:r>
      <w:r w:rsidR="00911D04" w:rsidRPr="00797B82">
        <w:rPr>
          <w:rFonts w:ascii="Times New Roman" w:hAnsi="Times New Roman" w:cs="Times New Roman"/>
          <w:sz w:val="24"/>
          <w:szCs w:val="24"/>
        </w:rPr>
        <w:fldChar w:fldCharType="separate"/>
      </w:r>
      <w:r w:rsidR="008A34AE">
        <w:rPr>
          <w:rFonts w:ascii="Times New Roman" w:hAnsi="Times New Roman" w:cs="Times New Roman"/>
          <w:noProof/>
          <w:sz w:val="24"/>
          <w:szCs w:val="24"/>
        </w:rPr>
        <w:t xml:space="preserve">by Ariahu et al., </w:t>
      </w:r>
      <w:r w:rsidR="00911D04" w:rsidRPr="00797B82">
        <w:rPr>
          <w:rFonts w:ascii="Times New Roman" w:hAnsi="Times New Roman" w:cs="Times New Roman"/>
          <w:noProof/>
          <w:sz w:val="24"/>
          <w:szCs w:val="24"/>
        </w:rPr>
        <w:t xml:space="preserve"> 2009</w:t>
      </w:r>
      <w:r w:rsidR="008A34AE">
        <w:rPr>
          <w:rFonts w:ascii="Times New Roman" w:hAnsi="Times New Roman" w:cs="Times New Roman"/>
          <w:noProof/>
          <w:sz w:val="24"/>
          <w:szCs w:val="24"/>
        </w:rPr>
        <w:t>;</w:t>
      </w:r>
      <w:r w:rsidR="00911D04" w:rsidRPr="00797B82">
        <w:rPr>
          <w:rFonts w:ascii="Times New Roman" w:hAnsi="Times New Roman" w:cs="Times New Roman"/>
          <w:sz w:val="24"/>
          <w:szCs w:val="24"/>
        </w:rPr>
        <w:fldChar w:fldCharType="end"/>
      </w:r>
      <w:r w:rsidR="00911D04" w:rsidRPr="00797B82">
        <w:rPr>
          <w:rFonts w:ascii="Times New Roman" w:hAnsi="Times New Roman" w:cs="Times New Roman"/>
          <w:sz w:val="24"/>
          <w:szCs w:val="24"/>
        </w:rPr>
        <w:t xml:space="preserve"> </w:t>
      </w:r>
      <w:r w:rsidR="008A34AE" w:rsidRPr="008E77FD">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{"citationItems":[{"id":"ITEM-1","itemData":{"author":[{"dropping-particle":"","family":"Tope","given":"Adegbehingbe Kehinde","non-dropping-particle":"","parse-names":false,"suffix":""},{"dropping-particle":"","family":"Soji","given":"Fakoya","non-dropping-particle":"","parse-names":false,"suffix":""}],"container-title":"Journal of Pharmacy and Nutrition Sciences","id":"ITEM-1","issued":{"date-parts":[["2013"]]},"page":"171-177","title":"Effect of Fermentation on Nutrient and Antinutrient Contents of Cocoyam Corm","type":"article-journal","volume":"3"},"uris":["http://www.mendeley.com/documents/?uuid=75ef4f01-f8e9-443e-91f4-f96f40492d57"]}],"mendeley":{"formattedCitation":"(Tope &amp; Soji, 2013)","manualFormatting":"Tope &amp; Soji, 2013; Kaur et al., 2020;","plainTextFormattedCitation":"(Tope &amp; Soji, 2013)","previouslyFormattedCitation":"(Tope &amp; Soji, 2013)"},"properties":{"noteIndex":0},"schema":"https://github.com/citation-style-language/schema/raw/master/csl-citation.json"}</w:instrText>
      </w:r>
      <w:r w:rsidR="008A34AE" w:rsidRPr="008E77FD">
        <w:rPr>
          <w:rFonts w:ascii="Times New Roman" w:hAnsi="Times New Roman" w:cs="Times New Roman"/>
          <w:sz w:val="24"/>
          <w:szCs w:val="24"/>
        </w:rPr>
        <w:fldChar w:fldCharType="separate"/>
      </w:r>
      <w:r w:rsidR="008A34AE" w:rsidRPr="008E77FD">
        <w:rPr>
          <w:rFonts w:ascii="Times New Roman" w:hAnsi="Times New Roman" w:cs="Times New Roman"/>
          <w:noProof/>
          <w:sz w:val="24"/>
          <w:szCs w:val="24"/>
        </w:rPr>
        <w:t>Tope &amp; Soji, 2013; Kaur et al., 2020</w:t>
      </w:r>
      <w:r w:rsidR="008A34AE">
        <w:rPr>
          <w:rFonts w:ascii="Times New Roman" w:hAnsi="Times New Roman" w:cs="Times New Roman"/>
          <w:noProof/>
          <w:sz w:val="24"/>
          <w:szCs w:val="24"/>
        </w:rPr>
        <w:t>;</w:t>
      </w:r>
      <w:r w:rsidR="008A34AE" w:rsidRPr="008E77FD">
        <w:rPr>
          <w:rFonts w:ascii="Times New Roman" w:hAnsi="Times New Roman" w:cs="Times New Roman"/>
          <w:sz w:val="24"/>
          <w:szCs w:val="24"/>
        </w:rPr>
        <w:fldChar w:fldCharType="end"/>
      </w:r>
      <w:r w:rsidR="008A34AE">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{"citationItems":[{"id":"ITEM-1","itemData":{"DOI":"10.1080/10408398.2022.2049200","ISSN":"15497852","PMID":"35266840","abstract":"Demands for high nutritional value-added food products and plant-based proteins have increased over the last decade, in line with the growth of the human population and consumer health awareness. The quality of the plant-based proteins depends on their digestibility, amino acid content, and residues of non-nutritive compounds, such as phenolic compounds, anti-nutritional compounds, antioxidants, and saponins. The presence of these non-nutritive compounds could have detrimental effects on the quality of the proteins. One of the solutions to address these shortcomings of plant-based proteins is fermentation, whereby enzymes that present naturally in microorganisms used during fermentation are responsible for the cleavage of the bonds between proteins and non-nutritive compounds. This mechanism has pronounced effects on the non-nutritive compounds, resulting in the enhancement of protein digestibility and functional properties of plant-based proteins. We assert that the types of plant-based proteins and microorganisms used during fermentation must be carefully addressed to truly enhance the quality, functional properties, and health functionalities of plant-based proteins. Supplemental data for this article is available online at here. show.","author":[{"dropping-particle":"","family":"Alrosan","given":"Mohammad","non-dropping-particle":"","parse-names":false,"suffix":""},{"dropping-particle":"","family":"Tan","given":"Thuan Chew","non-dropping-particle":"","parse-names":false,"suffix":""},{"dropping-particle":"","family":"Koh","given":"Wee Yin","non-dropping-particle":"","parse-names":false,"suffix":""},{"dropping-particle":"","family":"Easa","given":"Azhar Mat","non-dropping-particle":"","parse-names":false,"suffix":""},{"dropping-particle":"","family":"Gammoh","given":"Sana","non-dropping-particle":"","parse-names":false,"suffix":""},{"dropping-particle":"","family":"Alu’datt","given":"Muhammad H.","non-dropping-particle":"","parse-names":false,"suffix":""}],"container-title":"Critical Reviews in Food Science and Nutrition","id":"ITEM-1","issue":"25","issued":{"date-parts":[["2022"]]},"page":"7677-7691","publisher":"Taylor &amp; Francis","title":"Overview of fermentation process: structure-function relationship on protein quality and non-nutritive compounds of plant-based proteins and carbohydrates","type":"article-journal","volume":"63"},"uris":["http://www.mendeley.com/documents/?uuid=3ca80dd5-4c2a-4806-a01f-9f3411c13ef2"]}],"mendeley":{"formattedCitation":"(Alrosan et al., 2022)","manualFormatting":" Alrosan et al., 2022; ","plainTextFormattedCitation":"(Alrosan et al., 2022)","previouslyFormattedCitation":"(Alrosan et al., 2022)"},"properties":{"noteIndex":0},"schema":"https://github.com/citation-style-language/schema/raw/master/csl-citation.json"}</w:instrText>
      </w:r>
      <w:r w:rsidR="008A34AE">
        <w:rPr>
          <w:rFonts w:ascii="Times New Roman" w:hAnsi="Times New Roman" w:cs="Times New Roman"/>
          <w:sz w:val="24"/>
          <w:szCs w:val="24"/>
        </w:rPr>
        <w:fldChar w:fldCharType="separate"/>
      </w:r>
      <w:r w:rsidR="008A34AE">
        <w:rPr>
          <w:rFonts w:ascii="Times New Roman" w:hAnsi="Times New Roman" w:cs="Times New Roman"/>
          <w:noProof/>
          <w:sz w:val="24"/>
          <w:szCs w:val="24"/>
        </w:rPr>
        <w:t xml:space="preserve"> </w:t>
      </w:r>
      <w:r w:rsidR="008A34AE" w:rsidRPr="000435FF">
        <w:rPr>
          <w:rFonts w:ascii="Times New Roman" w:hAnsi="Times New Roman" w:cs="Times New Roman"/>
          <w:noProof/>
          <w:sz w:val="24"/>
          <w:szCs w:val="24"/>
        </w:rPr>
        <w:t>Alrosan et al., 2022</w:t>
      </w:r>
      <w:r w:rsidR="008A34AE">
        <w:rPr>
          <w:rFonts w:ascii="Times New Roman" w:hAnsi="Times New Roman" w:cs="Times New Roman"/>
          <w:noProof/>
          <w:sz w:val="24"/>
          <w:szCs w:val="24"/>
        </w:rPr>
        <w:t xml:space="preserve">; </w:t>
      </w:r>
      <w:r w:rsidR="008A34AE">
        <w:rPr>
          <w:rFonts w:ascii="Times New Roman" w:hAnsi="Times New Roman" w:cs="Times New Roman"/>
          <w:sz w:val="24"/>
          <w:szCs w:val="24"/>
        </w:rPr>
        <w:fldChar w:fldCharType="end"/>
      </w:r>
      <w:r w:rsidRPr="00797B82">
        <w:rPr>
          <w:rFonts w:ascii="Times New Roman" w:hAnsi="Times New Roman" w:cs="Times New Roman"/>
          <w:sz w:val="24"/>
          <w:szCs w:val="24"/>
        </w:rPr>
        <w:t xml:space="preserve">that increases in PER were as a result of germination and fermentation of cereals and legumes. </w:t>
      </w:r>
    </w:p>
    <w:p w:rsidR="00304B93" w:rsidRPr="00797B82" w:rsidRDefault="00A26267" w:rsidP="00797B82">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 E</w:t>
      </w:r>
      <w:r w:rsidR="00B860B0" w:rsidRPr="00797B82">
        <w:rPr>
          <w:rFonts w:ascii="Times New Roman" w:hAnsi="Times New Roman" w:cs="Times New Roman"/>
          <w:b/>
          <w:sz w:val="24"/>
          <w:szCs w:val="24"/>
        </w:rPr>
        <w:t xml:space="preserve">ffect of slurry concentration on the viscosity (CP) of germinated – fermented maize and groundnut cake food formulations </w:t>
      </w:r>
    </w:p>
    <w:tbl>
      <w:tblPr>
        <w:tblStyle w:val="LightShading"/>
        <w:tblW w:w="0" w:type="auto"/>
        <w:shd w:val="clear" w:color="auto" w:fill="FFFFFF" w:themeFill="background1"/>
        <w:tblLook w:val="04A0" w:firstRow="1" w:lastRow="0" w:firstColumn="1" w:lastColumn="0" w:noHBand="0" w:noVBand="1"/>
      </w:tblPr>
      <w:tblGrid>
        <w:gridCol w:w="1289"/>
        <w:gridCol w:w="1380"/>
        <w:gridCol w:w="1500"/>
        <w:gridCol w:w="1500"/>
        <w:gridCol w:w="1619"/>
        <w:gridCol w:w="1738"/>
      </w:tblGrid>
      <w:tr w:rsidR="00304B93" w:rsidRPr="00797B82" w:rsidTr="00304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products </w:t>
            </w:r>
          </w:p>
        </w:tc>
        <w:tc>
          <w:tcPr>
            <w:tcW w:w="6388" w:type="dxa"/>
            <w:gridSpan w:val="4"/>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97B82">
              <w:rPr>
                <w:rFonts w:ascii="Times New Roman" w:hAnsi="Times New Roman" w:cs="Times New Roman"/>
                <w:sz w:val="24"/>
                <w:szCs w:val="24"/>
              </w:rPr>
              <w:t>Viscosity (CP)</w:t>
            </w:r>
          </w:p>
        </w:tc>
        <w:tc>
          <w:tcPr>
            <w:tcW w:w="1592"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vMerge/>
            <w:tcBorders>
              <w:left w:val="nil"/>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7980" w:type="dxa"/>
            <w:gridSpan w:val="5"/>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                        Slurry concentration (%w/v)</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15</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20</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30</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auto"/>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MFMG (Ns/m</w:t>
            </w:r>
            <w:r w:rsidRPr="00797B82">
              <w:rPr>
                <w:rFonts w:ascii="Times New Roman" w:hAnsi="Times New Roman" w:cs="Times New Roman"/>
                <w:b w:val="0"/>
                <w:sz w:val="24"/>
                <w:szCs w:val="24"/>
                <w:vertAlign w:val="superscript"/>
              </w:rPr>
              <w:t>2</w:t>
            </w:r>
            <w:r w:rsidRPr="00797B82">
              <w:rPr>
                <w:rFonts w:ascii="Times New Roman" w:hAnsi="Times New Roman" w:cs="Times New Roman"/>
                <w:b w:val="0"/>
                <w:sz w:val="24"/>
                <w:szCs w:val="24"/>
              </w:rPr>
              <w:t>)</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35</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61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0.01</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2000</w:t>
            </w:r>
            <w:r w:rsidR="00EA754C">
              <w:rPr>
                <w:rFonts w:ascii="Times New Roman" w:hAnsi="Times New Roman" w:cs="Times New Roman"/>
                <w:bCs/>
                <w:sz w:val="24"/>
                <w:szCs w:val="24"/>
              </w:rPr>
              <w:t>.03</w:t>
            </w:r>
            <w:r w:rsidR="00EA754C">
              <w:rPr>
                <w:rFonts w:ascii="Times New Roman" w:hAnsi="Times New Roman" w:cs="Times New Roman"/>
                <w:bCs/>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0.1</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4200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MNFMG</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110</w:t>
            </w:r>
            <w:r w:rsidR="00EA754C">
              <w:rPr>
                <w:rFonts w:ascii="Times New Roman" w:hAnsi="Times New Roman" w:cs="Times New Roman"/>
                <w:sz w:val="24"/>
                <w:szCs w:val="24"/>
              </w:rPr>
              <w:t>.06</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0.06</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190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2460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8360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NMFMG </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50</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0.06</w:t>
            </w:r>
          </w:p>
        </w:tc>
        <w:tc>
          <w:tcPr>
            <w:tcW w:w="161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145</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0.01</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250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2610</w:t>
            </w:r>
            <w:r w:rsidR="00EA754C">
              <w:rPr>
                <w:rFonts w:ascii="Times New Roman" w:hAnsi="Times New Roman" w:cs="Times New Roman"/>
                <w:sz w:val="24"/>
                <w:szCs w:val="24"/>
              </w:rPr>
              <w:t>.05</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9100</w:t>
            </w:r>
            <w:r w:rsidR="00EA754C">
              <w:rPr>
                <w:rFonts w:ascii="Times New Roman" w:hAnsi="Times New Roman" w:cs="Times New Roman"/>
                <w:sz w:val="24"/>
                <w:szCs w:val="24"/>
              </w:rPr>
              <w:t>.03</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NMNFMG </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60</w:t>
            </w:r>
            <w:r w:rsidR="00EA754C">
              <w:rPr>
                <w:rFonts w:ascii="Times New Roman" w:hAnsi="Times New Roman" w:cs="Times New Roman"/>
                <w:sz w:val="24"/>
                <w:szCs w:val="24"/>
              </w:rPr>
              <w:t>.50</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 xml:space="preserve"> 0.06</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150</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2840</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0.04</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10500</w:t>
            </w:r>
            <w:r w:rsidR="00EA754C">
              <w:rPr>
                <w:rFonts w:ascii="Times New Roman" w:hAnsi="Times New Roman" w:cs="Times New Roman"/>
                <w:sz w:val="24"/>
                <w:szCs w:val="24"/>
              </w:rPr>
              <w:t>.03</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bl>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MFMG:  Malted Fermented Maize and groundnut cake, MNFMG:   Malted Non - Fermented Maize and groundnut cake, NMFMG:  Non- Malted Fermented Maize and groundnut cake, NMNFMG: Non- Malted Non - Fermented Maize and groundnut cake </w:t>
      </w:r>
    </w:p>
    <w:p w:rsidR="00C7160A" w:rsidRPr="00797B82" w:rsidRDefault="004250EA" w:rsidP="00797B82">
      <w:pPr>
        <w:spacing w:line="240" w:lineRule="auto"/>
        <w:jc w:val="both"/>
        <w:rPr>
          <w:rFonts w:ascii="Times New Roman" w:hAnsi="Times New Roman" w:cs="Times New Roman"/>
          <w:b/>
          <w:sz w:val="24"/>
          <w:szCs w:val="24"/>
        </w:rPr>
      </w:pPr>
      <w:r w:rsidRPr="00A26267">
        <w:rPr>
          <w:rFonts w:ascii="Times New Roman" w:hAnsi="Times New Roman" w:cs="Times New Roman"/>
          <w:sz w:val="24"/>
          <w:szCs w:val="24"/>
        </w:rPr>
        <w:t>The viscosity of maize and groundnut cake formulation</w:t>
      </w:r>
      <w:r w:rsidR="00A26267">
        <w:rPr>
          <w:rFonts w:ascii="Times New Roman" w:hAnsi="Times New Roman" w:cs="Times New Roman"/>
          <w:sz w:val="24"/>
          <w:szCs w:val="24"/>
        </w:rPr>
        <w:t>s are</w:t>
      </w:r>
      <w:r w:rsidRPr="00A26267">
        <w:rPr>
          <w:rFonts w:ascii="Times New Roman" w:hAnsi="Times New Roman" w:cs="Times New Roman"/>
          <w:sz w:val="24"/>
          <w:szCs w:val="24"/>
        </w:rPr>
        <w:t xml:space="preserve"> presented in </w:t>
      </w:r>
      <w:r w:rsidR="00A26267" w:rsidRPr="00A26267">
        <w:rPr>
          <w:rFonts w:ascii="Times New Roman" w:hAnsi="Times New Roman" w:cs="Times New Roman"/>
          <w:sz w:val="24"/>
          <w:szCs w:val="24"/>
        </w:rPr>
        <w:t>Table 4</w:t>
      </w:r>
      <w:r w:rsidRPr="00A26267">
        <w:rPr>
          <w:rFonts w:ascii="Times New Roman" w:hAnsi="Times New Roman" w:cs="Times New Roman"/>
          <w:sz w:val="24"/>
          <w:szCs w:val="24"/>
        </w:rPr>
        <w:t xml:space="preserve">:  </w:t>
      </w:r>
      <w:r w:rsidR="00B860B0" w:rsidRPr="00A26267">
        <w:rPr>
          <w:rFonts w:ascii="Times New Roman" w:hAnsi="Times New Roman" w:cs="Times New Roman"/>
          <w:sz w:val="24"/>
          <w:szCs w:val="24"/>
        </w:rPr>
        <w:t>At comparable slurry concentrations, germination and/or fermentation resulted in a significant</w:t>
      </w:r>
      <w:r w:rsidR="00B860B0" w:rsidRPr="00797B82">
        <w:rPr>
          <w:rFonts w:ascii="Times New Roman" w:hAnsi="Times New Roman" w:cs="Times New Roman"/>
          <w:sz w:val="24"/>
          <w:szCs w:val="24"/>
        </w:rPr>
        <w:t xml:space="preserve"> (&lt;0.05) decreases in porridge viscosities compared to those from non - germinated non- fermented maize – groundnut cake. The reduction in viscosity in the germinated and fermented products could be due to breakdown of macro- molecules such as polysaccharides and polypeptides to smaller units such as simple sugars (glucose, </w:t>
      </w:r>
      <w:proofErr w:type="spellStart"/>
      <w:r w:rsidR="00B860B0" w:rsidRPr="00797B82">
        <w:rPr>
          <w:rFonts w:ascii="Times New Roman" w:hAnsi="Times New Roman" w:cs="Times New Roman"/>
          <w:sz w:val="24"/>
          <w:szCs w:val="24"/>
        </w:rPr>
        <w:t>mattose</w:t>
      </w:r>
      <w:proofErr w:type="spellEnd"/>
      <w:r w:rsidR="00B860B0" w:rsidRPr="00797B82">
        <w:rPr>
          <w:rFonts w:ascii="Times New Roman" w:hAnsi="Times New Roman" w:cs="Times New Roman"/>
          <w:sz w:val="24"/>
          <w:szCs w:val="24"/>
        </w:rPr>
        <w:t xml:space="preserve">), </w:t>
      </w:r>
      <w:proofErr w:type="spellStart"/>
      <w:r w:rsidR="00B860B0" w:rsidRPr="00797B82">
        <w:rPr>
          <w:rFonts w:ascii="Times New Roman" w:hAnsi="Times New Roman" w:cs="Times New Roman"/>
          <w:sz w:val="24"/>
          <w:szCs w:val="24"/>
        </w:rPr>
        <w:t>dextrins</w:t>
      </w:r>
      <w:proofErr w:type="spellEnd"/>
      <w:r w:rsidR="00B860B0" w:rsidRPr="00797B82">
        <w:rPr>
          <w:rFonts w:ascii="Times New Roman" w:hAnsi="Times New Roman" w:cs="Times New Roman"/>
          <w:sz w:val="24"/>
          <w:szCs w:val="24"/>
        </w:rPr>
        <w:t xml:space="preserve"> and peptides by the enzymes mobilized during the sprouting and fermentation processes</w:t>
      </w:r>
      <w:r w:rsidR="00D54751">
        <w:rPr>
          <w:rFonts w:ascii="Times New Roman" w:hAnsi="Times New Roman" w:cs="Times New Roman"/>
          <w:sz w:val="24"/>
          <w:szCs w:val="24"/>
        </w:rPr>
        <w:t xml:space="preserve"> </w:t>
      </w:r>
      <w:r w:rsidR="00D54751">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{"citationItems":[{"id":"ITEM-1","itemData":{"abstract":"Moringa seed was germinated at different periods (0, 24, 48 and 72 h) and changes in the proximate composition and functional properties of the germinated moringa seed flour were evaluated using standard methods and compared with the native moringa seed flour. Germination increased the protein and ash contents while fat, crude fiber and carbohydrate contents decreased. Germination increased the water and oil absorption capacities, foaming capacity, protein solubility and gel consistency. Germination decreased bulk density, emulsifying capacity, dispersibility and swelling power of the moringa seed flour. Germination resulted in decrease in peak, trough, breakdown, final and setback viscosities of moringa seed flour. Lower percentage syneresis value was observed in native moringa seed flour than the treated flour which increased with germination time. Germinated moringa seed flour paste had higher paste clarity value than the native flour paste. The results of the study suggest that germination is a low cost and natural means of preparing modified moringa seed flour with enhanced functional properties without thermal treatment or chemical modification which may not be desirable in food systems where natural modified flour is required.","author":[{"dropping-particle":"","family":"Chinma","given":"C.E.","non-dropping-particle":"","parse-names":false,"suffix":""},{"dropping-particle":"","family":"Lata","given":"L.J.","non-dropping-particle":"","parse-names":false,"suffix":""},{"dropping-particle":"","family":"Chukwu","given":"T.M.","non-dropping-particle":"","parse-names":false,"suffix":""},{"dropping-particle":"","family":"Azeez","given":"S.O.","non-dropping-particle":"","parse-names":false,"suffix":""},{"dropping-particle":"","family":"Ogunsina","given":"B.S.","non-dropping-particle":"","parse-names":false,"suffix":""},{"dropping-particle":"","family":"Ohuoba","given":"E.U.","non-dropping-particle":"","parse-names":false,"suffix":""},{"dropping-particle":"","family":"Yakubu","given":"C.M.","non-dropping-particle":"","parse-names":false,"suffix":""}],"container-title":"African Journal of Agriculture, Technology and Environment","id":"ITEM-1","issue":"2","issued":{"date-parts":[["2017"]]},"page":"117-133","title":"Effect of germination time on the proximate composition and functional properties of moringa seed flour","type":"article-journal","volume":"6"},"uris":["http://www.mendeley.com/documents/?uuid=5d7684f5-6269-4ba0-b9ec-2d4ed7bcfb10"]}],"mendeley":{"formattedCitation":"(Chinma et al., 2017)","manualFormatting":"(Chinma et al., 2017;","plainTextFormattedCitation":"(Chinma et al., 2017)","previouslyFormattedCitation":"(Chinma et al., 2017)"},"properties":{"noteIndex":0},"schema":"https://github.com/citation-style-language/schema/raw/master/csl-citation.json"}</w:instrText>
      </w:r>
      <w:r w:rsidR="00D54751">
        <w:rPr>
          <w:rFonts w:ascii="Times New Roman" w:hAnsi="Times New Roman" w:cs="Times New Roman"/>
          <w:sz w:val="24"/>
          <w:szCs w:val="24"/>
        </w:rPr>
        <w:fldChar w:fldCharType="separate"/>
      </w:r>
      <w:r w:rsidR="00D54751" w:rsidRPr="00B22F19">
        <w:rPr>
          <w:rFonts w:ascii="Times New Roman" w:hAnsi="Times New Roman" w:cs="Times New Roman"/>
          <w:noProof/>
          <w:sz w:val="24"/>
          <w:szCs w:val="24"/>
        </w:rPr>
        <w:t>(Chinma et al., 2017</w:t>
      </w:r>
      <w:r w:rsidR="00D54751">
        <w:rPr>
          <w:rFonts w:ascii="Times New Roman" w:hAnsi="Times New Roman" w:cs="Times New Roman"/>
          <w:noProof/>
          <w:sz w:val="24"/>
          <w:szCs w:val="24"/>
        </w:rPr>
        <w:t>;</w:t>
      </w:r>
      <w:r w:rsidR="00D54751">
        <w:rPr>
          <w:rFonts w:ascii="Times New Roman" w:hAnsi="Times New Roman" w:cs="Times New Roman"/>
          <w:sz w:val="24"/>
          <w:szCs w:val="24"/>
        </w:rPr>
        <w:fldChar w:fldCharType="end"/>
      </w:r>
      <w:r w:rsidR="00D54751" w:rsidRPr="008E77FD">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{"citationItems":[{"id":"ITEM-1","itemData":{"DOI":"http://dx.doi.org/10.1007/s11947-017-2007-z","author":[{"dropping-particle":"","family":"Nitya Sharmaa, S.K. Goyal, Tanweer Alam, Sana Fatma","given":"Keshavan Niranjan","non-dropping-particle":"","parse-names":false,"suffix":""}],"container-title":"Food and Bioprocess Technology,","id":"ITEM-1","issue":"1","issued":{"date-parts":[["2018"]]},"page":"209 -222","title":"Effect of germination on the functional and moisture sorption properties of high pressure processed foxtail millet grain flour","type":"article-journal","volume":"11"},"uris":["http://www.mendeley.com/documents/?uuid=d9d56496-3914-4276-82cb-cb1100626b66"]}],"mendeley":{"formattedCitation":"(Nitya Sharmaa, S.K. Goyal, Tanweer Alam, Sana Fatma, 2018)","manualFormatting":" Nitya Sharmaa et al., 2018)","plainTextFormattedCitation":"(Nitya Sharmaa, S.K. Goyal, Tanweer Alam, Sana Fatma, 2018)","previouslyFormattedCitation":"(Nitya Sharmaa, S.K. Goyal, Tanweer Alam, Sana Fatma, 2018)"},"properties":{"noteIndex":0},"schema":"https://github.com/citation-style-language/schema/raw/master/csl-citation.json"}</w:instrText>
      </w:r>
      <w:r w:rsidR="00D54751" w:rsidRPr="008E77FD">
        <w:rPr>
          <w:rFonts w:ascii="Times New Roman" w:hAnsi="Times New Roman" w:cs="Times New Roman"/>
          <w:sz w:val="24"/>
          <w:szCs w:val="24"/>
        </w:rPr>
        <w:fldChar w:fldCharType="separate"/>
      </w:r>
      <w:r w:rsidR="00D54751">
        <w:rPr>
          <w:rFonts w:ascii="Times New Roman" w:hAnsi="Times New Roman" w:cs="Times New Roman"/>
          <w:noProof/>
          <w:sz w:val="24"/>
          <w:szCs w:val="24"/>
        </w:rPr>
        <w:t xml:space="preserve"> </w:t>
      </w:r>
      <w:r w:rsidR="00D54751" w:rsidRPr="008E77FD">
        <w:rPr>
          <w:rFonts w:ascii="Times New Roman" w:hAnsi="Times New Roman" w:cs="Times New Roman"/>
          <w:noProof/>
          <w:sz w:val="24"/>
          <w:szCs w:val="24"/>
        </w:rPr>
        <w:t>Nitya Sharmaa et al., 2018)</w:t>
      </w:r>
      <w:r w:rsidR="00D54751" w:rsidRPr="008E77FD">
        <w:rPr>
          <w:rFonts w:ascii="Times New Roman" w:hAnsi="Times New Roman" w:cs="Times New Roman"/>
          <w:sz w:val="24"/>
          <w:szCs w:val="24"/>
        </w:rPr>
        <w:fldChar w:fldCharType="end"/>
      </w:r>
      <w:r w:rsidR="00B860B0" w:rsidRPr="00797B82">
        <w:rPr>
          <w:rFonts w:ascii="Times New Roman" w:hAnsi="Times New Roman" w:cs="Times New Roman"/>
          <w:sz w:val="24"/>
          <w:szCs w:val="24"/>
        </w:rPr>
        <w:t>. This is nutritionally advantageous since for equal volumes, germination and</w:t>
      </w:r>
      <w:r w:rsidRPr="00797B82">
        <w:rPr>
          <w:rFonts w:ascii="Times New Roman" w:hAnsi="Times New Roman" w:cs="Times New Roman"/>
          <w:sz w:val="24"/>
          <w:szCs w:val="24"/>
        </w:rPr>
        <w:t xml:space="preserve"> </w:t>
      </w:r>
      <w:r w:rsidR="00B860B0" w:rsidRPr="00797B82">
        <w:rPr>
          <w:rFonts w:ascii="Times New Roman" w:hAnsi="Times New Roman" w:cs="Times New Roman"/>
          <w:sz w:val="24"/>
          <w:szCs w:val="24"/>
        </w:rPr>
        <w:t>f</w:t>
      </w:r>
      <w:r w:rsidRPr="00797B82">
        <w:rPr>
          <w:rFonts w:ascii="Times New Roman" w:hAnsi="Times New Roman" w:cs="Times New Roman"/>
          <w:sz w:val="24"/>
          <w:szCs w:val="24"/>
        </w:rPr>
        <w:t>e</w:t>
      </w:r>
      <w:r w:rsidR="00B860B0" w:rsidRPr="00797B82">
        <w:rPr>
          <w:rFonts w:ascii="Times New Roman" w:hAnsi="Times New Roman" w:cs="Times New Roman"/>
          <w:sz w:val="24"/>
          <w:szCs w:val="24"/>
        </w:rPr>
        <w:t xml:space="preserve">rmentation would permit the addition of higher quantities of food solids to the gruels in comparison with the NMNFMG product. </w:t>
      </w:r>
      <w:r w:rsidR="00C7160A" w:rsidRPr="00797B82">
        <w:rPr>
          <w:rFonts w:ascii="Times New Roman" w:hAnsi="Times New Roman" w:cs="Times New Roman"/>
          <w:sz w:val="24"/>
          <w:szCs w:val="24"/>
        </w:rPr>
        <w:t xml:space="preserve">According to </w:t>
      </w:r>
      <w:r w:rsidR="00C7160A" w:rsidRPr="00797B82">
        <w:rPr>
          <w:rFonts w:ascii="Times New Roman" w:hAnsi="Times New Roman" w:cs="Times New Roman"/>
          <w:sz w:val="24"/>
          <w:szCs w:val="24"/>
        </w:rPr>
        <w:fldChar w:fldCharType="begin" w:fldLock="1"/>
      </w:r>
      <w:r w:rsidR="00C7160A" w:rsidRPr="00797B82">
        <w:rPr>
          <w:rFonts w:ascii="Times New Roman" w:hAnsi="Times New Roman" w:cs="Times New Roman"/>
          <w:sz w:val="24"/>
          <w:szCs w:val="24"/>
        </w:rPr>
        <w:instrText>ADDIN CSL_CITATION {"citationItems":[{"id":"ITEM-1","itemData":{"DOI":"10.1023/A:1008196725387","ISSN":"09219668","PMID":"10716402","abstract":"The effecfile:///C:/Users/USER/Downloads/Production_of_African_breadfruit_Treculi.pdf file:///C:/Users/USER/Downloads/Breastfeeding_knowledge_and_exclusi.pdf file:///C:/Users/USER/Downloads/ejcn2016135.pdf ts of germination (G) and naturally fermented (F) on the bacterial flora, viscosities and moisture sorption isotherms of soybean (S) and African breadfruit (B) seed based food products were investigated. Bacillus, Enterobacter, Enterobacteriaceae, Proteus, Serratia and Staphylococcus species dominated in the nonfermented products. Lactobacillus, Leuconostoc, Pediococcus and yeast species dominated in the fermented products whose gruels also inhibited growth of coagulase positive Staphylococcus aureus in challenge tests. Germination and fermentation resulted in significant (p &lt; 0.05) decreases in cooked paste viscosities which is advantageous in increasing nutrient density. The monolayer moisture contents (g H2O/g solid) and surface areas for monolayer adsorption (m2/g solid) derived from BET model were 0.0422 and 148.1 (GFSB); 0.0428 and 150.4 (NGFSB); 0.0436 and 153.3 (NGNFSB); 0.0531 and 186.6 (GNFSB), respectively.","author":[{"dropping-particle":"","family":"Ariahu","given":"Charles Chukwuma","non-dropping-particle":"","parse-names":false,"suffix":""},{"dropping-particle":"","family":"Ukpabi","given":"Ucha","non-dropping-particle":"","parse-names":false,"suffix":""},{"dropping-particle":"","family":"Mbajunwa","given":"Kingsley Obinna","non-dropping-particle":"","parse-names":false,"suffix":""}],"container-title":"Plant Foods for Human Nutrition","id":"ITEM-1","issue":"3","issued":{"date-parts":[["1999"]]},"page":"207-216","title":"Production of African breadfruit (Treculia africana) and soybean (Glycine max) seed based food formulations, 2: Effects of germination and fermentation on microbiological and physical properties","type":"article-journal","volume":"54"},"uris":["http://www.mendeley.com/documents/?uuid=eb009c9c-34b4-4512-a57f-2ec12677d25a"]}],"mendeley":{"formattedCitation":"(Ariahu et al., 1999)","manualFormatting":"Ariahu et al. (1999)","plainTextFormattedCitation":"(Ariahu et al., 1999)","previouslyFormattedCitation":"(Ariahu et al., 1999)"},"properties":{"noteIndex":0},"schema":"https://github.com/citation-style-language/schema/raw/master/csl-citation.json"}</w:instrText>
      </w:r>
      <w:r w:rsidR="00C7160A" w:rsidRPr="00797B82">
        <w:rPr>
          <w:rFonts w:ascii="Times New Roman" w:hAnsi="Times New Roman" w:cs="Times New Roman"/>
          <w:sz w:val="24"/>
          <w:szCs w:val="24"/>
        </w:rPr>
        <w:fldChar w:fldCharType="separate"/>
      </w:r>
      <w:r w:rsidR="00C7160A" w:rsidRPr="00797B82">
        <w:rPr>
          <w:rFonts w:ascii="Times New Roman" w:hAnsi="Times New Roman" w:cs="Times New Roman"/>
          <w:noProof/>
          <w:sz w:val="24"/>
          <w:szCs w:val="24"/>
        </w:rPr>
        <w:t>Ariahu et al. (1999)</w:t>
      </w:r>
      <w:r w:rsidR="00C7160A" w:rsidRPr="00797B82">
        <w:rPr>
          <w:rFonts w:ascii="Times New Roman" w:hAnsi="Times New Roman" w:cs="Times New Roman"/>
          <w:sz w:val="24"/>
          <w:szCs w:val="24"/>
        </w:rPr>
        <w:fldChar w:fldCharType="end"/>
      </w:r>
      <w:r w:rsidR="00C7160A" w:rsidRPr="00797B82">
        <w:rPr>
          <w:rFonts w:ascii="Times New Roman" w:hAnsi="Times New Roman" w:cs="Times New Roman"/>
          <w:sz w:val="24"/>
          <w:szCs w:val="24"/>
        </w:rPr>
        <w:t xml:space="preserve">, the reduction in viscosity in the germinated and fermented products could be due to breakdown of macromolecules such as polysaccharides and polypeptides to smaller units such as </w:t>
      </w:r>
      <w:proofErr w:type="spellStart"/>
      <w:r w:rsidR="00C7160A" w:rsidRPr="00797B82">
        <w:rPr>
          <w:rFonts w:ascii="Times New Roman" w:hAnsi="Times New Roman" w:cs="Times New Roman"/>
          <w:sz w:val="24"/>
          <w:szCs w:val="24"/>
        </w:rPr>
        <w:t>dextrins</w:t>
      </w:r>
      <w:proofErr w:type="spellEnd"/>
      <w:r w:rsidR="00C7160A" w:rsidRPr="00797B82">
        <w:rPr>
          <w:rFonts w:ascii="Times New Roman" w:hAnsi="Times New Roman" w:cs="Times New Roman"/>
          <w:sz w:val="24"/>
          <w:szCs w:val="24"/>
        </w:rPr>
        <w:t xml:space="preserve"> and peptides, respectively, by the enzymes (proteases, peptidases </w:t>
      </w:r>
      <w:proofErr w:type="spellStart"/>
      <w:r w:rsidR="00C7160A" w:rsidRPr="00797B82">
        <w:rPr>
          <w:rFonts w:ascii="Times New Roman" w:hAnsi="Times New Roman" w:cs="Times New Roman"/>
          <w:sz w:val="24"/>
          <w:szCs w:val="24"/>
        </w:rPr>
        <w:t>etc</w:t>
      </w:r>
      <w:proofErr w:type="spellEnd"/>
      <w:r w:rsidR="00C7160A" w:rsidRPr="00797B82">
        <w:rPr>
          <w:rFonts w:ascii="Times New Roman" w:hAnsi="Times New Roman" w:cs="Times New Roman"/>
          <w:sz w:val="24"/>
          <w:szCs w:val="24"/>
        </w:rPr>
        <w:t>) mobilized during the sprouting and fermentation processes.</w:t>
      </w:r>
      <w:r w:rsidR="00C137C0" w:rsidRPr="00797B82">
        <w:rPr>
          <w:rFonts w:ascii="Times New Roman" w:hAnsi="Times New Roman" w:cs="Times New Roman"/>
          <w:sz w:val="24"/>
          <w:szCs w:val="24"/>
        </w:rPr>
        <w:t xml:space="preserve"> This is nutritionally advantageous since for equal volumes, germination and fermentation would permit the addition of higher quantities of food solids to the gruels in comparison with the N</w:t>
      </w:r>
      <w:r w:rsidR="008A34AE">
        <w:rPr>
          <w:rFonts w:ascii="Times New Roman" w:hAnsi="Times New Roman" w:cs="Times New Roman"/>
          <w:sz w:val="24"/>
          <w:szCs w:val="24"/>
        </w:rPr>
        <w:t>MNF</w:t>
      </w:r>
      <w:r w:rsidR="00C137C0" w:rsidRPr="00797B82">
        <w:rPr>
          <w:rFonts w:ascii="Times New Roman" w:hAnsi="Times New Roman" w:cs="Times New Roman"/>
          <w:sz w:val="24"/>
          <w:szCs w:val="24"/>
        </w:rPr>
        <w:t>M</w:t>
      </w:r>
      <w:r w:rsidR="00D54751">
        <w:rPr>
          <w:rFonts w:ascii="Times New Roman" w:hAnsi="Times New Roman" w:cs="Times New Roman"/>
          <w:sz w:val="24"/>
          <w:szCs w:val="24"/>
        </w:rPr>
        <w:t>G</w:t>
      </w:r>
      <w:r w:rsidR="00C137C0" w:rsidRPr="00797B82">
        <w:rPr>
          <w:rFonts w:ascii="Times New Roman" w:hAnsi="Times New Roman" w:cs="Times New Roman"/>
          <w:sz w:val="24"/>
          <w:szCs w:val="24"/>
        </w:rPr>
        <w:t xml:space="preserve"> product. These observations are in conformity with earlier reports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{"citationItems":[{"id":"ITEM-1","itemData":{"DOI":"10.1023/A:1008196725387","ISSN":"09219668","PMID":"10716402","abstract":"The effecfile:///C:/Users/USER/Downloads/Production_of_African_breadfruit_Treculi.pdf file:///C:/Users/USER/Downloads/Breastfeeding_knowledge_and_exclusi.pdf file:///C:/Users/USER/Downloads/ejcn2016135.pdf ts of germination (G) and naturally fermented (F) on the bacterial flora, viscosities and moisture sorption isotherms of soybean (S) and African breadfruit (B) seed based food products were investigated. Bacillus, Enterobacter, Enterobacteriaceae, Proteus, Serratia and Staphylococcus species dominated in the nonfermented products. Lactobacillus, Leuconostoc, Pediococcus and yeast species dominated in the fermented products whose gruels also inhibited growth of coagulase positive Staphylococcus aureus in challenge tests. Germination and fermentation resulted in significant (p &lt; 0.05) decreases in cooked paste viscosities which is advantageous in increasing nutrient density. The monolayer moisture contents (g H2O/g solid) and surface areas for monolayer adsorption (m2/g solid) derived from BET model were 0.0422 and 148.1 (GFSB); 0.0428 and 150.4 (NGFSB); 0.0436 and 153.3 (NGNFSB); 0.0531 and 186.6 (GNFSB), respectively.","author":[{"dropping-particle":"","family":"Ariahu","given":"Charles Chukwuma","non-dropping-particle":"","parse-names":false,"suffix":""},{"dropping-particle":"","family":"Ukpabi","given":"Ucha","non-dropping-particle":"","parse-names":false,"suffix":""},{"dropping-particle":"","family":"Mbajunwa","given":"Kingsley Obinna","non-dropping-particle":"","parse-names":false,"suffix":""}],"container-title":"Plant Foods for Human Nutrition","id":"ITEM-1","issue":"3","issued":{"date-parts":[["1999"]]},"page":"207-216","title":"Production of African breadfruit (Treculia africana) and soybean (Glycine max) seed based food formulations, 2: Effects of germination and fermentation on microbiological and physical properties","type":"article-journal","volume":"54"},"uris":["http://www.mendeley.com/documents/?uuid=eb009c9c-34b4-4512-a57f-2ec12677d25a"]}],"mendeley":{"formattedCitation":"(Ariahu et al., 1999)","manualFormatting":"Ariahu et al. (1999);","plainTextFormattedCitation":"(Ariahu et al., 1999)","previouslyFormattedCitation":"(Ariahu et al., 1999)"},"properties":{"noteIndex":0},"schema":"https://github.com/citation-style-language/schema/raw/master/csl-citation.json"}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Ariahu et al. (1999);</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w:t>
      </w:r>
      <w:proofErr w:type="spellStart"/>
      <w:r w:rsidR="00C137C0" w:rsidRPr="00797B82">
        <w:rPr>
          <w:rFonts w:ascii="Times New Roman" w:hAnsi="Times New Roman" w:cs="Times New Roman"/>
          <w:sz w:val="24"/>
          <w:szCs w:val="24"/>
        </w:rPr>
        <w:t>Ariahu</w:t>
      </w:r>
      <w:proofErr w:type="spellEnd"/>
      <w:r w:rsidR="00C137C0" w:rsidRPr="00797B82">
        <w:rPr>
          <w:rFonts w:ascii="Times New Roman" w:hAnsi="Times New Roman" w:cs="Times New Roman"/>
          <w:sz w:val="24"/>
          <w:szCs w:val="24"/>
        </w:rPr>
        <w:t xml:space="preserve"> et al. (2009);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{"citationItems":[{"id":"ITEM-1","itemData":{"ISSN":"2278-5213","abstract":"In this study, sorghum-finger millet based complementary food incorporated with amaranth and pumpkin seed flour was formulated and the effect of fermentation on some of its characteristics was investigated. It was observed that fermentation significantly increased pasting temperature and decreased peak viscosity, breakdown and setback of the formulated foods. The foods had a final viscosity range of 831-2202 cP in non-fermented samples and 719-2135 cP in fermented samples. Formulated foods had a recommended consistency range of 1000-3000 cP except for Millet-Amaranth-Pumpkin, fermented Sorghum-Pumpkin and fermented Sorghum-Amaranth-Pumpkin. Protein solubility exhibited lowest solubility at isoelectric pH of 4 for non-fermented samples and between pH 4 and 6 for fermented samples. It was further observed that fermentation increased protein solubility. Threonine and lysine were found to be the most limiting amino acids in almost all samples. Results on mineral content showed potassium and magnesium to be the highest and higher than the reference levels set by FAO/WHO. Furthermore, high zinc levels were observed and calcium was highest in Millet-Amaranth-Pumpkin. Although the amino acid profile was found to be low, the formulated complementary foods meet other relevant nutritional requirements ideal for complementary foods.","author":[{"dropping-particle":"","family":"Simwaka","given":"Joyce Elizabeth","non-dropping-particle":"","parse-names":false,"suffix":""},{"dropping-particle":"","family":"Huiming","given":"Zhou","non-dropping-particle":"","parse-names":false,"suffix":""},{"dropping-particle":"","family":"Masamba","given":"Kingsley George","non-dropping-particle":"","parse-names":false,"suffix":""}],"container-title":"Journal of Academia and Industrial Research (JAIR)","id":"ITEM-1","issue":"10","issued":{"date-parts":[["2015"]]},"page":"504","title":"Amino Acid Profile, Mineral, Pasting, Thermal and Protein Solubility Characteristics of Sorghum-Finger millet based Complementary Food as affected by Fermentation","type":"article-journal","volume":"3"},"uris":["http://www.mendeley.com/documents/?uuid=baf1e890-d5c6-4081-a7dd-0a1c34fc5d99"]}],"mendeley":{"formattedCitation":"(Simwaka et al., 2015)","manualFormatting":"Simwaka et al. (2015);","plainTextFormattedCitation":"(Simwaka et al., 2015)","previouslyFormattedCitation":"(Simwaka et al., 2015)"},"properties":{"noteIndex":0},"schema":"https://github.com/citation-style-language/schema/raw/master/csl-citation.json"}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Simwaka et al. (2015);</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w:t>
      </w:r>
      <w:r w:rsidR="00C137C0" w:rsidRPr="00797B82">
        <w:rPr>
          <w:rFonts w:ascii="Times New Roman" w:hAnsi="Times New Roman" w:cs="Times New Roman"/>
          <w:sz w:val="24"/>
          <w:szCs w:val="24"/>
        </w:rPr>
        <w:fldChar w:fldCharType="begin" w:fldLock="1"/>
      </w:r>
      <w:r w:rsidR="00506282">
        <w:rPr>
          <w:rFonts w:ascii="Times New Roman" w:hAnsi="Times New Roman" w:cs="Times New Roman"/>
          <w:sz w:val="24"/>
          <w:szCs w:val="24"/>
        </w:rPr>
        <w:instrText>ADDIN CSL_CITATION {"citationItems":[{"id":"ITEM-1","itemData":{"DOI":"10.4314/jasem.v21i5.17","abstract":"; Effect of fermentation and malting on some cereal weaning foods enriched with African locust beans were carried out. Cereals (wheat and millet) were malted for the period of 144 hours and further fermented for 48 hours by natural fermentation. The millet, wheat and locust bean flours were mixed together in the ratio 70:70:40 (w/w) to produce fortified fermented-malted food .The same ratio were used in the formulation of unmalted /unfermented food and fortified products. Microbial analysis of the prepared foods were carried out using pour plate method. Physicochemical, proximate analysis were carried out using standard procedures. Nine (9) points hedonic scale were used for the sensory evaluation on the products .Bacteria such as Lactobacillus sp, Bacillus sp, Clostridium sp, Leuconostoc sp, Staphylococcus sp, Streptococcus sp, E.coli, Salmonella sp and fungal isolates include Aspergillu ssp, Saccharomyces sp, Candida sp, Penicillium sp, Mucor and Rhizopus sp were isolated from the fermented grains. Staphylococcus sp, E.coli, Salmonella sp and some Moulds were isolated after 24 hours of fermentation and malting of the grains. The pH of 3.89 in millet and 4.04 in wheat were observed during malting and fermentation processes. Total titratable acidity (TTA) of malted/fermented millet was 2.46% and wheat had 2.31% TTA. Percentage crude protein increased from 3.33% in malted/fermented blend (sample A) to 6.3% while unmalted/unfermented (sample B) and fortified product (sample C) had decrease in % crude protein. Percentage fat content decreased from 6.17% in sample A to 5.9%. The % crude carbohydrate content decrease from 80.43 in sample A to 80.15 but higher values were obtained in sample B with sample C having 80.35%.Percentage moisture and ash content decreased after malting and fermentation in sample A and B except in sample C. The mean scores of sensory evaluation revealed that the formulated malted/fermented and fortified foods were liked very much compared to the unmalted/unfermented foods which are moderately and slightly liked. © JASEM https://dx.doi.org/10.4314/jasem.v21i5.17","author":[{"dropping-particle":"","family":"Mohammed","given":"S.S.D.","non-dropping-particle":"","parse-names":false,"suffix":""},{"dropping-particle":"","family":"Orukotan","given":"A.A.","non-dropping-particle":"","parse-names":false,"suffix":""},{"dropping-particle":"","family":"Musa","given":"J","non-dropping-particle":"","parse-names":false,"suffix":""}],"container-title":"Journal of Applied Sciences and Environmental Management","id":"ITEM-1","issue":"5","issued":{"date-parts":[["2017"]]},"page":"911","title":"Effect of fermentation and malting on some cereal weaning foods enriched with African locust beans","type":"article-journal","volume":"21"},"uris":["http://www.mendeley.com/documents/?uuid=54562ccb-ef79-4e0c-88b0-bd9bb62aeb0f"]}],"mendeley":{"formattedCitation":"(Mohammed et al., 2017)","manualFormatting":" Mohammed et al. (2017)","plainTextFormattedCitation":"(Mohammed et al., 2017)","previouslyFormattedCitation":"(Mohammed et al., 2017)"},"properties":{"noteIndex":0},"schema":"https://github.com/citation-style-language/schema/raw/master/csl-citation.json"}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 xml:space="preserve"> Mohammed et al. (2017)</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{"citationItems":[{"id":"ITEM-1","itemData":{"DOI":"10.11648/j.ejb.20180602.11","author":[{"dropping-particle":"","family":"Iorfa","given":"Sengev Abraham","non-dropping-particle":"","parse-names":false,"suffix":""},{"dropping-particle":"","family":"Charles","given":"Ariahu Chukwuma","non-dropping-particle":"","parse-names":false,"suffix":""},{"dropping-particle":"","family":"Oneh","given":"Abu Joseph","non-dropping-particle":"","parse-names":false,"suffix":""},{"dropping-particle":"","family":"Iorwuese","given":"Gernah Dickson","non-dropping-particle":"","parse-names":false,"suffix":""}],"id":"ITEM-1","issue":"November","issued":{"date-parts":[["2018"]]},"title":"Moisture Desorption Isotherms and Thermodynamic Properties of Sorghum- Moisture Desorption Isotherms and Thermodynamic Properties of Sorghum-Based Complementary Foods","type":"article-journal"},"uris":["http://www.mendeley.com/documents/?uuid=ee0f31a0-ea66-4ef4-9baf-59637178be97"]}],"mendeley":{"formattedCitation":"(Iorfa et al., 2018)","manualFormatting":"Sengev et al. (2018)","plainTextFormattedCitation":"(Iorfa et al., 2018)","previouslyFormattedCitation":"(Iorfa et al., 2018)"},"properties":{"noteIndex":0},"schema":"https://github.com/citation-style-language/schema/raw/master/csl-citation.json"}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Sengev et al. (2018)</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Eli et al. (2022) on cereal and legume based gruels.  </w:t>
      </w:r>
      <w:r w:rsidR="00033C1E" w:rsidRPr="00797B82">
        <w:rPr>
          <w:rFonts w:ascii="Times New Roman" w:eastAsia="Times New Roman" w:hAnsi="Times New Roman" w:cs="Times New Roman"/>
          <w:sz w:val="24"/>
          <w:szCs w:val="24"/>
        </w:rPr>
        <w:t>Typically,</w:t>
      </w:r>
      <w:r w:rsidR="00C137C0" w:rsidRPr="00797B82">
        <w:rPr>
          <w:rFonts w:ascii="Times New Roman" w:eastAsia="Times New Roman" w:hAnsi="Times New Roman" w:cs="Times New Roman"/>
          <w:sz w:val="24"/>
          <w:szCs w:val="24"/>
        </w:rPr>
        <w:t xml:space="preserve"> high viscosity (and thus, low energy density) of cereal gruels consumed by infants in many developing countries has been viewed as a cause of low energy intake because of more dilutions to reduce viscosity of gruels</w:t>
      </w:r>
      <w:r w:rsidR="00C137C0" w:rsidRPr="00797B82">
        <w:rPr>
          <w:rFonts w:ascii="Times New Roman" w:eastAsia="Times New Roman" w:hAnsi="Times New Roman" w:cs="Times New Roman"/>
          <w:color w:val="000000" w:themeColor="text1"/>
          <w:sz w:val="24"/>
          <w:szCs w:val="24"/>
        </w:rPr>
        <w:t>. A viscosity value of 1,000–3,000 </w:t>
      </w:r>
      <w:proofErr w:type="spellStart"/>
      <w:r w:rsidR="00C137C0" w:rsidRPr="00797B82">
        <w:rPr>
          <w:rFonts w:ascii="Times New Roman" w:eastAsia="Times New Roman" w:hAnsi="Times New Roman" w:cs="Times New Roman"/>
          <w:color w:val="000000" w:themeColor="text1"/>
          <w:sz w:val="24"/>
          <w:szCs w:val="24"/>
        </w:rPr>
        <w:t>cP</w:t>
      </w:r>
      <w:proofErr w:type="spellEnd"/>
      <w:r w:rsidR="00C137C0" w:rsidRPr="00797B82">
        <w:rPr>
          <w:rFonts w:ascii="Times New Roman" w:eastAsia="Times New Roman" w:hAnsi="Times New Roman" w:cs="Times New Roman"/>
          <w:color w:val="000000" w:themeColor="text1"/>
          <w:sz w:val="24"/>
          <w:szCs w:val="24"/>
        </w:rPr>
        <w:t xml:space="preserve"> is suggested to be appropriated consistency of complementary foods that is easy to swallow for infants and young children </w:t>
      </w:r>
      <w:r w:rsidR="00C137C0" w:rsidRPr="00797B82">
        <w:rPr>
          <w:rFonts w:ascii="Times New Roman" w:eastAsia="Times New Roman" w:hAnsi="Times New Roman" w:cs="Times New Roman"/>
          <w:color w:val="000000" w:themeColor="text1"/>
          <w:sz w:val="24"/>
          <w:szCs w:val="24"/>
        </w:rPr>
        <w:fldChar w:fldCharType="begin" w:fldLock="1"/>
      </w:r>
      <w:r w:rsidR="00C137C0" w:rsidRPr="00797B82">
        <w:rPr>
          <w:rFonts w:ascii="Times New Roman" w:eastAsia="Times New Roman" w:hAnsi="Times New Roman" w:cs="Times New Roman"/>
          <w:color w:val="000000" w:themeColor="text1"/>
          <w:sz w:val="24"/>
          <w:szCs w:val="24"/>
        </w:rPr>
        <w:instrText>ADDIN CSL_CITATION {"citationItems":[{"id":"ITEM-1","itemData":{"author":[{"dropping-particle":"","family":"Amagloh","given":"Francis Kweku","non-dropping-particle":"","parse-names":false,"suffix":""}],"container-title":"PLoS One","id":"ITEM-1","issue":"10","issued":{"date-parts":[["2022"]]},"page":"e0275593.","title":"Sweetpotato-based infant foods produce porridge with lower viscosity and aflatoxin level than cereal-based complementary blends","type":"article-journal","volume":"17"},"uris":["http://www.mendeley.com/documents/?uuid=b1b60c63-6c9f-4318-a441-20f80d44263e"]}],"mendeley":{"formattedCitation":"(Amagloh, 2022)","plainTextFormattedCitation":"(Amagloh, 2022)","previouslyFormattedCitation":"(Amagloh, 2022)"},"properties":{"noteIndex":0},"schema":"https://github.com/citation-style-language/schema/raw/master/csl-citation.json"}</w:instrText>
      </w:r>
      <w:r w:rsidR="00C137C0" w:rsidRPr="00797B82">
        <w:rPr>
          <w:rFonts w:ascii="Times New Roman" w:eastAsia="Times New Roman" w:hAnsi="Times New Roman" w:cs="Times New Roman"/>
          <w:color w:val="000000" w:themeColor="text1"/>
          <w:sz w:val="24"/>
          <w:szCs w:val="24"/>
        </w:rPr>
        <w:fldChar w:fldCharType="separate"/>
      </w:r>
      <w:r w:rsidR="00C137C0" w:rsidRPr="00797B82">
        <w:rPr>
          <w:rFonts w:ascii="Times New Roman" w:eastAsia="Times New Roman" w:hAnsi="Times New Roman" w:cs="Times New Roman"/>
          <w:noProof/>
          <w:color w:val="000000" w:themeColor="text1"/>
          <w:sz w:val="24"/>
          <w:szCs w:val="24"/>
        </w:rPr>
        <w:t>(Amagloh, 2022)</w:t>
      </w:r>
      <w:r w:rsidR="00C137C0" w:rsidRPr="00797B82">
        <w:rPr>
          <w:rFonts w:ascii="Times New Roman" w:eastAsia="Times New Roman" w:hAnsi="Times New Roman" w:cs="Times New Roman"/>
          <w:color w:val="000000" w:themeColor="text1"/>
          <w:sz w:val="24"/>
          <w:szCs w:val="24"/>
        </w:rPr>
        <w:fldChar w:fldCharType="end"/>
      </w:r>
      <w:r w:rsidR="00C137C0" w:rsidRPr="00797B82">
        <w:rPr>
          <w:rFonts w:ascii="Times New Roman" w:eastAsia="Times New Roman" w:hAnsi="Times New Roman" w:cs="Times New Roman"/>
          <w:color w:val="000000" w:themeColor="text1"/>
          <w:sz w:val="24"/>
          <w:szCs w:val="24"/>
        </w:rPr>
        <w:t xml:space="preserve">. </w:t>
      </w:r>
    </w:p>
    <w:p w:rsidR="004250EA" w:rsidRPr="00797B82" w:rsidRDefault="004250EA" w:rsidP="00797B82">
      <w:pPr>
        <w:autoSpaceDE w:val="0"/>
        <w:autoSpaceDN w:val="0"/>
        <w:adjustRightInd w:val="0"/>
        <w:spacing w:after="0" w:line="240" w:lineRule="auto"/>
        <w:jc w:val="both"/>
        <w:rPr>
          <w:rFonts w:ascii="Times New Roman" w:hAnsi="Times New Roman" w:cs="Times New Roman"/>
          <w:b/>
          <w:bCs/>
          <w:sz w:val="24"/>
          <w:szCs w:val="24"/>
        </w:rPr>
      </w:pPr>
      <w:r w:rsidRPr="00797B82">
        <w:rPr>
          <w:rFonts w:ascii="Times New Roman" w:hAnsi="Times New Roman" w:cs="Times New Roman"/>
          <w:b/>
          <w:bCs/>
          <w:sz w:val="24"/>
          <w:szCs w:val="24"/>
        </w:rPr>
        <w:t>CONCLUSION</w:t>
      </w:r>
    </w:p>
    <w:p w:rsidR="00323D63" w:rsidRDefault="00323D63" w:rsidP="00323D63">
      <w:pPr>
        <w:spacing w:line="240" w:lineRule="auto"/>
        <w:jc w:val="both"/>
        <w:rPr>
          <w:rFonts w:ascii="Times New Roman" w:hAnsi="Times New Roman" w:cs="Times New Roman"/>
          <w:sz w:val="24"/>
          <w:szCs w:val="24"/>
        </w:rPr>
      </w:pPr>
      <w:r w:rsidRPr="00930E71">
        <w:rPr>
          <w:rFonts w:ascii="Times New Roman" w:hAnsi="Times New Roman" w:cs="Times New Roman"/>
          <w:sz w:val="24"/>
          <w:szCs w:val="24"/>
          <w:highlight w:val="yellow"/>
        </w:rPr>
        <w:t xml:space="preserve">The study demonstrates that malting and fermentation are effective processing techniques for improving the nutritional and functional quality of maize–groundnut cake–based complementary foods. Both treatments enhanced protein digestibility and reduced viscosity, making the formulations more suitable for infant feeding. Although slight reductions in </w:t>
      </w:r>
      <w:r w:rsidRPr="00930E71">
        <w:rPr>
          <w:rFonts w:ascii="Times New Roman" w:hAnsi="Times New Roman" w:cs="Times New Roman"/>
          <w:sz w:val="24"/>
          <w:szCs w:val="24"/>
          <w:highlight w:val="yellow"/>
        </w:rPr>
        <w:lastRenderedPageBreak/>
        <w:t xml:space="preserve">carbohydrate, ash, and energy values were observed, these changes did not compromise the overall nutritional adequacy of the products. The decrease in pH and increase in </w:t>
      </w:r>
      <w:proofErr w:type="spellStart"/>
      <w:r w:rsidRPr="00930E71">
        <w:rPr>
          <w:rFonts w:ascii="Times New Roman" w:hAnsi="Times New Roman" w:cs="Times New Roman"/>
          <w:sz w:val="24"/>
          <w:szCs w:val="24"/>
          <w:highlight w:val="yellow"/>
        </w:rPr>
        <w:t>titratable</w:t>
      </w:r>
      <w:proofErr w:type="spellEnd"/>
      <w:r w:rsidRPr="00930E71">
        <w:rPr>
          <w:rFonts w:ascii="Times New Roman" w:hAnsi="Times New Roman" w:cs="Times New Roman"/>
          <w:sz w:val="24"/>
          <w:szCs w:val="24"/>
          <w:highlight w:val="yellow"/>
        </w:rPr>
        <w:t xml:space="preserve"> acidity indicate improved microbial stability and safety. Importantly, the combined application of germination and fermentation yielded the best results in terms of protein quality and digestibility, as reflected in higher PER values. The inclusion of groundnut cake further enriched the protein content of the formulations. Overall, the developed products show strong potential as affordable, locally sourced alternatives to commercial weaning foods, particularly in resource-limited settings.</w:t>
      </w:r>
    </w:p>
    <w:p w:rsidR="006D4913" w:rsidRDefault="006D4913" w:rsidP="00323D63">
      <w:pPr>
        <w:spacing w:line="240" w:lineRule="auto"/>
        <w:jc w:val="both"/>
        <w:rPr>
          <w:rFonts w:ascii="Times New Roman" w:hAnsi="Times New Roman" w:cs="Times New Roman"/>
          <w:sz w:val="24"/>
          <w:szCs w:val="24"/>
        </w:rPr>
      </w:pPr>
    </w:p>
    <w:p w:rsidR="006D4913" w:rsidRPr="006D4913" w:rsidRDefault="006D4913" w:rsidP="006D4913">
      <w:pPr>
        <w:spacing w:line="240" w:lineRule="auto"/>
        <w:jc w:val="both"/>
        <w:rPr>
          <w:rFonts w:ascii="Times New Roman" w:hAnsi="Times New Roman" w:cs="Times New Roman"/>
          <w:sz w:val="24"/>
          <w:szCs w:val="24"/>
        </w:rPr>
      </w:pPr>
      <w:r w:rsidRPr="006D4913">
        <w:rPr>
          <w:rFonts w:ascii="Times New Roman" w:hAnsi="Times New Roman" w:cs="Times New Roman"/>
          <w:sz w:val="24"/>
          <w:szCs w:val="24"/>
        </w:rPr>
        <w:t>Disclaimer (Artificial intelligence)</w:t>
      </w:r>
    </w:p>
    <w:p w:rsidR="006D4913" w:rsidRDefault="006D4913" w:rsidP="006D4913">
      <w:pPr>
        <w:spacing w:line="240" w:lineRule="auto"/>
        <w:jc w:val="both"/>
        <w:rPr>
          <w:rFonts w:ascii="Times New Roman" w:hAnsi="Times New Roman" w:cs="Times New Roman"/>
          <w:sz w:val="24"/>
          <w:szCs w:val="24"/>
        </w:rPr>
      </w:pPr>
      <w:r w:rsidRPr="006D4913">
        <w:rPr>
          <w:rFonts w:ascii="Times New Roman" w:hAnsi="Times New Roman" w:cs="Times New Roman"/>
          <w:sz w:val="24"/>
          <w:szCs w:val="24"/>
        </w:rPr>
        <w:t>Author(s) hereby declare that NO generative AI technologies such as Large Language Models (</w:t>
      </w:r>
      <w:proofErr w:type="spellStart"/>
      <w:r w:rsidRPr="006D4913">
        <w:rPr>
          <w:rFonts w:ascii="Times New Roman" w:hAnsi="Times New Roman" w:cs="Times New Roman"/>
          <w:sz w:val="24"/>
          <w:szCs w:val="24"/>
        </w:rPr>
        <w:t>ChatGPT</w:t>
      </w:r>
      <w:proofErr w:type="spellEnd"/>
      <w:r w:rsidRPr="006D4913">
        <w:rPr>
          <w:rFonts w:ascii="Times New Roman" w:hAnsi="Times New Roman" w:cs="Times New Roman"/>
          <w:sz w:val="24"/>
          <w:szCs w:val="24"/>
        </w:rPr>
        <w:t>, COPILOT, etc.) and text-to-image generators have been used during the writing or editing of this manuscript.</w:t>
      </w:r>
      <w:bookmarkStart w:id="0" w:name="_GoBack"/>
      <w:bookmarkEnd w:id="0"/>
    </w:p>
    <w:p w:rsidR="006D4913" w:rsidRDefault="006D4913" w:rsidP="00323D63">
      <w:pPr>
        <w:spacing w:line="240" w:lineRule="auto"/>
        <w:jc w:val="both"/>
        <w:rPr>
          <w:rFonts w:ascii="Times New Roman" w:hAnsi="Times New Roman" w:cs="Times New Roman"/>
          <w:sz w:val="24"/>
          <w:szCs w:val="24"/>
        </w:rPr>
      </w:pPr>
    </w:p>
    <w:p w:rsidR="006D4913" w:rsidRPr="00323D63" w:rsidRDefault="006D4913" w:rsidP="00323D63">
      <w:pPr>
        <w:spacing w:line="240" w:lineRule="auto"/>
        <w:jc w:val="both"/>
        <w:rPr>
          <w:rFonts w:ascii="Times New Roman" w:hAnsi="Times New Roman" w:cs="Times New Roman"/>
          <w:sz w:val="24"/>
          <w:szCs w:val="24"/>
        </w:rPr>
      </w:pPr>
    </w:p>
    <w:p w:rsidR="004F4019" w:rsidRPr="00797B82" w:rsidRDefault="00B34C73" w:rsidP="00B34C73">
      <w:p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REFERENCES </w:t>
      </w:r>
    </w:p>
    <w:sdt>
      <w:sdtPr>
        <w:rPr>
          <w:rFonts w:ascii="Times New Roman" w:hAnsi="Times New Roman" w:cs="Times New Roman"/>
          <w:b/>
          <w:sz w:val="24"/>
          <w:szCs w:val="24"/>
        </w:rPr>
        <w:id w:val="-25404530"/>
        <w:docPartObj>
          <w:docPartGallery w:val="Bibliographies"/>
          <w:docPartUnique/>
        </w:docPartObj>
      </w:sdtPr>
      <w:sdtEndPr/>
      <w:sdtContent>
        <w:sdt>
          <w:sdtPr>
            <w:rPr>
              <w:rFonts w:ascii="Times New Roman" w:hAnsi="Times New Roman" w:cs="Times New Roman"/>
              <w:b/>
              <w:sz w:val="24"/>
              <w:szCs w:val="24"/>
            </w:rPr>
            <w:id w:val="-573587230"/>
            <w:showingPlcHdr/>
            <w:bibliography/>
          </w:sdtPr>
          <w:sdtEndPr/>
          <w:sdtContent>
            <w:p w:rsidR="004F4019" w:rsidRPr="00797B82" w:rsidRDefault="004F4019" w:rsidP="00B34C73">
              <w:pPr>
                <w:pStyle w:val="Heading1"/>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     </w:t>
              </w:r>
            </w:p>
          </w:sdtContent>
        </w:sdt>
      </w:sdtContent>
    </w:sdt>
    <w:p w:rsidR="00D54751" w:rsidRPr="00D54751" w:rsidRDefault="00065142"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 xml:space="preserve">ADDIN Mendeley Bibliography CSL_BIBLIOGRAPHY </w:instrText>
      </w:r>
      <w:r w:rsidRPr="00797B82">
        <w:rPr>
          <w:rFonts w:ascii="Times New Roman" w:hAnsi="Times New Roman" w:cs="Times New Roman"/>
          <w:sz w:val="24"/>
          <w:szCs w:val="24"/>
        </w:rPr>
        <w:fldChar w:fldCharType="separate"/>
      </w:r>
      <w:r w:rsidR="00D54751" w:rsidRPr="00D54751">
        <w:rPr>
          <w:rFonts w:ascii="Times New Roman" w:hAnsi="Times New Roman" w:cs="Times New Roman"/>
          <w:noProof/>
          <w:sz w:val="24"/>
          <w:szCs w:val="24"/>
        </w:rPr>
        <w:t xml:space="preserve">Agu, H. O., Ayo, J., &amp; Jideani, A. (2015). Evaluation of the quality of malted acha-soy breakfast cereal flour. </w:t>
      </w:r>
      <w:r w:rsidR="00D54751" w:rsidRPr="00D54751">
        <w:rPr>
          <w:rFonts w:ascii="Times New Roman" w:hAnsi="Times New Roman" w:cs="Times New Roman"/>
          <w:i/>
          <w:iCs/>
          <w:noProof/>
          <w:sz w:val="24"/>
          <w:szCs w:val="24"/>
        </w:rPr>
        <w:t>African Journal of Food, Agriculture, Nutrition and Development,</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15</w:t>
      </w:r>
      <w:r w:rsidR="00D54751" w:rsidRPr="00D54751">
        <w:rPr>
          <w:rFonts w:ascii="Times New Roman" w:hAnsi="Times New Roman" w:cs="Times New Roman"/>
          <w:noProof/>
          <w:sz w:val="24"/>
          <w:szCs w:val="24"/>
        </w:rPr>
        <w:t>(5). https://doi.org/https://doi.org/DOI: 10.18697/ajfand.72.15275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Alrosan, M., Tan, T. C., Koh, W. Y., Easa, A. M., Gammoh, S., &amp; Alu’datt, M. H. (2022). Overview of fermentation process: structure-function relationship on protein quality and non-nutritive compounds of plant-based proteins and carbohydrates. </w:t>
      </w:r>
      <w:r w:rsidRPr="00D54751">
        <w:rPr>
          <w:rFonts w:ascii="Times New Roman" w:hAnsi="Times New Roman" w:cs="Times New Roman"/>
          <w:i/>
          <w:iCs/>
          <w:noProof/>
          <w:sz w:val="24"/>
          <w:szCs w:val="24"/>
        </w:rPr>
        <w:t>Critical Reviews in Food Science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63</w:t>
      </w:r>
      <w:r w:rsidRPr="00D54751">
        <w:rPr>
          <w:rFonts w:ascii="Times New Roman" w:hAnsi="Times New Roman" w:cs="Times New Roman"/>
          <w:noProof/>
          <w:sz w:val="24"/>
          <w:szCs w:val="24"/>
        </w:rPr>
        <w:t>(25), 7677–7691. https://doi.org/10.1080/10408398.2022.2049200</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Amagloh, F. K. (2022). Sweetpotato-based infant foods produce porridge with lower viscosity and aflatoxin level than cereal-based complementary blends. </w:t>
      </w:r>
      <w:r w:rsidRPr="00D54751">
        <w:rPr>
          <w:rFonts w:ascii="Times New Roman" w:hAnsi="Times New Roman" w:cs="Times New Roman"/>
          <w:i/>
          <w:iCs/>
          <w:noProof/>
          <w:sz w:val="24"/>
          <w:szCs w:val="24"/>
        </w:rPr>
        <w:t>PLoS One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17</w:t>
      </w:r>
      <w:r w:rsidRPr="00D54751">
        <w:rPr>
          <w:rFonts w:ascii="Times New Roman" w:hAnsi="Times New Roman" w:cs="Times New Roman"/>
          <w:noProof/>
          <w:sz w:val="24"/>
          <w:szCs w:val="24"/>
        </w:rPr>
        <w:t>(10), e0275593.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AOAC. (2012). </w:t>
      </w:r>
      <w:r w:rsidRPr="00D54751">
        <w:rPr>
          <w:rFonts w:ascii="Times New Roman" w:hAnsi="Times New Roman" w:cs="Times New Roman"/>
          <w:i/>
          <w:iCs/>
          <w:noProof/>
          <w:sz w:val="24"/>
          <w:szCs w:val="24"/>
        </w:rPr>
        <w:t>Official Methods of Analysis. 18th edn. Association of Official Analytical Chemists, Washington, D.C., U.S.A.</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Araro, T., Gemechu, F., Wotango, A., &amp; Esho, T. (2020). Chemical Formulation and Characterization of Complementary Foods from Blend of Orange-Fleshed Sweet Potato , Brown Teff , and Dark Red Kidney Beans. </w:t>
      </w:r>
      <w:r w:rsidRPr="00D54751">
        <w:rPr>
          <w:rFonts w:ascii="Times New Roman" w:hAnsi="Times New Roman" w:cs="Times New Roman"/>
          <w:i/>
          <w:iCs/>
          <w:noProof/>
          <w:sz w:val="24"/>
          <w:szCs w:val="24"/>
        </w:rPr>
        <w:t>International Journal of Food Science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2020</w:t>
      </w:r>
      <w:r w:rsidRPr="00D54751">
        <w:rPr>
          <w:rFonts w:ascii="Times New Roman" w:hAnsi="Times New Roman" w:cs="Times New Roman"/>
          <w:noProof/>
          <w:sz w:val="24"/>
          <w:szCs w:val="24"/>
        </w:rPr>
        <w:t>.</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Ariahu, C. C., Ukpabi, U., &amp; Mbajunwa, K. O. (1999). Production of African breadfruit (Treculia africana) and soybean (Glycine max) seed based food formulations, 2: Effects of germination and fermentation on microbiological and physical properties. </w:t>
      </w:r>
      <w:r w:rsidRPr="00D54751">
        <w:rPr>
          <w:rFonts w:ascii="Times New Roman" w:hAnsi="Times New Roman" w:cs="Times New Roman"/>
          <w:i/>
          <w:iCs/>
          <w:noProof/>
          <w:sz w:val="24"/>
          <w:szCs w:val="24"/>
        </w:rPr>
        <w:t>Plant Foods for Human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54</w:t>
      </w:r>
      <w:r w:rsidRPr="00D54751">
        <w:rPr>
          <w:rFonts w:ascii="Times New Roman" w:hAnsi="Times New Roman" w:cs="Times New Roman"/>
          <w:noProof/>
          <w:sz w:val="24"/>
          <w:szCs w:val="24"/>
        </w:rPr>
        <w:t>(3), 207–216. https://doi.org/10.1023/A:1008196725387</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Ariahu</w:t>
      </w:r>
      <w:r w:rsidR="0000313C">
        <w:rPr>
          <w:rFonts w:ascii="Times New Roman" w:hAnsi="Times New Roman" w:cs="Times New Roman"/>
          <w:noProof/>
          <w:sz w:val="24"/>
          <w:szCs w:val="24"/>
        </w:rPr>
        <w:t>,</w:t>
      </w:r>
      <w:r w:rsidRPr="00D54751">
        <w:rPr>
          <w:rFonts w:ascii="Times New Roman" w:hAnsi="Times New Roman" w:cs="Times New Roman"/>
          <w:noProof/>
          <w:sz w:val="24"/>
          <w:szCs w:val="24"/>
        </w:rPr>
        <w:t xml:space="preserve"> C</w:t>
      </w:r>
      <w:r w:rsidR="0000313C">
        <w:rPr>
          <w:rFonts w:ascii="Times New Roman" w:hAnsi="Times New Roman" w:cs="Times New Roman"/>
          <w:noProof/>
          <w:sz w:val="24"/>
          <w:szCs w:val="24"/>
        </w:rPr>
        <w:t>.</w:t>
      </w:r>
      <w:r w:rsidRPr="00D54751">
        <w:rPr>
          <w:rFonts w:ascii="Times New Roman" w:hAnsi="Times New Roman" w:cs="Times New Roman"/>
          <w:noProof/>
          <w:sz w:val="24"/>
          <w:szCs w:val="24"/>
        </w:rPr>
        <w:t>C, I</w:t>
      </w:r>
      <w:r w:rsidR="0000313C">
        <w:rPr>
          <w:rFonts w:ascii="Times New Roman" w:hAnsi="Times New Roman" w:cs="Times New Roman"/>
          <w:noProof/>
          <w:sz w:val="24"/>
          <w:szCs w:val="24"/>
        </w:rPr>
        <w:t>ngbian,</w:t>
      </w:r>
      <w:r w:rsidRPr="00D54751">
        <w:rPr>
          <w:rFonts w:ascii="Times New Roman" w:hAnsi="Times New Roman" w:cs="Times New Roman"/>
          <w:noProof/>
          <w:sz w:val="24"/>
          <w:szCs w:val="24"/>
        </w:rPr>
        <w:t xml:space="preserve"> E</w:t>
      </w:r>
      <w:r w:rsidR="0000313C">
        <w:rPr>
          <w:rFonts w:ascii="Times New Roman" w:hAnsi="Times New Roman" w:cs="Times New Roman"/>
          <w:noProof/>
          <w:sz w:val="24"/>
          <w:szCs w:val="24"/>
        </w:rPr>
        <w:t xml:space="preserve">. K </w:t>
      </w:r>
      <w:r w:rsidRPr="00D54751">
        <w:rPr>
          <w:rFonts w:ascii="Times New Roman" w:hAnsi="Times New Roman" w:cs="Times New Roman"/>
          <w:noProof/>
          <w:sz w:val="24"/>
          <w:szCs w:val="24"/>
        </w:rPr>
        <w:t xml:space="preserve">and </w:t>
      </w:r>
      <w:r w:rsidR="0000313C">
        <w:rPr>
          <w:rFonts w:ascii="Times New Roman" w:hAnsi="Times New Roman" w:cs="Times New Roman"/>
          <w:noProof/>
          <w:sz w:val="24"/>
          <w:szCs w:val="24"/>
        </w:rPr>
        <w:t xml:space="preserve">Ojo. M. </w:t>
      </w:r>
      <w:r w:rsidRPr="00D54751">
        <w:rPr>
          <w:rFonts w:ascii="Times New Roman" w:hAnsi="Times New Roman" w:cs="Times New Roman"/>
          <w:noProof/>
          <w:sz w:val="24"/>
          <w:szCs w:val="24"/>
        </w:rPr>
        <w:t xml:space="preserve">(2009). Effects of germination and fermentation on the quality characteristics of maize / mushroom based formulation. </w:t>
      </w:r>
      <w:r w:rsidRPr="00D54751">
        <w:rPr>
          <w:rFonts w:ascii="Times New Roman" w:hAnsi="Times New Roman" w:cs="Times New Roman"/>
          <w:i/>
          <w:iCs/>
          <w:noProof/>
          <w:sz w:val="24"/>
          <w:szCs w:val="24"/>
        </w:rPr>
        <w:t>African Journal of Food Agriculture Nutrition and Development ·</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9</w:t>
      </w:r>
      <w:r w:rsidRPr="00D54751">
        <w:rPr>
          <w:rFonts w:ascii="Times New Roman" w:hAnsi="Times New Roman" w:cs="Times New Roman"/>
          <w:noProof/>
          <w:sz w:val="24"/>
          <w:szCs w:val="24"/>
        </w:rPr>
        <w:t>(5), 1258–1275. https://doi.org/10.4314/ajfand.v9i5.45100</w:t>
      </w:r>
    </w:p>
    <w:p w:rsid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lastRenderedPageBreak/>
        <w:t>Ocheme O. B., Adedeji O. E., Lawal G.</w:t>
      </w:r>
      <w:r w:rsidRPr="0000313C">
        <w:rPr>
          <w:rFonts w:ascii="Times New Roman" w:hAnsi="Times New Roman" w:cs="Times New Roman"/>
          <w:noProof/>
          <w:sz w:val="24"/>
          <w:szCs w:val="24"/>
        </w:rPr>
        <w:t xml:space="preserve"> &amp; Zakari U. M.</w:t>
      </w:r>
      <w:r w:rsidR="00D54751" w:rsidRPr="00D54751">
        <w:rPr>
          <w:rFonts w:ascii="Times New Roman" w:hAnsi="Times New Roman" w:cs="Times New Roman"/>
          <w:noProof/>
          <w:sz w:val="24"/>
          <w:szCs w:val="24"/>
        </w:rPr>
        <w:t xml:space="preserve"> (2015). Effect of Germination on Functional Properties and Degree of Starch Gelatinization of Sorghum Flour. </w:t>
      </w:r>
      <w:r w:rsidR="00D54751" w:rsidRPr="00D54751">
        <w:rPr>
          <w:rFonts w:ascii="Times New Roman" w:hAnsi="Times New Roman" w:cs="Times New Roman"/>
          <w:i/>
          <w:iCs/>
          <w:noProof/>
          <w:sz w:val="24"/>
          <w:szCs w:val="24"/>
        </w:rPr>
        <w:t>Journal of Food Research</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4</w:t>
      </w:r>
      <w:r w:rsidR="00D54751" w:rsidRPr="00D54751">
        <w:rPr>
          <w:rFonts w:ascii="Times New Roman" w:hAnsi="Times New Roman" w:cs="Times New Roman"/>
          <w:noProof/>
          <w:sz w:val="24"/>
          <w:szCs w:val="24"/>
        </w:rPr>
        <w:t>(2), 159. https://doi.org/10.5539/jfr.v4n2p159</w:t>
      </w:r>
    </w:p>
    <w:p w:rsidR="005B3EA1" w:rsidRPr="00D54751" w:rsidRDefault="005B3EA1" w:rsidP="005B3EA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B3EA1">
        <w:rPr>
          <w:rFonts w:ascii="Times New Roman" w:hAnsi="Times New Roman" w:cs="Times New Roman"/>
          <w:noProof/>
          <w:sz w:val="24"/>
          <w:szCs w:val="24"/>
          <w:highlight w:val="yellow"/>
        </w:rPr>
        <w:t xml:space="preserve">Chaves-Lopez, C., Serio, A., Grande-Tovar, C. D., Delgado-Ospina, J., &amp; Paparella, A. (2014). Traditional fer-mented foods and beverages from a microbiological and nutritional perspective: The Colombian Heritage. </w:t>
      </w:r>
      <w:r w:rsidRPr="005B3EA1">
        <w:rPr>
          <w:rFonts w:ascii="Times New Roman" w:hAnsi="Times New Roman" w:cs="Times New Roman"/>
          <w:i/>
          <w:iCs/>
          <w:noProof/>
          <w:sz w:val="24"/>
          <w:szCs w:val="24"/>
          <w:highlight w:val="yellow"/>
        </w:rPr>
        <w:t>Comprehensive Reviews in Food Science and Food Safety</w:t>
      </w:r>
      <w:r w:rsidRPr="005B3EA1">
        <w:rPr>
          <w:rFonts w:ascii="Times New Roman" w:hAnsi="Times New Roman" w:cs="Times New Roman"/>
          <w:noProof/>
          <w:sz w:val="24"/>
          <w:szCs w:val="24"/>
          <w:highlight w:val="yellow"/>
        </w:rPr>
        <w:t xml:space="preserve">, </w:t>
      </w:r>
      <w:r w:rsidRPr="005B3EA1">
        <w:rPr>
          <w:rFonts w:ascii="Times New Roman" w:hAnsi="Times New Roman" w:cs="Times New Roman"/>
          <w:i/>
          <w:iCs/>
          <w:noProof/>
          <w:sz w:val="24"/>
          <w:szCs w:val="24"/>
          <w:highlight w:val="yellow"/>
        </w:rPr>
        <w:t>13</w:t>
      </w:r>
      <w:r w:rsidRPr="005B3EA1">
        <w:rPr>
          <w:rFonts w:ascii="Times New Roman" w:hAnsi="Times New Roman" w:cs="Times New Roman"/>
          <w:noProof/>
          <w:sz w:val="24"/>
          <w:szCs w:val="24"/>
          <w:highlight w:val="yellow"/>
        </w:rPr>
        <w:t>, 1031–1048. https://doi.org/https://doi. org/10.1111/1541-4337.12098</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Chinma, C. E., Lata, L. J., Chukwu, T. M., Azeez, S. O., Ogunsina, B. S., Ohuoba, E. U., &amp; Yakubu, C. M. (2017). Effect of germination time on the proximate composition and functional properties of moringa seed flour. </w:t>
      </w:r>
      <w:r w:rsidRPr="00D54751">
        <w:rPr>
          <w:rFonts w:ascii="Times New Roman" w:hAnsi="Times New Roman" w:cs="Times New Roman"/>
          <w:i/>
          <w:iCs/>
          <w:noProof/>
          <w:sz w:val="24"/>
          <w:szCs w:val="24"/>
        </w:rPr>
        <w:t>African Journal of Agriculture, Technology and Environment</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6</w:t>
      </w:r>
      <w:r w:rsidRPr="00D54751">
        <w:rPr>
          <w:rFonts w:ascii="Times New Roman" w:hAnsi="Times New Roman" w:cs="Times New Roman"/>
          <w:noProof/>
          <w:sz w:val="24"/>
          <w:szCs w:val="24"/>
        </w:rPr>
        <w:t>(2), 117–133.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Chuku, E.C. &amp; Okogbule, F. N. C. (2017). Shelf Life Preservation of Groundnut Paste with Some Powdered Botanicals. </w:t>
      </w:r>
      <w:r w:rsidRPr="00D54751">
        <w:rPr>
          <w:rFonts w:ascii="Times New Roman" w:hAnsi="Times New Roman" w:cs="Times New Roman"/>
          <w:i/>
          <w:iCs/>
          <w:noProof/>
          <w:sz w:val="24"/>
          <w:szCs w:val="24"/>
        </w:rPr>
        <w:t>Journal of Biology and Genetic Research</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(2), 42–49.</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Day, C. N., &amp; Morawicki, R. O. (2018). Effects of fermentation by yeast and amylolytic lactic acid bacteria on grain sorghum protein content and digestibility. Hindawi. </w:t>
      </w:r>
      <w:r w:rsidRPr="00D54751">
        <w:rPr>
          <w:rFonts w:ascii="Times New Roman" w:hAnsi="Times New Roman" w:cs="Times New Roman"/>
          <w:i/>
          <w:iCs/>
          <w:noProof/>
          <w:sz w:val="24"/>
          <w:szCs w:val="24"/>
        </w:rPr>
        <w:t>Journal of Food Quality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2018</w:t>
      </w:r>
      <w:r w:rsidRPr="00D54751">
        <w:rPr>
          <w:rFonts w:ascii="Times New Roman" w:hAnsi="Times New Roman" w:cs="Times New Roman"/>
          <w:noProof/>
          <w:sz w:val="24"/>
          <w:szCs w:val="24"/>
        </w:rPr>
        <w:t>, 1–8. https://doi.org/https:// doi.org/10.1155/2018/3964392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Eli Z W, Obochi G O, A</w:t>
      </w:r>
      <w:r w:rsidR="0000313C">
        <w:rPr>
          <w:rFonts w:ascii="Times New Roman" w:hAnsi="Times New Roman" w:cs="Times New Roman"/>
          <w:noProof/>
          <w:sz w:val="24"/>
          <w:szCs w:val="24"/>
        </w:rPr>
        <w:t>hure,</w:t>
      </w:r>
      <w:r w:rsidRPr="00D54751">
        <w:rPr>
          <w:rFonts w:ascii="Times New Roman" w:hAnsi="Times New Roman" w:cs="Times New Roman"/>
          <w:noProof/>
          <w:sz w:val="24"/>
          <w:szCs w:val="24"/>
        </w:rPr>
        <w:t xml:space="preserve"> D. (2022). Pasting , functional , microbial and sensory evaluation of complementary food blends produced from malted and fermented acha ( Digitaria exilis ) flour supplemented with soybeans flour ( Glycine max ). </w:t>
      </w:r>
      <w:r w:rsidRPr="00D54751">
        <w:rPr>
          <w:rFonts w:ascii="Times New Roman" w:hAnsi="Times New Roman" w:cs="Times New Roman"/>
          <w:i/>
          <w:iCs/>
          <w:noProof/>
          <w:sz w:val="24"/>
          <w:szCs w:val="24"/>
        </w:rPr>
        <w:t>International Journal of Food Science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7</w:t>
      </w:r>
      <w:r w:rsidRPr="00D54751">
        <w:rPr>
          <w:rFonts w:ascii="Times New Roman" w:hAnsi="Times New Roman" w:cs="Times New Roman"/>
          <w:noProof/>
          <w:sz w:val="24"/>
          <w:szCs w:val="24"/>
        </w:rPr>
        <w:t>(4), 4–10.</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Guzmán-Ortiz, F. A., Castro-Rosas, J., Gómez-Aldapa, C. A., Mora-Escobedo, R., Rojas-León,</w:t>
      </w:r>
      <w:r w:rsidR="0000313C">
        <w:rPr>
          <w:rFonts w:ascii="Times New Roman" w:hAnsi="Times New Roman" w:cs="Times New Roman"/>
          <w:noProof/>
          <w:sz w:val="24"/>
          <w:szCs w:val="24"/>
        </w:rPr>
        <w:t xml:space="preserve"> A., Rodríguez-Marín, M. L.,</w:t>
      </w:r>
      <w:r w:rsidRPr="00D54751">
        <w:rPr>
          <w:rFonts w:ascii="Times New Roman" w:hAnsi="Times New Roman" w:cs="Times New Roman"/>
          <w:noProof/>
          <w:sz w:val="24"/>
          <w:szCs w:val="24"/>
        </w:rPr>
        <w:t xml:space="preserve"> &amp; Román-Gutiérrez, A. D. (2019). Enzyme activity during germination of different cereals: A review. </w:t>
      </w:r>
      <w:r w:rsidRPr="00D54751">
        <w:rPr>
          <w:rFonts w:ascii="Times New Roman" w:hAnsi="Times New Roman" w:cs="Times New Roman"/>
          <w:i/>
          <w:iCs/>
          <w:noProof/>
          <w:sz w:val="24"/>
          <w:szCs w:val="24"/>
        </w:rPr>
        <w:t>Food Reviews International,</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35</w:t>
      </w:r>
      <w:r w:rsidRPr="00D54751">
        <w:rPr>
          <w:rFonts w:ascii="Times New Roman" w:hAnsi="Times New Roman" w:cs="Times New Roman"/>
          <w:noProof/>
          <w:sz w:val="24"/>
          <w:szCs w:val="24"/>
        </w:rPr>
        <w:t>(3), 177-200.</w:t>
      </w:r>
    </w:p>
    <w:p w:rsidR="00D54751" w:rsidRP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B0BA8">
        <w:rPr>
          <w:rFonts w:ascii="Times New Roman" w:hAnsi="Times New Roman" w:cs="Times New Roman"/>
          <w:noProof/>
          <w:sz w:val="24"/>
          <w:szCs w:val="24"/>
          <w:highlight w:val="yellow"/>
        </w:rPr>
        <w:t>Forwoukeh</w:t>
      </w:r>
      <w:r w:rsidR="00D54751" w:rsidRPr="00DB0BA8">
        <w:rPr>
          <w:rFonts w:ascii="Times New Roman" w:hAnsi="Times New Roman" w:cs="Times New Roman"/>
          <w:noProof/>
          <w:sz w:val="24"/>
          <w:szCs w:val="24"/>
          <w:highlight w:val="yellow"/>
        </w:rPr>
        <w:t xml:space="preserve">, </w:t>
      </w:r>
      <w:r w:rsidRPr="00DB0BA8">
        <w:rPr>
          <w:rFonts w:ascii="Times New Roman" w:hAnsi="Times New Roman" w:cs="Times New Roman"/>
          <w:noProof/>
          <w:sz w:val="24"/>
          <w:szCs w:val="24"/>
          <w:highlight w:val="yellow"/>
        </w:rPr>
        <w:t xml:space="preserve">H. V., </w:t>
      </w:r>
      <w:r w:rsidR="00D54751" w:rsidRPr="00DB0BA8">
        <w:rPr>
          <w:rFonts w:ascii="Times New Roman" w:hAnsi="Times New Roman" w:cs="Times New Roman"/>
          <w:noProof/>
          <w:sz w:val="24"/>
          <w:szCs w:val="24"/>
          <w:highlight w:val="yellow"/>
        </w:rPr>
        <w:t>Ahure, D</w:t>
      </w:r>
      <w:r w:rsidRPr="00DB0BA8">
        <w:rPr>
          <w:rFonts w:ascii="Times New Roman" w:hAnsi="Times New Roman" w:cs="Times New Roman"/>
          <w:noProof/>
          <w:sz w:val="24"/>
          <w:szCs w:val="24"/>
          <w:highlight w:val="yellow"/>
        </w:rPr>
        <w:t xml:space="preserve"> &amp; Agbidye, I.G. </w:t>
      </w:r>
      <w:r w:rsidR="00DB0BA8" w:rsidRPr="00DB0BA8">
        <w:rPr>
          <w:rFonts w:ascii="Times New Roman" w:hAnsi="Times New Roman" w:cs="Times New Roman"/>
          <w:noProof/>
          <w:sz w:val="24"/>
          <w:szCs w:val="24"/>
          <w:highlight w:val="yellow"/>
        </w:rPr>
        <w:t>(2025</w:t>
      </w:r>
      <w:r w:rsidR="00D54751" w:rsidRPr="00DB0BA8">
        <w:rPr>
          <w:rFonts w:ascii="Times New Roman" w:hAnsi="Times New Roman" w:cs="Times New Roman"/>
          <w:noProof/>
          <w:sz w:val="24"/>
          <w:szCs w:val="24"/>
          <w:highlight w:val="yellow"/>
        </w:rPr>
        <w:t xml:space="preserve">). Development of Cocoyam , Red Kidney Bean , and Mango-based Complementary Foods : Impact of Fermentation and Malting on and Sensory Characteristics. </w:t>
      </w:r>
      <w:r w:rsidR="00D54751" w:rsidRPr="00DB0BA8">
        <w:rPr>
          <w:rFonts w:ascii="Times New Roman" w:hAnsi="Times New Roman" w:cs="Times New Roman"/>
          <w:i/>
          <w:iCs/>
          <w:noProof/>
          <w:sz w:val="24"/>
          <w:szCs w:val="24"/>
          <w:highlight w:val="yellow"/>
        </w:rPr>
        <w:t>Asian Journal of Food Research and Nutrition</w:t>
      </w:r>
      <w:r w:rsidR="00D54751" w:rsidRPr="00DB0BA8">
        <w:rPr>
          <w:rFonts w:ascii="Times New Roman" w:hAnsi="Times New Roman" w:cs="Times New Roman"/>
          <w:noProof/>
          <w:sz w:val="24"/>
          <w:szCs w:val="24"/>
          <w:highlight w:val="yellow"/>
        </w:rPr>
        <w:t xml:space="preserve">, </w:t>
      </w:r>
      <w:r w:rsidR="00D54751" w:rsidRPr="00DB0BA8">
        <w:rPr>
          <w:rFonts w:ascii="Times New Roman" w:hAnsi="Times New Roman" w:cs="Times New Roman"/>
          <w:i/>
          <w:iCs/>
          <w:noProof/>
          <w:sz w:val="24"/>
          <w:szCs w:val="24"/>
          <w:highlight w:val="yellow"/>
        </w:rPr>
        <w:t>3</w:t>
      </w:r>
      <w:r w:rsidR="00D54751" w:rsidRPr="00DB0BA8">
        <w:rPr>
          <w:rFonts w:ascii="Times New Roman" w:hAnsi="Times New Roman" w:cs="Times New Roman"/>
          <w:noProof/>
          <w:sz w:val="24"/>
          <w:szCs w:val="24"/>
          <w:highlight w:val="yellow"/>
        </w:rPr>
        <w:t>(3), 485–498.</w:t>
      </w:r>
    </w:p>
    <w:p w:rsidR="00D54751" w:rsidRP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Forwoukeh</w:t>
      </w:r>
      <w:r w:rsidR="00D54751" w:rsidRPr="00D54751">
        <w:rPr>
          <w:rFonts w:ascii="Times New Roman" w:hAnsi="Times New Roman" w:cs="Times New Roman"/>
          <w:noProof/>
          <w:sz w:val="24"/>
          <w:szCs w:val="24"/>
        </w:rPr>
        <w:t xml:space="preserve">, </w:t>
      </w:r>
      <w:r>
        <w:rPr>
          <w:rFonts w:ascii="Times New Roman" w:hAnsi="Times New Roman" w:cs="Times New Roman"/>
          <w:noProof/>
          <w:sz w:val="24"/>
          <w:szCs w:val="24"/>
        </w:rPr>
        <w:t xml:space="preserve">H. </w:t>
      </w:r>
      <w:r w:rsidR="00D54751" w:rsidRPr="00D54751">
        <w:rPr>
          <w:rFonts w:ascii="Times New Roman" w:hAnsi="Times New Roman" w:cs="Times New Roman"/>
          <w:noProof/>
          <w:sz w:val="24"/>
          <w:szCs w:val="24"/>
        </w:rPr>
        <w:t xml:space="preserve">V., Amove, J., &amp; Yusufu, M. I. (2023). Characteristics of Whole Wheat , Red Kidney Bean and Defatted Coconut Flour Blends and Its Application in Bread Production. </w:t>
      </w:r>
      <w:r w:rsidR="00D54751" w:rsidRPr="00D54751">
        <w:rPr>
          <w:rFonts w:ascii="Times New Roman" w:hAnsi="Times New Roman" w:cs="Times New Roman"/>
          <w:i/>
          <w:iCs/>
          <w:noProof/>
          <w:sz w:val="24"/>
          <w:szCs w:val="24"/>
        </w:rPr>
        <w:t>Asian Food Science Journal</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22</w:t>
      </w:r>
      <w:r w:rsidR="00D54751" w:rsidRPr="00D54751">
        <w:rPr>
          <w:rFonts w:ascii="Times New Roman" w:hAnsi="Times New Roman" w:cs="Times New Roman"/>
          <w:noProof/>
          <w:sz w:val="24"/>
          <w:szCs w:val="24"/>
        </w:rPr>
        <w:t>(9), 23–39. https://doi.org/10.9734/AFSJ/2023/v22i9655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Hotz C, G. R. (2007). Traditional food- processing and prepa-ration practices to enhance the bioavailability of micronutrients in plants- based diets. </w:t>
      </w:r>
      <w:r w:rsidRPr="00D54751">
        <w:rPr>
          <w:rFonts w:ascii="Times New Roman" w:hAnsi="Times New Roman" w:cs="Times New Roman"/>
          <w:i/>
          <w:iCs/>
          <w:noProof/>
          <w:sz w:val="24"/>
          <w:szCs w:val="24"/>
        </w:rPr>
        <w:t>Journal of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137</w:t>
      </w:r>
      <w:r w:rsidRPr="00D54751">
        <w:rPr>
          <w:rFonts w:ascii="Times New Roman" w:hAnsi="Times New Roman" w:cs="Times New Roman"/>
          <w:noProof/>
          <w:sz w:val="24"/>
          <w:szCs w:val="24"/>
        </w:rPr>
        <w:t>, 1097–1100. https://doi.org/Available:https://doi.org/https://doi. org/10.1093/jn/137.4.1097</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Hussaini, A. S., &amp; Oladimeji, Y. (2025). HOW BENEFICIAL IS GROUNDNUT INVESTMENT ALONG VALUE CHAIN. </w:t>
      </w:r>
      <w:r w:rsidRPr="00D54751">
        <w:rPr>
          <w:rFonts w:ascii="Times New Roman" w:hAnsi="Times New Roman" w:cs="Times New Roman"/>
          <w:i/>
          <w:iCs/>
          <w:noProof/>
          <w:sz w:val="24"/>
          <w:szCs w:val="24"/>
        </w:rPr>
        <w:t>LUCRĂRI ŞTIINŢIFICE,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w:t>
      </w:r>
      <w:r w:rsidRPr="00D54751">
        <w:rPr>
          <w:rFonts w:ascii="Times New Roman" w:hAnsi="Times New Roman" w:cs="Times New Roman"/>
          <w:noProof/>
          <w:sz w:val="24"/>
          <w:szCs w:val="24"/>
        </w:rPr>
        <w:t>(3), 94–102.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Igbabul, B.D, Amove, J., and Twadue, I. (2014). Effect of fermentation on the proximate composition , antinutritional factors and functional properties of cocoyam ( Colocasia esculenta ) flour. </w:t>
      </w:r>
      <w:r w:rsidRPr="00D54751">
        <w:rPr>
          <w:rFonts w:ascii="Times New Roman" w:hAnsi="Times New Roman" w:cs="Times New Roman"/>
          <w:i/>
          <w:iCs/>
          <w:noProof/>
          <w:sz w:val="24"/>
          <w:szCs w:val="24"/>
        </w:rPr>
        <w:t>African Journal of Food Science and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5</w:t>
      </w:r>
      <w:r w:rsidRPr="00D54751">
        <w:rPr>
          <w:rFonts w:ascii="Times New Roman" w:hAnsi="Times New Roman" w:cs="Times New Roman"/>
          <w:noProof/>
          <w:sz w:val="24"/>
          <w:szCs w:val="24"/>
        </w:rPr>
        <w:t>(3), 67–74.</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B0BA8">
        <w:rPr>
          <w:rFonts w:ascii="Times New Roman" w:hAnsi="Times New Roman" w:cs="Times New Roman"/>
          <w:noProof/>
          <w:sz w:val="24"/>
          <w:szCs w:val="24"/>
          <w:highlight w:val="yellow"/>
        </w:rPr>
        <w:t xml:space="preserve">Iorfa, S. A., Charles, A. C., Oneh, A. J., &amp; Iorwuese, G. D. (2018). </w:t>
      </w:r>
      <w:r w:rsidRPr="00DB0BA8">
        <w:rPr>
          <w:rFonts w:ascii="Times New Roman" w:hAnsi="Times New Roman" w:cs="Times New Roman"/>
          <w:i/>
          <w:iCs/>
          <w:noProof/>
          <w:sz w:val="24"/>
          <w:szCs w:val="24"/>
          <w:highlight w:val="yellow"/>
        </w:rPr>
        <w:t xml:space="preserve">Moisture Desorption Isotherms and Thermodynamic Properties of Sorghum- Moisture Desorption Isotherms </w:t>
      </w:r>
      <w:r w:rsidRPr="00DB0BA8">
        <w:rPr>
          <w:rFonts w:ascii="Times New Roman" w:hAnsi="Times New Roman" w:cs="Times New Roman"/>
          <w:i/>
          <w:iCs/>
          <w:noProof/>
          <w:sz w:val="24"/>
          <w:szCs w:val="24"/>
          <w:highlight w:val="yellow"/>
        </w:rPr>
        <w:lastRenderedPageBreak/>
        <w:t>and Thermodynamic Properties of Sorghum-Based Complementary Foods</w:t>
      </w:r>
      <w:r w:rsidRPr="00DB0BA8">
        <w:rPr>
          <w:rFonts w:ascii="Times New Roman" w:hAnsi="Times New Roman" w:cs="Times New Roman"/>
          <w:noProof/>
          <w:sz w:val="24"/>
          <w:szCs w:val="24"/>
          <w:highlight w:val="yellow"/>
        </w:rPr>
        <w:t xml:space="preserve">. </w:t>
      </w:r>
      <w:r w:rsidRPr="00DB0BA8">
        <w:rPr>
          <w:rFonts w:ascii="Times New Roman" w:hAnsi="Times New Roman" w:cs="Times New Roman"/>
          <w:i/>
          <w:iCs/>
          <w:noProof/>
          <w:sz w:val="24"/>
          <w:szCs w:val="24"/>
          <w:highlight w:val="yellow"/>
        </w:rPr>
        <w:t>November</w:t>
      </w:r>
      <w:r w:rsidRPr="00DB0BA8">
        <w:rPr>
          <w:rFonts w:ascii="Times New Roman" w:hAnsi="Times New Roman" w:cs="Times New Roman"/>
          <w:noProof/>
          <w:sz w:val="24"/>
          <w:szCs w:val="24"/>
          <w:highlight w:val="yellow"/>
        </w:rPr>
        <w:t>. https://doi.org/10.11648/j.ejb.20180602.11</w:t>
      </w:r>
    </w:p>
    <w:p w:rsidR="008A4DAD" w:rsidRPr="00D54751" w:rsidRDefault="00DB0BA8"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B0BA8">
        <w:rPr>
          <w:noProof/>
          <w:highlight w:val="yellow"/>
        </w:rPr>
        <w:t>Egbegbedia,</w:t>
      </w:r>
      <w:r w:rsidR="00D54751" w:rsidRPr="00DB0BA8">
        <w:rPr>
          <w:rFonts w:ascii="Times New Roman" w:hAnsi="Times New Roman" w:cs="Times New Roman"/>
          <w:noProof/>
          <w:sz w:val="24"/>
          <w:szCs w:val="24"/>
          <w:highlight w:val="yellow"/>
        </w:rPr>
        <w:t xml:space="preserve"> </w:t>
      </w:r>
      <w:r w:rsidR="0000313C" w:rsidRPr="00DB0BA8">
        <w:rPr>
          <w:rFonts w:ascii="Times New Roman" w:hAnsi="Times New Roman" w:cs="Times New Roman"/>
          <w:noProof/>
          <w:sz w:val="24"/>
          <w:szCs w:val="24"/>
          <w:highlight w:val="yellow"/>
        </w:rPr>
        <w:t xml:space="preserve">L. A., </w:t>
      </w:r>
      <w:r w:rsidR="00D54751" w:rsidRPr="00DB0BA8">
        <w:rPr>
          <w:rFonts w:ascii="Times New Roman" w:hAnsi="Times New Roman" w:cs="Times New Roman"/>
          <w:noProof/>
          <w:sz w:val="24"/>
          <w:szCs w:val="24"/>
          <w:highlight w:val="yellow"/>
        </w:rPr>
        <w:t xml:space="preserve">Adie, </w:t>
      </w:r>
      <w:r w:rsidR="0000313C" w:rsidRPr="00DB0BA8">
        <w:rPr>
          <w:rFonts w:ascii="Times New Roman" w:hAnsi="Times New Roman" w:cs="Times New Roman"/>
          <w:noProof/>
          <w:sz w:val="24"/>
          <w:szCs w:val="24"/>
          <w:highlight w:val="yellow"/>
        </w:rPr>
        <w:t xml:space="preserve">P. A., </w:t>
      </w:r>
      <w:r w:rsidR="00D54751" w:rsidRPr="00DB0BA8">
        <w:rPr>
          <w:rFonts w:ascii="Times New Roman" w:hAnsi="Times New Roman" w:cs="Times New Roman"/>
          <w:noProof/>
          <w:sz w:val="24"/>
          <w:szCs w:val="24"/>
          <w:highlight w:val="yellow"/>
        </w:rPr>
        <w:t>O</w:t>
      </w:r>
      <w:r w:rsidR="008A4DAD" w:rsidRPr="00DB0BA8">
        <w:rPr>
          <w:rFonts w:ascii="Times New Roman" w:hAnsi="Times New Roman" w:cs="Times New Roman"/>
          <w:noProof/>
          <w:sz w:val="24"/>
          <w:szCs w:val="24"/>
          <w:highlight w:val="yellow"/>
        </w:rPr>
        <w:t>kibe, F.G</w:t>
      </w:r>
      <w:r w:rsidR="00D54751" w:rsidRPr="00DB0BA8">
        <w:rPr>
          <w:rFonts w:ascii="Times New Roman" w:hAnsi="Times New Roman" w:cs="Times New Roman"/>
          <w:noProof/>
          <w:sz w:val="24"/>
          <w:szCs w:val="24"/>
          <w:highlight w:val="yellow"/>
        </w:rPr>
        <w:t xml:space="preserve"> and </w:t>
      </w:r>
      <w:r w:rsidR="008A4DAD" w:rsidRPr="00DB0BA8">
        <w:rPr>
          <w:rFonts w:ascii="Times New Roman" w:hAnsi="Times New Roman" w:cs="Times New Roman"/>
          <w:noProof/>
          <w:sz w:val="24"/>
          <w:szCs w:val="24"/>
          <w:highlight w:val="yellow"/>
        </w:rPr>
        <w:t>Forwoukeh, H. V</w:t>
      </w:r>
      <w:r w:rsidR="00D54751" w:rsidRPr="00DB0BA8">
        <w:rPr>
          <w:rFonts w:ascii="Times New Roman" w:hAnsi="Times New Roman" w:cs="Times New Roman"/>
          <w:noProof/>
          <w:sz w:val="24"/>
          <w:szCs w:val="24"/>
          <w:highlight w:val="yellow"/>
        </w:rPr>
        <w:t xml:space="preserve">. (2025). Effect of fermentation time on the physico-chemical properties of maize flour. </w:t>
      </w:r>
      <w:r w:rsidR="00D54751" w:rsidRPr="00DB0BA8">
        <w:rPr>
          <w:rFonts w:ascii="Times New Roman" w:hAnsi="Times New Roman" w:cs="Times New Roman"/>
          <w:i/>
          <w:iCs/>
          <w:noProof/>
          <w:sz w:val="24"/>
          <w:szCs w:val="24"/>
          <w:highlight w:val="yellow"/>
        </w:rPr>
        <w:t>International Journal of Research Studies in Biosciences (IJRSB)</w:t>
      </w:r>
      <w:r w:rsidR="00D54751" w:rsidRPr="00DB0BA8">
        <w:rPr>
          <w:rFonts w:ascii="Times New Roman" w:hAnsi="Times New Roman" w:cs="Times New Roman"/>
          <w:noProof/>
          <w:sz w:val="24"/>
          <w:szCs w:val="24"/>
          <w:highlight w:val="yellow"/>
        </w:rPr>
        <w:t xml:space="preserve">, </w:t>
      </w:r>
      <w:r w:rsidR="00D54751" w:rsidRPr="00DB0BA8">
        <w:rPr>
          <w:rFonts w:ascii="Times New Roman" w:hAnsi="Times New Roman" w:cs="Times New Roman"/>
          <w:i/>
          <w:iCs/>
          <w:noProof/>
          <w:sz w:val="24"/>
          <w:szCs w:val="24"/>
          <w:highlight w:val="yellow"/>
        </w:rPr>
        <w:t>12</w:t>
      </w:r>
      <w:r w:rsidR="00D54751" w:rsidRPr="00DB0BA8">
        <w:rPr>
          <w:rFonts w:ascii="Times New Roman" w:hAnsi="Times New Roman" w:cs="Times New Roman"/>
          <w:noProof/>
          <w:sz w:val="24"/>
          <w:szCs w:val="24"/>
          <w:highlight w:val="yellow"/>
        </w:rPr>
        <w:t>(2), 27–34.</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Mohammed, S. S. D., Orukotan, A. A., &amp; Musa, J. (2017). Effect of fermentation and malting on some cereal weaning foods enriched with African locust beans. </w:t>
      </w:r>
      <w:r w:rsidRPr="00D54751">
        <w:rPr>
          <w:rFonts w:ascii="Times New Roman" w:hAnsi="Times New Roman" w:cs="Times New Roman"/>
          <w:i/>
          <w:iCs/>
          <w:noProof/>
          <w:sz w:val="24"/>
          <w:szCs w:val="24"/>
        </w:rPr>
        <w:t>Journal of Applied Sciences and Environmental Management</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21</w:t>
      </w:r>
      <w:r w:rsidRPr="00D54751">
        <w:rPr>
          <w:rFonts w:ascii="Times New Roman" w:hAnsi="Times New Roman" w:cs="Times New Roman"/>
          <w:noProof/>
          <w:sz w:val="24"/>
          <w:szCs w:val="24"/>
        </w:rPr>
        <w:t>(5), 911. https://doi.org/10.4314/jasem.v21i5.17</w:t>
      </w:r>
    </w:p>
    <w:p w:rsidR="005C2434" w:rsidRDefault="005C2434" w:rsidP="005C24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Kaur, S., Kaur, N., &amp; Kaur, A. (2020). Characterization of malted cereals and legume for development of value added supplementary foods to combat malnutrition. </w:t>
      </w:r>
      <w:r>
        <w:rPr>
          <w:rFonts w:ascii="Times New Roman" w:hAnsi="Times New Roman" w:cs="Times New Roman"/>
          <w:i/>
          <w:iCs/>
          <w:noProof/>
          <w:sz w:val="24"/>
          <w:szCs w:val="24"/>
        </w:rPr>
        <w:t>International Journal of Chemical Studies</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(4), 2549–2556. https://doi.org/DOI: https://doi.org/10.22271/chemi.2020.v8.i4ad.10022</w:t>
      </w:r>
    </w:p>
    <w:p w:rsidR="005C2434" w:rsidRPr="002D1861" w:rsidRDefault="005C2434" w:rsidP="002D186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D1861">
        <w:rPr>
          <w:rFonts w:ascii="Times New Roman" w:hAnsi="Times New Roman" w:cs="Times New Roman"/>
          <w:sz w:val="24"/>
          <w:szCs w:val="24"/>
          <w:highlight w:val="yellow"/>
        </w:rPr>
        <w:t xml:space="preserve">Osman, M.A. (2011) Effect of Traditional Fermentation Process on the Nutrient and Antinutrient Contents of Pearl Millet during Preparation of Lohoh. </w:t>
      </w:r>
      <w:r w:rsidRPr="002D1861">
        <w:rPr>
          <w:rFonts w:ascii="Times New Roman" w:hAnsi="Times New Roman" w:cs="Times New Roman"/>
          <w:i/>
          <w:iCs/>
          <w:sz w:val="24"/>
          <w:szCs w:val="24"/>
          <w:highlight w:val="yellow"/>
        </w:rPr>
        <w:t>Journal</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of</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the</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Saudi</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Society</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of</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Agricultural</w:t>
      </w:r>
      <w:r w:rsidRPr="002D1861">
        <w:rPr>
          <w:rFonts w:ascii="Times New Roman" w:hAnsi="Times New Roman" w:cs="Times New Roman"/>
          <w:sz w:val="24"/>
          <w:szCs w:val="24"/>
          <w:highlight w:val="yellow"/>
        </w:rPr>
        <w:t xml:space="preserve"> </w:t>
      </w:r>
      <w:r w:rsidRPr="002D1861">
        <w:rPr>
          <w:rFonts w:ascii="Times New Roman" w:hAnsi="Times New Roman" w:cs="Times New Roman"/>
          <w:i/>
          <w:iCs/>
          <w:sz w:val="24"/>
          <w:szCs w:val="24"/>
          <w:highlight w:val="yellow"/>
        </w:rPr>
        <w:t>Sciences</w:t>
      </w:r>
      <w:r w:rsidRPr="002D1861">
        <w:rPr>
          <w:rFonts w:ascii="Times New Roman" w:hAnsi="Times New Roman" w:cs="Times New Roman"/>
          <w:sz w:val="24"/>
          <w:szCs w:val="24"/>
          <w:highlight w:val="yellow"/>
        </w:rPr>
        <w:t xml:space="preserve">, 10, 1-6. </w:t>
      </w:r>
      <w:r w:rsidRPr="002D1861">
        <w:rPr>
          <w:rFonts w:ascii="Times New Roman" w:hAnsi="Times New Roman" w:cs="Times New Roman"/>
          <w:sz w:val="24"/>
          <w:szCs w:val="24"/>
          <w:highlight w:val="yellow"/>
        </w:rPr>
        <w:br/>
        <w:t>https://doi.org/10.1016/j.jssas.2010.06.001</w:t>
      </w:r>
    </w:p>
    <w:p w:rsidR="00D54751" w:rsidRPr="00D54751" w:rsidRDefault="008A4DAD"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Uchegbu Nneka N</w:t>
      </w:r>
      <w:r w:rsidRPr="008A4DAD">
        <w:rPr>
          <w:rFonts w:ascii="Times New Roman" w:hAnsi="Times New Roman" w:cs="Times New Roman"/>
          <w:noProof/>
          <w:sz w:val="24"/>
          <w:szCs w:val="24"/>
        </w:rPr>
        <w:t>, Onwurafor Eucharia U, Nwadi, Oluchukwu MM</w:t>
      </w:r>
      <w:r w:rsidR="00D54751" w:rsidRPr="00D54751">
        <w:rPr>
          <w:rFonts w:ascii="Times New Roman" w:hAnsi="Times New Roman" w:cs="Times New Roman"/>
          <w:noProof/>
          <w:sz w:val="24"/>
          <w:szCs w:val="24"/>
        </w:rPr>
        <w:t xml:space="preserve">. (2019). Microbial Status and Quality Assessment of Complementary Food Produced From Co-Fermentation of Sorghum and Pumpkin Seed Fortified with Carrot. </w:t>
      </w:r>
      <w:r w:rsidR="00D54751" w:rsidRPr="00D54751">
        <w:rPr>
          <w:rFonts w:ascii="Times New Roman" w:hAnsi="Times New Roman" w:cs="Times New Roman"/>
          <w:i/>
          <w:iCs/>
          <w:noProof/>
          <w:sz w:val="24"/>
          <w:szCs w:val="24"/>
        </w:rPr>
        <w:t>Saudi Journal of Pathology and Microbiology</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04</w:t>
      </w:r>
      <w:r w:rsidR="00D54751" w:rsidRPr="00D54751">
        <w:rPr>
          <w:rFonts w:ascii="Times New Roman" w:hAnsi="Times New Roman" w:cs="Times New Roman"/>
          <w:noProof/>
          <w:sz w:val="24"/>
          <w:szCs w:val="24"/>
        </w:rPr>
        <w:t>(12), 884–894. https://doi.org/10.36348/sjpm.2019.v04i12.003</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Nitya Sharmaa, S.K. Goyal, Tanweer Alam, Sana Fatma, K. N. (2018). Effect of germination on the functional and moisture sorption properties of high pressure processed foxtail millet grain flour. </w:t>
      </w:r>
      <w:r w:rsidRPr="00D54751">
        <w:rPr>
          <w:rFonts w:ascii="Times New Roman" w:hAnsi="Times New Roman" w:cs="Times New Roman"/>
          <w:i/>
          <w:iCs/>
          <w:noProof/>
          <w:sz w:val="24"/>
          <w:szCs w:val="24"/>
        </w:rPr>
        <w:t>Food and Bioprocess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(1), 209–222. https://doi.org/http://dx.doi.org/10.1007/s11947-017-2007-z</w:t>
      </w:r>
    </w:p>
    <w:p w:rsidR="00D54751" w:rsidRPr="00D54751" w:rsidRDefault="008A4DAD"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t>Nkhata, G.S., Ayua, E., Kamau, H.E., Shingiro,</w:t>
      </w:r>
      <w:r w:rsidR="00D54751" w:rsidRPr="00D54751">
        <w:rPr>
          <w:rFonts w:ascii="Times New Roman" w:hAnsi="Times New Roman" w:cs="Times New Roman"/>
          <w:noProof/>
          <w:sz w:val="24"/>
          <w:szCs w:val="24"/>
        </w:rPr>
        <w:t xml:space="preserve"> J. (2018). Fermentation and germination improve nutritional value of cereals and legumes through activation of endogenous enzymes. </w:t>
      </w:r>
      <w:r w:rsidR="00D54751" w:rsidRPr="00D54751">
        <w:rPr>
          <w:rFonts w:ascii="Times New Roman" w:hAnsi="Times New Roman" w:cs="Times New Roman"/>
          <w:i/>
          <w:iCs/>
          <w:noProof/>
          <w:sz w:val="24"/>
          <w:szCs w:val="24"/>
        </w:rPr>
        <w:t>Food Science and Nutrition</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6</w:t>
      </w:r>
      <w:r w:rsidR="00D54751" w:rsidRPr="00D54751">
        <w:rPr>
          <w:rFonts w:ascii="Times New Roman" w:hAnsi="Times New Roman" w:cs="Times New Roman"/>
          <w:noProof/>
          <w:sz w:val="24"/>
          <w:szCs w:val="24"/>
        </w:rPr>
        <w:t>, 2446-2458.</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Onyango, C. A., Ochanda, S. O., Mwasaru, M. A., Ochieng, J. K., &amp; Mathooko, F. M., &amp; Kinyuru, J. N. (2013). Effects of malting and fer-mentation on anti- nutrient reduction and protein digestibility of red sorghum, white sorghum and pearl millet. </w:t>
      </w:r>
      <w:r w:rsidRPr="00D54751">
        <w:rPr>
          <w:rFonts w:ascii="Times New Roman" w:hAnsi="Times New Roman" w:cs="Times New Roman"/>
          <w:i/>
          <w:iCs/>
          <w:noProof/>
          <w:sz w:val="24"/>
          <w:szCs w:val="24"/>
        </w:rPr>
        <w:t>Journal of Food Research</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 41–49. https://doi.org/https://doi.org/10.5539/jfr.v2n1p41</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Samtiya, M., Aluko, R. E., &amp; Dhewa, T. (2020). Plant food anti-nutritional factors and their reduction strategies : an overview. </w:t>
      </w:r>
      <w:r w:rsidRPr="00D54751">
        <w:rPr>
          <w:rFonts w:ascii="Times New Roman" w:hAnsi="Times New Roman" w:cs="Times New Roman"/>
          <w:i/>
          <w:iCs/>
          <w:noProof/>
          <w:sz w:val="24"/>
          <w:szCs w:val="24"/>
        </w:rPr>
        <w:t>Food Production, Processing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(6), 1–14. https://doi.org/https://doi.org/10.1186/s43014-020-0020-5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Senanayake, D., Torley, P. J., Chandrapala, J., &amp; Terefe, N. S. (2023). Microbial Fermentation for Improving the Sensory, Nutritional and Functional Attributes of Legumes. </w:t>
      </w:r>
      <w:r w:rsidRPr="00D54751">
        <w:rPr>
          <w:rFonts w:ascii="Times New Roman" w:hAnsi="Times New Roman" w:cs="Times New Roman"/>
          <w:i/>
          <w:iCs/>
          <w:noProof/>
          <w:sz w:val="24"/>
          <w:szCs w:val="24"/>
        </w:rPr>
        <w:t>Fermentation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9</w:t>
      </w:r>
      <w:r w:rsidRPr="00D54751">
        <w:rPr>
          <w:rFonts w:ascii="Times New Roman" w:hAnsi="Times New Roman" w:cs="Times New Roman"/>
          <w:noProof/>
          <w:sz w:val="24"/>
          <w:szCs w:val="24"/>
        </w:rPr>
        <w:t>(7), 1–25. https://doi.org/https://doi.org/10.3390/fermentation9070635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Sengev, A. I., Ariahu, C. C., Abu, J. O. Gernah, D. I. (2016). Moisture adsorption and thermodynamic properties of sorghum-based complementary foods. </w:t>
      </w:r>
      <w:r w:rsidRPr="00D54751">
        <w:rPr>
          <w:rFonts w:ascii="Times New Roman" w:hAnsi="Times New Roman" w:cs="Times New Roman"/>
          <w:i/>
          <w:iCs/>
          <w:noProof/>
          <w:sz w:val="24"/>
          <w:szCs w:val="24"/>
        </w:rPr>
        <w:t>International Journal of Food Engineering and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(1), 26–33.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lastRenderedPageBreak/>
        <w:t xml:space="preserve">Simwaka, J. E., Huiming, Z., &amp; Masamba, K. G. (2015). Amino Acid Profile, Mineral, Pasting, Thermal and Protein Solubility Characteristics of Sorghum-Finger millet based Complementary Food as affected by Fermentation. </w:t>
      </w:r>
      <w:r w:rsidRPr="00D54751">
        <w:rPr>
          <w:rFonts w:ascii="Times New Roman" w:hAnsi="Times New Roman" w:cs="Times New Roman"/>
          <w:i/>
          <w:iCs/>
          <w:noProof/>
          <w:sz w:val="24"/>
          <w:szCs w:val="24"/>
        </w:rPr>
        <w:t>Journal of Academia and Industrial Research (JAIR)</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(10), 504. http://jairjp.com/MARCH 2015/09 JOYCE.pdf</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Soccol, C. R., Costa, E. S. F., Letti, L. A. J., Karp, S. G., Woiciechowski, A. L., &amp; Vandenberghe, L. P. (2017). Recent developments and innovations in solid state fermentation. </w:t>
      </w:r>
      <w:r w:rsidRPr="00D54751">
        <w:rPr>
          <w:rFonts w:ascii="Times New Roman" w:hAnsi="Times New Roman" w:cs="Times New Roman"/>
          <w:i/>
          <w:iCs/>
          <w:noProof/>
          <w:sz w:val="24"/>
          <w:szCs w:val="24"/>
        </w:rPr>
        <w:t>Biotechnology Research and Innovation,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(2), 52–71. https://doi.org/https://doi.org/10.1016/j.biori.2017.01.002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Srivastava, D., Mathur, A. N., &amp; Shirshat, M. K. (2018). Use of de-oiled groundnut cake flour as an alternate source of nutrition. </w:t>
      </w:r>
      <w:r w:rsidRPr="00D54751">
        <w:rPr>
          <w:rFonts w:ascii="Times New Roman" w:hAnsi="Times New Roman" w:cs="Times New Roman"/>
          <w:i/>
          <w:iCs/>
          <w:noProof/>
          <w:sz w:val="24"/>
          <w:szCs w:val="24"/>
        </w:rPr>
        <w:t>International Journal of Agricultural Engineering</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(1), 150–152. https://doi.org/10.15740/has/ijae/11.1/150-152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rPr>
      </w:pPr>
      <w:r w:rsidRPr="00D54751">
        <w:rPr>
          <w:rFonts w:ascii="Times New Roman" w:hAnsi="Times New Roman" w:cs="Times New Roman"/>
          <w:noProof/>
          <w:sz w:val="24"/>
          <w:szCs w:val="24"/>
        </w:rPr>
        <w:t xml:space="preserve">Tope, A. K., &amp; Soji, F. (2013). Effect of Fermentation on Nutrient and Antinutrient Contents of Cocoyam Corm. </w:t>
      </w:r>
      <w:r w:rsidRPr="00D54751">
        <w:rPr>
          <w:rFonts w:ascii="Times New Roman" w:hAnsi="Times New Roman" w:cs="Times New Roman"/>
          <w:i/>
          <w:iCs/>
          <w:noProof/>
          <w:sz w:val="24"/>
          <w:szCs w:val="24"/>
        </w:rPr>
        <w:t>Journal of Pharmacy and Nutrition Sciences</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 171–177.</w:t>
      </w:r>
    </w:p>
    <w:p w:rsidR="004F4019" w:rsidRPr="00797B82" w:rsidRDefault="00065142" w:rsidP="00B34C73">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fldChar w:fldCharType="end"/>
      </w:r>
    </w:p>
    <w:sectPr w:rsidR="004F4019" w:rsidRPr="00797B82" w:rsidSect="0084105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E2F" w:rsidRDefault="00F47E2F">
      <w:pPr>
        <w:spacing w:line="240" w:lineRule="auto"/>
      </w:pPr>
      <w:r>
        <w:separator/>
      </w:r>
    </w:p>
  </w:endnote>
  <w:endnote w:type="continuationSeparator" w:id="0">
    <w:p w:rsidR="00F47E2F" w:rsidRDefault="00F47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E2" w:rsidRDefault="00A06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949008"/>
      <w:docPartObj>
        <w:docPartGallery w:val="Page Numbers (Bottom of Page)"/>
        <w:docPartUnique/>
      </w:docPartObj>
    </w:sdtPr>
    <w:sdtEndPr>
      <w:rPr>
        <w:noProof/>
      </w:rPr>
    </w:sdtEndPr>
    <w:sdtContent>
      <w:p w:rsidR="00A068E2" w:rsidRDefault="00A068E2">
        <w:pPr>
          <w:pStyle w:val="Footer"/>
          <w:jc w:val="center"/>
        </w:pPr>
        <w:r>
          <w:fldChar w:fldCharType="begin"/>
        </w:r>
        <w:r>
          <w:instrText xml:space="preserve"> PAGE   \* MERGEFORMAT </w:instrText>
        </w:r>
        <w:r>
          <w:fldChar w:fldCharType="separate"/>
        </w:r>
        <w:r w:rsidR="006D4913">
          <w:rPr>
            <w:noProof/>
          </w:rPr>
          <w:t>14</w:t>
        </w:r>
        <w:r>
          <w:rPr>
            <w:noProof/>
          </w:rPr>
          <w:fldChar w:fldCharType="end"/>
        </w:r>
      </w:p>
    </w:sdtContent>
  </w:sdt>
  <w:p w:rsidR="00A068E2" w:rsidRDefault="00A06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E2" w:rsidRDefault="00A0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E2F" w:rsidRDefault="00F47E2F">
      <w:pPr>
        <w:spacing w:after="0"/>
      </w:pPr>
      <w:r>
        <w:separator/>
      </w:r>
    </w:p>
  </w:footnote>
  <w:footnote w:type="continuationSeparator" w:id="0">
    <w:p w:rsidR="00F47E2F" w:rsidRDefault="00F47E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E2" w:rsidRDefault="00F47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E2" w:rsidRDefault="00F47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E2" w:rsidRDefault="00F47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4E9B"/>
    <w:multiLevelType w:val="hybridMultilevel"/>
    <w:tmpl w:val="FAE017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A2D90"/>
    <w:multiLevelType w:val="hybridMultilevel"/>
    <w:tmpl w:val="2CD0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06"/>
    <w:rsid w:val="0000313C"/>
    <w:rsid w:val="000124ED"/>
    <w:rsid w:val="00013C93"/>
    <w:rsid w:val="000303BB"/>
    <w:rsid w:val="00033C1E"/>
    <w:rsid w:val="000378C1"/>
    <w:rsid w:val="000613AD"/>
    <w:rsid w:val="00065142"/>
    <w:rsid w:val="00066B42"/>
    <w:rsid w:val="00077721"/>
    <w:rsid w:val="00077957"/>
    <w:rsid w:val="000871E3"/>
    <w:rsid w:val="000B64CB"/>
    <w:rsid w:val="000C118A"/>
    <w:rsid w:val="000C70E4"/>
    <w:rsid w:val="000D40E1"/>
    <w:rsid w:val="000E0265"/>
    <w:rsid w:val="001021E9"/>
    <w:rsid w:val="001116CB"/>
    <w:rsid w:val="0011377C"/>
    <w:rsid w:val="00114417"/>
    <w:rsid w:val="0011703A"/>
    <w:rsid w:val="00130EAD"/>
    <w:rsid w:val="00136C88"/>
    <w:rsid w:val="00143DCF"/>
    <w:rsid w:val="00153E38"/>
    <w:rsid w:val="001903BB"/>
    <w:rsid w:val="00194EAC"/>
    <w:rsid w:val="00197B4A"/>
    <w:rsid w:val="001A3775"/>
    <w:rsid w:val="001A5587"/>
    <w:rsid w:val="001B050E"/>
    <w:rsid w:val="001D59C9"/>
    <w:rsid w:val="001E0284"/>
    <w:rsid w:val="0021462E"/>
    <w:rsid w:val="00232138"/>
    <w:rsid w:val="00240FAC"/>
    <w:rsid w:val="00245AF7"/>
    <w:rsid w:val="00253B54"/>
    <w:rsid w:val="002542A7"/>
    <w:rsid w:val="002606FA"/>
    <w:rsid w:val="00261DAF"/>
    <w:rsid w:val="002A5AB9"/>
    <w:rsid w:val="002C5FAE"/>
    <w:rsid w:val="002D1861"/>
    <w:rsid w:val="002E4C55"/>
    <w:rsid w:val="00300FAC"/>
    <w:rsid w:val="00304B93"/>
    <w:rsid w:val="003173D7"/>
    <w:rsid w:val="00317956"/>
    <w:rsid w:val="003221D4"/>
    <w:rsid w:val="00323D63"/>
    <w:rsid w:val="00335E35"/>
    <w:rsid w:val="00347E65"/>
    <w:rsid w:val="00367916"/>
    <w:rsid w:val="00375026"/>
    <w:rsid w:val="003C5251"/>
    <w:rsid w:val="003C74A3"/>
    <w:rsid w:val="003C75A4"/>
    <w:rsid w:val="003D3CDA"/>
    <w:rsid w:val="003D65F6"/>
    <w:rsid w:val="003E16E7"/>
    <w:rsid w:val="003E2BCA"/>
    <w:rsid w:val="003F5750"/>
    <w:rsid w:val="004103B2"/>
    <w:rsid w:val="0042176E"/>
    <w:rsid w:val="004250EA"/>
    <w:rsid w:val="0043199F"/>
    <w:rsid w:val="004344B5"/>
    <w:rsid w:val="004356E0"/>
    <w:rsid w:val="00456006"/>
    <w:rsid w:val="004565E8"/>
    <w:rsid w:val="00470AE8"/>
    <w:rsid w:val="00475223"/>
    <w:rsid w:val="00486F65"/>
    <w:rsid w:val="00490060"/>
    <w:rsid w:val="004913E2"/>
    <w:rsid w:val="00493C55"/>
    <w:rsid w:val="00496285"/>
    <w:rsid w:val="004A2037"/>
    <w:rsid w:val="004A2FA7"/>
    <w:rsid w:val="004A48FD"/>
    <w:rsid w:val="004C5AFD"/>
    <w:rsid w:val="004F4019"/>
    <w:rsid w:val="00506282"/>
    <w:rsid w:val="00512597"/>
    <w:rsid w:val="00512806"/>
    <w:rsid w:val="005142CF"/>
    <w:rsid w:val="005209A4"/>
    <w:rsid w:val="00537031"/>
    <w:rsid w:val="00540A96"/>
    <w:rsid w:val="005519D5"/>
    <w:rsid w:val="00554334"/>
    <w:rsid w:val="00562E2E"/>
    <w:rsid w:val="00565E18"/>
    <w:rsid w:val="00570109"/>
    <w:rsid w:val="00577F8A"/>
    <w:rsid w:val="005A4491"/>
    <w:rsid w:val="005A6B75"/>
    <w:rsid w:val="005B31F9"/>
    <w:rsid w:val="005B3EA1"/>
    <w:rsid w:val="005B5D73"/>
    <w:rsid w:val="005C2434"/>
    <w:rsid w:val="005E4DC1"/>
    <w:rsid w:val="005E4EAE"/>
    <w:rsid w:val="005E4FF6"/>
    <w:rsid w:val="005F4833"/>
    <w:rsid w:val="00600311"/>
    <w:rsid w:val="0060484B"/>
    <w:rsid w:val="00663080"/>
    <w:rsid w:val="006641F9"/>
    <w:rsid w:val="00680841"/>
    <w:rsid w:val="0068538D"/>
    <w:rsid w:val="006A7494"/>
    <w:rsid w:val="006A79DE"/>
    <w:rsid w:val="006D4913"/>
    <w:rsid w:val="006F518D"/>
    <w:rsid w:val="00702952"/>
    <w:rsid w:val="00707CFB"/>
    <w:rsid w:val="007159C7"/>
    <w:rsid w:val="00717CD0"/>
    <w:rsid w:val="007238CE"/>
    <w:rsid w:val="00724680"/>
    <w:rsid w:val="00727566"/>
    <w:rsid w:val="00752217"/>
    <w:rsid w:val="00753BDF"/>
    <w:rsid w:val="007609BA"/>
    <w:rsid w:val="00770626"/>
    <w:rsid w:val="00777BA9"/>
    <w:rsid w:val="0079737E"/>
    <w:rsid w:val="00797B82"/>
    <w:rsid w:val="007D686D"/>
    <w:rsid w:val="00806201"/>
    <w:rsid w:val="00807D05"/>
    <w:rsid w:val="00813391"/>
    <w:rsid w:val="00840FF8"/>
    <w:rsid w:val="0084105C"/>
    <w:rsid w:val="008442C3"/>
    <w:rsid w:val="008503F8"/>
    <w:rsid w:val="00851C1E"/>
    <w:rsid w:val="0089189D"/>
    <w:rsid w:val="008A34AE"/>
    <w:rsid w:val="008A4DAD"/>
    <w:rsid w:val="008B51AD"/>
    <w:rsid w:val="008B5A35"/>
    <w:rsid w:val="008E0D07"/>
    <w:rsid w:val="008E7835"/>
    <w:rsid w:val="008F1638"/>
    <w:rsid w:val="00901F4A"/>
    <w:rsid w:val="0090599D"/>
    <w:rsid w:val="00906B17"/>
    <w:rsid w:val="00911D04"/>
    <w:rsid w:val="00924B2A"/>
    <w:rsid w:val="00930E71"/>
    <w:rsid w:val="0098340B"/>
    <w:rsid w:val="009979A9"/>
    <w:rsid w:val="009A094D"/>
    <w:rsid w:val="009A6E87"/>
    <w:rsid w:val="009C50F8"/>
    <w:rsid w:val="009C6189"/>
    <w:rsid w:val="009D5617"/>
    <w:rsid w:val="009E2305"/>
    <w:rsid w:val="00A068E2"/>
    <w:rsid w:val="00A26267"/>
    <w:rsid w:val="00AA0687"/>
    <w:rsid w:val="00AA4351"/>
    <w:rsid w:val="00AD0521"/>
    <w:rsid w:val="00AE0044"/>
    <w:rsid w:val="00AE59A4"/>
    <w:rsid w:val="00B011F9"/>
    <w:rsid w:val="00B05BDF"/>
    <w:rsid w:val="00B05DEA"/>
    <w:rsid w:val="00B24C74"/>
    <w:rsid w:val="00B34C73"/>
    <w:rsid w:val="00B42632"/>
    <w:rsid w:val="00B42F94"/>
    <w:rsid w:val="00B4443F"/>
    <w:rsid w:val="00B509F1"/>
    <w:rsid w:val="00B70933"/>
    <w:rsid w:val="00B77CB7"/>
    <w:rsid w:val="00B831ED"/>
    <w:rsid w:val="00B860B0"/>
    <w:rsid w:val="00B918B8"/>
    <w:rsid w:val="00B93065"/>
    <w:rsid w:val="00B942B8"/>
    <w:rsid w:val="00BA75F3"/>
    <w:rsid w:val="00BB32AC"/>
    <w:rsid w:val="00BC332E"/>
    <w:rsid w:val="00BC4A36"/>
    <w:rsid w:val="00BE41B0"/>
    <w:rsid w:val="00BF26AA"/>
    <w:rsid w:val="00BF44CD"/>
    <w:rsid w:val="00BF50F3"/>
    <w:rsid w:val="00C0141A"/>
    <w:rsid w:val="00C05222"/>
    <w:rsid w:val="00C137C0"/>
    <w:rsid w:val="00C13B4B"/>
    <w:rsid w:val="00C24EAC"/>
    <w:rsid w:val="00C3355B"/>
    <w:rsid w:val="00C7160A"/>
    <w:rsid w:val="00C80C22"/>
    <w:rsid w:val="00C8640B"/>
    <w:rsid w:val="00C96E63"/>
    <w:rsid w:val="00CD6FBE"/>
    <w:rsid w:val="00CD7DAE"/>
    <w:rsid w:val="00D050A2"/>
    <w:rsid w:val="00D335EB"/>
    <w:rsid w:val="00D40427"/>
    <w:rsid w:val="00D43008"/>
    <w:rsid w:val="00D430DE"/>
    <w:rsid w:val="00D54751"/>
    <w:rsid w:val="00D60A16"/>
    <w:rsid w:val="00D6448F"/>
    <w:rsid w:val="00D665DD"/>
    <w:rsid w:val="00D665E6"/>
    <w:rsid w:val="00D75ACE"/>
    <w:rsid w:val="00D95F03"/>
    <w:rsid w:val="00DB0BA8"/>
    <w:rsid w:val="00DB1EB5"/>
    <w:rsid w:val="00DB332E"/>
    <w:rsid w:val="00DB46A1"/>
    <w:rsid w:val="00DF2CD2"/>
    <w:rsid w:val="00E13066"/>
    <w:rsid w:val="00E22935"/>
    <w:rsid w:val="00E313E6"/>
    <w:rsid w:val="00E334EF"/>
    <w:rsid w:val="00E345FC"/>
    <w:rsid w:val="00E56B32"/>
    <w:rsid w:val="00E604E6"/>
    <w:rsid w:val="00E7371E"/>
    <w:rsid w:val="00E748A2"/>
    <w:rsid w:val="00E773CD"/>
    <w:rsid w:val="00E831CE"/>
    <w:rsid w:val="00E9538E"/>
    <w:rsid w:val="00EA6F84"/>
    <w:rsid w:val="00EA754C"/>
    <w:rsid w:val="00EC66F9"/>
    <w:rsid w:val="00EC6E53"/>
    <w:rsid w:val="00ED2DBC"/>
    <w:rsid w:val="00ED2DD3"/>
    <w:rsid w:val="00EE42E4"/>
    <w:rsid w:val="00F048BC"/>
    <w:rsid w:val="00F25494"/>
    <w:rsid w:val="00F35125"/>
    <w:rsid w:val="00F447EA"/>
    <w:rsid w:val="00F47E2F"/>
    <w:rsid w:val="00F52DCA"/>
    <w:rsid w:val="00F7615B"/>
    <w:rsid w:val="00FC29B8"/>
    <w:rsid w:val="00FC3E8E"/>
    <w:rsid w:val="00FC7313"/>
    <w:rsid w:val="00FE02DC"/>
    <w:rsid w:val="00FF2E4F"/>
    <w:rsid w:val="00FF7037"/>
    <w:rsid w:val="3495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9ACA41C"/>
  <w15:docId w15:val="{839ED89D-1A9B-431C-95AE-C368B08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F401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E4FF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813391"/>
    <w:rPr>
      <w:color w:val="0000FF"/>
      <w:u w:val="single"/>
    </w:rPr>
  </w:style>
  <w:style w:type="character" w:customStyle="1" w:styleId="Heading1Char">
    <w:name w:val="Heading 1 Char"/>
    <w:basedOn w:val="DefaultParagraphFont"/>
    <w:link w:val="Heading1"/>
    <w:uiPriority w:val="9"/>
    <w:rsid w:val="004F401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4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008"/>
    <w:rPr>
      <w:sz w:val="22"/>
      <w:szCs w:val="22"/>
    </w:rPr>
  </w:style>
  <w:style w:type="paragraph" w:styleId="Footer">
    <w:name w:val="footer"/>
    <w:basedOn w:val="Normal"/>
    <w:link w:val="FooterChar"/>
    <w:uiPriority w:val="99"/>
    <w:unhideWhenUsed/>
    <w:rsid w:val="00D4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008"/>
    <w:rPr>
      <w:sz w:val="22"/>
      <w:szCs w:val="22"/>
    </w:rPr>
  </w:style>
  <w:style w:type="paragraph" w:styleId="ListParagraph">
    <w:name w:val="List Paragraph"/>
    <w:basedOn w:val="Normal"/>
    <w:uiPriority w:val="99"/>
    <w:rsid w:val="00EC66F9"/>
    <w:pPr>
      <w:ind w:left="720"/>
      <w:contextualSpacing/>
    </w:pPr>
  </w:style>
  <w:style w:type="paragraph" w:styleId="NormalWeb">
    <w:name w:val="Normal (Web)"/>
    <w:basedOn w:val="Normal"/>
    <w:uiPriority w:val="99"/>
    <w:unhideWhenUsed/>
    <w:rsid w:val="00EC6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473786">
      <w:bodyDiv w:val="1"/>
      <w:marLeft w:val="0"/>
      <w:marRight w:val="0"/>
      <w:marTop w:val="0"/>
      <w:marBottom w:val="0"/>
      <w:divBdr>
        <w:top w:val="none" w:sz="0" w:space="0" w:color="auto"/>
        <w:left w:val="none" w:sz="0" w:space="0" w:color="auto"/>
        <w:bottom w:val="none" w:sz="0" w:space="0" w:color="auto"/>
        <w:right w:val="none" w:sz="0" w:space="0" w:color="auto"/>
      </w:divBdr>
    </w:div>
    <w:div w:id="1318650725">
      <w:bodyDiv w:val="1"/>
      <w:marLeft w:val="0"/>
      <w:marRight w:val="0"/>
      <w:marTop w:val="0"/>
      <w:marBottom w:val="0"/>
      <w:divBdr>
        <w:top w:val="none" w:sz="0" w:space="0" w:color="auto"/>
        <w:left w:val="none" w:sz="0" w:space="0" w:color="auto"/>
        <w:bottom w:val="none" w:sz="0" w:space="0" w:color="auto"/>
        <w:right w:val="none" w:sz="0" w:space="0" w:color="auto"/>
      </w:divBdr>
    </w:div>
    <w:div w:id="1410036711">
      <w:bodyDiv w:val="1"/>
      <w:marLeft w:val="0"/>
      <w:marRight w:val="0"/>
      <w:marTop w:val="0"/>
      <w:marBottom w:val="0"/>
      <w:divBdr>
        <w:top w:val="none" w:sz="0" w:space="0" w:color="auto"/>
        <w:left w:val="none" w:sz="0" w:space="0" w:color="auto"/>
        <w:bottom w:val="none" w:sz="0" w:space="0" w:color="auto"/>
        <w:right w:val="none" w:sz="0" w:space="0" w:color="auto"/>
      </w:divBdr>
    </w:div>
    <w:div w:id="2146269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nlinelibrary.wiley.com/doi/full/10.1002/fsn3.84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B12D4F-3B6A-4094-9C14-8F6FA1C7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14041</Words>
  <Characters>80040</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ATZ COMPUTERS</dc:creator>
  <cp:keywords/>
  <dc:description/>
  <cp:lastModifiedBy>SDI CPU 1117</cp:lastModifiedBy>
  <cp:revision>13</cp:revision>
  <cp:lastPrinted>2025-06-16T17:50:00Z</cp:lastPrinted>
  <dcterms:created xsi:type="dcterms:W3CDTF">2026-04-19T16:06:00Z</dcterms:created>
  <dcterms:modified xsi:type="dcterms:W3CDTF">2026-04-25T07:25:00Z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14008D0959A34DEF9A75CB3D632B3B67_12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b8f6a794-7704-39fa-8d43-32a332116ba9</vt:lpwstr>
  </property>
  <property fmtid="{D5CDD505-2E9C-101B-9397-08002B2CF9AE}" pid="26" name="Mendeley Citation Style_1">
    <vt:lpwstr>http://www.zotero.org/styles/apa</vt:lpwstr>
  </property>
</Properties>
</file>