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AD7ED" w14:textId="77777777" w:rsidR="00754C9A" w:rsidRDefault="00754C9A" w:rsidP="00441B6F">
      <w:pPr>
        <w:pStyle w:val="Title"/>
        <w:spacing w:after="0"/>
        <w:jc w:val="both"/>
        <w:rPr>
          <w:rFonts w:ascii="Arial" w:hAnsi="Arial" w:cs="Arial"/>
        </w:rPr>
      </w:pPr>
    </w:p>
    <w:p w14:paraId="78EA4DB3" w14:textId="065745B1" w:rsidR="00163BC4" w:rsidRPr="00163BC4" w:rsidRDefault="0070493C" w:rsidP="00441B6F">
      <w:pPr>
        <w:pStyle w:val="Author"/>
        <w:spacing w:line="240" w:lineRule="auto"/>
        <w:rPr>
          <w:rFonts w:ascii="Arial" w:hAnsi="Arial" w:cs="Arial"/>
          <w:bCs/>
          <w:iCs/>
          <w:kern w:val="28"/>
          <w:sz w:val="36"/>
        </w:rPr>
      </w:pPr>
      <w:r w:rsidRPr="009A3BE5">
        <w:rPr>
          <w:rFonts w:ascii="Arial" w:hAnsi="Arial" w:cs="Arial"/>
          <w:bCs/>
          <w:iCs/>
          <w:kern w:val="28"/>
          <w:sz w:val="36"/>
        </w:rPr>
        <w:t>DISCUSSION ON PRINCIPLES AND STEPS TO DEVELOP THE ABILITY TO APPLY TEACHING INTEGRATED TOPICS IN CHEMISTRY</w:t>
      </w:r>
      <w:r w:rsidR="00231920">
        <w:rPr>
          <w:rFonts w:ascii="Arial" w:hAnsi="Arial" w:cs="Arial"/>
          <w:bCs/>
          <w:iCs/>
          <w:kern w:val="28"/>
          <w:sz w:val="36"/>
        </w:rPr>
        <w:t xml:space="preserve"> </w:t>
      </w:r>
    </w:p>
    <w:p w14:paraId="4FB3CB7B" w14:textId="77777777" w:rsidR="00A258C3" w:rsidRPr="00790ADA" w:rsidRDefault="00A258C3" w:rsidP="00441B6F">
      <w:pPr>
        <w:pStyle w:val="Author"/>
        <w:spacing w:line="240" w:lineRule="auto"/>
        <w:jc w:val="both"/>
        <w:rPr>
          <w:rFonts w:ascii="Arial" w:hAnsi="Arial" w:cs="Arial"/>
          <w:sz w:val="36"/>
        </w:rPr>
      </w:pPr>
    </w:p>
    <w:p w14:paraId="2DA81A5E" w14:textId="4EF1BFC7" w:rsidR="00B01FCD" w:rsidRPr="00FB3A86" w:rsidRDefault="0070493C" w:rsidP="00441B6F">
      <w:pPr>
        <w:pStyle w:val="Copyright"/>
        <w:spacing w:after="0" w:line="240" w:lineRule="auto"/>
        <w:jc w:val="both"/>
        <w:rPr>
          <w:rFonts w:ascii="Arial" w:hAnsi="Arial" w:cs="Arial"/>
        </w:rPr>
        <w:sectPr w:rsidR="00B01FCD" w:rsidRPr="00FB3A86" w:rsidSect="002149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FC10FBE" wp14:editId="5C85CE7A">
                <wp:extent cx="5303520" cy="635"/>
                <wp:effectExtent l="0" t="12700" r="5080" b="12065"/>
                <wp:docPr id="19218799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256B2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46201AB2" w14:textId="77777777" w:rsidR="00057DAA" w:rsidRDefault="00057DAA" w:rsidP="00441B6F">
      <w:pPr>
        <w:pStyle w:val="AbstHead"/>
        <w:spacing w:after="0"/>
        <w:jc w:val="both"/>
        <w:rPr>
          <w:rFonts w:ascii="Arial" w:hAnsi="Arial" w:cs="Arial"/>
        </w:rPr>
      </w:pPr>
    </w:p>
    <w:p w14:paraId="25084ECF" w14:textId="2B57107B" w:rsidR="00B01FCD" w:rsidRDefault="00B01FCD" w:rsidP="00441B6F">
      <w:pPr>
        <w:pStyle w:val="AbstHead"/>
        <w:spacing w:after="0"/>
        <w:jc w:val="both"/>
        <w:rPr>
          <w:rFonts w:ascii="Arial" w:hAnsi="Arial" w:cs="Arial"/>
        </w:rPr>
      </w:pPr>
      <w:r w:rsidRPr="00FB3A86">
        <w:rPr>
          <w:rFonts w:ascii="Arial" w:hAnsi="Arial" w:cs="Arial"/>
        </w:rPr>
        <w:t>ABSTRACT</w:t>
      </w:r>
    </w:p>
    <w:p w14:paraId="4AC419B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68"/>
      </w:tblGrid>
      <w:tr w:rsidR="00296529" w:rsidRPr="001E44FE" w14:paraId="7E4552B6" w14:textId="77777777" w:rsidTr="00101951">
        <w:tc>
          <w:tcPr>
            <w:tcW w:w="10768" w:type="dxa"/>
            <w:shd w:val="clear" w:color="auto" w:fill="F2F2F2"/>
          </w:tcPr>
          <w:p w14:paraId="0B4F5A3B" w14:textId="2C325D95" w:rsidR="00505F06" w:rsidRPr="00BA1B01" w:rsidRDefault="0070493C" w:rsidP="00441B6F">
            <w:pPr>
              <w:pStyle w:val="Body"/>
              <w:spacing w:after="0"/>
              <w:rPr>
                <w:rFonts w:ascii="Arial" w:eastAsia="Calibri" w:hAnsi="Arial" w:cs="Arial"/>
                <w:szCs w:val="22"/>
              </w:rPr>
            </w:pPr>
            <w:r w:rsidRPr="009A3BE5">
              <w:rPr>
                <w:rFonts w:ascii="Arial" w:eastAsia="Calibri" w:hAnsi="Arial" w:cs="Arial"/>
                <w:szCs w:val="22"/>
              </w:rPr>
              <w:t>Developing the capacity to apply integrated teaching topics in chemistry plays a significant role in fulfilling contemporary educational and training objectives for learners. In current educational contexts, the integration of teaching methods</w:t>
            </w:r>
            <w:r>
              <w:rPr>
                <w:rFonts w:ascii="Arial" w:eastAsia="Calibri" w:hAnsi="Arial" w:cs="Arial"/>
                <w:szCs w:val="22"/>
              </w:rPr>
              <w:t xml:space="preserve">, </w:t>
            </w:r>
            <w:r w:rsidRPr="009A3BE5">
              <w:rPr>
                <w:rFonts w:ascii="Arial" w:eastAsia="Calibri" w:hAnsi="Arial" w:cs="Arial"/>
                <w:szCs w:val="22"/>
              </w:rPr>
              <w:t>particularly the implementation of integrated topics</w:t>
            </w:r>
            <w:r>
              <w:rPr>
                <w:rFonts w:ascii="Arial" w:eastAsia="Calibri" w:hAnsi="Arial" w:cs="Arial"/>
                <w:szCs w:val="22"/>
              </w:rPr>
              <w:t xml:space="preserve">, which </w:t>
            </w:r>
            <w:r w:rsidRPr="009A3BE5">
              <w:rPr>
                <w:rFonts w:ascii="Arial" w:eastAsia="Calibri" w:hAnsi="Arial" w:cs="Arial"/>
                <w:szCs w:val="22"/>
              </w:rPr>
              <w:t>requires clearly defined principles and coherent procedural steps to ensure consistency and effectiveness. Establishing such principles and procedures provides an essential foundation for organizing teaching activities in a systematic and unified manner. To contribute to the effective implementation of integrated chemistry teaching, this paper presents several perspectives and discussions, and proposes a set of guiding principles as well as procedural steps for organizing and implementing integrated teaching topics in chemistry.</w:t>
            </w:r>
          </w:p>
        </w:tc>
      </w:tr>
    </w:tbl>
    <w:p w14:paraId="448302AF" w14:textId="77777777" w:rsidR="00636EB2" w:rsidRDefault="00636EB2" w:rsidP="00441B6F">
      <w:pPr>
        <w:pStyle w:val="Body"/>
        <w:spacing w:after="0"/>
        <w:rPr>
          <w:rFonts w:ascii="Arial" w:hAnsi="Arial" w:cs="Arial"/>
          <w:i/>
        </w:rPr>
      </w:pPr>
    </w:p>
    <w:p w14:paraId="710AC312" w14:textId="477AC912" w:rsidR="00A24E7E" w:rsidRDefault="00A24E7E" w:rsidP="00441B6F">
      <w:pPr>
        <w:pStyle w:val="Body"/>
        <w:spacing w:after="0"/>
        <w:rPr>
          <w:rFonts w:ascii="Arial" w:hAnsi="Arial" w:cs="Arial"/>
          <w:i/>
        </w:rPr>
      </w:pPr>
      <w:r>
        <w:rPr>
          <w:rFonts w:ascii="Arial" w:hAnsi="Arial" w:cs="Arial"/>
          <w:i/>
        </w:rPr>
        <w:t xml:space="preserve">Keywords: </w:t>
      </w:r>
      <w:r w:rsidR="0070493C">
        <w:rPr>
          <w:rFonts w:ascii="Arial" w:hAnsi="Arial" w:cs="Arial"/>
          <w:i/>
        </w:rPr>
        <w:t>C</w:t>
      </w:r>
      <w:r w:rsidR="0070493C" w:rsidRPr="009A3BE5">
        <w:rPr>
          <w:rFonts w:ascii="Arial" w:hAnsi="Arial" w:cs="Arial"/>
          <w:i/>
        </w:rPr>
        <w:t>hemistry, integration</w:t>
      </w:r>
      <w:r w:rsidR="0070493C">
        <w:rPr>
          <w:rFonts w:ascii="Arial" w:hAnsi="Arial" w:cs="Arial"/>
          <w:i/>
        </w:rPr>
        <w:t>,</w:t>
      </w:r>
      <w:r w:rsidR="0070493C" w:rsidRPr="009A3BE5">
        <w:rPr>
          <w:rFonts w:ascii="Arial" w:hAnsi="Arial" w:cs="Arial"/>
          <w:i/>
        </w:rPr>
        <w:t xml:space="preserve"> competency</w:t>
      </w:r>
      <w:r w:rsidR="0070493C">
        <w:rPr>
          <w:rFonts w:ascii="Arial" w:hAnsi="Arial" w:cs="Arial"/>
          <w:i/>
        </w:rPr>
        <w:t>,</w:t>
      </w:r>
      <w:r w:rsidR="0070493C" w:rsidRPr="009A3BE5">
        <w:rPr>
          <w:rFonts w:ascii="Arial" w:hAnsi="Arial" w:cs="Arial"/>
          <w:i/>
        </w:rPr>
        <w:t xml:space="preserve"> principles</w:t>
      </w:r>
      <w:r w:rsidR="0070493C">
        <w:rPr>
          <w:rFonts w:ascii="Arial" w:hAnsi="Arial" w:cs="Arial"/>
          <w:i/>
        </w:rPr>
        <w:t>,</w:t>
      </w:r>
      <w:r w:rsidR="0070493C" w:rsidRPr="009A3BE5">
        <w:rPr>
          <w:rFonts w:ascii="Arial" w:hAnsi="Arial" w:cs="Arial"/>
          <w:i/>
        </w:rPr>
        <w:t xml:space="preserve"> procedures</w:t>
      </w:r>
      <w:r w:rsidR="0070493C">
        <w:rPr>
          <w:rFonts w:ascii="Arial" w:hAnsi="Arial" w:cs="Arial"/>
          <w:i/>
        </w:rPr>
        <w:t>.</w:t>
      </w:r>
    </w:p>
    <w:p w14:paraId="6AB62CD3" w14:textId="77777777" w:rsidR="0070493C" w:rsidRDefault="0070493C" w:rsidP="00441B6F">
      <w:pPr>
        <w:pStyle w:val="AbstHead"/>
        <w:spacing w:after="0"/>
        <w:jc w:val="both"/>
        <w:rPr>
          <w:rFonts w:ascii="Arial" w:hAnsi="Arial" w:cs="Arial"/>
        </w:rPr>
      </w:pPr>
    </w:p>
    <w:p w14:paraId="5C8A8349" w14:textId="77777777" w:rsidR="00F8248E" w:rsidRDefault="00F8248E" w:rsidP="00441B6F">
      <w:pPr>
        <w:pStyle w:val="AbstHead"/>
        <w:spacing w:after="0"/>
        <w:jc w:val="both"/>
        <w:rPr>
          <w:rFonts w:ascii="Arial" w:hAnsi="Arial" w:cs="Arial"/>
        </w:rPr>
        <w:sectPr w:rsidR="00F8248E" w:rsidSect="002149A4">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1C0A0689" w14:textId="33F1658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B592509" w14:textId="77777777" w:rsidR="0070493C" w:rsidRPr="00333608" w:rsidRDefault="0070493C" w:rsidP="0070493C">
      <w:pPr>
        <w:pStyle w:val="Body"/>
        <w:spacing w:after="0"/>
        <w:rPr>
          <w:rFonts w:ascii="Arial" w:hAnsi="Arial" w:cs="Arial"/>
        </w:rPr>
      </w:pPr>
      <w:r w:rsidRPr="00333608">
        <w:rPr>
          <w:rFonts w:ascii="Arial" w:hAnsi="Arial" w:cs="Arial"/>
        </w:rPr>
        <w:t>In the context of the rapid development of science and technology and the increasing demands of the knowledge-based society, renewing approaches to teaching and learning in the sciences</w:t>
      </w:r>
      <w:r>
        <w:rPr>
          <w:rFonts w:ascii="Arial" w:hAnsi="Arial" w:cs="Arial"/>
        </w:rPr>
        <w:t xml:space="preserve">, </w:t>
      </w:r>
      <w:r w:rsidRPr="00333608">
        <w:rPr>
          <w:rFonts w:ascii="Arial" w:hAnsi="Arial" w:cs="Arial"/>
        </w:rPr>
        <w:t>particularly Chemistry</w:t>
      </w:r>
      <w:r>
        <w:rPr>
          <w:rFonts w:ascii="Arial" w:hAnsi="Arial" w:cs="Arial"/>
        </w:rPr>
        <w:t xml:space="preserve"> </w:t>
      </w:r>
      <w:r w:rsidRPr="00333608">
        <w:rPr>
          <w:rFonts w:ascii="Arial" w:hAnsi="Arial" w:cs="Arial"/>
        </w:rPr>
        <w:t xml:space="preserve">has become an inevitable requirement. Current educational reform orientations emphasize a shift from a knowledge-transmission model to an approach that focuses on the comprehensive development of learners’ competencies. Accordingly, the learning process is expected not only to help learners acquire scientific knowledge but also to foster independent and creative thinking, </w:t>
      </w:r>
      <w:r w:rsidRPr="00FB3883">
        <w:rPr>
          <w:rFonts w:ascii="Arial" w:hAnsi="Arial" w:cs="Arial"/>
        </w:rPr>
        <w:t>enabling them to apply knowledge to explain natural phenomena and solve real-life problems.</w:t>
      </w:r>
      <w:r w:rsidRPr="00333608">
        <w:rPr>
          <w:rFonts w:ascii="Arial" w:hAnsi="Arial" w:cs="Arial"/>
        </w:rPr>
        <w:t xml:space="preserve"> For Chemistry</w:t>
      </w:r>
      <w:r>
        <w:rPr>
          <w:rFonts w:ascii="Arial" w:hAnsi="Arial" w:cs="Arial"/>
        </w:rPr>
        <w:t xml:space="preserve">, </w:t>
      </w:r>
      <w:r w:rsidRPr="00333608">
        <w:rPr>
          <w:rFonts w:ascii="Arial" w:hAnsi="Arial" w:cs="Arial"/>
        </w:rPr>
        <w:t>a discipline that studies the composition, structure, properties, and transformations of substances</w:t>
      </w:r>
      <w:r>
        <w:rPr>
          <w:rFonts w:ascii="Arial" w:hAnsi="Arial" w:cs="Arial"/>
        </w:rPr>
        <w:t>-</w:t>
      </w:r>
      <w:r w:rsidRPr="00333608">
        <w:rPr>
          <w:rFonts w:ascii="Arial" w:hAnsi="Arial" w:cs="Arial"/>
        </w:rPr>
        <w:t>competency</w:t>
      </w:r>
      <w:r>
        <w:rPr>
          <w:rFonts w:ascii="Arial" w:hAnsi="Arial" w:cs="Arial"/>
        </w:rPr>
        <w:t>-</w:t>
      </w:r>
      <w:r w:rsidRPr="00333608">
        <w:rPr>
          <w:rFonts w:ascii="Arial" w:hAnsi="Arial" w:cs="Arial"/>
        </w:rPr>
        <w:t xml:space="preserve">oriented learning is especially meaningful, as chemical knowledge is not only theoretical but also closely related to production, technology, medicine, environmental issues, and </w:t>
      </w:r>
      <w:r w:rsidRPr="00095591">
        <w:rPr>
          <w:rFonts w:ascii="Arial" w:hAnsi="Arial" w:cs="Arial"/>
        </w:rPr>
        <w:t>various aspects of modern society.</w:t>
      </w:r>
    </w:p>
    <w:p w14:paraId="75EE9199" w14:textId="2412511C" w:rsidR="0070493C" w:rsidRPr="00333608" w:rsidRDefault="0070493C" w:rsidP="0070493C">
      <w:pPr>
        <w:pStyle w:val="Body"/>
        <w:spacing w:after="0"/>
        <w:rPr>
          <w:rFonts w:ascii="Arial" w:hAnsi="Arial" w:cs="Arial"/>
        </w:rPr>
      </w:pPr>
      <w:r w:rsidRPr="00333608">
        <w:rPr>
          <w:rFonts w:ascii="Arial" w:hAnsi="Arial" w:cs="Arial"/>
        </w:rPr>
        <w:t>Within this trend, competency</w:t>
      </w:r>
      <w:r>
        <w:rPr>
          <w:rFonts w:ascii="Arial" w:hAnsi="Arial" w:cs="Arial"/>
        </w:rPr>
        <w:t>-</w:t>
      </w:r>
      <w:r w:rsidRPr="00333608">
        <w:rPr>
          <w:rFonts w:ascii="Arial" w:hAnsi="Arial" w:cs="Arial"/>
        </w:rPr>
        <w:t xml:space="preserve">based education is regarded as an important shift in the way teaching and learning activities are organized. Rather than focusing solely on the amount of knowledge to be delivered, the learning process should aim to help learners deeply understand the nature of scientific phenomena, apply knowledge in various contexts, and develop scientific modes of thinking. This requires innovation in teaching </w:t>
      </w:r>
      <w:r w:rsidRPr="00333608">
        <w:rPr>
          <w:rFonts w:ascii="Arial" w:hAnsi="Arial" w:cs="Arial"/>
        </w:rPr>
        <w:t>methods and the organization of learning activities, with an emphasis on experiential, exploratory, and practical learning opportunities. Such approaches create conditions for learners to actively participate in the process of knowledge construction and to develop their individual competencies</w:t>
      </w:r>
      <w:r w:rsidR="00057DAA">
        <w:rPr>
          <w:rFonts w:ascii="Arial" w:hAnsi="Arial" w:cs="Arial"/>
        </w:rPr>
        <w:t xml:space="preserve"> as </w:t>
      </w:r>
      <w:proofErr w:type="spellStart"/>
      <w:r w:rsidR="00057DAA" w:rsidRPr="00333608">
        <w:rPr>
          <w:rFonts w:ascii="Arial" w:hAnsi="Arial" w:cs="Arial"/>
        </w:rPr>
        <w:t>Cuong</w:t>
      </w:r>
      <w:proofErr w:type="spellEnd"/>
      <w:r w:rsidR="00057DAA" w:rsidRPr="00333608">
        <w:rPr>
          <w:rFonts w:ascii="Arial" w:hAnsi="Arial" w:cs="Arial"/>
        </w:rPr>
        <w:t>, N. V. (2020).</w:t>
      </w:r>
    </w:p>
    <w:p w14:paraId="5C5497C9" w14:textId="77777777" w:rsidR="0070493C" w:rsidRPr="00333608" w:rsidRDefault="0070493C" w:rsidP="0070493C">
      <w:pPr>
        <w:pStyle w:val="Body"/>
        <w:spacing w:after="0"/>
        <w:rPr>
          <w:rFonts w:ascii="Arial" w:hAnsi="Arial" w:cs="Arial"/>
        </w:rPr>
      </w:pPr>
      <w:r w:rsidRPr="00333608">
        <w:rPr>
          <w:rFonts w:ascii="Arial" w:hAnsi="Arial" w:cs="Arial"/>
        </w:rPr>
        <w:t xml:space="preserve">From the perspective of the competency-based approach, competency is understood as an integrated combination of knowledge, skills, and attitudes that is manifested through the effective performance of tasks in specific situations. The structure of competency is commonly described through four fundamental components. The first is </w:t>
      </w:r>
      <w:r w:rsidRPr="0070493C">
        <w:rPr>
          <w:rFonts w:ascii="Arial" w:hAnsi="Arial" w:cs="Arial"/>
        </w:rPr>
        <w:t>professional competency</w:t>
      </w:r>
      <w:r w:rsidRPr="00333608">
        <w:rPr>
          <w:rFonts w:ascii="Arial" w:hAnsi="Arial" w:cs="Arial"/>
        </w:rPr>
        <w:t xml:space="preserve">, which reflects the ability to master and apply scientific knowledge in professional activities. The second is </w:t>
      </w:r>
      <w:r w:rsidRPr="0070493C">
        <w:rPr>
          <w:rFonts w:ascii="Arial" w:hAnsi="Arial" w:cs="Arial"/>
        </w:rPr>
        <w:t>methodological competency</w:t>
      </w:r>
      <w:r w:rsidRPr="00333608">
        <w:rPr>
          <w:rFonts w:ascii="Arial" w:hAnsi="Arial" w:cs="Arial"/>
        </w:rPr>
        <w:t xml:space="preserve">, referring to the ability to select and employ appropriate methods to approach, process, and solve problems. The third is </w:t>
      </w:r>
      <w:r w:rsidRPr="0070493C">
        <w:rPr>
          <w:rFonts w:ascii="Arial" w:hAnsi="Arial" w:cs="Arial"/>
        </w:rPr>
        <w:t>social competency</w:t>
      </w:r>
      <w:r w:rsidRPr="00333608">
        <w:rPr>
          <w:rFonts w:ascii="Arial" w:hAnsi="Arial" w:cs="Arial"/>
        </w:rPr>
        <w:t xml:space="preserve">, which relates to communication, collaboration, and effective interaction with others in different contexts. Finally, </w:t>
      </w:r>
      <w:r w:rsidRPr="0070493C">
        <w:rPr>
          <w:rFonts w:ascii="Arial" w:hAnsi="Arial" w:cs="Arial"/>
        </w:rPr>
        <w:t>individual competency</w:t>
      </w:r>
      <w:r w:rsidRPr="00333608">
        <w:rPr>
          <w:rFonts w:ascii="Arial" w:hAnsi="Arial" w:cs="Arial"/>
        </w:rPr>
        <w:t xml:space="preserve"> represents the ability for self-awareness, self-assessment, and personal development orientation.</w:t>
      </w:r>
    </w:p>
    <w:p w14:paraId="344FE7F1" w14:textId="77777777" w:rsidR="0070493C" w:rsidRPr="00333608" w:rsidRDefault="0070493C" w:rsidP="0070493C">
      <w:pPr>
        <w:pStyle w:val="Body"/>
        <w:spacing w:after="0"/>
        <w:rPr>
          <w:rFonts w:ascii="Arial" w:hAnsi="Arial" w:cs="Arial"/>
        </w:rPr>
      </w:pPr>
      <w:r w:rsidRPr="00333608">
        <w:rPr>
          <w:rFonts w:ascii="Arial" w:hAnsi="Arial" w:cs="Arial"/>
        </w:rPr>
        <w:t xml:space="preserve">This competency structure can be flexibly applied in various scientific and professional fields, including Chemistry. Learning and studying Chemistry not only enable learners to accumulate knowledge about the material world but also contribute to the formation of scientific thinking, analytical abilities, logical reasoning, </w:t>
      </w:r>
      <w:r w:rsidRPr="00333608">
        <w:rPr>
          <w:rFonts w:ascii="Arial" w:hAnsi="Arial" w:cs="Arial"/>
        </w:rPr>
        <w:lastRenderedPageBreak/>
        <w:t>and problem-solving skills. In this process, the core components of competency</w:t>
      </w:r>
      <w:r>
        <w:rPr>
          <w:rFonts w:ascii="Arial" w:hAnsi="Arial" w:cs="Arial"/>
        </w:rPr>
        <w:t>-</w:t>
      </w:r>
      <w:r w:rsidRPr="00333608">
        <w:rPr>
          <w:rFonts w:ascii="Arial" w:hAnsi="Arial" w:cs="Arial"/>
        </w:rPr>
        <w:t>knowledge, skills, and attitudes</w:t>
      </w:r>
      <w:r>
        <w:rPr>
          <w:rFonts w:ascii="Arial" w:hAnsi="Arial" w:cs="Arial"/>
        </w:rPr>
        <w:t>-</w:t>
      </w:r>
      <w:r w:rsidRPr="00333608">
        <w:rPr>
          <w:rFonts w:ascii="Arial" w:hAnsi="Arial" w:cs="Arial"/>
        </w:rPr>
        <w:t>are expressed through the ability to understand the scientific nature of phenomena, to practice and apply knowledge effectively, and to make appropriate decisions when facing issues related to daily life, environmental protection, and sustainable development.</w:t>
      </w:r>
    </w:p>
    <w:p w14:paraId="34FE6693" w14:textId="3AEA1433" w:rsidR="00057DAA" w:rsidRDefault="0070493C" w:rsidP="0070493C">
      <w:pPr>
        <w:pStyle w:val="Body"/>
        <w:spacing w:after="0"/>
        <w:rPr>
          <w:rFonts w:ascii="Arial" w:hAnsi="Arial" w:cs="Arial"/>
        </w:rPr>
      </w:pPr>
      <w:r w:rsidRPr="00333608">
        <w:rPr>
          <w:rFonts w:ascii="Arial" w:hAnsi="Arial" w:cs="Arial"/>
        </w:rPr>
        <w:t>Therefore, adopting a competency-based educational approach in the field of Chemistry is not merely aimed at providing learners with a solid foundation of scientific knowledge, but also at fostering scientific thinking, adaptability, and creativity. Through the learning process, individuals can develop their abilities to observe, analyze, reason, and apply knowledge to address real-world problems. These competencies constitute an essential foundation that enables individuals to engage in lifelong learning, adapt to the continuous advancement of science and technology, and contribute positively to the development of modern society</w:t>
      </w:r>
      <w:r w:rsidR="00057DAA">
        <w:rPr>
          <w:rFonts w:ascii="Arial" w:hAnsi="Arial" w:cs="Arial"/>
        </w:rPr>
        <w:t xml:space="preserve"> as </w:t>
      </w:r>
      <w:r w:rsidR="00057DAA" w:rsidRPr="00333608">
        <w:rPr>
          <w:rFonts w:ascii="Arial" w:hAnsi="Arial" w:cs="Arial"/>
        </w:rPr>
        <w:t>Ha, N. T. T. (2022)</w:t>
      </w:r>
      <w:r w:rsidR="00057DAA">
        <w:rPr>
          <w:rFonts w:ascii="Arial" w:hAnsi="Arial" w:cs="Arial"/>
        </w:rPr>
        <w:t xml:space="preserve">; </w:t>
      </w:r>
      <w:r w:rsidR="00057DAA" w:rsidRPr="00333608">
        <w:rPr>
          <w:rFonts w:ascii="Arial" w:hAnsi="Arial" w:cs="Arial"/>
        </w:rPr>
        <w:t>Kelley, T. R., &amp; Knowles, J. G. (2016).</w:t>
      </w:r>
    </w:p>
    <w:p w14:paraId="26C62B4F" w14:textId="77777777" w:rsidR="0070493C" w:rsidRPr="003E244B" w:rsidRDefault="0070493C" w:rsidP="0070493C">
      <w:pPr>
        <w:pStyle w:val="Body"/>
        <w:spacing w:after="0"/>
        <w:rPr>
          <w:rFonts w:ascii="Arial" w:hAnsi="Arial" w:cs="Arial"/>
        </w:rPr>
      </w:pPr>
      <w:r w:rsidRPr="003E244B">
        <w:rPr>
          <w:rFonts w:ascii="Arial" w:hAnsi="Arial" w:cs="Arial"/>
        </w:rPr>
        <w:t>Moreover, the successful implementation of a competency-based approach in Chemistry education requires a close alignment between curriculum design, teaching strategies, and assessment methods. Learning content should be structured in a way that promotes the integration of theory and practice, allowing students to see the relevance of chemical knowledge in real-world applications. Teachers play a crucial role in facilitating this process by creating learning environments that encourage inquiry, experimentation, and critical reflection.</w:t>
      </w:r>
    </w:p>
    <w:p w14:paraId="1B783551" w14:textId="77777777" w:rsidR="0070493C" w:rsidRPr="003E244B" w:rsidRDefault="0070493C" w:rsidP="0070493C">
      <w:pPr>
        <w:pStyle w:val="Body"/>
        <w:spacing w:after="0"/>
        <w:rPr>
          <w:rFonts w:ascii="Arial" w:hAnsi="Arial" w:cs="Arial"/>
        </w:rPr>
      </w:pPr>
      <w:r w:rsidRPr="003E244B">
        <w:rPr>
          <w:rFonts w:ascii="Arial" w:hAnsi="Arial" w:cs="Arial"/>
        </w:rPr>
        <w:t>In addition, the role of learners should be redefined from passive recipients of knowledge to active participants in the learning process. Students are expected to engage in questioning, investigating, and constructing their own understanding through meaningful activities. This shift not only enhances knowledge retention but also strengthens learners’ confidence and motivation.</w:t>
      </w:r>
    </w:p>
    <w:p w14:paraId="5E0C9AF4" w14:textId="6DA22011" w:rsidR="00B01FCD" w:rsidRDefault="0070493C" w:rsidP="0070493C">
      <w:pPr>
        <w:pStyle w:val="Body"/>
        <w:spacing w:after="0"/>
        <w:rPr>
          <w:rFonts w:ascii="Arial" w:hAnsi="Arial" w:cs="Arial"/>
        </w:rPr>
      </w:pPr>
      <w:r w:rsidRPr="003E244B">
        <w:rPr>
          <w:rFonts w:ascii="Arial" w:hAnsi="Arial" w:cs="Arial"/>
        </w:rPr>
        <w:t>Furthermore, collaboration between schools, communities, and industries can enrich Chemistry education by providing authentic learning contexts. Such connections help bridge the gap between classroom learning and practical applications, thereby reinforcing the development of competencies necessary for both academic success and future careers.</w:t>
      </w:r>
    </w:p>
    <w:p w14:paraId="24A16FBD" w14:textId="77777777" w:rsidR="00790ADA" w:rsidRPr="00FB3A86" w:rsidRDefault="00790ADA" w:rsidP="00441B6F">
      <w:pPr>
        <w:pStyle w:val="Body"/>
        <w:spacing w:after="0"/>
        <w:rPr>
          <w:rFonts w:ascii="Arial" w:hAnsi="Arial" w:cs="Arial"/>
        </w:rPr>
      </w:pPr>
    </w:p>
    <w:p w14:paraId="60486B1E" w14:textId="5920E15C" w:rsidR="007F7B32" w:rsidRDefault="00902823" w:rsidP="00441B6F">
      <w:pPr>
        <w:pStyle w:val="AbstHead"/>
        <w:spacing w:after="0"/>
        <w:jc w:val="both"/>
        <w:rPr>
          <w:rFonts w:ascii="Arial" w:hAnsi="Arial" w:cs="Arial"/>
        </w:rPr>
      </w:pPr>
      <w:r>
        <w:rPr>
          <w:rFonts w:ascii="Arial" w:hAnsi="Arial" w:cs="Arial"/>
        </w:rPr>
        <w:t>2.</w:t>
      </w:r>
      <w:r w:rsidR="0070493C">
        <w:rPr>
          <w:rFonts w:ascii="Arial" w:hAnsi="Arial" w:cs="Arial"/>
        </w:rPr>
        <w:t xml:space="preserve"> </w:t>
      </w:r>
      <w:r w:rsidR="0070493C" w:rsidRPr="00333608">
        <w:rPr>
          <w:rFonts w:ascii="Arial" w:hAnsi="Arial" w:cs="Arial"/>
        </w:rPr>
        <w:t xml:space="preserve">Theoretical Foundations of Integrated Teaching and </w:t>
      </w:r>
      <w:r w:rsidR="00057DAA">
        <w:t>Competency Development</w:t>
      </w:r>
    </w:p>
    <w:p w14:paraId="32B63C57" w14:textId="77777777" w:rsidR="0070493C" w:rsidRPr="00333608" w:rsidRDefault="0070493C" w:rsidP="0070493C">
      <w:pPr>
        <w:pStyle w:val="Body"/>
        <w:spacing w:after="0"/>
        <w:rPr>
          <w:rFonts w:ascii="Arial" w:hAnsi="Arial" w:cs="Arial"/>
        </w:rPr>
      </w:pPr>
      <w:r w:rsidRPr="00333608">
        <w:rPr>
          <w:rFonts w:ascii="Arial" w:hAnsi="Arial" w:cs="Arial"/>
        </w:rPr>
        <w:t xml:space="preserve">In the process of learning and studying Chemistry, the formation and development of subject-specific competencies play a crucial role. These competencies include the ability to understand fundamental chemical knowledge, the ability to explore the natural world from a chemical perspective, and the ability to apply acquired knowledge and skills in specific situations. Among these, the competency of applying knowledge and skills is considered particularly important, as it enables learners not only to comprehend scientific concepts but also to use such understanding to explain natural phenomena and </w:t>
      </w:r>
      <w:r w:rsidRPr="00333608">
        <w:rPr>
          <w:rFonts w:ascii="Arial" w:hAnsi="Arial" w:cs="Arial"/>
        </w:rPr>
        <w:t>address problems arising in daily life and production. Through the process of applying knowledge, learners gradually develop scientific thinking, positive learning attitudes, and an appropriate awareness of environmental responsibility, thereby contributing to sustainable social development.</w:t>
      </w:r>
    </w:p>
    <w:p w14:paraId="1435ABB3" w14:textId="77777777" w:rsidR="0070493C" w:rsidRPr="00333608" w:rsidRDefault="0070493C" w:rsidP="0070493C">
      <w:pPr>
        <w:pStyle w:val="Body"/>
        <w:spacing w:after="0"/>
        <w:rPr>
          <w:rFonts w:ascii="Arial" w:hAnsi="Arial" w:cs="Arial"/>
        </w:rPr>
      </w:pPr>
      <w:r w:rsidRPr="00333608">
        <w:rPr>
          <w:rFonts w:ascii="Arial" w:hAnsi="Arial" w:cs="Arial"/>
        </w:rPr>
        <w:t>In the context of current educational reforms, integrated teaching has been regarded as an important orientation in organizing both learning content and instructional methods. This perspective emphasizes the connection of knowledge across different disciplines, helping learners perceive issues more comprehensively and apply their knowledge in real-life contexts. Instead of approaching knowledge in isolated segments, integrated teaching aims to organize learning content around meaningful themes. Such an approach allows learners to relate, synthesize, and apply knowledge from multiple perspectives. In the field of Chemistry, this approach is particularly appropriate, as the discipline itself maintains strong connections with other natural sciences as well as with various aspects of daily life and industrial production.</w:t>
      </w:r>
    </w:p>
    <w:p w14:paraId="6A08C08D" w14:textId="77777777" w:rsidR="0070493C" w:rsidRPr="00333608" w:rsidRDefault="0070493C" w:rsidP="0070493C">
      <w:pPr>
        <w:pStyle w:val="Body"/>
        <w:spacing w:after="0"/>
        <w:rPr>
          <w:rFonts w:ascii="Arial" w:hAnsi="Arial" w:cs="Arial"/>
        </w:rPr>
      </w:pPr>
      <w:r w:rsidRPr="00333608">
        <w:rPr>
          <w:rFonts w:ascii="Arial" w:hAnsi="Arial" w:cs="Arial"/>
        </w:rPr>
        <w:t>However, in practice, implementing integrated teaching still encounters several challenges. The selection of appropriate integrated content, the development of suitable thematic topics, and the effective organization of learning activities require teachers to make careful preparations in both subject knowledge and pedagogical methods. Therefore, further research aimed at improving the theoretical foundations and proposing appropriate instructional models is necessary to support teachers in implementing integrated teaching approaches. In addition, professional development and training in instructional methods for teachers also play a significant role in enhancing the effectiveness of the teaching process.</w:t>
      </w:r>
    </w:p>
    <w:p w14:paraId="6CCFC8D9" w14:textId="77777777" w:rsidR="0070493C" w:rsidRPr="00333608" w:rsidRDefault="0070493C" w:rsidP="0070493C">
      <w:pPr>
        <w:pStyle w:val="Body"/>
        <w:spacing w:after="0"/>
        <w:rPr>
          <w:rFonts w:ascii="Arial" w:hAnsi="Arial" w:cs="Arial"/>
        </w:rPr>
      </w:pPr>
      <w:r w:rsidRPr="00333608">
        <w:rPr>
          <w:rFonts w:ascii="Arial" w:hAnsi="Arial" w:cs="Arial"/>
        </w:rPr>
        <w:t xml:space="preserve">Within the competency-based educational orientation, learning Chemistry is not only intended to equip learners with scientific knowledge but also to foster essential competencies such as self-directed learning, communication and collaboration, as well as problem-solving and creativity. At the same time, studying Chemistry contributes to the development of several related competencies, including language ability, mathematical thinking, technological literacy, digital competence, and the ability to investigate the natural world. On this basis, subject-specific competencies in Chemistry are formed, including </w:t>
      </w:r>
      <w:r w:rsidRPr="00D84A77">
        <w:rPr>
          <w:rFonts w:ascii="Arial" w:hAnsi="Arial" w:cs="Arial"/>
        </w:rPr>
        <w:t>understanding of chemical knowledge</w:t>
      </w:r>
      <w:r w:rsidRPr="00333608">
        <w:rPr>
          <w:rFonts w:ascii="Arial" w:hAnsi="Arial" w:cs="Arial"/>
        </w:rPr>
        <w:t>, the ability to explore nature from a chemical perspective, and the competency to apply knowledge and skills in practical contexts.</w:t>
      </w:r>
    </w:p>
    <w:p w14:paraId="7A590EAF" w14:textId="77777777" w:rsidR="0070493C" w:rsidRDefault="0070493C" w:rsidP="0070493C">
      <w:pPr>
        <w:pStyle w:val="Body"/>
        <w:spacing w:after="0"/>
        <w:rPr>
          <w:rFonts w:ascii="Arial" w:hAnsi="Arial" w:cs="Arial"/>
        </w:rPr>
      </w:pPr>
      <w:r w:rsidRPr="00333608">
        <w:rPr>
          <w:rFonts w:ascii="Arial" w:hAnsi="Arial" w:cs="Arial"/>
        </w:rPr>
        <w:t xml:space="preserve">Through the development of these competencies, learners not only gain a solid understanding of fundamental chemical concepts and principles but also learn how to observe, analyze, and explain natural and real-life phenomena from a scientific perspective. This process contributes to the development of logical thinking, scientific reasoning, and the ability to apply knowledge in practical situations. Consequently, learners gain a deeper understanding of the material world and develop </w:t>
      </w:r>
      <w:r w:rsidRPr="00333608">
        <w:rPr>
          <w:rFonts w:ascii="Arial" w:hAnsi="Arial" w:cs="Arial"/>
        </w:rPr>
        <w:lastRenderedPageBreak/>
        <w:t>appropriate attitudes and behaviors toward issues related to the environment and sustainable development.</w:t>
      </w:r>
    </w:p>
    <w:p w14:paraId="45955851" w14:textId="2CE5B356" w:rsidR="0070493C" w:rsidRPr="003E244B" w:rsidRDefault="0070493C" w:rsidP="0070493C">
      <w:pPr>
        <w:pStyle w:val="Body"/>
        <w:spacing w:after="0"/>
        <w:rPr>
          <w:rFonts w:ascii="Arial" w:hAnsi="Arial" w:cs="Arial"/>
        </w:rPr>
      </w:pPr>
      <w:r w:rsidRPr="003E244B">
        <w:rPr>
          <w:rFonts w:ascii="Arial" w:hAnsi="Arial" w:cs="Arial"/>
        </w:rPr>
        <w:t>Furthermore, the effectiveness of integrated teaching in developing application competence is closely associated with the design of learning environments that actively engage students in inquiry-based and experiential activities. When learners are provided with opportunities to participate in experiments, real-world problem-solving tasks, and interdisciplinary projects, they are more likely to internalize knowledge and transform it into practical competence. Such learning environments encourage students to connect theoretical concepts with observable phenomena, thereby strengthening their ability to transfer knowledge across contexts</w:t>
      </w:r>
      <w:r w:rsidR="00C37534">
        <w:rPr>
          <w:rFonts w:ascii="Arial" w:hAnsi="Arial" w:cs="Arial"/>
        </w:rPr>
        <w:t xml:space="preserve"> </w:t>
      </w:r>
      <w:r w:rsidR="00C37534" w:rsidRPr="00C37534">
        <w:rPr>
          <w:rFonts w:ascii="Arial" w:hAnsi="Arial" w:cs="Arial"/>
        </w:rPr>
        <w:t>as</w:t>
      </w:r>
      <w:r w:rsidR="00C37534">
        <w:rPr>
          <w:rFonts w:ascii="Arial" w:hAnsi="Arial" w:cs="Arial"/>
        </w:rPr>
        <w:t xml:space="preserve"> </w:t>
      </w:r>
      <w:r w:rsidR="00C37534" w:rsidRPr="00333608">
        <w:rPr>
          <w:rFonts w:ascii="Arial" w:hAnsi="Arial" w:cs="Arial"/>
        </w:rPr>
        <w:t>Suu, N. T. (2019).</w:t>
      </w:r>
    </w:p>
    <w:p w14:paraId="0D6A084D" w14:textId="77777777" w:rsidR="0070493C" w:rsidRPr="003E244B" w:rsidRDefault="0070493C" w:rsidP="0070493C">
      <w:pPr>
        <w:pStyle w:val="Body"/>
        <w:spacing w:after="0"/>
        <w:rPr>
          <w:rFonts w:ascii="Arial" w:hAnsi="Arial" w:cs="Arial"/>
        </w:rPr>
      </w:pPr>
      <w:r w:rsidRPr="003E244B">
        <w:rPr>
          <w:rFonts w:ascii="Arial" w:hAnsi="Arial" w:cs="Arial"/>
        </w:rPr>
        <w:t>In addition, assessment plays a vital role in promoting the development of application competence. Traditional assessment methods that focus primarily on the recall of knowledge may not adequately reflect students’ ability to apply what they have learned. Therefore, it is essential to incorporate diverse assessment strategies, such as project-based evaluation, performance tasks, and real-life problem scenarios, which can more accurately measure learners’ competencies. These approaches not only provide a more comprehensive evaluation of student learning but also motivate learners to actively engage in the learning process.</w:t>
      </w:r>
    </w:p>
    <w:p w14:paraId="2F25DE09" w14:textId="78300149" w:rsidR="00790ADA" w:rsidRDefault="0070493C" w:rsidP="00441B6F">
      <w:pPr>
        <w:pStyle w:val="Body"/>
        <w:spacing w:after="0"/>
        <w:rPr>
          <w:rFonts w:ascii="Arial" w:hAnsi="Arial" w:cs="Arial"/>
        </w:rPr>
      </w:pPr>
      <w:r w:rsidRPr="003E244B">
        <w:rPr>
          <w:rFonts w:ascii="Arial" w:hAnsi="Arial" w:cs="Arial"/>
        </w:rPr>
        <w:t>Ultimately, the integration of content, teaching methods, and assessment creates a coherent framework that supports the holistic development of learners’ competencies in Chemistry</w:t>
      </w:r>
      <w:r w:rsidR="00C37534">
        <w:rPr>
          <w:rFonts w:ascii="Arial" w:hAnsi="Arial" w:cs="Arial"/>
        </w:rPr>
        <w:t xml:space="preserve"> as </w:t>
      </w:r>
      <w:r w:rsidR="00C37534" w:rsidRPr="00333608">
        <w:rPr>
          <w:rFonts w:ascii="Arial" w:hAnsi="Arial" w:cs="Arial"/>
        </w:rPr>
        <w:t xml:space="preserve">Vasquez, J. A., </w:t>
      </w:r>
      <w:proofErr w:type="spellStart"/>
      <w:r w:rsidR="00C37534" w:rsidRPr="00333608">
        <w:rPr>
          <w:rFonts w:ascii="Arial" w:hAnsi="Arial" w:cs="Arial"/>
        </w:rPr>
        <w:t>Sneider</w:t>
      </w:r>
      <w:proofErr w:type="spellEnd"/>
      <w:r w:rsidR="00C37534" w:rsidRPr="00333608">
        <w:rPr>
          <w:rFonts w:ascii="Arial" w:hAnsi="Arial" w:cs="Arial"/>
        </w:rPr>
        <w:t>, C., &amp; Comer, M. (2013).</w:t>
      </w:r>
    </w:p>
    <w:p w14:paraId="7AF5AD40" w14:textId="77777777" w:rsidR="00C37534" w:rsidRPr="00FB3A86" w:rsidRDefault="00C37534" w:rsidP="00C37534">
      <w:pPr>
        <w:pStyle w:val="Body"/>
        <w:spacing w:after="0"/>
        <w:rPr>
          <w:rFonts w:ascii="Arial" w:hAnsi="Arial" w:cs="Arial"/>
        </w:rPr>
      </w:pPr>
    </w:p>
    <w:p w14:paraId="38D0EC46" w14:textId="74E9F272" w:rsidR="00C37534" w:rsidRPr="00C37534" w:rsidRDefault="00C37534" w:rsidP="0070493C">
      <w:pPr>
        <w:pStyle w:val="Body"/>
        <w:spacing w:after="0"/>
        <w:rPr>
          <w:rFonts w:ascii="Arial" w:hAnsi="Arial" w:cs="Arial"/>
          <w:b/>
          <w:bCs/>
          <w:sz w:val="22"/>
          <w:szCs w:val="22"/>
        </w:rPr>
      </w:pPr>
      <w:r>
        <w:rPr>
          <w:rFonts w:ascii="Arial" w:hAnsi="Arial" w:cs="Arial"/>
          <w:b/>
          <w:bCs/>
          <w:sz w:val="22"/>
          <w:szCs w:val="22"/>
        </w:rPr>
        <w:t>3.</w:t>
      </w:r>
      <w:r w:rsidR="008325DF">
        <w:rPr>
          <w:rFonts w:ascii="Arial" w:hAnsi="Arial" w:cs="Arial"/>
          <w:b/>
          <w:bCs/>
          <w:sz w:val="22"/>
          <w:szCs w:val="22"/>
        </w:rPr>
        <w:t xml:space="preserve"> </w:t>
      </w:r>
      <w:r w:rsidR="008325DF" w:rsidRPr="00C37534">
        <w:rPr>
          <w:rFonts w:ascii="Arial" w:hAnsi="Arial" w:cs="Arial"/>
          <w:b/>
          <w:bCs/>
          <w:sz w:val="22"/>
          <w:szCs w:val="22"/>
        </w:rPr>
        <w:t>PRINCIPLES FOR DESIGNING AND ORGANIZING INTEGRATED THEMATIC TEACHING</w:t>
      </w:r>
    </w:p>
    <w:p w14:paraId="2290A29E" w14:textId="6A28C315" w:rsidR="0070493C" w:rsidRDefault="0070493C" w:rsidP="0070493C">
      <w:pPr>
        <w:pStyle w:val="Body"/>
        <w:spacing w:after="0"/>
        <w:rPr>
          <w:rFonts w:ascii="Arial" w:hAnsi="Arial" w:cs="Arial"/>
        </w:rPr>
      </w:pPr>
      <w:r w:rsidRPr="00095591">
        <w:rPr>
          <w:rFonts w:ascii="Arial" w:hAnsi="Arial" w:cs="Arial"/>
        </w:rPr>
        <w:t>The design and organization of integrated thematic teaching in Chemistry should be guided by fundamental principles to ensure effectiveness and alignment with educational objectives.</w:t>
      </w:r>
      <w:r w:rsidRPr="00333608">
        <w:rPr>
          <w:rFonts w:ascii="Arial" w:hAnsi="Arial" w:cs="Arial"/>
        </w:rPr>
        <w:t xml:space="preserve"> At the same time, the appropriate application of these principles contributes to improving the quality of the teaching–learning process, creating conditions for learners to access knowledge actively, develop scientific thinking, and enhance their ability to apply knowledge in practical contexts. Therefore, when designing and organizing Chemistry learning activities, </w:t>
      </w:r>
      <w:r w:rsidRPr="00467706">
        <w:rPr>
          <w:rFonts w:ascii="Arial" w:hAnsi="Arial" w:cs="Arial"/>
        </w:rPr>
        <w:t>several fundamental principles should be considered.</w:t>
      </w:r>
    </w:p>
    <w:p w14:paraId="5BD18155" w14:textId="19404845" w:rsidR="00751353" w:rsidRPr="00751353" w:rsidRDefault="00751353" w:rsidP="0070493C">
      <w:pPr>
        <w:pStyle w:val="Body"/>
        <w:spacing w:after="0"/>
        <w:rPr>
          <w:rFonts w:ascii="Arial" w:hAnsi="Arial" w:cs="Arial"/>
          <w:b/>
          <w:bCs/>
        </w:rPr>
      </w:pPr>
      <w:r w:rsidRPr="00751353">
        <w:rPr>
          <w:rFonts w:ascii="Arial" w:hAnsi="Arial" w:cs="Arial"/>
          <w:b/>
          <w:bCs/>
        </w:rPr>
        <w:t>Table 1. Principles for designing integrated teaching in Chemistry</w:t>
      </w:r>
    </w:p>
    <w:tbl>
      <w:tblPr>
        <w:tblStyle w:val="TableGrid"/>
        <w:tblW w:w="0" w:type="auto"/>
        <w:tblLook w:val="04A0" w:firstRow="1" w:lastRow="0" w:firstColumn="1" w:lastColumn="0" w:noHBand="0" w:noVBand="1"/>
      </w:tblPr>
      <w:tblGrid>
        <w:gridCol w:w="1450"/>
        <w:gridCol w:w="1806"/>
        <w:gridCol w:w="1774"/>
      </w:tblGrid>
      <w:tr w:rsidR="00751353" w:rsidRPr="00751353" w14:paraId="1FAC78F5" w14:textId="77777777" w:rsidTr="00751353">
        <w:tc>
          <w:tcPr>
            <w:tcW w:w="1450" w:type="dxa"/>
            <w:vAlign w:val="center"/>
            <w:hideMark/>
          </w:tcPr>
          <w:p w14:paraId="4C10F357" w14:textId="77777777" w:rsidR="00751353" w:rsidRPr="00751353" w:rsidRDefault="00751353" w:rsidP="00751353">
            <w:pPr>
              <w:pStyle w:val="Body"/>
              <w:spacing w:after="0"/>
              <w:jc w:val="center"/>
              <w:rPr>
                <w:rFonts w:ascii="Arial" w:eastAsia="Times New Roman" w:hAnsi="Arial" w:cs="Arial"/>
                <w:b/>
                <w:bCs/>
                <w:sz w:val="20"/>
                <w:szCs w:val="20"/>
              </w:rPr>
            </w:pPr>
            <w:r w:rsidRPr="00751353">
              <w:rPr>
                <w:rFonts w:ascii="Arial" w:eastAsia="Times New Roman" w:hAnsi="Arial" w:cs="Arial"/>
                <w:b/>
                <w:bCs/>
                <w:sz w:val="20"/>
                <w:szCs w:val="20"/>
              </w:rPr>
              <w:t>Principle</w:t>
            </w:r>
          </w:p>
        </w:tc>
        <w:tc>
          <w:tcPr>
            <w:tcW w:w="1806" w:type="dxa"/>
            <w:vAlign w:val="center"/>
            <w:hideMark/>
          </w:tcPr>
          <w:p w14:paraId="415421D4" w14:textId="77777777" w:rsidR="00751353" w:rsidRPr="00751353" w:rsidRDefault="00751353" w:rsidP="00751353">
            <w:pPr>
              <w:pStyle w:val="Body"/>
              <w:spacing w:after="0"/>
              <w:jc w:val="center"/>
              <w:rPr>
                <w:rFonts w:ascii="Arial" w:eastAsia="Times New Roman" w:hAnsi="Arial" w:cs="Arial"/>
                <w:b/>
                <w:bCs/>
                <w:sz w:val="20"/>
                <w:szCs w:val="20"/>
              </w:rPr>
            </w:pPr>
            <w:r w:rsidRPr="00751353">
              <w:rPr>
                <w:rFonts w:ascii="Arial" w:eastAsia="Times New Roman" w:hAnsi="Arial" w:cs="Arial"/>
                <w:b/>
                <w:bCs/>
                <w:sz w:val="20"/>
                <w:szCs w:val="20"/>
              </w:rPr>
              <w:t>Description</w:t>
            </w:r>
          </w:p>
        </w:tc>
        <w:tc>
          <w:tcPr>
            <w:tcW w:w="1774" w:type="dxa"/>
            <w:vAlign w:val="center"/>
            <w:hideMark/>
          </w:tcPr>
          <w:p w14:paraId="53A297F5" w14:textId="77777777" w:rsidR="00751353" w:rsidRPr="00751353" w:rsidRDefault="00751353" w:rsidP="00751353">
            <w:pPr>
              <w:pStyle w:val="Body"/>
              <w:spacing w:after="0"/>
              <w:jc w:val="center"/>
              <w:rPr>
                <w:rFonts w:ascii="Arial" w:eastAsia="Times New Roman" w:hAnsi="Arial" w:cs="Arial"/>
                <w:b/>
                <w:bCs/>
                <w:sz w:val="20"/>
                <w:szCs w:val="20"/>
              </w:rPr>
            </w:pPr>
            <w:r w:rsidRPr="00751353">
              <w:rPr>
                <w:rFonts w:ascii="Arial" w:eastAsia="Times New Roman" w:hAnsi="Arial" w:cs="Arial"/>
                <w:b/>
                <w:bCs/>
                <w:sz w:val="20"/>
                <w:szCs w:val="20"/>
              </w:rPr>
              <w:t>Key implication</w:t>
            </w:r>
          </w:p>
        </w:tc>
      </w:tr>
      <w:tr w:rsidR="00751353" w:rsidRPr="00751353" w14:paraId="0A6F7B9F" w14:textId="77777777" w:rsidTr="00751353">
        <w:tc>
          <w:tcPr>
            <w:tcW w:w="1450" w:type="dxa"/>
            <w:hideMark/>
          </w:tcPr>
          <w:p w14:paraId="36A91882"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b/>
                <w:bCs/>
                <w:sz w:val="20"/>
                <w:szCs w:val="20"/>
              </w:rPr>
              <w:t>Principle 1:</w:t>
            </w:r>
            <w:r w:rsidRPr="00751353">
              <w:rPr>
                <w:rFonts w:ascii="Arial" w:eastAsia="Times New Roman" w:hAnsi="Arial" w:cs="Arial"/>
                <w:sz w:val="20"/>
                <w:szCs w:val="20"/>
              </w:rPr>
              <w:t xml:space="preserve"> Ensuring educational objectives with an emphasis on developing learners’ competencies and qualities</w:t>
            </w:r>
          </w:p>
        </w:tc>
        <w:tc>
          <w:tcPr>
            <w:tcW w:w="1806" w:type="dxa"/>
            <w:hideMark/>
          </w:tcPr>
          <w:p w14:paraId="101E1456"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sz w:val="20"/>
                <w:szCs w:val="20"/>
              </w:rPr>
              <w:t>Teaching focuses on both knowledge acquisition and the development of core competencies such as critical thinking, collaboration, and problem-solving.</w:t>
            </w:r>
          </w:p>
        </w:tc>
        <w:tc>
          <w:tcPr>
            <w:tcW w:w="1774" w:type="dxa"/>
            <w:hideMark/>
          </w:tcPr>
          <w:p w14:paraId="6CFEEA4D"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sz w:val="20"/>
                <w:szCs w:val="20"/>
              </w:rPr>
              <w:t>Clearly define targeted competencies in lesson design and teaching activities.</w:t>
            </w:r>
          </w:p>
        </w:tc>
      </w:tr>
      <w:tr w:rsidR="00751353" w:rsidRPr="00751353" w14:paraId="28B04E09" w14:textId="77777777" w:rsidTr="00751353">
        <w:tc>
          <w:tcPr>
            <w:tcW w:w="1450" w:type="dxa"/>
            <w:hideMark/>
          </w:tcPr>
          <w:p w14:paraId="71E628BF"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b/>
                <w:bCs/>
                <w:sz w:val="20"/>
                <w:szCs w:val="20"/>
              </w:rPr>
              <w:t>Principle 2:</w:t>
            </w:r>
            <w:r w:rsidRPr="00751353">
              <w:rPr>
                <w:rFonts w:ascii="Arial" w:eastAsia="Times New Roman" w:hAnsi="Arial" w:cs="Arial"/>
                <w:sz w:val="20"/>
                <w:szCs w:val="20"/>
              </w:rPr>
              <w:t xml:space="preserve"> Ensuring scientific accuracy</w:t>
            </w:r>
          </w:p>
        </w:tc>
        <w:tc>
          <w:tcPr>
            <w:tcW w:w="1806" w:type="dxa"/>
            <w:hideMark/>
          </w:tcPr>
          <w:p w14:paraId="25B62B1D"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sz w:val="20"/>
                <w:szCs w:val="20"/>
              </w:rPr>
              <w:t>Content must correctly reflect chemical principles and maintain logical consistency.</w:t>
            </w:r>
          </w:p>
        </w:tc>
        <w:tc>
          <w:tcPr>
            <w:tcW w:w="1774" w:type="dxa"/>
            <w:hideMark/>
          </w:tcPr>
          <w:p w14:paraId="58A0B799"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sz w:val="20"/>
                <w:szCs w:val="20"/>
              </w:rPr>
              <w:t>Ensure accuracy and alignment with established scientific knowledge.</w:t>
            </w:r>
          </w:p>
        </w:tc>
      </w:tr>
      <w:tr w:rsidR="00751353" w:rsidRPr="00751353" w14:paraId="69D66310" w14:textId="77777777" w:rsidTr="00751353">
        <w:tc>
          <w:tcPr>
            <w:tcW w:w="1450" w:type="dxa"/>
            <w:hideMark/>
          </w:tcPr>
          <w:p w14:paraId="0EAE86DD"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b/>
                <w:bCs/>
                <w:sz w:val="20"/>
                <w:szCs w:val="20"/>
              </w:rPr>
              <w:t>Principle 3:</w:t>
            </w:r>
            <w:r w:rsidRPr="00751353">
              <w:rPr>
                <w:rFonts w:ascii="Arial" w:eastAsia="Times New Roman" w:hAnsi="Arial" w:cs="Arial"/>
                <w:sz w:val="20"/>
                <w:szCs w:val="20"/>
              </w:rPr>
              <w:t xml:space="preserve"> Ensuring feasibility and suitability for learners</w:t>
            </w:r>
          </w:p>
        </w:tc>
        <w:tc>
          <w:tcPr>
            <w:tcW w:w="1806" w:type="dxa"/>
            <w:hideMark/>
          </w:tcPr>
          <w:p w14:paraId="58788CB9"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sz w:val="20"/>
                <w:szCs w:val="20"/>
              </w:rPr>
              <w:t>Learning content must match students’ cognitive level and learning conditions.</w:t>
            </w:r>
          </w:p>
        </w:tc>
        <w:tc>
          <w:tcPr>
            <w:tcW w:w="1774" w:type="dxa"/>
            <w:hideMark/>
          </w:tcPr>
          <w:p w14:paraId="23BB7724"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sz w:val="20"/>
                <w:szCs w:val="20"/>
              </w:rPr>
              <w:t>Adjust difficulty to ensure accessibility and effective learning.</w:t>
            </w:r>
          </w:p>
        </w:tc>
      </w:tr>
      <w:tr w:rsidR="00751353" w:rsidRPr="00751353" w14:paraId="28BACD16" w14:textId="77777777" w:rsidTr="00751353">
        <w:tc>
          <w:tcPr>
            <w:tcW w:w="1450" w:type="dxa"/>
            <w:hideMark/>
          </w:tcPr>
          <w:p w14:paraId="60A3457C"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b/>
                <w:bCs/>
                <w:sz w:val="20"/>
                <w:szCs w:val="20"/>
              </w:rPr>
              <w:t>Principle 4:</w:t>
            </w:r>
            <w:r w:rsidRPr="00751353">
              <w:rPr>
                <w:rFonts w:ascii="Arial" w:eastAsia="Times New Roman" w:hAnsi="Arial" w:cs="Arial"/>
                <w:sz w:val="20"/>
                <w:szCs w:val="20"/>
              </w:rPr>
              <w:t xml:space="preserve"> Ensuring educational value and promoting sustainable development</w:t>
            </w:r>
          </w:p>
        </w:tc>
        <w:tc>
          <w:tcPr>
            <w:tcW w:w="1806" w:type="dxa"/>
            <w:hideMark/>
          </w:tcPr>
          <w:p w14:paraId="72AD9CBB"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sz w:val="20"/>
                <w:szCs w:val="20"/>
              </w:rPr>
              <w:t>Teaching should foster environmental awareness, responsibility, and positive values.</w:t>
            </w:r>
          </w:p>
        </w:tc>
        <w:tc>
          <w:tcPr>
            <w:tcW w:w="1774" w:type="dxa"/>
            <w:hideMark/>
          </w:tcPr>
          <w:p w14:paraId="0962A75A"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sz w:val="20"/>
                <w:szCs w:val="20"/>
              </w:rPr>
              <w:t>Integrate value education and sustainability-oriented content.</w:t>
            </w:r>
          </w:p>
        </w:tc>
      </w:tr>
      <w:tr w:rsidR="00751353" w:rsidRPr="00751353" w14:paraId="4C71C840" w14:textId="77777777" w:rsidTr="00751353">
        <w:tc>
          <w:tcPr>
            <w:tcW w:w="1450" w:type="dxa"/>
            <w:hideMark/>
          </w:tcPr>
          <w:p w14:paraId="215A90F9"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b/>
                <w:bCs/>
                <w:sz w:val="20"/>
                <w:szCs w:val="20"/>
              </w:rPr>
              <w:t>Principle 5:</w:t>
            </w:r>
            <w:r w:rsidRPr="00751353">
              <w:rPr>
                <w:rFonts w:ascii="Arial" w:eastAsia="Times New Roman" w:hAnsi="Arial" w:cs="Arial"/>
                <w:sz w:val="20"/>
                <w:szCs w:val="20"/>
              </w:rPr>
              <w:t xml:space="preserve"> Ensuring practical relevance and connection with real-life issues</w:t>
            </w:r>
          </w:p>
        </w:tc>
        <w:tc>
          <w:tcPr>
            <w:tcW w:w="1806" w:type="dxa"/>
            <w:hideMark/>
          </w:tcPr>
          <w:p w14:paraId="2A785AFA"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sz w:val="20"/>
                <w:szCs w:val="20"/>
              </w:rPr>
              <w:t>Topics should be linked to real-world situations and applications of Chemistry.</w:t>
            </w:r>
          </w:p>
        </w:tc>
        <w:tc>
          <w:tcPr>
            <w:tcW w:w="1774" w:type="dxa"/>
            <w:hideMark/>
          </w:tcPr>
          <w:p w14:paraId="6646FD56" w14:textId="77777777" w:rsidR="00751353" w:rsidRPr="00751353" w:rsidRDefault="00751353" w:rsidP="00751353">
            <w:pPr>
              <w:pStyle w:val="Body"/>
              <w:spacing w:after="0"/>
              <w:jc w:val="left"/>
              <w:rPr>
                <w:rFonts w:ascii="Arial" w:eastAsia="Times New Roman" w:hAnsi="Arial" w:cs="Arial"/>
                <w:sz w:val="20"/>
                <w:szCs w:val="20"/>
              </w:rPr>
            </w:pPr>
            <w:r w:rsidRPr="00751353">
              <w:rPr>
                <w:rFonts w:ascii="Arial" w:eastAsia="Times New Roman" w:hAnsi="Arial" w:cs="Arial"/>
                <w:sz w:val="20"/>
                <w:szCs w:val="20"/>
              </w:rPr>
              <w:t>Strengthen the application of knowledge to solve practical problems.</w:t>
            </w:r>
          </w:p>
        </w:tc>
      </w:tr>
    </w:tbl>
    <w:p w14:paraId="40F1111F" w14:textId="5D1D8C55" w:rsidR="0070493C" w:rsidRDefault="0070493C" w:rsidP="0070493C">
      <w:pPr>
        <w:pStyle w:val="Body"/>
        <w:spacing w:after="0"/>
        <w:rPr>
          <w:rFonts w:ascii="Arial" w:hAnsi="Arial" w:cs="Arial"/>
        </w:rPr>
      </w:pPr>
      <w:r w:rsidRPr="00333608">
        <w:rPr>
          <w:rFonts w:ascii="Arial" w:hAnsi="Arial" w:cs="Arial"/>
        </w:rPr>
        <w:t>In summary, these principles play an important guiding role in designing and organizing Chemistry teaching in a scientific and effective manner. The flexible application of these principles not only ensures the systematic, practical, and educational nature of learning content but also contributes to improving the overall quality of the teaching and learning process. As a result, learners are provided with opportunities to access knowledge actively, develop scientific thinking, and gradually build the ability to apply knowledge and skills to address problems in both academic and real-life contexts</w:t>
      </w:r>
      <w:r w:rsidR="00751353">
        <w:rPr>
          <w:rFonts w:ascii="Arial" w:hAnsi="Arial" w:cs="Arial"/>
        </w:rPr>
        <w:t xml:space="preserve"> as </w:t>
      </w:r>
      <w:r w:rsidR="00751353" w:rsidRPr="00333608">
        <w:rPr>
          <w:rFonts w:ascii="Arial" w:hAnsi="Arial" w:cs="Arial"/>
        </w:rPr>
        <w:t>Ministry of Education and Training. (2018).</w:t>
      </w:r>
    </w:p>
    <w:p w14:paraId="7B2AA055" w14:textId="77777777" w:rsidR="0070493C" w:rsidRPr="003E244B" w:rsidRDefault="0070493C" w:rsidP="0070493C">
      <w:pPr>
        <w:pStyle w:val="Body"/>
        <w:spacing w:after="0"/>
        <w:rPr>
          <w:rFonts w:ascii="Arial" w:hAnsi="Arial" w:cs="Arial"/>
        </w:rPr>
      </w:pPr>
      <w:r w:rsidRPr="003E244B">
        <w:rPr>
          <w:rFonts w:ascii="Arial" w:hAnsi="Arial" w:cs="Arial"/>
        </w:rPr>
        <w:t>In addition to the above principles, it is also important to emphasize the role of flexibility and creativity in the design of integrated thematic teaching. While the principles provide a structured framework, teachers should adapt them to specific teaching contexts, student characteristics, and available resources. This adaptability allows instructional activities to remain dynamic, engaging, and responsive to learners’ needs. Teachers are encouraged to incorporate diverse teaching strategies such as project-based learning, inquiry-based learning, and the use of digital technologies to enhance student engagement and deepen understanding.</w:t>
      </w:r>
    </w:p>
    <w:p w14:paraId="2D55E76C" w14:textId="4AB9993D" w:rsidR="0070493C" w:rsidRPr="003E244B" w:rsidRDefault="0070493C" w:rsidP="0070493C">
      <w:pPr>
        <w:pStyle w:val="Body"/>
        <w:spacing w:after="0"/>
        <w:rPr>
          <w:rFonts w:ascii="Arial" w:hAnsi="Arial" w:cs="Arial"/>
        </w:rPr>
      </w:pPr>
      <w:r w:rsidRPr="003E244B">
        <w:rPr>
          <w:rFonts w:ascii="Arial" w:hAnsi="Arial" w:cs="Arial"/>
        </w:rPr>
        <w:t>Moreover, collaboration among teachers of different subjects is a key factor in successfully implementing integrated teaching. Through interdisciplinary cooperation, educators can design more meaningful and coherent thematic topics that reflect real-world complexity. This not only enriches the learning experience but also helps students recognize the interconnectedness of knowledge across disciplines</w:t>
      </w:r>
      <w:r w:rsidR="00C37534">
        <w:rPr>
          <w:rFonts w:ascii="Arial" w:hAnsi="Arial" w:cs="Arial"/>
        </w:rPr>
        <w:t xml:space="preserve"> as </w:t>
      </w:r>
      <w:proofErr w:type="spellStart"/>
      <w:r w:rsidR="00C37534" w:rsidRPr="00333608">
        <w:rPr>
          <w:rFonts w:ascii="Arial" w:hAnsi="Arial" w:cs="Arial"/>
        </w:rPr>
        <w:t>Zollman</w:t>
      </w:r>
      <w:proofErr w:type="spellEnd"/>
      <w:r w:rsidR="00C37534" w:rsidRPr="00333608">
        <w:rPr>
          <w:rFonts w:ascii="Arial" w:hAnsi="Arial" w:cs="Arial"/>
        </w:rPr>
        <w:t>, A. (2012).</w:t>
      </w:r>
    </w:p>
    <w:p w14:paraId="74A34BDC" w14:textId="539BEE87" w:rsidR="00E053D0" w:rsidRDefault="0070493C" w:rsidP="0070493C">
      <w:pPr>
        <w:pStyle w:val="Body"/>
        <w:spacing w:after="0"/>
        <w:rPr>
          <w:rFonts w:ascii="Arial" w:hAnsi="Arial" w:cs="Arial"/>
        </w:rPr>
      </w:pPr>
      <w:r w:rsidRPr="003E244B">
        <w:rPr>
          <w:rFonts w:ascii="Arial" w:hAnsi="Arial" w:cs="Arial"/>
        </w:rPr>
        <w:lastRenderedPageBreak/>
        <w:t>Finally, continuous reflection and evaluation of teaching practices are essential. By regularly assessing the effectiveness of integrated teaching activities, teachers can make necessary adjustments to improve instructional quality. This ongoing process ensures that integrated thematic teaching remains relevant, effective, and aligned with the goal of developing learners’ competencies in a comprehensive and sustainable manner.</w:t>
      </w:r>
    </w:p>
    <w:p w14:paraId="72F06F85" w14:textId="77777777" w:rsidR="0070493C" w:rsidRDefault="0070493C" w:rsidP="0070493C">
      <w:pPr>
        <w:pStyle w:val="ConcHead"/>
        <w:spacing w:after="0"/>
        <w:jc w:val="both"/>
        <w:rPr>
          <w:rFonts w:ascii="Arial" w:hAnsi="Arial" w:cs="Arial"/>
        </w:rPr>
      </w:pPr>
    </w:p>
    <w:p w14:paraId="05BD01DD" w14:textId="79F64536" w:rsidR="00C37534" w:rsidRPr="00C37534" w:rsidRDefault="008325DF" w:rsidP="0070493C">
      <w:pPr>
        <w:pStyle w:val="Body"/>
        <w:spacing w:after="0"/>
        <w:rPr>
          <w:rFonts w:ascii="Arial" w:hAnsi="Arial" w:cs="Arial"/>
          <w:b/>
          <w:bCs/>
          <w:sz w:val="22"/>
          <w:szCs w:val="22"/>
        </w:rPr>
      </w:pPr>
      <w:r>
        <w:rPr>
          <w:rFonts w:ascii="Arial" w:hAnsi="Arial" w:cs="Arial"/>
          <w:b/>
          <w:bCs/>
          <w:sz w:val="22"/>
          <w:szCs w:val="22"/>
        </w:rPr>
        <w:t>4</w:t>
      </w:r>
      <w:r w:rsidR="00C37534" w:rsidRPr="00C37534">
        <w:rPr>
          <w:rFonts w:ascii="Arial" w:hAnsi="Arial" w:cs="Arial"/>
          <w:b/>
          <w:bCs/>
          <w:sz w:val="22"/>
          <w:szCs w:val="22"/>
        </w:rPr>
        <w:t xml:space="preserve">. </w:t>
      </w:r>
      <w:r w:rsidRPr="00C37534">
        <w:rPr>
          <w:rFonts w:ascii="Arial" w:hAnsi="Arial" w:cs="Arial"/>
          <w:b/>
          <w:bCs/>
          <w:sz w:val="22"/>
          <w:szCs w:val="22"/>
        </w:rPr>
        <w:t>PROCEDURES FOR THE DEVELOPMENT AND IMPLEMENTATION OF INTEGRATED TEACHING TOPICS</w:t>
      </w:r>
    </w:p>
    <w:p w14:paraId="5FD173E0" w14:textId="0DC6266E" w:rsidR="0070493C" w:rsidRDefault="0070493C" w:rsidP="0070493C">
      <w:pPr>
        <w:pStyle w:val="Body"/>
        <w:spacing w:after="0"/>
        <w:rPr>
          <w:rFonts w:ascii="Arial" w:hAnsi="Arial" w:cs="Arial"/>
        </w:rPr>
      </w:pPr>
      <w:r w:rsidRPr="00D84A77">
        <w:rPr>
          <w:rFonts w:ascii="Arial" w:hAnsi="Arial" w:cs="Arial"/>
        </w:rPr>
        <w:t>The development and implementation of integrated teaching topics in Chemistry require clearly defined procedures that guide teachers in organizing content, designing learning activities, and assessing learning outcomes effectively.</w:t>
      </w:r>
      <w:r>
        <w:rPr>
          <w:rFonts w:ascii="Arial" w:hAnsi="Arial" w:cs="Arial"/>
        </w:rPr>
        <w:t xml:space="preserve"> </w:t>
      </w:r>
    </w:p>
    <w:p w14:paraId="015734EA" w14:textId="77777777" w:rsidR="0070493C" w:rsidRPr="00333608" w:rsidRDefault="0070493C" w:rsidP="0070493C">
      <w:pPr>
        <w:pStyle w:val="Body"/>
        <w:spacing w:after="0"/>
        <w:rPr>
          <w:rFonts w:ascii="Arial" w:hAnsi="Arial" w:cs="Arial"/>
        </w:rPr>
      </w:pPr>
      <w:r w:rsidRPr="00333608">
        <w:rPr>
          <w:rFonts w:ascii="Arial" w:hAnsi="Arial" w:cs="Arial"/>
        </w:rPr>
        <w:t>To effectively design and implement integrated teaching topics, teachers should follow several fundamental steps as outlined below.</w:t>
      </w:r>
    </w:p>
    <w:p w14:paraId="0995B500" w14:textId="77777777" w:rsidR="0070493C" w:rsidRPr="00101951" w:rsidRDefault="0070493C" w:rsidP="0070493C">
      <w:pPr>
        <w:pStyle w:val="Body"/>
        <w:spacing w:after="0"/>
        <w:rPr>
          <w:rFonts w:ascii="Arial" w:hAnsi="Arial" w:cs="Arial"/>
          <w:i/>
          <w:iCs/>
        </w:rPr>
      </w:pPr>
      <w:r w:rsidRPr="00101951">
        <w:rPr>
          <w:rFonts w:ascii="Arial" w:hAnsi="Arial" w:cs="Arial"/>
          <w:i/>
          <w:iCs/>
        </w:rPr>
        <w:t>Step 1: Identify the content and scope of knowledge for the topic.</w:t>
      </w:r>
    </w:p>
    <w:p w14:paraId="4F4D791F" w14:textId="77777777" w:rsidR="0070493C" w:rsidRPr="00333608" w:rsidRDefault="0070493C" w:rsidP="0070493C">
      <w:pPr>
        <w:pStyle w:val="Body"/>
        <w:spacing w:after="0"/>
        <w:rPr>
          <w:rFonts w:ascii="Arial" w:hAnsi="Arial" w:cs="Arial"/>
        </w:rPr>
      </w:pPr>
      <w:r w:rsidRPr="00333608">
        <w:rPr>
          <w:rFonts w:ascii="Arial" w:hAnsi="Arial" w:cs="Arial"/>
        </w:rPr>
        <w:t>At this stage, teachers need to clearly determine the knowledge content to be integrated within the topic. The integrated content may originate from a specific unit of knowledge within a lesson, several lessons within the same subject, or from multiple related subjects.</w:t>
      </w:r>
    </w:p>
    <w:p w14:paraId="6A2C8179" w14:textId="77777777" w:rsidR="0070493C" w:rsidRPr="00333608" w:rsidRDefault="0070493C" w:rsidP="0070493C">
      <w:pPr>
        <w:pStyle w:val="Body"/>
        <w:spacing w:after="0"/>
        <w:rPr>
          <w:rFonts w:ascii="Arial" w:hAnsi="Arial" w:cs="Arial"/>
        </w:rPr>
      </w:pPr>
      <w:r w:rsidRPr="00333608">
        <w:rPr>
          <w:rFonts w:ascii="Arial" w:hAnsi="Arial" w:cs="Arial"/>
        </w:rPr>
        <w:t>Requirement: The selected content should demonstrate strong conceptual connections, including overlaps, intersections, or complementary relationships among knowledge areas. At the same time, the content must maintain logical coherence and be appropriate to students’ cognitive levels.</w:t>
      </w:r>
    </w:p>
    <w:p w14:paraId="486FF412" w14:textId="77777777" w:rsidR="0070493C" w:rsidRPr="00101951" w:rsidRDefault="0070493C" w:rsidP="0070493C">
      <w:pPr>
        <w:pStyle w:val="Body"/>
        <w:spacing w:after="0"/>
        <w:rPr>
          <w:rFonts w:ascii="Arial" w:hAnsi="Arial" w:cs="Arial"/>
          <w:i/>
          <w:iCs/>
        </w:rPr>
      </w:pPr>
      <w:r w:rsidRPr="00101951">
        <w:rPr>
          <w:rFonts w:ascii="Arial" w:hAnsi="Arial" w:cs="Arial"/>
          <w:i/>
          <w:iCs/>
        </w:rPr>
        <w:t>Step 2: Develop the integrated topic.</w:t>
      </w:r>
    </w:p>
    <w:p w14:paraId="09F32CB6" w14:textId="77777777" w:rsidR="0070493C" w:rsidRPr="00333608" w:rsidRDefault="0070493C" w:rsidP="0070493C">
      <w:pPr>
        <w:pStyle w:val="Body"/>
        <w:spacing w:after="0"/>
        <w:rPr>
          <w:rFonts w:ascii="Arial" w:hAnsi="Arial" w:cs="Arial"/>
        </w:rPr>
      </w:pPr>
      <w:r w:rsidRPr="00333608">
        <w:rPr>
          <w:rFonts w:ascii="Arial" w:hAnsi="Arial" w:cs="Arial"/>
        </w:rPr>
        <w:t>Based on the identified content, teachers proceed to construct the integrated teaching topic.</w:t>
      </w:r>
    </w:p>
    <w:p w14:paraId="5106F13F" w14:textId="77777777" w:rsidR="0070493C" w:rsidRPr="00333608" w:rsidRDefault="0070493C" w:rsidP="0070493C">
      <w:pPr>
        <w:pStyle w:val="Body"/>
        <w:spacing w:after="0"/>
        <w:rPr>
          <w:rFonts w:ascii="Arial" w:hAnsi="Arial" w:cs="Arial"/>
        </w:rPr>
      </w:pPr>
      <w:r w:rsidRPr="00333608">
        <w:rPr>
          <w:rFonts w:ascii="Arial" w:hAnsi="Arial" w:cs="Arial"/>
        </w:rPr>
        <w:t>Requirement: The title of the topic should clearly reflect the central theme and encompass the knowledge units to be integrated. The structure of the topic should be logically organized, with knowledge units arranged from simple to complex and from basic understanding to application, in accordance with students’ learning objectives and tasks.</w:t>
      </w:r>
    </w:p>
    <w:p w14:paraId="1261E165" w14:textId="77777777" w:rsidR="0070493C" w:rsidRPr="00333608" w:rsidRDefault="0070493C" w:rsidP="00E07CBF">
      <w:pPr>
        <w:pStyle w:val="Body"/>
        <w:spacing w:after="0"/>
        <w:jc w:val="left"/>
        <w:rPr>
          <w:rFonts w:ascii="Arial" w:hAnsi="Arial" w:cs="Arial"/>
        </w:rPr>
      </w:pPr>
      <w:r w:rsidRPr="00101951">
        <w:rPr>
          <w:rFonts w:ascii="Arial" w:hAnsi="Arial" w:cs="Arial"/>
          <w:i/>
          <w:iCs/>
        </w:rPr>
        <w:t>Step 3: Design the lesson plan for the integrated topic.</w:t>
      </w:r>
      <w:r w:rsidRPr="00101951">
        <w:rPr>
          <w:rFonts w:ascii="Arial" w:hAnsi="Arial" w:cs="Arial"/>
          <w:i/>
          <w:iCs/>
        </w:rPr>
        <w:br/>
      </w:r>
      <w:r w:rsidRPr="00333608">
        <w:rPr>
          <w:rFonts w:ascii="Arial" w:hAnsi="Arial" w:cs="Arial"/>
        </w:rPr>
        <w:t>After the topic has been developed, teachers design a lesson plan that includes specific learning activities. In this process, it is necessary to clearly define learning objectives, content, teaching methods, and instructional strategies in order to promote students’ active participation and initiative in the learning process.</w:t>
      </w:r>
    </w:p>
    <w:p w14:paraId="50109B8F" w14:textId="77777777" w:rsidR="0070493C" w:rsidRPr="00333608" w:rsidRDefault="0070493C" w:rsidP="00E07CBF">
      <w:pPr>
        <w:pStyle w:val="Body"/>
        <w:spacing w:after="0"/>
        <w:jc w:val="left"/>
        <w:rPr>
          <w:rFonts w:ascii="Arial" w:hAnsi="Arial" w:cs="Arial"/>
        </w:rPr>
      </w:pPr>
      <w:r w:rsidRPr="00101951">
        <w:rPr>
          <w:rFonts w:ascii="Arial" w:hAnsi="Arial" w:cs="Arial"/>
          <w:i/>
          <w:iCs/>
        </w:rPr>
        <w:t>Step 4: Implement the designed lesson plan.</w:t>
      </w:r>
      <w:r w:rsidRPr="00101951">
        <w:rPr>
          <w:rFonts w:ascii="Arial" w:hAnsi="Arial" w:cs="Arial"/>
          <w:i/>
          <w:iCs/>
        </w:rPr>
        <w:br/>
      </w:r>
      <w:r w:rsidRPr="00333608">
        <w:rPr>
          <w:rFonts w:ascii="Arial" w:hAnsi="Arial" w:cs="Arial"/>
        </w:rPr>
        <w:t>Teachers carry out the teaching activities according to the planned structure, creating opportunities for students to actively participate in learning through activities such as exploration, discussion, experimentation, and the application of knowledge.</w:t>
      </w:r>
    </w:p>
    <w:p w14:paraId="282C9BCF" w14:textId="01524F37" w:rsidR="0070493C" w:rsidRPr="00333608" w:rsidRDefault="0070493C" w:rsidP="00E07CBF">
      <w:pPr>
        <w:pStyle w:val="Body"/>
        <w:spacing w:after="0"/>
        <w:jc w:val="left"/>
        <w:rPr>
          <w:rFonts w:ascii="Arial" w:hAnsi="Arial" w:cs="Arial"/>
        </w:rPr>
      </w:pPr>
      <w:r w:rsidRPr="00101951">
        <w:rPr>
          <w:rFonts w:ascii="Arial" w:hAnsi="Arial" w:cs="Arial"/>
          <w:i/>
          <w:iCs/>
        </w:rPr>
        <w:t>Step 5: Assess learning outcomes within the integrated topic.</w:t>
      </w:r>
      <w:r w:rsidRPr="00101951">
        <w:rPr>
          <w:rFonts w:ascii="Arial" w:hAnsi="Arial" w:cs="Arial"/>
          <w:i/>
          <w:iCs/>
        </w:rPr>
        <w:br/>
      </w:r>
      <w:r w:rsidRPr="00333608">
        <w:rPr>
          <w:rFonts w:ascii="Arial" w:hAnsi="Arial" w:cs="Arial"/>
        </w:rPr>
        <w:t xml:space="preserve">Assessment should be conducted in alignment with the objectives of the topic, with particular emphasis on </w:t>
      </w:r>
      <w:r w:rsidRPr="00333608">
        <w:rPr>
          <w:rFonts w:ascii="Arial" w:hAnsi="Arial" w:cs="Arial"/>
        </w:rPr>
        <w:t>evaluating students’ ability to apply knowledge and skills in completing learning tasks and solving practical problems</w:t>
      </w:r>
      <w:r w:rsidR="00C37534">
        <w:rPr>
          <w:rFonts w:ascii="Arial" w:hAnsi="Arial" w:cs="Arial"/>
        </w:rPr>
        <w:t xml:space="preserve"> as </w:t>
      </w:r>
      <w:r w:rsidR="00C37534" w:rsidRPr="00333608">
        <w:rPr>
          <w:rFonts w:ascii="Arial" w:hAnsi="Arial" w:cs="Arial"/>
        </w:rPr>
        <w:t>Huong, T. T. T. (2021).</w:t>
      </w:r>
    </w:p>
    <w:p w14:paraId="52622C64" w14:textId="294AE6CD" w:rsidR="0070493C" w:rsidRPr="0070493C" w:rsidRDefault="0070493C" w:rsidP="0070493C">
      <w:pPr>
        <w:pStyle w:val="Body"/>
        <w:spacing w:after="0"/>
        <w:rPr>
          <w:rFonts w:ascii="Arial" w:hAnsi="Arial" w:cs="Arial"/>
        </w:rPr>
      </w:pPr>
      <w:r w:rsidRPr="00333608">
        <w:rPr>
          <w:rFonts w:ascii="Arial" w:hAnsi="Arial" w:cs="Arial"/>
        </w:rPr>
        <w:t>Results from practical investigations indicate that integrated teaching is a positive instructional approach that plays an important role in developing students’ competencies, particularly their ability to apply knowledge and skills to solve real-life problems. Most teachers recognize the significance and value of this teaching perspective. However, in practice, the implementation of integrated teaching topics still encounters several challenges. Many teachers experience difficulties in identifying appropriate integrated content, designing suitable topics, and selecting as well as applying active teaching methods effectively in organizing learning activities. Therefore, further research and the development of clear procedures and instructional approaches for integrated topic-based teaching are necessary. Such efforts will support teachers in improving teaching effectiveness and promoting the development of students’ competencies</w:t>
      </w:r>
      <w:r w:rsidR="00C37534">
        <w:rPr>
          <w:rFonts w:ascii="Arial" w:hAnsi="Arial" w:cs="Arial"/>
        </w:rPr>
        <w:t xml:space="preserve"> as </w:t>
      </w:r>
      <w:r w:rsidR="00C37534" w:rsidRPr="00333608">
        <w:rPr>
          <w:rFonts w:ascii="Arial" w:hAnsi="Arial" w:cs="Arial"/>
        </w:rPr>
        <w:t xml:space="preserve">Vasquez, J. A., </w:t>
      </w:r>
      <w:proofErr w:type="spellStart"/>
      <w:r w:rsidR="00C37534" w:rsidRPr="00333608">
        <w:rPr>
          <w:rFonts w:ascii="Arial" w:hAnsi="Arial" w:cs="Arial"/>
        </w:rPr>
        <w:t>Sneider</w:t>
      </w:r>
      <w:proofErr w:type="spellEnd"/>
      <w:r w:rsidR="00C37534" w:rsidRPr="00333608">
        <w:rPr>
          <w:rFonts w:ascii="Arial" w:hAnsi="Arial" w:cs="Arial"/>
        </w:rPr>
        <w:t>, C., &amp; Comer, M. (2013).</w:t>
      </w:r>
    </w:p>
    <w:p w14:paraId="1B4DCA27" w14:textId="77777777" w:rsidR="0070493C" w:rsidRPr="003E244B" w:rsidRDefault="0070493C" w:rsidP="0070493C">
      <w:pPr>
        <w:pStyle w:val="Body"/>
        <w:spacing w:after="0"/>
        <w:rPr>
          <w:rFonts w:ascii="Arial" w:hAnsi="Arial" w:cs="Arial"/>
        </w:rPr>
      </w:pPr>
      <w:r w:rsidRPr="003E244B">
        <w:rPr>
          <w:rFonts w:ascii="Arial" w:hAnsi="Arial" w:cs="Arial"/>
        </w:rPr>
        <w:t>In addition to the outlined procedures, it is essential to emphasize the role of continuous support and professional development for teachers in the successful implementation of integrated teaching topics. Teachers need to be equipped not only with strong subject knowledge but also with pedagogical skills that enable them to design interdisciplinary activities and manage diverse classroom interactions effectively. Training programs, workshops, and collaborative professional learning communities can provide valuable opportunities for teachers to exchange experiences, share best practices, and refine their instructional approaches.</w:t>
      </w:r>
    </w:p>
    <w:p w14:paraId="1250FB22" w14:textId="77777777" w:rsidR="0070493C" w:rsidRPr="003E244B" w:rsidRDefault="0070493C" w:rsidP="0070493C">
      <w:pPr>
        <w:pStyle w:val="Body"/>
        <w:spacing w:after="0"/>
        <w:rPr>
          <w:rFonts w:ascii="Arial" w:hAnsi="Arial" w:cs="Arial"/>
        </w:rPr>
      </w:pPr>
      <w:r w:rsidRPr="003E244B">
        <w:rPr>
          <w:rFonts w:ascii="Arial" w:hAnsi="Arial" w:cs="Arial"/>
        </w:rPr>
        <w:t>Furthermore, the integration of modern educational technologies can significantly enhance the effectiveness of integrated teaching. Digital tools, simulations, and online learning platforms allow teachers to create more interactive and engaging learning environments, while also providing students with access to a wide range of resources. These technologies support visualization of complex chemical processes and facilitate inquiry-based learning.</w:t>
      </w:r>
    </w:p>
    <w:p w14:paraId="36AE9F83" w14:textId="47BF0D56" w:rsidR="0070493C" w:rsidRDefault="0070493C" w:rsidP="0070493C">
      <w:pPr>
        <w:pStyle w:val="Body"/>
        <w:spacing w:after="0"/>
        <w:rPr>
          <w:rFonts w:ascii="Arial" w:hAnsi="Arial" w:cs="Arial"/>
        </w:rPr>
      </w:pPr>
      <w:r w:rsidRPr="003E244B">
        <w:rPr>
          <w:rFonts w:ascii="Arial" w:hAnsi="Arial" w:cs="Arial"/>
        </w:rPr>
        <w:t>Finally, it is important to establish a supportive educational environment at the institutional level. School leadership should encourage innovation, provide necessary resources, and create favorable conditions for teachers to experiment with integrated teaching models. Such systemic support plays a crucial role in ensuring that integrated teaching topics are implemented effectively and sustainably, ultimately contributing to the improvement of educational quality and the development of learners’ competencies.</w:t>
      </w:r>
    </w:p>
    <w:p w14:paraId="37A225F7" w14:textId="77777777" w:rsidR="00790ADA" w:rsidRPr="00FB3A86" w:rsidRDefault="00790ADA" w:rsidP="00441B6F">
      <w:pPr>
        <w:pStyle w:val="Body"/>
        <w:spacing w:after="0"/>
        <w:rPr>
          <w:rFonts w:ascii="Arial" w:hAnsi="Arial" w:cs="Arial"/>
        </w:rPr>
      </w:pPr>
    </w:p>
    <w:p w14:paraId="629755E9" w14:textId="21113786" w:rsidR="00B01FCD" w:rsidRDefault="008325DF"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w:t>
      </w:r>
      <w:bookmarkStart w:id="0" w:name="_GoBack"/>
      <w:bookmarkEnd w:id="0"/>
      <w:r w:rsidR="00B01FCD" w:rsidRPr="00FB3A86">
        <w:rPr>
          <w:rFonts w:ascii="Arial" w:hAnsi="Arial" w:cs="Arial"/>
        </w:rPr>
        <w:t>ion</w:t>
      </w:r>
    </w:p>
    <w:p w14:paraId="17DCA840" w14:textId="7802E064" w:rsidR="0070493C" w:rsidRDefault="0070493C" w:rsidP="00441B6F">
      <w:pPr>
        <w:pStyle w:val="Body"/>
        <w:spacing w:after="0"/>
        <w:rPr>
          <w:rFonts w:ascii="Arial" w:hAnsi="Arial" w:cs="Arial"/>
        </w:rPr>
      </w:pPr>
      <w:r w:rsidRPr="00333608">
        <w:rPr>
          <w:rFonts w:ascii="Arial" w:hAnsi="Arial" w:cs="Arial"/>
        </w:rPr>
        <w:t xml:space="preserve">Through the study and analysis of theoretical foundations related to competency-based Chemistry education, it can be observed that the organization of learning content should be guided by scientific principles and aligned with the characteristics of the subject. The application of these </w:t>
      </w:r>
      <w:r w:rsidRPr="00333608">
        <w:rPr>
          <w:rFonts w:ascii="Arial" w:hAnsi="Arial" w:cs="Arial"/>
        </w:rPr>
        <w:lastRenderedPageBreak/>
        <w:t>principles in the design and organization of teaching activities not only ensures the systematic and practical nature of knowledge but also creates opportunities for learners to actively participate in the process of knowledge acquisition. In addition, the development and implementation of learning content through a logical and structured process helps strengthen the connection between theoretical knowledge and practical contexts. At the same time, it contributes to the development of scientific thinking and the ability to apply knowledge in both academic learning and everyday life. These research findings help clarify the theoretical foundations for innovating the organization of Chemistry teaching and provide important orientations for improving the effectiveness of the teaching–learning process in the context of current educational reform.</w:t>
      </w:r>
    </w:p>
    <w:p w14:paraId="21676453" w14:textId="168091B5" w:rsidR="0047763E" w:rsidRDefault="0047763E" w:rsidP="00441B6F">
      <w:pPr>
        <w:pStyle w:val="Body"/>
        <w:spacing w:after="0"/>
        <w:rPr>
          <w:rFonts w:ascii="Arial" w:hAnsi="Arial" w:cs="Arial"/>
        </w:rPr>
      </w:pPr>
    </w:p>
    <w:p w14:paraId="56108852" w14:textId="77777777" w:rsidR="00790ADA" w:rsidRPr="00FB3A86" w:rsidRDefault="00790ADA" w:rsidP="00441B6F">
      <w:pPr>
        <w:pStyle w:val="Body"/>
        <w:spacing w:after="0"/>
        <w:rPr>
          <w:rFonts w:ascii="Arial" w:hAnsi="Arial" w:cs="Arial"/>
        </w:rPr>
      </w:pPr>
    </w:p>
    <w:p w14:paraId="612A68F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44A047B" w14:textId="77777777" w:rsidR="00E07CBF" w:rsidRDefault="00E07CBF" w:rsidP="00E07CBF">
      <w:pPr>
        <w:pStyle w:val="Body"/>
        <w:spacing w:after="0"/>
        <w:rPr>
          <w:rFonts w:ascii="Arial" w:hAnsi="Arial" w:cs="Arial"/>
        </w:rPr>
      </w:pPr>
    </w:p>
    <w:p w14:paraId="7B197CFC" w14:textId="47B05F6F" w:rsidR="00E07CBF" w:rsidRPr="00E07CBF" w:rsidRDefault="00E07CBF" w:rsidP="00E07CBF">
      <w:pPr>
        <w:pStyle w:val="Body"/>
        <w:spacing w:after="0"/>
        <w:rPr>
          <w:rFonts w:ascii="Arial" w:hAnsi="Arial" w:cs="Arial"/>
        </w:rPr>
      </w:pPr>
      <w:r w:rsidRPr="00E07CBF">
        <w:rPr>
          <w:rFonts w:ascii="Arial" w:hAnsi="Arial" w:cs="Arial"/>
        </w:rPr>
        <w:t xml:space="preserve">Bybee, R. W. (2013). </w:t>
      </w:r>
      <w:r w:rsidRPr="00E07CBF">
        <w:rPr>
          <w:rFonts w:ascii="Arial" w:hAnsi="Arial" w:cs="Arial"/>
          <w:i/>
          <w:iCs/>
        </w:rPr>
        <w:t>The Case for STEM Education: Challenges and Opportunities</w:t>
      </w:r>
      <w:r w:rsidRPr="00E07CBF">
        <w:rPr>
          <w:rFonts w:ascii="Arial" w:hAnsi="Arial" w:cs="Arial"/>
        </w:rPr>
        <w:t>. National Science Teachers Association Press.</w:t>
      </w:r>
    </w:p>
    <w:p w14:paraId="1BDCC76F" w14:textId="77777777" w:rsidR="00E07CBF" w:rsidRPr="00E07CBF" w:rsidRDefault="00E07CBF" w:rsidP="00E07CBF">
      <w:pPr>
        <w:pStyle w:val="Body"/>
        <w:spacing w:after="0"/>
        <w:rPr>
          <w:rFonts w:ascii="Arial" w:hAnsi="Arial" w:cs="Arial"/>
        </w:rPr>
      </w:pPr>
      <w:proofErr w:type="spellStart"/>
      <w:r w:rsidRPr="00E07CBF">
        <w:rPr>
          <w:rFonts w:ascii="Arial" w:hAnsi="Arial" w:cs="Arial"/>
        </w:rPr>
        <w:t>Cuong</w:t>
      </w:r>
      <w:proofErr w:type="spellEnd"/>
      <w:r w:rsidRPr="00E07CBF">
        <w:rPr>
          <w:rFonts w:ascii="Arial" w:hAnsi="Arial" w:cs="Arial"/>
        </w:rPr>
        <w:t xml:space="preserve">, N. V. (2020). Innovating teaching methods toward competency-based education. </w:t>
      </w:r>
      <w:r w:rsidRPr="00E07CBF">
        <w:rPr>
          <w:rFonts w:ascii="Arial" w:hAnsi="Arial" w:cs="Arial"/>
          <w:i/>
          <w:iCs/>
        </w:rPr>
        <w:t>Journal of Education</w:t>
      </w:r>
      <w:r w:rsidRPr="00E07CBF">
        <w:rPr>
          <w:rFonts w:ascii="Arial" w:hAnsi="Arial" w:cs="Arial"/>
        </w:rPr>
        <w:t>.</w:t>
      </w:r>
    </w:p>
    <w:p w14:paraId="7FDBB8C6" w14:textId="77777777" w:rsidR="00E07CBF" w:rsidRPr="00E07CBF" w:rsidRDefault="00E07CBF" w:rsidP="00E07CBF">
      <w:pPr>
        <w:pStyle w:val="Body"/>
        <w:spacing w:after="0"/>
        <w:rPr>
          <w:rFonts w:ascii="Arial" w:hAnsi="Arial" w:cs="Arial"/>
        </w:rPr>
      </w:pPr>
      <w:proofErr w:type="spellStart"/>
      <w:r w:rsidRPr="00E07CBF">
        <w:rPr>
          <w:rFonts w:ascii="Arial" w:hAnsi="Arial" w:cs="Arial"/>
        </w:rPr>
        <w:t>Cuong</w:t>
      </w:r>
      <w:proofErr w:type="spellEnd"/>
      <w:r w:rsidRPr="00E07CBF">
        <w:rPr>
          <w:rFonts w:ascii="Arial" w:hAnsi="Arial" w:cs="Arial"/>
        </w:rPr>
        <w:t xml:space="preserve">, N. V., &amp; Meier, B. (2020). </w:t>
      </w:r>
      <w:r w:rsidRPr="00E07CBF">
        <w:rPr>
          <w:rFonts w:ascii="Arial" w:hAnsi="Arial" w:cs="Arial"/>
          <w:i/>
          <w:iCs/>
        </w:rPr>
        <w:t>Modern teaching theory: Foundations for innovation in teaching objectives, content, and methods</w:t>
      </w:r>
      <w:r w:rsidRPr="00E07CBF">
        <w:rPr>
          <w:rFonts w:ascii="Arial" w:hAnsi="Arial" w:cs="Arial"/>
        </w:rPr>
        <w:t>. Hanoi: Vietnam National University of Education Press.</w:t>
      </w:r>
    </w:p>
    <w:p w14:paraId="2B4C80C3" w14:textId="77777777" w:rsidR="00E07CBF" w:rsidRPr="00E07CBF" w:rsidRDefault="00E07CBF" w:rsidP="00E07CBF">
      <w:pPr>
        <w:pStyle w:val="Body"/>
        <w:spacing w:after="0"/>
        <w:rPr>
          <w:rFonts w:ascii="Arial" w:hAnsi="Arial" w:cs="Arial"/>
        </w:rPr>
      </w:pPr>
      <w:r w:rsidRPr="00E07CBF">
        <w:rPr>
          <w:rFonts w:ascii="Arial" w:hAnsi="Arial" w:cs="Arial"/>
        </w:rPr>
        <w:t xml:space="preserve">Drake, S. M., &amp; Reid, J. L. (2018). Integrated curriculum as an effective way to teach 21st century capabilities. </w:t>
      </w:r>
      <w:r w:rsidRPr="00E07CBF">
        <w:rPr>
          <w:rFonts w:ascii="Arial" w:hAnsi="Arial" w:cs="Arial"/>
          <w:i/>
          <w:iCs/>
        </w:rPr>
        <w:t>Asia Pacific Journal of Educational Research, 1</w:t>
      </w:r>
      <w:r w:rsidRPr="00E07CBF">
        <w:rPr>
          <w:rFonts w:ascii="Arial" w:hAnsi="Arial" w:cs="Arial"/>
        </w:rPr>
        <w:t>(1), 31–50. https://doi.org/10.30777/apjer.2018.1.1.03</w:t>
      </w:r>
    </w:p>
    <w:p w14:paraId="30F483FF" w14:textId="77777777" w:rsidR="00E07CBF" w:rsidRPr="00E07CBF" w:rsidRDefault="00E07CBF" w:rsidP="00E07CBF">
      <w:pPr>
        <w:pStyle w:val="Body"/>
        <w:spacing w:after="0"/>
        <w:rPr>
          <w:rFonts w:ascii="Arial" w:hAnsi="Arial" w:cs="Arial"/>
        </w:rPr>
      </w:pPr>
      <w:r w:rsidRPr="00E07CBF">
        <w:rPr>
          <w:rFonts w:ascii="Arial" w:hAnsi="Arial" w:cs="Arial"/>
        </w:rPr>
        <w:t xml:space="preserve">Fogarty, R. (1991). </w:t>
      </w:r>
      <w:r w:rsidRPr="00E07CBF">
        <w:rPr>
          <w:rFonts w:ascii="Arial" w:hAnsi="Arial" w:cs="Arial"/>
          <w:i/>
          <w:iCs/>
        </w:rPr>
        <w:t>The Mindful School: How to Integrate the Curricula</w:t>
      </w:r>
      <w:r w:rsidRPr="00E07CBF">
        <w:rPr>
          <w:rFonts w:ascii="Arial" w:hAnsi="Arial" w:cs="Arial"/>
        </w:rPr>
        <w:t>. Palatine, IL: IRI/Skylight Publishing.</w:t>
      </w:r>
    </w:p>
    <w:p w14:paraId="2F78883B" w14:textId="77777777" w:rsidR="00E07CBF" w:rsidRPr="00E07CBF" w:rsidRDefault="00E07CBF" w:rsidP="00E07CBF">
      <w:pPr>
        <w:pStyle w:val="Body"/>
        <w:spacing w:after="0"/>
        <w:rPr>
          <w:rFonts w:ascii="Arial" w:hAnsi="Arial" w:cs="Arial"/>
        </w:rPr>
      </w:pPr>
      <w:r w:rsidRPr="00E07CBF">
        <w:rPr>
          <w:rFonts w:ascii="Arial" w:hAnsi="Arial" w:cs="Arial"/>
        </w:rPr>
        <w:t xml:space="preserve">Ha, N. T. T. (2022). Organizing integrated teaching to develop students’ ability to apply knowledge in practice. </w:t>
      </w:r>
      <w:r w:rsidRPr="00E07CBF">
        <w:rPr>
          <w:rFonts w:ascii="Arial" w:hAnsi="Arial" w:cs="Arial"/>
          <w:i/>
          <w:iCs/>
        </w:rPr>
        <w:t>Journal of Education</w:t>
      </w:r>
      <w:r w:rsidRPr="00E07CBF">
        <w:rPr>
          <w:rFonts w:ascii="Arial" w:hAnsi="Arial" w:cs="Arial"/>
        </w:rPr>
        <w:t>.</w:t>
      </w:r>
    </w:p>
    <w:p w14:paraId="3E0F1AEC" w14:textId="77777777" w:rsidR="00E07CBF" w:rsidRPr="00E07CBF" w:rsidRDefault="00E07CBF" w:rsidP="00E07CBF">
      <w:pPr>
        <w:pStyle w:val="Body"/>
        <w:spacing w:after="0"/>
        <w:rPr>
          <w:rFonts w:ascii="Arial" w:hAnsi="Arial" w:cs="Arial"/>
        </w:rPr>
      </w:pPr>
      <w:r w:rsidRPr="00E07CBF">
        <w:rPr>
          <w:rFonts w:ascii="Arial" w:hAnsi="Arial" w:cs="Arial"/>
        </w:rPr>
        <w:t xml:space="preserve">Hai, L. T. H., &amp; Thang, C. T. (2021). Integrated teaching in the training of natural science teachers. </w:t>
      </w:r>
      <w:r w:rsidRPr="00E07CBF">
        <w:rPr>
          <w:rFonts w:ascii="Arial" w:hAnsi="Arial" w:cs="Arial"/>
          <w:i/>
          <w:iCs/>
        </w:rPr>
        <w:t>Vietnam Journal of Educational Sciences</w:t>
      </w:r>
      <w:r w:rsidRPr="00E07CBF">
        <w:rPr>
          <w:rFonts w:ascii="Arial" w:hAnsi="Arial" w:cs="Arial"/>
        </w:rPr>
        <w:t>.</w:t>
      </w:r>
    </w:p>
    <w:p w14:paraId="6488A141" w14:textId="77777777" w:rsidR="00E07CBF" w:rsidRPr="00E07CBF" w:rsidRDefault="00E07CBF" w:rsidP="00E07CBF">
      <w:pPr>
        <w:pStyle w:val="Body"/>
        <w:spacing w:after="0"/>
        <w:rPr>
          <w:rFonts w:ascii="Arial" w:hAnsi="Arial" w:cs="Arial"/>
        </w:rPr>
      </w:pPr>
      <w:r w:rsidRPr="00E07CBF">
        <w:rPr>
          <w:rFonts w:ascii="Arial" w:hAnsi="Arial" w:cs="Arial"/>
        </w:rPr>
        <w:t xml:space="preserve">Huong, T. T. T. (2021). Differentiated instruction in teacher education to meet the requirements of the new curriculum. </w:t>
      </w:r>
      <w:r w:rsidRPr="00E07CBF">
        <w:rPr>
          <w:rFonts w:ascii="Arial" w:hAnsi="Arial" w:cs="Arial"/>
          <w:i/>
          <w:iCs/>
        </w:rPr>
        <w:t>Journal of Psychology and Education</w:t>
      </w:r>
      <w:r w:rsidRPr="00E07CBF">
        <w:rPr>
          <w:rFonts w:ascii="Arial" w:hAnsi="Arial" w:cs="Arial"/>
        </w:rPr>
        <w:t>.</w:t>
      </w:r>
    </w:p>
    <w:p w14:paraId="689F2C6D" w14:textId="77777777" w:rsidR="00E07CBF" w:rsidRPr="00E07CBF" w:rsidRDefault="00E07CBF" w:rsidP="00E07CBF">
      <w:pPr>
        <w:pStyle w:val="Body"/>
        <w:spacing w:after="0"/>
        <w:rPr>
          <w:rFonts w:ascii="Arial" w:hAnsi="Arial" w:cs="Arial"/>
        </w:rPr>
      </w:pPr>
      <w:r w:rsidRPr="00E07CBF">
        <w:rPr>
          <w:rFonts w:ascii="Arial" w:hAnsi="Arial" w:cs="Arial"/>
        </w:rPr>
        <w:t xml:space="preserve">Kelley, T. R., &amp; Knowles, J. G. (2016). A conceptual framework for integrated STEM education. </w:t>
      </w:r>
      <w:r w:rsidRPr="00E07CBF">
        <w:rPr>
          <w:rFonts w:ascii="Arial" w:hAnsi="Arial" w:cs="Arial"/>
          <w:i/>
          <w:iCs/>
        </w:rPr>
        <w:t>International Journal of STEM Education, 3</w:t>
      </w:r>
      <w:r w:rsidRPr="00E07CBF">
        <w:rPr>
          <w:rFonts w:ascii="Arial" w:hAnsi="Arial" w:cs="Arial"/>
        </w:rPr>
        <w:t xml:space="preserve">(1), 11. </w:t>
      </w:r>
      <w:hyperlink r:id="rId18" w:tgtFrame="_new" w:history="1">
        <w:r w:rsidRPr="00E07CBF">
          <w:rPr>
            <w:rFonts w:ascii="Arial" w:hAnsi="Arial" w:cs="Arial"/>
          </w:rPr>
          <w:t>https://doi.org/10.1186/s40594-016-0046-z</w:t>
        </w:r>
      </w:hyperlink>
    </w:p>
    <w:p w14:paraId="3D784E6E" w14:textId="77777777" w:rsidR="00E07CBF" w:rsidRPr="00E07CBF" w:rsidRDefault="00E07CBF" w:rsidP="00E07CBF">
      <w:pPr>
        <w:pStyle w:val="Body"/>
        <w:spacing w:after="0"/>
        <w:rPr>
          <w:rFonts w:ascii="Arial" w:hAnsi="Arial" w:cs="Arial"/>
        </w:rPr>
      </w:pPr>
      <w:r w:rsidRPr="00E07CBF">
        <w:rPr>
          <w:rFonts w:ascii="Arial" w:hAnsi="Arial" w:cs="Arial"/>
        </w:rPr>
        <w:t xml:space="preserve">Ministry of Education and Training. (2018). </w:t>
      </w:r>
      <w:r w:rsidRPr="00E07CBF">
        <w:rPr>
          <w:rFonts w:ascii="Arial" w:hAnsi="Arial" w:cs="Arial"/>
          <w:i/>
          <w:iCs/>
        </w:rPr>
        <w:t>General education curriculum</w:t>
      </w:r>
      <w:r w:rsidRPr="00E07CBF">
        <w:rPr>
          <w:rFonts w:ascii="Arial" w:hAnsi="Arial" w:cs="Arial"/>
        </w:rPr>
        <w:t>. Hanoi: Vietnam Ministry of Education and Training.</w:t>
      </w:r>
    </w:p>
    <w:p w14:paraId="4B659CF7" w14:textId="77777777" w:rsidR="00E07CBF" w:rsidRPr="00E07CBF" w:rsidRDefault="00E07CBF" w:rsidP="00E07CBF">
      <w:pPr>
        <w:pStyle w:val="Body"/>
        <w:spacing w:after="0"/>
        <w:rPr>
          <w:rFonts w:ascii="Arial" w:hAnsi="Arial" w:cs="Arial"/>
        </w:rPr>
      </w:pPr>
      <w:r w:rsidRPr="00E07CBF">
        <w:rPr>
          <w:rFonts w:ascii="Arial" w:hAnsi="Arial" w:cs="Arial"/>
        </w:rPr>
        <w:t xml:space="preserve">Ministry of Education and Training. (2021). </w:t>
      </w:r>
      <w:r w:rsidRPr="00E07CBF">
        <w:rPr>
          <w:rFonts w:ascii="Arial" w:hAnsi="Arial" w:cs="Arial"/>
          <w:i/>
          <w:iCs/>
        </w:rPr>
        <w:t>Training materials on integrated teaching in general education</w:t>
      </w:r>
      <w:r w:rsidRPr="00E07CBF">
        <w:rPr>
          <w:rFonts w:ascii="Arial" w:hAnsi="Arial" w:cs="Arial"/>
        </w:rPr>
        <w:t>. Hanoi: Vietnam Ministry of Education and Training.</w:t>
      </w:r>
    </w:p>
    <w:p w14:paraId="144382C1" w14:textId="77777777" w:rsidR="00E07CBF" w:rsidRPr="00E07CBF" w:rsidRDefault="00E07CBF" w:rsidP="00E07CBF">
      <w:pPr>
        <w:pStyle w:val="Body"/>
        <w:spacing w:after="0"/>
        <w:rPr>
          <w:rFonts w:ascii="Arial" w:hAnsi="Arial" w:cs="Arial"/>
        </w:rPr>
      </w:pPr>
      <w:r w:rsidRPr="00E07CBF">
        <w:rPr>
          <w:rFonts w:ascii="Arial" w:hAnsi="Arial" w:cs="Arial"/>
        </w:rPr>
        <w:t xml:space="preserve">OECD. (2020). </w:t>
      </w:r>
      <w:r w:rsidRPr="00E07CBF">
        <w:rPr>
          <w:rFonts w:ascii="Arial" w:hAnsi="Arial" w:cs="Arial"/>
          <w:i/>
          <w:iCs/>
        </w:rPr>
        <w:t>Education in the digital age: Healthy and happy children</w:t>
      </w:r>
      <w:r w:rsidRPr="00E07CBF">
        <w:rPr>
          <w:rFonts w:ascii="Arial" w:hAnsi="Arial" w:cs="Arial"/>
        </w:rPr>
        <w:t xml:space="preserve">. OECD Publishing. </w:t>
      </w:r>
      <w:hyperlink r:id="rId19" w:tgtFrame="_new" w:history="1">
        <w:r w:rsidRPr="00E07CBF">
          <w:rPr>
            <w:rFonts w:ascii="Arial" w:hAnsi="Arial" w:cs="Arial"/>
          </w:rPr>
          <w:t>https://doi.org/10.1787/1209166a-en</w:t>
        </w:r>
      </w:hyperlink>
    </w:p>
    <w:p w14:paraId="7CFBE37A" w14:textId="77777777" w:rsidR="00E07CBF" w:rsidRPr="00E07CBF" w:rsidRDefault="00E07CBF" w:rsidP="00E07CBF">
      <w:pPr>
        <w:pStyle w:val="Body"/>
        <w:spacing w:after="0"/>
        <w:rPr>
          <w:rFonts w:ascii="Arial" w:hAnsi="Arial" w:cs="Arial"/>
        </w:rPr>
      </w:pPr>
      <w:r w:rsidRPr="00E07CBF">
        <w:rPr>
          <w:rFonts w:ascii="Arial" w:hAnsi="Arial" w:cs="Arial"/>
        </w:rPr>
        <w:t xml:space="preserve">Suu, N. T. (2019). </w:t>
      </w:r>
      <w:r w:rsidRPr="00E07CBF">
        <w:rPr>
          <w:rFonts w:ascii="Arial" w:hAnsi="Arial" w:cs="Arial"/>
          <w:i/>
          <w:iCs/>
        </w:rPr>
        <w:t>Teaching methods in chemistry education</w:t>
      </w:r>
      <w:r w:rsidRPr="00E07CBF">
        <w:rPr>
          <w:rFonts w:ascii="Arial" w:hAnsi="Arial" w:cs="Arial"/>
        </w:rPr>
        <w:t>. Hanoi: Vietnam National University of Education Press.</w:t>
      </w:r>
    </w:p>
    <w:p w14:paraId="6652B674" w14:textId="77777777" w:rsidR="00E07CBF" w:rsidRPr="00E07CBF" w:rsidRDefault="00E07CBF" w:rsidP="00E07CBF">
      <w:pPr>
        <w:pStyle w:val="Body"/>
        <w:spacing w:after="0"/>
        <w:rPr>
          <w:rFonts w:ascii="Arial" w:hAnsi="Arial" w:cs="Arial"/>
        </w:rPr>
      </w:pPr>
      <w:r w:rsidRPr="00E07CBF">
        <w:rPr>
          <w:rFonts w:ascii="Arial" w:hAnsi="Arial" w:cs="Arial"/>
        </w:rPr>
        <w:t>Thao, D. T. X. (2020). Developing integrated teaching competence for pre-service chemistry teachers through pedagogy courses (Doctoral dissertation). Hanoi National University of Education.</w:t>
      </w:r>
    </w:p>
    <w:p w14:paraId="0E2E7927" w14:textId="77777777" w:rsidR="00E07CBF" w:rsidRPr="00E07CBF" w:rsidRDefault="00E07CBF" w:rsidP="00E07CBF">
      <w:pPr>
        <w:pStyle w:val="Body"/>
        <w:spacing w:after="0"/>
        <w:rPr>
          <w:rFonts w:ascii="Arial" w:hAnsi="Arial" w:cs="Arial"/>
        </w:rPr>
      </w:pPr>
      <w:r w:rsidRPr="00E07CBF">
        <w:rPr>
          <w:rFonts w:ascii="Arial" w:hAnsi="Arial" w:cs="Arial"/>
        </w:rPr>
        <w:t xml:space="preserve">Trang, N. T. (2020). Developing STEM teaching competence for pre-service chemistry teachers. </w:t>
      </w:r>
      <w:r w:rsidRPr="00E07CBF">
        <w:rPr>
          <w:rFonts w:ascii="Arial" w:hAnsi="Arial" w:cs="Arial"/>
          <w:i/>
          <w:iCs/>
        </w:rPr>
        <w:t>Hue University Journal of Science</w:t>
      </w:r>
      <w:r w:rsidRPr="00E07CBF">
        <w:rPr>
          <w:rFonts w:ascii="Arial" w:hAnsi="Arial" w:cs="Arial"/>
        </w:rPr>
        <w:t>.</w:t>
      </w:r>
    </w:p>
    <w:p w14:paraId="27EA8E0F" w14:textId="77777777" w:rsidR="00E07CBF" w:rsidRPr="00E07CBF" w:rsidRDefault="00E07CBF" w:rsidP="00E07CBF">
      <w:pPr>
        <w:pStyle w:val="Body"/>
        <w:spacing w:after="0"/>
        <w:rPr>
          <w:rFonts w:ascii="Arial" w:hAnsi="Arial" w:cs="Arial"/>
        </w:rPr>
      </w:pPr>
      <w:r w:rsidRPr="00E07CBF">
        <w:rPr>
          <w:rFonts w:ascii="Arial" w:hAnsi="Arial" w:cs="Arial"/>
        </w:rPr>
        <w:t xml:space="preserve">UNESCO. (2017). </w:t>
      </w:r>
      <w:r w:rsidRPr="00E07CBF">
        <w:rPr>
          <w:rFonts w:ascii="Arial" w:hAnsi="Arial" w:cs="Arial"/>
          <w:i/>
          <w:iCs/>
        </w:rPr>
        <w:t>Education for Sustainable Development Goals: Learning Objectives</w:t>
      </w:r>
      <w:r w:rsidRPr="00E07CBF">
        <w:rPr>
          <w:rFonts w:ascii="Arial" w:hAnsi="Arial" w:cs="Arial"/>
        </w:rPr>
        <w:t>. United Nations Educational, Scientific and Cultural Organization.</w:t>
      </w:r>
    </w:p>
    <w:p w14:paraId="6C589476" w14:textId="77777777" w:rsidR="00E07CBF" w:rsidRPr="00E07CBF" w:rsidRDefault="00E07CBF" w:rsidP="00E07CBF">
      <w:pPr>
        <w:pStyle w:val="Body"/>
        <w:spacing w:after="0"/>
        <w:rPr>
          <w:rFonts w:ascii="Arial" w:hAnsi="Arial" w:cs="Arial"/>
        </w:rPr>
      </w:pPr>
      <w:r w:rsidRPr="00E07CBF">
        <w:rPr>
          <w:rFonts w:ascii="Arial" w:hAnsi="Arial" w:cs="Arial"/>
        </w:rPr>
        <w:t xml:space="preserve">Vasquez, J. A. (2014). </w:t>
      </w:r>
      <w:r w:rsidRPr="00E07CBF">
        <w:rPr>
          <w:rFonts w:ascii="Arial" w:hAnsi="Arial" w:cs="Arial"/>
          <w:i/>
          <w:iCs/>
        </w:rPr>
        <w:t>STEM Lesson Essentials, Grades 3–8: Integrating Science, Technology, Engineering, and Mathematics</w:t>
      </w:r>
      <w:r w:rsidRPr="00E07CBF">
        <w:rPr>
          <w:rFonts w:ascii="Arial" w:hAnsi="Arial" w:cs="Arial"/>
        </w:rPr>
        <w:t>. Heinemann.</w:t>
      </w:r>
    </w:p>
    <w:p w14:paraId="1D4469DB" w14:textId="77777777" w:rsidR="00E07CBF" w:rsidRPr="00E07CBF" w:rsidRDefault="00E07CBF" w:rsidP="00E07CBF">
      <w:pPr>
        <w:pStyle w:val="Body"/>
        <w:spacing w:after="0"/>
        <w:rPr>
          <w:rFonts w:ascii="Arial" w:hAnsi="Arial" w:cs="Arial"/>
        </w:rPr>
      </w:pPr>
      <w:r w:rsidRPr="00E07CBF">
        <w:rPr>
          <w:rFonts w:ascii="Arial" w:hAnsi="Arial" w:cs="Arial"/>
        </w:rPr>
        <w:t xml:space="preserve">Vasquez, J. A., </w:t>
      </w:r>
      <w:proofErr w:type="spellStart"/>
      <w:r w:rsidRPr="00E07CBF">
        <w:rPr>
          <w:rFonts w:ascii="Arial" w:hAnsi="Arial" w:cs="Arial"/>
        </w:rPr>
        <w:t>Sneider</w:t>
      </w:r>
      <w:proofErr w:type="spellEnd"/>
      <w:r w:rsidRPr="00E07CBF">
        <w:rPr>
          <w:rFonts w:ascii="Arial" w:hAnsi="Arial" w:cs="Arial"/>
        </w:rPr>
        <w:t xml:space="preserve">, C., &amp; Comer, M. (2013). </w:t>
      </w:r>
      <w:r w:rsidRPr="00E07CBF">
        <w:rPr>
          <w:rFonts w:ascii="Arial" w:hAnsi="Arial" w:cs="Arial"/>
          <w:i/>
          <w:iCs/>
        </w:rPr>
        <w:t>STEM lesson essentials: Integrating science, technology, engineering, and mathematics</w:t>
      </w:r>
      <w:r w:rsidRPr="00E07CBF">
        <w:rPr>
          <w:rFonts w:ascii="Arial" w:hAnsi="Arial" w:cs="Arial"/>
        </w:rPr>
        <w:t>. Heinemann.</w:t>
      </w:r>
    </w:p>
    <w:p w14:paraId="649DBB1E" w14:textId="77777777" w:rsidR="00E07CBF" w:rsidRDefault="00E07CBF" w:rsidP="00E07CBF">
      <w:pPr>
        <w:pStyle w:val="Body"/>
        <w:spacing w:after="0"/>
      </w:pPr>
      <w:proofErr w:type="spellStart"/>
      <w:r w:rsidRPr="00E07CBF">
        <w:rPr>
          <w:rFonts w:ascii="Arial" w:hAnsi="Arial" w:cs="Arial"/>
        </w:rPr>
        <w:t>Zollman</w:t>
      </w:r>
      <w:proofErr w:type="spellEnd"/>
      <w:r w:rsidRPr="00E07CBF">
        <w:rPr>
          <w:rFonts w:ascii="Arial" w:hAnsi="Arial" w:cs="Arial"/>
        </w:rPr>
        <w:t xml:space="preserve">, A. (2012). Learning for STEM literacy: STEM literacy for learning. </w:t>
      </w:r>
      <w:r w:rsidRPr="00E07CBF">
        <w:rPr>
          <w:rFonts w:ascii="Arial" w:hAnsi="Arial" w:cs="Arial"/>
          <w:i/>
          <w:iCs/>
        </w:rPr>
        <w:t>School Science and Mathematics, 112</w:t>
      </w:r>
      <w:r w:rsidRPr="00E07CBF">
        <w:rPr>
          <w:rFonts w:ascii="Arial" w:hAnsi="Arial" w:cs="Arial"/>
        </w:rPr>
        <w:t xml:space="preserve">(1), 12–19. </w:t>
      </w:r>
      <w:hyperlink r:id="rId20" w:tgtFrame="_new" w:history="1">
        <w:r w:rsidRPr="00E07CBF">
          <w:rPr>
            <w:rFonts w:ascii="Arial" w:hAnsi="Arial" w:cs="Arial"/>
          </w:rPr>
          <w:t>https://doi.org/10.1111/j.1949-8594.2012.00101.x</w:t>
        </w:r>
      </w:hyperlink>
    </w:p>
    <w:p w14:paraId="05940B24" w14:textId="77777777" w:rsidR="00E07CBF" w:rsidRDefault="00E07CBF" w:rsidP="00F8248E">
      <w:pPr>
        <w:pStyle w:val="Body"/>
        <w:spacing w:after="0"/>
        <w:rPr>
          <w:rFonts w:ascii="Arial" w:hAnsi="Arial" w:cs="Arial"/>
        </w:rPr>
        <w:sectPr w:rsidR="00E07CBF" w:rsidSect="00E07CBF">
          <w:type w:val="continuous"/>
          <w:pgSz w:w="12240" w:h="15840"/>
          <w:pgMar w:top="720" w:right="720" w:bottom="720" w:left="720" w:header="720" w:footer="720" w:gutter="0"/>
          <w:cols w:num="2" w:space="720"/>
          <w:docGrid w:linePitch="360"/>
        </w:sectPr>
      </w:pPr>
    </w:p>
    <w:p w14:paraId="33B04ACE" w14:textId="77777777" w:rsidR="00E07CBF" w:rsidRPr="00F8248E" w:rsidRDefault="00E07CBF" w:rsidP="00F8248E">
      <w:pPr>
        <w:pStyle w:val="Body"/>
        <w:spacing w:after="0"/>
        <w:rPr>
          <w:rFonts w:ascii="Arial" w:hAnsi="Arial" w:cs="Arial"/>
        </w:rPr>
      </w:pPr>
    </w:p>
    <w:sectPr w:rsidR="00E07CBF" w:rsidRPr="00F8248E" w:rsidSect="002149A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5BBCE" w14:textId="77777777" w:rsidR="00420C7B" w:rsidRDefault="00420C7B" w:rsidP="00C37E61">
      <w:r>
        <w:separator/>
      </w:r>
    </w:p>
  </w:endnote>
  <w:endnote w:type="continuationSeparator" w:id="0">
    <w:p w14:paraId="2385614D" w14:textId="77777777" w:rsidR="00420C7B" w:rsidRDefault="00420C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AA90" w14:textId="77777777" w:rsidR="005A1175" w:rsidRDefault="005A1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1BF7" w14:textId="77777777" w:rsidR="005A1175" w:rsidRDefault="005A1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12A86" w14:textId="2C7DCF3C" w:rsidR="00754C9A" w:rsidRPr="005A1175" w:rsidRDefault="00754C9A" w:rsidP="005A11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A9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2D8E8" w14:textId="77777777" w:rsidR="00420C7B" w:rsidRDefault="00420C7B" w:rsidP="00C37E61">
      <w:r>
        <w:separator/>
      </w:r>
    </w:p>
  </w:footnote>
  <w:footnote w:type="continuationSeparator" w:id="0">
    <w:p w14:paraId="77B235D9" w14:textId="77777777" w:rsidR="00420C7B" w:rsidRDefault="00420C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E3445" w14:textId="39947076" w:rsidR="005A1175" w:rsidRDefault="008325DF">
    <w:pPr>
      <w:pStyle w:val="Header"/>
    </w:pPr>
    <w:r>
      <w:rPr>
        <w:noProof/>
      </w:rPr>
      <w:pict w14:anchorId="77397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08579"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99477" w14:textId="52A8AB32" w:rsidR="005A1175" w:rsidRDefault="008325DF">
    <w:pPr>
      <w:pStyle w:val="Header"/>
    </w:pPr>
    <w:r>
      <w:rPr>
        <w:noProof/>
      </w:rPr>
      <w:pict w14:anchorId="60DC5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08580"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EF28" w14:textId="3AA33047" w:rsidR="00296529" w:rsidRPr="00296529" w:rsidRDefault="008325DF" w:rsidP="00296529">
    <w:pPr>
      <w:ind w:left="2160"/>
      <w:jc w:val="center"/>
      <w:rPr>
        <w:rFonts w:ascii="Times New Roman" w:eastAsia="Calibri" w:hAnsi="Times New Roman"/>
        <w:i/>
        <w:sz w:val="18"/>
        <w:szCs w:val="22"/>
      </w:rPr>
    </w:pPr>
    <w:r>
      <w:rPr>
        <w:noProof/>
      </w:rPr>
      <w:pict w14:anchorId="678C2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08578"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48ABE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BA2C3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3EB7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15B02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13F7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07E4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2ADD0" w14:textId="5472A6B3" w:rsidR="005A1175" w:rsidRDefault="008325DF">
    <w:pPr>
      <w:pStyle w:val="Header"/>
    </w:pPr>
    <w:r>
      <w:rPr>
        <w:noProof/>
      </w:rPr>
      <w:pict w14:anchorId="0AA81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08582"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C305" w14:textId="0E5DA57A" w:rsidR="005A1175" w:rsidRDefault="008325DF">
    <w:pPr>
      <w:pStyle w:val="Header"/>
    </w:pPr>
    <w:r>
      <w:rPr>
        <w:noProof/>
      </w:rPr>
      <w:pict w14:anchorId="18B02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08583"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AA8B" w14:textId="7997B6FE" w:rsidR="005A1175" w:rsidRDefault="008325DF">
    <w:pPr>
      <w:pStyle w:val="Header"/>
    </w:pPr>
    <w:r>
      <w:rPr>
        <w:noProof/>
      </w:rPr>
      <w:pict w14:anchorId="6EA22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08581"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KwNDc0NrM0NbewsLRQ0lEKTi0uzszPAykwrAUAOmzNaCwAAAA="/>
  </w:docVars>
  <w:rsids>
    <w:rsidRoot w:val="00AA6219"/>
    <w:rsid w:val="00000F8F"/>
    <w:rsid w:val="00030174"/>
    <w:rsid w:val="0004579C"/>
    <w:rsid w:val="00057DAA"/>
    <w:rsid w:val="000A47FA"/>
    <w:rsid w:val="000A65D3"/>
    <w:rsid w:val="000B1E33"/>
    <w:rsid w:val="000D689F"/>
    <w:rsid w:val="000E7B7B"/>
    <w:rsid w:val="000E7D62"/>
    <w:rsid w:val="00101951"/>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193D"/>
    <w:rsid w:val="00204835"/>
    <w:rsid w:val="002149A4"/>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52AB"/>
    <w:rsid w:val="00371FB6"/>
    <w:rsid w:val="003763C1"/>
    <w:rsid w:val="00376BBE"/>
    <w:rsid w:val="0039224F"/>
    <w:rsid w:val="003A43A4"/>
    <w:rsid w:val="003A7E18"/>
    <w:rsid w:val="003C4C86"/>
    <w:rsid w:val="003C6258"/>
    <w:rsid w:val="003E2904"/>
    <w:rsid w:val="00401927"/>
    <w:rsid w:val="0041027F"/>
    <w:rsid w:val="00412475"/>
    <w:rsid w:val="00420C7B"/>
    <w:rsid w:val="00423789"/>
    <w:rsid w:val="00440F43"/>
    <w:rsid w:val="00441B6F"/>
    <w:rsid w:val="00446221"/>
    <w:rsid w:val="00450E62"/>
    <w:rsid w:val="004539DB"/>
    <w:rsid w:val="00471A80"/>
    <w:rsid w:val="0047763E"/>
    <w:rsid w:val="004A2E43"/>
    <w:rsid w:val="004C5FF6"/>
    <w:rsid w:val="004D305E"/>
    <w:rsid w:val="004D4277"/>
    <w:rsid w:val="00502516"/>
    <w:rsid w:val="00503BDD"/>
    <w:rsid w:val="00505F06"/>
    <w:rsid w:val="00506828"/>
    <w:rsid w:val="0053056E"/>
    <w:rsid w:val="00554FDA"/>
    <w:rsid w:val="005A117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03F5"/>
    <w:rsid w:val="006A250C"/>
    <w:rsid w:val="006B21D3"/>
    <w:rsid w:val="006B57D0"/>
    <w:rsid w:val="006D30FF"/>
    <w:rsid w:val="006D6940"/>
    <w:rsid w:val="006F11EC"/>
    <w:rsid w:val="0070082C"/>
    <w:rsid w:val="0070493C"/>
    <w:rsid w:val="007369E6"/>
    <w:rsid w:val="00746E59"/>
    <w:rsid w:val="00751353"/>
    <w:rsid w:val="00754C9A"/>
    <w:rsid w:val="0075599A"/>
    <w:rsid w:val="00761D52"/>
    <w:rsid w:val="00776112"/>
    <w:rsid w:val="0077749E"/>
    <w:rsid w:val="00790ADA"/>
    <w:rsid w:val="007D2288"/>
    <w:rsid w:val="007E088F"/>
    <w:rsid w:val="007F7B32"/>
    <w:rsid w:val="008030C3"/>
    <w:rsid w:val="00804BC2"/>
    <w:rsid w:val="0081431A"/>
    <w:rsid w:val="0083216F"/>
    <w:rsid w:val="008325DF"/>
    <w:rsid w:val="00860000"/>
    <w:rsid w:val="00863BD3"/>
    <w:rsid w:val="008641ED"/>
    <w:rsid w:val="00866D66"/>
    <w:rsid w:val="008671C6"/>
    <w:rsid w:val="00875803"/>
    <w:rsid w:val="008B459E"/>
    <w:rsid w:val="008E13AE"/>
    <w:rsid w:val="008E1506"/>
    <w:rsid w:val="008E1B7E"/>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1107"/>
    <w:rsid w:val="00B95236"/>
    <w:rsid w:val="00B96BD9"/>
    <w:rsid w:val="00BA1B01"/>
    <w:rsid w:val="00BA2641"/>
    <w:rsid w:val="00BB37AA"/>
    <w:rsid w:val="00BC53A0"/>
    <w:rsid w:val="00BE62AD"/>
    <w:rsid w:val="00BF121F"/>
    <w:rsid w:val="00BF1F80"/>
    <w:rsid w:val="00C166EF"/>
    <w:rsid w:val="00C17EB0"/>
    <w:rsid w:val="00C27F5F"/>
    <w:rsid w:val="00C30A0F"/>
    <w:rsid w:val="00C37534"/>
    <w:rsid w:val="00C37E61"/>
    <w:rsid w:val="00C70F1B"/>
    <w:rsid w:val="00C71A47"/>
    <w:rsid w:val="00C7464C"/>
    <w:rsid w:val="00C85588"/>
    <w:rsid w:val="00CD50E1"/>
    <w:rsid w:val="00CD6755"/>
    <w:rsid w:val="00CD6856"/>
    <w:rsid w:val="00CE0089"/>
    <w:rsid w:val="00CE793C"/>
    <w:rsid w:val="00CF193C"/>
    <w:rsid w:val="00D173F1"/>
    <w:rsid w:val="00D74CB0"/>
    <w:rsid w:val="00D8295D"/>
    <w:rsid w:val="00DC2A65"/>
    <w:rsid w:val="00DE15F0"/>
    <w:rsid w:val="00DE5663"/>
    <w:rsid w:val="00DE78AA"/>
    <w:rsid w:val="00DF67C2"/>
    <w:rsid w:val="00E053D0"/>
    <w:rsid w:val="00E07CBF"/>
    <w:rsid w:val="00E15994"/>
    <w:rsid w:val="00E24522"/>
    <w:rsid w:val="00E3114E"/>
    <w:rsid w:val="00E31A70"/>
    <w:rsid w:val="00E35B02"/>
    <w:rsid w:val="00E563F5"/>
    <w:rsid w:val="00E64BD4"/>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248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95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47763E"/>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E07CBF"/>
    <w:pPr>
      <w:spacing w:before="100" w:beforeAutospacing="1" w:after="100" w:afterAutospacing="1"/>
    </w:pPr>
    <w:rPr>
      <w:rFonts w:ascii="Times New Roman" w:hAnsi="Times New Roman"/>
      <w:sz w:val="24"/>
      <w:szCs w:val="24"/>
      <w:lang/>
    </w:rPr>
  </w:style>
  <w:style w:type="character" w:styleId="Strong">
    <w:name w:val="Strong"/>
    <w:basedOn w:val="DefaultParagraphFont"/>
    <w:uiPriority w:val="22"/>
    <w:qFormat/>
    <w:rsid w:val="00751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0594-016-0046-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1111/j.1949-8594.2012.00101.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787/1209166a-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6C470-ADB9-4B1E-9C7A-9555DA53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5</Pages>
  <Words>3311</Words>
  <Characters>21940</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cp:revision>
  <cp:lastPrinted>1999-07-06T11:00:00Z</cp:lastPrinted>
  <dcterms:created xsi:type="dcterms:W3CDTF">2026-04-30T12:02:00Z</dcterms:created>
  <dcterms:modified xsi:type="dcterms:W3CDTF">2026-05-01T08:20:00Z</dcterms:modified>
</cp:coreProperties>
</file>