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56" w:rsidRDefault="00280B56">
      <w:pPr>
        <w:spacing w:after="0" w:line="360" w:lineRule="auto"/>
        <w:jc w:val="center"/>
        <w:rPr>
          <w:rFonts w:ascii="Times New Roman" w:hAnsi="Times New Roman" w:cs="Times New Roman"/>
          <w:b/>
          <w:bCs/>
          <w:color w:val="000000"/>
          <w:sz w:val="20"/>
          <w:szCs w:val="20"/>
          <w:lang w:val="en-GB"/>
        </w:rPr>
      </w:pPr>
    </w:p>
    <w:p w:rsidR="00280B56" w:rsidRPr="00D363ED" w:rsidRDefault="000B0FA7">
      <w:pPr>
        <w:spacing w:after="0" w:line="360" w:lineRule="auto"/>
        <w:jc w:val="center"/>
        <w:rPr>
          <w:rFonts w:ascii="Times New Roman" w:hAnsi="Times New Roman" w:cs="Times New Roman"/>
          <w:b/>
          <w:bCs/>
          <w:color w:val="000000"/>
          <w:sz w:val="24"/>
          <w:szCs w:val="24"/>
          <w:lang w:val="en-GB"/>
        </w:rPr>
      </w:pPr>
      <w:r w:rsidRPr="00D363ED">
        <w:rPr>
          <w:rFonts w:ascii="Times New Roman" w:hAnsi="Times New Roman" w:cs="Times New Roman"/>
          <w:b/>
          <w:bCs/>
          <w:color w:val="000000"/>
          <w:sz w:val="24"/>
          <w:szCs w:val="24"/>
          <w:lang w:val="en-GB"/>
        </w:rPr>
        <w:t xml:space="preserve">Multiple Linear Regression-Based </w:t>
      </w:r>
      <w:r w:rsidR="00D363ED" w:rsidRPr="00D363ED">
        <w:rPr>
          <w:rFonts w:ascii="Times New Roman" w:hAnsi="Times New Roman" w:cs="Times New Roman"/>
          <w:b/>
          <w:bCs/>
          <w:color w:val="000000"/>
          <w:sz w:val="24"/>
          <w:szCs w:val="24"/>
          <w:lang w:val="en-GB"/>
        </w:rPr>
        <w:t>Predictions</w:t>
      </w:r>
      <w:r w:rsidRPr="00D363ED">
        <w:rPr>
          <w:rFonts w:ascii="Times New Roman" w:hAnsi="Times New Roman" w:cs="Times New Roman"/>
          <w:b/>
          <w:bCs/>
          <w:color w:val="000000"/>
          <w:sz w:val="24"/>
          <w:szCs w:val="24"/>
          <w:lang w:val="en-GB"/>
        </w:rPr>
        <w:t xml:space="preserve"> </w:t>
      </w:r>
      <w:r w:rsidR="00D363ED" w:rsidRPr="00D363ED">
        <w:rPr>
          <w:rFonts w:ascii="Times New Roman" w:hAnsi="Times New Roman" w:cs="Times New Roman"/>
          <w:b/>
          <w:bCs/>
          <w:color w:val="000000"/>
          <w:sz w:val="24"/>
          <w:szCs w:val="24"/>
          <w:lang w:val="en-GB"/>
        </w:rPr>
        <w:t>of Physicochemical</w:t>
      </w:r>
      <w:r w:rsidRPr="00D363ED">
        <w:rPr>
          <w:rFonts w:ascii="Times New Roman" w:hAnsi="Times New Roman" w:cs="Times New Roman"/>
          <w:b/>
          <w:bCs/>
          <w:color w:val="000000"/>
          <w:sz w:val="24"/>
          <w:szCs w:val="24"/>
          <w:lang w:val="en-GB"/>
        </w:rPr>
        <w:t xml:space="preserve"> Properties of Aliphatic Hydrocarbons Using Zagreb Vector Index and VL-Index</w:t>
      </w:r>
    </w:p>
    <w:p w:rsidR="00280B56" w:rsidRDefault="00280B56">
      <w:pPr>
        <w:spacing w:after="0" w:line="360" w:lineRule="auto"/>
        <w:jc w:val="both"/>
        <w:rPr>
          <w:rFonts w:ascii="Times New Roman" w:hAnsi="Times New Roman" w:cs="Times New Roman"/>
          <w:b/>
          <w:bCs/>
          <w:color w:val="000000"/>
          <w:sz w:val="20"/>
          <w:szCs w:val="20"/>
          <w:lang w:val="en-US"/>
        </w:rPr>
      </w:pPr>
    </w:p>
    <w:p w:rsidR="00280B56" w:rsidRDefault="00280B56">
      <w:pPr>
        <w:spacing w:after="0" w:line="360" w:lineRule="auto"/>
        <w:jc w:val="both"/>
        <w:rPr>
          <w:rFonts w:ascii="Times New Roman" w:hAnsi="Times New Roman" w:cs="Times New Roman"/>
          <w:b/>
          <w:bCs/>
          <w:color w:val="000000"/>
          <w:sz w:val="20"/>
          <w:szCs w:val="20"/>
          <w:lang w:val="en-US"/>
        </w:rPr>
      </w:pPr>
    </w:p>
    <w:p w:rsidR="00280B56" w:rsidRDefault="000B0FA7">
      <w:pPr>
        <w:spacing w:after="0" w:line="360" w:lineRule="auto"/>
        <w:jc w:val="center"/>
        <w:rPr>
          <w:rFonts w:ascii="Times New Roman" w:hAnsi="Times New Roman" w:cs="Times New Roman"/>
          <w:color w:val="000000"/>
          <w:sz w:val="20"/>
          <w:szCs w:val="20"/>
          <w:lang w:val="en-US"/>
        </w:rPr>
      </w:pPr>
      <w:r>
        <w:rPr>
          <w:rFonts w:ascii="Times New Roman" w:hAnsi="Times New Roman" w:cs="Times New Roman"/>
          <w:b/>
          <w:bCs/>
          <w:color w:val="000000"/>
          <w:sz w:val="20"/>
          <w:szCs w:val="20"/>
          <w:lang w:val="en-US"/>
        </w:rPr>
        <w:t>ABSTRACT</w:t>
      </w:r>
    </w:p>
    <w:p w:rsidR="00280B56" w:rsidRDefault="00280B56">
      <w:pPr>
        <w:spacing w:after="0" w:line="360" w:lineRule="auto"/>
        <w:jc w:val="both"/>
        <w:rPr>
          <w:rFonts w:ascii="Times New Roman" w:hAnsi="Times New Roman" w:cs="Times New Roman"/>
          <w:b/>
          <w:bCs/>
          <w:color w:val="000000"/>
          <w:sz w:val="20"/>
          <w:szCs w:val="20"/>
          <w:lang w:val="en-US"/>
        </w:rPr>
      </w:pPr>
    </w:p>
    <w:p w:rsidR="00762788" w:rsidRDefault="00762788" w:rsidP="00562036">
      <w:pPr>
        <w:spacing w:after="100" w:afterAutospacing="1" w:line="240" w:lineRule="auto"/>
        <w:ind w:left="720"/>
        <w:jc w:val="both"/>
      </w:pPr>
      <w:r>
        <w:t>In this paper, we investigate the variation in the physical properties of a series of aliphatic hydrocarbons using the Zagreb vector index and the VL-index. Multiple linear regression models are employed to predict key physicochemical properties, specifically melting and boiling points. The results demonstrate the effectiveness of these vector- and VL-based topological indices as reliable descriptors in regression modelling using R.</w:t>
      </w:r>
    </w:p>
    <w:p w:rsidR="001A73DA" w:rsidRDefault="007E0E9B" w:rsidP="00562036">
      <w:pPr>
        <w:spacing w:after="100" w:afterAutospacing="1" w:line="240" w:lineRule="auto"/>
        <w:ind w:left="720"/>
        <w:jc w:val="both"/>
        <w:rPr>
          <w:rFonts w:ascii="Times New Roman" w:eastAsia="Times New Roman" w:hAnsi="Times New Roman" w:cs="Times New Roman"/>
          <w:sz w:val="20"/>
          <w:szCs w:val="20"/>
          <w:lang w:val="en-GB" w:eastAsia="en-GB" w:bidi="kn-IN"/>
        </w:rPr>
      </w:pPr>
      <w:r w:rsidRPr="007E0E9B">
        <w:rPr>
          <w:rFonts w:ascii="Times New Roman" w:eastAsia="Times New Roman" w:hAnsi="Times New Roman" w:cs="Times New Roman"/>
          <w:b/>
          <w:bCs/>
          <w:sz w:val="24"/>
          <w:szCs w:val="24"/>
          <w:lang w:val="en-GB" w:eastAsia="en-GB" w:bidi="kn-IN"/>
        </w:rPr>
        <w:t>Keywords:</w:t>
      </w:r>
      <w:r w:rsidRPr="007E0E9B">
        <w:rPr>
          <w:rFonts w:ascii="Times New Roman" w:eastAsia="Times New Roman" w:hAnsi="Times New Roman" w:cs="Times New Roman"/>
          <w:sz w:val="24"/>
          <w:szCs w:val="24"/>
          <w:lang w:val="en-GB" w:eastAsia="en-GB" w:bidi="kn-IN"/>
        </w:rPr>
        <w:t xml:space="preserve"> </w:t>
      </w:r>
      <w:r w:rsidRPr="007E0E9B">
        <w:rPr>
          <w:rFonts w:ascii="Times New Roman" w:eastAsia="Times New Roman" w:hAnsi="Times New Roman" w:cs="Times New Roman"/>
          <w:sz w:val="20"/>
          <w:szCs w:val="20"/>
          <w:lang w:val="en-GB" w:eastAsia="en-GB" w:bidi="kn-IN"/>
        </w:rPr>
        <w:t>Zag</w:t>
      </w:r>
      <w:r w:rsidR="00762788">
        <w:rPr>
          <w:rFonts w:ascii="Times New Roman" w:eastAsia="Times New Roman" w:hAnsi="Times New Roman" w:cs="Times New Roman"/>
          <w:sz w:val="20"/>
          <w:szCs w:val="20"/>
          <w:lang w:val="en-GB" w:eastAsia="en-GB" w:bidi="kn-IN"/>
        </w:rPr>
        <w:t>reb vector index; VL-index</w:t>
      </w:r>
      <w:r w:rsidRPr="007E0E9B">
        <w:rPr>
          <w:rFonts w:ascii="Times New Roman" w:eastAsia="Times New Roman" w:hAnsi="Times New Roman" w:cs="Times New Roman"/>
          <w:sz w:val="20"/>
          <w:szCs w:val="20"/>
          <w:lang w:val="en-GB" w:eastAsia="en-GB" w:bidi="kn-IN"/>
        </w:rPr>
        <w:t xml:space="preserve">; aliphatic hydrocarbons; multiple linear </w:t>
      </w:r>
      <w:r w:rsidR="001A73DA">
        <w:rPr>
          <w:rFonts w:ascii="Times New Roman" w:eastAsia="Times New Roman" w:hAnsi="Times New Roman" w:cs="Times New Roman"/>
          <w:sz w:val="20"/>
          <w:szCs w:val="20"/>
          <w:lang w:val="en-GB" w:eastAsia="en-GB" w:bidi="kn-IN"/>
        </w:rPr>
        <w:t xml:space="preserve">  </w:t>
      </w:r>
    </w:p>
    <w:p w:rsidR="007E0E9B" w:rsidRDefault="001A73DA" w:rsidP="00562036">
      <w:pPr>
        <w:spacing w:after="100" w:afterAutospacing="1" w:line="240" w:lineRule="auto"/>
        <w:ind w:left="720"/>
        <w:jc w:val="both"/>
        <w:rPr>
          <w:rFonts w:ascii="Times New Roman" w:eastAsia="Times New Roman" w:hAnsi="Times New Roman" w:cs="Times New Roman"/>
          <w:sz w:val="20"/>
          <w:szCs w:val="20"/>
          <w:lang w:val="en-GB" w:eastAsia="en-GB" w:bidi="kn-IN"/>
        </w:rPr>
      </w:pPr>
      <w:r>
        <w:rPr>
          <w:rFonts w:ascii="Times New Roman" w:eastAsia="Times New Roman" w:hAnsi="Times New Roman" w:cs="Times New Roman"/>
          <w:sz w:val="20"/>
          <w:szCs w:val="20"/>
          <w:lang w:val="en-GB" w:eastAsia="en-GB" w:bidi="kn-IN"/>
        </w:rPr>
        <w:t xml:space="preserve">                        </w:t>
      </w:r>
      <w:r w:rsidR="00762788" w:rsidRPr="007E0E9B">
        <w:rPr>
          <w:rFonts w:ascii="Times New Roman" w:eastAsia="Times New Roman" w:hAnsi="Times New Roman" w:cs="Times New Roman"/>
          <w:sz w:val="20"/>
          <w:szCs w:val="20"/>
          <w:lang w:val="en-GB" w:eastAsia="en-GB" w:bidi="kn-IN"/>
        </w:rPr>
        <w:t>Regression</w:t>
      </w:r>
      <w:r w:rsidR="007E0E9B" w:rsidRPr="007E0E9B">
        <w:rPr>
          <w:rFonts w:ascii="Times New Roman" w:eastAsia="Times New Roman" w:hAnsi="Times New Roman" w:cs="Times New Roman"/>
          <w:sz w:val="20"/>
          <w:szCs w:val="20"/>
          <w:lang w:val="en-GB" w:eastAsia="en-GB" w:bidi="kn-IN"/>
        </w:rPr>
        <w:t xml:space="preserve">; Maxima; </w:t>
      </w:r>
      <w:proofErr w:type="spellStart"/>
      <w:r w:rsidR="007E0E9B" w:rsidRPr="007E0E9B">
        <w:rPr>
          <w:rFonts w:ascii="Times New Roman" w:eastAsia="Times New Roman" w:hAnsi="Times New Roman" w:cs="Times New Roman"/>
          <w:sz w:val="20"/>
          <w:szCs w:val="20"/>
          <w:lang w:val="en-GB" w:eastAsia="en-GB" w:bidi="kn-IN"/>
        </w:rPr>
        <w:t>Scilab</w:t>
      </w:r>
      <w:proofErr w:type="spellEnd"/>
      <w:r w:rsidR="007E0E9B" w:rsidRPr="007E0E9B">
        <w:rPr>
          <w:rFonts w:ascii="Times New Roman" w:eastAsia="Times New Roman" w:hAnsi="Times New Roman" w:cs="Times New Roman"/>
          <w:sz w:val="20"/>
          <w:szCs w:val="20"/>
          <w:lang w:val="en-GB" w:eastAsia="en-GB" w:bidi="kn-IN"/>
        </w:rPr>
        <w:t>; R programming.</w:t>
      </w:r>
    </w:p>
    <w:p w:rsidR="00562036" w:rsidRPr="007E0E9B" w:rsidRDefault="00562036" w:rsidP="00562036">
      <w:pPr>
        <w:spacing w:after="100" w:afterAutospacing="1" w:line="240" w:lineRule="auto"/>
        <w:ind w:left="720"/>
        <w:jc w:val="both"/>
        <w:rPr>
          <w:rFonts w:ascii="Times New Roman" w:eastAsia="Times New Roman" w:hAnsi="Times New Roman" w:cs="Times New Roman"/>
          <w:sz w:val="20"/>
          <w:szCs w:val="20"/>
          <w:lang w:val="en-GB" w:eastAsia="en-GB" w:bidi="kn-IN"/>
        </w:rPr>
      </w:pPr>
    </w:p>
    <w:p w:rsidR="00280B56" w:rsidRDefault="000B0FA7">
      <w:pPr>
        <w:numPr>
          <w:ilvl w:val="0"/>
          <w:numId w:val="1"/>
        </w:numPr>
        <w:spacing w:line="360" w:lineRule="auto"/>
        <w:jc w:val="center"/>
        <w:rPr>
          <w:rFonts w:ascii="Times New Roman" w:hAnsi="Times New Roman" w:cs="Times New Roman"/>
          <w:sz w:val="20"/>
          <w:szCs w:val="20"/>
          <w:lang w:val="en-GB"/>
        </w:rPr>
      </w:pPr>
      <w:r>
        <w:rPr>
          <w:rFonts w:ascii="Times New Roman" w:hAnsi="Times New Roman" w:cs="Times New Roman"/>
          <w:b/>
          <w:bCs/>
          <w:color w:val="000000"/>
          <w:sz w:val="20"/>
          <w:szCs w:val="20"/>
          <w:lang w:val="en-US"/>
        </w:rPr>
        <w:t>INTRODUCTION</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various topological indices introduced in the literature serve as a crucial bridge between mathematics and chemistry, providing quantitative measures that describe molecular structure in terms of graph-theoretical parameters. These indices enable researchers to model, compare, and predict various physicochemical and biological properties of chemical compounds through purely mathematical formulations. Over the years, a wide range of indices, based on degree sequences, distance matrices, Zagreb matrices, and eccentricity matrices, have been developed and successfully applied in Quantitative Structure–Property Relationship (QSPR) and Quantitative Structure–Activity Relationship (QSAR) </w:t>
      </w:r>
      <w:r w:rsidR="00745C40">
        <w:rPr>
          <w:rFonts w:ascii="Times New Roman" w:hAnsi="Times New Roman" w:cs="Times New Roman"/>
          <w:sz w:val="20"/>
          <w:szCs w:val="20"/>
          <w:lang w:val="en-GB"/>
        </w:rPr>
        <w:t>studies [</w:t>
      </w:r>
      <w:r w:rsidR="00EF438C">
        <w:rPr>
          <w:rFonts w:ascii="Times New Roman" w:hAnsi="Times New Roman" w:cs="Times New Roman"/>
          <w:sz w:val="20"/>
          <w:szCs w:val="20"/>
          <w:lang w:val="en-GB"/>
        </w:rPr>
        <w:t>15</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Among these, Zagreb-based indices have received special attention because of their computational simplicity and strong discriminating power in predicting molecular properties. Building upon this foundation, the Zagreb vector indices were introduced as an extension to capture more structural information simultaneously. Unlike traditional scalar indices, Zagreb vector indices provide a multidimensional representation of molecular topology that considers interrelated parameters in a unified framework, thereby improving the accuracy of molecular discrimination and </w:t>
      </w:r>
      <w:r w:rsidR="00745C40">
        <w:rPr>
          <w:rFonts w:ascii="Times New Roman" w:hAnsi="Times New Roman" w:cs="Times New Roman"/>
          <w:sz w:val="20"/>
          <w:szCs w:val="20"/>
          <w:lang w:val="en-GB"/>
        </w:rPr>
        <w:t>prediction [</w:t>
      </w:r>
      <w:r w:rsidR="00EF438C">
        <w:rPr>
          <w:rFonts w:ascii="Times New Roman" w:hAnsi="Times New Roman" w:cs="Times New Roman"/>
          <w:sz w:val="20"/>
          <w:szCs w:val="20"/>
          <w:lang w:val="en-GB"/>
        </w:rPr>
        <w:t>17</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study is motivated by the need to explore the relationship between Zagreb vector indices and the physical properties of selected chemical compounds. The primary objective is to evaluate how variations in these topological indices correspond to the variations observed in physicochemical properties such as boiling points, melting points, and other measurable characteristics. The strength and nature of these relationships are quantified using correlation </w:t>
      </w:r>
      <w:r w:rsidR="00745C40">
        <w:rPr>
          <w:rFonts w:ascii="Times New Roman" w:hAnsi="Times New Roman" w:cs="Times New Roman"/>
          <w:sz w:val="20"/>
          <w:szCs w:val="20"/>
          <w:lang w:val="en-GB"/>
        </w:rPr>
        <w:t>coefficients [</w:t>
      </w:r>
      <w:r w:rsidR="00EF438C">
        <w:rPr>
          <w:rFonts w:ascii="Times New Roman" w:hAnsi="Times New Roman" w:cs="Times New Roman"/>
          <w:sz w:val="20"/>
          <w:szCs w:val="20"/>
          <w:lang w:val="en-GB"/>
        </w:rPr>
        <w:t>12</w:t>
      </w:r>
      <w:r>
        <w:rPr>
          <w:rFonts w:ascii="Times New Roman" w:hAnsi="Times New Roman" w:cs="Times New Roman"/>
          <w:sz w:val="20"/>
          <w:szCs w:val="20"/>
          <w:lang w:val="en-GB"/>
        </w:rPr>
        <w:t>], which measure the degree of linear association between variables.</w:t>
      </w:r>
    </w:p>
    <w:p w:rsidR="00280B56" w:rsidRDefault="000B0FA7">
      <w:pPr>
        <w:spacing w:line="36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lastRenderedPageBreak/>
        <w:t xml:space="preserve">According to standard statistical theory, when variables exhibit linear dependency, linear regression analysis serves as an effective </w:t>
      </w:r>
      <w:r w:rsidR="00745C40">
        <w:rPr>
          <w:rFonts w:ascii="Times New Roman" w:hAnsi="Times New Roman" w:cs="Times New Roman"/>
          <w:sz w:val="20"/>
          <w:szCs w:val="20"/>
          <w:lang w:val="en-GB"/>
        </w:rPr>
        <w:t>modelling</w:t>
      </w:r>
      <w:r>
        <w:rPr>
          <w:rFonts w:ascii="Times New Roman" w:hAnsi="Times New Roman" w:cs="Times New Roman"/>
          <w:sz w:val="20"/>
          <w:szCs w:val="20"/>
          <w:lang w:val="en-GB"/>
        </w:rPr>
        <w:t xml:space="preserve"> </w:t>
      </w:r>
      <w:r w:rsidR="00745C40">
        <w:rPr>
          <w:rFonts w:ascii="Times New Roman" w:hAnsi="Times New Roman" w:cs="Times New Roman"/>
          <w:sz w:val="20"/>
          <w:szCs w:val="20"/>
          <w:lang w:val="en-GB"/>
        </w:rPr>
        <w:t>technique [</w:t>
      </w:r>
      <w:r w:rsidR="00EF438C">
        <w:rPr>
          <w:rFonts w:ascii="Times New Roman" w:hAnsi="Times New Roman" w:cs="Times New Roman"/>
          <w:sz w:val="20"/>
          <w:szCs w:val="20"/>
          <w:lang w:val="en-GB"/>
        </w:rPr>
        <w:t>11</w:t>
      </w:r>
      <w:r>
        <w:rPr>
          <w:rFonts w:ascii="Times New Roman" w:hAnsi="Times New Roman" w:cs="Times New Roman"/>
          <w:sz w:val="20"/>
          <w:szCs w:val="20"/>
          <w:lang w:val="en-GB"/>
        </w:rPr>
        <w:t>]. The correlation coefficient </w:t>
      </w:r>
      <w:r>
        <w:rPr>
          <w:rFonts w:ascii="Times New Roman" w:hAnsi="Times New Roman" w:cs="Times New Roman"/>
          <w:b/>
          <w:bCs/>
          <w:i/>
          <w:iCs/>
          <w:sz w:val="20"/>
          <w:szCs w:val="20"/>
          <w:lang w:val="en-GB"/>
        </w:rPr>
        <w:t>r</w:t>
      </w:r>
      <w:r>
        <w:rPr>
          <w:rFonts w:ascii="Times New Roman" w:hAnsi="Times New Roman" w:cs="Times New Roman"/>
          <w:sz w:val="20"/>
          <w:szCs w:val="20"/>
          <w:lang w:val="en-GB"/>
        </w:rPr>
        <w:t> is interpreted in terms of its absolute value to determine the strength of association, classified as very weak (0–0.19), weak (0.20–0.39), moderate (0.40–0.59), strong (0.60–0.79)</w:t>
      </w:r>
      <w:r w:rsidR="00EF438C">
        <w:rPr>
          <w:rFonts w:ascii="Times New Roman" w:hAnsi="Times New Roman" w:cs="Times New Roman"/>
          <w:sz w:val="20"/>
          <w:szCs w:val="20"/>
          <w:lang w:val="en-GB"/>
        </w:rPr>
        <w:t>, and very strong (0.80–1.00)[12</w:t>
      </w:r>
      <w:r>
        <w:rPr>
          <w:rFonts w:ascii="Times New Roman" w:hAnsi="Times New Roman" w:cs="Times New Roman"/>
          <w:sz w:val="20"/>
          <w:szCs w:val="20"/>
          <w:lang w:val="en-GB"/>
        </w:rPr>
        <w:t xml:space="preserve">]. To model and predict physical properties, both simple linear regression and multiple linear </w:t>
      </w:r>
      <w:r w:rsidR="00EF438C">
        <w:rPr>
          <w:rFonts w:ascii="Times New Roman" w:hAnsi="Times New Roman" w:cs="Times New Roman"/>
          <w:sz w:val="20"/>
          <w:szCs w:val="20"/>
          <w:lang w:val="en-GB"/>
        </w:rPr>
        <w:t>regressions</w:t>
      </w:r>
      <w:r>
        <w:rPr>
          <w:rFonts w:ascii="Times New Roman" w:hAnsi="Times New Roman" w:cs="Times New Roman"/>
          <w:sz w:val="20"/>
          <w:szCs w:val="20"/>
          <w:lang w:val="en-GB"/>
        </w:rPr>
        <w:t> are employed, where the dependent variable represents a selected physical property and the independent variables correspond to one or more Zagreb vector indices. In contrast with other approximation techniques such as discriminant analysis, logistic regression, decision tree methods, Fourier transformations, or neural networks, linear regression remains one of the most practical and interpretable approaches, particularly when the underlying rela</w:t>
      </w:r>
      <w:r w:rsidR="00EF438C">
        <w:rPr>
          <w:rFonts w:ascii="Times New Roman" w:hAnsi="Times New Roman" w:cs="Times New Roman"/>
          <w:sz w:val="20"/>
          <w:szCs w:val="20"/>
          <w:lang w:val="en-GB"/>
        </w:rPr>
        <w:t>tionship is linear[14</w:t>
      </w:r>
      <w:r>
        <w:rPr>
          <w:rFonts w:ascii="Times New Roman" w:hAnsi="Times New Roman" w:cs="Times New Roman"/>
          <w:sz w:val="20"/>
          <w:szCs w:val="20"/>
          <w:lang w:val="en-GB"/>
        </w:rPr>
        <w:t>].</w:t>
      </w:r>
    </w:p>
    <w:p w:rsidR="00280B56" w:rsidRDefault="000B0FA7">
      <w:pPr>
        <w:numPr>
          <w:ilvl w:val="0"/>
          <w:numId w:val="1"/>
        </w:numPr>
        <w:spacing w:line="36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PRELIMINARIES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work encounters two main types of challenges: technical and </w:t>
      </w:r>
      <w:r w:rsidR="00745C40">
        <w:rPr>
          <w:rFonts w:ascii="Times New Roman" w:hAnsi="Times New Roman" w:cs="Times New Roman"/>
          <w:sz w:val="20"/>
          <w:szCs w:val="20"/>
          <w:lang w:val="en-GB"/>
        </w:rPr>
        <w:t>mathematical [</w:t>
      </w:r>
      <w:r w:rsidR="00EF438C">
        <w:rPr>
          <w:rFonts w:ascii="Times New Roman" w:hAnsi="Times New Roman" w:cs="Times New Roman"/>
          <w:sz w:val="20"/>
          <w:szCs w:val="20"/>
          <w:lang w:val="en-GB"/>
        </w:rPr>
        <w:t>13</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Technical Challenges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Collecting accurate records of physical properties and chemical structures, particularly for compounds with more than 10 carbon atoms. These often deviate from ideal straight-chain structures, leading to imprecise experimental data such as boiling points.</w:t>
      </w:r>
      <w:r w:rsidR="00745C40">
        <w:rPr>
          <w:rFonts w:ascii="Times New Roman" w:hAnsi="Times New Roman" w:cs="Times New Roman"/>
          <w:sz w:val="20"/>
          <w:szCs w:val="20"/>
          <w:lang w:val="en-GB"/>
        </w:rPr>
        <w:t xml:space="preserve"> </w:t>
      </w:r>
      <w:r>
        <w:rPr>
          <w:rFonts w:ascii="Times New Roman" w:hAnsi="Times New Roman" w:cs="Times New Roman"/>
          <w:sz w:val="20"/>
          <w:szCs w:val="20"/>
          <w:lang w:val="en-GB"/>
        </w:rPr>
        <w:t>Variations due to changing positions of double bonds, which produce multiple isomers and irregular data patterns.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Mathematical Challenges</w:t>
      </w:r>
    </w:p>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Although regression is a simple technique for predicting unknown values from known variables, establishing a mathematical model relating dependent and independent variables remains challenging. Multiple linear regression is employed here for predictions, with all calculations performed using R programming. Key difficulties include selecting appropriate approximation methods (focusing on simple programming techniques), finding the best-fitting curve for data as a function of single or multiple variables, detecting relationships that correlation factors may miss, and precisely choosing dependent and independent variables.</w:t>
      </w:r>
    </w:p>
    <w:p w:rsidR="00052426" w:rsidRPr="00336FF1" w:rsidRDefault="00B97404" w:rsidP="00336FF1">
      <w:pPr>
        <w:spacing w:line="360" w:lineRule="auto"/>
        <w:jc w:val="both"/>
        <w:rPr>
          <w:rFonts w:ascii="Times New Roman" w:eastAsia="Segoe UI" w:hAnsi="Times New Roman" w:cs="Times New Roman"/>
          <w:spacing w:val="1"/>
          <w:sz w:val="20"/>
          <w:szCs w:val="20"/>
        </w:rPr>
      </w:pPr>
      <w:r w:rsidRPr="00B97404">
        <w:rPr>
          <w:rFonts w:ascii="Times New Roman" w:eastAsia="Segoe UI" w:hAnsi="Times New Roman" w:cs="Times New Roman"/>
          <w:spacing w:val="1"/>
          <w:sz w:val="20"/>
          <w:szCs w:val="20"/>
        </w:rPr>
        <w:t>In this section, we introduce and formally define the VL-index and the vector Zagreb index, which are described as follows.</w:t>
      </w:r>
    </w:p>
    <w:p w:rsidR="00052426" w:rsidRPr="00336FF1" w:rsidRDefault="00052426" w:rsidP="00336FF1">
      <w:pPr>
        <w:pStyle w:val="ListParagraph"/>
        <w:numPr>
          <w:ilvl w:val="0"/>
          <w:numId w:val="4"/>
        </w:numPr>
        <w:rPr>
          <w:rFonts w:ascii="Times New Roman" w:hAnsi="Times New Roman" w:cs="Times New Roman"/>
          <w:sz w:val="20"/>
          <w:szCs w:val="20"/>
        </w:rPr>
      </w:pPr>
      <w:r w:rsidRPr="00336FF1">
        <w:rPr>
          <w:rFonts w:ascii="Times New Roman" w:hAnsi="Times New Roman" w:cs="Times New Roman"/>
          <w:sz w:val="20"/>
          <w:szCs w:val="20"/>
        </w:rPr>
        <w:t xml:space="preserve">In </w:t>
      </w:r>
      <w:r w:rsidR="000E312E" w:rsidRPr="00336FF1">
        <w:rPr>
          <w:rFonts w:ascii="Times New Roman" w:hAnsi="Times New Roman" w:cs="Times New Roman"/>
          <w:sz w:val="20"/>
          <w:szCs w:val="20"/>
        </w:rPr>
        <w:t>2021, T. Deepika proposed the V</w:t>
      </w:r>
      <w:r w:rsidRPr="00336FF1">
        <w:rPr>
          <w:rFonts w:ascii="Times New Roman" w:hAnsi="Times New Roman" w:cs="Times New Roman"/>
          <w:sz w:val="20"/>
          <w:szCs w:val="20"/>
        </w:rPr>
        <w:t xml:space="preserve">L index for a graph G, which quantifies vertex connectivity using vertex degrees. It is defined </w:t>
      </w:r>
      <w:r w:rsidR="00152AE3" w:rsidRPr="00336FF1">
        <w:rPr>
          <w:rFonts w:ascii="Times New Roman" w:hAnsi="Times New Roman" w:cs="Times New Roman"/>
          <w:sz w:val="20"/>
          <w:szCs w:val="20"/>
        </w:rPr>
        <w:t>as</w:t>
      </w:r>
      <w:r w:rsidR="00653683" w:rsidRPr="00336FF1">
        <w:rPr>
          <w:rFonts w:ascii="Times New Roman" w:hAnsi="Times New Roman" w:cs="Times New Roman"/>
          <w:sz w:val="20"/>
          <w:szCs w:val="20"/>
        </w:rPr>
        <w:t xml:space="preserve"> [5]</w:t>
      </w:r>
      <w:r w:rsidR="00152AE3" w:rsidRPr="00336FF1">
        <w:rPr>
          <w:rFonts w:ascii="Times New Roman" w:hAnsi="Times New Roman" w:cs="Times New Roman"/>
          <w:sz w:val="20"/>
          <w:szCs w:val="20"/>
        </w:rPr>
        <w:t>:</w:t>
      </w:r>
    </w:p>
    <w:p w:rsidR="000E312E" w:rsidRPr="00390B10" w:rsidRDefault="00426523" w:rsidP="00052426">
      <w:pPr>
        <w:rPr>
          <w:rFonts w:ascii="Times New Roman" w:hAnsi="Times New Roman" w:cs="Times New Roman"/>
          <w:sz w:val="20"/>
          <w:szCs w:val="20"/>
        </w:rPr>
      </w:pPr>
      <m:oMathPara>
        <m:oMath>
          <m:r>
            <m:rPr>
              <m:sty m:val="p"/>
            </m:rPr>
            <w:rPr>
              <w:rFonts w:ascii="Cambria Math" w:hAnsi="Cambria Math" w:cs="Times New Roman"/>
              <w:sz w:val="20"/>
              <w:szCs w:val="20"/>
            </w:rPr>
            <m:t>VL</m:t>
          </m:r>
          <m:d>
            <m:dPr>
              <m:ctrlPr>
                <w:rPr>
                  <w:rFonts w:ascii="Cambria Math" w:hAnsi="Cambria Math" w:cs="Times New Roman"/>
                  <w:sz w:val="20"/>
                  <w:szCs w:val="20"/>
                </w:rPr>
              </m:ctrlPr>
            </m:dPr>
            <m:e>
              <m:r>
                <m:rPr>
                  <m:sty m:val="p"/>
                </m:rPr>
                <w:rPr>
                  <w:rFonts w:ascii="Cambria Math" w:hAnsi="Cambria Math" w:cs="Times New Roman"/>
                  <w:sz w:val="20"/>
                  <w:szCs w:val="20"/>
                </w:rPr>
                <m:t>G</m:t>
              </m:r>
            </m:e>
          </m:d>
          <m:r>
            <m:rPr>
              <m:sty m:val="p"/>
            </m:rP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 xml:space="preserve"> 2</m:t>
              </m:r>
            </m:den>
          </m:f>
          <m:nary>
            <m:naryPr>
              <m:chr m:val="∑"/>
              <m:limLoc m:val="undOvr"/>
              <m:ctrlPr>
                <w:rPr>
                  <w:rFonts w:ascii="Cambria Math" w:hAnsi="Cambria Math" w:cs="Times New Roman"/>
                  <w:i/>
                  <w:sz w:val="20"/>
                  <w:szCs w:val="20"/>
                </w:rPr>
              </m:ctrlPr>
            </m:naryPr>
            <m:sub>
              <m:r>
                <m:rPr>
                  <m:sty m:val="p"/>
                </m:rPr>
                <w:rPr>
                  <w:rFonts w:ascii="Cambria Math" w:hAnsi="Cambria Math" w:cs="Times New Roman"/>
                  <w:sz w:val="20"/>
                  <w:szCs w:val="20"/>
                </w:rPr>
                <m:t>uv ∈ E(G)</m:t>
              </m:r>
            </m:sub>
            <m:sup/>
            <m:e>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e</m:t>
                  </m:r>
                </m:sub>
              </m:sSub>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f</m:t>
                  </m:r>
                </m:sub>
              </m:sSub>
              <m:r>
                <m:rPr>
                  <m:sty m:val="p"/>
                </m:rPr>
                <w:rPr>
                  <w:rFonts w:ascii="Cambria Math" w:hAnsi="Cambria Math" w:cs="Times New Roman"/>
                  <w:sz w:val="20"/>
                  <w:szCs w:val="20"/>
                </w:rPr>
                <m:t>+ 4)</m:t>
              </m:r>
            </m:e>
          </m:nary>
        </m:oMath>
      </m:oMathPara>
    </w:p>
    <w:p w:rsidR="00052426" w:rsidRPr="00390B10" w:rsidRDefault="00152AE3" w:rsidP="00336FF1">
      <w:pPr>
        <w:ind w:firstLine="720"/>
        <w:rPr>
          <w:rFonts w:ascii="Times New Roman" w:hAnsi="Times New Roman" w:cs="Times New Roman"/>
          <w:sz w:val="20"/>
          <w:szCs w:val="20"/>
        </w:rPr>
      </w:pPr>
      <w:r w:rsidRPr="00390B10">
        <w:rPr>
          <w:rFonts w:ascii="Times New Roman" w:hAnsi="Times New Roman" w:cs="Times New Roman"/>
          <w:sz w:val="20"/>
          <w:szCs w:val="20"/>
        </w:rPr>
        <w:t>Where</w:t>
      </w:r>
    </w:p>
    <w:p w:rsidR="00052426" w:rsidRPr="00390B10" w:rsidRDefault="000E312E" w:rsidP="00336FF1">
      <w:pPr>
        <w:ind w:left="720"/>
        <w:rPr>
          <w:rFonts w:ascii="Times New Roman" w:hAnsi="Times New Roman" w:cs="Times New Roman"/>
          <w:sz w:val="20"/>
          <w:szCs w:val="20"/>
        </w:rPr>
      </w:pPr>
      <w:r w:rsidRPr="00390B10">
        <w:rPr>
          <w:rFonts w:ascii="Times New Roman" w:hAnsi="Times New Roman" w:cs="Times New Roman"/>
          <w:sz w:val="20"/>
          <w:szCs w:val="20"/>
        </w:rPr>
        <w:t>d</w:t>
      </w:r>
      <w:r w:rsidR="00052426" w:rsidRPr="00390B10">
        <w:rPr>
          <w:rFonts w:ascii="Times New Roman" w:hAnsi="Times New Roman" w:cs="Times New Roman"/>
          <w:sz w:val="20"/>
          <w:szCs w:val="20"/>
          <w:vertAlign w:val="subscript"/>
        </w:rPr>
        <w:t>e</w:t>
      </w:r>
      <w:r w:rsidR="00052426" w:rsidRPr="00390B10">
        <w:rPr>
          <w:rFonts w:ascii="Times New Roman" w:hAnsi="Times New Roman" w:cs="Times New Roman"/>
          <w:sz w:val="20"/>
          <w:szCs w:val="20"/>
        </w:rPr>
        <w:t xml:space="preserve"> = d</w:t>
      </w:r>
      <w:r w:rsidR="00052426" w:rsidRPr="00390B10">
        <w:rPr>
          <w:rFonts w:ascii="Times New Roman" w:hAnsi="Times New Roman" w:cs="Times New Roman"/>
          <w:sz w:val="20"/>
          <w:szCs w:val="20"/>
          <w:vertAlign w:val="subscript"/>
        </w:rPr>
        <w:t>u</w:t>
      </w:r>
      <w:r w:rsidRPr="00390B10">
        <w:rPr>
          <w:rFonts w:ascii="Times New Roman" w:hAnsi="Times New Roman" w:cs="Times New Roman"/>
          <w:sz w:val="20"/>
          <w:szCs w:val="20"/>
        </w:rPr>
        <w:t xml:space="preserve"> + d</w:t>
      </w:r>
      <w:r w:rsidR="00052426" w:rsidRPr="00390B10">
        <w:rPr>
          <w:rFonts w:ascii="Times New Roman" w:hAnsi="Times New Roman" w:cs="Times New Roman"/>
          <w:sz w:val="20"/>
          <w:szCs w:val="20"/>
          <w:vertAlign w:val="subscript"/>
        </w:rPr>
        <w:t>v</w:t>
      </w:r>
      <w:r w:rsidRPr="00390B10">
        <w:rPr>
          <w:rFonts w:ascii="Times New Roman" w:hAnsi="Times New Roman" w:cs="Times New Roman"/>
          <w:sz w:val="20"/>
          <w:szCs w:val="20"/>
        </w:rPr>
        <w:t xml:space="preserve"> − </w:t>
      </w:r>
      <w:proofErr w:type="gramStart"/>
      <w:r w:rsidRPr="00390B10">
        <w:rPr>
          <w:rFonts w:ascii="Times New Roman" w:hAnsi="Times New Roman" w:cs="Times New Roman"/>
          <w:sz w:val="20"/>
          <w:szCs w:val="20"/>
        </w:rPr>
        <w:t>2  and</w:t>
      </w:r>
      <w:proofErr w:type="gramEnd"/>
      <w:r w:rsidRPr="00390B10">
        <w:rPr>
          <w:rFonts w:ascii="Times New Roman" w:hAnsi="Times New Roman" w:cs="Times New Roman"/>
          <w:sz w:val="20"/>
          <w:szCs w:val="20"/>
        </w:rPr>
        <w:t xml:space="preserve">  d</w:t>
      </w:r>
      <w:r w:rsidR="00052426" w:rsidRPr="00390B10">
        <w:rPr>
          <w:rFonts w:ascii="Times New Roman" w:hAnsi="Times New Roman" w:cs="Times New Roman"/>
          <w:sz w:val="20"/>
          <w:szCs w:val="20"/>
          <w:vertAlign w:val="subscript"/>
        </w:rPr>
        <w:t xml:space="preserve">f </w:t>
      </w:r>
      <w:r w:rsidRPr="00390B10">
        <w:rPr>
          <w:rFonts w:ascii="Times New Roman" w:hAnsi="Times New Roman" w:cs="Times New Roman"/>
          <w:sz w:val="20"/>
          <w:szCs w:val="20"/>
        </w:rPr>
        <w:t>= d</w:t>
      </w:r>
      <w:r w:rsidR="00052426" w:rsidRPr="00390B10">
        <w:rPr>
          <w:rFonts w:ascii="Times New Roman" w:hAnsi="Times New Roman" w:cs="Times New Roman"/>
          <w:sz w:val="20"/>
          <w:szCs w:val="20"/>
          <w:vertAlign w:val="subscript"/>
        </w:rPr>
        <w:t>u</w:t>
      </w:r>
      <w:r w:rsidRPr="00390B10">
        <w:rPr>
          <w:rFonts w:ascii="Times New Roman" w:hAnsi="Times New Roman" w:cs="Times New Roman"/>
          <w:sz w:val="20"/>
          <w:szCs w:val="20"/>
        </w:rPr>
        <w:t xml:space="preserve"> · d</w:t>
      </w:r>
      <w:r w:rsidR="00052426" w:rsidRPr="00390B10">
        <w:rPr>
          <w:rFonts w:ascii="Times New Roman" w:hAnsi="Times New Roman" w:cs="Times New Roman"/>
          <w:sz w:val="20"/>
          <w:szCs w:val="20"/>
          <w:vertAlign w:val="subscript"/>
        </w:rPr>
        <w:t>v</w:t>
      </w:r>
      <w:r w:rsidR="00052426"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w:t>
      </w:r>
      <w:r w:rsidR="00052426" w:rsidRPr="00390B10">
        <w:rPr>
          <w:rFonts w:ascii="Times New Roman" w:hAnsi="Times New Roman" w:cs="Times New Roman"/>
          <w:sz w:val="20"/>
          <w:szCs w:val="20"/>
        </w:rPr>
        <w:t xml:space="preserve"> 2</w:t>
      </w:r>
      <w:r w:rsidR="00152AE3" w:rsidRPr="00390B10">
        <w:rPr>
          <w:rFonts w:ascii="Times New Roman" w:hAnsi="Times New Roman" w:cs="Times New Roman"/>
          <w:sz w:val="20"/>
          <w:szCs w:val="20"/>
        </w:rPr>
        <w:t xml:space="preserve"> </w:t>
      </w:r>
      <w:r w:rsidR="00052426" w:rsidRPr="00390B10">
        <w:rPr>
          <w:rFonts w:ascii="Times New Roman" w:hAnsi="Times New Roman" w:cs="Times New Roman"/>
          <w:sz w:val="20"/>
          <w:szCs w:val="20"/>
        </w:rPr>
        <w:t>,</w:t>
      </w:r>
      <w:r w:rsidR="00336FF1">
        <w:rPr>
          <w:rFonts w:ascii="Times New Roman" w:hAnsi="Times New Roman" w:cs="Times New Roman"/>
          <w:sz w:val="20"/>
          <w:szCs w:val="20"/>
        </w:rPr>
        <w:t xml:space="preserve"> </w:t>
      </w:r>
      <w:r w:rsidR="0072202A" w:rsidRPr="00390B10">
        <w:rPr>
          <w:rFonts w:ascii="Times New Roman" w:hAnsi="Times New Roman" w:cs="Times New Roman"/>
          <w:sz w:val="20"/>
          <w:szCs w:val="20"/>
        </w:rPr>
        <w:t>With</w:t>
      </w:r>
      <w:r w:rsidR="00052426" w:rsidRPr="00390B10">
        <w:rPr>
          <w:rFonts w:ascii="Times New Roman" w:hAnsi="Times New Roman" w:cs="Times New Roman"/>
          <w:sz w:val="20"/>
          <w:szCs w:val="20"/>
        </w:rPr>
        <w:t xml:space="preserve"> d</w:t>
      </w:r>
      <w:r w:rsidR="00052426" w:rsidRPr="00390B10">
        <w:rPr>
          <w:rFonts w:ascii="Times New Roman" w:hAnsi="Times New Roman" w:cs="Times New Roman"/>
          <w:sz w:val="20"/>
          <w:szCs w:val="20"/>
          <w:vertAlign w:val="subscript"/>
        </w:rPr>
        <w:t>u</w:t>
      </w:r>
      <w:r w:rsidR="00052426" w:rsidRPr="00390B10">
        <w:rPr>
          <w:rFonts w:ascii="Times New Roman" w:hAnsi="Times New Roman" w:cs="Times New Roman"/>
          <w:sz w:val="20"/>
          <w:szCs w:val="20"/>
        </w:rPr>
        <w:t xml:space="preserve"> </w:t>
      </w:r>
      <w:r w:rsidRPr="00390B10">
        <w:rPr>
          <w:rFonts w:ascii="Times New Roman" w:hAnsi="Times New Roman" w:cs="Times New Roman"/>
          <w:sz w:val="20"/>
          <w:szCs w:val="20"/>
        </w:rPr>
        <w:t>and d</w:t>
      </w:r>
      <w:r w:rsidR="00052426" w:rsidRPr="00390B10">
        <w:rPr>
          <w:rFonts w:ascii="Times New Roman" w:hAnsi="Times New Roman" w:cs="Times New Roman"/>
          <w:sz w:val="20"/>
          <w:szCs w:val="20"/>
          <w:vertAlign w:val="subscript"/>
        </w:rPr>
        <w:t>v</w:t>
      </w:r>
      <w:r w:rsidR="00052426"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representing the</w:t>
      </w:r>
      <w:r w:rsidR="00052426" w:rsidRPr="00390B10">
        <w:rPr>
          <w:rFonts w:ascii="Times New Roman" w:hAnsi="Times New Roman" w:cs="Times New Roman"/>
          <w:sz w:val="20"/>
          <w:szCs w:val="20"/>
        </w:rPr>
        <w:t xml:space="preserve"> degrees of the vertices u and v that are joined by an edge.</w:t>
      </w:r>
    </w:p>
    <w:p w:rsidR="00052426" w:rsidRPr="00390B10" w:rsidRDefault="000E312E" w:rsidP="00336FF1">
      <w:pPr>
        <w:ind w:firstLine="720"/>
        <w:rPr>
          <w:rFonts w:ascii="Times New Roman" w:hAnsi="Times New Roman" w:cs="Times New Roman"/>
          <w:sz w:val="20"/>
          <w:szCs w:val="20"/>
        </w:rPr>
      </w:pPr>
      <w:r w:rsidRPr="00390B10">
        <w:rPr>
          <w:rFonts w:ascii="Times New Roman" w:hAnsi="Times New Roman" w:cs="Times New Roman"/>
          <w:sz w:val="20"/>
          <w:szCs w:val="20"/>
        </w:rPr>
        <w:lastRenderedPageBreak/>
        <w:t>Equivalently, the V</w:t>
      </w:r>
      <w:r w:rsidR="00052426" w:rsidRPr="00390B10">
        <w:rPr>
          <w:rFonts w:ascii="Times New Roman" w:hAnsi="Times New Roman" w:cs="Times New Roman"/>
          <w:sz w:val="20"/>
          <w:szCs w:val="20"/>
        </w:rPr>
        <w:t>L index can also be written as:</w:t>
      </w:r>
    </w:p>
    <w:p w:rsidR="000E312E" w:rsidRPr="007D0F7F" w:rsidRDefault="00426523" w:rsidP="00336FF1">
      <w:pPr>
        <w:rPr>
          <w:rFonts w:ascii="Times New Roman" w:hAnsi="Times New Roman" w:cs="Times New Roman"/>
          <w:sz w:val="20"/>
          <w:szCs w:val="20"/>
        </w:rPr>
      </w:pPr>
      <m:oMathPara>
        <m:oMath>
          <m:r>
            <m:rPr>
              <m:sty m:val="p"/>
            </m:rPr>
            <w:rPr>
              <w:rFonts w:ascii="Cambria Math" w:hAnsi="Cambria Math" w:cs="Times New Roman"/>
              <w:sz w:val="20"/>
              <w:szCs w:val="20"/>
            </w:rPr>
            <m:t>VL</m:t>
          </m:r>
          <m:d>
            <m:dPr>
              <m:ctrlPr>
                <w:rPr>
                  <w:rFonts w:ascii="Cambria Math" w:hAnsi="Cambria Math" w:cs="Times New Roman"/>
                  <w:sz w:val="20"/>
                  <w:szCs w:val="20"/>
                </w:rPr>
              </m:ctrlPr>
            </m:dPr>
            <m:e>
              <m:r>
                <m:rPr>
                  <m:sty m:val="p"/>
                </m:rPr>
                <w:rPr>
                  <w:rFonts w:ascii="Cambria Math" w:hAnsi="Cambria Math" w:cs="Times New Roman"/>
                  <w:sz w:val="20"/>
                  <w:szCs w:val="20"/>
                </w:rPr>
                <m:t>G</m:t>
              </m:r>
            </m:e>
          </m:d>
          <m:r>
            <m:rPr>
              <m:sty m:val="p"/>
            </m:rP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 xml:space="preserve"> 2</m:t>
              </m:r>
            </m:den>
          </m:f>
          <m:nary>
            <m:naryPr>
              <m:chr m:val="∑"/>
              <m:limLoc m:val="undOvr"/>
              <m:ctrlPr>
                <w:rPr>
                  <w:rFonts w:ascii="Cambria Math" w:hAnsi="Cambria Math" w:cs="Times New Roman"/>
                  <w:i/>
                  <w:sz w:val="20"/>
                  <w:szCs w:val="20"/>
                </w:rPr>
              </m:ctrlPr>
            </m:naryPr>
            <m:sub>
              <m:r>
                <m:rPr>
                  <m:sty m:val="p"/>
                </m:rPr>
                <w:rPr>
                  <w:rFonts w:ascii="Cambria Math" w:hAnsi="Cambria Math" w:cs="Times New Roman"/>
                  <w:sz w:val="20"/>
                  <w:szCs w:val="20"/>
                </w:rPr>
                <m:t>uv ∈ E(G)</m:t>
              </m:r>
            </m:sub>
            <m:sup/>
            <m:e>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u</m:t>
                  </m:r>
                </m:sub>
              </m:sSub>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v</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u</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v</m:t>
                  </m:r>
                </m:sub>
              </m:sSub>
              <m:r>
                <m:rPr>
                  <m:sty m:val="p"/>
                </m:rPr>
                <w:rPr>
                  <w:rFonts w:ascii="Cambria Math" w:hAnsi="Cambria Math" w:cs="Times New Roman"/>
                  <w:sz w:val="20"/>
                  <w:szCs w:val="20"/>
                </w:rPr>
                <m:t>)</m:t>
              </m:r>
            </m:e>
          </m:nary>
        </m:oMath>
      </m:oMathPara>
    </w:p>
    <w:p w:rsidR="007D0F7F" w:rsidRPr="00390B10" w:rsidRDefault="007D0F7F" w:rsidP="00336FF1">
      <w:pPr>
        <w:rPr>
          <w:rFonts w:ascii="Times New Roman" w:hAnsi="Times New Roman" w:cs="Times New Roman"/>
          <w:sz w:val="20"/>
          <w:szCs w:val="20"/>
        </w:rPr>
      </w:pPr>
    </w:p>
    <w:p w:rsidR="000E312E" w:rsidRPr="00336FF1" w:rsidRDefault="000E312E" w:rsidP="00336FF1">
      <w:pPr>
        <w:pStyle w:val="ListParagraph"/>
        <w:numPr>
          <w:ilvl w:val="0"/>
          <w:numId w:val="4"/>
        </w:numPr>
        <w:rPr>
          <w:rFonts w:ascii="Times New Roman" w:hAnsi="Times New Roman" w:cs="Times New Roman"/>
          <w:sz w:val="20"/>
          <w:szCs w:val="20"/>
        </w:rPr>
      </w:pPr>
      <w:r w:rsidRPr="00336FF1">
        <w:rPr>
          <w:rFonts w:ascii="Times New Roman" w:hAnsi="Times New Roman" w:cs="Times New Roman"/>
          <w:sz w:val="20"/>
          <w:szCs w:val="20"/>
        </w:rPr>
        <w:t xml:space="preserve">In 2023, Anand G. </w:t>
      </w:r>
      <w:proofErr w:type="spellStart"/>
      <w:r w:rsidRPr="00336FF1">
        <w:rPr>
          <w:rFonts w:ascii="Times New Roman" w:hAnsi="Times New Roman" w:cs="Times New Roman"/>
          <w:sz w:val="20"/>
          <w:szCs w:val="20"/>
        </w:rPr>
        <w:t>Puranik</w:t>
      </w:r>
      <w:proofErr w:type="spellEnd"/>
      <w:r w:rsidRPr="00336FF1">
        <w:rPr>
          <w:rFonts w:ascii="Times New Roman" w:hAnsi="Times New Roman" w:cs="Times New Roman"/>
          <w:sz w:val="20"/>
          <w:szCs w:val="20"/>
        </w:rPr>
        <w:t xml:space="preserve"> proposed the first Zagreb vector index for a graph G, mathematically expressed as</w:t>
      </w:r>
      <w:r w:rsidR="009B3963" w:rsidRPr="00336FF1">
        <w:rPr>
          <w:rFonts w:ascii="Times New Roman" w:hAnsi="Times New Roman" w:cs="Times New Roman"/>
          <w:sz w:val="20"/>
          <w:szCs w:val="20"/>
        </w:rPr>
        <w:t xml:space="preserve"> [1]</w:t>
      </w:r>
      <w:r w:rsidRPr="00336FF1">
        <w:rPr>
          <w:rFonts w:ascii="Times New Roman" w:hAnsi="Times New Roman" w:cs="Times New Roman"/>
          <w:sz w:val="20"/>
          <w:szCs w:val="20"/>
        </w:rPr>
        <w:t>:</w:t>
      </w:r>
    </w:p>
    <w:p w:rsidR="000E312E" w:rsidRPr="00390B10" w:rsidRDefault="000E312E" w:rsidP="00336FF1">
      <w:pPr>
        <w:ind w:firstLine="360"/>
        <w:rPr>
          <w:rFonts w:ascii="Times New Roman" w:hAnsi="Times New Roman" w:cs="Times New Roman"/>
          <w:sz w:val="20"/>
          <w:szCs w:val="20"/>
        </w:rPr>
      </w:pPr>
      <w:r w:rsidRPr="00390B10">
        <w:rPr>
          <w:rFonts w:ascii="Times New Roman" w:hAnsi="Times New Roman" w:cs="Times New Roman"/>
          <w:sz w:val="20"/>
          <w:szCs w:val="20"/>
        </w:rPr>
        <w:t>The vector index associated with each vertex u of a molecular graph is defined as</w:t>
      </w:r>
      <w:r w:rsidR="00336FF1">
        <w:rPr>
          <w:rFonts w:ascii="Times New Roman" w:hAnsi="Times New Roman" w:cs="Times New Roman"/>
          <w:sz w:val="20"/>
          <w:szCs w:val="20"/>
        </w:rPr>
        <w:t xml:space="preserve"> </w:t>
      </w:r>
      <w:proofErr w:type="spellStart"/>
      <w:r w:rsidR="00152AE3" w:rsidRPr="00390B10">
        <w:rPr>
          <w:rFonts w:ascii="Times New Roman" w:hAnsi="Times New Roman" w:cs="Times New Roman"/>
          <w:sz w:val="20"/>
          <w:szCs w:val="20"/>
        </w:rPr>
        <w:t>l</w:t>
      </w:r>
      <w:r w:rsidRPr="00390B10">
        <w:rPr>
          <w:rFonts w:ascii="Times New Roman" w:hAnsi="Times New Roman" w:cs="Times New Roman"/>
          <w:sz w:val="20"/>
          <w:szCs w:val="20"/>
          <w:vertAlign w:val="subscript"/>
        </w:rPr>
        <w:t>u</w:t>
      </w:r>
      <w:proofErr w:type="spellEnd"/>
      <w:r w:rsidRPr="00390B10">
        <w:rPr>
          <w:rFonts w:ascii="Times New Roman" w:hAnsi="Times New Roman" w:cs="Times New Roman"/>
          <w:sz w:val="20"/>
          <w:szCs w:val="20"/>
          <w:vertAlign w:val="subscript"/>
        </w:rPr>
        <w:t xml:space="preserve"> </w:t>
      </w:r>
      <w:r w:rsidR="00152AE3" w:rsidRPr="00390B10">
        <w:rPr>
          <w:rFonts w:ascii="Times New Roman" w:hAnsi="Times New Roman" w:cs="Times New Roman"/>
          <w:sz w:val="20"/>
          <w:szCs w:val="20"/>
        </w:rPr>
        <w:t>= (d</w:t>
      </w:r>
      <w:r w:rsidRPr="00390B10">
        <w:rPr>
          <w:rFonts w:ascii="Times New Roman" w:hAnsi="Times New Roman" w:cs="Times New Roman"/>
          <w:sz w:val="20"/>
          <w:szCs w:val="20"/>
          <w:vertAlign w:val="subscript"/>
        </w:rPr>
        <w:t>u</w:t>
      </w:r>
      <w:r w:rsidR="00152AE3" w:rsidRPr="00390B10">
        <w:rPr>
          <w:rFonts w:ascii="Times New Roman" w:hAnsi="Times New Roman" w:cs="Times New Roman"/>
          <w:sz w:val="20"/>
          <w:szCs w:val="20"/>
        </w:rPr>
        <w:t>, d</w:t>
      </w:r>
      <w:r w:rsidRPr="00390B10">
        <w:rPr>
          <w:rFonts w:ascii="Times New Roman" w:hAnsi="Times New Roman" w:cs="Times New Roman"/>
          <w:sz w:val="20"/>
          <w:szCs w:val="20"/>
          <w:vertAlign w:val="subscript"/>
        </w:rPr>
        <w:t>1u</w:t>
      </w:r>
      <w:r w:rsidR="00152AE3" w:rsidRPr="00390B10">
        <w:rPr>
          <w:rFonts w:ascii="Times New Roman" w:hAnsi="Times New Roman" w:cs="Times New Roman"/>
          <w:sz w:val="20"/>
          <w:szCs w:val="20"/>
        </w:rPr>
        <w:t>, d</w:t>
      </w:r>
      <w:r w:rsidRPr="00390B10">
        <w:rPr>
          <w:rFonts w:ascii="Times New Roman" w:hAnsi="Times New Roman" w:cs="Times New Roman"/>
          <w:sz w:val="20"/>
          <w:szCs w:val="20"/>
          <w:vertAlign w:val="subscript"/>
        </w:rPr>
        <w:t>2u</w:t>
      </w:r>
      <w:r w:rsidRPr="00390B10">
        <w:rPr>
          <w:rFonts w:ascii="Times New Roman" w:hAnsi="Times New Roman" w:cs="Times New Roman"/>
          <w:sz w:val="20"/>
          <w:szCs w:val="20"/>
        </w:rPr>
        <w:t>)</w:t>
      </w:r>
    </w:p>
    <w:p w:rsidR="000E312E" w:rsidRPr="00390B10" w:rsidRDefault="00B97404" w:rsidP="00336FF1">
      <w:pPr>
        <w:ind w:left="360"/>
        <w:rPr>
          <w:rFonts w:ascii="Times New Roman" w:hAnsi="Times New Roman" w:cs="Times New Roman"/>
          <w:sz w:val="20"/>
          <w:szCs w:val="20"/>
        </w:rPr>
      </w:pPr>
      <w:r w:rsidRPr="00390B10">
        <w:rPr>
          <w:rFonts w:ascii="Times New Roman" w:hAnsi="Times New Roman" w:cs="Times New Roman"/>
          <w:sz w:val="20"/>
          <w:szCs w:val="20"/>
        </w:rPr>
        <w:t>Where</w:t>
      </w:r>
      <w:r w:rsidR="000E312E" w:rsidRPr="00390B10">
        <w:rPr>
          <w:rFonts w:ascii="Times New Roman" w:hAnsi="Times New Roman" w:cs="Times New Roman"/>
          <w:sz w:val="20"/>
          <w:szCs w:val="20"/>
        </w:rPr>
        <w:t xml:space="preserve"> </w:t>
      </w:r>
      <w:proofErr w:type="spellStart"/>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u</w:t>
      </w:r>
      <w:proofErr w:type="spellEnd"/>
      <w:r w:rsidR="00152AE3" w:rsidRPr="00390B10">
        <w:rPr>
          <w:rFonts w:ascii="Times New Roman" w:hAnsi="Times New Roman" w:cs="Times New Roman"/>
          <w:sz w:val="20"/>
          <w:szCs w:val="20"/>
        </w:rPr>
        <w:t xml:space="preserve"> </w:t>
      </w:r>
      <w:r w:rsidR="000E312E" w:rsidRPr="00390B10">
        <w:rPr>
          <w:rFonts w:ascii="Times New Roman" w:hAnsi="Times New Roman" w:cs="Times New Roman"/>
          <w:sz w:val="20"/>
          <w:szCs w:val="20"/>
        </w:rPr>
        <w:t xml:space="preserve">is the degree of the vertex u,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1u</w:t>
      </w:r>
      <w:r w:rsidR="00152AE3" w:rsidRPr="00390B10">
        <w:rPr>
          <w:rFonts w:ascii="Times New Roman" w:hAnsi="Times New Roman" w:cs="Times New Roman"/>
          <w:sz w:val="20"/>
          <w:szCs w:val="20"/>
        </w:rPr>
        <w:t xml:space="preserve"> </w:t>
      </w:r>
      <w:r w:rsidR="000E312E" w:rsidRPr="00390B10">
        <w:rPr>
          <w:rFonts w:ascii="Times New Roman" w:hAnsi="Times New Roman" w:cs="Times New Roman"/>
          <w:sz w:val="20"/>
          <w:szCs w:val="20"/>
        </w:rPr>
        <w:t xml:space="preserve">denotes the number of similar atoms adjacent to the vertex u, while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2u</w:t>
      </w:r>
      <w:r w:rsidR="00152AE3" w:rsidRPr="00390B10">
        <w:rPr>
          <w:rFonts w:ascii="Times New Roman" w:hAnsi="Times New Roman" w:cs="Times New Roman"/>
          <w:sz w:val="20"/>
          <w:szCs w:val="20"/>
        </w:rPr>
        <w:t xml:space="preserve"> </w:t>
      </w:r>
      <w:r w:rsidR="000E312E" w:rsidRPr="00390B10">
        <w:rPr>
          <w:rFonts w:ascii="Times New Roman" w:hAnsi="Times New Roman" w:cs="Times New Roman"/>
          <w:sz w:val="20"/>
          <w:szCs w:val="20"/>
        </w:rPr>
        <w:t>corresponds to the count of different atoms adjacent to vertex u.</w:t>
      </w:r>
    </w:p>
    <w:p w:rsidR="000E312E" w:rsidRPr="00390B10" w:rsidRDefault="000E312E" w:rsidP="00336FF1">
      <w:pPr>
        <w:ind w:firstLine="360"/>
        <w:rPr>
          <w:rFonts w:ascii="Times New Roman" w:hAnsi="Times New Roman" w:cs="Times New Roman"/>
          <w:sz w:val="20"/>
          <w:szCs w:val="20"/>
        </w:rPr>
      </w:pPr>
      <w:r w:rsidRPr="00390B10">
        <w:rPr>
          <w:rFonts w:ascii="Times New Roman" w:hAnsi="Times New Roman" w:cs="Times New Roman"/>
          <w:sz w:val="20"/>
          <w:szCs w:val="20"/>
        </w:rPr>
        <w:t>Based on this definition, the first Zagreb vector index for the entire graph is given by</w:t>
      </w:r>
      <w:r w:rsidR="007D0F7F">
        <w:rPr>
          <w:rFonts w:ascii="Times New Roman" w:hAnsi="Times New Roman" w:cs="Times New Roman"/>
          <w:sz w:val="20"/>
          <w:szCs w:val="20"/>
        </w:rPr>
        <w:t xml:space="preserve"> [1]</w:t>
      </w:r>
      <w:r w:rsidRPr="00390B10">
        <w:rPr>
          <w:rFonts w:ascii="Times New Roman" w:hAnsi="Times New Roman" w:cs="Times New Roman"/>
          <w:sz w:val="20"/>
          <w:szCs w:val="20"/>
        </w:rPr>
        <w:t>:</w:t>
      </w:r>
    </w:p>
    <w:p w:rsidR="000E312E" w:rsidRPr="00390B10" w:rsidRDefault="00152AE3" w:rsidP="000E312E">
      <w:pPr>
        <w:rPr>
          <w:rFonts w:ascii="Times New Roman" w:hAnsi="Times New Roman" w:cs="Times New Roman"/>
          <w:sz w:val="20"/>
          <w:szCs w:val="20"/>
        </w:rPr>
      </w:pPr>
      <m:oMathPara>
        <m:oMath>
          <m:r>
            <m:rPr>
              <m:sty m:val="p"/>
            </m:rPr>
            <w:rPr>
              <w:rFonts w:ascii="Cambria Math" w:hAnsi="Cambria Math" w:cs="Times New Roman"/>
              <w:sz w:val="20"/>
              <w:szCs w:val="20"/>
            </w:rPr>
            <m:t>M</m:t>
          </m:r>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w:rPr>
                  <w:rFonts w:ascii="Cambria Math" w:hAnsi="Cambria Math" w:cs="Times New Roman"/>
                  <w:sz w:val="20"/>
                  <w:szCs w:val="20"/>
                </w:rPr>
                <m:t>1</m:t>
              </m:r>
            </m:sub>
          </m:sSub>
          <m:d>
            <m:dPr>
              <m:ctrlPr>
                <w:rPr>
                  <w:rFonts w:ascii="Cambria Math" w:hAnsi="Cambria Math" w:cs="Times New Roman"/>
                  <w:sz w:val="20"/>
                  <w:szCs w:val="20"/>
                </w:rPr>
              </m:ctrlPr>
            </m:dPr>
            <m:e>
              <m:r>
                <m:rPr>
                  <m:sty m:val="p"/>
                </m:rPr>
                <w:rPr>
                  <w:rFonts w:ascii="Cambria Math" w:hAnsi="Cambria Math" w:cs="Times New Roman"/>
                  <w:sz w:val="20"/>
                  <w:szCs w:val="20"/>
                </w:rPr>
                <m:t>G</m:t>
              </m:r>
            </m:e>
          </m:d>
          <m:r>
            <m:rPr>
              <m:sty m:val="p"/>
            </m:rP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m:rPr>
                  <m:sty m:val="p"/>
                </m:rPr>
                <w:rPr>
                  <w:rFonts w:ascii="Cambria Math" w:hAnsi="Cambria Math" w:cs="Times New Roman"/>
                  <w:sz w:val="20"/>
                  <w:szCs w:val="20"/>
                </w:rPr>
                <m:t>uv ∈ E(G)</m:t>
              </m:r>
            </m:sub>
            <m:sup/>
            <m:e>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u</m:t>
                  </m:r>
                </m:sub>
              </m:sSub>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v</m:t>
                  </m:r>
                </m:sub>
              </m:sSub>
              <m:r>
                <m:rPr>
                  <m:sty m:val="p"/>
                </m:rPr>
                <w:rPr>
                  <w:rFonts w:ascii="Cambria Math" w:hAnsi="Cambria Math" w:cs="Times New Roman"/>
                  <w:sz w:val="20"/>
                  <w:szCs w:val="20"/>
                </w:rPr>
                <m:t>)||</m:t>
              </m:r>
            </m:e>
          </m:nary>
        </m:oMath>
      </m:oMathPara>
    </w:p>
    <w:p w:rsidR="000E312E" w:rsidRPr="00390B10" w:rsidRDefault="00336FF1" w:rsidP="00336FF1">
      <w:pPr>
        <w:ind w:firstLine="720"/>
        <w:rPr>
          <w:rFonts w:ascii="Times New Roman" w:hAnsi="Times New Roman" w:cs="Times New Roman"/>
          <w:sz w:val="20"/>
          <w:szCs w:val="20"/>
        </w:rPr>
      </w:pPr>
      <w:r w:rsidRPr="00390B10">
        <w:rPr>
          <w:rFonts w:ascii="Times New Roman" w:hAnsi="Times New Roman" w:cs="Times New Roman"/>
          <w:sz w:val="20"/>
          <w:szCs w:val="20"/>
        </w:rPr>
        <w:t>W</w:t>
      </w:r>
      <w:r w:rsidR="000E312E" w:rsidRPr="00390B10">
        <w:rPr>
          <w:rFonts w:ascii="Times New Roman" w:hAnsi="Times New Roman" w:cs="Times New Roman"/>
          <w:sz w:val="20"/>
          <w:szCs w:val="20"/>
        </w:rPr>
        <w:t>here</w:t>
      </w:r>
      <w:r>
        <w:rPr>
          <w:rFonts w:ascii="Times New Roman" w:hAnsi="Times New Roman" w:cs="Times New Roman"/>
          <w:sz w:val="20"/>
          <w:szCs w:val="20"/>
        </w:rPr>
        <w:t xml:space="preserve"> </w:t>
      </w:r>
      <w:r w:rsidR="00152AE3" w:rsidRPr="00390B10">
        <w:rPr>
          <w:rFonts w:ascii="Times New Roman" w:hAnsi="Times New Roman" w:cs="Times New Roman"/>
          <w:sz w:val="20"/>
          <w:szCs w:val="20"/>
        </w:rPr>
        <w:t>||</w:t>
      </w:r>
      <w:proofErr w:type="spellStart"/>
      <w:r w:rsidR="00152AE3" w:rsidRPr="00390B10">
        <w:rPr>
          <w:rFonts w:ascii="Times New Roman" w:hAnsi="Times New Roman" w:cs="Times New Roman"/>
          <w:sz w:val="20"/>
          <w:szCs w:val="20"/>
        </w:rPr>
        <w:t>l</w:t>
      </w:r>
      <w:r w:rsidR="000E312E" w:rsidRPr="00390B10">
        <w:rPr>
          <w:rFonts w:ascii="Times New Roman" w:hAnsi="Times New Roman" w:cs="Times New Roman"/>
          <w:sz w:val="20"/>
          <w:szCs w:val="20"/>
          <w:vertAlign w:val="subscript"/>
        </w:rPr>
        <w:t>u</w:t>
      </w:r>
      <w:proofErr w:type="spellEnd"/>
      <w:r w:rsidR="00152AE3" w:rsidRPr="00390B10">
        <w:rPr>
          <w:rFonts w:ascii="Times New Roman" w:hAnsi="Times New Roman" w:cs="Times New Roman"/>
          <w:sz w:val="20"/>
          <w:szCs w:val="20"/>
        </w:rPr>
        <w:t xml:space="preserve">|| = </w:t>
      </w:r>
      <w:proofErr w:type="gramStart"/>
      <w:r w:rsidR="00152AE3" w:rsidRPr="00390B10">
        <w:rPr>
          <w:rFonts w:ascii="Times New Roman" w:hAnsi="Times New Roman" w:cs="Times New Roman"/>
          <w:sz w:val="20"/>
          <w:szCs w:val="20"/>
        </w:rPr>
        <w:t>√(</w:t>
      </w:r>
      <w:proofErr w:type="gramEnd"/>
      <w:r w:rsidR="00152AE3" w:rsidRPr="00390B10">
        <w:rPr>
          <w:rFonts w:ascii="Times New Roman" w:hAnsi="Times New Roman" w:cs="Times New Roman"/>
          <w:sz w:val="20"/>
          <w:szCs w:val="20"/>
        </w:rPr>
        <w:t>d</w:t>
      </w:r>
      <w:r w:rsidR="000E312E" w:rsidRPr="00390B10">
        <w:rPr>
          <w:rFonts w:ascii="Times New Roman" w:hAnsi="Times New Roman" w:cs="Times New Roman"/>
          <w:sz w:val="20"/>
          <w:szCs w:val="20"/>
          <w:vertAlign w:val="subscript"/>
        </w:rPr>
        <w:t>u²</w:t>
      </w:r>
      <w:r w:rsidR="00152AE3" w:rsidRPr="00390B10">
        <w:rPr>
          <w:rFonts w:ascii="Times New Roman" w:hAnsi="Times New Roman" w:cs="Times New Roman"/>
          <w:sz w:val="20"/>
          <w:szCs w:val="20"/>
        </w:rPr>
        <w:t xml:space="preserve"> + d</w:t>
      </w:r>
      <w:r w:rsidR="000E312E" w:rsidRPr="00390B10">
        <w:rPr>
          <w:rFonts w:ascii="Times New Roman" w:hAnsi="Times New Roman" w:cs="Times New Roman"/>
          <w:sz w:val="20"/>
          <w:szCs w:val="20"/>
          <w:vertAlign w:val="subscript"/>
        </w:rPr>
        <w:t>1u²</w:t>
      </w:r>
      <w:r w:rsidR="00152AE3" w:rsidRPr="00390B10">
        <w:rPr>
          <w:rFonts w:ascii="Times New Roman" w:hAnsi="Times New Roman" w:cs="Times New Roman"/>
          <w:sz w:val="20"/>
          <w:szCs w:val="20"/>
        </w:rPr>
        <w:t xml:space="preserve"> + d</w:t>
      </w:r>
      <w:r w:rsidR="000E312E" w:rsidRPr="00390B10">
        <w:rPr>
          <w:rFonts w:ascii="Times New Roman" w:hAnsi="Times New Roman" w:cs="Times New Roman"/>
          <w:sz w:val="20"/>
          <w:szCs w:val="20"/>
          <w:vertAlign w:val="subscript"/>
        </w:rPr>
        <w:t>2u²</w:t>
      </w:r>
      <w:r w:rsidR="00B97404">
        <w:rPr>
          <w:rFonts w:ascii="Times New Roman" w:hAnsi="Times New Roman" w:cs="Times New Roman"/>
          <w:sz w:val="20"/>
          <w:szCs w:val="20"/>
        </w:rPr>
        <w:t xml:space="preserve">) </w:t>
      </w:r>
      <w:r w:rsidR="00B97404">
        <w:rPr>
          <w:rFonts w:ascii="Times New Roman" w:hAnsi="Times New Roman" w:cs="Times New Roman"/>
          <w:sz w:val="20"/>
          <w:szCs w:val="20"/>
        </w:rPr>
        <w:tab/>
        <w:t xml:space="preserve">and </w:t>
      </w:r>
      <w:r w:rsidR="00B97404">
        <w:rPr>
          <w:rFonts w:ascii="Times New Roman" w:hAnsi="Times New Roman" w:cs="Times New Roman"/>
          <w:sz w:val="20"/>
          <w:szCs w:val="20"/>
        </w:rPr>
        <w:tab/>
      </w:r>
      <w:r w:rsidR="00152AE3" w:rsidRPr="00390B10">
        <w:rPr>
          <w:rFonts w:ascii="Times New Roman" w:hAnsi="Times New Roman" w:cs="Times New Roman"/>
          <w:sz w:val="20"/>
          <w:szCs w:val="20"/>
        </w:rPr>
        <w:t>||l</w:t>
      </w:r>
      <w:r w:rsidR="00152AE3" w:rsidRPr="00390B10">
        <w:rPr>
          <w:rFonts w:ascii="Times New Roman" w:hAnsi="Times New Roman" w:cs="Times New Roman"/>
          <w:sz w:val="20"/>
          <w:szCs w:val="20"/>
          <w:vertAlign w:val="subscript"/>
        </w:rPr>
        <w:t>v</w:t>
      </w:r>
      <w:r w:rsidR="00152AE3" w:rsidRPr="00390B10">
        <w:rPr>
          <w:rFonts w:ascii="Times New Roman" w:hAnsi="Times New Roman" w:cs="Times New Roman"/>
          <w:sz w:val="20"/>
          <w:szCs w:val="20"/>
        </w:rPr>
        <w:t>|| = √(d</w:t>
      </w:r>
      <w:r w:rsidR="000E312E" w:rsidRPr="00390B10">
        <w:rPr>
          <w:rFonts w:ascii="Times New Roman" w:hAnsi="Times New Roman" w:cs="Times New Roman"/>
          <w:sz w:val="20"/>
          <w:szCs w:val="20"/>
          <w:vertAlign w:val="subscript"/>
        </w:rPr>
        <w:t>v²</w:t>
      </w:r>
      <w:r w:rsidR="00152AE3" w:rsidRPr="00390B10">
        <w:rPr>
          <w:rFonts w:ascii="Times New Roman" w:hAnsi="Times New Roman" w:cs="Times New Roman"/>
          <w:sz w:val="20"/>
          <w:szCs w:val="20"/>
        </w:rPr>
        <w:t xml:space="preserve"> + d</w:t>
      </w:r>
      <w:r w:rsidR="000E312E" w:rsidRPr="00390B10">
        <w:rPr>
          <w:rFonts w:ascii="Times New Roman" w:hAnsi="Times New Roman" w:cs="Times New Roman"/>
          <w:sz w:val="20"/>
          <w:szCs w:val="20"/>
          <w:vertAlign w:val="subscript"/>
        </w:rPr>
        <w:t>1v²</w:t>
      </w:r>
      <w:r w:rsidR="00152AE3" w:rsidRPr="00390B10">
        <w:rPr>
          <w:rFonts w:ascii="Times New Roman" w:hAnsi="Times New Roman" w:cs="Times New Roman"/>
          <w:sz w:val="20"/>
          <w:szCs w:val="20"/>
        </w:rPr>
        <w:t xml:space="preserve"> + d</w:t>
      </w:r>
      <w:r w:rsidR="000E312E" w:rsidRPr="00390B10">
        <w:rPr>
          <w:rFonts w:ascii="Times New Roman" w:hAnsi="Times New Roman" w:cs="Times New Roman"/>
          <w:sz w:val="20"/>
          <w:szCs w:val="20"/>
          <w:vertAlign w:val="subscript"/>
        </w:rPr>
        <w:t>2v²</w:t>
      </w:r>
      <w:r w:rsidR="000E312E" w:rsidRPr="00390B10">
        <w:rPr>
          <w:rFonts w:ascii="Times New Roman" w:hAnsi="Times New Roman" w:cs="Times New Roman"/>
          <w:sz w:val="20"/>
          <w:szCs w:val="20"/>
        </w:rPr>
        <w:t>)</w:t>
      </w:r>
    </w:p>
    <w:p w:rsidR="000E312E" w:rsidRPr="00390B10" w:rsidRDefault="000E312E" w:rsidP="00336FF1">
      <w:pPr>
        <w:ind w:firstLine="720"/>
        <w:rPr>
          <w:rFonts w:ascii="Times New Roman" w:hAnsi="Times New Roman" w:cs="Times New Roman"/>
          <w:sz w:val="20"/>
          <w:szCs w:val="20"/>
        </w:rPr>
      </w:pPr>
      <w:r w:rsidRPr="00390B10">
        <w:rPr>
          <w:rFonts w:ascii="Times New Roman" w:hAnsi="Times New Roman" w:cs="Times New Roman"/>
          <w:sz w:val="20"/>
          <w:szCs w:val="20"/>
        </w:rPr>
        <w:t>In this context:</w:t>
      </w:r>
    </w:p>
    <w:p w:rsidR="000E312E" w:rsidRPr="00390B10" w:rsidRDefault="000E312E" w:rsidP="00336FF1">
      <w:pPr>
        <w:ind w:firstLine="720"/>
        <w:rPr>
          <w:rFonts w:ascii="Times New Roman" w:hAnsi="Times New Roman" w:cs="Times New Roman"/>
          <w:sz w:val="20"/>
          <w:szCs w:val="20"/>
        </w:rPr>
      </w:pP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u</w:t>
      </w: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v</w:t>
      </w:r>
      <w:r w:rsidR="00152AE3" w:rsidRPr="00390B10">
        <w:rPr>
          <w:rFonts w:ascii="Times New Roman" w:hAnsi="Times New Roman" w:cs="Times New Roman"/>
          <w:sz w:val="20"/>
          <w:szCs w:val="20"/>
        </w:rPr>
        <w:t xml:space="preserve"> </w:t>
      </w:r>
      <w:r w:rsidRPr="00390B10">
        <w:rPr>
          <w:rFonts w:ascii="Times New Roman" w:hAnsi="Times New Roman" w:cs="Times New Roman"/>
          <w:sz w:val="20"/>
          <w:szCs w:val="20"/>
        </w:rPr>
        <w:t>represent the degrees of vertices u and v.</w:t>
      </w:r>
    </w:p>
    <w:p w:rsidR="000E312E" w:rsidRPr="00390B10" w:rsidRDefault="000E312E" w:rsidP="00336FF1">
      <w:pPr>
        <w:ind w:firstLine="720"/>
        <w:rPr>
          <w:rFonts w:ascii="Times New Roman" w:hAnsi="Times New Roman" w:cs="Times New Roman"/>
          <w:sz w:val="20"/>
          <w:szCs w:val="20"/>
        </w:rPr>
      </w:pP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1u</w:t>
      </w: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1v</w:t>
      </w:r>
      <w:r w:rsidR="00152AE3" w:rsidRPr="00390B10">
        <w:rPr>
          <w:rFonts w:ascii="Times New Roman" w:hAnsi="Times New Roman" w:cs="Times New Roman"/>
          <w:sz w:val="20"/>
          <w:szCs w:val="20"/>
        </w:rPr>
        <w:t xml:space="preserve"> </w:t>
      </w:r>
      <w:r w:rsidRPr="00390B10">
        <w:rPr>
          <w:rFonts w:ascii="Times New Roman" w:hAnsi="Times New Roman" w:cs="Times New Roman"/>
          <w:sz w:val="20"/>
          <w:szCs w:val="20"/>
        </w:rPr>
        <w:t>count the number of adjacent vertices of the same atomic type.</w:t>
      </w:r>
    </w:p>
    <w:p w:rsidR="000E312E" w:rsidRPr="00B97404" w:rsidRDefault="000E312E" w:rsidP="00336FF1">
      <w:pPr>
        <w:ind w:firstLine="720"/>
        <w:rPr>
          <w:rFonts w:ascii="Times New Roman" w:hAnsi="Times New Roman" w:cs="Times New Roman"/>
          <w:sz w:val="24"/>
          <w:szCs w:val="24"/>
        </w:rPr>
      </w:pP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2u</w:t>
      </w:r>
      <w:r w:rsidRPr="00390B10">
        <w:rPr>
          <w:rFonts w:ascii="Times New Roman" w:hAnsi="Times New Roman" w:cs="Times New Roman"/>
          <w:sz w:val="20"/>
          <w:szCs w:val="20"/>
        </w:rPr>
        <w:t xml:space="preserve">, </w:t>
      </w:r>
      <w:r w:rsidR="00152AE3" w:rsidRPr="00390B10">
        <w:rPr>
          <w:rFonts w:ascii="Times New Roman" w:hAnsi="Times New Roman" w:cs="Times New Roman"/>
          <w:sz w:val="20"/>
          <w:szCs w:val="20"/>
        </w:rPr>
        <w:t>d</w:t>
      </w:r>
      <w:r w:rsidR="00152AE3" w:rsidRPr="00390B10">
        <w:rPr>
          <w:rFonts w:ascii="Times New Roman" w:hAnsi="Times New Roman" w:cs="Times New Roman"/>
          <w:sz w:val="20"/>
          <w:szCs w:val="20"/>
          <w:vertAlign w:val="subscript"/>
        </w:rPr>
        <w:t>2v</w:t>
      </w:r>
      <w:r w:rsidR="00152AE3" w:rsidRPr="00390B10">
        <w:rPr>
          <w:rFonts w:ascii="Times New Roman" w:hAnsi="Times New Roman" w:cs="Times New Roman"/>
          <w:sz w:val="20"/>
          <w:szCs w:val="20"/>
        </w:rPr>
        <w:t xml:space="preserve"> </w:t>
      </w:r>
      <w:r w:rsidRPr="00390B10">
        <w:rPr>
          <w:rFonts w:ascii="Times New Roman" w:hAnsi="Times New Roman" w:cs="Times New Roman"/>
          <w:sz w:val="20"/>
          <w:szCs w:val="20"/>
        </w:rPr>
        <w:t>count the number of adjacent vertices of a different atomic type</w:t>
      </w:r>
      <w:r w:rsidR="00B97404">
        <w:rPr>
          <w:rFonts w:ascii="Times New Roman" w:hAnsi="Times New Roman" w:cs="Times New Roman"/>
          <w:sz w:val="24"/>
          <w:szCs w:val="24"/>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Advantages of Vector Index</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vector index proves more useful than traditional topological indices for computing physical properties of organic compounds, particularly in distinguishing isomers from straight-chain variants. However, it remains constant for similar compounds like methane and </w:t>
      </w:r>
      <w:proofErr w:type="spellStart"/>
      <w:r>
        <w:rPr>
          <w:rFonts w:ascii="Times New Roman" w:hAnsi="Times New Roman" w:cs="Times New Roman"/>
          <w:sz w:val="20"/>
          <w:szCs w:val="20"/>
          <w:lang w:val="en-GB"/>
        </w:rPr>
        <w:t>CCl</w:t>
      </w:r>
      <w:proofErr w:type="spellEnd"/>
      <w:r>
        <w:rPr>
          <w:rFonts w:ascii="Times New Roman" w:hAnsi="Times New Roman" w:cs="Times New Roman"/>
          <w:sz w:val="20"/>
          <w:szCs w:val="20"/>
          <w:lang w:val="en-GB"/>
        </w:rPr>
        <w:t>₄, yields large values requiring computational aids as carbon atoms increase, and thus has limitations.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Advantages of VL- Index</w:t>
      </w:r>
    </w:p>
    <w:p w:rsidR="007D0F7F"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The VL-index is considered more effective than traditional topological indices for computing the physical properties of organic compounds, particularly due to its ability to distinguish between isomers and their straight-chain counterparts. This capability makes it a valuable tool in molecular characterization and property prediction. However, a limitation of the VL-index is that it remains constant for structurally very similar compounds, which can reduce its effectiveness in differentiating such closely related molecules.</w:t>
      </w:r>
    </w:p>
    <w:p w:rsidR="00280B56" w:rsidRDefault="000B0FA7">
      <w:pPr>
        <w:numPr>
          <w:ilvl w:val="0"/>
          <w:numId w:val="1"/>
        </w:numPr>
        <w:spacing w:line="360" w:lineRule="auto"/>
        <w:jc w:val="center"/>
        <w:rPr>
          <w:rFonts w:ascii="Times New Roman" w:eastAsia="Segoe UI" w:hAnsi="Times New Roman" w:cs="Times New Roman"/>
          <w:spacing w:val="1"/>
          <w:sz w:val="20"/>
          <w:szCs w:val="20"/>
          <w:lang w:val="en-GB"/>
        </w:rPr>
      </w:pPr>
      <w:r>
        <w:rPr>
          <w:rFonts w:ascii="Times New Roman" w:eastAsia="Segoe UI" w:hAnsi="Times New Roman" w:cs="Times New Roman"/>
          <w:b/>
          <w:bCs/>
          <w:spacing w:val="1"/>
          <w:sz w:val="20"/>
          <w:szCs w:val="20"/>
          <w:lang w:val="en-GB"/>
        </w:rPr>
        <w:t>MAIN RESULTS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Regression Approach</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This paper emphasizes multiple linear </w:t>
      </w:r>
      <w:r w:rsidR="00745C40">
        <w:rPr>
          <w:rFonts w:ascii="Times New Roman" w:hAnsi="Times New Roman" w:cs="Times New Roman"/>
          <w:sz w:val="20"/>
          <w:szCs w:val="20"/>
          <w:lang w:val="en-GB"/>
        </w:rPr>
        <w:t>regressions</w:t>
      </w:r>
      <w:r>
        <w:rPr>
          <w:rFonts w:ascii="Times New Roman" w:hAnsi="Times New Roman" w:cs="Times New Roman"/>
          <w:sz w:val="20"/>
          <w:szCs w:val="20"/>
          <w:lang w:val="en-GB"/>
        </w:rPr>
        <w:t xml:space="preserve"> alongside quantitative structure analysis and vector indices. Simple regression uses one predictor, while multiple </w:t>
      </w:r>
      <w:r w:rsidR="00745C40">
        <w:rPr>
          <w:rFonts w:ascii="Times New Roman" w:hAnsi="Times New Roman" w:cs="Times New Roman"/>
          <w:sz w:val="20"/>
          <w:szCs w:val="20"/>
          <w:lang w:val="en-GB"/>
        </w:rPr>
        <w:t>regressions</w:t>
      </w:r>
      <w:r>
        <w:rPr>
          <w:rFonts w:ascii="Times New Roman" w:hAnsi="Times New Roman" w:cs="Times New Roman"/>
          <w:sz w:val="20"/>
          <w:szCs w:val="20"/>
          <w:lang w:val="en-GB"/>
        </w:rPr>
        <w:t xml:space="preserve"> </w:t>
      </w:r>
      <w:r w:rsidR="00745C40">
        <w:rPr>
          <w:rFonts w:ascii="Times New Roman" w:hAnsi="Times New Roman" w:cs="Times New Roman"/>
          <w:sz w:val="20"/>
          <w:szCs w:val="20"/>
          <w:lang w:val="en-GB"/>
        </w:rPr>
        <w:t>employ</w:t>
      </w:r>
      <w:r>
        <w:rPr>
          <w:rFonts w:ascii="Times New Roman" w:hAnsi="Times New Roman" w:cs="Times New Roman"/>
          <w:sz w:val="20"/>
          <w:szCs w:val="20"/>
          <w:lang w:val="en-GB"/>
        </w:rPr>
        <w:t xml:space="preserve"> two or more; the latter better captures consistent re</w:t>
      </w:r>
      <w:r w:rsidR="00EF438C">
        <w:rPr>
          <w:rFonts w:ascii="Times New Roman" w:hAnsi="Times New Roman" w:cs="Times New Roman"/>
          <w:sz w:val="20"/>
          <w:szCs w:val="20"/>
          <w:lang w:val="en-GB"/>
        </w:rPr>
        <w:t>lationships across variables [13</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 programming facilitates multiple regressions and data frame construction. Chemical properties such as surface tension, boiling point, melting point, or molar volume serve as dependent variables, with Zagreb vector index and other parameters as independents. The analysis targets families like hydrocarbons, where properties increase with carbon atoms, incorporating both statistical </w:t>
      </w:r>
      <w:r w:rsidR="00EF438C">
        <w:rPr>
          <w:rFonts w:ascii="Times New Roman" w:hAnsi="Times New Roman" w:cs="Times New Roman"/>
          <w:sz w:val="20"/>
          <w:szCs w:val="20"/>
          <w:lang w:val="en-GB"/>
        </w:rPr>
        <w:t xml:space="preserve">and polynomial </w:t>
      </w:r>
      <w:r w:rsidR="0037754A">
        <w:rPr>
          <w:rFonts w:ascii="Times New Roman" w:hAnsi="Times New Roman" w:cs="Times New Roman"/>
          <w:sz w:val="20"/>
          <w:szCs w:val="20"/>
          <w:lang w:val="en-GB"/>
        </w:rPr>
        <w:t>approximations [</w:t>
      </w:r>
      <w:r w:rsidR="00EF438C">
        <w:rPr>
          <w:rFonts w:ascii="Times New Roman" w:hAnsi="Times New Roman" w:cs="Times New Roman"/>
          <w:sz w:val="20"/>
          <w:szCs w:val="20"/>
          <w:lang w:val="en-GB"/>
        </w:rPr>
        <w:t>13</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Multiple Linear Regression Analysis in R</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this section, multivariate regression techniques are employed using the R programming language to model various physicochemical properties of hydrocarbons. These properties include boiling point, melting point, molar volume, and surface tension, which serve as response variables in the </w:t>
      </w:r>
      <w:r w:rsidR="00745C40">
        <w:rPr>
          <w:rFonts w:ascii="Times New Roman" w:hAnsi="Times New Roman" w:cs="Times New Roman"/>
          <w:sz w:val="20"/>
          <w:szCs w:val="20"/>
          <w:lang w:val="en-GB"/>
        </w:rPr>
        <w:t>analysis [</w:t>
      </w:r>
      <w:r w:rsidR="0037754A">
        <w:rPr>
          <w:rFonts w:ascii="Times New Roman" w:hAnsi="Times New Roman" w:cs="Times New Roman"/>
          <w:sz w:val="20"/>
          <w:szCs w:val="20"/>
          <w:lang w:val="en-GB"/>
        </w:rPr>
        <w:t>6</w:t>
      </w:r>
      <w:r>
        <w:rPr>
          <w:rFonts w:ascii="Times New Roman" w:hAnsi="Times New Roman" w:cs="Times New Roman"/>
          <w:sz w:val="20"/>
          <w:szCs w:val="20"/>
          <w:lang w:val="en-GB"/>
        </w:rPr>
        <w:t>]. The predictors utilized comprise the first Zagreb vector index along with other relevant molecular parameters that influence these physical characteristics. The study particularly focuses on hydrocarbons, whose physicochemical properties demonstrate predictable variations in relation to their carbon atom count. By integrating statistical regression with polynomial approximation methods, the analysis aims to develop robust models capable of accurately estimating these ther</w:t>
      </w:r>
      <w:r w:rsidR="0037754A">
        <w:rPr>
          <w:rFonts w:ascii="Times New Roman" w:hAnsi="Times New Roman" w:cs="Times New Roman"/>
          <w:sz w:val="20"/>
          <w:szCs w:val="20"/>
          <w:lang w:val="en-GB"/>
        </w:rPr>
        <w:t>mal and volumetric properties [</w:t>
      </w:r>
      <w:proofErr w:type="gramStart"/>
      <w:r w:rsidR="0037754A">
        <w:rPr>
          <w:rFonts w:ascii="Times New Roman" w:hAnsi="Times New Roman" w:cs="Times New Roman"/>
          <w:sz w:val="20"/>
          <w:szCs w:val="20"/>
          <w:lang w:val="en-GB"/>
        </w:rPr>
        <w:t>6][</w:t>
      </w:r>
      <w:proofErr w:type="gramEnd"/>
      <w:r w:rsidR="0037754A">
        <w:rPr>
          <w:rFonts w:ascii="Times New Roman" w:hAnsi="Times New Roman" w:cs="Times New Roman"/>
          <w:sz w:val="20"/>
          <w:szCs w:val="20"/>
          <w:lang w:val="en-GB"/>
        </w:rPr>
        <w:t>13</w:t>
      </w:r>
      <w:r>
        <w:rPr>
          <w:rFonts w:ascii="Times New Roman" w:hAnsi="Times New Roman" w:cs="Times New Roman"/>
          <w:sz w:val="20"/>
          <w:szCs w:val="20"/>
          <w:lang w:val="en-GB"/>
        </w:rPr>
        <w:t>].</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Regression Formula for Alkanes Melting Point and Boiling Points</w:t>
      </w:r>
    </w:p>
    <w:p w:rsidR="00280B56" w:rsidRDefault="000B0FA7">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This subsection presents the development of regression formulas to predict the melting and boiling points of several lower alka</w:t>
      </w:r>
      <w:r w:rsidR="00745C40">
        <w:rPr>
          <w:rFonts w:ascii="Times New Roman" w:hAnsi="Times New Roman" w:cs="Times New Roman"/>
          <w:sz w:val="20"/>
          <w:szCs w:val="20"/>
          <w:lang w:val="en-GB"/>
        </w:rPr>
        <w:t>nes, as shown in Table-</w:t>
      </w:r>
      <w:r>
        <w:rPr>
          <w:rFonts w:ascii="Times New Roman" w:hAnsi="Times New Roman" w:cs="Times New Roman"/>
          <w:sz w:val="20"/>
          <w:szCs w:val="20"/>
          <w:lang w:val="en-GB"/>
        </w:rPr>
        <w:t>1. Utilizing physicochemical parameters and R programming techniques, these formulas aim to accurately estimate the melting</w:t>
      </w:r>
      <w:r w:rsidR="0037754A">
        <w:rPr>
          <w:rFonts w:ascii="Times New Roman" w:hAnsi="Times New Roman" w:cs="Times New Roman"/>
          <w:sz w:val="20"/>
          <w:szCs w:val="20"/>
          <w:lang w:val="en-GB"/>
        </w:rPr>
        <w:t xml:space="preserve"> and boiling points of alkanes[6][13</w:t>
      </w:r>
      <w:r>
        <w:rPr>
          <w:rFonts w:ascii="Times New Roman" w:hAnsi="Times New Roman" w:cs="Times New Roman"/>
          <w:sz w:val="20"/>
          <w:szCs w:val="20"/>
          <w:lang w:val="en-GB"/>
        </w:rPr>
        <w:t>][2].</w:t>
      </w:r>
    </w:p>
    <w:p w:rsidR="00280B56" w:rsidRDefault="000B0FA7" w:rsidP="00700C1A">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MV₁-index of alkanes (n ≥ 3) is computed using </w:t>
      </w:r>
      <w:r w:rsidRPr="00745C40">
        <w:rPr>
          <w:rFonts w:ascii="Times New Roman" w:hAnsi="Times New Roman" w:cs="Times New Roman"/>
          <w:i/>
          <w:iCs/>
          <w:sz w:val="20"/>
          <w:szCs w:val="20"/>
          <w:lang w:val="en-GB"/>
        </w:rPr>
        <w:t>Maxima</w:t>
      </w:r>
      <w:r w:rsidR="0037754A">
        <w:rPr>
          <w:rFonts w:ascii="Times New Roman" w:hAnsi="Times New Roman" w:cs="Times New Roman"/>
          <w:sz w:val="20"/>
          <w:szCs w:val="20"/>
          <w:lang w:val="en-GB"/>
        </w:rPr>
        <w:t xml:space="preserve"> as follows [1][13</w:t>
      </w:r>
      <w:r>
        <w:rPr>
          <w:rFonts w:ascii="Times New Roman" w:hAnsi="Times New Roman" w:cs="Times New Roman"/>
          <w:sz w:val="20"/>
          <w:szCs w:val="20"/>
          <w:lang w:val="en-GB"/>
        </w:rPr>
        <w:t>]:</w:t>
      </w:r>
      <w:r>
        <w:rPr>
          <w:rFonts w:ascii="Times New Roman" w:hAnsi="Times New Roman" w:cs="Times New Roman"/>
          <w:sz w:val="20"/>
          <w:szCs w:val="20"/>
          <w:lang w:val="en-GB"/>
        </w:rPr>
        <w:br/>
      </w:r>
      <w:r>
        <w:rPr>
          <w:rFonts w:ascii="Times New Roman" w:hAnsi="Times New Roman" w:cs="Times New Roman"/>
          <w:sz w:val="20"/>
          <w:szCs w:val="20"/>
          <w:lang w:val="en-GB"/>
        </w:rPr>
        <w:tab/>
      </w:r>
      <w:r>
        <w:rPr>
          <w:rFonts w:ascii="Times New Roman" w:hAnsi="Times New Roman" w:cs="Times New Roman"/>
          <w:sz w:val="20"/>
          <w:szCs w:val="20"/>
          <w:lang w:val="en-GB"/>
        </w:rPr>
        <w:tab/>
        <w:t xml:space="preserve">      </w:t>
      </w:r>
      <w:r>
        <w:rPr>
          <w:rFonts w:ascii="Times New Roman" w:hAnsi="Times New Roman" w:cs="Times New Roman"/>
          <w:b/>
          <w:bCs/>
          <w:sz w:val="20"/>
          <w:szCs w:val="20"/>
          <w:lang w:val="en-GB"/>
        </w:rPr>
        <w:t>MV</w:t>
      </w:r>
      <w:r>
        <w:rPr>
          <w:rFonts w:ascii="Times New Roman" w:hAnsi="Times New Roman" w:cs="Times New Roman"/>
          <w:b/>
          <w:bCs/>
          <w:sz w:val="20"/>
          <w:szCs w:val="20"/>
          <w:vertAlign w:val="subscript"/>
          <w:lang w:val="en-GB"/>
        </w:rPr>
        <w:t>1</w:t>
      </w:r>
      <w:r>
        <w:rPr>
          <w:rFonts w:ascii="Times New Roman" w:hAnsi="Times New Roman" w:cs="Times New Roman"/>
          <w:b/>
          <w:bCs/>
          <w:sz w:val="20"/>
          <w:szCs w:val="20"/>
          <w:lang w:val="en-GB"/>
        </w:rPr>
        <w:t>(</w:t>
      </w:r>
      <w:proofErr w:type="spellStart"/>
      <w:r>
        <w:rPr>
          <w:rFonts w:ascii="Times New Roman" w:hAnsi="Times New Roman" w:cs="Times New Roman"/>
          <w:b/>
          <w:bCs/>
          <w:sz w:val="20"/>
          <w:szCs w:val="20"/>
          <w:lang w:val="en-GB"/>
        </w:rPr>
        <w:t>C</w:t>
      </w:r>
      <w:r>
        <w:rPr>
          <w:rFonts w:ascii="Times New Roman" w:hAnsi="Times New Roman" w:cs="Times New Roman"/>
          <w:b/>
          <w:bCs/>
          <w:sz w:val="20"/>
          <w:szCs w:val="20"/>
          <w:vertAlign w:val="subscript"/>
          <w:lang w:val="en-GB"/>
        </w:rPr>
        <w:t>n</w:t>
      </w:r>
      <w:r>
        <w:rPr>
          <w:rFonts w:ascii="Times New Roman" w:hAnsi="Times New Roman" w:cs="Times New Roman"/>
          <w:b/>
          <w:bCs/>
          <w:sz w:val="20"/>
          <w:szCs w:val="20"/>
          <w:lang w:val="en-GB"/>
        </w:rPr>
        <w:t>H</w:t>
      </w:r>
      <w:proofErr w:type="spellEnd"/>
      <w:r>
        <w:rPr>
          <w:rFonts w:ascii="Times New Roman" w:hAnsi="Times New Roman" w:cs="Times New Roman"/>
          <w:b/>
          <w:bCs/>
          <w:sz w:val="20"/>
          <w:szCs w:val="20"/>
          <w:vertAlign w:val="subscript"/>
          <w:lang w:val="en-GB"/>
        </w:rPr>
        <w:t>(2n+2)</w:t>
      </w:r>
      <w:r>
        <w:rPr>
          <w:rFonts w:ascii="Times New Roman" w:hAnsi="Times New Roman" w:cs="Times New Roman"/>
          <w:b/>
          <w:bCs/>
          <w:sz w:val="20"/>
          <w:szCs w:val="20"/>
          <w:lang w:val="en-GB"/>
        </w:rPr>
        <w:t>) = (n−3)(8,4,4) + 2(8,3,5) + (n−2)(5,2,3) + 6(5,1,4)</w:t>
      </w:r>
    </w:p>
    <w:p w:rsidR="00280B56" w:rsidRDefault="000B0FA7" w:rsidP="00700C1A">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In the same context, the VL-index of alkanes is evaluated via </w:t>
      </w:r>
      <w:proofErr w:type="spellStart"/>
      <w:r w:rsidRPr="00745C40">
        <w:rPr>
          <w:rFonts w:ascii="Times New Roman" w:hAnsi="Times New Roman" w:cs="Times New Roman"/>
          <w:i/>
          <w:iCs/>
          <w:sz w:val="20"/>
          <w:szCs w:val="20"/>
          <w:lang w:val="en-GB"/>
        </w:rPr>
        <w:t>SciLab</w:t>
      </w:r>
      <w:proofErr w:type="spellEnd"/>
      <w:r w:rsidRPr="00745C40">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 xml:space="preserve">and expressed </w:t>
      </w:r>
      <w:r w:rsidR="00745C40">
        <w:rPr>
          <w:rFonts w:ascii="Times New Roman" w:hAnsi="Times New Roman" w:cs="Times New Roman"/>
          <w:sz w:val="20"/>
          <w:szCs w:val="20"/>
          <w:lang w:val="en-GB"/>
        </w:rPr>
        <w:t>as [</w:t>
      </w:r>
      <w:r w:rsidR="007D0F7F">
        <w:rPr>
          <w:rFonts w:ascii="Times New Roman" w:hAnsi="Times New Roman" w:cs="Times New Roman"/>
          <w:sz w:val="20"/>
          <w:szCs w:val="20"/>
          <w:lang w:val="en-GB"/>
        </w:rPr>
        <w:t>5</w:t>
      </w:r>
      <w:r>
        <w:rPr>
          <w:rFonts w:ascii="Times New Roman" w:hAnsi="Times New Roman" w:cs="Times New Roman"/>
          <w:sz w:val="20"/>
          <w:szCs w:val="20"/>
          <w:lang w:val="en-GB"/>
        </w:rPr>
        <w:t>]:</w:t>
      </w:r>
      <w:r>
        <w:rPr>
          <w:rFonts w:ascii="Times New Roman" w:hAnsi="Times New Roman" w:cs="Times New Roman"/>
          <w:sz w:val="20"/>
          <w:szCs w:val="20"/>
          <w:lang w:val="en-GB"/>
        </w:rPr>
        <w:br/>
      </w:r>
      <w:r>
        <w:rPr>
          <w:rFonts w:ascii="Times New Roman" w:hAnsi="Times New Roman" w:cs="Times New Roman"/>
          <w:b/>
          <w:bCs/>
          <w:sz w:val="20"/>
          <w:szCs w:val="20"/>
          <w:lang w:val="en-GB"/>
        </w:rPr>
        <w:t>VL(</w:t>
      </w:r>
      <w:proofErr w:type="spellStart"/>
      <w:r>
        <w:rPr>
          <w:rFonts w:ascii="Times New Roman" w:hAnsi="Times New Roman" w:cs="Times New Roman"/>
          <w:b/>
          <w:bCs/>
          <w:sz w:val="20"/>
          <w:szCs w:val="20"/>
          <w:lang w:val="en-GB"/>
        </w:rPr>
        <w:t>C</w:t>
      </w:r>
      <w:r>
        <w:rPr>
          <w:rFonts w:ascii="Times New Roman" w:hAnsi="Times New Roman" w:cs="Times New Roman"/>
          <w:b/>
          <w:bCs/>
          <w:sz w:val="20"/>
          <w:szCs w:val="20"/>
          <w:vertAlign w:val="subscript"/>
          <w:lang w:val="en-GB"/>
        </w:rPr>
        <w:t>n</w:t>
      </w:r>
      <w:r>
        <w:rPr>
          <w:rFonts w:ascii="Times New Roman" w:hAnsi="Times New Roman" w:cs="Times New Roman"/>
          <w:b/>
          <w:bCs/>
          <w:sz w:val="20"/>
          <w:szCs w:val="20"/>
          <w:lang w:val="en-GB"/>
        </w:rPr>
        <w:t>H</w:t>
      </w:r>
      <w:proofErr w:type="spellEnd"/>
      <w:r>
        <w:rPr>
          <w:rFonts w:ascii="Times New Roman" w:hAnsi="Times New Roman" w:cs="Times New Roman"/>
          <w:b/>
          <w:bCs/>
          <w:sz w:val="20"/>
          <w:szCs w:val="20"/>
          <w:vertAlign w:val="subscript"/>
          <w:lang w:val="en-GB"/>
        </w:rPr>
        <w:t>(2n+2)</w:t>
      </w:r>
      <w:r>
        <w:rPr>
          <w:rFonts w:ascii="Times New Roman" w:hAnsi="Times New Roman" w:cs="Times New Roman"/>
          <w:b/>
          <w:bCs/>
          <w:sz w:val="20"/>
          <w:szCs w:val="20"/>
          <w:lang w:val="en-GB"/>
        </w:rPr>
        <w:t>) = 0.5((n−</w:t>
      </w:r>
      <w:proofErr w:type="gramStart"/>
      <w:r>
        <w:rPr>
          <w:rFonts w:ascii="Times New Roman" w:hAnsi="Times New Roman" w:cs="Times New Roman"/>
          <w:b/>
          <w:bCs/>
          <w:sz w:val="20"/>
          <w:szCs w:val="20"/>
          <w:lang w:val="en-GB"/>
        </w:rPr>
        <w:t>1)(</w:t>
      </w:r>
      <w:proofErr w:type="gramEnd"/>
      <w:r>
        <w:rPr>
          <w:rFonts w:ascii="Times New Roman" w:hAnsi="Times New Roman" w:cs="Times New Roman"/>
          <w:b/>
          <w:bCs/>
          <w:sz w:val="20"/>
          <w:szCs w:val="20"/>
          <w:lang w:val="en-GB"/>
        </w:rPr>
        <w:t>6+14+4) + 2(n+1)(3+2+4))</w:t>
      </w:r>
    </w:p>
    <w:p w:rsidR="00280B56" w:rsidRDefault="00745C40" w:rsidP="00745C40">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A T</w:t>
      </w:r>
      <w:r w:rsidR="000B0FA7">
        <w:rPr>
          <w:rFonts w:ascii="Times New Roman" w:eastAsia="Segoe UI" w:hAnsi="Times New Roman" w:cs="Times New Roman"/>
          <w:spacing w:val="1"/>
          <w:sz w:val="20"/>
          <w:szCs w:val="20"/>
        </w:rPr>
        <w:t>able</w:t>
      </w:r>
      <w:r w:rsidR="00BC2906">
        <w:rPr>
          <w:rFonts w:ascii="Times New Roman" w:eastAsia="Segoe UI" w:hAnsi="Times New Roman" w:cs="Times New Roman"/>
          <w:spacing w:val="1"/>
          <w:sz w:val="20"/>
          <w:szCs w:val="20"/>
          <w:lang w:val="en-GB"/>
        </w:rPr>
        <w:t xml:space="preserve"> </w:t>
      </w:r>
      <w:r w:rsidR="000B0FA7">
        <w:rPr>
          <w:rFonts w:ascii="Times New Roman" w:eastAsia="Segoe UI" w:hAnsi="Times New Roman" w:cs="Times New Roman"/>
          <w:spacing w:val="1"/>
          <w:sz w:val="20"/>
          <w:szCs w:val="20"/>
          <w:lang w:val="en-GB"/>
        </w:rPr>
        <w:t>1</w:t>
      </w:r>
      <w:r w:rsidR="000B0FA7">
        <w:rPr>
          <w:rFonts w:ascii="Times New Roman" w:eastAsia="Segoe UI" w:hAnsi="Times New Roman" w:cs="Times New Roman"/>
          <w:spacing w:val="1"/>
          <w:sz w:val="20"/>
          <w:szCs w:val="20"/>
        </w:rPr>
        <w:t xml:space="preserve"> presenting the VL-index and variations of the Zagreb vector index for alkanes is provided below.</w:t>
      </w:r>
    </w:p>
    <w:p w:rsidR="00700C1A" w:rsidRPr="00745C40" w:rsidRDefault="00700C1A" w:rsidP="00745C40">
      <w:pPr>
        <w:spacing w:line="360" w:lineRule="auto"/>
        <w:jc w:val="both"/>
        <w:rPr>
          <w:rFonts w:ascii="Times New Roman" w:eastAsia="Segoe UI" w:hAnsi="Times New Roman" w:cs="Times New Roman"/>
          <w:spacing w:val="1"/>
          <w:sz w:val="20"/>
          <w:szCs w:val="20"/>
        </w:rPr>
      </w:pPr>
    </w:p>
    <w:p w:rsidR="00280B56" w:rsidRDefault="0025645D">
      <w:pPr>
        <w:spacing w:line="360" w:lineRule="auto"/>
        <w:jc w:val="center"/>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lang w:val="en-GB"/>
        </w:rPr>
        <w:t xml:space="preserve">Table </w:t>
      </w:r>
      <w:proofErr w:type="gramStart"/>
      <w:r w:rsidR="000B0FA7">
        <w:rPr>
          <w:rFonts w:ascii="Times New Roman" w:eastAsia="Segoe UI" w:hAnsi="Times New Roman" w:cs="Times New Roman"/>
          <w:b/>
          <w:bCs/>
          <w:spacing w:val="1"/>
          <w:sz w:val="20"/>
          <w:szCs w:val="20"/>
          <w:lang w:val="en-GB"/>
        </w:rPr>
        <w:t>1 :</w:t>
      </w:r>
      <w:proofErr w:type="gramEnd"/>
      <w:r w:rsidR="000B0FA7">
        <w:rPr>
          <w:rFonts w:ascii="Times New Roman" w:eastAsia="Segoe UI" w:hAnsi="Times New Roman" w:cs="Times New Roman"/>
          <w:b/>
          <w:bCs/>
          <w:spacing w:val="1"/>
          <w:sz w:val="20"/>
          <w:szCs w:val="20"/>
          <w:lang w:val="en-GB"/>
        </w:rPr>
        <w:t xml:space="preserve"> </w:t>
      </w:r>
      <w:r w:rsidR="000B0FA7">
        <w:rPr>
          <w:rFonts w:ascii="Times New Roman" w:eastAsia="Segoe UI" w:hAnsi="Times New Roman" w:cs="Times New Roman"/>
          <w:b/>
          <w:bCs/>
          <w:spacing w:val="1"/>
          <w:sz w:val="20"/>
          <w:szCs w:val="20"/>
        </w:rPr>
        <w:t>The MV</w:t>
      </w:r>
      <w:r w:rsidR="000B0FA7">
        <w:rPr>
          <w:rFonts w:ascii="Times New Roman" w:eastAsia="Segoe UI" w:hAnsi="Times New Roman" w:cs="Times New Roman"/>
          <w:b/>
          <w:bCs/>
          <w:spacing w:val="1"/>
          <w:sz w:val="20"/>
          <w:szCs w:val="20"/>
          <w:vertAlign w:val="subscript"/>
          <w:lang w:val="en-GB"/>
        </w:rPr>
        <w:t>1</w:t>
      </w:r>
      <w:r w:rsidR="000B0FA7">
        <w:rPr>
          <w:rFonts w:ascii="Times New Roman" w:eastAsia="Segoe UI" w:hAnsi="Times New Roman" w:cs="Times New Roman"/>
          <w:b/>
          <w:bCs/>
          <w:spacing w:val="1"/>
          <w:sz w:val="20"/>
          <w:szCs w:val="20"/>
        </w:rPr>
        <w:t xml:space="preserve"> and VL-indices of variation for alkanes.</w:t>
      </w:r>
    </w:p>
    <w:tbl>
      <w:tblPr>
        <w:tblW w:w="0" w:type="auto"/>
        <w:tblInd w:w="534" w:type="dxa"/>
        <w:tblLook w:val="04A0" w:firstRow="1" w:lastRow="0" w:firstColumn="1" w:lastColumn="0" w:noHBand="0" w:noVBand="1"/>
      </w:tblPr>
      <w:tblGrid>
        <w:gridCol w:w="605"/>
        <w:gridCol w:w="957"/>
        <w:gridCol w:w="1273"/>
        <w:gridCol w:w="1232"/>
        <w:gridCol w:w="1146"/>
        <w:gridCol w:w="1024"/>
        <w:gridCol w:w="992"/>
      </w:tblGrid>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 xml:space="preserve">Sl. </w:t>
            </w:r>
            <w:r>
              <w:lastRenderedPageBreak/>
              <w:t>No.</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lastRenderedPageBreak/>
              <w:t>Formula</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Alkane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MV1-index</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VL-index</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MP (°C)</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BP (°C)</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CH</w:t>
            </w:r>
            <w:r w:rsidRPr="00A15CA1">
              <w:rPr>
                <w:vertAlign w:val="subscript"/>
              </w:rPr>
              <w:t>4</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Methane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28.30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18</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-184.6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-160.7</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2</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A15CA1">
              <w:rPr>
                <w:vertAlign w:val="subscript"/>
              </w:rPr>
              <w:t>2</w:t>
            </w:r>
            <w:r>
              <w:t>H</w:t>
            </w:r>
            <w:r w:rsidRPr="00A15CA1">
              <w:rPr>
                <w:vertAlign w:val="subscript"/>
              </w:rPr>
              <w:t>6</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Ethane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49.07</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39</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-164.8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-69.62</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3</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A15CA1">
              <w:rPr>
                <w:vertAlign w:val="subscript"/>
              </w:rPr>
              <w:t>3</w:t>
            </w:r>
            <w:r>
              <w:t>H</w:t>
            </w:r>
            <w:r w:rsidRPr="00A15CA1">
              <w:rPr>
                <w:vertAlign w:val="subscript"/>
              </w:rPr>
              <w:t>8</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Propane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64.54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60</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-147.8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-40.58</w:t>
            </w:r>
          </w:p>
        </w:tc>
      </w:tr>
      <w:tr w:rsidR="002B7667" w:rsidTr="00A15CA1">
        <w:trPr>
          <w:trHeight w:val="456"/>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4</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4</w:t>
            </w:r>
            <w:r>
              <w:t>H</w:t>
            </w:r>
            <w:r w:rsidRPr="00DB14EE">
              <w:rPr>
                <w:vertAlign w:val="subscript"/>
              </w:rPr>
              <w:t>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n-Butane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80.20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81</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-130.7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-9.30</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5</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5</w:t>
            </w:r>
            <w:r>
              <w:t>H</w:t>
            </w:r>
            <w:r w:rsidRPr="00DB14EE">
              <w:rPr>
                <w:vertAlign w:val="subscript"/>
              </w:rPr>
              <w:t>12</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n-Pentane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95.94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102</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-113.6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22.87</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6</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6</w:t>
            </w:r>
            <w:r>
              <w:t>H</w:t>
            </w:r>
            <w:r w:rsidRPr="00DB14EE">
              <w:rPr>
                <w:vertAlign w:val="subscript"/>
              </w:rPr>
              <w:t>14</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n-Hexane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111.75</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123</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-96.4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55.89</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7</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7</w:t>
            </w:r>
            <w:r>
              <w:t>H</w:t>
            </w:r>
            <w:r w:rsidRPr="00DB14EE">
              <w:rPr>
                <w:vertAlign w:val="subscript"/>
              </w:rPr>
              <w:t>16</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n-Heptane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127.59</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144</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-79.2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89.30</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8</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8</w:t>
            </w:r>
            <w:r>
              <w:t>H</w:t>
            </w:r>
            <w:r w:rsidRPr="00DB14EE">
              <w:rPr>
                <w:vertAlign w:val="subscript"/>
              </w:rPr>
              <w:t>18</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n-Octane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165</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-62.0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122.70</w:t>
            </w:r>
          </w:p>
        </w:tc>
      </w:tr>
      <w:tr w:rsidR="002B7667" w:rsidTr="00A15CA1">
        <w:trPr>
          <w:trHeight w:val="465"/>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9</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9</w:t>
            </w:r>
            <w:r>
              <w:t>H</w:t>
            </w:r>
            <w:r w:rsidRPr="00DB14EE">
              <w:rPr>
                <w:vertAlign w:val="subscript"/>
              </w:rPr>
              <w:t>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n-Nonane</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159.32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186</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-44.8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156.60</w:t>
            </w:r>
          </w:p>
        </w:tc>
      </w:tr>
      <w:tr w:rsidR="002B7667" w:rsidTr="00A15CA1">
        <w:trPr>
          <w:trHeight w:val="310"/>
        </w:trPr>
        <w:tc>
          <w:tcPr>
            <w:tcW w:w="605"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10</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C</w:t>
            </w:r>
            <w:r w:rsidRPr="00DB14EE">
              <w:rPr>
                <w:vertAlign w:val="subscript"/>
              </w:rPr>
              <w:t>10</w:t>
            </w:r>
            <w:r>
              <w:t>H</w:t>
            </w:r>
            <w:r w:rsidRPr="00DB14EE">
              <w:rPr>
                <w:vertAlign w:val="subscript"/>
              </w:rPr>
              <w:t>22</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n-</w:t>
            </w:r>
            <w:proofErr w:type="spellStart"/>
            <w:r>
              <w:t>Decane</w:t>
            </w:r>
            <w:proofErr w:type="spellEnd"/>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175.20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207</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-27.6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7667" w:rsidRDefault="002B7667" w:rsidP="00A15CA1">
            <w:pPr>
              <w:jc w:val="center"/>
              <w:rPr>
                <w:lang w:val="en-US"/>
              </w:rPr>
            </w:pPr>
            <w:r>
              <w:t>175.20</w:t>
            </w:r>
          </w:p>
        </w:tc>
      </w:tr>
    </w:tbl>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For alkanes ranging from C₂ to C</w:t>
      </w:r>
      <w:r>
        <w:rPr>
          <w:rFonts w:ascii="Times New Roman" w:eastAsia="Segoe UI" w:hAnsi="Times New Roman" w:cs="Times New Roman"/>
          <w:spacing w:val="1"/>
          <w:sz w:val="20"/>
          <w:szCs w:val="20"/>
          <w:vertAlign w:val="subscript"/>
          <w:lang w:val="en-GB"/>
        </w:rPr>
        <w:t>10</w:t>
      </w:r>
      <w:r>
        <w:rPr>
          <w:rFonts w:ascii="Times New Roman" w:eastAsia="Segoe UI" w:hAnsi="Times New Roman" w:cs="Times New Roman"/>
          <w:spacing w:val="1"/>
          <w:sz w:val="20"/>
          <w:szCs w:val="20"/>
        </w:rPr>
        <w:t>, the observed boiling points show strong consistency with standard references, such as the NIST Chemistry Web Book and the CRC Handbook [</w:t>
      </w:r>
      <w:r w:rsidR="0037754A">
        <w:rPr>
          <w:rFonts w:ascii="Times New Roman" w:eastAsia="Segoe UI" w:hAnsi="Times New Roman" w:cs="Times New Roman"/>
          <w:spacing w:val="1"/>
          <w:sz w:val="20"/>
          <w:szCs w:val="20"/>
          <w:lang w:val="en-GB"/>
        </w:rPr>
        <w:t>3][9</w:t>
      </w:r>
      <w:r>
        <w:rPr>
          <w:rFonts w:ascii="Times New Roman" w:eastAsia="Segoe UI" w:hAnsi="Times New Roman" w:cs="Times New Roman"/>
          <w:spacing w:val="1"/>
          <w:sz w:val="20"/>
          <w:szCs w:val="20"/>
        </w:rPr>
        <w:t>].</w:t>
      </w:r>
      <w:r>
        <w:rPr>
          <w:rFonts w:ascii="Times New Roman" w:eastAsia="Segoe UI" w:hAnsi="Times New Roman" w:cs="Times New Roman"/>
          <w:spacing w:val="1"/>
          <w:sz w:val="20"/>
          <w:szCs w:val="20"/>
        </w:rPr>
        <w:br/>
        <w:t>Beyond C</w:t>
      </w:r>
      <w:r>
        <w:rPr>
          <w:rFonts w:ascii="Times New Roman" w:eastAsia="Segoe UI" w:hAnsi="Times New Roman" w:cs="Times New Roman"/>
          <w:spacing w:val="1"/>
          <w:sz w:val="20"/>
          <w:szCs w:val="20"/>
          <w:vertAlign w:val="subscript"/>
          <w:lang w:val="en-GB"/>
        </w:rPr>
        <w:t>10</w:t>
      </w:r>
      <w:r>
        <w:rPr>
          <w:rFonts w:ascii="Times New Roman" w:eastAsia="Segoe UI" w:hAnsi="Times New Roman" w:cs="Times New Roman"/>
          <w:spacing w:val="1"/>
          <w:sz w:val="20"/>
          <w:szCs w:val="20"/>
        </w:rPr>
        <w:t>, however, accurate experimental measurements are limited.</w:t>
      </w:r>
      <w:r>
        <w:rPr>
          <w:rFonts w:ascii="Times New Roman" w:eastAsia="Segoe UI" w:hAnsi="Times New Roman" w:cs="Times New Roman"/>
          <w:spacing w:val="1"/>
          <w:sz w:val="20"/>
          <w:szCs w:val="20"/>
          <w:lang w:val="en-GB"/>
        </w:rPr>
        <w:t xml:space="preserve"> </w:t>
      </w:r>
      <w:r>
        <w:rPr>
          <w:rFonts w:ascii="Times New Roman" w:eastAsia="Segoe UI" w:hAnsi="Times New Roman" w:cs="Times New Roman"/>
          <w:spacing w:val="1"/>
          <w:sz w:val="20"/>
          <w:szCs w:val="20"/>
        </w:rPr>
        <w:t>As a result, the tabulated values from C</w:t>
      </w:r>
      <w:r>
        <w:rPr>
          <w:rFonts w:ascii="Times New Roman" w:eastAsia="Segoe UI" w:hAnsi="Times New Roman" w:cs="Times New Roman"/>
          <w:spacing w:val="1"/>
          <w:sz w:val="20"/>
          <w:szCs w:val="20"/>
          <w:vertAlign w:val="subscript"/>
          <w:lang w:val="en-GB"/>
        </w:rPr>
        <w:t>11</w:t>
      </w:r>
      <w:r>
        <w:rPr>
          <w:rFonts w:ascii="Times New Roman" w:eastAsia="Segoe UI" w:hAnsi="Times New Roman" w:cs="Times New Roman"/>
          <w:spacing w:val="1"/>
          <w:sz w:val="20"/>
          <w:szCs w:val="20"/>
        </w:rPr>
        <w:t> onward are based primarily on extrapolated predictions rather than direct measurements.</w:t>
      </w:r>
    </w:p>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Starting from C</w:t>
      </w:r>
      <w:r>
        <w:rPr>
          <w:rFonts w:ascii="Times New Roman" w:eastAsia="Segoe UI" w:hAnsi="Times New Roman" w:cs="Times New Roman"/>
          <w:spacing w:val="1"/>
          <w:sz w:val="20"/>
          <w:szCs w:val="20"/>
          <w:vertAlign w:val="subscript"/>
          <w:lang w:val="en-GB"/>
        </w:rPr>
        <w:t>11</w:t>
      </w:r>
      <w:r>
        <w:rPr>
          <w:rFonts w:ascii="Times New Roman" w:eastAsia="Segoe UI" w:hAnsi="Times New Roman" w:cs="Times New Roman"/>
          <w:spacing w:val="1"/>
          <w:sz w:val="20"/>
          <w:szCs w:val="20"/>
        </w:rPr>
        <w:t> and onwards, the dataset exhibits an almost uniform increase in boiling point of approximately 16–17°C for each additional carbon atom.</w:t>
      </w:r>
      <w:r>
        <w:rPr>
          <w:rFonts w:ascii="Times New Roman" w:eastAsia="Segoe UI" w:hAnsi="Times New Roman" w:cs="Times New Roman"/>
          <w:spacing w:val="1"/>
          <w:sz w:val="20"/>
          <w:szCs w:val="20"/>
        </w:rPr>
        <w:br/>
        <w:t>To quantify this trend, a linear regression analysis was performed by correlating the boiling point, bp, w</w:t>
      </w:r>
      <w:r w:rsidR="006D5DC7">
        <w:rPr>
          <w:rFonts w:ascii="Times New Roman" w:eastAsia="Segoe UI" w:hAnsi="Times New Roman" w:cs="Times New Roman"/>
          <w:spacing w:val="1"/>
          <w:sz w:val="20"/>
          <w:szCs w:val="20"/>
        </w:rPr>
        <w:t xml:space="preserve">ith the number of carbon atoms </w:t>
      </w:r>
      <w:r w:rsidR="006D5DC7">
        <w:rPr>
          <w:rFonts w:ascii="Times New Roman" w:eastAsia="Segoe UI" w:hAnsi="Times New Roman" w:cs="Times New Roman"/>
          <w:b/>
          <w:bCs/>
          <w:i/>
          <w:iCs/>
          <w:spacing w:val="1"/>
          <w:sz w:val="20"/>
          <w:szCs w:val="20"/>
        </w:rPr>
        <w:t>n</w:t>
      </w:r>
      <w:r w:rsidR="006D5DC7">
        <w:rPr>
          <w:rFonts w:ascii="Times New Roman" w:eastAsia="Segoe UI" w:hAnsi="Times New Roman" w:cs="Times New Roman"/>
          <w:spacing w:val="1"/>
          <w:sz w:val="20"/>
          <w:szCs w:val="20"/>
          <w:lang w:val="en-GB"/>
        </w:rPr>
        <w:t xml:space="preserve"> [</w:t>
      </w:r>
      <w:r w:rsidR="0037754A">
        <w:rPr>
          <w:rFonts w:ascii="Times New Roman" w:eastAsia="Segoe UI" w:hAnsi="Times New Roman" w:cs="Times New Roman"/>
          <w:spacing w:val="1"/>
          <w:sz w:val="20"/>
          <w:szCs w:val="20"/>
          <w:lang w:val="en-GB"/>
        </w:rPr>
        <w:t>11</w:t>
      </w:r>
      <w:r>
        <w:rPr>
          <w:rFonts w:ascii="Times New Roman" w:eastAsia="Segoe UI" w:hAnsi="Times New Roman" w:cs="Times New Roman"/>
          <w:spacing w:val="1"/>
          <w:sz w:val="20"/>
          <w:szCs w:val="20"/>
          <w:lang w:val="en-GB"/>
        </w:rPr>
        <w:t>]</w:t>
      </w:r>
      <w:r>
        <w:rPr>
          <w:rFonts w:ascii="Times New Roman" w:eastAsia="Segoe UI" w:hAnsi="Times New Roman" w:cs="Times New Roman"/>
          <w:spacing w:val="1"/>
          <w:sz w:val="20"/>
          <w:szCs w:val="20"/>
        </w:rPr>
        <w:t>.</w:t>
      </w:r>
    </w:p>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The regression equation is given by</w:t>
      </w:r>
      <w:r>
        <w:rPr>
          <w:rFonts w:ascii="Times New Roman" w:eastAsia="Segoe UI" w:hAnsi="Times New Roman" w:cs="Times New Roman"/>
          <w:spacing w:val="1"/>
          <w:sz w:val="20"/>
          <w:szCs w:val="20"/>
        </w:rPr>
        <w:br/>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b/>
          <w:bCs/>
          <w:spacing w:val="1"/>
          <w:sz w:val="20"/>
          <w:szCs w:val="20"/>
        </w:rPr>
        <w:t>bp(n) = a n + b</w:t>
      </w:r>
      <w:r>
        <w:rPr>
          <w:rFonts w:ascii="Times New Roman" w:eastAsia="Segoe UI" w:hAnsi="Times New Roman" w:cs="Times New Roman"/>
          <w:b/>
          <w:bCs/>
          <w:spacing w:val="1"/>
          <w:sz w:val="20"/>
          <w:szCs w:val="20"/>
        </w:rPr>
        <w:br/>
      </w:r>
      <w:r>
        <w:rPr>
          <w:rFonts w:ascii="Times New Roman" w:eastAsia="Segoe UI" w:hAnsi="Times New Roman" w:cs="Times New Roman"/>
          <w:spacing w:val="1"/>
          <w:sz w:val="20"/>
          <w:szCs w:val="20"/>
        </w:rPr>
        <w:t>where bp(n) represents the boiling point of an alkane with n carbons, a is the slope corresponding to the average rise in temperature per carbon, and b is the intercept.</w:t>
      </w:r>
    </w:p>
    <w:p w:rsidR="00280B56" w:rsidRDefault="000B0FA7">
      <w:pPr>
        <w:spacing w:line="360" w:lineRule="auto"/>
        <w:jc w:val="both"/>
        <w:rPr>
          <w:rFonts w:ascii="Times New Roman" w:eastAsia="Segoe UI" w:hAnsi="Times New Roman" w:cs="Times New Roman"/>
          <w:b/>
          <w:bCs/>
          <w:spacing w:val="1"/>
          <w:sz w:val="20"/>
          <w:szCs w:val="20"/>
        </w:rPr>
      </w:pPr>
      <w:r>
        <w:rPr>
          <w:rFonts w:ascii="Times New Roman" w:eastAsia="Segoe UI" w:hAnsi="Times New Roman" w:cs="Times New Roman"/>
          <w:spacing w:val="1"/>
          <w:sz w:val="20"/>
          <w:szCs w:val="20"/>
        </w:rPr>
        <w:t>From the statistical analysis, the parameters were obtained as</w:t>
      </w:r>
      <w:r>
        <w:rPr>
          <w:rFonts w:ascii="Times New Roman" w:eastAsia="Segoe UI" w:hAnsi="Times New Roman" w:cs="Times New Roman"/>
          <w:spacing w:val="1"/>
          <w:sz w:val="20"/>
          <w:szCs w:val="20"/>
        </w:rPr>
        <w:br/>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b/>
          <w:bCs/>
          <w:spacing w:val="1"/>
          <w:sz w:val="20"/>
          <w:szCs w:val="20"/>
        </w:rPr>
        <w:t xml:space="preserve">a = 16.84, </w:t>
      </w:r>
      <w:r>
        <w:rPr>
          <w:rFonts w:ascii="Times New Roman" w:eastAsia="Segoe UI" w:hAnsi="Times New Roman" w:cs="Times New Roman"/>
          <w:b/>
          <w:bCs/>
          <w:spacing w:val="1"/>
          <w:sz w:val="20"/>
          <w:szCs w:val="20"/>
          <w:lang w:val="en-GB"/>
        </w:rPr>
        <w:tab/>
      </w:r>
      <w:r>
        <w:rPr>
          <w:rFonts w:ascii="Times New Roman" w:eastAsia="Segoe UI" w:hAnsi="Times New Roman" w:cs="Times New Roman"/>
          <w:b/>
          <w:bCs/>
          <w:spacing w:val="1"/>
          <w:sz w:val="20"/>
          <w:szCs w:val="20"/>
        </w:rPr>
        <w:t>b = 13.12</w:t>
      </w:r>
      <w:r>
        <w:rPr>
          <w:rFonts w:ascii="Times New Roman" w:eastAsia="Segoe UI" w:hAnsi="Times New Roman" w:cs="Times New Roman"/>
          <w:b/>
          <w:bCs/>
          <w:spacing w:val="1"/>
          <w:sz w:val="20"/>
          <w:szCs w:val="20"/>
        </w:rPr>
        <w:br/>
      </w:r>
      <w:r>
        <w:rPr>
          <w:rFonts w:ascii="Times New Roman" w:eastAsia="Segoe UI" w:hAnsi="Times New Roman" w:cs="Times New Roman"/>
          <w:spacing w:val="1"/>
          <w:sz w:val="20"/>
          <w:szCs w:val="20"/>
        </w:rPr>
        <w:t>leading to the predictive model</w:t>
      </w:r>
      <w:r>
        <w:rPr>
          <w:rFonts w:ascii="Times New Roman" w:eastAsia="Segoe UI" w:hAnsi="Times New Roman" w:cs="Times New Roman"/>
          <w:spacing w:val="1"/>
          <w:sz w:val="20"/>
          <w:szCs w:val="20"/>
        </w:rPr>
        <w:br/>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b/>
          <w:bCs/>
          <w:spacing w:val="1"/>
          <w:sz w:val="20"/>
          <w:szCs w:val="20"/>
        </w:rPr>
        <w:t>bp(n) = 16.84n + 13.12</w:t>
      </w:r>
    </w:p>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 xml:space="preserve">This regression-based method offers a reliable approach for predicting the boiling points of higher alkanes (n &gt; </w:t>
      </w:r>
      <w:r>
        <w:rPr>
          <w:rFonts w:ascii="Times New Roman" w:eastAsia="Segoe UI" w:hAnsi="Times New Roman" w:cs="Times New Roman"/>
          <w:spacing w:val="1"/>
          <w:sz w:val="20"/>
          <w:szCs w:val="20"/>
          <w:lang w:val="en-GB"/>
        </w:rPr>
        <w:t>1</w:t>
      </w:r>
      <w:r>
        <w:rPr>
          <w:rFonts w:ascii="Times New Roman" w:eastAsia="Segoe UI" w:hAnsi="Times New Roman" w:cs="Times New Roman"/>
          <w:spacing w:val="1"/>
          <w:sz w:val="20"/>
          <w:szCs w:val="20"/>
        </w:rPr>
        <w:t>0), in cases where experimental measurements are not available [</w:t>
      </w:r>
      <w:proofErr w:type="gramStart"/>
      <w:r w:rsidR="0037754A">
        <w:rPr>
          <w:rFonts w:ascii="Times New Roman" w:eastAsia="Segoe UI" w:hAnsi="Times New Roman" w:cs="Times New Roman"/>
          <w:spacing w:val="1"/>
          <w:sz w:val="20"/>
          <w:szCs w:val="20"/>
          <w:lang w:val="en-GB"/>
        </w:rPr>
        <w:t>3][</w:t>
      </w:r>
      <w:proofErr w:type="gramEnd"/>
      <w:r w:rsidR="0037754A">
        <w:rPr>
          <w:rFonts w:ascii="Times New Roman" w:eastAsia="Segoe UI" w:hAnsi="Times New Roman" w:cs="Times New Roman"/>
          <w:spacing w:val="1"/>
          <w:sz w:val="20"/>
          <w:szCs w:val="20"/>
          <w:lang w:val="en-GB"/>
        </w:rPr>
        <w:t>11</w:t>
      </w:r>
      <w:r>
        <w:rPr>
          <w:rFonts w:ascii="Times New Roman" w:eastAsia="Segoe UI" w:hAnsi="Times New Roman" w:cs="Times New Roman"/>
          <w:spacing w:val="1"/>
          <w:sz w:val="20"/>
          <w:szCs w:val="20"/>
        </w:rPr>
        <w:t>].</w:t>
      </w:r>
    </w:p>
    <w:p w:rsidR="00280B56" w:rsidRDefault="000B0FA7">
      <w:pPr>
        <w:spacing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lastRenderedPageBreak/>
        <w:t>The generalized regression equation for the melting point (</w:t>
      </w:r>
      <w:proofErr w:type="spellStart"/>
      <w:r>
        <w:rPr>
          <w:rFonts w:ascii="Times New Roman" w:eastAsia="Segoe UI" w:hAnsi="Times New Roman" w:cs="Times New Roman"/>
          <w:spacing w:val="1"/>
          <w:sz w:val="20"/>
          <w:szCs w:val="20"/>
        </w:rPr>
        <w:t>Mp</w:t>
      </w:r>
      <w:proofErr w:type="spellEnd"/>
      <w:r>
        <w:rPr>
          <w:rFonts w:ascii="Times New Roman" w:eastAsia="Segoe UI" w:hAnsi="Times New Roman" w:cs="Times New Roman"/>
          <w:spacing w:val="1"/>
          <w:sz w:val="20"/>
          <w:szCs w:val="20"/>
        </w:rPr>
        <w:t xml:space="preserve">) of alkanes (n &gt; </w:t>
      </w:r>
      <w:r>
        <w:rPr>
          <w:rFonts w:ascii="Times New Roman" w:eastAsia="Segoe UI" w:hAnsi="Times New Roman" w:cs="Times New Roman"/>
          <w:spacing w:val="1"/>
          <w:sz w:val="20"/>
          <w:szCs w:val="20"/>
          <w:lang w:val="en-GB"/>
        </w:rPr>
        <w:t>1</w:t>
      </w:r>
      <w:r>
        <w:rPr>
          <w:rFonts w:ascii="Times New Roman" w:eastAsia="Segoe UI" w:hAnsi="Times New Roman" w:cs="Times New Roman"/>
          <w:spacing w:val="1"/>
          <w:sz w:val="20"/>
          <w:szCs w:val="20"/>
        </w:rPr>
        <w:t>1) is:</w:t>
      </w:r>
      <w:r>
        <w:rPr>
          <w:rFonts w:ascii="Times New Roman" w:eastAsia="Segoe UI" w:hAnsi="Times New Roman" w:cs="Times New Roman"/>
          <w:spacing w:val="1"/>
          <w:sz w:val="20"/>
          <w:szCs w:val="20"/>
        </w:rPr>
        <w:br/>
      </w:r>
      <w:r>
        <w:rPr>
          <w:rFonts w:ascii="Times New Roman" w:eastAsia="Segoe UI" w:hAnsi="Times New Roman" w:cs="Times New Roman"/>
          <w:spacing w:val="1"/>
          <w:sz w:val="20"/>
          <w:szCs w:val="20"/>
          <w:lang w:val="en-GB"/>
        </w:rPr>
        <w:t xml:space="preserve"> </w:t>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r>
        <w:rPr>
          <w:rFonts w:ascii="Times New Roman" w:eastAsia="Segoe UI" w:hAnsi="Times New Roman" w:cs="Times New Roman"/>
          <w:spacing w:val="1"/>
          <w:sz w:val="20"/>
          <w:szCs w:val="20"/>
          <w:lang w:val="en-GB"/>
        </w:rPr>
        <w:tab/>
      </w:r>
      <w:proofErr w:type="spellStart"/>
      <w:r>
        <w:rPr>
          <w:rFonts w:ascii="Times New Roman" w:eastAsia="Segoe UI" w:hAnsi="Times New Roman" w:cs="Times New Roman"/>
          <w:b/>
          <w:bCs/>
          <w:spacing w:val="1"/>
          <w:sz w:val="20"/>
          <w:szCs w:val="20"/>
        </w:rPr>
        <w:t>Mp</w:t>
      </w:r>
      <w:proofErr w:type="spellEnd"/>
      <w:r>
        <w:rPr>
          <w:rFonts w:ascii="Times New Roman" w:eastAsia="Segoe UI" w:hAnsi="Times New Roman" w:cs="Times New Roman"/>
          <w:b/>
          <w:bCs/>
          <w:spacing w:val="1"/>
          <w:sz w:val="20"/>
          <w:szCs w:val="20"/>
        </w:rPr>
        <w:t>(n) = 16.84n + b</w:t>
      </w:r>
      <w:r>
        <w:rPr>
          <w:rFonts w:ascii="Times New Roman" w:eastAsia="Segoe UI" w:hAnsi="Times New Roman" w:cs="Times New Roman"/>
          <w:spacing w:val="1"/>
          <w:sz w:val="20"/>
          <w:szCs w:val="20"/>
        </w:rPr>
        <w:br/>
        <w:t xml:space="preserve">where b is the intercept determined from statistical fitting to available </w:t>
      </w:r>
      <w:proofErr w:type="gramStart"/>
      <w:r>
        <w:rPr>
          <w:rFonts w:ascii="Times New Roman" w:eastAsia="Segoe UI" w:hAnsi="Times New Roman" w:cs="Times New Roman"/>
          <w:spacing w:val="1"/>
          <w:sz w:val="20"/>
          <w:szCs w:val="20"/>
        </w:rPr>
        <w:t>data[</w:t>
      </w:r>
      <w:proofErr w:type="gramEnd"/>
      <w:r w:rsidR="0037754A">
        <w:rPr>
          <w:rFonts w:ascii="Times New Roman" w:eastAsia="Segoe UI" w:hAnsi="Times New Roman" w:cs="Times New Roman"/>
          <w:spacing w:val="1"/>
          <w:sz w:val="20"/>
          <w:szCs w:val="20"/>
          <w:lang w:val="en-GB"/>
        </w:rPr>
        <w:t>3][9</w:t>
      </w:r>
      <w:r>
        <w:rPr>
          <w:rFonts w:ascii="Times New Roman" w:eastAsia="Segoe UI" w:hAnsi="Times New Roman" w:cs="Times New Roman"/>
          <w:spacing w:val="1"/>
          <w:sz w:val="20"/>
          <w:szCs w:val="20"/>
        </w:rPr>
        <w:t>].</w:t>
      </w:r>
    </w:p>
    <w:p w:rsidR="00280B56" w:rsidRDefault="000B0FA7">
      <w:pPr>
        <w:spacing w:line="360" w:lineRule="auto"/>
        <w:jc w:val="both"/>
        <w:rPr>
          <w:rFonts w:ascii="Times New Roman" w:hAnsi="Times New Roman" w:cs="Times New Roman"/>
          <w:sz w:val="20"/>
          <w:szCs w:val="20"/>
        </w:rPr>
      </w:pPr>
      <w:r>
        <w:rPr>
          <w:rFonts w:ascii="Times New Roman" w:hAnsi="Times New Roman" w:cs="Times New Roman"/>
          <w:b/>
          <w:bCs/>
          <w:sz w:val="20"/>
          <w:szCs w:val="20"/>
        </w:rPr>
        <w:t>Regression Analysis Results</w:t>
      </w:r>
    </w:p>
    <w:p w:rsidR="00280B56" w:rsidRDefault="000B0FA7" w:rsidP="0046397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 programming code for multiple linear regression is as </w:t>
      </w:r>
      <w:r w:rsidR="006D5DC7">
        <w:rPr>
          <w:rFonts w:ascii="Times New Roman" w:hAnsi="Times New Roman" w:cs="Times New Roman"/>
          <w:sz w:val="20"/>
          <w:szCs w:val="20"/>
        </w:rPr>
        <w:t>follows</w:t>
      </w:r>
      <w:r w:rsidR="006D5DC7">
        <w:rPr>
          <w:rFonts w:ascii="Times New Roman" w:hAnsi="Times New Roman" w:cs="Times New Roman"/>
          <w:sz w:val="20"/>
          <w:szCs w:val="20"/>
          <w:lang w:val="en-GB"/>
        </w:rPr>
        <w:t xml:space="preserve"> [</w:t>
      </w:r>
      <w:r w:rsidR="0037754A">
        <w:rPr>
          <w:rFonts w:ascii="Times New Roman" w:hAnsi="Times New Roman" w:cs="Times New Roman"/>
          <w:sz w:val="20"/>
          <w:szCs w:val="20"/>
          <w:lang w:val="en-GB"/>
        </w:rPr>
        <w:t>13</w:t>
      </w:r>
      <w:r>
        <w:rPr>
          <w:rFonts w:ascii="Times New Roman" w:hAnsi="Times New Roman" w:cs="Times New Roman"/>
          <w:sz w:val="20"/>
          <w:szCs w:val="20"/>
          <w:lang w:val="en-GB"/>
        </w:rPr>
        <w:t>]</w:t>
      </w:r>
      <w:r>
        <w:rPr>
          <w:rFonts w:ascii="Times New Roman" w:hAnsi="Times New Roman" w:cs="Times New Roman"/>
          <w:sz w:val="20"/>
          <w:szCs w:val="20"/>
        </w:rPr>
        <w:t>:</w:t>
      </w:r>
    </w:p>
    <w:p w:rsidR="00280B56" w:rsidRDefault="000B0FA7" w:rsidP="0046397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mvi &lt;- </w:t>
      </w:r>
      <w:proofErr w:type="gramStart"/>
      <w:r>
        <w:rPr>
          <w:rFonts w:ascii="Times New Roman" w:hAnsi="Times New Roman" w:cs="Times New Roman"/>
          <w:sz w:val="20"/>
          <w:szCs w:val="20"/>
        </w:rPr>
        <w:t>c(</w:t>
      </w:r>
      <w:proofErr w:type="gramEnd"/>
      <w:r>
        <w:rPr>
          <w:rFonts w:ascii="Times New Roman" w:hAnsi="Times New Roman" w:cs="Times New Roman"/>
          <w:sz w:val="20"/>
          <w:szCs w:val="20"/>
        </w:rPr>
        <w:t>28.3, 49.07, 64.54, 80.20, 95.94, 111.75, 127.59, 143.44, 159.32, 175.20)</w:t>
      </w:r>
    </w:p>
    <w:p w:rsidR="00280B56" w:rsidRDefault="000B0FA7" w:rsidP="00463977">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vli</w:t>
      </w:r>
      <w:proofErr w:type="spellEnd"/>
      <w:r>
        <w:rPr>
          <w:rFonts w:ascii="Times New Roman" w:hAnsi="Times New Roman" w:cs="Times New Roman"/>
          <w:sz w:val="20"/>
          <w:szCs w:val="20"/>
        </w:rPr>
        <w:t xml:space="preserve"> &lt;- </w:t>
      </w:r>
      <w:proofErr w:type="gramStart"/>
      <w:r>
        <w:rPr>
          <w:rFonts w:ascii="Times New Roman" w:hAnsi="Times New Roman" w:cs="Times New Roman"/>
          <w:sz w:val="20"/>
          <w:szCs w:val="20"/>
        </w:rPr>
        <w:t>c(</w:t>
      </w:r>
      <w:proofErr w:type="gramEnd"/>
      <w:r>
        <w:rPr>
          <w:rFonts w:ascii="Times New Roman" w:hAnsi="Times New Roman" w:cs="Times New Roman"/>
          <w:sz w:val="20"/>
          <w:szCs w:val="20"/>
        </w:rPr>
        <w:t>18, 39, 60, 81, 102, 123, 144, 165, 186, 207)</w:t>
      </w:r>
    </w:p>
    <w:p w:rsidR="00280B56" w:rsidRDefault="000B0FA7" w:rsidP="00463977">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mp</w:t>
      </w:r>
      <w:proofErr w:type="spellEnd"/>
      <w:r>
        <w:rPr>
          <w:rFonts w:ascii="Times New Roman" w:hAnsi="Times New Roman" w:cs="Times New Roman"/>
          <w:sz w:val="20"/>
          <w:szCs w:val="20"/>
        </w:rPr>
        <w:t xml:space="preserve"> &lt;- </w:t>
      </w:r>
      <w:proofErr w:type="gramStart"/>
      <w:r>
        <w:rPr>
          <w:rFonts w:ascii="Times New Roman" w:hAnsi="Times New Roman" w:cs="Times New Roman"/>
          <w:sz w:val="20"/>
          <w:szCs w:val="20"/>
        </w:rPr>
        <w:t>c(</w:t>
      </w:r>
      <w:proofErr w:type="gramEnd"/>
      <w:r>
        <w:rPr>
          <w:rFonts w:ascii="Times New Roman" w:hAnsi="Times New Roman" w:cs="Times New Roman"/>
          <w:sz w:val="20"/>
          <w:szCs w:val="20"/>
        </w:rPr>
        <w:t>-188, -186, -183, -38, -130, -95, -91, -57, -54, -30)</w:t>
      </w:r>
    </w:p>
    <w:p w:rsidR="00280B56" w:rsidRDefault="000B0FA7" w:rsidP="00463977">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modula</w:t>
      </w:r>
      <w:proofErr w:type="spellEnd"/>
      <w:r>
        <w:rPr>
          <w:rFonts w:ascii="Times New Roman" w:hAnsi="Times New Roman" w:cs="Times New Roman"/>
          <w:sz w:val="20"/>
          <w:szCs w:val="20"/>
        </w:rPr>
        <w:t xml:space="preserve"> &lt;- </w:t>
      </w:r>
      <w:proofErr w:type="spellStart"/>
      <w:proofErr w:type="gramStart"/>
      <w:r>
        <w:rPr>
          <w:rFonts w:ascii="Times New Roman" w:hAnsi="Times New Roman" w:cs="Times New Roman"/>
          <w:sz w:val="20"/>
          <w:szCs w:val="20"/>
        </w:rPr>
        <w:t>lm</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formula = </w:t>
      </w:r>
      <w:proofErr w:type="spellStart"/>
      <w:r>
        <w:rPr>
          <w:rFonts w:ascii="Times New Roman" w:hAnsi="Times New Roman" w:cs="Times New Roman"/>
          <w:sz w:val="20"/>
          <w:szCs w:val="20"/>
        </w:rPr>
        <w:t>mp</w:t>
      </w:r>
      <w:proofErr w:type="spellEnd"/>
      <w:r>
        <w:rPr>
          <w:rFonts w:ascii="Times New Roman" w:hAnsi="Times New Roman" w:cs="Times New Roman"/>
          <w:sz w:val="20"/>
          <w:szCs w:val="20"/>
        </w:rPr>
        <w:t xml:space="preserve"> ~ mvi + </w:t>
      </w:r>
      <w:proofErr w:type="spellStart"/>
      <w:r>
        <w:rPr>
          <w:rFonts w:ascii="Times New Roman" w:hAnsi="Times New Roman" w:cs="Times New Roman"/>
          <w:sz w:val="20"/>
          <w:szCs w:val="20"/>
        </w:rPr>
        <w:t>vli</w:t>
      </w:r>
      <w:proofErr w:type="spellEnd"/>
      <w:r>
        <w:rPr>
          <w:rFonts w:ascii="Times New Roman" w:hAnsi="Times New Roman" w:cs="Times New Roman"/>
          <w:sz w:val="20"/>
          <w:szCs w:val="20"/>
        </w:rPr>
        <w:t>)</w:t>
      </w:r>
    </w:p>
    <w:p w:rsidR="00280B56" w:rsidRDefault="000B0FA7">
      <w:pPr>
        <w:spacing w:line="360" w:lineRule="auto"/>
        <w:jc w:val="both"/>
        <w:rPr>
          <w:rFonts w:ascii="Times New Roman" w:hAnsi="Times New Roman" w:cs="Times New Roman"/>
          <w:sz w:val="20"/>
          <w:szCs w:val="20"/>
        </w:rPr>
      </w:pPr>
      <w:r>
        <w:rPr>
          <w:rFonts w:ascii="Times New Roman" w:hAnsi="Times New Roman" w:cs="Times New Roman"/>
          <w:b/>
          <w:bCs/>
          <w:sz w:val="20"/>
          <w:szCs w:val="20"/>
          <w:lang w:val="en-GB"/>
        </w:rPr>
        <w:t>S</w:t>
      </w:r>
      <w:proofErr w:type="spellStart"/>
      <w:r w:rsidR="006D5DC7">
        <w:rPr>
          <w:rFonts w:ascii="Times New Roman" w:hAnsi="Times New Roman" w:cs="Times New Roman"/>
          <w:b/>
          <w:bCs/>
          <w:sz w:val="20"/>
          <w:szCs w:val="20"/>
        </w:rPr>
        <w:t>ummary</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modula</w:t>
      </w:r>
      <w:proofErr w:type="spellEnd"/>
      <w:r>
        <w:rPr>
          <w:rFonts w:ascii="Times New Roman" w:hAnsi="Times New Roman" w:cs="Times New Roman"/>
          <w:b/>
          <w:bCs/>
          <w:sz w:val="20"/>
          <w:szCs w:val="20"/>
        </w:rPr>
        <w:t>)</w:t>
      </w:r>
    </w:p>
    <w:p w:rsidR="00280B56" w:rsidRDefault="000B0FA7">
      <w:pPr>
        <w:spacing w:line="240" w:lineRule="auto"/>
        <w:jc w:val="both"/>
        <w:rPr>
          <w:rFonts w:ascii="Times New Roman" w:hAnsi="Times New Roman" w:cs="Times New Roman"/>
          <w:sz w:val="20"/>
          <w:szCs w:val="20"/>
        </w:rPr>
      </w:pPr>
      <w:r>
        <w:rPr>
          <w:rFonts w:ascii="Times New Roman" w:hAnsi="Times New Roman" w:cs="Times New Roman"/>
          <w:sz w:val="20"/>
          <w:szCs w:val="20"/>
        </w:rPr>
        <w:t>The output begins with:</w:t>
      </w:r>
    </w:p>
    <w:p w:rsidR="00280B56" w:rsidRDefault="000B0FA7" w:rsidP="006D5DC7">
      <w:pPr>
        <w:spacing w:line="240" w:lineRule="auto"/>
        <w:ind w:firstLine="720"/>
        <w:jc w:val="both"/>
        <w:rPr>
          <w:rFonts w:ascii="Times New Roman" w:hAnsi="Times New Roman" w:cs="Times New Roman"/>
          <w:b/>
          <w:bCs/>
          <w:sz w:val="20"/>
          <w:szCs w:val="20"/>
        </w:rPr>
      </w:pPr>
      <w:r>
        <w:rPr>
          <w:rFonts w:ascii="Times New Roman" w:hAnsi="Times New Roman" w:cs="Times New Roman"/>
          <w:b/>
          <w:bCs/>
          <w:sz w:val="20"/>
          <w:szCs w:val="20"/>
        </w:rPr>
        <w:t xml:space="preserve">Call: </w:t>
      </w:r>
      <w:proofErr w:type="spellStart"/>
      <w:proofErr w:type="gramStart"/>
      <w:r>
        <w:rPr>
          <w:rFonts w:ascii="Times New Roman" w:hAnsi="Times New Roman" w:cs="Times New Roman"/>
          <w:b/>
          <w:bCs/>
          <w:sz w:val="20"/>
          <w:szCs w:val="20"/>
        </w:rPr>
        <w:t>lm</w:t>
      </w:r>
      <w:proofErr w:type="spellEnd"/>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formula = </w:t>
      </w:r>
      <w:proofErr w:type="spellStart"/>
      <w:r>
        <w:rPr>
          <w:rFonts w:ascii="Times New Roman" w:hAnsi="Times New Roman" w:cs="Times New Roman"/>
          <w:b/>
          <w:bCs/>
          <w:sz w:val="20"/>
          <w:szCs w:val="20"/>
        </w:rPr>
        <w:t>mp</w:t>
      </w:r>
      <w:proofErr w:type="spellEnd"/>
      <w:r>
        <w:rPr>
          <w:rFonts w:ascii="Times New Roman" w:hAnsi="Times New Roman" w:cs="Times New Roman"/>
          <w:b/>
          <w:bCs/>
          <w:sz w:val="20"/>
          <w:szCs w:val="20"/>
        </w:rPr>
        <w:t xml:space="preserve"> ~ mvi + </w:t>
      </w:r>
      <w:proofErr w:type="spellStart"/>
      <w:r>
        <w:rPr>
          <w:rFonts w:ascii="Times New Roman" w:hAnsi="Times New Roman" w:cs="Times New Roman"/>
          <w:b/>
          <w:bCs/>
          <w:sz w:val="20"/>
          <w:szCs w:val="20"/>
        </w:rPr>
        <w:t>vli</w:t>
      </w:r>
      <w:proofErr w:type="spellEnd"/>
      <w:r>
        <w:rPr>
          <w:rFonts w:ascii="Times New Roman" w:hAnsi="Times New Roman" w:cs="Times New Roman"/>
          <w:b/>
          <w:bCs/>
          <w:sz w:val="20"/>
          <w:szCs w:val="20"/>
        </w:rPr>
        <w:t>)</w:t>
      </w:r>
    </w:p>
    <w:p w:rsidR="00280B56" w:rsidRDefault="000B0FA7">
      <w:pPr>
        <w:spacing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US" w:eastAsia="zh-CN"/>
        </w:rPr>
        <w:t>Residuals</w:t>
      </w:r>
      <w:r>
        <w:rPr>
          <w:rFonts w:ascii="Times New Roman" w:hAnsi="Times New Roman" w:cs="Times New Roman"/>
          <w:b/>
          <w:bCs/>
          <w:sz w:val="20"/>
          <w:szCs w:val="20"/>
          <w:lang w:val="en-GB" w:eastAsia="zh-CN"/>
        </w:rPr>
        <w:t xml:space="preserve"> Summary:</w:t>
      </w:r>
    </w:p>
    <w:tbl>
      <w:tblPr>
        <w:tblW w:w="4269" w:type="pct"/>
        <w:tblCellSpacing w:w="15" w:type="dxa"/>
        <w:tblInd w:w="701" w:type="dxa"/>
        <w:tblLayout w:type="fixed"/>
        <w:tblCellMar>
          <w:top w:w="15" w:type="dxa"/>
          <w:left w:w="15" w:type="dxa"/>
          <w:bottom w:w="15" w:type="dxa"/>
          <w:right w:w="15" w:type="dxa"/>
        </w:tblCellMar>
        <w:tblLook w:val="04A0" w:firstRow="1" w:lastRow="0" w:firstColumn="1" w:lastColumn="0" w:noHBand="0" w:noVBand="1"/>
      </w:tblPr>
      <w:tblGrid>
        <w:gridCol w:w="1558"/>
        <w:gridCol w:w="1266"/>
        <w:gridCol w:w="1344"/>
        <w:gridCol w:w="1089"/>
        <w:gridCol w:w="1110"/>
        <w:gridCol w:w="811"/>
      </w:tblGrid>
      <w:tr w:rsidR="00280B56">
        <w:trPr>
          <w:tblHeader/>
          <w:tblCellSpacing w:w="15" w:type="dxa"/>
        </w:trPr>
        <w:tc>
          <w:tcPr>
            <w:tcW w:w="1052" w:type="pct"/>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Residuals</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Min</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1Q</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Median</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3Q</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Max</w:t>
            </w:r>
          </w:p>
        </w:tc>
      </w:tr>
      <w:tr w:rsidR="00280B56">
        <w:trPr>
          <w:tblCellSpacing w:w="15" w:type="dxa"/>
        </w:trPr>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Values</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−35.177</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−15.220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−6.245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0.512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36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92.741</w:t>
            </w:r>
          </w:p>
        </w:tc>
      </w:tr>
    </w:tbl>
    <w:p w:rsidR="00463977" w:rsidRDefault="00463977">
      <w:pPr>
        <w:spacing w:after="0" w:line="360" w:lineRule="auto"/>
        <w:jc w:val="both"/>
        <w:rPr>
          <w:rFonts w:ascii="Times New Roman" w:hAnsi="Times New Roman" w:cs="Times New Roman"/>
          <w:b/>
          <w:bCs/>
          <w:color w:val="000000"/>
          <w:sz w:val="20"/>
          <w:szCs w:val="20"/>
        </w:rPr>
      </w:pPr>
    </w:p>
    <w:p w:rsidR="007E0CDC" w:rsidRDefault="007E0CDC">
      <w:pPr>
        <w:spacing w:after="0" w:line="360" w:lineRule="auto"/>
        <w:jc w:val="both"/>
        <w:rPr>
          <w:rFonts w:ascii="Times New Roman" w:hAnsi="Times New Roman" w:cs="Times New Roman"/>
          <w:b/>
          <w:bCs/>
          <w:color w:val="000000"/>
          <w:sz w:val="20"/>
          <w:szCs w:val="20"/>
        </w:rPr>
      </w:pPr>
    </w:p>
    <w:p w:rsidR="00280B56" w:rsidRPr="00463977" w:rsidRDefault="000B0FA7">
      <w:pPr>
        <w:spacing w:after="0" w:line="36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Coefficients</w:t>
      </w:r>
      <w:r>
        <w:rPr>
          <w:rFonts w:ascii="Times New Roman" w:hAnsi="Times New Roman" w:cs="Times New Roman"/>
          <w:color w:val="000000"/>
          <w:sz w:val="20"/>
          <w:szCs w:val="20"/>
        </w:rPr>
        <w:t>:</w:t>
      </w:r>
    </w:p>
    <w:tbl>
      <w:tblPr>
        <w:tblW w:w="0" w:type="auto"/>
        <w:tblCellSpacing w:w="15" w:type="dxa"/>
        <w:tblInd w:w="745" w:type="dxa"/>
        <w:tblLayout w:type="fixed"/>
        <w:tblCellMar>
          <w:top w:w="15" w:type="dxa"/>
          <w:left w:w="15" w:type="dxa"/>
          <w:bottom w:w="15" w:type="dxa"/>
          <w:right w:w="15" w:type="dxa"/>
        </w:tblCellMar>
        <w:tblLook w:val="04A0" w:firstRow="1" w:lastRow="0" w:firstColumn="1" w:lastColumn="0" w:noHBand="0" w:noVBand="1"/>
      </w:tblPr>
      <w:tblGrid>
        <w:gridCol w:w="1289"/>
        <w:gridCol w:w="1323"/>
        <w:gridCol w:w="1544"/>
        <w:gridCol w:w="1611"/>
        <w:gridCol w:w="1223"/>
      </w:tblGrid>
      <w:tr w:rsidR="00280B56">
        <w:trPr>
          <w:trHeight w:val="568"/>
          <w:tblHeader/>
          <w:tblCellSpacing w:w="15" w:type="dxa"/>
        </w:trPr>
        <w:tc>
          <w:tcPr>
            <w:tcW w:w="1244" w:type="dxa"/>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Term</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Estimate</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Std. Error</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 value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Style w:val="Emphasis"/>
                <w:rFonts w:ascii="Times New Roman" w:eastAsia="SimSun" w:hAnsi="Times New Roman" w:cs="Times New Roman"/>
                <w:b/>
                <w:bCs/>
                <w:sz w:val="24"/>
                <w:szCs w:val="24"/>
                <w:lang w:val="en-US" w:eastAsia="zh-CN" w:bidi="ar"/>
              </w:rPr>
              <w:t>p</w:t>
            </w:r>
            <w:r>
              <w:rPr>
                <w:rFonts w:ascii="Times New Roman" w:eastAsia="SimSun" w:hAnsi="Times New Roman" w:cs="Times New Roman"/>
                <w:b/>
                <w:bCs/>
                <w:sz w:val="24"/>
                <w:szCs w:val="24"/>
                <w:lang w:val="en-US" w:eastAsia="zh-CN" w:bidi="ar"/>
              </w:rPr>
              <w:t>-value</w:t>
            </w:r>
          </w:p>
        </w:tc>
      </w:tr>
      <w:tr w:rsidR="00280B56">
        <w:trPr>
          <w:trHeight w:val="541"/>
          <w:tblCellSpacing w:w="15" w:type="dxa"/>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Intercept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−207.2195</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183.5722</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−1.129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0.296</w:t>
            </w:r>
          </w:p>
        </w:tc>
      </w:tr>
      <w:tr w:rsidR="00280B56">
        <w:trPr>
          <w:trHeight w:val="541"/>
          <w:tblCellSpacing w:w="15" w:type="dxa"/>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mvi</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0.5349</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10.3136</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0.052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0.960</w:t>
            </w:r>
          </w:p>
        </w:tc>
      </w:tr>
      <w:tr w:rsidR="00280B56">
        <w:trPr>
          <w:trHeight w:val="568"/>
          <w:tblCellSpacing w:w="15" w:type="dxa"/>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proofErr w:type="spellStart"/>
            <w:r>
              <w:rPr>
                <w:rFonts w:ascii="Times New Roman" w:eastAsia="SimSun" w:hAnsi="Times New Roman" w:cs="Times New Roman"/>
                <w:sz w:val="24"/>
                <w:szCs w:val="24"/>
                <w:lang w:val="en-US" w:eastAsia="zh-CN" w:bidi="ar"/>
              </w:rPr>
              <w:t>vli</w:t>
            </w:r>
            <w:proofErr w:type="spellEnd"/>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0.4146</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7.8795</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0.053</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0.960</w:t>
            </w:r>
          </w:p>
        </w:tc>
      </w:tr>
    </w:tbl>
    <w:p w:rsidR="00280B56" w:rsidRDefault="00280B56">
      <w:pPr>
        <w:spacing w:after="0" w:line="360" w:lineRule="auto"/>
        <w:jc w:val="both"/>
        <w:rPr>
          <w:rFonts w:ascii="Times New Roman" w:hAnsi="Times New Roman" w:cs="Times New Roman"/>
          <w:b/>
          <w:bCs/>
          <w:color w:val="000000"/>
          <w:sz w:val="20"/>
          <w:szCs w:val="20"/>
        </w:rPr>
      </w:pPr>
    </w:p>
    <w:p w:rsidR="00280B56" w:rsidRDefault="000B0FA7">
      <w:pPr>
        <w:spacing w:after="0" w:line="48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Residual standard </w:t>
      </w:r>
      <w:r w:rsidR="006D5DC7">
        <w:rPr>
          <w:rFonts w:ascii="Times New Roman" w:hAnsi="Times New Roman" w:cs="Times New Roman"/>
          <w:color w:val="000000"/>
          <w:sz w:val="20"/>
          <w:szCs w:val="20"/>
        </w:rPr>
        <w:t>error</w:t>
      </w:r>
      <w:r w:rsidR="006D5DC7">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lang w:val="en-GB"/>
        </w:rPr>
        <w:t>9]</w:t>
      </w:r>
      <w:r>
        <w:rPr>
          <w:rFonts w:ascii="Times New Roman" w:hAnsi="Times New Roman" w:cs="Times New Roman"/>
          <w:color w:val="000000"/>
          <w:sz w:val="20"/>
          <w:szCs w:val="20"/>
        </w:rPr>
        <w:t>: 39.32 on 7 degrees of freedom</w:t>
      </w:r>
      <w:r>
        <w:rPr>
          <w:rFonts w:ascii="Times New Roman" w:hAnsi="Times New Roman" w:cs="Times New Roman"/>
          <w:color w:val="000000"/>
          <w:sz w:val="20"/>
          <w:szCs w:val="20"/>
        </w:rPr>
        <w:br/>
        <w:t>Multiple R-</w:t>
      </w:r>
      <w:proofErr w:type="gramStart"/>
      <w:r>
        <w:rPr>
          <w:rFonts w:ascii="Times New Roman" w:hAnsi="Times New Roman" w:cs="Times New Roman"/>
          <w:color w:val="000000"/>
          <w:sz w:val="20"/>
          <w:szCs w:val="20"/>
        </w:rPr>
        <w:t>squared</w:t>
      </w:r>
      <w:r>
        <w:rPr>
          <w:rFonts w:ascii="Times New Roman" w:hAnsi="Times New Roman" w:cs="Times New Roman"/>
          <w:color w:val="000000"/>
          <w:sz w:val="20"/>
          <w:szCs w:val="20"/>
          <w:lang w:val="en-GB"/>
        </w:rPr>
        <w:t>[</w:t>
      </w:r>
      <w:proofErr w:type="gramEnd"/>
      <w:r>
        <w:rPr>
          <w:rFonts w:ascii="Times New Roman" w:hAnsi="Times New Roman" w:cs="Times New Roman"/>
          <w:color w:val="000000"/>
          <w:sz w:val="20"/>
          <w:szCs w:val="20"/>
          <w:lang w:val="en-GB"/>
        </w:rPr>
        <w:t>9]</w:t>
      </w:r>
      <w:r>
        <w:rPr>
          <w:rFonts w:ascii="Times New Roman" w:hAnsi="Times New Roman" w:cs="Times New Roman"/>
          <w:color w:val="000000"/>
          <w:sz w:val="20"/>
          <w:szCs w:val="20"/>
        </w:rPr>
        <w:t>: 0.6949, Adjusted R-squared</w:t>
      </w:r>
      <w:r>
        <w:rPr>
          <w:rFonts w:ascii="Times New Roman" w:hAnsi="Times New Roman" w:cs="Times New Roman"/>
          <w:color w:val="000000"/>
          <w:sz w:val="20"/>
          <w:szCs w:val="20"/>
          <w:lang w:val="en-GB"/>
        </w:rPr>
        <w:t>[9]</w:t>
      </w:r>
      <w:r>
        <w:rPr>
          <w:rFonts w:ascii="Times New Roman" w:hAnsi="Times New Roman" w:cs="Times New Roman"/>
          <w:color w:val="000000"/>
          <w:sz w:val="20"/>
          <w:szCs w:val="20"/>
        </w:rPr>
        <w:t>: 0.6078</w:t>
      </w:r>
      <w:r>
        <w:rPr>
          <w:rFonts w:ascii="Times New Roman" w:hAnsi="Times New Roman" w:cs="Times New Roman"/>
          <w:color w:val="000000"/>
          <w:sz w:val="20"/>
          <w:szCs w:val="20"/>
        </w:rPr>
        <w:br/>
        <w:t>F-statistic</w:t>
      </w:r>
      <w:r>
        <w:rPr>
          <w:rFonts w:ascii="Times New Roman" w:hAnsi="Times New Roman" w:cs="Times New Roman"/>
          <w:color w:val="000000"/>
          <w:sz w:val="20"/>
          <w:szCs w:val="20"/>
          <w:lang w:val="en-GB"/>
        </w:rPr>
        <w:t>[9]</w:t>
      </w:r>
      <w:r>
        <w:rPr>
          <w:rFonts w:ascii="Times New Roman" w:hAnsi="Times New Roman" w:cs="Times New Roman"/>
          <w:color w:val="000000"/>
          <w:sz w:val="20"/>
          <w:szCs w:val="20"/>
        </w:rPr>
        <w:t>: 7.974 on 2 and 7 DF, p-value</w:t>
      </w:r>
      <w:r>
        <w:rPr>
          <w:rFonts w:ascii="Times New Roman" w:hAnsi="Times New Roman" w:cs="Times New Roman"/>
          <w:color w:val="000000"/>
          <w:sz w:val="20"/>
          <w:szCs w:val="20"/>
          <w:lang w:val="en-GB"/>
        </w:rPr>
        <w:t>[9]</w:t>
      </w:r>
      <w:r>
        <w:rPr>
          <w:rFonts w:ascii="Times New Roman" w:hAnsi="Times New Roman" w:cs="Times New Roman"/>
          <w:color w:val="000000"/>
          <w:sz w:val="20"/>
          <w:szCs w:val="20"/>
        </w:rPr>
        <w:t>: 0.01568</w:t>
      </w:r>
    </w:p>
    <w:p w:rsidR="00280B56" w:rsidRDefault="000B0FA7">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regression function is defined as:</w:t>
      </w:r>
    </w:p>
    <w:p w:rsidR="00280B56" w:rsidRDefault="000B0FA7">
      <w:pPr>
        <w:spacing w:after="0" w:line="360" w:lineRule="auto"/>
        <w:ind w:firstLineChars="100" w:firstLine="201"/>
        <w:jc w:val="center"/>
        <w:rPr>
          <w:rFonts w:ascii="Times New Roman" w:hAnsi="Times New Roman" w:cs="Times New Roman"/>
          <w:b/>
          <w:bCs/>
          <w:color w:val="000000"/>
          <w:sz w:val="20"/>
          <w:szCs w:val="20"/>
          <w:lang w:val="en-US" w:eastAsia="zh-CN"/>
        </w:rPr>
      </w:pPr>
      <w:proofErr w:type="spellStart"/>
      <w:r>
        <w:rPr>
          <w:rFonts w:ascii="Times New Roman" w:hAnsi="Times New Roman" w:cs="Times New Roman"/>
          <w:b/>
          <w:bCs/>
          <w:color w:val="000000"/>
          <w:sz w:val="20"/>
          <w:szCs w:val="20"/>
          <w:lang w:val="en-US" w:eastAsia="zh-CN"/>
        </w:rPr>
        <w:t>mp_calc</w:t>
      </w:r>
      <w:proofErr w:type="spellEnd"/>
      <w:r>
        <w:rPr>
          <w:rFonts w:ascii="Times New Roman" w:hAnsi="Times New Roman" w:cs="Times New Roman"/>
          <w:b/>
          <w:bCs/>
          <w:color w:val="000000"/>
          <w:sz w:val="20"/>
          <w:szCs w:val="20"/>
          <w:lang w:val="en-US" w:eastAsia="zh-CN"/>
        </w:rPr>
        <w:t>(</w:t>
      </w:r>
      <w:proofErr w:type="spellStart"/>
      <w:proofErr w:type="gramStart"/>
      <w:r>
        <w:rPr>
          <w:rFonts w:ascii="Times New Roman" w:hAnsi="Times New Roman" w:cs="Times New Roman"/>
          <w:b/>
          <w:bCs/>
          <w:color w:val="000000"/>
          <w:sz w:val="20"/>
          <w:szCs w:val="20"/>
          <w:lang w:val="en-US" w:eastAsia="zh-CN"/>
        </w:rPr>
        <w:t>mvic,vlic</w:t>
      </w:r>
      <w:proofErr w:type="spellEnd"/>
      <w:proofErr w:type="gramEnd"/>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−207.22</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0.535</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proofErr w:type="spellStart"/>
      <w:r>
        <w:rPr>
          <w:rFonts w:ascii="Times New Roman" w:hAnsi="Times New Roman" w:cs="Times New Roman"/>
          <w:b/>
          <w:bCs/>
          <w:color w:val="000000"/>
          <w:sz w:val="20"/>
          <w:szCs w:val="20"/>
          <w:lang w:val="en-US" w:eastAsia="zh-CN"/>
        </w:rPr>
        <w:t>mvic</w:t>
      </w:r>
      <w:proofErr w:type="spellEnd"/>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0.415</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proofErr w:type="spellStart"/>
      <w:r>
        <w:rPr>
          <w:rFonts w:ascii="Times New Roman" w:hAnsi="Times New Roman" w:cs="Times New Roman"/>
          <w:b/>
          <w:bCs/>
          <w:color w:val="000000"/>
          <w:sz w:val="20"/>
          <w:szCs w:val="20"/>
          <w:lang w:val="en-US" w:eastAsia="zh-CN"/>
        </w:rPr>
        <w:t>vlic</w:t>
      </w:r>
      <w:proofErr w:type="spellEnd"/>
    </w:p>
    <w:p w:rsidR="00280B56" w:rsidRDefault="000B0FA7">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input vectors are:</w:t>
      </w:r>
    </w:p>
    <w:p w:rsidR="00280B56" w:rsidRDefault="000B0FA7">
      <w:pPr>
        <w:spacing w:after="0" w:line="48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mvic</w:t>
      </w:r>
      <w:proofErr w:type="spellEnd"/>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159.32,175.20,191.10,207.00,…,1768.47]</w:t>
      </w:r>
    </w:p>
    <w:p w:rsidR="00280B56" w:rsidRDefault="000B0FA7">
      <w:pPr>
        <w:spacing w:after="0" w:line="48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mvic</w:t>
      </w:r>
      <w:proofErr w:type="spellEnd"/>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159.32,175.20,191.10,207.00,…,1768.47]</w:t>
      </w:r>
    </w:p>
    <w:p w:rsidR="00280B56" w:rsidRDefault="000B0FA7">
      <w:pPr>
        <w:spacing w:after="0" w:line="48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vlic</w:t>
      </w:r>
      <w:proofErr w:type="spellEnd"/>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186,207,228,249,…,2307]</w:t>
      </w:r>
    </w:p>
    <w:p w:rsidR="00280B56" w:rsidRDefault="000B0FA7">
      <w:pPr>
        <w:spacing w:after="0" w:line="48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vlic</w:t>
      </w:r>
      <w:proofErr w:type="spellEnd"/>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186,207,228,249,…,2307]</w:t>
      </w:r>
    </w:p>
    <w:p w:rsidR="00280B56" w:rsidRDefault="000B0FA7">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Using this function, melting points are computed for the compounds. The calculated values range from 834.26 to 1696.31 and are presented in red in the table. Note that an increase in the Zagreb vector index (mvi) corresponds to a decrease in surface tension, as shown in the separate linear model:</w:t>
      </w:r>
    </w:p>
    <w:p w:rsidR="00280B56" w:rsidRDefault="000B0FA7" w:rsidP="00DB7A42">
      <w:pPr>
        <w:spacing w:after="0" w:line="360" w:lineRule="auto"/>
        <w:ind w:firstLineChars="600" w:firstLine="1205"/>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St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15.04336</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0.03939</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×mvi</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0.09824</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proofErr w:type="spellStart"/>
      <w:r w:rsidR="00C95A01">
        <w:rPr>
          <w:rFonts w:ascii="Times New Roman" w:hAnsi="Times New Roman" w:cs="Times New Roman"/>
          <w:b/>
          <w:bCs/>
          <w:color w:val="000000"/>
          <w:sz w:val="20"/>
          <w:szCs w:val="20"/>
          <w:lang w:val="en-US" w:eastAsia="zh-CN"/>
        </w:rPr>
        <w:t>bp</w:t>
      </w:r>
      <w:r w:rsidR="00A12BA2">
        <w:rPr>
          <w:rFonts w:ascii="Times New Roman" w:hAnsi="Times New Roman" w:cs="Times New Roman"/>
          <w:b/>
          <w:bCs/>
          <w:color w:val="000000"/>
          <w:sz w:val="20"/>
          <w:szCs w:val="20"/>
          <w:lang w:val="en-US" w:eastAsia="zh-CN"/>
        </w:rPr>
        <w:t>c</w:t>
      </w:r>
      <w:proofErr w:type="spellEnd"/>
    </w:p>
    <w:p w:rsidR="00DB7A42" w:rsidRDefault="00DB7A42" w:rsidP="00DB7A42">
      <w:pPr>
        <w:spacing w:after="0" w:line="360" w:lineRule="auto"/>
        <w:ind w:firstLineChars="600" w:firstLine="1205"/>
        <w:jc w:val="center"/>
        <w:rPr>
          <w:rFonts w:ascii="Times New Roman" w:hAnsi="Times New Roman" w:cs="Times New Roman"/>
          <w:b/>
          <w:bCs/>
          <w:color w:val="000000"/>
          <w:sz w:val="20"/>
          <w:szCs w:val="20"/>
          <w:lang w:val="en-US" w:eastAsia="zh-CN"/>
        </w:rPr>
      </w:pPr>
    </w:p>
    <w:p w:rsidR="00280B56" w:rsidRDefault="000B0FA7">
      <w:pPr>
        <w:spacing w:after="0" w:line="360" w:lineRule="auto"/>
        <w:jc w:val="both"/>
        <w:rPr>
          <w:rFonts w:ascii="Times New Roman" w:hAnsi="Times New Roman" w:cs="Times New Roman"/>
          <w:b/>
          <w:bCs/>
          <w:color w:val="000000"/>
          <w:sz w:val="20"/>
          <w:szCs w:val="20"/>
          <w:lang w:val="en-GB" w:eastAsia="zh-CN"/>
        </w:rPr>
      </w:pPr>
      <w:r>
        <w:rPr>
          <w:rFonts w:ascii="Times New Roman" w:hAnsi="Times New Roman" w:cs="Times New Roman"/>
          <w:b/>
          <w:bCs/>
          <w:color w:val="000000"/>
          <w:sz w:val="20"/>
          <w:szCs w:val="20"/>
          <w:lang w:val="en-US" w:eastAsia="zh-CN"/>
        </w:rPr>
        <w:t>Boiling Point Regression Results</w:t>
      </w:r>
      <w:r>
        <w:rPr>
          <w:rFonts w:ascii="Times New Roman" w:hAnsi="Times New Roman" w:cs="Times New Roman"/>
          <w:b/>
          <w:bCs/>
          <w:color w:val="000000"/>
          <w:sz w:val="20"/>
          <w:szCs w:val="20"/>
          <w:lang w:val="en-GB" w:eastAsia="zh-CN"/>
        </w:rPr>
        <w:t>:</w:t>
      </w: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A similar R program for boiling point approximation yields the following results:</w:t>
      </w:r>
    </w:p>
    <w:p w:rsidR="00280B56" w:rsidRDefault="000B0FA7">
      <w:pPr>
        <w:spacing w:after="0" w:line="360" w:lineRule="auto"/>
        <w:ind w:firstLineChars="1400" w:firstLine="2811"/>
        <w:jc w:val="both"/>
        <w:rPr>
          <w:rFonts w:ascii="Times New Roman" w:hAnsi="Times New Roman" w:cs="Times New Roman"/>
          <w:color w:val="000000"/>
          <w:sz w:val="20"/>
          <w:szCs w:val="20"/>
          <w:lang w:val="en-US" w:eastAsia="zh-CN"/>
        </w:rPr>
      </w:pPr>
      <w:r>
        <w:rPr>
          <w:rFonts w:ascii="Times New Roman" w:hAnsi="Times New Roman" w:cs="Times New Roman"/>
          <w:b/>
          <w:bCs/>
          <w:color w:val="000000"/>
          <w:sz w:val="20"/>
          <w:szCs w:val="20"/>
          <w:lang w:val="en-US" w:eastAsia="zh-CN"/>
        </w:rPr>
        <w:t>Call: </w:t>
      </w:r>
      <w:proofErr w:type="spellStart"/>
      <w:proofErr w:type="gramStart"/>
      <w:r>
        <w:rPr>
          <w:rFonts w:ascii="Times New Roman" w:hAnsi="Times New Roman" w:cs="Times New Roman"/>
          <w:b/>
          <w:bCs/>
          <w:color w:val="000000"/>
          <w:sz w:val="20"/>
          <w:szCs w:val="20"/>
          <w:lang w:val="en-US" w:eastAsia="zh-CN"/>
        </w:rPr>
        <w:t>lm</w:t>
      </w:r>
      <w:proofErr w:type="spellEnd"/>
      <w:r>
        <w:rPr>
          <w:rFonts w:ascii="Times New Roman" w:hAnsi="Times New Roman" w:cs="Times New Roman"/>
          <w:b/>
          <w:bCs/>
          <w:color w:val="000000"/>
          <w:sz w:val="20"/>
          <w:szCs w:val="20"/>
          <w:lang w:val="en-US" w:eastAsia="zh-CN"/>
        </w:rPr>
        <w:t>(</w:t>
      </w:r>
      <w:proofErr w:type="gramEnd"/>
      <w:r>
        <w:rPr>
          <w:rFonts w:ascii="Times New Roman" w:hAnsi="Times New Roman" w:cs="Times New Roman"/>
          <w:b/>
          <w:bCs/>
          <w:color w:val="000000"/>
          <w:sz w:val="20"/>
          <w:szCs w:val="20"/>
          <w:lang w:val="en-US" w:eastAsia="zh-CN"/>
        </w:rPr>
        <w:t xml:space="preserve">formula = bp ~ mvi + </w:t>
      </w:r>
      <w:proofErr w:type="spellStart"/>
      <w:r>
        <w:rPr>
          <w:rFonts w:ascii="Times New Roman" w:hAnsi="Times New Roman" w:cs="Times New Roman"/>
          <w:b/>
          <w:bCs/>
          <w:color w:val="000000"/>
          <w:sz w:val="20"/>
          <w:szCs w:val="20"/>
          <w:lang w:val="en-US" w:eastAsia="zh-CN"/>
        </w:rPr>
        <w:t>vli</w:t>
      </w:r>
      <w:proofErr w:type="spellEnd"/>
      <w:r>
        <w:rPr>
          <w:rFonts w:ascii="Times New Roman" w:hAnsi="Times New Roman" w:cs="Times New Roman"/>
          <w:b/>
          <w:bCs/>
          <w:color w:val="000000"/>
          <w:sz w:val="20"/>
          <w:szCs w:val="20"/>
          <w:lang w:val="en-US" w:eastAsia="zh-CN"/>
        </w:rPr>
        <w:t>)</w:t>
      </w:r>
    </w:p>
    <w:p w:rsidR="00C95A01" w:rsidRDefault="00C95A01">
      <w:pPr>
        <w:spacing w:after="0" w:line="360" w:lineRule="auto"/>
        <w:jc w:val="both"/>
        <w:rPr>
          <w:rFonts w:ascii="Times New Roman" w:hAnsi="Times New Roman" w:cs="Times New Roman"/>
          <w:b/>
          <w:bCs/>
          <w:color w:val="000000"/>
          <w:sz w:val="20"/>
          <w:szCs w:val="20"/>
          <w:lang w:val="en-US" w:eastAsia="zh-CN"/>
        </w:rPr>
      </w:pPr>
    </w:p>
    <w:p w:rsidR="00280B56" w:rsidRDefault="000B0FA7">
      <w:pPr>
        <w:spacing w:after="0" w:line="360" w:lineRule="auto"/>
        <w:jc w:val="both"/>
        <w:rPr>
          <w:rFonts w:ascii="Times New Roman" w:hAnsi="Times New Roman" w:cs="Times New Roman"/>
          <w:b/>
          <w:bCs/>
          <w:color w:val="000000"/>
          <w:sz w:val="20"/>
          <w:szCs w:val="20"/>
          <w:lang w:val="en-GB" w:eastAsia="zh-CN"/>
        </w:rPr>
      </w:pPr>
      <w:r>
        <w:rPr>
          <w:rFonts w:ascii="Times New Roman" w:hAnsi="Times New Roman" w:cs="Times New Roman"/>
          <w:b/>
          <w:bCs/>
          <w:color w:val="000000"/>
          <w:sz w:val="20"/>
          <w:szCs w:val="20"/>
          <w:lang w:val="en-US" w:eastAsia="zh-CN"/>
        </w:rPr>
        <w:t>Residuals</w:t>
      </w:r>
      <w:r>
        <w:rPr>
          <w:rFonts w:ascii="Times New Roman" w:hAnsi="Times New Roman" w:cs="Times New Roman"/>
          <w:b/>
          <w:bCs/>
          <w:color w:val="000000"/>
          <w:sz w:val="20"/>
          <w:szCs w:val="20"/>
          <w:lang w:val="en-GB" w:eastAsia="zh-CN"/>
        </w:rPr>
        <w:t>:</w:t>
      </w:r>
    </w:p>
    <w:p w:rsidR="00280B56" w:rsidRDefault="00280B56">
      <w:pPr>
        <w:spacing w:after="0" w:line="360" w:lineRule="auto"/>
        <w:jc w:val="both"/>
        <w:rPr>
          <w:rFonts w:ascii="Times New Roman" w:hAnsi="Times New Roman" w:cs="Times New Roman"/>
          <w:b/>
          <w:bCs/>
          <w:color w:val="000000"/>
          <w:sz w:val="20"/>
          <w:szCs w:val="20"/>
          <w:lang w:val="en-US" w:eastAsia="zh-CN"/>
        </w:rPr>
      </w:pPr>
    </w:p>
    <w:tbl>
      <w:tblPr>
        <w:tblW w:w="0" w:type="auto"/>
        <w:tblCellSpacing w:w="15" w:type="dxa"/>
        <w:tblInd w:w="979" w:type="dxa"/>
        <w:tblLayout w:type="fixed"/>
        <w:tblCellMar>
          <w:top w:w="15" w:type="dxa"/>
          <w:left w:w="15" w:type="dxa"/>
          <w:bottom w:w="15" w:type="dxa"/>
          <w:right w:w="15" w:type="dxa"/>
        </w:tblCellMar>
        <w:tblLook w:val="04A0" w:firstRow="1" w:lastRow="0" w:firstColumn="1" w:lastColumn="0" w:noHBand="0" w:noVBand="1"/>
      </w:tblPr>
      <w:tblGrid>
        <w:gridCol w:w="1364"/>
        <w:gridCol w:w="1054"/>
        <w:gridCol w:w="1188"/>
        <w:gridCol w:w="1040"/>
        <w:gridCol w:w="972"/>
        <w:gridCol w:w="999"/>
      </w:tblGrid>
      <w:tr w:rsidR="00280B56">
        <w:trPr>
          <w:trHeight w:val="401"/>
          <w:tblHeader/>
          <w:tblCellSpacing w:w="15" w:type="dxa"/>
        </w:trPr>
        <w:tc>
          <w:tcPr>
            <w:tcW w:w="1319" w:type="dxa"/>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Residuals</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Min</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1Q</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Median</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3Q</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Max</w:t>
            </w:r>
          </w:p>
        </w:tc>
      </w:tr>
      <w:tr w:rsidR="00280B56">
        <w:trPr>
          <w:trHeight w:val="401"/>
          <w:tblCellSpacing w:w="15" w:type="dxa"/>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Values</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−19.3844</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−5.1792</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0.7507</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8.9144</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after="0" w:line="480" w:lineRule="auto"/>
              <w:jc w:val="center"/>
              <w:rPr>
                <w:rFonts w:ascii="Times New Roman" w:hAnsi="Times New Roman" w:cs="Times New Roman"/>
                <w:b/>
                <w:bCs/>
                <w:color w:val="000000"/>
                <w:sz w:val="20"/>
                <w:szCs w:val="20"/>
                <w:lang w:val="en-US" w:eastAsia="zh-CN"/>
              </w:rPr>
            </w:pPr>
            <w:r>
              <w:rPr>
                <w:rFonts w:ascii="Times New Roman" w:hAnsi="Times New Roman" w:cs="Times New Roman"/>
                <w:b/>
                <w:bCs/>
                <w:color w:val="000000"/>
                <w:sz w:val="20"/>
                <w:szCs w:val="20"/>
                <w:lang w:val="en-US" w:eastAsia="zh-CN"/>
              </w:rPr>
              <w:t>13.2099</w:t>
            </w:r>
          </w:p>
        </w:tc>
      </w:tr>
    </w:tbl>
    <w:p w:rsidR="0037754A" w:rsidRDefault="0037754A">
      <w:pPr>
        <w:spacing w:after="0" w:line="360" w:lineRule="auto"/>
        <w:jc w:val="both"/>
        <w:rPr>
          <w:rFonts w:ascii="Times New Roman" w:hAnsi="Times New Roman" w:cs="Times New Roman"/>
          <w:b/>
          <w:bCs/>
          <w:color w:val="000000"/>
          <w:sz w:val="20"/>
          <w:szCs w:val="20"/>
          <w:lang w:val="en-US" w:eastAsia="zh-CN"/>
        </w:rPr>
      </w:pP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b/>
          <w:bCs/>
          <w:color w:val="000000"/>
          <w:sz w:val="20"/>
          <w:szCs w:val="20"/>
          <w:lang w:val="en-US" w:eastAsia="zh-CN"/>
        </w:rPr>
        <w:t>Coefficients</w:t>
      </w:r>
      <w:r>
        <w:rPr>
          <w:rFonts w:ascii="Times New Roman" w:hAnsi="Times New Roman" w:cs="Times New Roman"/>
          <w:b/>
          <w:bCs/>
          <w:color w:val="000000"/>
          <w:sz w:val="20"/>
          <w:szCs w:val="20"/>
          <w:lang w:val="en-GB" w:eastAsia="zh-CN"/>
        </w:rPr>
        <w:t>:</w:t>
      </w:r>
    </w:p>
    <w:tbl>
      <w:tblPr>
        <w:tblW w:w="0" w:type="auto"/>
        <w:tblCellSpacing w:w="15" w:type="dxa"/>
        <w:tblInd w:w="990" w:type="dxa"/>
        <w:tblLayout w:type="fixed"/>
        <w:tblCellMar>
          <w:top w:w="15" w:type="dxa"/>
          <w:left w:w="15" w:type="dxa"/>
          <w:bottom w:w="15" w:type="dxa"/>
          <w:right w:w="15" w:type="dxa"/>
        </w:tblCellMar>
        <w:tblLook w:val="04A0" w:firstRow="1" w:lastRow="0" w:firstColumn="1" w:lastColumn="0" w:noHBand="0" w:noVBand="1"/>
      </w:tblPr>
      <w:tblGrid>
        <w:gridCol w:w="1418"/>
        <w:gridCol w:w="1276"/>
        <w:gridCol w:w="1392"/>
        <w:gridCol w:w="1172"/>
        <w:gridCol w:w="1379"/>
      </w:tblGrid>
      <w:tr w:rsidR="00280B56">
        <w:trPr>
          <w:trHeight w:val="516"/>
          <w:tblHeader/>
          <w:tblCellSpacing w:w="15" w:type="dxa"/>
        </w:trPr>
        <w:tc>
          <w:tcPr>
            <w:tcW w:w="1373" w:type="dxa"/>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Term</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Estimate</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Std. Error</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t-value</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Style w:val="Emphasis"/>
                <w:rFonts w:ascii="Times New Roman" w:eastAsia="SimSun" w:hAnsi="Times New Roman" w:cs="Times New Roman"/>
                <w:b/>
                <w:bCs/>
                <w:sz w:val="24"/>
                <w:szCs w:val="24"/>
                <w:lang w:val="en-US" w:eastAsia="zh-CN" w:bidi="ar"/>
              </w:rPr>
              <w:t>p</w:t>
            </w:r>
            <w:r>
              <w:rPr>
                <w:rFonts w:ascii="Times New Roman" w:eastAsia="SimSun" w:hAnsi="Times New Roman" w:cs="Times New Roman"/>
                <w:b/>
                <w:bCs/>
                <w:sz w:val="24"/>
                <w:szCs w:val="24"/>
                <w:lang w:val="en-US" w:eastAsia="zh-CN" w:bidi="ar"/>
              </w:rPr>
              <w:t>-value</w:t>
            </w:r>
          </w:p>
        </w:tc>
      </w:tr>
      <w:tr w:rsidR="00280B56">
        <w:trPr>
          <w:trHeight w:val="501"/>
          <w:tblCellSpacing w:w="15" w:type="dxa"/>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Intercept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−361.781</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60.924</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−5.938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0.000577</w:t>
            </w:r>
          </w:p>
        </w:tc>
      </w:tr>
      <w:tr w:rsidR="00280B56">
        <w:trPr>
          <w:trHeight w:val="501"/>
          <w:tblCellSpacing w:w="15" w:type="dxa"/>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mvi</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11.713</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3.423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3.422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0.011108</w:t>
            </w:r>
          </w:p>
        </w:tc>
      </w:tr>
      <w:tr w:rsidR="00280B56">
        <w:trPr>
          <w:trHeight w:val="516"/>
          <w:tblCellSpacing w:w="15" w:type="dxa"/>
        </w:trPr>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proofErr w:type="spellStart"/>
            <w:r>
              <w:rPr>
                <w:rFonts w:ascii="Times New Roman" w:eastAsia="SimSun" w:hAnsi="Times New Roman" w:cs="Times New Roman"/>
                <w:b/>
                <w:bCs/>
                <w:sz w:val="24"/>
                <w:szCs w:val="24"/>
                <w:lang w:val="en-US" w:eastAsia="zh-CN" w:bidi="ar"/>
              </w:rPr>
              <w:t>vli</w:t>
            </w:r>
            <w:proofErr w:type="spellEnd"/>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−7.246</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2.615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−2.771</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0.027668</w:t>
            </w:r>
          </w:p>
        </w:tc>
      </w:tr>
    </w:tbl>
    <w:p w:rsidR="00463977" w:rsidRDefault="00463977">
      <w:pPr>
        <w:spacing w:after="0" w:line="360" w:lineRule="auto"/>
        <w:jc w:val="both"/>
        <w:rPr>
          <w:rFonts w:ascii="Times New Roman" w:hAnsi="Times New Roman" w:cs="Times New Roman"/>
          <w:b/>
          <w:bCs/>
          <w:color w:val="000000"/>
          <w:sz w:val="20"/>
          <w:szCs w:val="20"/>
          <w:lang w:val="en-US" w:eastAsia="zh-CN"/>
        </w:rPr>
      </w:pP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b/>
          <w:bCs/>
          <w:color w:val="000000"/>
          <w:sz w:val="20"/>
          <w:szCs w:val="20"/>
          <w:lang w:val="en-US" w:eastAsia="zh-CN"/>
        </w:rPr>
        <w:t xml:space="preserve">Model </w:t>
      </w:r>
      <w:r w:rsidR="006D5DC7">
        <w:rPr>
          <w:rFonts w:ascii="Times New Roman" w:hAnsi="Times New Roman" w:cs="Times New Roman"/>
          <w:b/>
          <w:bCs/>
          <w:color w:val="000000"/>
          <w:sz w:val="20"/>
          <w:szCs w:val="20"/>
          <w:lang w:val="en-US" w:eastAsia="zh-CN"/>
        </w:rPr>
        <w:t>Statistics</w:t>
      </w:r>
      <w:r w:rsidR="006D5DC7">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GB" w:eastAsia="zh-CN"/>
        </w:rPr>
        <w:t>9]</w:t>
      </w:r>
      <w:r>
        <w:rPr>
          <w:rFonts w:ascii="Times New Roman" w:hAnsi="Times New Roman" w:cs="Times New Roman"/>
          <w:b/>
          <w:bCs/>
          <w:color w:val="000000"/>
          <w:sz w:val="20"/>
          <w:szCs w:val="20"/>
          <w:lang w:val="en-US" w:eastAsia="zh-CN"/>
        </w:rPr>
        <w:t>:</w:t>
      </w: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Residual standard error: 13.05 on 7 degrees of freedom</w:t>
      </w: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Multiple R-squared: 0.989, Adjusted R-squared: 0.9859</w:t>
      </w: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F-statistic: 314.5 on 2 and 7 DF, p-value: 1.398e-07</w:t>
      </w:r>
    </w:p>
    <w:p w:rsidR="00280B56"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The approximation equation is:</w:t>
      </w:r>
    </w:p>
    <w:p w:rsidR="00280B56" w:rsidRDefault="000B0FA7">
      <w:pPr>
        <w:spacing w:after="0" w:line="360" w:lineRule="auto"/>
        <w:ind w:firstLineChars="600" w:firstLine="1205"/>
        <w:jc w:val="center"/>
        <w:rPr>
          <w:rFonts w:ascii="Times New Roman" w:hAnsi="Times New Roman" w:cs="Times New Roman"/>
          <w:color w:val="000000"/>
          <w:sz w:val="20"/>
          <w:szCs w:val="20"/>
          <w:lang w:val="en-US" w:eastAsia="zh-CN"/>
        </w:rPr>
      </w:pPr>
      <w:r>
        <w:rPr>
          <w:rFonts w:ascii="Times New Roman" w:hAnsi="Times New Roman" w:cs="Times New Roman"/>
          <w:b/>
          <w:bCs/>
          <w:color w:val="000000"/>
          <w:sz w:val="20"/>
          <w:szCs w:val="20"/>
          <w:lang w:val="en-US" w:eastAsia="zh-CN"/>
        </w:rPr>
        <w:t>Bp</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−361.78</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11.713</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mvi</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7.246</w:t>
      </w:r>
      <w:r>
        <w:rPr>
          <w:rFonts w:ascii="Times New Roman" w:hAnsi="Times New Roman" w:cs="Times New Roman"/>
          <w:b/>
          <w:bCs/>
          <w:color w:val="000000"/>
          <w:sz w:val="20"/>
          <w:szCs w:val="20"/>
          <w:lang w:val="en-GB" w:eastAsia="zh-CN"/>
        </w:rPr>
        <w:t xml:space="preserve"> </w:t>
      </w:r>
      <w:r>
        <w:rPr>
          <w:rFonts w:ascii="Times New Roman" w:hAnsi="Times New Roman" w:cs="Times New Roman"/>
          <w:b/>
          <w:bCs/>
          <w:color w:val="000000"/>
          <w:sz w:val="20"/>
          <w:szCs w:val="20"/>
          <w:lang w:val="en-US" w:eastAsia="zh-CN"/>
        </w:rPr>
        <w:t>×</w:t>
      </w:r>
      <w:r>
        <w:rPr>
          <w:rFonts w:ascii="Times New Roman" w:hAnsi="Times New Roman" w:cs="Times New Roman"/>
          <w:b/>
          <w:bCs/>
          <w:color w:val="000000"/>
          <w:sz w:val="20"/>
          <w:szCs w:val="20"/>
          <w:lang w:val="en-GB" w:eastAsia="zh-CN"/>
        </w:rPr>
        <w:t xml:space="preserve"> </w:t>
      </w:r>
      <w:proofErr w:type="spellStart"/>
      <w:r>
        <w:rPr>
          <w:rFonts w:ascii="Times New Roman" w:hAnsi="Times New Roman" w:cs="Times New Roman"/>
          <w:b/>
          <w:bCs/>
          <w:color w:val="000000"/>
          <w:sz w:val="20"/>
          <w:szCs w:val="20"/>
          <w:lang w:val="en-US" w:eastAsia="zh-CN"/>
        </w:rPr>
        <w:t>vli</w:t>
      </w:r>
      <w:proofErr w:type="spellEnd"/>
    </w:p>
    <w:p w:rsidR="006D5DC7" w:rsidRDefault="000B0FA7">
      <w:pPr>
        <w:spacing w:after="0" w:line="360" w:lineRule="auto"/>
        <w:jc w:val="both"/>
        <w:rPr>
          <w:rFonts w:ascii="Times New Roman" w:hAnsi="Times New Roman" w:cs="Times New Roman"/>
          <w:color w:val="000000"/>
          <w:sz w:val="20"/>
          <w:szCs w:val="20"/>
          <w:lang w:val="en-US" w:eastAsia="zh-CN"/>
        </w:rPr>
      </w:pPr>
      <w:r>
        <w:rPr>
          <w:rFonts w:ascii="Times New Roman" w:hAnsi="Times New Roman" w:cs="Times New Roman"/>
          <w:color w:val="000000"/>
          <w:sz w:val="20"/>
          <w:szCs w:val="20"/>
          <w:lang w:val="en-US" w:eastAsia="zh-CN"/>
        </w:rPr>
        <w:t>The analysis is extended to unsaturated hydrocarbons such as alkenes and alkynes, calculating both Zagreb vector indices and VL-index using the same methodology.</w:t>
      </w:r>
    </w:p>
    <w:p w:rsidR="00280B56" w:rsidRDefault="000B0FA7">
      <w:pPr>
        <w:spacing w:after="0" w:line="360" w:lineRule="auto"/>
        <w:jc w:val="both"/>
        <w:rPr>
          <w:rFonts w:ascii="Times New Roman" w:hAnsi="Times New Roman" w:cs="Times New Roman"/>
          <w:color w:val="000000"/>
          <w:sz w:val="20"/>
          <w:szCs w:val="20"/>
          <w:lang w:val="en-GB"/>
        </w:rPr>
      </w:pPr>
      <w:r>
        <w:rPr>
          <w:rFonts w:ascii="Times New Roman" w:hAnsi="Times New Roman" w:cs="Times New Roman"/>
          <w:b/>
          <w:bCs/>
          <w:color w:val="000000"/>
          <w:sz w:val="20"/>
          <w:szCs w:val="20"/>
        </w:rPr>
        <w:t>Regression Formula for Alkenes Boiling Points</w:t>
      </w:r>
      <w:r>
        <w:rPr>
          <w:rFonts w:ascii="Times New Roman" w:hAnsi="Times New Roman" w:cs="Times New Roman"/>
          <w:b/>
          <w:bCs/>
          <w:color w:val="000000"/>
          <w:sz w:val="20"/>
          <w:szCs w:val="20"/>
          <w:lang w:val="en-GB"/>
        </w:rPr>
        <w:t>:</w:t>
      </w:r>
    </w:p>
    <w:p w:rsidR="006D5DC7" w:rsidRDefault="000B0FA7">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this section, we examine alkenes, which are unsaturated hydrocarbons containing on</w:t>
      </w:r>
      <w:r w:rsidR="00A12BA2">
        <w:rPr>
          <w:rFonts w:ascii="Times New Roman" w:hAnsi="Times New Roman" w:cs="Times New Roman"/>
          <w:color w:val="000000"/>
          <w:sz w:val="20"/>
          <w:szCs w:val="20"/>
        </w:rPr>
        <w:t xml:space="preserve">e or more double bonds. The MV₁ </w:t>
      </w:r>
      <w:r>
        <w:rPr>
          <w:rFonts w:ascii="Times New Roman" w:hAnsi="Times New Roman" w:cs="Times New Roman"/>
          <w:color w:val="000000"/>
          <w:sz w:val="20"/>
          <w:szCs w:val="20"/>
        </w:rPr>
        <w:t xml:space="preserve"> and </w:t>
      </w:r>
      <w:r w:rsidR="00A12BA2">
        <w:rPr>
          <w:rFonts w:ascii="Times New Roman" w:hAnsi="Times New Roman" w:cs="Times New Roman"/>
          <w:color w:val="000000"/>
          <w:sz w:val="20"/>
          <w:szCs w:val="20"/>
        </w:rPr>
        <w:t xml:space="preserve"> </w:t>
      </w:r>
      <w:r>
        <w:rPr>
          <w:rFonts w:ascii="Times New Roman" w:hAnsi="Times New Roman" w:cs="Times New Roman"/>
          <w:color w:val="000000"/>
          <w:sz w:val="20"/>
          <w:szCs w:val="20"/>
        </w:rPr>
        <w:t>VL-indices are calculated for selected lower members, as shown in Table 2, to validate the computational approach before applying it to higher alkenes [</w:t>
      </w: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w:t>
      </w:r>
      <w:r>
        <w:rPr>
          <w:rFonts w:ascii="Times New Roman" w:hAnsi="Times New Roman" w:cs="Times New Roman"/>
          <w:color w:val="000000"/>
          <w:sz w:val="20"/>
          <w:szCs w:val="20"/>
          <w:lang w:val="en-GB"/>
        </w:rPr>
        <w:t>[12]</w:t>
      </w:r>
      <w:r>
        <w:rPr>
          <w:rFonts w:ascii="Times New Roman" w:hAnsi="Times New Roman" w:cs="Times New Roman"/>
          <w:color w:val="000000"/>
          <w:sz w:val="20"/>
          <w:szCs w:val="20"/>
        </w:rPr>
        <w:t>.</w:t>
      </w:r>
    </w:p>
    <w:p w:rsidR="00280B56" w:rsidRDefault="000B0FA7">
      <w:pPr>
        <w:spacing w:after="0" w:line="36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 xml:space="preserve">Table </w:t>
      </w:r>
      <w:r>
        <w:rPr>
          <w:rFonts w:ascii="Times New Roman" w:hAnsi="Times New Roman" w:cs="Times New Roman"/>
          <w:b/>
          <w:bCs/>
          <w:color w:val="000000"/>
          <w:sz w:val="20"/>
          <w:szCs w:val="20"/>
          <w:lang w:val="en-GB"/>
        </w:rPr>
        <w:t>2</w:t>
      </w:r>
      <w:r>
        <w:rPr>
          <w:rFonts w:ascii="Times New Roman" w:hAnsi="Times New Roman" w:cs="Times New Roman"/>
          <w:b/>
          <w:bCs/>
          <w:color w:val="000000"/>
          <w:sz w:val="20"/>
          <w:szCs w:val="20"/>
        </w:rPr>
        <w:t>: Physical Properties of Alkenes</w:t>
      </w:r>
    </w:p>
    <w:tbl>
      <w:tblPr>
        <w:tblW w:w="7980" w:type="dxa"/>
        <w:tblInd w:w="392" w:type="dxa"/>
        <w:tblLayout w:type="fixed"/>
        <w:tblLook w:val="04A0" w:firstRow="1" w:lastRow="0" w:firstColumn="1" w:lastColumn="0" w:noHBand="0" w:noVBand="1"/>
      </w:tblPr>
      <w:tblGrid>
        <w:gridCol w:w="1260"/>
        <w:gridCol w:w="699"/>
        <w:gridCol w:w="2064"/>
        <w:gridCol w:w="1157"/>
        <w:gridCol w:w="980"/>
        <w:gridCol w:w="980"/>
        <w:gridCol w:w="840"/>
      </w:tblGrid>
      <w:tr w:rsidR="005075BB" w:rsidTr="00DB7A42">
        <w:trPr>
          <w:trHeight w:val="769"/>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IUPAC Name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 xml:space="preserve"> MF</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Structural Formula (SF)</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Pr="005075BB" w:rsidRDefault="005075BB" w:rsidP="0087188E">
            <w:pPr>
              <w:jc w:val="center"/>
            </w:pPr>
            <w:r>
              <w:t>MV</w:t>
            </w:r>
            <w:r w:rsidRPr="005075BB">
              <w:rPr>
                <w:vertAlign w:val="subscript"/>
              </w:rPr>
              <w:t>1</w:t>
            </w:r>
            <w:r>
              <w:t>-index</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VL-index</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MP (°C)</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BP (°C)</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Ethene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2</w:t>
            </w:r>
            <w:r>
              <w:t>H</w:t>
            </w:r>
            <w:r w:rsidRPr="00235153">
              <w:rPr>
                <w:vertAlign w:val="subscript"/>
              </w:rPr>
              <w:t>4</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CH2=CH2</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41.95</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84</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-169.15</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-90.28</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Propene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3</w:t>
            </w:r>
            <w:r>
              <w:t>H</w:t>
            </w:r>
            <w:r w:rsidRPr="00235153">
              <w:rPr>
                <w:vertAlign w:val="subscript"/>
              </w:rPr>
              <w:t>6</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63.00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126</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-185.20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-49.28</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1-Butene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4</w:t>
            </w:r>
            <w:r>
              <w:t>H</w:t>
            </w:r>
            <w:r w:rsidRPr="00235153">
              <w:rPr>
                <w:vertAlign w:val="subscript"/>
              </w:rPr>
              <w:t>8</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CH2=CHCH2CH3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84.00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168</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-185.30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-10.13</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1-Pentene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5</w:t>
            </w:r>
            <w:r>
              <w:t>H</w:t>
            </w:r>
            <w:r w:rsidRPr="00235153">
              <w:rPr>
                <w:vertAlign w:val="subscript"/>
              </w:rPr>
              <w:t>10</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CH2=CH(CH2)2CH3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105.00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210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-165.00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26.68</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1-Hexene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6</w:t>
            </w:r>
            <w:r>
              <w:t>H</w:t>
            </w:r>
            <w:r w:rsidRPr="00235153">
              <w:rPr>
                <w:vertAlign w:val="subscript"/>
              </w:rPr>
              <w:t>12</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CH2=CH(CH2)3CH3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126.00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252</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-140.00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62.95</w:t>
            </w:r>
          </w:p>
        </w:tc>
      </w:tr>
      <w:tr w:rsidR="005075BB" w:rsidTr="00DB7A42">
        <w:trPr>
          <w:trHeight w:val="478"/>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1-Heptene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7</w:t>
            </w:r>
            <w:r>
              <w:t>H</w:t>
            </w:r>
            <w:r w:rsidRPr="00235153">
              <w:rPr>
                <w:vertAlign w:val="subscript"/>
              </w:rPr>
              <w:t>14</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CH2=CH(CH2)4CH3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147.00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294</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-119.00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99.68</w:t>
            </w:r>
          </w:p>
        </w:tc>
      </w:tr>
      <w:tr w:rsidR="005075BB" w:rsidTr="00DB7A42">
        <w:trPr>
          <w:trHeight w:val="469"/>
        </w:trPr>
        <w:tc>
          <w:tcPr>
            <w:tcW w:w="1260" w:type="dxa"/>
            <w:tcBorders>
              <w:top w:val="single" w:sz="4" w:space="0" w:color="000000"/>
              <w:left w:val="single" w:sz="4" w:space="0" w:color="000000"/>
              <w:bottom w:val="single" w:sz="4" w:space="0" w:color="000000"/>
              <w:right w:val="single" w:sz="4" w:space="0" w:color="000000"/>
            </w:tcBorders>
          </w:tcPr>
          <w:p w:rsidR="005075BB" w:rsidRDefault="005075BB" w:rsidP="00A15CA1">
            <w:r>
              <w:t>1-Octene</w:t>
            </w:r>
          </w:p>
        </w:tc>
        <w:tc>
          <w:tcPr>
            <w:tcW w:w="699" w:type="dxa"/>
            <w:tcBorders>
              <w:top w:val="single" w:sz="4" w:space="0" w:color="000000"/>
              <w:left w:val="single" w:sz="4" w:space="0" w:color="000000"/>
              <w:bottom w:val="single" w:sz="4" w:space="0" w:color="000000"/>
              <w:right w:val="single" w:sz="4" w:space="0" w:color="000000"/>
            </w:tcBorders>
          </w:tcPr>
          <w:p w:rsidR="005075BB" w:rsidRDefault="005075BB" w:rsidP="00A15CA1">
            <w:r>
              <w:t>C</w:t>
            </w:r>
            <w:r w:rsidRPr="00235153">
              <w:rPr>
                <w:vertAlign w:val="subscript"/>
              </w:rPr>
              <w:t>8</w:t>
            </w:r>
            <w:r>
              <w:t>H</w:t>
            </w:r>
            <w:r w:rsidRPr="00235153">
              <w:rPr>
                <w:vertAlign w:val="subscript"/>
              </w:rPr>
              <w:t>16</w:t>
            </w:r>
          </w:p>
        </w:tc>
        <w:tc>
          <w:tcPr>
            <w:tcW w:w="2064" w:type="dxa"/>
            <w:tcBorders>
              <w:top w:val="single" w:sz="4" w:space="0" w:color="000000"/>
              <w:left w:val="single" w:sz="4" w:space="0" w:color="000000"/>
              <w:bottom w:val="single" w:sz="4" w:space="0" w:color="000000"/>
              <w:right w:val="single" w:sz="4" w:space="0" w:color="000000"/>
            </w:tcBorders>
          </w:tcPr>
          <w:p w:rsidR="005075BB" w:rsidRDefault="005075BB" w:rsidP="00A15CA1">
            <w:r>
              <w:t>CH2=CH(CH2)5CH3</w:t>
            </w:r>
          </w:p>
        </w:tc>
        <w:tc>
          <w:tcPr>
            <w:tcW w:w="1157"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168.00</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336</w:t>
            </w:r>
          </w:p>
        </w:tc>
        <w:tc>
          <w:tcPr>
            <w:tcW w:w="98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-101.70</w:t>
            </w:r>
          </w:p>
        </w:tc>
        <w:tc>
          <w:tcPr>
            <w:tcW w:w="840" w:type="dxa"/>
            <w:tcBorders>
              <w:top w:val="single" w:sz="4" w:space="0" w:color="000000"/>
              <w:left w:val="single" w:sz="4" w:space="0" w:color="000000"/>
              <w:bottom w:val="single" w:sz="4" w:space="0" w:color="000000"/>
              <w:right w:val="single" w:sz="4" w:space="0" w:color="000000"/>
            </w:tcBorders>
            <w:vAlign w:val="center"/>
          </w:tcPr>
          <w:p w:rsidR="005075BB" w:rsidRDefault="005075BB" w:rsidP="0087188E">
            <w:pPr>
              <w:jc w:val="center"/>
            </w:pPr>
            <w:r>
              <w:t>136.83</w:t>
            </w:r>
          </w:p>
        </w:tc>
      </w:tr>
    </w:tbl>
    <w:p w:rsidR="00280B56" w:rsidRDefault="00280B56">
      <w:pPr>
        <w:spacing w:after="0" w:line="360" w:lineRule="auto"/>
        <w:jc w:val="both"/>
        <w:rPr>
          <w:rFonts w:ascii="Times New Roman" w:hAnsi="Times New Roman" w:cs="Times New Roman"/>
          <w:color w:val="000000"/>
          <w:sz w:val="20"/>
          <w:szCs w:val="20"/>
        </w:rPr>
      </w:pPr>
    </w:p>
    <w:p w:rsidR="00463977" w:rsidRDefault="000B0FA7">
      <w:pPr>
        <w:spacing w:after="0"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This section constructs a linear regression model using the </w:t>
      </w:r>
      <w:r>
        <w:rPr>
          <w:rFonts w:ascii="Times New Roman" w:eastAsia="Segoe UI" w:hAnsi="Times New Roman" w:cs="Times New Roman"/>
          <w:spacing w:val="1"/>
          <w:sz w:val="20"/>
          <w:szCs w:val="20"/>
          <w:lang w:val="en-GB"/>
        </w:rPr>
        <w:t>VL</w:t>
      </w:r>
      <w:r>
        <w:rPr>
          <w:rFonts w:ascii="Times New Roman" w:eastAsia="Segoe UI" w:hAnsi="Times New Roman" w:cs="Times New Roman"/>
          <w:spacing w:val="1"/>
          <w:sz w:val="20"/>
          <w:szCs w:val="20"/>
        </w:rPr>
        <w:t>-index and melting point as predictors, with boiling point as the response.</w:t>
      </w:r>
      <w:r>
        <w:rPr>
          <w:rFonts w:ascii="Times New Roman" w:eastAsia="Segoe UI" w:hAnsi="Times New Roman" w:cs="Times New Roman"/>
          <w:spacing w:val="1"/>
          <w:sz w:val="20"/>
          <w:szCs w:val="20"/>
          <w:lang w:val="en-GB"/>
        </w:rPr>
        <w:t xml:space="preserve"> </w:t>
      </w:r>
      <w:r>
        <w:rPr>
          <w:rFonts w:ascii="Times New Roman" w:eastAsia="Segoe UI" w:hAnsi="Times New Roman" w:cs="Times New Roman"/>
          <w:spacing w:val="1"/>
          <w:sz w:val="20"/>
          <w:szCs w:val="20"/>
        </w:rPr>
        <w:t>Results show a negative correlation between melting point and boiling point, indicating an inverse relationship.</w:t>
      </w:r>
    </w:p>
    <w:p w:rsidR="00280B56" w:rsidRDefault="000B0FA7">
      <w:pPr>
        <w:spacing w:after="0" w:line="360" w:lineRule="auto"/>
        <w:jc w:val="both"/>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Residuals Summary</w:t>
      </w:r>
    </w:p>
    <w:tbl>
      <w:tblPr>
        <w:tblW w:w="4000" w:type="pct"/>
        <w:tblCellSpacing w:w="15" w:type="dxa"/>
        <w:tblInd w:w="1118" w:type="dxa"/>
        <w:tblLayout w:type="fixed"/>
        <w:tblCellMar>
          <w:top w:w="15" w:type="dxa"/>
          <w:left w:w="15" w:type="dxa"/>
          <w:bottom w:w="15" w:type="dxa"/>
          <w:right w:w="15" w:type="dxa"/>
        </w:tblCellMar>
        <w:tblLook w:val="04A0" w:firstRow="1" w:lastRow="0" w:firstColumn="1" w:lastColumn="0" w:noHBand="0" w:noVBand="1"/>
      </w:tblPr>
      <w:tblGrid>
        <w:gridCol w:w="1004"/>
        <w:gridCol w:w="1181"/>
        <w:gridCol w:w="1121"/>
        <w:gridCol w:w="1220"/>
        <w:gridCol w:w="1161"/>
        <w:gridCol w:w="1039"/>
      </w:tblGrid>
      <w:tr w:rsidR="00280B56">
        <w:trPr>
          <w:tblHeader/>
          <w:tblCellSpacing w:w="15" w:type="dxa"/>
        </w:trPr>
        <w:tc>
          <w:tcPr>
            <w:tcW w:w="713" w:type="pct"/>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Statistic</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Min</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1Q</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Median</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3Q</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Max</w:t>
            </w:r>
          </w:p>
        </w:tc>
      </w:tr>
      <w:tr w:rsidR="00280B56">
        <w:trPr>
          <w:tblCellSpacing w:w="15" w:type="dxa"/>
        </w:trPr>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rPr>
                <w:rFonts w:ascii="Times New Roman" w:hAnsi="Times New Roman" w:cs="Times New Roman"/>
              </w:rPr>
            </w:pPr>
            <w:r>
              <w:rPr>
                <w:rFonts w:ascii="Times New Roman" w:eastAsia="SimSun" w:hAnsi="Times New Roman" w:cs="Times New Roman"/>
                <w:sz w:val="24"/>
                <w:szCs w:val="24"/>
                <w:lang w:val="en-US" w:eastAsia="zh-CN" w:bidi="ar"/>
              </w:rPr>
              <w:t>Values</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−15.87243</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−6.83091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2.30070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8.45874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10.31607</w:t>
            </w:r>
          </w:p>
        </w:tc>
      </w:tr>
    </w:tbl>
    <w:p w:rsidR="00463977" w:rsidRDefault="00463977">
      <w:pPr>
        <w:spacing w:after="0" w:line="360" w:lineRule="auto"/>
        <w:jc w:val="both"/>
        <w:rPr>
          <w:rFonts w:ascii="Times New Roman" w:eastAsia="Segoe UI" w:hAnsi="Times New Roman" w:cs="Times New Roman"/>
          <w:b/>
          <w:bCs/>
          <w:spacing w:val="1"/>
          <w:sz w:val="20"/>
          <w:szCs w:val="20"/>
        </w:rPr>
      </w:pPr>
    </w:p>
    <w:p w:rsidR="00DB7A42" w:rsidRDefault="00DB7A42">
      <w:pPr>
        <w:spacing w:after="0" w:line="360" w:lineRule="auto"/>
        <w:jc w:val="both"/>
        <w:rPr>
          <w:rFonts w:ascii="Times New Roman" w:eastAsia="Segoe UI" w:hAnsi="Times New Roman" w:cs="Times New Roman"/>
          <w:b/>
          <w:bCs/>
          <w:spacing w:val="1"/>
          <w:sz w:val="20"/>
          <w:szCs w:val="20"/>
        </w:rPr>
      </w:pPr>
    </w:p>
    <w:p w:rsidR="00280B56" w:rsidRDefault="000B0FA7">
      <w:pPr>
        <w:spacing w:after="0" w:line="360" w:lineRule="auto"/>
        <w:jc w:val="both"/>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Regression Output Summary</w:t>
      </w:r>
    </w:p>
    <w:tbl>
      <w:tblPr>
        <w:tblW w:w="4139" w:type="pct"/>
        <w:tblCellSpacing w:w="15"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3"/>
        <w:gridCol w:w="2211"/>
        <w:gridCol w:w="961"/>
        <w:gridCol w:w="873"/>
        <w:gridCol w:w="899"/>
      </w:tblGrid>
      <w:tr w:rsidR="00280B56" w:rsidTr="00C3783E">
        <w:trPr>
          <w:trHeight w:val="393"/>
          <w:tblHeader/>
          <w:tblCellSpacing w:w="15" w:type="dxa"/>
        </w:trPr>
        <w:tc>
          <w:tcPr>
            <w:tcW w:w="1419" w:type="pct"/>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Predictor</w:t>
            </w:r>
          </w:p>
        </w:tc>
        <w:tc>
          <w:tcPr>
            <w:tcW w:w="1565" w:type="pct"/>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Coefficient Estimate</w:t>
            </w:r>
          </w:p>
        </w:tc>
        <w:tc>
          <w:tcPr>
            <w:tcW w:w="668" w:type="pct"/>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SE</w:t>
            </w:r>
          </w:p>
        </w:tc>
        <w:tc>
          <w:tcPr>
            <w:tcW w:w="605" w:type="pct"/>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t-Ratio</w:t>
            </w:r>
          </w:p>
        </w:tc>
        <w:tc>
          <w:tcPr>
            <w:tcW w:w="613" w:type="pct"/>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Sig. (p)</w:t>
            </w:r>
          </w:p>
        </w:tc>
      </w:tr>
      <w:tr w:rsidR="00280B56" w:rsidTr="00C3783E">
        <w:trPr>
          <w:trHeight w:val="401"/>
          <w:tblCellSpacing w:w="15" w:type="dxa"/>
        </w:trPr>
        <w:tc>
          <w:tcPr>
            <w:tcW w:w="1419" w:type="pct"/>
            <w:shd w:val="clear" w:color="auto" w:fill="auto"/>
            <w:vAlign w:val="center"/>
          </w:tcPr>
          <w:p w:rsidR="00280B56" w:rsidRDefault="000B0FA7">
            <w:pPr>
              <w:spacing w:line="240" w:lineRule="auto"/>
              <w:rPr>
                <w:rFonts w:ascii="Times New Roman" w:hAnsi="Times New Roman" w:cs="Times New Roman"/>
              </w:rPr>
            </w:pPr>
            <w:r>
              <w:rPr>
                <w:rFonts w:ascii="Times New Roman" w:eastAsia="SimSun" w:hAnsi="Times New Roman" w:cs="Times New Roman"/>
                <w:sz w:val="24"/>
                <w:szCs w:val="24"/>
                <w:lang w:val="en-US" w:eastAsia="zh-CN" w:bidi="ar"/>
              </w:rPr>
              <w:t>Baseline Term</w:t>
            </w:r>
          </w:p>
        </w:tc>
        <w:tc>
          <w:tcPr>
            <w:tcW w:w="156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−188.0828</w:t>
            </w:r>
          </w:p>
        </w:tc>
        <w:tc>
          <w:tcPr>
            <w:tcW w:w="668"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86.9205</w:t>
            </w:r>
          </w:p>
        </w:tc>
        <w:tc>
          <w:tcPr>
            <w:tcW w:w="60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−2.164</w:t>
            </w:r>
          </w:p>
        </w:tc>
        <w:tc>
          <w:tcPr>
            <w:tcW w:w="613"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0.0965</w:t>
            </w:r>
          </w:p>
        </w:tc>
      </w:tr>
      <w:tr w:rsidR="00280B56" w:rsidTr="00C3783E">
        <w:trPr>
          <w:trHeight w:val="393"/>
          <w:tblCellSpacing w:w="15" w:type="dxa"/>
        </w:trPr>
        <w:tc>
          <w:tcPr>
            <w:tcW w:w="1419" w:type="pct"/>
            <w:shd w:val="clear" w:color="auto" w:fill="auto"/>
            <w:vAlign w:val="center"/>
          </w:tcPr>
          <w:p w:rsidR="00280B56" w:rsidRDefault="00A12BA2">
            <w:pPr>
              <w:spacing w:line="240" w:lineRule="auto"/>
              <w:rPr>
                <w:rFonts w:ascii="Times New Roman" w:hAnsi="Times New Roman" w:cs="Times New Roman"/>
              </w:rPr>
            </w:pPr>
            <w:r>
              <w:rPr>
                <w:rFonts w:ascii="Times New Roman" w:eastAsia="SimSun" w:hAnsi="Times New Roman" w:cs="Times New Roman"/>
                <w:sz w:val="24"/>
                <w:szCs w:val="24"/>
                <w:lang w:val="en-US" w:eastAsia="zh-CN" w:bidi="ar"/>
              </w:rPr>
              <w:t>VL-index</w:t>
            </w:r>
          </w:p>
        </w:tc>
        <w:tc>
          <w:tcPr>
            <w:tcW w:w="156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0.9321</w:t>
            </w:r>
          </w:p>
        </w:tc>
        <w:tc>
          <w:tcPr>
            <w:tcW w:w="668"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0.1349</w:t>
            </w:r>
          </w:p>
        </w:tc>
        <w:tc>
          <w:tcPr>
            <w:tcW w:w="60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6.909</w:t>
            </w:r>
          </w:p>
        </w:tc>
        <w:tc>
          <w:tcPr>
            <w:tcW w:w="613"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0.0023</w:t>
            </w:r>
          </w:p>
        </w:tc>
      </w:tr>
      <w:tr w:rsidR="00280B56" w:rsidTr="00C3783E">
        <w:trPr>
          <w:trHeight w:val="410"/>
          <w:tblCellSpacing w:w="15" w:type="dxa"/>
        </w:trPr>
        <w:tc>
          <w:tcPr>
            <w:tcW w:w="1419" w:type="pct"/>
            <w:shd w:val="clear" w:color="auto" w:fill="auto"/>
            <w:vAlign w:val="center"/>
          </w:tcPr>
          <w:p w:rsidR="00280B56" w:rsidRDefault="000B0FA7">
            <w:pPr>
              <w:spacing w:line="240" w:lineRule="auto"/>
              <w:rPr>
                <w:rFonts w:ascii="Times New Roman" w:hAnsi="Times New Roman" w:cs="Times New Roman"/>
              </w:rPr>
            </w:pPr>
            <w:r>
              <w:rPr>
                <w:rFonts w:ascii="Times New Roman" w:eastAsia="SimSun" w:hAnsi="Times New Roman" w:cs="Times New Roman"/>
                <w:sz w:val="24"/>
                <w:szCs w:val="24"/>
                <w:lang w:val="en-US" w:eastAsia="zh-CN" w:bidi="ar"/>
              </w:rPr>
              <w:t>Melting Point (MP)</w:t>
            </w:r>
          </w:p>
        </w:tc>
        <w:tc>
          <w:tcPr>
            <w:tcW w:w="156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−0.1153</w:t>
            </w:r>
          </w:p>
        </w:tc>
        <w:tc>
          <w:tcPr>
            <w:tcW w:w="668"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0.4304</w:t>
            </w:r>
          </w:p>
        </w:tc>
        <w:tc>
          <w:tcPr>
            <w:tcW w:w="605"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−0.268</w:t>
            </w:r>
          </w:p>
        </w:tc>
        <w:tc>
          <w:tcPr>
            <w:tcW w:w="613" w:type="pct"/>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0.8020</w:t>
            </w:r>
          </w:p>
        </w:tc>
      </w:tr>
    </w:tbl>
    <w:p w:rsidR="00DB7A42" w:rsidRDefault="00DB7A42">
      <w:pPr>
        <w:spacing w:after="0" w:line="360" w:lineRule="auto"/>
        <w:jc w:val="both"/>
        <w:rPr>
          <w:rFonts w:ascii="Times New Roman" w:eastAsia="Segoe UI" w:hAnsi="Times New Roman" w:cs="Times New Roman"/>
          <w:spacing w:val="1"/>
          <w:sz w:val="20"/>
          <w:szCs w:val="20"/>
        </w:rPr>
      </w:pPr>
    </w:p>
    <w:p w:rsidR="00280B56" w:rsidRDefault="000B0FA7">
      <w:pPr>
        <w:spacing w:after="0"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However, the resulting regression formula to approximate the boiling point (BP) of alkenes is:</w:t>
      </w:r>
    </w:p>
    <w:p w:rsidR="00280B56" w:rsidRDefault="000B0FA7" w:rsidP="00C3783E">
      <w:pPr>
        <w:spacing w:after="0" w:line="360" w:lineRule="auto"/>
        <w:jc w:val="center"/>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BP</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(−188.083)</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0.9321</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VL</w:t>
      </w:r>
      <w:proofErr w:type="spellStart"/>
      <w:r>
        <w:rPr>
          <w:rFonts w:ascii="Times New Roman" w:eastAsia="Segoe UI" w:hAnsi="Times New Roman" w:cs="Times New Roman"/>
          <w:b/>
          <w:bCs/>
          <w:spacing w:val="1"/>
          <w:sz w:val="20"/>
          <w:szCs w:val="20"/>
          <w:lang w:val="en-GB"/>
        </w:rPr>
        <w:t>i</w:t>
      </w:r>
      <w:proofErr w:type="spellEnd"/>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0.1153</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w:t>
      </w:r>
      <w:r>
        <w:rPr>
          <w:rFonts w:ascii="Times New Roman" w:eastAsia="Segoe UI" w:hAnsi="Times New Roman" w:cs="Times New Roman"/>
          <w:b/>
          <w:bCs/>
          <w:spacing w:val="1"/>
          <w:sz w:val="20"/>
          <w:szCs w:val="20"/>
          <w:lang w:val="en-GB"/>
        </w:rPr>
        <w:t xml:space="preserve"> </w:t>
      </w:r>
      <w:r>
        <w:rPr>
          <w:rFonts w:ascii="Times New Roman" w:eastAsia="Segoe UI" w:hAnsi="Times New Roman" w:cs="Times New Roman"/>
          <w:b/>
          <w:bCs/>
          <w:spacing w:val="1"/>
          <w:sz w:val="20"/>
          <w:szCs w:val="20"/>
        </w:rPr>
        <w:t>MP</w:t>
      </w:r>
    </w:p>
    <w:p w:rsidR="00DB7A42" w:rsidRDefault="00DB7A42" w:rsidP="00C3783E">
      <w:pPr>
        <w:spacing w:after="0" w:line="360" w:lineRule="auto"/>
        <w:jc w:val="center"/>
        <w:rPr>
          <w:rFonts w:ascii="Times New Roman" w:eastAsia="Segoe UI" w:hAnsi="Times New Roman" w:cs="Times New Roman"/>
          <w:b/>
          <w:bCs/>
          <w:spacing w:val="1"/>
          <w:sz w:val="20"/>
          <w:szCs w:val="20"/>
        </w:rPr>
      </w:pPr>
    </w:p>
    <w:p w:rsidR="00280B56" w:rsidRDefault="000B0FA7">
      <w:pPr>
        <w:spacing w:after="0" w:line="360" w:lineRule="auto"/>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Boiling Point Regression Formula for Alkynes</w:t>
      </w:r>
    </w:p>
    <w:p w:rsidR="00280B56" w:rsidRDefault="000B0FA7">
      <w:pPr>
        <w:spacing w:after="0"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This section extends the analysis to alkynes, a class of hydrocarbons characterized by the presence of at least one carbon-carbon triple bond.</w:t>
      </w:r>
      <w:r>
        <w:rPr>
          <w:rFonts w:ascii="Times New Roman" w:eastAsia="Segoe UI" w:hAnsi="Times New Roman" w:cs="Times New Roman"/>
          <w:spacing w:val="1"/>
          <w:sz w:val="20"/>
          <w:szCs w:val="20"/>
          <w:lang w:val="en-GB"/>
        </w:rPr>
        <w:t xml:space="preserve"> </w:t>
      </w:r>
      <w:r>
        <w:rPr>
          <w:rFonts w:ascii="Times New Roman" w:eastAsia="Segoe UI" w:hAnsi="Times New Roman" w:cs="Times New Roman"/>
          <w:spacing w:val="1"/>
          <w:sz w:val="20"/>
          <w:szCs w:val="20"/>
        </w:rPr>
        <w:t>The MV₁ and VL-indices are computed for selected lower members, following the procedure outlined in Table 3.</w:t>
      </w:r>
      <w:r>
        <w:rPr>
          <w:rFonts w:ascii="Times New Roman" w:eastAsia="Segoe UI" w:hAnsi="Times New Roman" w:cs="Times New Roman"/>
          <w:spacing w:val="1"/>
          <w:sz w:val="20"/>
          <w:szCs w:val="20"/>
        </w:rPr>
        <w:br/>
      </w:r>
      <w:r>
        <w:rPr>
          <w:rFonts w:ascii="Times New Roman" w:eastAsia="Segoe UI" w:hAnsi="Times New Roman" w:cs="Times New Roman"/>
          <w:spacing w:val="1"/>
          <w:sz w:val="20"/>
          <w:szCs w:val="20"/>
        </w:rPr>
        <w:lastRenderedPageBreak/>
        <w:t xml:space="preserve">These computations provide a quantitative basis for examining the relationship between the topological indices and the structural features of </w:t>
      </w:r>
      <w:r w:rsidR="006D5DC7">
        <w:rPr>
          <w:rFonts w:ascii="Times New Roman" w:eastAsia="Segoe UI" w:hAnsi="Times New Roman" w:cs="Times New Roman"/>
          <w:spacing w:val="1"/>
          <w:sz w:val="20"/>
          <w:szCs w:val="20"/>
        </w:rPr>
        <w:t>alkynes [</w:t>
      </w:r>
      <w:proofErr w:type="gramStart"/>
      <w:r>
        <w:rPr>
          <w:rFonts w:ascii="Times New Roman" w:eastAsia="Segoe UI" w:hAnsi="Times New Roman" w:cs="Times New Roman"/>
          <w:spacing w:val="1"/>
          <w:sz w:val="20"/>
          <w:szCs w:val="20"/>
          <w:lang w:val="en-GB"/>
        </w:rPr>
        <w:t>2</w:t>
      </w:r>
      <w:r>
        <w:rPr>
          <w:rFonts w:ascii="Times New Roman" w:eastAsia="Segoe UI" w:hAnsi="Times New Roman" w:cs="Times New Roman"/>
          <w:spacing w:val="1"/>
          <w:sz w:val="20"/>
          <w:szCs w:val="20"/>
        </w:rPr>
        <w:t>]</w:t>
      </w:r>
      <w:r>
        <w:rPr>
          <w:rFonts w:ascii="Times New Roman" w:eastAsia="Segoe UI" w:hAnsi="Times New Roman" w:cs="Times New Roman"/>
          <w:spacing w:val="1"/>
          <w:sz w:val="20"/>
          <w:szCs w:val="20"/>
          <w:lang w:val="en-GB"/>
        </w:rPr>
        <w:t>[</w:t>
      </w:r>
      <w:proofErr w:type="gramEnd"/>
      <w:r>
        <w:rPr>
          <w:rFonts w:ascii="Times New Roman" w:eastAsia="Segoe UI" w:hAnsi="Times New Roman" w:cs="Times New Roman"/>
          <w:spacing w:val="1"/>
          <w:sz w:val="20"/>
          <w:szCs w:val="20"/>
          <w:lang w:val="en-GB"/>
        </w:rPr>
        <w:t>12]</w:t>
      </w:r>
      <w:r>
        <w:rPr>
          <w:rFonts w:ascii="Times New Roman" w:eastAsia="Segoe UI" w:hAnsi="Times New Roman" w:cs="Times New Roman"/>
          <w:spacing w:val="1"/>
          <w:sz w:val="20"/>
          <w:szCs w:val="20"/>
        </w:rPr>
        <w:t>.</w:t>
      </w:r>
    </w:p>
    <w:p w:rsidR="00DB7A42" w:rsidRDefault="00DB7A42">
      <w:pPr>
        <w:spacing w:after="0" w:line="360" w:lineRule="auto"/>
        <w:jc w:val="both"/>
        <w:rPr>
          <w:rFonts w:ascii="Times New Roman" w:eastAsia="Segoe UI" w:hAnsi="Times New Roman" w:cs="Times New Roman"/>
          <w:spacing w:val="1"/>
          <w:sz w:val="20"/>
          <w:szCs w:val="20"/>
        </w:rPr>
      </w:pPr>
    </w:p>
    <w:p w:rsidR="00280B56" w:rsidRDefault="000B0FA7">
      <w:pPr>
        <w:spacing w:after="0" w:line="360" w:lineRule="auto"/>
        <w:jc w:val="center"/>
        <w:rPr>
          <w:rFonts w:ascii="Times New Roman" w:eastAsia="Segoe UI" w:hAnsi="Times New Roman" w:cs="Times New Roman"/>
          <w:spacing w:val="1"/>
          <w:sz w:val="20"/>
          <w:szCs w:val="20"/>
        </w:rPr>
      </w:pPr>
      <w:r>
        <w:rPr>
          <w:rFonts w:ascii="Times New Roman" w:eastAsia="Segoe UI" w:hAnsi="Times New Roman" w:cs="Times New Roman"/>
          <w:b/>
          <w:bCs/>
          <w:spacing w:val="1"/>
          <w:sz w:val="20"/>
          <w:szCs w:val="20"/>
        </w:rPr>
        <w:t>Table 3: Alkyne Data with Molecular Formula, MV₁-index, VL-index, MP, and BP</w:t>
      </w:r>
    </w:p>
    <w:tbl>
      <w:tblPr>
        <w:tblStyle w:val="NormalGrid"/>
        <w:tblW w:w="6264" w:type="dxa"/>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148"/>
        <w:gridCol w:w="1579"/>
        <w:gridCol w:w="972"/>
        <w:gridCol w:w="857"/>
        <w:gridCol w:w="835"/>
        <w:gridCol w:w="873"/>
      </w:tblGrid>
      <w:tr w:rsidR="00E2185E" w:rsidTr="00DB7A42">
        <w:trPr>
          <w:cantSplit/>
          <w:trHeight w:val="550"/>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IUPAC Name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Molecular Formula (MF)</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MV₁-index</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VL-index</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MP (°C)</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BP (°C)</w:t>
            </w:r>
          </w:p>
        </w:tc>
      </w:tr>
      <w:tr w:rsidR="00E2185E" w:rsidTr="00DB7A42">
        <w:trPr>
          <w:cantSplit/>
          <w:trHeight w:val="360"/>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Ethyne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C₂H₂</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36.33</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90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-80.8</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-74.74</w:t>
            </w:r>
          </w:p>
        </w:tc>
      </w:tr>
      <w:tr w:rsidR="00E2185E" w:rsidTr="00DB7A42">
        <w:trPr>
          <w:cantSplit/>
          <w:trHeight w:val="360"/>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Propyne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C₃H₄</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49.20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123</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-102.7</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-33.48</w:t>
            </w:r>
          </w:p>
        </w:tc>
      </w:tr>
      <w:tr w:rsidR="00E2185E" w:rsidTr="00DB7A42">
        <w:trPr>
          <w:cantSplit/>
          <w:trHeight w:val="353"/>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1-Butyne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C₄H₆</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62.40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156</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-125.7</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8.14</w:t>
            </w:r>
          </w:p>
        </w:tc>
      </w:tr>
      <w:tr w:rsidR="00E2185E" w:rsidTr="00DB7A42">
        <w:trPr>
          <w:cantSplit/>
          <w:trHeight w:val="360"/>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1-Pentyne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C₅H₈</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75.60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189</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-105.5</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35.49</w:t>
            </w:r>
          </w:p>
        </w:tc>
      </w:tr>
      <w:tr w:rsidR="00E2185E" w:rsidTr="00DB7A42">
        <w:trPr>
          <w:cantSplit/>
          <w:trHeight w:val="360"/>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1-Hexyne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C₆H₁₀</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88.80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222</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-132.0</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78.27</w:t>
            </w:r>
          </w:p>
        </w:tc>
      </w:tr>
      <w:tr w:rsidR="00E2185E" w:rsidTr="00DB7A42">
        <w:trPr>
          <w:cantSplit/>
          <w:trHeight w:val="353"/>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1-Heptyne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C₇H₁₂</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102.00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255</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-81.0</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95.45</w:t>
            </w:r>
          </w:p>
        </w:tc>
      </w:tr>
      <w:tr w:rsidR="00E2185E" w:rsidTr="00DB7A42">
        <w:trPr>
          <w:cantSplit/>
          <w:trHeight w:val="13"/>
          <w:tblCellSpacing w:w="0" w:type="dxa"/>
          <w:jc w:val="center"/>
        </w:trPr>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1-Octyne</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C₈H₁₄</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115.20</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288</w:t>
            </w:r>
          </w:p>
        </w:tc>
        <w:tc>
          <w:tcPr>
            <w:tcW w:w="0" w:type="auto"/>
            <w:tcBorders>
              <w:top w:val="single" w:sz="1" w:space="0" w:color="000000"/>
              <w:bottom w:val="single" w:sz="1" w:space="0" w:color="000000"/>
              <w:right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-80.0</w:t>
            </w:r>
          </w:p>
        </w:tc>
        <w:tc>
          <w:tcPr>
            <w:tcW w:w="0" w:type="auto"/>
            <w:tcBorders>
              <w:top w:val="single" w:sz="1" w:space="0" w:color="000000"/>
              <w:bottom w:val="single" w:sz="1" w:space="0" w:color="000000"/>
            </w:tcBorders>
            <w:vAlign w:val="center"/>
          </w:tcPr>
          <w:p w:rsidR="00E2185E" w:rsidRDefault="00E2185E" w:rsidP="00E2185E">
            <w:pPr>
              <w:spacing w:line="360" w:lineRule="auto"/>
              <w:jc w:val="center"/>
            </w:pPr>
            <w:r>
              <w:rPr>
                <w:rFonts w:ascii="Helvetica Neue" w:eastAsia="Helvetica Neue" w:hAnsi="Helvetica Neue" w:cs="Helvetica Neue"/>
                <w:color w:val="000000"/>
                <w:sz w:val="17"/>
              </w:rPr>
              <w:t>129.14</w:t>
            </w:r>
          </w:p>
        </w:tc>
      </w:tr>
    </w:tbl>
    <w:p w:rsidR="00280B56" w:rsidRDefault="00280B56">
      <w:pPr>
        <w:spacing w:after="0" w:line="360" w:lineRule="auto"/>
        <w:jc w:val="both"/>
        <w:rPr>
          <w:rFonts w:ascii="Times New Roman" w:eastAsia="Segoe UI" w:hAnsi="Times New Roman" w:cs="Times New Roman"/>
          <w:spacing w:val="1"/>
          <w:sz w:val="20"/>
          <w:szCs w:val="20"/>
        </w:rPr>
      </w:pPr>
    </w:p>
    <w:p w:rsidR="00C3783E" w:rsidRDefault="000B0FA7">
      <w:pPr>
        <w:spacing w:after="0" w:line="360" w:lineRule="auto"/>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In this section, we formulate a linear regression model where the VL-index and melting point serve as independent variables, and the boiling point is the dependent variable.</w:t>
      </w:r>
      <w:r>
        <w:rPr>
          <w:rFonts w:ascii="Times New Roman" w:eastAsia="Segoe UI" w:hAnsi="Times New Roman" w:cs="Times New Roman"/>
          <w:spacing w:val="1"/>
          <w:sz w:val="20"/>
          <w:szCs w:val="20"/>
        </w:rPr>
        <w:br/>
        <w:t>The analysis reveals that the melting point significantly contributes to explaining variations in the boiling point.</w:t>
      </w:r>
    </w:p>
    <w:p w:rsidR="00DB7A42" w:rsidRDefault="00DB7A42">
      <w:pPr>
        <w:spacing w:after="0" w:line="360" w:lineRule="auto"/>
        <w:rPr>
          <w:rFonts w:ascii="Times New Roman" w:eastAsia="Segoe UI" w:hAnsi="Times New Roman" w:cs="Times New Roman"/>
          <w:spacing w:val="1"/>
          <w:sz w:val="20"/>
          <w:szCs w:val="20"/>
        </w:rPr>
      </w:pPr>
    </w:p>
    <w:p w:rsidR="00280B56" w:rsidRDefault="000B0FA7">
      <w:pPr>
        <w:spacing w:after="0" w:line="360" w:lineRule="auto"/>
        <w:rPr>
          <w:rFonts w:ascii="Times New Roman" w:eastAsia="Segoe UI" w:hAnsi="Times New Roman" w:cs="Times New Roman"/>
          <w:spacing w:val="1"/>
          <w:sz w:val="20"/>
          <w:szCs w:val="20"/>
        </w:rPr>
      </w:pPr>
      <w:r>
        <w:rPr>
          <w:rFonts w:ascii="Times New Roman" w:eastAsia="Segoe UI" w:hAnsi="Times New Roman" w:cs="Times New Roman"/>
          <w:b/>
          <w:bCs/>
          <w:spacing w:val="1"/>
          <w:sz w:val="20"/>
          <w:szCs w:val="20"/>
        </w:rPr>
        <w:t>Residuals Summary</w:t>
      </w:r>
    </w:p>
    <w:tbl>
      <w:tblPr>
        <w:tblW w:w="4282" w:type="pct"/>
        <w:tblCellSpacing w:w="15" w:type="dxa"/>
        <w:tblInd w:w="1035" w:type="dxa"/>
        <w:tblCellMar>
          <w:top w:w="15" w:type="dxa"/>
          <w:left w:w="15" w:type="dxa"/>
          <w:bottom w:w="15" w:type="dxa"/>
          <w:right w:w="15" w:type="dxa"/>
        </w:tblCellMar>
        <w:tblLook w:val="04A0" w:firstRow="1" w:lastRow="0" w:firstColumn="1" w:lastColumn="0" w:noHBand="0" w:noVBand="1"/>
      </w:tblPr>
      <w:tblGrid>
        <w:gridCol w:w="1032"/>
        <w:gridCol w:w="1199"/>
        <w:gridCol w:w="1235"/>
        <w:gridCol w:w="1290"/>
        <w:gridCol w:w="1243"/>
        <w:gridCol w:w="1201"/>
      </w:tblGrid>
      <w:tr w:rsidR="00280B56">
        <w:trPr>
          <w:tblHeader/>
          <w:tblCellSpacing w:w="15" w:type="dxa"/>
        </w:trPr>
        <w:tc>
          <w:tcPr>
            <w:tcW w:w="686" w:type="pct"/>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Statistic</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Min</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1Q</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Median</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3Q</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Max</w:t>
            </w:r>
          </w:p>
        </w:tc>
      </w:tr>
      <w:tr w:rsidR="00280B56">
        <w:trPr>
          <w:tblCellSpacing w:w="15" w:type="dxa"/>
        </w:trPr>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Values</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−9.25780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−4.64298</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0.00358</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4.12930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10.28157</w:t>
            </w:r>
          </w:p>
        </w:tc>
      </w:tr>
    </w:tbl>
    <w:p w:rsidR="00280B56" w:rsidRDefault="00280B56">
      <w:pPr>
        <w:spacing w:after="0" w:line="360" w:lineRule="auto"/>
        <w:rPr>
          <w:rFonts w:ascii="Times New Roman" w:eastAsia="Segoe UI" w:hAnsi="Times New Roman" w:cs="Times New Roman"/>
          <w:spacing w:val="1"/>
          <w:sz w:val="20"/>
          <w:szCs w:val="20"/>
        </w:rPr>
      </w:pPr>
    </w:p>
    <w:p w:rsidR="00DB7A42" w:rsidRDefault="00DB7A42">
      <w:pPr>
        <w:spacing w:after="0" w:line="360" w:lineRule="auto"/>
        <w:jc w:val="both"/>
        <w:rPr>
          <w:rFonts w:ascii="Times New Roman" w:eastAsia="Segoe UI" w:hAnsi="Times New Roman" w:cs="Times New Roman"/>
          <w:b/>
          <w:bCs/>
          <w:spacing w:val="1"/>
          <w:sz w:val="20"/>
          <w:szCs w:val="20"/>
        </w:rPr>
      </w:pPr>
    </w:p>
    <w:p w:rsidR="00DB7A42" w:rsidRDefault="00DB7A42" w:rsidP="00DB7A42">
      <w:pPr>
        <w:spacing w:after="0" w:line="360" w:lineRule="auto"/>
        <w:jc w:val="both"/>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Regression Output Summary</w:t>
      </w:r>
    </w:p>
    <w:tbl>
      <w:tblPr>
        <w:tblW w:w="4269" w:type="pct"/>
        <w:tblCellSpacing w:w="15" w:type="dxa"/>
        <w:tblInd w:w="1080" w:type="dxa"/>
        <w:tblCellMar>
          <w:top w:w="15" w:type="dxa"/>
          <w:left w:w="15" w:type="dxa"/>
          <w:bottom w:w="15" w:type="dxa"/>
          <w:right w:w="15" w:type="dxa"/>
        </w:tblCellMar>
        <w:tblLook w:val="04A0" w:firstRow="1" w:lastRow="0" w:firstColumn="1" w:lastColumn="0" w:noHBand="0" w:noVBand="1"/>
      </w:tblPr>
      <w:tblGrid>
        <w:gridCol w:w="1865"/>
        <w:gridCol w:w="1624"/>
        <w:gridCol w:w="1224"/>
        <w:gridCol w:w="1242"/>
        <w:gridCol w:w="1223"/>
      </w:tblGrid>
      <w:tr w:rsidR="00280B56">
        <w:trPr>
          <w:tblHeader/>
          <w:tblCellSpacing w:w="15" w:type="dxa"/>
        </w:trPr>
        <w:tc>
          <w:tcPr>
            <w:tcW w:w="1267" w:type="pct"/>
            <w:tcBorders>
              <w:top w:val="single" w:sz="4" w:space="0" w:color="auto"/>
              <w:left w:val="single" w:sz="0"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Term</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Value</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SE</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t-stat</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b/>
                <w:bCs/>
              </w:rPr>
            </w:pPr>
            <w:r>
              <w:rPr>
                <w:rFonts w:ascii="Times New Roman" w:eastAsia="SimSun" w:hAnsi="Times New Roman" w:cs="Times New Roman"/>
                <w:b/>
                <w:bCs/>
                <w:sz w:val="24"/>
                <w:szCs w:val="24"/>
                <w:lang w:val="en-US" w:eastAsia="zh-CN" w:bidi="ar"/>
              </w:rPr>
              <w:t>p-value</w:t>
            </w:r>
          </w:p>
        </w:tc>
      </w:tr>
      <w:tr w:rsidR="00280B56">
        <w:trPr>
          <w:tblCellSpacing w:w="15" w:type="dxa"/>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Constant</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−194.23364</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19.71320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−9.853</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0.000595</w:t>
            </w:r>
          </w:p>
        </w:tc>
      </w:tr>
      <w:tr w:rsidR="00280B56">
        <w:trPr>
          <w:tblCellSpacing w:w="15" w:type="dxa"/>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B22EBE">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VL-index</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1.03106</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0.04831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21.341</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2.8505</w:t>
            </w:r>
          </w:p>
        </w:tc>
      </w:tr>
      <w:tr w:rsidR="00280B56">
        <w:trPr>
          <w:tblCellSpacing w:w="15" w:type="dxa"/>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MP</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−0.33040</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0.15731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−2.100</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rsidR="00280B56" w:rsidRDefault="000B0FA7">
            <w:pPr>
              <w:spacing w:line="240" w:lineRule="auto"/>
              <w:jc w:val="center"/>
              <w:rPr>
                <w:rFonts w:ascii="Times New Roman" w:hAnsi="Times New Roman" w:cs="Times New Roman"/>
              </w:rPr>
            </w:pPr>
            <w:r>
              <w:rPr>
                <w:rFonts w:ascii="Times New Roman" w:eastAsia="SimSun" w:hAnsi="Times New Roman" w:cs="Times New Roman"/>
                <w:sz w:val="24"/>
                <w:szCs w:val="24"/>
                <w:lang w:val="en-US" w:eastAsia="zh-CN" w:bidi="ar"/>
              </w:rPr>
              <w:t>0.103610</w:t>
            </w:r>
          </w:p>
        </w:tc>
      </w:tr>
    </w:tbl>
    <w:p w:rsidR="00280B56" w:rsidRDefault="00280B56">
      <w:pPr>
        <w:spacing w:after="0" w:line="360" w:lineRule="auto"/>
        <w:jc w:val="both"/>
        <w:rPr>
          <w:rFonts w:ascii="Times New Roman" w:eastAsia="Segoe UI" w:hAnsi="Times New Roman" w:cs="Times New Roman"/>
          <w:b/>
          <w:bCs/>
          <w:spacing w:val="1"/>
          <w:sz w:val="20"/>
          <w:szCs w:val="20"/>
        </w:rPr>
      </w:pPr>
    </w:p>
    <w:p w:rsidR="00280B56" w:rsidRDefault="000B0FA7">
      <w:pPr>
        <w:spacing w:after="0"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The resulting regression formula to approximate the boiling point (BP) of alkynes is:</w:t>
      </w:r>
    </w:p>
    <w:p w:rsidR="00280B56" w:rsidRDefault="00280B56">
      <w:pPr>
        <w:spacing w:after="0" w:line="360" w:lineRule="auto"/>
        <w:jc w:val="both"/>
        <w:rPr>
          <w:rFonts w:ascii="Times New Roman" w:eastAsia="Segoe UI" w:hAnsi="Times New Roman" w:cs="Times New Roman"/>
          <w:spacing w:val="1"/>
          <w:sz w:val="20"/>
          <w:szCs w:val="20"/>
        </w:rPr>
      </w:pPr>
    </w:p>
    <w:p w:rsidR="00280B56" w:rsidRDefault="000B0FA7">
      <w:pPr>
        <w:spacing w:after="0" w:line="360" w:lineRule="auto"/>
        <w:jc w:val="center"/>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BP = (–194.23364) + 1.03106 × VL-index – 0.33040 × MP</w:t>
      </w:r>
    </w:p>
    <w:p w:rsidR="00280B56" w:rsidRDefault="00280B56">
      <w:pPr>
        <w:spacing w:after="0" w:line="360" w:lineRule="auto"/>
        <w:jc w:val="center"/>
        <w:rPr>
          <w:rFonts w:ascii="Times New Roman" w:eastAsia="Segoe UI" w:hAnsi="Times New Roman" w:cs="Times New Roman"/>
          <w:b/>
          <w:bCs/>
          <w:spacing w:val="1"/>
          <w:sz w:val="20"/>
          <w:szCs w:val="20"/>
        </w:rPr>
      </w:pPr>
    </w:p>
    <w:p w:rsidR="00280B56" w:rsidRDefault="000B0FA7">
      <w:pPr>
        <w:spacing w:after="0" w:line="360" w:lineRule="auto"/>
        <w:jc w:val="center"/>
        <w:rPr>
          <w:rFonts w:ascii="Times New Roman" w:eastAsia="Segoe UI" w:hAnsi="Times New Roman" w:cs="Times New Roman"/>
          <w:b/>
          <w:bCs/>
          <w:spacing w:val="1"/>
          <w:sz w:val="20"/>
          <w:szCs w:val="20"/>
        </w:rPr>
      </w:pPr>
      <w:r>
        <w:rPr>
          <w:rFonts w:ascii="Times New Roman" w:eastAsia="Segoe UI" w:hAnsi="Times New Roman" w:cs="Times New Roman"/>
          <w:b/>
          <w:bCs/>
          <w:spacing w:val="1"/>
          <w:sz w:val="20"/>
          <w:szCs w:val="20"/>
        </w:rPr>
        <w:t>CONCLUSION</w:t>
      </w:r>
    </w:p>
    <w:p w:rsidR="00280B56" w:rsidRDefault="000B0FA7">
      <w:pPr>
        <w:spacing w:after="0" w:line="360" w:lineRule="auto"/>
        <w:jc w:val="both"/>
        <w:rPr>
          <w:rFonts w:ascii="Times New Roman" w:eastAsia="Segoe UI" w:hAnsi="Times New Roman" w:cs="Times New Roman"/>
          <w:spacing w:val="1"/>
          <w:sz w:val="20"/>
          <w:szCs w:val="20"/>
        </w:rPr>
      </w:pPr>
      <w:r>
        <w:rPr>
          <w:rFonts w:ascii="Times New Roman" w:eastAsia="Segoe UI" w:hAnsi="Times New Roman" w:cs="Times New Roman"/>
          <w:spacing w:val="1"/>
          <w:sz w:val="20"/>
          <w:szCs w:val="20"/>
        </w:rPr>
        <w:t xml:space="preserve">This study examined the variation of physical properties in aliphatic hydrocarbons using the Zagreb vector index and VL-index, applying multiple linear </w:t>
      </w:r>
      <w:r w:rsidR="00B22EBE">
        <w:rPr>
          <w:rFonts w:ascii="Times New Roman" w:eastAsia="Segoe UI" w:hAnsi="Times New Roman" w:cs="Times New Roman"/>
          <w:spacing w:val="1"/>
          <w:sz w:val="20"/>
          <w:szCs w:val="20"/>
        </w:rPr>
        <w:t>regressions</w:t>
      </w:r>
      <w:r>
        <w:rPr>
          <w:rFonts w:ascii="Times New Roman" w:eastAsia="Segoe UI" w:hAnsi="Times New Roman" w:cs="Times New Roman"/>
          <w:spacing w:val="1"/>
          <w:sz w:val="20"/>
          <w:szCs w:val="20"/>
        </w:rPr>
        <w:t xml:space="preserve"> to predict melting and boiling points.</w:t>
      </w:r>
      <w:r w:rsidR="00B22EBE">
        <w:rPr>
          <w:rFonts w:ascii="Times New Roman" w:eastAsia="Segoe UI" w:hAnsi="Times New Roman" w:cs="Times New Roman"/>
          <w:spacing w:val="1"/>
          <w:sz w:val="20"/>
          <w:szCs w:val="20"/>
        </w:rPr>
        <w:t xml:space="preserve"> </w:t>
      </w:r>
      <w:r>
        <w:rPr>
          <w:rFonts w:ascii="Times New Roman" w:eastAsia="Segoe UI" w:hAnsi="Times New Roman" w:cs="Times New Roman"/>
          <w:spacing w:val="1"/>
          <w:sz w:val="20"/>
          <w:szCs w:val="20"/>
        </w:rPr>
        <w:t xml:space="preserve">The novel vector indices, incorporating vertex degrees and connectivity patterns, demonstrated suitability for chemical graph analysis and outperformed traditional degree or eccentricity-based topological indices in regression </w:t>
      </w:r>
      <w:r w:rsidR="002B0539">
        <w:rPr>
          <w:rFonts w:ascii="Times New Roman" w:eastAsia="Segoe UI" w:hAnsi="Times New Roman" w:cs="Times New Roman"/>
          <w:spacing w:val="1"/>
          <w:sz w:val="20"/>
          <w:szCs w:val="20"/>
        </w:rPr>
        <w:t>modelling</w:t>
      </w:r>
      <w:r>
        <w:rPr>
          <w:rFonts w:ascii="Times New Roman" w:eastAsia="Segoe UI" w:hAnsi="Times New Roman" w:cs="Times New Roman"/>
          <w:spacing w:val="1"/>
          <w:sz w:val="20"/>
          <w:szCs w:val="20"/>
        </w:rPr>
        <w:t>.</w:t>
      </w:r>
      <w:r>
        <w:rPr>
          <w:rFonts w:ascii="Times New Roman" w:eastAsia="Segoe UI" w:hAnsi="Times New Roman" w:cs="Times New Roman"/>
          <w:spacing w:val="1"/>
          <w:sz w:val="20"/>
          <w:szCs w:val="20"/>
          <w:lang w:val="en-GB"/>
        </w:rPr>
        <w:t xml:space="preserve"> </w:t>
      </w:r>
      <w:r>
        <w:rPr>
          <w:rFonts w:ascii="Times New Roman" w:eastAsia="Segoe UI" w:hAnsi="Times New Roman" w:cs="Times New Roman"/>
          <w:spacing w:val="1"/>
          <w:sz w:val="20"/>
          <w:szCs w:val="20"/>
        </w:rPr>
        <w:t>While optimal regression curves remain challenging due to multifaceted molecular influences, hydrogenation and polymerization processes revealed linear property trends, addressing key chemical, mathematical, and statistical challenges in quantitative structure-property relationships.</w:t>
      </w:r>
    </w:p>
    <w:p w:rsidR="00DB7A42" w:rsidRDefault="00DB7A42">
      <w:pPr>
        <w:spacing w:after="0" w:line="360" w:lineRule="auto"/>
        <w:jc w:val="both"/>
        <w:rPr>
          <w:rFonts w:ascii="Times New Roman" w:eastAsia="Segoe UI" w:hAnsi="Times New Roman" w:cs="Times New Roman"/>
          <w:spacing w:val="1"/>
          <w:sz w:val="20"/>
          <w:szCs w:val="20"/>
        </w:rPr>
      </w:pPr>
    </w:p>
    <w:p w:rsidR="0068351C" w:rsidRPr="0068351C" w:rsidRDefault="0068351C" w:rsidP="0068351C">
      <w:pPr>
        <w:rPr>
          <w:rFonts w:cs="Times New Roman"/>
          <w:kern w:val="2"/>
          <w:highlight w:val="yellow"/>
          <w:lang w:val="en-US"/>
          <w14:ligatures w14:val="standardContextual"/>
        </w:rPr>
      </w:pPr>
      <w:r w:rsidRPr="0068351C">
        <w:rPr>
          <w:rFonts w:cs="Times New Roman"/>
          <w:kern w:val="2"/>
          <w:highlight w:val="yellow"/>
          <w:lang w:val="en-US"/>
          <w14:ligatures w14:val="standardContextual"/>
        </w:rPr>
        <w:t>Disclaimer (Artificial intelligence)</w:t>
      </w:r>
    </w:p>
    <w:p w:rsidR="0068351C" w:rsidRPr="0068351C" w:rsidRDefault="0068351C" w:rsidP="0068351C">
      <w:pPr>
        <w:rPr>
          <w:rFonts w:cs="Times New Roman"/>
          <w:kern w:val="2"/>
          <w:highlight w:val="yellow"/>
          <w:lang w:val="en-US"/>
          <w14:ligatures w14:val="standardContextual"/>
        </w:rPr>
      </w:pPr>
      <w:r w:rsidRPr="0068351C">
        <w:rPr>
          <w:rFonts w:cs="Times New Roman"/>
          <w:kern w:val="2"/>
          <w:highlight w:val="yellow"/>
          <w:lang w:val="en-US"/>
          <w14:ligatures w14:val="standardContextual"/>
        </w:rPr>
        <w:t>Author(s) hereby declare that NO generative AI technologies such as Large Language Models (</w:t>
      </w:r>
      <w:proofErr w:type="spellStart"/>
      <w:r w:rsidRPr="0068351C">
        <w:rPr>
          <w:rFonts w:cs="Times New Roman"/>
          <w:kern w:val="2"/>
          <w:highlight w:val="yellow"/>
          <w:lang w:val="en-US"/>
          <w14:ligatures w14:val="standardContextual"/>
        </w:rPr>
        <w:t>ChatGPT</w:t>
      </w:r>
      <w:proofErr w:type="spellEnd"/>
      <w:r w:rsidRPr="0068351C">
        <w:rPr>
          <w:rFonts w:cs="Times New Roman"/>
          <w:kern w:val="2"/>
          <w:highlight w:val="yellow"/>
          <w:lang w:val="en-US"/>
          <w14:ligatures w14:val="standardContextual"/>
        </w:rPr>
        <w:t xml:space="preserve">, COPILOT, etc.) and text-to-image generators have been used during the writing or editing of this manuscript. </w:t>
      </w:r>
    </w:p>
    <w:p w:rsidR="0068351C" w:rsidRPr="0068351C" w:rsidRDefault="0068351C" w:rsidP="0068351C">
      <w:pPr>
        <w:rPr>
          <w:rFonts w:cs="Times New Roman"/>
          <w:kern w:val="2"/>
          <w:lang w:val="en-US"/>
          <w14:ligatures w14:val="standardContextual"/>
        </w:rPr>
      </w:pPr>
    </w:p>
    <w:p w:rsidR="00C3783E" w:rsidRDefault="00C3783E">
      <w:pPr>
        <w:spacing w:after="0" w:line="360" w:lineRule="auto"/>
        <w:jc w:val="both"/>
        <w:rPr>
          <w:rFonts w:ascii="Times New Roman" w:eastAsia="Segoe UI" w:hAnsi="Times New Roman" w:cs="Times New Roman"/>
          <w:b/>
          <w:bCs/>
          <w:spacing w:val="1"/>
          <w:sz w:val="20"/>
          <w:szCs w:val="20"/>
        </w:rPr>
      </w:pPr>
      <w:bookmarkStart w:id="0" w:name="_GoBack"/>
      <w:bookmarkEnd w:id="0"/>
    </w:p>
    <w:p w:rsidR="00280B56" w:rsidRDefault="000B0FA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REFERENCES</w:t>
      </w:r>
    </w:p>
    <w:p w:rsidR="00280B56" w:rsidRDefault="00280B56">
      <w:pPr>
        <w:spacing w:after="0" w:line="240" w:lineRule="auto"/>
        <w:jc w:val="both"/>
        <w:rPr>
          <w:rFonts w:ascii="Times New Roman" w:hAnsi="Times New Roman" w:cs="Times New Roman"/>
          <w:b/>
          <w:bCs/>
          <w:color w:val="000000"/>
          <w:sz w:val="20"/>
          <w:szCs w:val="20"/>
        </w:rPr>
      </w:pP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Anand G. </w:t>
      </w:r>
      <w:proofErr w:type="spellStart"/>
      <w:r>
        <w:rPr>
          <w:rFonts w:ascii="Times New Roman" w:hAnsi="Times New Roman" w:cs="Times New Roman"/>
          <w:color w:val="000000"/>
          <w:sz w:val="20"/>
          <w:szCs w:val="20"/>
          <w:lang w:val="en-GB"/>
        </w:rPr>
        <w:t>Puranik</w:t>
      </w:r>
      <w:proofErr w:type="spellEnd"/>
      <w:r>
        <w:rPr>
          <w:rFonts w:ascii="Times New Roman" w:hAnsi="Times New Roman" w:cs="Times New Roman"/>
          <w:color w:val="000000"/>
          <w:sz w:val="20"/>
          <w:szCs w:val="20"/>
          <w:lang w:val="en-GB"/>
        </w:rPr>
        <w:t>, Narendra V. H., and Mahalakshmi P., On the Correlation Analysis Between Vector Index of Alkanes, “International Journal of Creative Research Thoughts”, vol. 11, no. 10, pp. 103--113, 2023.</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 </w:t>
      </w:r>
      <w:proofErr w:type="spellStart"/>
      <w:r>
        <w:rPr>
          <w:rFonts w:ascii="Times New Roman" w:hAnsi="Times New Roman" w:cs="Times New Roman"/>
          <w:color w:val="000000"/>
          <w:sz w:val="20"/>
          <w:szCs w:val="20"/>
          <w:lang w:val="en-GB"/>
        </w:rPr>
        <w:t>Bahl</w:t>
      </w:r>
      <w:proofErr w:type="spellEnd"/>
      <w:r>
        <w:rPr>
          <w:rFonts w:ascii="Times New Roman" w:hAnsi="Times New Roman" w:cs="Times New Roman"/>
          <w:color w:val="000000"/>
          <w:sz w:val="20"/>
          <w:szCs w:val="20"/>
          <w:lang w:val="en-GB"/>
        </w:rPr>
        <w:t xml:space="preserve"> and B. S. </w:t>
      </w:r>
      <w:proofErr w:type="spellStart"/>
      <w:r>
        <w:rPr>
          <w:rFonts w:ascii="Times New Roman" w:hAnsi="Times New Roman" w:cs="Times New Roman"/>
          <w:color w:val="000000"/>
          <w:sz w:val="20"/>
          <w:szCs w:val="20"/>
          <w:lang w:val="en-GB"/>
        </w:rPr>
        <w:t>Bahl</w:t>
      </w:r>
      <w:proofErr w:type="spellEnd"/>
      <w:r>
        <w:rPr>
          <w:rFonts w:ascii="Times New Roman" w:hAnsi="Times New Roman" w:cs="Times New Roman"/>
          <w:color w:val="000000"/>
          <w:sz w:val="20"/>
          <w:szCs w:val="20"/>
          <w:lang w:val="en-GB"/>
        </w:rPr>
        <w:t>, “Advanced Organic Chemistry”, S. Chand Publishing, New Delhi, India, 2000.</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J.S. </w:t>
      </w:r>
      <w:proofErr w:type="spellStart"/>
      <w:r>
        <w:rPr>
          <w:rFonts w:ascii="Times New Roman" w:hAnsi="Times New Roman" w:cs="Times New Roman"/>
          <w:color w:val="000000"/>
          <w:sz w:val="20"/>
          <w:szCs w:val="20"/>
          <w:lang w:val="en-GB"/>
        </w:rPr>
        <w:t>Chickos</w:t>
      </w:r>
      <w:proofErr w:type="spellEnd"/>
      <w:r>
        <w:rPr>
          <w:rFonts w:ascii="Times New Roman" w:hAnsi="Times New Roman" w:cs="Times New Roman"/>
          <w:color w:val="000000"/>
          <w:sz w:val="20"/>
          <w:szCs w:val="20"/>
          <w:lang w:val="en-GB"/>
        </w:rPr>
        <w:t xml:space="preserve">, in “NIST Chemistry </w:t>
      </w:r>
      <w:proofErr w:type="spellStart"/>
      <w:r>
        <w:rPr>
          <w:rFonts w:ascii="Times New Roman" w:hAnsi="Times New Roman" w:cs="Times New Roman"/>
          <w:color w:val="000000"/>
          <w:sz w:val="20"/>
          <w:szCs w:val="20"/>
          <w:lang w:val="en-GB"/>
        </w:rPr>
        <w:t>WebBook</w:t>
      </w:r>
      <w:proofErr w:type="spellEnd"/>
      <w:r>
        <w:rPr>
          <w:rFonts w:ascii="Times New Roman" w:hAnsi="Times New Roman" w:cs="Times New Roman"/>
          <w:color w:val="000000"/>
          <w:sz w:val="20"/>
          <w:szCs w:val="20"/>
          <w:lang w:val="en-GB"/>
        </w:rPr>
        <w:t xml:space="preserve">”, ed. P. J. </w:t>
      </w:r>
      <w:proofErr w:type="spellStart"/>
      <w:r>
        <w:rPr>
          <w:rFonts w:ascii="Times New Roman" w:hAnsi="Times New Roman" w:cs="Times New Roman"/>
          <w:color w:val="000000"/>
          <w:sz w:val="20"/>
          <w:szCs w:val="20"/>
          <w:lang w:val="en-GB"/>
        </w:rPr>
        <w:t>Linstrom</w:t>
      </w:r>
      <w:proofErr w:type="spellEnd"/>
      <w:r>
        <w:rPr>
          <w:rFonts w:ascii="Times New Roman" w:hAnsi="Times New Roman" w:cs="Times New Roman"/>
          <w:color w:val="000000"/>
          <w:sz w:val="20"/>
          <w:szCs w:val="20"/>
          <w:lang w:val="en-GB"/>
        </w:rPr>
        <w:t xml:space="preserve"> and W. G. Mallard, National Institute of Standards and Technology, Gaithersburg, MD, NIST Standard Reference Database Number 69. </w:t>
      </w:r>
    </w:p>
    <w:p w:rsidR="00EC2715" w:rsidRPr="0037754A" w:rsidRDefault="000B0FA7" w:rsidP="00EC2715">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proofErr w:type="spellStart"/>
      <w:r>
        <w:rPr>
          <w:rFonts w:ascii="Times New Roman" w:hAnsi="Times New Roman" w:cs="Times New Roman"/>
          <w:color w:val="000000"/>
          <w:sz w:val="20"/>
          <w:szCs w:val="20"/>
          <w:lang w:val="en-GB"/>
        </w:rPr>
        <w:t>Darlami</w:t>
      </w:r>
      <w:proofErr w:type="spellEnd"/>
      <w:r>
        <w:rPr>
          <w:rFonts w:ascii="Times New Roman" w:hAnsi="Times New Roman" w:cs="Times New Roman"/>
          <w:color w:val="000000"/>
          <w:sz w:val="20"/>
          <w:szCs w:val="20"/>
          <w:lang w:val="en-GB"/>
        </w:rPr>
        <w:t>, J., &amp; Sharma, S. (2024). “The role of physicochemical and topological parameters in drug design”. Frontiers in Drug Discovery, 4, 1424402. </w:t>
      </w:r>
      <w:hyperlink r:id="rId7" w:tgtFrame="https://www.perplexity.ai/search/_blank" w:history="1">
        <w:r>
          <w:rPr>
            <w:rFonts w:ascii="Times New Roman" w:hAnsi="Times New Roman" w:cs="Times New Roman"/>
            <w:color w:val="000000"/>
            <w:sz w:val="20"/>
            <w:szCs w:val="20"/>
            <w:lang w:val="en-GB"/>
          </w:rPr>
          <w:t>https://doi.org/10.3389/fddsv.2024.1424402</w:t>
        </w:r>
      </w:hyperlink>
    </w:p>
    <w:p w:rsidR="00EC2715" w:rsidRDefault="00EC2715" w:rsidP="00EC2715">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sidRPr="00EC2715">
        <w:rPr>
          <w:rFonts w:ascii="Times New Roman" w:hAnsi="Times New Roman" w:cs="Times New Roman"/>
          <w:color w:val="000000"/>
          <w:sz w:val="20"/>
          <w:szCs w:val="20"/>
        </w:rPr>
        <w:t>T. Deepika, An Emphatic study on VL Index and their bounds on tensor product of F sum graph, TWMS Journal of Applied and Engineering Mathematics, vol. 11, no. 2, pp. 374–385, 2021</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Draper, N. R., &amp; Smith, H. (1998). </w:t>
      </w:r>
      <w:proofErr w:type="gramStart"/>
      <w:r>
        <w:rPr>
          <w:rFonts w:ascii="Times New Roman" w:hAnsi="Times New Roman" w:cs="Times New Roman"/>
          <w:color w:val="000000"/>
          <w:sz w:val="20"/>
          <w:szCs w:val="20"/>
          <w:lang w:val="en-GB"/>
        </w:rPr>
        <w:t>”Applied</w:t>
      </w:r>
      <w:proofErr w:type="gramEnd"/>
      <w:r>
        <w:rPr>
          <w:rFonts w:ascii="Times New Roman" w:hAnsi="Times New Roman" w:cs="Times New Roman"/>
          <w:color w:val="000000"/>
          <w:sz w:val="20"/>
          <w:szCs w:val="20"/>
          <w:lang w:val="en-GB"/>
        </w:rPr>
        <w:t xml:space="preserve"> Regression Analysis (3rd ed.)”. Wiley-</w:t>
      </w:r>
      <w:proofErr w:type="spellStart"/>
      <w:r>
        <w:rPr>
          <w:rFonts w:ascii="Times New Roman" w:hAnsi="Times New Roman" w:cs="Times New Roman"/>
          <w:color w:val="000000"/>
          <w:sz w:val="20"/>
          <w:szCs w:val="20"/>
          <w:lang w:val="en-GB"/>
        </w:rPr>
        <w:t>Interscience</w:t>
      </w:r>
      <w:proofErr w:type="spellEnd"/>
      <w:r>
        <w:rPr>
          <w:rFonts w:ascii="Times New Roman" w:hAnsi="Times New Roman" w:cs="Times New Roman"/>
          <w:color w:val="000000"/>
          <w:sz w:val="20"/>
          <w:szCs w:val="20"/>
          <w:lang w:val="en-GB"/>
        </w:rPr>
        <w:t>.</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Gutman, I., &amp; </w:t>
      </w:r>
      <w:proofErr w:type="spellStart"/>
      <w:r>
        <w:rPr>
          <w:rFonts w:ascii="Times New Roman" w:hAnsi="Times New Roman" w:cs="Times New Roman"/>
          <w:color w:val="000000"/>
          <w:sz w:val="20"/>
          <w:szCs w:val="20"/>
          <w:lang w:val="en-GB"/>
        </w:rPr>
        <w:t>Trinajstić</w:t>
      </w:r>
      <w:proofErr w:type="spellEnd"/>
      <w:r>
        <w:rPr>
          <w:rFonts w:ascii="Times New Roman" w:hAnsi="Times New Roman" w:cs="Times New Roman"/>
          <w:color w:val="000000"/>
          <w:sz w:val="20"/>
          <w:szCs w:val="20"/>
          <w:lang w:val="en-GB"/>
        </w:rPr>
        <w:t>, N. (1972). Graph theory and molecular orbitals. “Total φ-electron energy of alternant hydrocarbons”. Chemical Physics Letters, 17(4), 535–538.</w:t>
      </w:r>
    </w:p>
    <w:p w:rsidR="00DB7A42" w:rsidRDefault="00DB7A42" w:rsidP="00DB7A42">
      <w:pPr>
        <w:spacing w:after="0" w:line="360" w:lineRule="auto"/>
        <w:ind w:left="300"/>
        <w:jc w:val="both"/>
        <w:rPr>
          <w:rFonts w:ascii="Times New Roman" w:hAnsi="Times New Roman" w:cs="Times New Roman"/>
          <w:color w:val="000000"/>
          <w:sz w:val="20"/>
          <w:szCs w:val="20"/>
          <w:lang w:val="en-GB"/>
        </w:rPr>
      </w:pP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Gutman, I., &amp; </w:t>
      </w:r>
      <w:proofErr w:type="spellStart"/>
      <w:r>
        <w:rPr>
          <w:rFonts w:ascii="Times New Roman" w:hAnsi="Times New Roman" w:cs="Times New Roman"/>
          <w:color w:val="000000"/>
          <w:sz w:val="20"/>
          <w:szCs w:val="20"/>
          <w:lang w:val="en-GB"/>
        </w:rPr>
        <w:t>Trinajstić</w:t>
      </w:r>
      <w:proofErr w:type="spellEnd"/>
      <w:r>
        <w:rPr>
          <w:rFonts w:ascii="Times New Roman" w:hAnsi="Times New Roman" w:cs="Times New Roman"/>
          <w:color w:val="000000"/>
          <w:sz w:val="20"/>
          <w:szCs w:val="20"/>
          <w:lang w:val="en-GB"/>
        </w:rPr>
        <w:t xml:space="preserve">, N. (1972). Graph theory and molecular orbitals. ”Chemical Physics  </w:t>
      </w:r>
    </w:p>
    <w:p w:rsidR="00280B56" w:rsidRDefault="000B0FA7">
      <w:pPr>
        <w:spacing w:after="0" w:line="360" w:lineRule="auto"/>
        <w:ind w:leftChars="-150" w:left="-330" w:firstLineChars="350" w:firstLine="7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Letters”, 17(4), 535–538.</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W. M. Haynes, D. R. </w:t>
      </w:r>
      <w:proofErr w:type="spellStart"/>
      <w:r>
        <w:rPr>
          <w:rFonts w:ascii="Times New Roman" w:hAnsi="Times New Roman" w:cs="Times New Roman"/>
          <w:color w:val="000000"/>
          <w:sz w:val="20"/>
          <w:szCs w:val="20"/>
          <w:lang w:val="en-GB"/>
        </w:rPr>
        <w:t>Lide</w:t>
      </w:r>
      <w:proofErr w:type="spellEnd"/>
      <w:r>
        <w:rPr>
          <w:rFonts w:ascii="Times New Roman" w:hAnsi="Times New Roman" w:cs="Times New Roman"/>
          <w:color w:val="000000"/>
          <w:sz w:val="20"/>
          <w:szCs w:val="20"/>
          <w:lang w:val="en-GB"/>
        </w:rPr>
        <w:t>, and T. J. Bruno, “CRC Handbook of Chemistry and Physics”, 97th ed., CRC Press, Boca Raton, FL, 2016.</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James, G., Witten, D., Hastie, T., &amp; </w:t>
      </w:r>
      <w:proofErr w:type="spellStart"/>
      <w:r>
        <w:rPr>
          <w:rFonts w:ascii="Times New Roman" w:hAnsi="Times New Roman" w:cs="Times New Roman"/>
          <w:color w:val="000000"/>
          <w:sz w:val="20"/>
          <w:szCs w:val="20"/>
          <w:lang w:val="en-GB"/>
        </w:rPr>
        <w:t>Tibshirani</w:t>
      </w:r>
      <w:proofErr w:type="spellEnd"/>
      <w:r>
        <w:rPr>
          <w:rFonts w:ascii="Times New Roman" w:hAnsi="Times New Roman" w:cs="Times New Roman"/>
          <w:color w:val="000000"/>
          <w:sz w:val="20"/>
          <w:szCs w:val="20"/>
          <w:lang w:val="en-GB"/>
        </w:rPr>
        <w:t>, R. (2021). </w:t>
      </w:r>
      <w:proofErr w:type="gramStart"/>
      <w:r>
        <w:rPr>
          <w:rFonts w:ascii="Times New Roman" w:hAnsi="Times New Roman" w:cs="Times New Roman"/>
          <w:color w:val="000000"/>
          <w:sz w:val="20"/>
          <w:szCs w:val="20"/>
          <w:lang w:val="en-GB"/>
        </w:rPr>
        <w:t>”An</w:t>
      </w:r>
      <w:proofErr w:type="gramEnd"/>
      <w:r>
        <w:rPr>
          <w:rFonts w:ascii="Times New Roman" w:hAnsi="Times New Roman" w:cs="Times New Roman"/>
          <w:color w:val="000000"/>
          <w:sz w:val="20"/>
          <w:szCs w:val="20"/>
          <w:lang w:val="en-GB"/>
        </w:rPr>
        <w:t xml:space="preserve"> Introduction to Statistical Learning with Applications in R (2nd ed.)”. Springer.</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Montgomery, D. C., Peck, E. A., &amp; Vining, G. G. (2012). ”Introduction to Linear Regression    </w:t>
      </w:r>
    </w:p>
    <w:p w:rsidR="00280B56" w:rsidRDefault="000B0FA7">
      <w:pPr>
        <w:spacing w:after="0" w:line="360" w:lineRule="auto"/>
        <w:ind w:leftChars="-150" w:left="-330" w:firstLineChars="400" w:firstLine="8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Analysis (5th ed.)”. Wiley</w:t>
      </w:r>
    </w:p>
    <w:p w:rsidR="00280B56" w:rsidRDefault="000B0FA7">
      <w:pPr>
        <w:numPr>
          <w:ilvl w:val="0"/>
          <w:numId w:val="2"/>
        </w:numPr>
        <w:spacing w:after="0" w:line="360" w:lineRule="auto"/>
        <w:ind w:left="300" w:hangingChars="150" w:hanging="300"/>
        <w:jc w:val="both"/>
        <w:rPr>
          <w:rFonts w:ascii="Times New Roman" w:hAnsi="Times New Roman" w:cs="Times New Roman"/>
          <w:color w:val="000000"/>
          <w:sz w:val="20"/>
          <w:szCs w:val="20"/>
          <w:lang w:val="en-GB"/>
        </w:rPr>
      </w:pPr>
      <w:proofErr w:type="spellStart"/>
      <w:r>
        <w:rPr>
          <w:rFonts w:ascii="Times New Roman" w:hAnsi="Times New Roman" w:cs="Times New Roman"/>
          <w:color w:val="000000"/>
          <w:sz w:val="20"/>
          <w:szCs w:val="20"/>
          <w:lang w:val="en-GB"/>
        </w:rPr>
        <w:t>Mukaka</w:t>
      </w:r>
      <w:proofErr w:type="spellEnd"/>
      <w:r>
        <w:rPr>
          <w:rFonts w:ascii="Times New Roman" w:hAnsi="Times New Roman" w:cs="Times New Roman"/>
          <w:color w:val="000000"/>
          <w:sz w:val="20"/>
          <w:szCs w:val="20"/>
          <w:lang w:val="en-GB"/>
        </w:rPr>
        <w:t xml:space="preserve">, M. M. (2012). A guide to appropriate use of correlation coefficient in medical  </w:t>
      </w:r>
    </w:p>
    <w:p w:rsidR="00280B56" w:rsidRDefault="000B0FA7">
      <w:pPr>
        <w:spacing w:after="0" w:line="360" w:lineRule="auto"/>
        <w:ind w:leftChars="-150" w:left="-330" w:firstLineChars="400" w:firstLine="8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research. ”Malawi Medical Journal”, 24(3), 69–71.</w:t>
      </w:r>
    </w:p>
    <w:p w:rsidR="00280B56" w:rsidRDefault="00EC2715">
      <w:pPr>
        <w:spacing w:after="0" w:line="360" w:lineRule="auto"/>
        <w:ind w:left="500" w:hangingChars="250" w:hanging="5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[13</w:t>
      </w:r>
      <w:r w:rsidR="000B0FA7">
        <w:rPr>
          <w:rFonts w:ascii="Times New Roman" w:hAnsi="Times New Roman" w:cs="Times New Roman"/>
          <w:color w:val="000000"/>
          <w:sz w:val="20"/>
          <w:szCs w:val="20"/>
          <w:lang w:val="en-GB"/>
        </w:rPr>
        <w:t xml:space="preserve">]. </w:t>
      </w:r>
      <w:proofErr w:type="spellStart"/>
      <w:r w:rsidR="000B0FA7">
        <w:rPr>
          <w:rFonts w:ascii="Times New Roman" w:hAnsi="Times New Roman" w:cs="Times New Roman"/>
          <w:color w:val="000000"/>
          <w:sz w:val="20"/>
          <w:szCs w:val="20"/>
          <w:lang w:val="en-GB"/>
        </w:rPr>
        <w:t>Puranik</w:t>
      </w:r>
      <w:proofErr w:type="spellEnd"/>
      <w:r w:rsidR="000B0FA7">
        <w:rPr>
          <w:rFonts w:ascii="Times New Roman" w:hAnsi="Times New Roman" w:cs="Times New Roman"/>
          <w:color w:val="000000"/>
          <w:sz w:val="20"/>
          <w:szCs w:val="20"/>
          <w:lang w:val="en-GB"/>
        </w:rPr>
        <w:t xml:space="preserve">, A. G., &amp; Narendra, V. H. (2024). Prediction of physical properties of hydrocarbons </w:t>
      </w:r>
      <w:proofErr w:type="gramStart"/>
      <w:r w:rsidR="000B0FA7">
        <w:rPr>
          <w:rFonts w:ascii="Times New Roman" w:hAnsi="Times New Roman" w:cs="Times New Roman"/>
          <w:color w:val="000000"/>
          <w:sz w:val="20"/>
          <w:szCs w:val="20"/>
          <w:lang w:val="en-GB"/>
        </w:rPr>
        <w:t>using  Zagreb</w:t>
      </w:r>
      <w:proofErr w:type="gramEnd"/>
      <w:r w:rsidR="000B0FA7">
        <w:rPr>
          <w:rFonts w:ascii="Times New Roman" w:hAnsi="Times New Roman" w:cs="Times New Roman"/>
          <w:color w:val="000000"/>
          <w:sz w:val="20"/>
          <w:szCs w:val="20"/>
          <w:lang w:val="en-GB"/>
        </w:rPr>
        <w:t xml:space="preserve"> vector index and multiple linear regression. “International Journal of All Research Education and Scientific Methods (IJARESM)”, 12(7), July 2024. ISSN 2455-6211.</w:t>
      </w:r>
    </w:p>
    <w:p w:rsidR="00280B56" w:rsidRDefault="00EC2715">
      <w:pPr>
        <w:spacing w:after="0" w:line="360" w:lineRule="auto"/>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[14</w:t>
      </w:r>
      <w:r w:rsidR="000B0FA7">
        <w:rPr>
          <w:rFonts w:ascii="Times New Roman" w:hAnsi="Times New Roman" w:cs="Times New Roman"/>
          <w:color w:val="000000"/>
          <w:sz w:val="20"/>
          <w:szCs w:val="20"/>
          <w:lang w:val="en-GB"/>
        </w:rPr>
        <w:t xml:space="preserve">]. </w:t>
      </w:r>
      <w:proofErr w:type="spellStart"/>
      <w:r w:rsidR="000B0FA7">
        <w:rPr>
          <w:rFonts w:ascii="Times New Roman" w:hAnsi="Times New Roman" w:cs="Times New Roman"/>
          <w:color w:val="000000"/>
          <w:sz w:val="20"/>
          <w:szCs w:val="20"/>
          <w:lang w:val="en-GB"/>
        </w:rPr>
        <w:t>Randić</w:t>
      </w:r>
      <w:proofErr w:type="spellEnd"/>
      <w:r w:rsidR="000B0FA7">
        <w:rPr>
          <w:rFonts w:ascii="Times New Roman" w:hAnsi="Times New Roman" w:cs="Times New Roman"/>
          <w:color w:val="000000"/>
          <w:sz w:val="20"/>
          <w:szCs w:val="20"/>
          <w:lang w:val="en-GB"/>
        </w:rPr>
        <w:t xml:space="preserve">, M. (1975). Characterization of molecular branching. ”Journal of the American Chemical </w:t>
      </w:r>
    </w:p>
    <w:p w:rsidR="00280B56" w:rsidRDefault="000B0FA7">
      <w:pPr>
        <w:spacing w:after="0" w:line="360" w:lineRule="auto"/>
        <w:ind w:leftChars="-109" w:left="-240" w:firstLineChars="350" w:firstLine="7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Society”, 97(23), 6609–6615.</w:t>
      </w:r>
    </w:p>
    <w:p w:rsidR="00280B56" w:rsidRDefault="00EC2715" w:rsidP="00EC2715">
      <w:pPr>
        <w:spacing w:after="0" w:line="360" w:lineRule="auto"/>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[15]. </w:t>
      </w:r>
      <w:r w:rsidR="000B0FA7">
        <w:rPr>
          <w:rFonts w:ascii="Times New Roman" w:hAnsi="Times New Roman" w:cs="Times New Roman"/>
          <w:color w:val="000000"/>
          <w:sz w:val="20"/>
          <w:szCs w:val="20"/>
          <w:lang w:val="en-GB"/>
        </w:rPr>
        <w:t xml:space="preserve">Sharma, V., Goswami, R., &amp; Madan, A. K. (1997). Eccentric connectivity index: A novel highly </w:t>
      </w:r>
    </w:p>
    <w:p w:rsidR="00280B56" w:rsidRDefault="000B0FA7">
      <w:pPr>
        <w:spacing w:after="0" w:line="360" w:lineRule="auto"/>
        <w:ind w:left="4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discriminating topological descriptor for structure–property and structure–activity studies. ”Journal of Chemical Information and Computer Sciences”, 37(2), 273–282.</w:t>
      </w:r>
    </w:p>
    <w:p w:rsidR="00280B56" w:rsidRDefault="00EC2715">
      <w:pPr>
        <w:spacing w:after="0" w:line="360" w:lineRule="auto"/>
        <w:ind w:leftChars="-5" w:left="-11" w:firstLineChars="5" w:firstLine="1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[16</w:t>
      </w:r>
      <w:r w:rsidR="000B0FA7">
        <w:rPr>
          <w:rFonts w:ascii="Times New Roman" w:hAnsi="Times New Roman" w:cs="Times New Roman"/>
          <w:color w:val="000000"/>
          <w:sz w:val="20"/>
          <w:szCs w:val="20"/>
          <w:lang w:val="en-GB"/>
        </w:rPr>
        <w:t xml:space="preserve">]. Todeschini, R., &amp; </w:t>
      </w:r>
      <w:proofErr w:type="spellStart"/>
      <w:r w:rsidR="000B0FA7">
        <w:rPr>
          <w:rFonts w:ascii="Times New Roman" w:hAnsi="Times New Roman" w:cs="Times New Roman"/>
          <w:color w:val="000000"/>
          <w:sz w:val="20"/>
          <w:szCs w:val="20"/>
          <w:lang w:val="en-GB"/>
        </w:rPr>
        <w:t>Consonni</w:t>
      </w:r>
      <w:proofErr w:type="spellEnd"/>
      <w:r w:rsidR="000B0FA7">
        <w:rPr>
          <w:rFonts w:ascii="Times New Roman" w:hAnsi="Times New Roman" w:cs="Times New Roman"/>
          <w:color w:val="000000"/>
          <w:sz w:val="20"/>
          <w:szCs w:val="20"/>
          <w:lang w:val="en-GB"/>
        </w:rPr>
        <w:t>, V. (2000). </w:t>
      </w:r>
      <w:proofErr w:type="gramStart"/>
      <w:r w:rsidR="000B0FA7">
        <w:rPr>
          <w:rFonts w:ascii="Times New Roman" w:hAnsi="Times New Roman" w:cs="Times New Roman"/>
          <w:color w:val="000000"/>
          <w:sz w:val="20"/>
          <w:szCs w:val="20"/>
          <w:lang w:val="en-GB"/>
        </w:rPr>
        <w:t>”Handbook</w:t>
      </w:r>
      <w:proofErr w:type="gramEnd"/>
      <w:r w:rsidR="000B0FA7">
        <w:rPr>
          <w:rFonts w:ascii="Times New Roman" w:hAnsi="Times New Roman" w:cs="Times New Roman"/>
          <w:color w:val="000000"/>
          <w:sz w:val="20"/>
          <w:szCs w:val="20"/>
          <w:lang w:val="en-GB"/>
        </w:rPr>
        <w:t xml:space="preserve"> of molecular descriptors”. Wiley-VCH.</w:t>
      </w:r>
    </w:p>
    <w:p w:rsidR="00280B56" w:rsidRDefault="00EC2715">
      <w:pPr>
        <w:spacing w:after="0" w:line="360" w:lineRule="auto"/>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[17</w:t>
      </w:r>
      <w:r w:rsidR="000B0FA7">
        <w:rPr>
          <w:rFonts w:ascii="Times New Roman" w:hAnsi="Times New Roman" w:cs="Times New Roman"/>
          <w:color w:val="000000"/>
          <w:sz w:val="20"/>
          <w:szCs w:val="20"/>
          <w:lang w:val="en-GB"/>
        </w:rPr>
        <w:t xml:space="preserve">]. Todeschini, R., &amp; </w:t>
      </w:r>
      <w:proofErr w:type="spellStart"/>
      <w:r w:rsidR="000B0FA7">
        <w:rPr>
          <w:rFonts w:ascii="Times New Roman" w:hAnsi="Times New Roman" w:cs="Times New Roman"/>
          <w:color w:val="000000"/>
          <w:sz w:val="20"/>
          <w:szCs w:val="20"/>
          <w:lang w:val="en-GB"/>
        </w:rPr>
        <w:t>Consonni</w:t>
      </w:r>
      <w:proofErr w:type="spellEnd"/>
      <w:r w:rsidR="000B0FA7">
        <w:rPr>
          <w:rFonts w:ascii="Times New Roman" w:hAnsi="Times New Roman" w:cs="Times New Roman"/>
          <w:color w:val="000000"/>
          <w:sz w:val="20"/>
          <w:szCs w:val="20"/>
          <w:lang w:val="en-GB"/>
        </w:rPr>
        <w:t xml:space="preserve">, V. (2009). Molecular Descriptors for </w:t>
      </w:r>
      <w:proofErr w:type="spellStart"/>
      <w:r w:rsidR="000B0FA7">
        <w:rPr>
          <w:rFonts w:ascii="Times New Roman" w:hAnsi="Times New Roman" w:cs="Times New Roman"/>
          <w:color w:val="000000"/>
          <w:sz w:val="20"/>
          <w:szCs w:val="20"/>
          <w:lang w:val="en-GB"/>
        </w:rPr>
        <w:t>Chemoinformatics</w:t>
      </w:r>
      <w:proofErr w:type="spellEnd"/>
      <w:r w:rsidR="000B0FA7">
        <w:rPr>
          <w:rFonts w:ascii="Times New Roman" w:hAnsi="Times New Roman" w:cs="Times New Roman"/>
          <w:color w:val="000000"/>
          <w:sz w:val="20"/>
          <w:szCs w:val="20"/>
          <w:lang w:val="en-GB"/>
        </w:rPr>
        <w:t>. Wiley-</w:t>
      </w:r>
    </w:p>
    <w:p w:rsidR="00280B56" w:rsidRDefault="000B0FA7">
      <w:pPr>
        <w:spacing w:after="0" w:line="360" w:lineRule="auto"/>
        <w:ind w:firstLineChars="250" w:firstLine="500"/>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VCH.</w:t>
      </w:r>
    </w:p>
    <w:sectPr w:rsidR="00280B5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93F" w:rsidRDefault="00CD293F">
      <w:pPr>
        <w:spacing w:line="240" w:lineRule="auto"/>
      </w:pPr>
      <w:r>
        <w:separator/>
      </w:r>
    </w:p>
  </w:endnote>
  <w:endnote w:type="continuationSeparator" w:id="0">
    <w:p w:rsidR="00CD293F" w:rsidRDefault="00CD2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93F" w:rsidRDefault="00CD293F">
      <w:pPr>
        <w:spacing w:after="0"/>
      </w:pPr>
      <w:r>
        <w:separator/>
      </w:r>
    </w:p>
  </w:footnote>
  <w:footnote w:type="continuationSeparator" w:id="0">
    <w:p w:rsidR="00CD293F" w:rsidRDefault="00CD2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5E4288"/>
    <w:multiLevelType w:val="singleLevel"/>
    <w:tmpl w:val="DB5E4288"/>
    <w:lvl w:ilvl="0">
      <w:start w:val="14"/>
      <w:numFmt w:val="decimal"/>
      <w:suff w:val="space"/>
      <w:lvlText w:val="[%1]."/>
      <w:lvlJc w:val="left"/>
    </w:lvl>
  </w:abstractNum>
  <w:abstractNum w:abstractNumId="1" w15:restartNumberingAfterBreak="0">
    <w:nsid w:val="4038DA59"/>
    <w:multiLevelType w:val="singleLevel"/>
    <w:tmpl w:val="4038DA59"/>
    <w:lvl w:ilvl="0">
      <w:start w:val="1"/>
      <w:numFmt w:val="decimal"/>
      <w:suff w:val="space"/>
      <w:lvlText w:val="[%1]."/>
      <w:lvlJc w:val="left"/>
    </w:lvl>
  </w:abstractNum>
  <w:abstractNum w:abstractNumId="2" w15:restartNumberingAfterBreak="0">
    <w:nsid w:val="6216CD8E"/>
    <w:multiLevelType w:val="singleLevel"/>
    <w:tmpl w:val="6216CD8E"/>
    <w:lvl w:ilvl="0">
      <w:start w:val="1"/>
      <w:numFmt w:val="upperRoman"/>
      <w:suff w:val="space"/>
      <w:lvlText w:val="%1."/>
      <w:lvlJc w:val="left"/>
    </w:lvl>
  </w:abstractNum>
  <w:abstractNum w:abstractNumId="3" w15:restartNumberingAfterBreak="0">
    <w:nsid w:val="70F36E1C"/>
    <w:multiLevelType w:val="hybridMultilevel"/>
    <w:tmpl w:val="AA36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2426"/>
    <w:rsid w:val="00071F44"/>
    <w:rsid w:val="000B0FA7"/>
    <w:rsid w:val="000E312E"/>
    <w:rsid w:val="001447BB"/>
    <w:rsid w:val="00152AE3"/>
    <w:rsid w:val="00172A27"/>
    <w:rsid w:val="001A73DA"/>
    <w:rsid w:val="0020124C"/>
    <w:rsid w:val="00225E05"/>
    <w:rsid w:val="00235153"/>
    <w:rsid w:val="0025645D"/>
    <w:rsid w:val="00280B56"/>
    <w:rsid w:val="002B0539"/>
    <w:rsid w:val="002B7667"/>
    <w:rsid w:val="002D475A"/>
    <w:rsid w:val="00336FF1"/>
    <w:rsid w:val="0037754A"/>
    <w:rsid w:val="00390B10"/>
    <w:rsid w:val="003B3D8F"/>
    <w:rsid w:val="003D0547"/>
    <w:rsid w:val="00426523"/>
    <w:rsid w:val="00463977"/>
    <w:rsid w:val="004729FE"/>
    <w:rsid w:val="004C237D"/>
    <w:rsid w:val="005075BB"/>
    <w:rsid w:val="00514B2C"/>
    <w:rsid w:val="00562036"/>
    <w:rsid w:val="006365D2"/>
    <w:rsid w:val="006512B8"/>
    <w:rsid w:val="00653683"/>
    <w:rsid w:val="0068351C"/>
    <w:rsid w:val="006B09BB"/>
    <w:rsid w:val="006D5DC7"/>
    <w:rsid w:val="00700C1A"/>
    <w:rsid w:val="00720341"/>
    <w:rsid w:val="0072202A"/>
    <w:rsid w:val="00745C40"/>
    <w:rsid w:val="00762788"/>
    <w:rsid w:val="007A0DBD"/>
    <w:rsid w:val="007B112D"/>
    <w:rsid w:val="007C5B0D"/>
    <w:rsid w:val="007D0F7F"/>
    <w:rsid w:val="007E0CDC"/>
    <w:rsid w:val="007E0E9B"/>
    <w:rsid w:val="0087188E"/>
    <w:rsid w:val="008A5318"/>
    <w:rsid w:val="009146D9"/>
    <w:rsid w:val="009B3963"/>
    <w:rsid w:val="00A12BA2"/>
    <w:rsid w:val="00A15CA1"/>
    <w:rsid w:val="00AE147D"/>
    <w:rsid w:val="00B22EBE"/>
    <w:rsid w:val="00B94FCB"/>
    <w:rsid w:val="00B97404"/>
    <w:rsid w:val="00BC2906"/>
    <w:rsid w:val="00C3783E"/>
    <w:rsid w:val="00C95A01"/>
    <w:rsid w:val="00CD293F"/>
    <w:rsid w:val="00D363ED"/>
    <w:rsid w:val="00D963B5"/>
    <w:rsid w:val="00DB14EE"/>
    <w:rsid w:val="00DB7A42"/>
    <w:rsid w:val="00E2185E"/>
    <w:rsid w:val="00E33926"/>
    <w:rsid w:val="00EC2715"/>
    <w:rsid w:val="00EF438C"/>
    <w:rsid w:val="0139010F"/>
    <w:rsid w:val="014B40C1"/>
    <w:rsid w:val="01980129"/>
    <w:rsid w:val="030C3A6A"/>
    <w:rsid w:val="03115377"/>
    <w:rsid w:val="0314419D"/>
    <w:rsid w:val="052615FE"/>
    <w:rsid w:val="053A3B22"/>
    <w:rsid w:val="06084932"/>
    <w:rsid w:val="06FC1585"/>
    <w:rsid w:val="070F05F0"/>
    <w:rsid w:val="074A1876"/>
    <w:rsid w:val="07C0225B"/>
    <w:rsid w:val="08385709"/>
    <w:rsid w:val="09CF6AA4"/>
    <w:rsid w:val="0AC106AC"/>
    <w:rsid w:val="0AE65372"/>
    <w:rsid w:val="0B2C47E2"/>
    <w:rsid w:val="0BE71332"/>
    <w:rsid w:val="0CAB26D5"/>
    <w:rsid w:val="0CE16432"/>
    <w:rsid w:val="0D5A6FF5"/>
    <w:rsid w:val="0EBD318C"/>
    <w:rsid w:val="0F264FE7"/>
    <w:rsid w:val="0F27086A"/>
    <w:rsid w:val="0F916987"/>
    <w:rsid w:val="0FF90BC3"/>
    <w:rsid w:val="10145275"/>
    <w:rsid w:val="119E6CF5"/>
    <w:rsid w:val="145073D6"/>
    <w:rsid w:val="145A45EF"/>
    <w:rsid w:val="166F1712"/>
    <w:rsid w:val="16764D5C"/>
    <w:rsid w:val="168E458F"/>
    <w:rsid w:val="16F455B8"/>
    <w:rsid w:val="185D1307"/>
    <w:rsid w:val="189A68A1"/>
    <w:rsid w:val="191B29BF"/>
    <w:rsid w:val="196A5FC1"/>
    <w:rsid w:val="1ADF13A6"/>
    <w:rsid w:val="1C0E2307"/>
    <w:rsid w:val="1FB9701B"/>
    <w:rsid w:val="1FE864E5"/>
    <w:rsid w:val="20D32FEA"/>
    <w:rsid w:val="21754D72"/>
    <w:rsid w:val="218D7E9A"/>
    <w:rsid w:val="218E591C"/>
    <w:rsid w:val="219C358F"/>
    <w:rsid w:val="21D273E0"/>
    <w:rsid w:val="21EC32C9"/>
    <w:rsid w:val="2203115E"/>
    <w:rsid w:val="28F61640"/>
    <w:rsid w:val="2A22332C"/>
    <w:rsid w:val="2A4370E4"/>
    <w:rsid w:val="2B287E45"/>
    <w:rsid w:val="2BD50B87"/>
    <w:rsid w:val="2D9E1065"/>
    <w:rsid w:val="2DCE7635"/>
    <w:rsid w:val="2E741572"/>
    <w:rsid w:val="2F373384"/>
    <w:rsid w:val="2FC00586"/>
    <w:rsid w:val="2FC906F5"/>
    <w:rsid w:val="30047255"/>
    <w:rsid w:val="30BB7CDD"/>
    <w:rsid w:val="32357C96"/>
    <w:rsid w:val="32FB16F0"/>
    <w:rsid w:val="35252BA6"/>
    <w:rsid w:val="35BE4538"/>
    <w:rsid w:val="36402CEA"/>
    <w:rsid w:val="37846422"/>
    <w:rsid w:val="37B93079"/>
    <w:rsid w:val="38C03C2B"/>
    <w:rsid w:val="3A7257F0"/>
    <w:rsid w:val="3A7876F9"/>
    <w:rsid w:val="3AA627C7"/>
    <w:rsid w:val="3AE13D54"/>
    <w:rsid w:val="3BB44F02"/>
    <w:rsid w:val="3C3F1B60"/>
    <w:rsid w:val="3CCB7F4E"/>
    <w:rsid w:val="3E5541D1"/>
    <w:rsid w:val="3E5C3B5C"/>
    <w:rsid w:val="3EC408F6"/>
    <w:rsid w:val="3EFF6BE9"/>
    <w:rsid w:val="3F021D6B"/>
    <w:rsid w:val="413A6B82"/>
    <w:rsid w:val="41565F7E"/>
    <w:rsid w:val="41876612"/>
    <w:rsid w:val="42C77016"/>
    <w:rsid w:val="43041002"/>
    <w:rsid w:val="436D772C"/>
    <w:rsid w:val="44BD3BD6"/>
    <w:rsid w:val="4529115F"/>
    <w:rsid w:val="453703A4"/>
    <w:rsid w:val="45C43104"/>
    <w:rsid w:val="45E4450D"/>
    <w:rsid w:val="46643FB7"/>
    <w:rsid w:val="469446D6"/>
    <w:rsid w:val="4723750B"/>
    <w:rsid w:val="47546D12"/>
    <w:rsid w:val="47ED0AF3"/>
    <w:rsid w:val="481E6383"/>
    <w:rsid w:val="482D3655"/>
    <w:rsid w:val="490146D2"/>
    <w:rsid w:val="497550B4"/>
    <w:rsid w:val="4A27463F"/>
    <w:rsid w:val="4AD805C0"/>
    <w:rsid w:val="4AFF0251"/>
    <w:rsid w:val="4B3621F1"/>
    <w:rsid w:val="4C151D2C"/>
    <w:rsid w:val="4C552CD0"/>
    <w:rsid w:val="4C6373E0"/>
    <w:rsid w:val="4EBB6AEB"/>
    <w:rsid w:val="4F6C13A9"/>
    <w:rsid w:val="500130CE"/>
    <w:rsid w:val="50701184"/>
    <w:rsid w:val="511F44E6"/>
    <w:rsid w:val="513534CB"/>
    <w:rsid w:val="52284C4D"/>
    <w:rsid w:val="52892AF8"/>
    <w:rsid w:val="528F7731"/>
    <w:rsid w:val="540A3EEE"/>
    <w:rsid w:val="541D2D1C"/>
    <w:rsid w:val="548328B3"/>
    <w:rsid w:val="548D0C44"/>
    <w:rsid w:val="5491544C"/>
    <w:rsid w:val="54A35D0D"/>
    <w:rsid w:val="54D6013E"/>
    <w:rsid w:val="5523501D"/>
    <w:rsid w:val="554C7D7D"/>
    <w:rsid w:val="5649479D"/>
    <w:rsid w:val="586E1F24"/>
    <w:rsid w:val="593E1362"/>
    <w:rsid w:val="596530A2"/>
    <w:rsid w:val="596A31A9"/>
    <w:rsid w:val="597763BF"/>
    <w:rsid w:val="59A763F3"/>
    <w:rsid w:val="59D425F6"/>
    <w:rsid w:val="59F85803"/>
    <w:rsid w:val="5A470DD9"/>
    <w:rsid w:val="5ACC5286"/>
    <w:rsid w:val="5E8D4E08"/>
    <w:rsid w:val="5EAF2683"/>
    <w:rsid w:val="5F7B511F"/>
    <w:rsid w:val="5FA65B05"/>
    <w:rsid w:val="5FF17AF7"/>
    <w:rsid w:val="601E18C0"/>
    <w:rsid w:val="606F779F"/>
    <w:rsid w:val="610475A0"/>
    <w:rsid w:val="622513AE"/>
    <w:rsid w:val="623D76BC"/>
    <w:rsid w:val="63562387"/>
    <w:rsid w:val="64A72848"/>
    <w:rsid w:val="64A97E54"/>
    <w:rsid w:val="65AA1556"/>
    <w:rsid w:val="67F44C8A"/>
    <w:rsid w:val="69430DBD"/>
    <w:rsid w:val="69473047"/>
    <w:rsid w:val="69EB5D53"/>
    <w:rsid w:val="6B5A3C18"/>
    <w:rsid w:val="6BF64EAE"/>
    <w:rsid w:val="6CD81C1E"/>
    <w:rsid w:val="6CE412B4"/>
    <w:rsid w:val="6D155306"/>
    <w:rsid w:val="6DE51A9A"/>
    <w:rsid w:val="6EA71BE7"/>
    <w:rsid w:val="6FD76303"/>
    <w:rsid w:val="709674C6"/>
    <w:rsid w:val="70EC41BF"/>
    <w:rsid w:val="717B0A3E"/>
    <w:rsid w:val="71866DCF"/>
    <w:rsid w:val="71DC51BF"/>
    <w:rsid w:val="73231CF3"/>
    <w:rsid w:val="742D7FA7"/>
    <w:rsid w:val="744359CE"/>
    <w:rsid w:val="745F1A7B"/>
    <w:rsid w:val="74D4132F"/>
    <w:rsid w:val="7714467F"/>
    <w:rsid w:val="77771C8D"/>
    <w:rsid w:val="777A43C2"/>
    <w:rsid w:val="784A7A67"/>
    <w:rsid w:val="795C6A25"/>
    <w:rsid w:val="7972765A"/>
    <w:rsid w:val="7A4A1E7C"/>
    <w:rsid w:val="7AC06271"/>
    <w:rsid w:val="7AD268E6"/>
    <w:rsid w:val="7BA91F5B"/>
    <w:rsid w:val="7C3073CD"/>
    <w:rsid w:val="7CCB75CB"/>
    <w:rsid w:val="7D5457AA"/>
    <w:rsid w:val="7DFF08C2"/>
    <w:rsid w:val="7E846D3A"/>
    <w:rsid w:val="7ED763A7"/>
    <w:rsid w:val="7F417FD4"/>
    <w:rsid w:val="7F4A08E4"/>
    <w:rsid w:val="7FF636A7"/>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6AEA1E-03C9-4314-8F2F-847573F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kn-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cs="Mangal"/>
      <w:sz w:val="22"/>
      <w:szCs w:val="22"/>
      <w:lang w:val="en-IN" w:eastAsia="en-US" w:bidi="ar-SA"/>
    </w:rPr>
  </w:style>
  <w:style w:type="paragraph" w:styleId="Heading1">
    <w:name w:val="heading 1"/>
    <w:next w:val="Normal"/>
    <w:qFormat/>
    <w:pPr>
      <w:spacing w:beforeAutospacing="1" w:afterAutospacing="1"/>
      <w:outlineLvl w:val="0"/>
    </w:pPr>
    <w:rPr>
      <w:rFonts w:ascii="SimSun" w:hAnsi="SimSun" w:cs="Tunga"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cs="Tunga"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rPr>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5DC7"/>
    <w:pPr>
      <w:tabs>
        <w:tab w:val="center" w:pos="4513"/>
        <w:tab w:val="right" w:pos="9026"/>
      </w:tabs>
      <w:spacing w:after="0" w:line="240" w:lineRule="auto"/>
    </w:pPr>
  </w:style>
  <w:style w:type="character" w:customStyle="1" w:styleId="HeaderChar">
    <w:name w:val="Header Char"/>
    <w:basedOn w:val="DefaultParagraphFont"/>
    <w:link w:val="Header"/>
    <w:rsid w:val="006D5DC7"/>
    <w:rPr>
      <w:rFonts w:ascii="Calibri" w:eastAsia="Calibri" w:hAnsi="Calibri" w:cs="Mangal"/>
      <w:sz w:val="22"/>
      <w:szCs w:val="22"/>
      <w:lang w:val="en-IN" w:eastAsia="en-US" w:bidi="ar-SA"/>
    </w:rPr>
  </w:style>
  <w:style w:type="paragraph" w:styleId="Footer">
    <w:name w:val="footer"/>
    <w:basedOn w:val="Normal"/>
    <w:link w:val="FooterChar"/>
    <w:rsid w:val="006D5DC7"/>
    <w:pPr>
      <w:tabs>
        <w:tab w:val="center" w:pos="4513"/>
        <w:tab w:val="right" w:pos="9026"/>
      </w:tabs>
      <w:spacing w:after="0" w:line="240" w:lineRule="auto"/>
    </w:pPr>
  </w:style>
  <w:style w:type="character" w:customStyle="1" w:styleId="FooterChar">
    <w:name w:val="Footer Char"/>
    <w:basedOn w:val="DefaultParagraphFont"/>
    <w:link w:val="Footer"/>
    <w:rsid w:val="006D5DC7"/>
    <w:rPr>
      <w:rFonts w:ascii="Calibri" w:eastAsia="Calibri" w:hAnsi="Calibri" w:cs="Mangal"/>
      <w:sz w:val="22"/>
      <w:szCs w:val="22"/>
      <w:lang w:val="en-IN" w:eastAsia="en-US" w:bidi="ar-SA"/>
    </w:rPr>
  </w:style>
  <w:style w:type="character" w:customStyle="1" w:styleId="katex-mathml">
    <w:name w:val="katex-mathml"/>
    <w:basedOn w:val="DefaultParagraphFont"/>
    <w:rsid w:val="00052426"/>
  </w:style>
  <w:style w:type="character" w:customStyle="1" w:styleId="mord">
    <w:name w:val="mord"/>
    <w:basedOn w:val="DefaultParagraphFont"/>
    <w:rsid w:val="00052426"/>
  </w:style>
  <w:style w:type="character" w:customStyle="1" w:styleId="mopen">
    <w:name w:val="mopen"/>
    <w:basedOn w:val="DefaultParagraphFont"/>
    <w:rsid w:val="00052426"/>
  </w:style>
  <w:style w:type="character" w:customStyle="1" w:styleId="mbin">
    <w:name w:val="mbin"/>
    <w:basedOn w:val="DefaultParagraphFont"/>
    <w:rsid w:val="00052426"/>
  </w:style>
  <w:style w:type="character" w:customStyle="1" w:styleId="mclose">
    <w:name w:val="mclose"/>
    <w:basedOn w:val="DefaultParagraphFont"/>
    <w:rsid w:val="00052426"/>
  </w:style>
  <w:style w:type="character" w:customStyle="1" w:styleId="mrel">
    <w:name w:val="mrel"/>
    <w:basedOn w:val="DefaultParagraphFont"/>
    <w:rsid w:val="00052426"/>
  </w:style>
  <w:style w:type="character" w:customStyle="1" w:styleId="vlist-s">
    <w:name w:val="vlist-s"/>
    <w:basedOn w:val="DefaultParagraphFont"/>
    <w:rsid w:val="00052426"/>
  </w:style>
  <w:style w:type="character" w:customStyle="1" w:styleId="mop">
    <w:name w:val="mop"/>
    <w:basedOn w:val="DefaultParagraphFont"/>
    <w:rsid w:val="00052426"/>
  </w:style>
  <w:style w:type="character" w:customStyle="1" w:styleId="mpunct">
    <w:name w:val="mpunct"/>
    <w:basedOn w:val="DefaultParagraphFont"/>
    <w:rsid w:val="00052426"/>
  </w:style>
  <w:style w:type="character" w:styleId="PlaceholderText">
    <w:name w:val="Placeholder Text"/>
    <w:basedOn w:val="DefaultParagraphFont"/>
    <w:uiPriority w:val="99"/>
    <w:unhideWhenUsed/>
    <w:rsid w:val="000E312E"/>
    <w:rPr>
      <w:color w:val="808080"/>
    </w:rPr>
  </w:style>
  <w:style w:type="paragraph" w:styleId="BalloonText">
    <w:name w:val="Balloon Text"/>
    <w:basedOn w:val="Normal"/>
    <w:link w:val="BalloonTextChar"/>
    <w:rsid w:val="000E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E312E"/>
    <w:rPr>
      <w:rFonts w:ascii="Tahoma" w:eastAsia="Calibri" w:hAnsi="Tahoma" w:cs="Tahoma"/>
      <w:sz w:val="16"/>
      <w:szCs w:val="16"/>
      <w:lang w:val="en-IN" w:eastAsia="en-US" w:bidi="ar-SA"/>
    </w:rPr>
  </w:style>
  <w:style w:type="table" w:customStyle="1" w:styleId="NormalGrid">
    <w:name w:val="Normal Grid"/>
    <w:basedOn w:val="TableNormal"/>
    <w:uiPriority w:val="39"/>
    <w:rsid w:val="00E2185E"/>
    <w:rPr>
      <w:rFonts w:ascii="Georgia" w:eastAsiaTheme="minorHAnsi" w:hAnsiTheme="minorHAnsi" w:cstheme="minorBidi"/>
      <w:sz w:val="21"/>
      <w:szCs w:val="22"/>
      <w:lang w:val="en-US" w:eastAsia="en-US" w:bidi="ar-SA"/>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29618">
      <w:bodyDiv w:val="1"/>
      <w:marLeft w:val="0"/>
      <w:marRight w:val="0"/>
      <w:marTop w:val="0"/>
      <w:marBottom w:val="0"/>
      <w:divBdr>
        <w:top w:val="none" w:sz="0" w:space="0" w:color="auto"/>
        <w:left w:val="none" w:sz="0" w:space="0" w:color="auto"/>
        <w:bottom w:val="none" w:sz="0" w:space="0" w:color="auto"/>
        <w:right w:val="none" w:sz="0" w:space="0" w:color="auto"/>
      </w:divBdr>
    </w:div>
    <w:div w:id="676470074">
      <w:bodyDiv w:val="1"/>
      <w:marLeft w:val="0"/>
      <w:marRight w:val="0"/>
      <w:marTop w:val="0"/>
      <w:marBottom w:val="0"/>
      <w:divBdr>
        <w:top w:val="none" w:sz="0" w:space="0" w:color="auto"/>
        <w:left w:val="none" w:sz="0" w:space="0" w:color="auto"/>
        <w:bottom w:val="none" w:sz="0" w:space="0" w:color="auto"/>
        <w:right w:val="none" w:sz="0" w:space="0" w:color="auto"/>
      </w:divBdr>
    </w:div>
    <w:div w:id="839539408">
      <w:bodyDiv w:val="1"/>
      <w:marLeft w:val="0"/>
      <w:marRight w:val="0"/>
      <w:marTop w:val="0"/>
      <w:marBottom w:val="0"/>
      <w:divBdr>
        <w:top w:val="none" w:sz="0" w:space="0" w:color="auto"/>
        <w:left w:val="none" w:sz="0" w:space="0" w:color="auto"/>
        <w:bottom w:val="none" w:sz="0" w:space="0" w:color="auto"/>
        <w:right w:val="none" w:sz="0" w:space="0" w:color="auto"/>
      </w:divBdr>
    </w:div>
    <w:div w:id="161698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ddsv.2024.1424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vhnar</dc:creator>
  <cp:lastModifiedBy>SDI 1022</cp:lastModifiedBy>
  <cp:revision>94</cp:revision>
  <cp:lastPrinted>2026-05-04T15:06:00Z</cp:lastPrinted>
  <dcterms:created xsi:type="dcterms:W3CDTF">2025-12-04T13:53:00Z</dcterms:created>
  <dcterms:modified xsi:type="dcterms:W3CDTF">2026-05-07T08:19:00Z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EBB4A9D11D25414E8BFA87531E201AD8_12</vt:lpwstr>
  </property>
</Properties>
</file>