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495B" w:rsidRPr="00997C9D" w14:paraId="2F4A3B8C" w14:textId="77777777">
        <w:trPr>
          <w:trHeight w:val="20"/>
          <w:jc w:val="center"/>
        </w:trPr>
        <w:tc>
          <w:tcPr>
            <w:tcW w:w="1186" w:type="pct"/>
          </w:tcPr>
          <w:p w14:paraId="433A98AD" w14:textId="77777777" w:rsidR="00BC495B" w:rsidRPr="00997C9D" w:rsidRDefault="00A725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7C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A000EF2" w14:textId="77777777" w:rsidR="00BC495B" w:rsidRPr="00997C9D" w:rsidRDefault="00A725BB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8" w:history="1">
              <w:r w:rsidRPr="00997C9D">
                <w:rPr>
                  <w:rFonts w:ascii="Arial" w:hAnsi="Arial" w:cs="Arial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Journal of Medicine and Health Research</w:t>
              </w:r>
            </w:hyperlink>
          </w:p>
        </w:tc>
      </w:tr>
      <w:tr w:rsidR="00BC495B" w:rsidRPr="00997C9D" w14:paraId="46229B75" w14:textId="77777777">
        <w:trPr>
          <w:trHeight w:val="20"/>
          <w:jc w:val="center"/>
        </w:trPr>
        <w:tc>
          <w:tcPr>
            <w:tcW w:w="1186" w:type="pct"/>
          </w:tcPr>
          <w:p w14:paraId="4DDB3756" w14:textId="77777777" w:rsidR="00BC495B" w:rsidRPr="00997C9D" w:rsidRDefault="00A725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7C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DE6B109" w14:textId="77777777" w:rsidR="00BC495B" w:rsidRPr="00997C9D" w:rsidRDefault="000A6DD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Ms_JOMAHR_14986</w:t>
            </w:r>
          </w:p>
        </w:tc>
      </w:tr>
      <w:tr w:rsidR="00BC495B" w:rsidRPr="00997C9D" w14:paraId="43D1F628" w14:textId="77777777">
        <w:trPr>
          <w:trHeight w:val="20"/>
          <w:jc w:val="center"/>
        </w:trPr>
        <w:tc>
          <w:tcPr>
            <w:tcW w:w="1186" w:type="pct"/>
          </w:tcPr>
          <w:p w14:paraId="38B2B4A4" w14:textId="77777777" w:rsidR="00BC495B" w:rsidRPr="00997C9D" w:rsidRDefault="00A725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7C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AC8C8F3" w14:textId="77777777" w:rsidR="00BC495B" w:rsidRPr="00997C9D" w:rsidRDefault="002D582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sz w:val="20"/>
                <w:szCs w:val="20"/>
                <w:lang w:val="en-GB"/>
              </w:rPr>
              <w:t>An Integrated Multi-Modal Wearable Sensor System for Real-Time Monitoring of Athlete Stress, Hydration, and Tendon Stiffness Analysis</w:t>
            </w:r>
          </w:p>
        </w:tc>
      </w:tr>
      <w:tr w:rsidR="00BC495B" w:rsidRPr="00997C9D" w14:paraId="4FA6E0A3" w14:textId="77777777">
        <w:trPr>
          <w:trHeight w:val="20"/>
          <w:jc w:val="center"/>
        </w:trPr>
        <w:tc>
          <w:tcPr>
            <w:tcW w:w="1186" w:type="pct"/>
          </w:tcPr>
          <w:p w14:paraId="68DD3B3D" w14:textId="77777777" w:rsidR="00BC495B" w:rsidRPr="00997C9D" w:rsidRDefault="00A725B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7C9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A3683C8" w14:textId="77777777" w:rsidR="00BC495B" w:rsidRPr="00997C9D" w:rsidRDefault="00A725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86A435B" w14:textId="77777777" w:rsidR="00BC495B" w:rsidRPr="00997C9D" w:rsidRDefault="00BC49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9BFF19E" w14:textId="77777777" w:rsidR="00BC495B" w:rsidRPr="00997C9D" w:rsidRDefault="00BC495B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3A4F152" w14:textId="77777777" w:rsidR="00BC495B" w:rsidRPr="00997C9D" w:rsidRDefault="00A725B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97C9D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97C9D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29CAB619" w14:textId="77777777" w:rsidR="00BC495B" w:rsidRPr="00997C9D" w:rsidRDefault="00BC495B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BC495B" w:rsidRPr="00997C9D" w14:paraId="7B4ECA3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0B8B8B8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9934A4E" w14:textId="77777777" w:rsidR="00BC495B" w:rsidRPr="00997C9D" w:rsidRDefault="00A725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296558D" w14:textId="77777777" w:rsidR="00BC495B" w:rsidRPr="00997C9D" w:rsidRDefault="00A725B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97C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97C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C5CB314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997C9D" w14:paraId="114391B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B0E33F" w14:textId="77777777" w:rsidR="00BC495B" w:rsidRPr="00997C9D" w:rsidRDefault="00A72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97C9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50AA926" w14:textId="77777777" w:rsidR="00BC495B" w:rsidRPr="00997C9D" w:rsidRDefault="00A725B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4F914F0" w14:textId="77777777" w:rsidR="008248AA" w:rsidRPr="00997C9D" w:rsidRDefault="008248AA" w:rsidP="00824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This manuscript addresses a clinically relevant gap in sports medicine by proposing a compact Arduino-based</w:t>
            </w:r>
          </w:p>
          <w:p w14:paraId="72A51DF1" w14:textId="77777777" w:rsidR="008248AA" w:rsidRPr="00997C9D" w:rsidRDefault="008248AA" w:rsidP="00824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wearable platform for simultaneous real-time monitoring of athlete stress, hydration, and tendon mechanics.</w:t>
            </w:r>
          </w:p>
          <w:p w14:paraId="437A8FD3" w14:textId="77777777" w:rsidR="008248AA" w:rsidRPr="00997C9D" w:rsidRDefault="008248AA" w:rsidP="00824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The convergence of galvanic skin response, bioimpedance analysis, high-resolution IMUs, and strain sensors</w:t>
            </w:r>
          </w:p>
          <w:p w14:paraId="4FEC736F" w14:textId="77777777" w:rsidR="008248AA" w:rsidRPr="00997C9D" w:rsidRDefault="008248AA" w:rsidP="00824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in a single microcontroller-based framework is a meaningful systems engineering contribution, as most prior</w:t>
            </w:r>
          </w:p>
          <w:p w14:paraId="3D1544BD" w14:textId="77777777" w:rsidR="008248AA" w:rsidRPr="00997C9D" w:rsidRDefault="008248AA" w:rsidP="00824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wearable systems are limited to one or two physiological modalities. If rigorously validated, such a platform</w:t>
            </w:r>
          </w:p>
          <w:p w14:paraId="73FAD136" w14:textId="77777777" w:rsidR="008248AA" w:rsidRPr="00997C9D" w:rsidRDefault="008248AA" w:rsidP="00824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could support injury-prevention protocols in settings where laboratory-grade monitoring is unavailable.</w:t>
            </w:r>
          </w:p>
          <w:p w14:paraId="1507F8AA" w14:textId="7838FA8D" w:rsidR="00BC495B" w:rsidRPr="00997C9D" w:rsidRDefault="008248AA" w:rsidP="008248AA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However, substantial revision is needed before the system's novelty and feasibility can be fully evaluated</w:t>
            </w:r>
          </w:p>
        </w:tc>
        <w:tc>
          <w:tcPr>
            <w:tcW w:w="1667" w:type="pct"/>
          </w:tcPr>
          <w:p w14:paraId="6DDB4DC6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83A5C84" w14:textId="77777777" w:rsidR="00BC495B" w:rsidRPr="00997C9D" w:rsidRDefault="00BC495B">
      <w:pPr>
        <w:rPr>
          <w:rFonts w:ascii="Arial" w:hAnsi="Arial" w:cs="Arial"/>
          <w:sz w:val="20"/>
          <w:szCs w:val="20"/>
          <w:lang w:val="en-GB"/>
        </w:rPr>
      </w:pPr>
    </w:p>
    <w:p w14:paraId="6252E0BF" w14:textId="77777777" w:rsidR="00BC495B" w:rsidRPr="00997C9D" w:rsidRDefault="00A725B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97C9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084E8E3" w14:textId="77777777" w:rsidR="00BC495B" w:rsidRPr="00997C9D" w:rsidRDefault="00BC495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C495B" w:rsidRPr="00997C9D" w14:paraId="3DBFD12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E71CB7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E456090" w14:textId="77777777" w:rsidR="00BC495B" w:rsidRPr="00997C9D" w:rsidRDefault="00A725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696441D" w14:textId="77777777" w:rsidR="00BC495B" w:rsidRPr="00997C9D" w:rsidRDefault="00A725B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7C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97C9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495B" w:rsidRPr="00997C9D" w14:paraId="7D1F185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2C84726" w14:textId="77777777" w:rsidR="00BC495B" w:rsidRPr="00997C9D" w:rsidRDefault="00A725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85E3F31" w14:textId="77777777" w:rsidR="00BC495B" w:rsidRPr="00997C9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AB1219" w14:textId="77777777" w:rsidR="00BC495B" w:rsidRPr="00997C9D" w:rsidRDefault="00A725B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E204A6" w14:textId="31A1976D" w:rsidR="00BC495B" w:rsidRPr="00997C9D" w:rsidRDefault="008248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4D93DA7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997C9D" w14:paraId="562B4B8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CF5B84B" w14:textId="77777777" w:rsidR="00BC495B" w:rsidRPr="00997C9D" w:rsidRDefault="00A725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9ABE44B" w14:textId="77777777" w:rsidR="00BC495B" w:rsidRPr="00997C9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62034B" w14:textId="77777777" w:rsidR="00BC495B" w:rsidRPr="00997C9D" w:rsidRDefault="00A725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24F2E5" w14:textId="1F3B0D10" w:rsidR="00BC495B" w:rsidRPr="00997C9D" w:rsidRDefault="008248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586F9D5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997C9D" w14:paraId="6A6E30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5FCEE47" w14:textId="77777777" w:rsidR="00BC495B" w:rsidRPr="00997C9D" w:rsidRDefault="00A725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97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34E0623" w14:textId="77777777" w:rsidR="00BC495B" w:rsidRPr="00997C9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4E5F94" w14:textId="77777777" w:rsidR="00BC495B" w:rsidRPr="00997C9D" w:rsidRDefault="00A725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B59C10" w14:textId="3770D7D5" w:rsidR="00BC495B" w:rsidRPr="00997C9D" w:rsidRDefault="008248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230EFD9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997C9D" w14:paraId="5E99DED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03807E0" w14:textId="77777777" w:rsidR="00BC495B" w:rsidRPr="00997C9D" w:rsidRDefault="00A725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97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092D938" w14:textId="77777777" w:rsidR="00BC495B" w:rsidRPr="00997C9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A3FFB4" w14:textId="77777777" w:rsidR="00BC495B" w:rsidRPr="00997C9D" w:rsidRDefault="00A725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95655E" w14:textId="7F14E8FB" w:rsidR="00BC495B" w:rsidRPr="00997C9D" w:rsidRDefault="008248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05EC434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997C9D" w14:paraId="72BDAF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080500" w14:textId="77777777" w:rsidR="00BC495B" w:rsidRPr="00997C9D" w:rsidRDefault="00A725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97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EB4B1BB" w14:textId="77777777" w:rsidR="00BC495B" w:rsidRPr="00997C9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133FE1" w14:textId="77777777" w:rsidR="00BC495B" w:rsidRPr="00997C9D" w:rsidRDefault="00A725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E86789F" w14:textId="603AE6E2" w:rsidR="00BC495B" w:rsidRPr="00997C9D" w:rsidRDefault="008248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7CE5C74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997C9D" w14:paraId="7A916D9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1F60D70" w14:textId="77777777" w:rsidR="00BC495B" w:rsidRPr="00997C9D" w:rsidRDefault="00A725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97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76E759B" w14:textId="77777777" w:rsidR="00BC495B" w:rsidRPr="00997C9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A26EC9" w14:textId="77777777" w:rsidR="00BC495B" w:rsidRPr="00997C9D" w:rsidRDefault="00A725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80E6B0" w14:textId="4EB85620" w:rsidR="00BC495B" w:rsidRPr="00997C9D" w:rsidRDefault="008248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1EEDB0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997C9D" w14:paraId="6BB064D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8267FAB" w14:textId="77777777" w:rsidR="00BC495B" w:rsidRPr="00997C9D" w:rsidRDefault="00A725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97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7FC8AFA" w14:textId="77777777" w:rsidR="00BC495B" w:rsidRPr="00997C9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6C7A13" w14:textId="77777777" w:rsidR="00BC495B" w:rsidRPr="00997C9D" w:rsidRDefault="00A725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942243" w14:textId="10CCE44B" w:rsidR="00BC495B" w:rsidRPr="00997C9D" w:rsidRDefault="008248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7F34BD2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997C9D" w14:paraId="39DD206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199D17" w14:textId="77777777" w:rsidR="00BC495B" w:rsidRPr="00997C9D" w:rsidRDefault="00A725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97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6AC677B" w14:textId="77777777" w:rsidR="00BC495B" w:rsidRPr="00997C9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0A9147" w14:textId="77777777" w:rsidR="00BC495B" w:rsidRPr="00997C9D" w:rsidRDefault="00A725B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744875" w14:textId="1F5EBC7B" w:rsidR="00BC495B" w:rsidRPr="00997C9D" w:rsidRDefault="008248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F0C6721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997C9D" w14:paraId="4079D5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31BB5A" w14:textId="77777777" w:rsidR="00BC495B" w:rsidRPr="00997C9D" w:rsidRDefault="00A725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5ED7005" w14:textId="77777777" w:rsidR="00BC495B" w:rsidRPr="00997C9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EF4144" w14:textId="77777777" w:rsidR="00BC495B" w:rsidRPr="00997C9D" w:rsidRDefault="00A72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A79230" w14:textId="10718D1C" w:rsidR="00BC495B" w:rsidRPr="00997C9D" w:rsidRDefault="008248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48A01607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997C9D" w14:paraId="341446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CF3CF87" w14:textId="77777777" w:rsidR="00BC495B" w:rsidRPr="00997C9D" w:rsidRDefault="00A725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06D4004" w14:textId="77777777" w:rsidR="00BC495B" w:rsidRPr="00997C9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3DA85B" w14:textId="77777777" w:rsidR="00BC495B" w:rsidRPr="00997C9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7A7068CC" w14:textId="77777777" w:rsidR="00BC495B" w:rsidRPr="00997C9D" w:rsidRDefault="00BC495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5714DB9" w14:textId="77777777" w:rsidR="00BC495B" w:rsidRPr="00997C9D" w:rsidRDefault="00BC49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6BF968A" w14:textId="6F3F1727" w:rsidR="00BC495B" w:rsidRPr="00997C9D" w:rsidRDefault="008248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EFEE7EE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997C9D" w14:paraId="61A5A3A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F4343A" w14:textId="77777777" w:rsidR="00BC495B" w:rsidRPr="00997C9D" w:rsidRDefault="00A725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B844028" w14:textId="77777777" w:rsidR="00BC495B" w:rsidRPr="00997C9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9E0304" w14:textId="77777777" w:rsidR="00BC495B" w:rsidRPr="00997C9D" w:rsidRDefault="00A725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E68B0B" w14:textId="626824E8" w:rsidR="00BC495B" w:rsidRPr="00997C9D" w:rsidRDefault="008248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270EFA0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997C9D" w14:paraId="376AFF9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A84A918" w14:textId="77777777" w:rsidR="00BC495B" w:rsidRPr="00997C9D" w:rsidRDefault="00A725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E57CC9E" w14:textId="77777777" w:rsidR="00BC495B" w:rsidRPr="00997C9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51AD81" w14:textId="77777777" w:rsidR="00BC495B" w:rsidRPr="00997C9D" w:rsidRDefault="00A725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79FB1D" w14:textId="505CCE4B" w:rsidR="00BC495B" w:rsidRPr="00997C9D" w:rsidRDefault="008248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BA36BCA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997C9D" w14:paraId="2AE98E7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DB600E" w14:textId="77777777" w:rsidR="00BC495B" w:rsidRPr="00997C9D" w:rsidRDefault="00A725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100AEA8" w14:textId="77777777" w:rsidR="00BC495B" w:rsidRPr="00997C9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395E5C" w14:textId="77777777" w:rsidR="00BC495B" w:rsidRPr="00997C9D" w:rsidRDefault="00A725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E5EEE1" w14:textId="1362F04F" w:rsidR="00BC495B" w:rsidRPr="00997C9D" w:rsidRDefault="008248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1909E02B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997C9D" w14:paraId="23523ED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0B3196" w14:textId="77777777" w:rsidR="00BC495B" w:rsidRPr="00997C9D" w:rsidRDefault="00A725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17A36D7" w14:textId="77777777" w:rsidR="00BC495B" w:rsidRPr="00997C9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968670" w14:textId="77777777" w:rsidR="00BC495B" w:rsidRPr="00997C9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1B0303B" w14:textId="77777777" w:rsidR="00BC495B" w:rsidRPr="00997C9D" w:rsidRDefault="00A725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F373474" w14:textId="55A9D11A" w:rsidR="00BC495B" w:rsidRPr="00997C9D" w:rsidRDefault="008248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3E42AFF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997C9D" w14:paraId="1C199DA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41C5E1" w14:textId="77777777" w:rsidR="00BC495B" w:rsidRPr="00997C9D" w:rsidRDefault="00A725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751014F" w14:textId="77777777" w:rsidR="00BC495B" w:rsidRPr="00997C9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AC12DC" w14:textId="77777777" w:rsidR="00BC495B" w:rsidRPr="00997C9D" w:rsidRDefault="00A725B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95C4F9F" w14:textId="77777777" w:rsidR="00BC495B" w:rsidRPr="00997C9D" w:rsidRDefault="00A725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5676E76" w14:textId="6EC7BA71" w:rsidR="00BC495B" w:rsidRPr="00997C9D" w:rsidRDefault="008248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C058DB2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DC143FE" w14:textId="77777777" w:rsidR="00BC495B" w:rsidRPr="00997C9D" w:rsidRDefault="00BC495B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0E02579" w14:textId="77777777" w:rsidR="00BC495B" w:rsidRPr="00997C9D" w:rsidRDefault="00A725B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97C9D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20A4B3B" w14:textId="77777777" w:rsidR="00BC495B" w:rsidRPr="00997C9D" w:rsidRDefault="00BC495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BC495B" w:rsidRPr="00997C9D" w14:paraId="7D7310F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FF4D9B8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F514608" w14:textId="77777777" w:rsidR="00BC495B" w:rsidRPr="00997C9D" w:rsidRDefault="00A725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BF877BF" w14:textId="77777777" w:rsidR="00BC495B" w:rsidRPr="00997C9D" w:rsidRDefault="00BC49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16C83C" w14:textId="77777777" w:rsidR="00BC495B" w:rsidRPr="00997C9D" w:rsidRDefault="00A725B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7C9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7C9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30C645D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997C9D" w14:paraId="43DC603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25E8AA7" w14:textId="77777777" w:rsidR="00BC495B" w:rsidRPr="00997C9D" w:rsidRDefault="00A725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FFA080D" w14:textId="77777777" w:rsidR="00BC495B" w:rsidRPr="00997C9D" w:rsidRDefault="00BC49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613BD53" w14:textId="77777777" w:rsidR="00BC495B" w:rsidRPr="00997C9D" w:rsidRDefault="00A72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E531ADA" w14:textId="77777777" w:rsidR="00BC495B" w:rsidRPr="00997C9D" w:rsidRDefault="00BC495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562D290" w14:textId="77777777" w:rsidR="008248AA" w:rsidRPr="00997C9D" w:rsidRDefault="008248AA" w:rsidP="00824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Partially suitable. The phrase "Tendon Stiffness Analysis" overstates the contribution,</w:t>
            </w:r>
          </w:p>
          <w:p w14:paraId="5B34929C" w14:textId="77777777" w:rsidR="008248AA" w:rsidRPr="00997C9D" w:rsidRDefault="008248AA" w:rsidP="00824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as the system measures kinematic/kinetic surrogates via IMU and strain sensors rather than</w:t>
            </w:r>
          </w:p>
          <w:p w14:paraId="053A0739" w14:textId="0AE962A3" w:rsidR="00BC495B" w:rsidRPr="00997C9D" w:rsidRDefault="008248AA" w:rsidP="008248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direct mechanical stiffness.</w:t>
            </w:r>
          </w:p>
        </w:tc>
        <w:tc>
          <w:tcPr>
            <w:tcW w:w="1667" w:type="pct"/>
          </w:tcPr>
          <w:p w14:paraId="1E33CA16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997C9D" w14:paraId="6510988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632C76" w14:textId="77777777" w:rsidR="00BC495B" w:rsidRPr="00997C9D" w:rsidRDefault="00A725B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FADA3F4" w14:textId="77777777" w:rsidR="00BC495B" w:rsidRPr="00997C9D" w:rsidRDefault="00A72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3778F80" w14:textId="77777777" w:rsidR="00BC495B" w:rsidRPr="00997C9D" w:rsidRDefault="00A72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CC8DC64" w14:textId="77777777" w:rsidR="00BC495B" w:rsidRPr="00997C9D" w:rsidRDefault="00BC49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BBDFB0" w14:textId="5A82E7C1" w:rsidR="00BC495B" w:rsidRPr="00997C9D" w:rsidRDefault="008248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2814A69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997C9D" w14:paraId="036B85C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B7582A" w14:textId="77777777" w:rsidR="00BC495B" w:rsidRPr="00997C9D" w:rsidRDefault="00A725B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97C9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CBE3227" w14:textId="77777777" w:rsidR="00BC495B" w:rsidRPr="00997C9D" w:rsidRDefault="00A72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6796D569" w14:textId="77777777" w:rsidR="00BC495B" w:rsidRPr="00997C9D" w:rsidRDefault="00A725B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B53E245" w14:textId="77777777" w:rsidR="008248AA" w:rsidRPr="00997C9D" w:rsidRDefault="008248AA" w:rsidP="00824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Partially. Three specific concerns arise: (1) Characterizing IMU/strain-sensor outputs as</w:t>
            </w:r>
          </w:p>
          <w:p w14:paraId="6C1C4FEC" w14:textId="77777777" w:rsidR="008248AA" w:rsidRPr="00997C9D" w:rsidRDefault="008248AA" w:rsidP="00824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"tendon stiffness" is inaccurate - these are kinematic proxies, not direct stiffness</w:t>
            </w:r>
          </w:p>
          <w:p w14:paraId="15330F4B" w14:textId="77777777" w:rsidR="008248AA" w:rsidRPr="00997C9D" w:rsidRDefault="008248AA" w:rsidP="00824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measurements; the terminology should be corrected throughout. (2) The feasibility of an</w:t>
            </w:r>
          </w:p>
          <w:p w14:paraId="62DE5BC7" w14:textId="77777777" w:rsidR="008248AA" w:rsidRPr="00997C9D" w:rsidRDefault="008248AA" w:rsidP="00824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ATmega328P at 16 MHz performing simultaneous HRV analysis, BIA processing, and IMU fusion</w:t>
            </w:r>
          </w:p>
          <w:p w14:paraId="0773CF97" w14:textId="77777777" w:rsidR="008248AA" w:rsidRPr="00997C9D" w:rsidRDefault="008248AA" w:rsidP="00824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in real-time is not demonstrated or benchmarked - this is a non-trivial computational claim.</w:t>
            </w:r>
          </w:p>
          <w:p w14:paraId="00EF95B9" w14:textId="77777777" w:rsidR="008248AA" w:rsidRPr="00997C9D" w:rsidRDefault="008248AA" w:rsidP="00824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(3) The conversion of raw bioimpedance values to hydration estimates requires a validated</w:t>
            </w:r>
          </w:p>
          <w:p w14:paraId="208615C8" w14:textId="024F80B9" w:rsidR="00BC495B" w:rsidRPr="00997C9D" w:rsidRDefault="008248AA" w:rsidP="008248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algorithm that is not described anywhere in the methodology.</w:t>
            </w:r>
          </w:p>
        </w:tc>
        <w:tc>
          <w:tcPr>
            <w:tcW w:w="1667" w:type="pct"/>
          </w:tcPr>
          <w:p w14:paraId="52FE5E11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C495B" w:rsidRPr="00997C9D" w14:paraId="045D1B9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F8B1DC" w14:textId="77777777" w:rsidR="00BC495B" w:rsidRPr="00997C9D" w:rsidRDefault="00A725B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5CC1B17" w14:textId="77777777" w:rsidR="00BC495B" w:rsidRPr="00997C9D" w:rsidRDefault="00A72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23816D9" w14:textId="77777777" w:rsidR="00BC495B" w:rsidRPr="00997C9D" w:rsidRDefault="00BC495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D16656" w14:textId="77777777" w:rsidR="00BC495B" w:rsidRPr="00997C9D" w:rsidRDefault="00A725B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84FD379" w14:textId="77777777" w:rsidR="00BC495B" w:rsidRPr="00997C9D" w:rsidRDefault="00BC495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F24C1C" w14:textId="77777777" w:rsidR="008248AA" w:rsidRPr="00997C9D" w:rsidRDefault="008248AA" w:rsidP="008248A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  <w:p w14:paraId="725EA131" w14:textId="77777777" w:rsidR="008248AA" w:rsidRPr="00997C9D" w:rsidRDefault="008248AA" w:rsidP="00824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Yes. The 29 references span 2018-2025, with strong representation of 2024-2025 publications</w:t>
            </w:r>
          </w:p>
          <w:p w14:paraId="335AB888" w14:textId="77777777" w:rsidR="008248AA" w:rsidRPr="00997C9D" w:rsidRDefault="008248AA" w:rsidP="00824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across all four major domains (stress, hydration, tendon mechanics, multi-modal wearables).</w:t>
            </w:r>
          </w:p>
          <w:p w14:paraId="3A660A41" w14:textId="77777777" w:rsidR="008248AA" w:rsidRPr="00997C9D" w:rsidRDefault="008248AA" w:rsidP="00824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Minor inconsistency: some journal names appear in bold in the reference list while others</w:t>
            </w:r>
          </w:p>
          <w:p w14:paraId="6970A7E4" w14:textId="77A43913" w:rsidR="00BC495B" w:rsidRPr="00997C9D" w:rsidRDefault="008248AA" w:rsidP="008248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do not - formatting should be standardized.</w:t>
            </w:r>
          </w:p>
        </w:tc>
        <w:tc>
          <w:tcPr>
            <w:tcW w:w="1667" w:type="pct"/>
          </w:tcPr>
          <w:p w14:paraId="21E5B4FD" w14:textId="77777777" w:rsidR="00BC495B" w:rsidRPr="00997C9D" w:rsidRDefault="00BC495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248AA" w:rsidRPr="00997C9D" w14:paraId="60039F3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F91760" w14:textId="77777777" w:rsidR="008248AA" w:rsidRPr="00997C9D" w:rsidRDefault="008248AA" w:rsidP="008248A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9028057" w14:textId="77777777" w:rsidR="008248AA" w:rsidRPr="00997C9D" w:rsidRDefault="008248AA" w:rsidP="008248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0024181" w14:textId="77777777" w:rsidR="008248AA" w:rsidRPr="00997C9D" w:rsidRDefault="008248AA" w:rsidP="008248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197CFAC" w14:textId="77777777" w:rsidR="008248AA" w:rsidRPr="00997C9D" w:rsidRDefault="008248AA" w:rsidP="008248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806E335" w14:textId="77777777" w:rsidR="008248AA" w:rsidRPr="00997C9D" w:rsidRDefault="008248AA" w:rsidP="008248A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EB1884A" w14:textId="77777777" w:rsidR="008248AA" w:rsidRPr="00997C9D" w:rsidRDefault="008248AA" w:rsidP="008248A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  <w:p w14:paraId="6BC6446A" w14:textId="77777777" w:rsidR="008248AA" w:rsidRPr="00997C9D" w:rsidRDefault="008248AA" w:rsidP="00824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Yes. The manuscript describes validation trials involving human subjects (10-30 athletes)</w:t>
            </w:r>
          </w:p>
          <w:p w14:paraId="303B85ED" w14:textId="77777777" w:rsidR="008248AA" w:rsidRPr="00997C9D" w:rsidRDefault="008248AA" w:rsidP="00824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but contains no mention of: (1) institutional review board (IRB) or ethics committee approval;</w:t>
            </w:r>
          </w:p>
          <w:p w14:paraId="768DB2D4" w14:textId="77777777" w:rsidR="008248AA" w:rsidRPr="00997C9D" w:rsidRDefault="008248AA" w:rsidP="00824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 xml:space="preserve">(2) informed consent procedures; (3) data privacy </w:t>
            </w: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protections. This omission must be rectified</w:t>
            </w:r>
          </w:p>
          <w:p w14:paraId="35127823" w14:textId="77777777" w:rsidR="008248AA" w:rsidRPr="00997C9D" w:rsidRDefault="008248AA" w:rsidP="008248A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before publication. The authors should add an explicit ethics statement in the Methods section</w:t>
            </w:r>
          </w:p>
          <w:p w14:paraId="4B474D68" w14:textId="209799C7" w:rsidR="008248AA" w:rsidRPr="00997C9D" w:rsidRDefault="008248AA" w:rsidP="008248A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7C9D">
              <w:rPr>
                <w:rFonts w:ascii="Arial" w:hAnsi="Arial" w:cs="Arial"/>
                <w:sz w:val="20"/>
                <w:szCs w:val="20"/>
                <w:lang w:val="en-GB"/>
              </w:rPr>
              <w:t>with the relevant approval number and consent process.</w:t>
            </w:r>
          </w:p>
        </w:tc>
        <w:tc>
          <w:tcPr>
            <w:tcW w:w="1667" w:type="pct"/>
          </w:tcPr>
          <w:p w14:paraId="097170DE" w14:textId="77777777" w:rsidR="008248AA" w:rsidRPr="00997C9D" w:rsidRDefault="008248AA" w:rsidP="008248A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5FF94B1" w14:textId="77777777" w:rsidR="00BC495B" w:rsidRPr="00997C9D" w:rsidRDefault="00BC495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8F7F503" w14:textId="77777777" w:rsidR="00BC495B" w:rsidRPr="00997C9D" w:rsidRDefault="00BC495B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674851FF" w14:textId="77777777" w:rsidR="007D3D03" w:rsidRPr="00997C9D" w:rsidRDefault="007D3D03" w:rsidP="007D3D03">
      <w:pPr>
        <w:rPr>
          <w:rFonts w:ascii="Arial" w:hAnsi="Arial" w:cs="Arial"/>
          <w:b/>
          <w:sz w:val="20"/>
          <w:szCs w:val="20"/>
        </w:rPr>
      </w:pPr>
    </w:p>
    <w:p w14:paraId="5C7E9740" w14:textId="77777777" w:rsidR="007D3D03" w:rsidRPr="00997C9D" w:rsidRDefault="007D3D03" w:rsidP="007D3D03">
      <w:pPr>
        <w:rPr>
          <w:rFonts w:ascii="Arial" w:hAnsi="Arial" w:cs="Arial"/>
          <w:b/>
          <w:sz w:val="20"/>
          <w:szCs w:val="20"/>
          <w:u w:val="single"/>
        </w:rPr>
      </w:pPr>
      <w:r w:rsidRPr="00997C9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F7D5680" w14:textId="77777777" w:rsidR="007D3D03" w:rsidRPr="00997C9D" w:rsidRDefault="007D3D03" w:rsidP="007D3D03">
      <w:pPr>
        <w:rPr>
          <w:rFonts w:ascii="Arial" w:hAnsi="Arial" w:cs="Arial"/>
          <w:sz w:val="20"/>
          <w:szCs w:val="20"/>
        </w:rPr>
      </w:pPr>
      <w:r w:rsidRPr="00997C9D">
        <w:rPr>
          <w:rFonts w:ascii="Arial" w:hAnsi="Arial" w:cs="Arial"/>
          <w:color w:val="000000"/>
          <w:sz w:val="20"/>
          <w:szCs w:val="20"/>
        </w:rPr>
        <w:t>Neel Navinkumar Patel</w:t>
      </w:r>
      <w:r w:rsidRPr="00997C9D">
        <w:rPr>
          <w:rFonts w:ascii="Arial" w:hAnsi="Arial" w:cs="Arial"/>
          <w:sz w:val="20"/>
          <w:szCs w:val="20"/>
        </w:rPr>
        <w:t xml:space="preserve">, </w:t>
      </w:r>
      <w:r w:rsidRPr="00997C9D">
        <w:rPr>
          <w:rFonts w:ascii="Arial" w:hAnsi="Arial" w:cs="Arial"/>
          <w:color w:val="000000"/>
          <w:sz w:val="20"/>
          <w:szCs w:val="20"/>
        </w:rPr>
        <w:t>University of Tennessee, USA</w:t>
      </w:r>
    </w:p>
    <w:p w14:paraId="7DEAEF98" w14:textId="77777777" w:rsidR="00BC495B" w:rsidRPr="00997C9D" w:rsidRDefault="00BC495B" w:rsidP="006E2367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BC495B" w:rsidRPr="00997C9D">
      <w:headerReference w:type="default" r:id="rId9"/>
      <w:footerReference w:type="default" r:id="rId10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83D4" w14:textId="77777777" w:rsidR="00E429FD" w:rsidRDefault="00E429FD">
      <w:r>
        <w:separator/>
      </w:r>
    </w:p>
  </w:endnote>
  <w:endnote w:type="continuationSeparator" w:id="0">
    <w:p w14:paraId="7590AD65" w14:textId="77777777" w:rsidR="00E429FD" w:rsidRDefault="00E4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B0A35" w14:textId="77777777" w:rsidR="00BC495B" w:rsidRDefault="00BC495B">
    <w:pPr>
      <w:pStyle w:val="Footer"/>
      <w:jc w:val="right"/>
    </w:pPr>
  </w:p>
  <w:p w14:paraId="33B38F56" w14:textId="77777777" w:rsidR="00BC495B" w:rsidRDefault="00A725B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A8EA84B" w14:textId="77777777" w:rsidR="00BC495B" w:rsidRDefault="00A725B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DDAF4C1" w14:textId="77777777" w:rsidR="00BC495B" w:rsidRDefault="00BC495B">
    <w:pPr>
      <w:pStyle w:val="Footer"/>
      <w:jc w:val="right"/>
    </w:pPr>
  </w:p>
  <w:p w14:paraId="73EC49BB" w14:textId="77777777" w:rsidR="00BC495B" w:rsidRDefault="00BC495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D0B13" w14:textId="77777777" w:rsidR="00E429FD" w:rsidRDefault="00E429FD">
      <w:r>
        <w:separator/>
      </w:r>
    </w:p>
  </w:footnote>
  <w:footnote w:type="continuationSeparator" w:id="0">
    <w:p w14:paraId="3A2380D2" w14:textId="77777777" w:rsidR="00E429FD" w:rsidRDefault="00E42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F88C" w14:textId="77777777" w:rsidR="00BC495B" w:rsidRDefault="00BC495B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18BC7D5" w14:textId="77777777" w:rsidR="00BC495B" w:rsidRDefault="00A725B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0844009">
    <w:abstractNumId w:val="4"/>
  </w:num>
  <w:num w:numId="2" w16cid:durableId="508761362">
    <w:abstractNumId w:val="8"/>
  </w:num>
  <w:num w:numId="3" w16cid:durableId="1015576037">
    <w:abstractNumId w:val="7"/>
  </w:num>
  <w:num w:numId="4" w16cid:durableId="1568497964">
    <w:abstractNumId w:val="9"/>
  </w:num>
  <w:num w:numId="5" w16cid:durableId="113982603">
    <w:abstractNumId w:val="6"/>
  </w:num>
  <w:num w:numId="6" w16cid:durableId="703167235">
    <w:abstractNumId w:val="0"/>
  </w:num>
  <w:num w:numId="7" w16cid:durableId="1460412892">
    <w:abstractNumId w:val="3"/>
  </w:num>
  <w:num w:numId="8" w16cid:durableId="57290403">
    <w:abstractNumId w:val="11"/>
  </w:num>
  <w:num w:numId="9" w16cid:durableId="504980901">
    <w:abstractNumId w:val="10"/>
  </w:num>
  <w:num w:numId="10" w16cid:durableId="1749696355">
    <w:abstractNumId w:val="2"/>
  </w:num>
  <w:num w:numId="11" w16cid:durableId="1899824261">
    <w:abstractNumId w:val="1"/>
  </w:num>
  <w:num w:numId="12" w16cid:durableId="924457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495B"/>
    <w:rsid w:val="000643CB"/>
    <w:rsid w:val="000A6DDC"/>
    <w:rsid w:val="001C43E4"/>
    <w:rsid w:val="001F59DB"/>
    <w:rsid w:val="002168E5"/>
    <w:rsid w:val="002A06E5"/>
    <w:rsid w:val="002D5823"/>
    <w:rsid w:val="0033410A"/>
    <w:rsid w:val="00391BB7"/>
    <w:rsid w:val="003D33D3"/>
    <w:rsid w:val="004E4023"/>
    <w:rsid w:val="00622083"/>
    <w:rsid w:val="0065098A"/>
    <w:rsid w:val="006E2367"/>
    <w:rsid w:val="007D0533"/>
    <w:rsid w:val="007D3D03"/>
    <w:rsid w:val="008248AA"/>
    <w:rsid w:val="00837AC2"/>
    <w:rsid w:val="009448FE"/>
    <w:rsid w:val="00990065"/>
    <w:rsid w:val="00997C9D"/>
    <w:rsid w:val="00A725BB"/>
    <w:rsid w:val="00BC495B"/>
    <w:rsid w:val="00C03830"/>
    <w:rsid w:val="00D07FE6"/>
    <w:rsid w:val="00DF6D31"/>
    <w:rsid w:val="00E007BE"/>
    <w:rsid w:val="00E429FD"/>
    <w:rsid w:val="00EC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4E3A6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023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E4023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prress.org/index.php/JOMAHR/inde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C786C-D62B-47E8-A34F-A3D5684C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6346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60</cp:revision>
  <dcterms:created xsi:type="dcterms:W3CDTF">2026-03-24T06:15:00Z</dcterms:created>
  <dcterms:modified xsi:type="dcterms:W3CDTF">2026-05-28T10:30:00Z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