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060F0" w14:textId="77777777" w:rsidR="00D16950" w:rsidRPr="001637B0" w:rsidRDefault="00EC3832" w:rsidP="00EC3832">
      <w:pPr>
        <w:pStyle w:val="Default"/>
        <w:jc w:val="center"/>
        <w:rPr>
          <w:lang w:val="en-US"/>
        </w:rPr>
      </w:pPr>
      <w:r w:rsidRPr="001637B0">
        <w:rPr>
          <w:lang w:val="en-US"/>
        </w:rPr>
        <w:t xml:space="preserve">A Comparative Analysis of Soil Morphology Under Cocoa Trees Infected with Swollen Shoot Disease in the Subprefectures of </w:t>
      </w:r>
      <w:proofErr w:type="spellStart"/>
      <w:r w:rsidRPr="001637B0">
        <w:rPr>
          <w:lang w:val="en-US"/>
        </w:rPr>
        <w:t>Bouaflé</w:t>
      </w:r>
      <w:proofErr w:type="spellEnd"/>
      <w:r w:rsidRPr="001637B0">
        <w:rPr>
          <w:lang w:val="en-US"/>
        </w:rPr>
        <w:t xml:space="preserve"> and </w:t>
      </w:r>
      <w:proofErr w:type="spellStart"/>
      <w:r w:rsidRPr="001637B0">
        <w:rPr>
          <w:lang w:val="en-US"/>
        </w:rPr>
        <w:t>Kononfla</w:t>
      </w:r>
      <w:proofErr w:type="spellEnd"/>
      <w:r w:rsidRPr="001637B0">
        <w:rPr>
          <w:lang w:val="en-US"/>
        </w:rPr>
        <w:t xml:space="preserve"> (Central-West of Côte d’Ivoire) </w:t>
      </w:r>
    </w:p>
    <w:p w14:paraId="08168018" w14:textId="77777777" w:rsidR="009C2FBE" w:rsidRDefault="009C2FBE" w:rsidP="0026233D">
      <w:pPr>
        <w:pStyle w:val="Default"/>
        <w:spacing w:after="0"/>
        <w:rPr>
          <w:bCs/>
          <w:lang w:val="en-US"/>
        </w:rPr>
      </w:pPr>
    </w:p>
    <w:p w14:paraId="1B3470AB" w14:textId="3453A610" w:rsidR="00082F71" w:rsidRPr="001637B0" w:rsidRDefault="00D16950" w:rsidP="0026233D">
      <w:pPr>
        <w:pStyle w:val="Default"/>
        <w:spacing w:after="0"/>
        <w:rPr>
          <w:b w:val="0"/>
          <w:lang w:val="en-US"/>
        </w:rPr>
      </w:pPr>
      <w:bookmarkStart w:id="0" w:name="_GoBack"/>
      <w:bookmarkEnd w:id="0"/>
      <w:proofErr w:type="gramStart"/>
      <w:r w:rsidRPr="001637B0">
        <w:rPr>
          <w:bCs/>
          <w:lang w:val="en-US"/>
        </w:rPr>
        <w:t>Abstract :</w:t>
      </w:r>
      <w:proofErr w:type="gramEnd"/>
      <w:r w:rsidRPr="001637B0">
        <w:rPr>
          <w:bCs/>
          <w:lang w:val="en-US"/>
        </w:rPr>
        <w:t xml:space="preserve"> </w:t>
      </w:r>
      <w:r w:rsidR="00082F71" w:rsidRPr="001637B0">
        <w:rPr>
          <w:b w:val="0"/>
          <w:bCs/>
          <w:lang w:val="en-US"/>
        </w:rPr>
        <w:t xml:space="preserve">Cocoa farming plays a leading role in the socioeconomic development of Côte d’Ivoire. With climate change, soil depletion, and diseases such as swollen-shoot, we are witnessing a decline in production, leading to the decline of many plantations. The various attempts at solutions to date, generally limited to uprooting cocoa trees, have overlooked the soil, the natural medium for the crop. The reality is that the disease persists and is gaining ground. In the search for a solution, this study sets as its overall objective to conduct a soil diagnosis for the presence of swollen shoot disease. This involved conducting a </w:t>
      </w:r>
      <w:proofErr w:type="spellStart"/>
      <w:r w:rsidR="00082F71" w:rsidRPr="001637B0">
        <w:rPr>
          <w:b w:val="0"/>
          <w:bCs/>
          <w:lang w:val="en-US"/>
        </w:rPr>
        <w:t>morphopedological</w:t>
      </w:r>
      <w:proofErr w:type="spellEnd"/>
      <w:r w:rsidR="00082F71" w:rsidRPr="001637B0">
        <w:rPr>
          <w:b w:val="0"/>
          <w:bCs/>
          <w:lang w:val="en-US"/>
        </w:rPr>
        <w:t xml:space="preserve"> study in the sub-prefectures of </w:t>
      </w:r>
      <w:proofErr w:type="spellStart"/>
      <w:r w:rsidR="00082F71" w:rsidRPr="001637B0">
        <w:rPr>
          <w:b w:val="0"/>
          <w:bCs/>
          <w:lang w:val="en-US"/>
        </w:rPr>
        <w:t>Bouaflé</w:t>
      </w:r>
      <w:proofErr w:type="spellEnd"/>
      <w:r w:rsidR="00082F71" w:rsidRPr="001637B0">
        <w:rPr>
          <w:b w:val="0"/>
          <w:bCs/>
          <w:lang w:val="en-US"/>
        </w:rPr>
        <w:t xml:space="preserve"> and </w:t>
      </w:r>
      <w:proofErr w:type="spellStart"/>
      <w:r w:rsidR="00082F71" w:rsidRPr="001637B0">
        <w:rPr>
          <w:b w:val="0"/>
          <w:bCs/>
          <w:lang w:val="en-US"/>
        </w:rPr>
        <w:t>Kononfla</w:t>
      </w:r>
      <w:proofErr w:type="spellEnd"/>
      <w:r w:rsidR="00082F71" w:rsidRPr="001637B0">
        <w:rPr>
          <w:b w:val="0"/>
          <w:bCs/>
          <w:lang w:val="en-US"/>
        </w:rPr>
        <w:t xml:space="preserve"> located in the </w:t>
      </w:r>
      <w:proofErr w:type="spellStart"/>
      <w:r w:rsidR="00082F71" w:rsidRPr="001637B0">
        <w:rPr>
          <w:b w:val="0"/>
          <w:bCs/>
          <w:lang w:val="en-US"/>
        </w:rPr>
        <w:t>Marahoué</w:t>
      </w:r>
      <w:proofErr w:type="spellEnd"/>
      <w:r w:rsidR="00082F71" w:rsidRPr="001637B0">
        <w:rPr>
          <w:b w:val="0"/>
          <w:bCs/>
          <w:lang w:val="en-US"/>
        </w:rPr>
        <w:t xml:space="preserve"> region, the main endemic zone in Côte d’Ivoire, in order to compare the </w:t>
      </w:r>
      <w:proofErr w:type="spellStart"/>
      <w:r w:rsidR="00082F71" w:rsidRPr="001637B0">
        <w:rPr>
          <w:b w:val="0"/>
          <w:bCs/>
          <w:lang w:val="en-US"/>
        </w:rPr>
        <w:t>morphophysical</w:t>
      </w:r>
      <w:proofErr w:type="spellEnd"/>
      <w:r w:rsidR="00082F71" w:rsidRPr="001637B0">
        <w:rPr>
          <w:b w:val="0"/>
          <w:bCs/>
          <w:lang w:val="en-US"/>
        </w:rPr>
        <w:t xml:space="preserve"> characteristics of soils under healthy cocoa trees with those under infected cocoa trees. The main differences observed include a higher concentration of iron-rich concretions and poor internal soil drainage, as well as an accumulation of sand or silt between 20 and 40 cm deep in diseased plots. These results lead to the conclusion that the onset of the disease in cocoa trees also depends on the quality of the cultivation soil. </w:t>
      </w:r>
    </w:p>
    <w:p w14:paraId="45D300D3" w14:textId="77777777" w:rsidR="00D16950" w:rsidRPr="001637B0" w:rsidRDefault="00D16950" w:rsidP="00CB43A1">
      <w:pPr>
        <w:pStyle w:val="Default"/>
        <w:spacing w:after="0"/>
        <w:jc w:val="center"/>
        <w:rPr>
          <w:bCs/>
          <w:lang w:val="en-US"/>
        </w:rPr>
      </w:pPr>
      <w:r w:rsidRPr="001637B0">
        <w:rPr>
          <w:bCs/>
          <w:lang w:val="en-US"/>
        </w:rPr>
        <w:t>Keywords: swollen-shoot, cocoa tree, soil, morphology, Ivory Coast.</w:t>
      </w:r>
    </w:p>
    <w:p w14:paraId="4AD37B0A" w14:textId="77777777" w:rsidR="00A86DCB" w:rsidRPr="001637B0" w:rsidRDefault="00D16950" w:rsidP="005E66AA">
      <w:pPr>
        <w:pStyle w:val="Default"/>
        <w:numPr>
          <w:ilvl w:val="0"/>
          <w:numId w:val="1"/>
        </w:numPr>
        <w:ind w:left="284" w:hanging="284"/>
      </w:pPr>
      <w:r w:rsidRPr="001637B0">
        <w:t>INTRODUCTION</w:t>
      </w:r>
      <w:r w:rsidR="00A86DCB" w:rsidRPr="001637B0">
        <w:t xml:space="preserve"> </w:t>
      </w:r>
    </w:p>
    <w:p w14:paraId="2E24070D" w14:textId="77777777" w:rsidR="008843B5" w:rsidRPr="001637B0" w:rsidRDefault="00A86DCB" w:rsidP="008843B5">
      <w:pPr>
        <w:pStyle w:val="Default"/>
        <w:ind w:firstLine="567"/>
        <w:rPr>
          <w:rFonts w:eastAsiaTheme="minorEastAsia"/>
          <w:b w:val="0"/>
          <w:bCs/>
          <w:color w:val="auto"/>
          <w:kern w:val="24"/>
          <w:lang w:val="en-US"/>
        </w:rPr>
      </w:pPr>
      <w:r w:rsidRPr="001637B0">
        <w:rPr>
          <w:rFonts w:eastAsiaTheme="minorEastAsia"/>
          <w:b w:val="0"/>
          <w:bCs/>
          <w:color w:val="auto"/>
          <w:kern w:val="24"/>
          <w:lang w:val="en-US"/>
        </w:rPr>
        <w:t>Cocoa farming plays a leading role in the socioeconomic development of many African countries (Benin, Côte d’Ivoire, Togo, Ghana, and Nigeria) (</w:t>
      </w:r>
      <w:proofErr w:type="spellStart"/>
      <w:r w:rsidRPr="001637B0">
        <w:rPr>
          <w:rFonts w:eastAsiaTheme="minorEastAsia"/>
          <w:b w:val="0"/>
          <w:bCs/>
          <w:color w:val="auto"/>
          <w:kern w:val="24"/>
          <w:lang w:val="en-US"/>
        </w:rPr>
        <w:t>Jagoret</w:t>
      </w:r>
      <w:proofErr w:type="spellEnd"/>
      <w:r w:rsidRPr="001637B0">
        <w:rPr>
          <w:rFonts w:eastAsiaTheme="minorEastAsia"/>
          <w:b w:val="0"/>
          <w:bCs/>
          <w:color w:val="auto"/>
          <w:kern w:val="24"/>
          <w:lang w:val="en-US"/>
        </w:rPr>
        <w:t>, 2011). Africa thus holds a monopoly on cocoa production, accounting for more than 70 pc of the global supply (Wessel and Quist Wessel, 2015). With production totaling 1.8 million tons, or 45 pc of the global supply, Côte d’Ivoire is the world’s leading producer (Statista, 2025)</w:t>
      </w:r>
    </w:p>
    <w:p w14:paraId="372F3E16" w14:textId="77777777" w:rsidR="008E5BC0" w:rsidRPr="001637B0" w:rsidRDefault="00615BBA" w:rsidP="00B70D07">
      <w:pPr>
        <w:pStyle w:val="Default"/>
        <w:ind w:firstLine="567"/>
        <w:rPr>
          <w:rFonts w:eastAsiaTheme="minorEastAsia"/>
          <w:b w:val="0"/>
          <w:bCs/>
          <w:color w:val="auto"/>
          <w:kern w:val="24"/>
          <w:lang w:val="en-US"/>
        </w:rPr>
      </w:pPr>
      <w:r w:rsidRPr="001637B0">
        <w:rPr>
          <w:b w:val="0"/>
          <w:lang w:val="en-US"/>
        </w:rPr>
        <w:t>The areas of highest production, initially located in eastern and central-eastern Côte d’Ivoire, formed what was known as the “cocoa belt.” Due to climate change, soil depletion, and other constraints on cocoa farming, the cocoa belt has shifted westward, driven by migratory flows. Tod</w:t>
      </w:r>
      <w:r w:rsidR="007244AF" w:rsidRPr="001637B0">
        <w:rPr>
          <w:b w:val="0"/>
          <w:lang w:val="en-US"/>
        </w:rPr>
        <w:t>ay, accounting for more than 36 pc</w:t>
      </w:r>
      <w:r w:rsidRPr="001637B0">
        <w:rPr>
          <w:b w:val="0"/>
          <w:lang w:val="en-US"/>
        </w:rPr>
        <w:t xml:space="preserve"> of national production, the main cocoa-producing region in Côte d’Ivoire is the Central-West, which includes the </w:t>
      </w:r>
      <w:proofErr w:type="spellStart"/>
      <w:r w:rsidRPr="001637B0">
        <w:rPr>
          <w:b w:val="0"/>
          <w:lang w:val="en-US"/>
        </w:rPr>
        <w:t>Marahoué</w:t>
      </w:r>
      <w:proofErr w:type="spellEnd"/>
      <w:r w:rsidRPr="001637B0">
        <w:rPr>
          <w:b w:val="0"/>
          <w:lang w:val="en-US"/>
        </w:rPr>
        <w:t xml:space="preserve"> administrative region. In this region, cocoa farming is unfortunately under serious threat from Swollen Shoot disease, which causes very significant declines in yields.</w:t>
      </w:r>
      <w:r w:rsidR="00D16950" w:rsidRPr="001637B0">
        <w:rPr>
          <w:b w:val="0"/>
          <w:lang w:val="en-US"/>
        </w:rPr>
        <w:t xml:space="preserve"> </w:t>
      </w:r>
    </w:p>
    <w:p w14:paraId="2A6DACF5" w14:textId="77777777" w:rsidR="00CF3746" w:rsidRPr="001637B0" w:rsidRDefault="008E5BC0" w:rsidP="00E366A6">
      <w:pPr>
        <w:pStyle w:val="Default"/>
        <w:spacing w:after="0"/>
        <w:ind w:firstLine="567"/>
        <w:rPr>
          <w:b w:val="0"/>
          <w:lang w:val="en-US"/>
        </w:rPr>
      </w:pPr>
      <w:r w:rsidRPr="001637B0">
        <w:rPr>
          <w:b w:val="0"/>
          <w:lang w:val="en-US"/>
        </w:rPr>
        <w:lastRenderedPageBreak/>
        <w:t xml:space="preserve">This viral disease is transmitted by mealybugs of the </w:t>
      </w:r>
      <w:proofErr w:type="spellStart"/>
      <w:r w:rsidRPr="001637B0">
        <w:rPr>
          <w:b w:val="0"/>
          <w:lang w:val="en-US"/>
        </w:rPr>
        <w:t>Pseudococcidae</w:t>
      </w:r>
      <w:proofErr w:type="spellEnd"/>
      <w:r w:rsidRPr="001637B0">
        <w:rPr>
          <w:b w:val="0"/>
          <w:lang w:val="en-US"/>
        </w:rPr>
        <w:t xml:space="preserve"> family, the most virulent strain of which (</w:t>
      </w:r>
      <w:proofErr w:type="spellStart"/>
      <w:r w:rsidRPr="001637B0">
        <w:rPr>
          <w:b w:val="0"/>
          <w:lang w:val="en-US"/>
        </w:rPr>
        <w:t>Agou</w:t>
      </w:r>
      <w:proofErr w:type="spellEnd"/>
      <w:r w:rsidRPr="001637B0">
        <w:rPr>
          <w:b w:val="0"/>
          <w:lang w:val="en-US"/>
        </w:rPr>
        <w:t xml:space="preserve"> 1) causes intense red discoloration on young leaves, discoloration on mature leaves, swelling of stems and branches, and stunted pods. Various methods have been implemented to combat the virus, but to no avail. These include uprooting, chemical and biological control of vectors, pre-emptive measures, the use of sanitary cordons and buffer crops, and the selection of resistant varieties (Adu-Ampomah et al., 1994; </w:t>
      </w:r>
      <w:proofErr w:type="spellStart"/>
      <w:r w:rsidRPr="001637B0">
        <w:rPr>
          <w:b w:val="0"/>
          <w:lang w:val="en-US"/>
        </w:rPr>
        <w:t>Ollennu</w:t>
      </w:r>
      <w:proofErr w:type="spellEnd"/>
      <w:r w:rsidRPr="001637B0">
        <w:rPr>
          <w:b w:val="0"/>
          <w:lang w:val="en-US"/>
        </w:rPr>
        <w:t xml:space="preserve"> et al., 1996; </w:t>
      </w:r>
      <w:proofErr w:type="spellStart"/>
      <w:r w:rsidRPr="001637B0">
        <w:rPr>
          <w:b w:val="0"/>
          <w:lang w:val="en-US"/>
        </w:rPr>
        <w:t>Ollennu</w:t>
      </w:r>
      <w:proofErr w:type="spellEnd"/>
      <w:r w:rsidRPr="001637B0">
        <w:rPr>
          <w:b w:val="0"/>
          <w:lang w:val="en-US"/>
        </w:rPr>
        <w:t xml:space="preserve"> &amp; Owusu, 2002; Adu-Ampomah et al., 2003; </w:t>
      </w:r>
      <w:proofErr w:type="spellStart"/>
      <w:r w:rsidRPr="001637B0">
        <w:rPr>
          <w:b w:val="0"/>
          <w:lang w:val="en-US"/>
        </w:rPr>
        <w:t>Dogbé</w:t>
      </w:r>
      <w:proofErr w:type="spellEnd"/>
      <w:r w:rsidRPr="001637B0">
        <w:rPr>
          <w:b w:val="0"/>
          <w:lang w:val="en-US"/>
        </w:rPr>
        <w:t xml:space="preserve"> et al., 2006). Since these control methods hav</w:t>
      </w:r>
      <w:r w:rsidR="00B70D07" w:rsidRPr="001637B0">
        <w:rPr>
          <w:b w:val="0"/>
          <w:lang w:val="en-US"/>
        </w:rPr>
        <w:t xml:space="preserve">e continued to obscure the soil, the natural medium for the crop, </w:t>
      </w:r>
      <w:r w:rsidRPr="001637B0">
        <w:rPr>
          <w:b w:val="0"/>
          <w:lang w:val="en-US"/>
        </w:rPr>
        <w:t>they suggest that edaphic factors may influence the cocoa tree’s susceptibility to the swollen shoot virus.</w:t>
      </w:r>
      <w:r w:rsidR="00CF3746" w:rsidRPr="001637B0">
        <w:rPr>
          <w:lang w:val="en-US"/>
        </w:rPr>
        <w:t xml:space="preserve"> </w:t>
      </w:r>
    </w:p>
    <w:p w14:paraId="4C90FA1C" w14:textId="77777777" w:rsidR="0036366B" w:rsidRPr="001637B0" w:rsidRDefault="00CF3746" w:rsidP="00E048EA">
      <w:pPr>
        <w:pStyle w:val="Default"/>
        <w:spacing w:after="0"/>
        <w:ind w:firstLine="567"/>
        <w:rPr>
          <w:b w:val="0"/>
          <w:lang w:val="en-US"/>
        </w:rPr>
      </w:pPr>
      <w:r w:rsidRPr="001637B0">
        <w:rPr>
          <w:b w:val="0"/>
          <w:lang w:val="en-US"/>
        </w:rPr>
        <w:t xml:space="preserve">This research comes at just the right time to shed light on the issue. Its overall objective is to assess the prevalence of the swollen shoot virus in cocoa plantations, which necessarily involves: </w:t>
      </w:r>
      <w:proofErr w:type="spellStart"/>
      <w:r w:rsidRPr="001637B0">
        <w:rPr>
          <w:b w:val="0"/>
          <w:lang w:val="en-US"/>
        </w:rPr>
        <w:t>i</w:t>
      </w:r>
      <w:proofErr w:type="spellEnd"/>
      <w:r w:rsidRPr="001637B0">
        <w:rPr>
          <w:b w:val="0"/>
          <w:lang w:val="en-US"/>
        </w:rPr>
        <w:t xml:space="preserve">) determining the </w:t>
      </w:r>
      <w:proofErr w:type="spellStart"/>
      <w:r w:rsidRPr="001637B0">
        <w:rPr>
          <w:b w:val="0"/>
          <w:lang w:val="en-US"/>
        </w:rPr>
        <w:t>morphophysical</w:t>
      </w:r>
      <w:proofErr w:type="spellEnd"/>
      <w:r w:rsidRPr="001637B0">
        <w:rPr>
          <w:b w:val="0"/>
          <w:lang w:val="en-US"/>
        </w:rPr>
        <w:t xml:space="preserve"> properties of soils under cocoa trees affected by swollen shoot and under healthy cocoa trees; ii) identifying edaphic constraints that may explain the presence of swollen shoot in cocoa plantations.</w:t>
      </w:r>
    </w:p>
    <w:p w14:paraId="70D7EC78" w14:textId="77777777" w:rsidR="00E048EA" w:rsidRPr="001637B0" w:rsidRDefault="00E048EA" w:rsidP="00E048EA">
      <w:pPr>
        <w:pStyle w:val="Default"/>
        <w:spacing w:after="0"/>
        <w:ind w:firstLine="567"/>
        <w:rPr>
          <w:b w:val="0"/>
          <w:lang w:val="en-US"/>
        </w:rPr>
      </w:pPr>
    </w:p>
    <w:p w14:paraId="2697B1CE" w14:textId="77777777" w:rsidR="0036366B" w:rsidRPr="001637B0" w:rsidRDefault="0036366B" w:rsidP="0036366B">
      <w:pPr>
        <w:pStyle w:val="Default"/>
        <w:rPr>
          <w:lang w:val="en-US"/>
        </w:rPr>
      </w:pPr>
      <w:r w:rsidRPr="001637B0">
        <w:rPr>
          <w:lang w:val="en-US"/>
        </w:rPr>
        <w:t>2. MATERIALS AND METHODS</w:t>
      </w:r>
    </w:p>
    <w:p w14:paraId="248CE934" w14:textId="77777777" w:rsidR="0036366B" w:rsidRPr="001637B0" w:rsidRDefault="0036366B" w:rsidP="0036366B">
      <w:pPr>
        <w:pStyle w:val="Default"/>
        <w:rPr>
          <w:lang w:val="en-US"/>
        </w:rPr>
      </w:pPr>
      <w:r w:rsidRPr="001637B0">
        <w:rPr>
          <w:lang w:val="en-US"/>
        </w:rPr>
        <w:t>2.1. Description of the Study Area</w:t>
      </w:r>
    </w:p>
    <w:p w14:paraId="4CDB40AA" w14:textId="77777777" w:rsidR="0036366B" w:rsidRPr="001637B0" w:rsidRDefault="0036366B" w:rsidP="0036366B">
      <w:pPr>
        <w:pStyle w:val="Default"/>
        <w:ind w:firstLine="567"/>
        <w:rPr>
          <w:b w:val="0"/>
          <w:lang w:val="en-US"/>
        </w:rPr>
      </w:pPr>
      <w:r w:rsidRPr="001637B0">
        <w:rPr>
          <w:b w:val="0"/>
          <w:lang w:val="en-US"/>
        </w:rPr>
        <w:t xml:space="preserve">The study was conducted in the subprefectures of </w:t>
      </w:r>
      <w:proofErr w:type="spellStart"/>
      <w:r w:rsidRPr="001637B0">
        <w:rPr>
          <w:b w:val="0"/>
          <w:lang w:val="en-US"/>
        </w:rPr>
        <w:t>Bouaflé</w:t>
      </w:r>
      <w:proofErr w:type="spellEnd"/>
      <w:r w:rsidRPr="001637B0">
        <w:rPr>
          <w:b w:val="0"/>
          <w:lang w:val="en-US"/>
        </w:rPr>
        <w:t xml:space="preserve"> and </w:t>
      </w:r>
      <w:proofErr w:type="spellStart"/>
      <w:r w:rsidRPr="001637B0">
        <w:rPr>
          <w:b w:val="0"/>
          <w:lang w:val="en-US"/>
        </w:rPr>
        <w:t>Konofla</w:t>
      </w:r>
      <w:proofErr w:type="spellEnd"/>
      <w:r w:rsidRPr="001637B0">
        <w:rPr>
          <w:b w:val="0"/>
          <w:lang w:val="en-US"/>
        </w:rPr>
        <w:t xml:space="preserve">, located in the </w:t>
      </w:r>
      <w:proofErr w:type="spellStart"/>
      <w:r w:rsidRPr="001637B0">
        <w:rPr>
          <w:b w:val="0"/>
          <w:lang w:val="en-US"/>
        </w:rPr>
        <w:t>Marahoué</w:t>
      </w:r>
      <w:proofErr w:type="spellEnd"/>
      <w:r w:rsidRPr="001637B0">
        <w:rPr>
          <w:b w:val="0"/>
          <w:lang w:val="en-US"/>
        </w:rPr>
        <w:t xml:space="preserve"> region of Côte d’Ivoire (a country in West Africa). Six sites were selected for the study, with three sites per subprefecture. The Bouaflé sites are located in the villa</w:t>
      </w:r>
      <w:r w:rsidR="00905027" w:rsidRPr="001637B0">
        <w:rPr>
          <w:b w:val="0"/>
          <w:lang w:val="en-US"/>
        </w:rPr>
        <w:t xml:space="preserve">ges of </w:t>
      </w:r>
      <w:proofErr w:type="spellStart"/>
      <w:r w:rsidR="00905027" w:rsidRPr="001637B0">
        <w:rPr>
          <w:b w:val="0"/>
          <w:lang w:val="en-US"/>
        </w:rPr>
        <w:t>Guessanfla</w:t>
      </w:r>
      <w:proofErr w:type="spellEnd"/>
      <w:r w:rsidR="00905027" w:rsidRPr="001637B0">
        <w:rPr>
          <w:b w:val="0"/>
          <w:lang w:val="en-US"/>
        </w:rPr>
        <w:t xml:space="preserve"> (N6°55'73.3'‘</w:t>
      </w:r>
      <w:r w:rsidRPr="001637B0">
        <w:rPr>
          <w:b w:val="0"/>
          <w:lang w:val="en-US"/>
        </w:rPr>
        <w:t>W5°45'7</w:t>
      </w:r>
      <w:r w:rsidR="00905027" w:rsidRPr="001637B0">
        <w:rPr>
          <w:b w:val="0"/>
          <w:lang w:val="en-US"/>
        </w:rPr>
        <w:t xml:space="preserve">6.8’'), </w:t>
      </w:r>
      <w:proofErr w:type="spellStart"/>
      <w:r w:rsidR="00905027" w:rsidRPr="001637B0">
        <w:rPr>
          <w:b w:val="0"/>
          <w:lang w:val="en-US"/>
        </w:rPr>
        <w:t>Krayaokro</w:t>
      </w:r>
      <w:proofErr w:type="spellEnd"/>
      <w:r w:rsidR="00905027" w:rsidRPr="001637B0">
        <w:rPr>
          <w:b w:val="0"/>
          <w:lang w:val="en-US"/>
        </w:rPr>
        <w:t xml:space="preserve"> (N6°54'91.1'‘</w:t>
      </w:r>
      <w:r w:rsidRPr="001637B0">
        <w:rPr>
          <w:b w:val="0"/>
          <w:lang w:val="en-US"/>
        </w:rPr>
        <w:t xml:space="preserve">W5°45'71.2“) and </w:t>
      </w:r>
      <w:proofErr w:type="spellStart"/>
      <w:r w:rsidRPr="001637B0">
        <w:rPr>
          <w:b w:val="0"/>
          <w:lang w:val="en-US"/>
        </w:rPr>
        <w:t>Simporéfla</w:t>
      </w:r>
      <w:proofErr w:type="spellEnd"/>
      <w:r w:rsidRPr="001637B0">
        <w:rPr>
          <w:b w:val="0"/>
          <w:lang w:val="en-US"/>
        </w:rPr>
        <w:t xml:space="preserve"> (N6°53'51.0’' W5°45'74.0”). Those in </w:t>
      </w:r>
      <w:proofErr w:type="spellStart"/>
      <w:r w:rsidRPr="001637B0">
        <w:rPr>
          <w:b w:val="0"/>
          <w:lang w:val="en-US"/>
        </w:rPr>
        <w:t>Kononfla</w:t>
      </w:r>
      <w:proofErr w:type="spellEnd"/>
      <w:r w:rsidRPr="001637B0">
        <w:rPr>
          <w:b w:val="0"/>
          <w:lang w:val="en-US"/>
        </w:rPr>
        <w:t xml:space="preserve"> are located in the villages of </w:t>
      </w:r>
      <w:proofErr w:type="spellStart"/>
      <w:r w:rsidRPr="001637B0">
        <w:rPr>
          <w:b w:val="0"/>
          <w:lang w:val="en-US"/>
        </w:rPr>
        <w:t>Diénembroufla</w:t>
      </w:r>
      <w:proofErr w:type="spellEnd"/>
      <w:r w:rsidRPr="001637B0">
        <w:rPr>
          <w:b w:val="0"/>
          <w:lang w:val="en-US"/>
        </w:rPr>
        <w:t xml:space="preserve"> (N6°38'54.6″ W5°38</w:t>
      </w:r>
      <w:r w:rsidR="00905027" w:rsidRPr="001637B0">
        <w:rPr>
          <w:b w:val="0"/>
          <w:lang w:val="en-US"/>
        </w:rPr>
        <w:t xml:space="preserve">'01.3"), </w:t>
      </w:r>
      <w:proofErr w:type="spellStart"/>
      <w:r w:rsidR="00905027" w:rsidRPr="001637B0">
        <w:rPr>
          <w:b w:val="0"/>
          <w:lang w:val="en-US"/>
        </w:rPr>
        <w:t>Koumoudji</w:t>
      </w:r>
      <w:proofErr w:type="spellEnd"/>
      <w:r w:rsidR="00905027" w:rsidRPr="001637B0">
        <w:rPr>
          <w:b w:val="0"/>
          <w:lang w:val="en-US"/>
        </w:rPr>
        <w:t xml:space="preserve"> (N6°38'22.9“</w:t>
      </w:r>
      <w:r w:rsidRPr="001637B0">
        <w:rPr>
          <w:b w:val="0"/>
          <w:lang w:val="en-US"/>
        </w:rPr>
        <w:t>W5°38</w:t>
      </w:r>
      <w:r w:rsidR="00692793" w:rsidRPr="001637B0">
        <w:rPr>
          <w:b w:val="0"/>
          <w:lang w:val="en-US"/>
        </w:rPr>
        <w:t xml:space="preserve">'24.5”) and </w:t>
      </w:r>
      <w:proofErr w:type="spellStart"/>
      <w:r w:rsidR="00692793" w:rsidRPr="001637B0">
        <w:rPr>
          <w:b w:val="0"/>
          <w:lang w:val="en-US"/>
        </w:rPr>
        <w:t>Kayéta</w:t>
      </w:r>
      <w:proofErr w:type="spellEnd"/>
      <w:r w:rsidR="00692793" w:rsidRPr="001637B0">
        <w:rPr>
          <w:b w:val="0"/>
          <w:lang w:val="en-US"/>
        </w:rPr>
        <w:t xml:space="preserve"> (N6°38'50.2“</w:t>
      </w:r>
      <w:r w:rsidRPr="001637B0">
        <w:rPr>
          <w:b w:val="0"/>
          <w:lang w:val="en-US"/>
        </w:rPr>
        <w:t xml:space="preserve">W5°40'06.1”) (Figure 1). These various localities are part of the region’s cocoa-producing areas that have been severely affected by swollen-shoot disease. </w:t>
      </w:r>
    </w:p>
    <w:p w14:paraId="124C8C42" w14:textId="77777777" w:rsidR="00C35E71" w:rsidRPr="001637B0" w:rsidRDefault="0036366B" w:rsidP="00C35E71">
      <w:pPr>
        <w:pStyle w:val="Default"/>
        <w:ind w:firstLine="567"/>
        <w:rPr>
          <w:lang w:val="en-US"/>
        </w:rPr>
      </w:pPr>
      <w:r w:rsidRPr="001637B0">
        <w:rPr>
          <w:b w:val="0"/>
          <w:lang w:val="en-US"/>
        </w:rPr>
        <w:t xml:space="preserve">The region straddles the </w:t>
      </w:r>
      <w:proofErr w:type="spellStart"/>
      <w:r w:rsidRPr="001637B0">
        <w:rPr>
          <w:b w:val="0"/>
          <w:lang w:val="en-US"/>
        </w:rPr>
        <w:t>Attié</w:t>
      </w:r>
      <w:proofErr w:type="spellEnd"/>
      <w:r w:rsidRPr="001637B0">
        <w:rPr>
          <w:b w:val="0"/>
          <w:lang w:val="en-US"/>
        </w:rPr>
        <w:t>-type subequatorial climate and the Baoulé-type humid tropical climate. It is characterized by two major seasons alternating with two minor ones. The major rainy season begins in March and ends in June, while the minor rainy season runs from mid-August to October. Between the two rainy seasons lies the short dry season from July to mid-August, while the long dry season runs from November to February (</w:t>
      </w:r>
      <w:proofErr w:type="spellStart"/>
      <w:r w:rsidRPr="001637B0">
        <w:rPr>
          <w:b w:val="0"/>
          <w:lang w:val="en-US"/>
        </w:rPr>
        <w:t>Kouamé</w:t>
      </w:r>
      <w:proofErr w:type="spellEnd"/>
      <w:r w:rsidRPr="001637B0">
        <w:rPr>
          <w:b w:val="0"/>
          <w:lang w:val="en-US"/>
        </w:rPr>
        <w:t xml:space="preserve">, 2013; </w:t>
      </w:r>
      <w:proofErr w:type="spellStart"/>
      <w:r w:rsidRPr="001637B0">
        <w:rPr>
          <w:b w:val="0"/>
          <w:lang w:val="en-US"/>
        </w:rPr>
        <w:t>Irié</w:t>
      </w:r>
      <w:proofErr w:type="spellEnd"/>
      <w:r w:rsidRPr="001637B0">
        <w:rPr>
          <w:b w:val="0"/>
          <w:lang w:val="en-US"/>
        </w:rPr>
        <w:t xml:space="preserve"> et al., 2015; </w:t>
      </w:r>
      <w:proofErr w:type="spellStart"/>
      <w:r w:rsidRPr="001637B0">
        <w:rPr>
          <w:b w:val="0"/>
          <w:lang w:val="en-US"/>
        </w:rPr>
        <w:t>Irié</w:t>
      </w:r>
      <w:proofErr w:type="spellEnd"/>
      <w:r w:rsidRPr="001637B0">
        <w:rPr>
          <w:b w:val="0"/>
          <w:lang w:val="en-US"/>
        </w:rPr>
        <w:t>, 2017).</w:t>
      </w:r>
      <w:r w:rsidR="00130E79" w:rsidRPr="001637B0">
        <w:rPr>
          <w:lang w:val="en-US"/>
        </w:rPr>
        <w:t xml:space="preserve"> </w:t>
      </w:r>
    </w:p>
    <w:p w14:paraId="1DAD72EE" w14:textId="77777777" w:rsidR="00130E79" w:rsidRPr="001637B0" w:rsidRDefault="00130E79" w:rsidP="00C35E71">
      <w:pPr>
        <w:pStyle w:val="Default"/>
        <w:ind w:firstLine="567"/>
        <w:rPr>
          <w:b w:val="0"/>
          <w:lang w:val="en-US"/>
        </w:rPr>
      </w:pPr>
      <w:r w:rsidRPr="001637B0">
        <w:rPr>
          <w:b w:val="0"/>
          <w:lang w:val="en-US"/>
        </w:rPr>
        <w:lastRenderedPageBreak/>
        <w:t>Annual rainfall ranges from 1,800 to 2,000 mm; the average annual temperature is around 25.30°C,</w:t>
      </w:r>
      <w:r w:rsidR="00B93325" w:rsidRPr="001637B0">
        <w:rPr>
          <w:b w:val="0"/>
          <w:lang w:val="en-US"/>
        </w:rPr>
        <w:t xml:space="preserve"> with an average humidity of 75 pc</w:t>
      </w:r>
      <w:r w:rsidRPr="001637B0">
        <w:rPr>
          <w:b w:val="0"/>
          <w:lang w:val="en-US"/>
        </w:rPr>
        <w:t>. This is a transitional climate between savanna and forest, highly conducive to agricultural activity (</w:t>
      </w:r>
      <w:proofErr w:type="spellStart"/>
      <w:r w:rsidRPr="001637B0">
        <w:rPr>
          <w:b w:val="0"/>
          <w:lang w:val="en-US"/>
        </w:rPr>
        <w:t>Avenard</w:t>
      </w:r>
      <w:proofErr w:type="spellEnd"/>
      <w:r w:rsidRPr="001637B0">
        <w:rPr>
          <w:b w:val="0"/>
          <w:lang w:val="en-US"/>
        </w:rPr>
        <w:t xml:space="preserve"> et al., 1971; Brou, 2005). The area is drained by the Red </w:t>
      </w:r>
      <w:proofErr w:type="spellStart"/>
      <w:r w:rsidRPr="001637B0">
        <w:rPr>
          <w:b w:val="0"/>
          <w:lang w:val="en-US"/>
        </w:rPr>
        <w:t>Bandama</w:t>
      </w:r>
      <w:proofErr w:type="spellEnd"/>
      <w:r w:rsidRPr="001637B0">
        <w:rPr>
          <w:b w:val="0"/>
          <w:lang w:val="en-US"/>
        </w:rPr>
        <w:t xml:space="preserve"> or </w:t>
      </w:r>
      <w:proofErr w:type="spellStart"/>
      <w:r w:rsidRPr="001637B0">
        <w:rPr>
          <w:b w:val="0"/>
          <w:lang w:val="en-US"/>
        </w:rPr>
        <w:t>Marahoué</w:t>
      </w:r>
      <w:proofErr w:type="spellEnd"/>
      <w:r w:rsidRPr="001637B0">
        <w:rPr>
          <w:b w:val="0"/>
          <w:lang w:val="en-US"/>
        </w:rPr>
        <w:t xml:space="preserve"> River and the White </w:t>
      </w:r>
      <w:proofErr w:type="spellStart"/>
      <w:r w:rsidRPr="001637B0">
        <w:rPr>
          <w:b w:val="0"/>
          <w:lang w:val="en-US"/>
        </w:rPr>
        <w:t>Bandama</w:t>
      </w:r>
      <w:proofErr w:type="spellEnd"/>
      <w:r w:rsidRPr="001637B0">
        <w:rPr>
          <w:b w:val="0"/>
          <w:lang w:val="en-US"/>
        </w:rPr>
        <w:t xml:space="preserve"> (</w:t>
      </w:r>
      <w:proofErr w:type="spellStart"/>
      <w:r w:rsidRPr="001637B0">
        <w:rPr>
          <w:b w:val="0"/>
          <w:lang w:val="en-US"/>
        </w:rPr>
        <w:t>Avenard</w:t>
      </w:r>
      <w:proofErr w:type="spellEnd"/>
      <w:r w:rsidRPr="001637B0">
        <w:rPr>
          <w:b w:val="0"/>
          <w:lang w:val="en-US"/>
        </w:rPr>
        <w:t xml:space="preserve"> et al., 1971; </w:t>
      </w:r>
      <w:proofErr w:type="spellStart"/>
      <w:r w:rsidRPr="001637B0">
        <w:rPr>
          <w:b w:val="0"/>
          <w:lang w:val="en-US"/>
        </w:rPr>
        <w:t>N’guessan</w:t>
      </w:r>
      <w:proofErr w:type="spellEnd"/>
      <w:r w:rsidRPr="001637B0">
        <w:rPr>
          <w:b w:val="0"/>
          <w:lang w:val="en-US"/>
        </w:rPr>
        <w:t xml:space="preserve"> et al., 2017). It is a transitional zone between dense forest and wooded savanna, two types of vegetation that, depending on which dominates, are distributed in the south and southwest for dense forest, and in the north and northeast for wooded savanna (Brou, 2005). </w:t>
      </w:r>
    </w:p>
    <w:p w14:paraId="221EDBB8" w14:textId="77777777" w:rsidR="00EE7FAC" w:rsidRPr="001637B0" w:rsidRDefault="00130E79" w:rsidP="005B3A2F">
      <w:pPr>
        <w:jc w:val="both"/>
        <w:rPr>
          <w:lang w:val="en-US"/>
        </w:rPr>
      </w:pPr>
      <w:r w:rsidRPr="001637B0">
        <w:rPr>
          <w:lang w:val="en-US"/>
        </w:rPr>
        <w:t>The region’s topography consists of low plateaus with some low-lying areas in the plains and hills with an average elevation of 260 m (</w:t>
      </w:r>
      <w:proofErr w:type="spellStart"/>
      <w:r w:rsidRPr="001637B0">
        <w:rPr>
          <w:lang w:val="en-US"/>
        </w:rPr>
        <w:t>Avenard</w:t>
      </w:r>
      <w:proofErr w:type="spellEnd"/>
      <w:r w:rsidRPr="001637B0">
        <w:rPr>
          <w:lang w:val="en-US"/>
        </w:rPr>
        <w:t xml:space="preserve"> et al., 1971), and is thus relatively flat. Geologically, the area belongs to the </w:t>
      </w:r>
      <w:proofErr w:type="spellStart"/>
      <w:r w:rsidRPr="001637B0">
        <w:rPr>
          <w:lang w:val="en-US"/>
        </w:rPr>
        <w:t>Birrimanian</w:t>
      </w:r>
      <w:proofErr w:type="spellEnd"/>
      <w:r w:rsidRPr="001637B0">
        <w:rPr>
          <w:lang w:val="en-US"/>
        </w:rPr>
        <w:t xml:space="preserve"> granite and schist complex (</w:t>
      </w:r>
      <w:proofErr w:type="spellStart"/>
      <w:r w:rsidRPr="001637B0">
        <w:rPr>
          <w:lang w:val="en-US"/>
        </w:rPr>
        <w:t>Leneuf</w:t>
      </w:r>
      <w:proofErr w:type="spellEnd"/>
      <w:r w:rsidRPr="001637B0">
        <w:rPr>
          <w:lang w:val="en-US"/>
        </w:rPr>
        <w:t xml:space="preserve"> &amp; </w:t>
      </w:r>
      <w:proofErr w:type="spellStart"/>
      <w:r w:rsidRPr="001637B0">
        <w:rPr>
          <w:lang w:val="en-US"/>
        </w:rPr>
        <w:t>Tempier</w:t>
      </w:r>
      <w:proofErr w:type="spellEnd"/>
      <w:r w:rsidRPr="001637B0">
        <w:rPr>
          <w:lang w:val="en-US"/>
        </w:rPr>
        <w:t xml:space="preserve">, 1969). The soils are generally </w:t>
      </w:r>
      <w:proofErr w:type="spellStart"/>
      <w:r w:rsidRPr="001637B0">
        <w:rPr>
          <w:lang w:val="en-US"/>
        </w:rPr>
        <w:t>Ferralsols</w:t>
      </w:r>
      <w:proofErr w:type="spellEnd"/>
      <w:r w:rsidRPr="001637B0">
        <w:rPr>
          <w:lang w:val="en-US"/>
        </w:rPr>
        <w:t xml:space="preserve"> (</w:t>
      </w:r>
      <w:proofErr w:type="spellStart"/>
      <w:r w:rsidRPr="001637B0">
        <w:rPr>
          <w:lang w:val="en-US"/>
        </w:rPr>
        <w:t>Eutric</w:t>
      </w:r>
      <w:proofErr w:type="spellEnd"/>
      <w:r w:rsidRPr="001637B0">
        <w:rPr>
          <w:lang w:val="en-US"/>
        </w:rPr>
        <w:t xml:space="preserve">), which exhibit slightly different characteristics depending on whether they are found in forest or savanna. There are also a few patches of </w:t>
      </w:r>
      <w:proofErr w:type="spellStart"/>
      <w:r w:rsidRPr="001637B0">
        <w:rPr>
          <w:lang w:val="en-US"/>
        </w:rPr>
        <w:t>Acrisols</w:t>
      </w:r>
      <w:proofErr w:type="spellEnd"/>
      <w:r w:rsidRPr="001637B0">
        <w:rPr>
          <w:lang w:val="en-US"/>
        </w:rPr>
        <w:t xml:space="preserve"> in the north and northeast and </w:t>
      </w:r>
      <w:proofErr w:type="spellStart"/>
      <w:r w:rsidRPr="001637B0">
        <w:rPr>
          <w:lang w:val="en-US"/>
        </w:rPr>
        <w:t>Gleysols</w:t>
      </w:r>
      <w:proofErr w:type="spellEnd"/>
      <w:r w:rsidRPr="001637B0">
        <w:rPr>
          <w:lang w:val="en-US"/>
        </w:rPr>
        <w:t xml:space="preserve"> along the riverbanks (Aubert &amp; </w:t>
      </w:r>
      <w:proofErr w:type="spellStart"/>
      <w:r w:rsidRPr="001637B0">
        <w:rPr>
          <w:lang w:val="en-US"/>
        </w:rPr>
        <w:t>Segalen</w:t>
      </w:r>
      <w:proofErr w:type="spellEnd"/>
      <w:r w:rsidRPr="001637B0">
        <w:rPr>
          <w:lang w:val="en-US"/>
        </w:rPr>
        <w:t>, 1966).</w:t>
      </w:r>
    </w:p>
    <w:p w14:paraId="14DFF1B8" w14:textId="77777777" w:rsidR="001B1BFC" w:rsidRPr="001637B0" w:rsidRDefault="00FC181A" w:rsidP="00D16950">
      <w:pPr>
        <w:jc w:val="both"/>
      </w:pPr>
      <w:r w:rsidRPr="001637B0">
        <w:rPr>
          <w:lang w:val="en-US"/>
        </w:rPr>
        <w:lastRenderedPageBreak/>
        <w:t xml:space="preserve">                 </w:t>
      </w:r>
      <w:r w:rsidRPr="001637B0">
        <w:rPr>
          <w:noProof/>
          <w:lang w:eastAsia="fr-FR"/>
        </w:rPr>
        <w:drawing>
          <wp:inline distT="0" distB="0" distL="0" distR="0" wp14:anchorId="78588692" wp14:editId="772F74CA">
            <wp:extent cx="4514850" cy="5191125"/>
            <wp:effectExtent l="0" t="0" r="0"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7"/>
                    <a:stretch>
                      <a:fillRect/>
                    </a:stretch>
                  </pic:blipFill>
                  <pic:spPr>
                    <a:xfrm>
                      <a:off x="0" y="0"/>
                      <a:ext cx="4514850" cy="5191125"/>
                    </a:xfrm>
                    <a:prstGeom prst="rect">
                      <a:avLst/>
                    </a:prstGeom>
                  </pic:spPr>
                </pic:pic>
              </a:graphicData>
            </a:graphic>
          </wp:inline>
        </w:drawing>
      </w:r>
    </w:p>
    <w:p w14:paraId="6E48EB72" w14:textId="77777777" w:rsidR="008E3276" w:rsidRPr="001637B0" w:rsidRDefault="008E3276" w:rsidP="008E3276">
      <w:pPr>
        <w:spacing w:after="240"/>
        <w:ind w:firstLine="709"/>
        <w:jc w:val="both"/>
        <w:rPr>
          <w:color w:val="000000"/>
          <w:szCs w:val="24"/>
          <w:lang w:val="en-US"/>
        </w:rPr>
      </w:pPr>
      <w:r w:rsidRPr="001637B0">
        <w:rPr>
          <w:lang w:val="en-US"/>
        </w:rPr>
        <w:t xml:space="preserve">             Figure 1:</w:t>
      </w:r>
      <w:r w:rsidRPr="001637B0">
        <w:rPr>
          <w:color w:val="000000"/>
          <w:szCs w:val="24"/>
          <w:lang w:val="en-US"/>
        </w:rPr>
        <w:t xml:space="preserve"> Map showing the location of the study area.</w:t>
      </w:r>
    </w:p>
    <w:p w14:paraId="7E7D58D1" w14:textId="77777777" w:rsidR="00173B35" w:rsidRPr="001637B0" w:rsidRDefault="008E3276" w:rsidP="00173B35">
      <w:pPr>
        <w:spacing w:after="240"/>
        <w:ind w:firstLine="709"/>
        <w:jc w:val="both"/>
        <w:rPr>
          <w:color w:val="000000" w:themeColor="text1"/>
          <w:szCs w:val="24"/>
          <w:lang w:val="en-US"/>
        </w:rPr>
      </w:pPr>
      <w:r w:rsidRPr="001637B0">
        <w:rPr>
          <w:color w:val="000000"/>
          <w:szCs w:val="24"/>
          <w:lang w:val="en-US"/>
        </w:rPr>
        <w:t xml:space="preserve">Source: BNETD/CCT (2000) </w:t>
      </w:r>
      <w:r w:rsidRPr="001637B0">
        <w:rPr>
          <w:color w:val="000000" w:themeColor="text1"/>
          <w:szCs w:val="24"/>
          <w:lang w:val="en-US"/>
        </w:rPr>
        <w:t>(</w:t>
      </w:r>
      <w:hyperlink r:id="rId8" w:history="1">
        <w:r w:rsidR="00173B35" w:rsidRPr="001637B0">
          <w:rPr>
            <w:rStyle w:val="Hyperlink"/>
            <w:color w:val="000000" w:themeColor="text1"/>
            <w:szCs w:val="24"/>
            <w:lang w:val="en-US"/>
          </w:rPr>
          <w:t>https://crmarahoue.ci/caracteristiques-territoriales/</w:t>
        </w:r>
      </w:hyperlink>
      <w:r w:rsidR="00173B35" w:rsidRPr="001637B0">
        <w:rPr>
          <w:color w:val="000000" w:themeColor="text1"/>
          <w:szCs w:val="24"/>
          <w:lang w:val="en-US"/>
        </w:rPr>
        <w:t>).</w:t>
      </w:r>
    </w:p>
    <w:p w14:paraId="29C5330D" w14:textId="77777777" w:rsidR="000E374D" w:rsidRPr="001637B0" w:rsidRDefault="000E374D" w:rsidP="00173B35">
      <w:pPr>
        <w:spacing w:after="240"/>
        <w:jc w:val="both"/>
        <w:rPr>
          <w:color w:val="000000"/>
          <w:szCs w:val="24"/>
          <w:lang w:val="en-US"/>
        </w:rPr>
      </w:pPr>
      <w:r w:rsidRPr="001637B0">
        <w:rPr>
          <w:b/>
          <w:color w:val="000000"/>
          <w:szCs w:val="24"/>
          <w:lang w:val="en-US"/>
        </w:rPr>
        <w:t>2.2. Data Collection</w:t>
      </w:r>
    </w:p>
    <w:p w14:paraId="0D444D92" w14:textId="77777777" w:rsidR="000E374D" w:rsidRPr="001637B0" w:rsidRDefault="000E374D" w:rsidP="00173B35">
      <w:pPr>
        <w:spacing w:after="240"/>
        <w:jc w:val="both"/>
        <w:rPr>
          <w:b/>
          <w:color w:val="000000"/>
          <w:szCs w:val="24"/>
          <w:lang w:val="en-US"/>
        </w:rPr>
      </w:pPr>
      <w:r w:rsidRPr="001637B0">
        <w:rPr>
          <w:b/>
          <w:color w:val="000000"/>
          <w:szCs w:val="24"/>
          <w:lang w:val="en-US"/>
        </w:rPr>
        <w:t>2.2.1. Experimental Design</w:t>
      </w:r>
    </w:p>
    <w:p w14:paraId="10609755" w14:textId="77777777" w:rsidR="005C4333" w:rsidRPr="001637B0" w:rsidRDefault="000E374D" w:rsidP="00640950">
      <w:pPr>
        <w:spacing w:after="240"/>
        <w:ind w:firstLine="709"/>
        <w:jc w:val="both"/>
        <w:rPr>
          <w:color w:val="000000"/>
          <w:szCs w:val="24"/>
          <w:lang w:val="en-US"/>
        </w:rPr>
      </w:pPr>
      <w:r w:rsidRPr="001637B0">
        <w:rPr>
          <w:color w:val="000000"/>
          <w:szCs w:val="24"/>
          <w:lang w:val="en-US"/>
        </w:rPr>
        <w:t>The soil study was conducted on two experimental plots, each measuring 100 m × 100 m, delineated at each site. The first plot was located in the healthy part of the cocoa plantation, and the second in the infected part. The two plots were 50 m apart.</w:t>
      </w:r>
      <w:r w:rsidR="008D48FD" w:rsidRPr="001637B0">
        <w:rPr>
          <w:rFonts w:cs="Times New Roman"/>
          <w:szCs w:val="24"/>
          <w:lang w:val="en-US"/>
        </w:rPr>
        <w:t xml:space="preserve"> </w:t>
      </w:r>
    </w:p>
    <w:p w14:paraId="649A61AE" w14:textId="77777777" w:rsidR="001B1BFC" w:rsidRPr="001637B0" w:rsidRDefault="005C4333" w:rsidP="003D7AE3">
      <w:pPr>
        <w:jc w:val="both"/>
        <w:rPr>
          <w:rFonts w:cs="Times New Roman"/>
          <w:szCs w:val="24"/>
          <w:lang w:val="en-US"/>
        </w:rPr>
      </w:pPr>
      <w:r w:rsidRPr="001637B0">
        <w:rPr>
          <w:rFonts w:cs="Times New Roman"/>
          <w:szCs w:val="24"/>
          <w:lang w:val="en-US"/>
        </w:rPr>
        <w:t xml:space="preserve">On each plot, the slope of the terrain is determined using a clinometer. Indeed, when the topography of the plantation is nearly flat (slope ≤ 8 pc) and the cultivation history of the plantation is identical throughout, the vigor of the vegetation (growth, development, and health status, as well as weed or pest infestation) generally better reflects the nature of the underlying </w:t>
      </w:r>
      <w:r w:rsidRPr="001637B0">
        <w:rPr>
          <w:rFonts w:cs="Times New Roman"/>
          <w:szCs w:val="24"/>
          <w:lang w:val="en-US"/>
        </w:rPr>
        <w:lastRenderedPageBreak/>
        <w:t>soil (</w:t>
      </w:r>
      <w:proofErr w:type="spellStart"/>
      <w:r w:rsidRPr="001637B0">
        <w:rPr>
          <w:rFonts w:cs="Times New Roman"/>
          <w:szCs w:val="24"/>
          <w:lang w:val="en-US"/>
        </w:rPr>
        <w:t>Freschet</w:t>
      </w:r>
      <w:proofErr w:type="spellEnd"/>
      <w:r w:rsidRPr="001637B0">
        <w:rPr>
          <w:rFonts w:cs="Times New Roman"/>
          <w:szCs w:val="24"/>
          <w:lang w:val="en-US"/>
        </w:rPr>
        <w:t xml:space="preserve"> et al., 2018). Soil pits (three in total per site) are then dug in the study plot following a sequence determined by the diversity observed in the vegetation cover. However, if the plot is characterized by a significant slope (slope &gt; 8 pc), the location of the soil pits on the study plot is guided by the </w:t>
      </w:r>
      <w:proofErr w:type="spellStart"/>
      <w:r w:rsidRPr="001637B0">
        <w:rPr>
          <w:rFonts w:cs="Times New Roman"/>
          <w:szCs w:val="24"/>
          <w:lang w:val="en-US"/>
        </w:rPr>
        <w:t>toposequence</w:t>
      </w:r>
      <w:proofErr w:type="spellEnd"/>
      <w:r w:rsidRPr="001637B0">
        <w:rPr>
          <w:rFonts w:cs="Times New Roman"/>
          <w:szCs w:val="24"/>
          <w:lang w:val="en-US"/>
        </w:rPr>
        <w:t xml:space="preserve"> method, based on the principle that there is a close relationship between a region’s topography (morphology) and the various soil types described (pedology) (Lévêque, 1972). The </w:t>
      </w:r>
      <w:proofErr w:type="spellStart"/>
      <w:r w:rsidRPr="001637B0">
        <w:rPr>
          <w:rFonts w:cs="Times New Roman"/>
          <w:szCs w:val="24"/>
          <w:lang w:val="en-US"/>
        </w:rPr>
        <w:t>morphopedological</w:t>
      </w:r>
      <w:proofErr w:type="spellEnd"/>
      <w:r w:rsidRPr="001637B0">
        <w:rPr>
          <w:rFonts w:cs="Times New Roman"/>
          <w:szCs w:val="24"/>
          <w:lang w:val="en-US"/>
        </w:rPr>
        <w:t xml:space="preserve"> study is then conducted along a line perpendicular to the contour lines:</w:t>
      </w:r>
      <w:r w:rsidR="008C79E6">
        <w:rPr>
          <w:rFonts w:cs="Times New Roman"/>
          <w:szCs w:val="24"/>
          <w:lang w:val="en-US"/>
        </w:rPr>
        <w:t xml:space="preserve"> the three pits are placed on a </w:t>
      </w:r>
      <w:r w:rsidRPr="001637B0">
        <w:rPr>
          <w:rFonts w:cs="Times New Roman"/>
          <w:szCs w:val="24"/>
          <w:lang w:val="en-US"/>
        </w:rPr>
        <w:t xml:space="preserve">transect along the </w:t>
      </w:r>
      <w:proofErr w:type="spellStart"/>
      <w:r w:rsidRPr="001637B0">
        <w:rPr>
          <w:rFonts w:cs="Times New Roman"/>
          <w:szCs w:val="24"/>
          <w:lang w:val="en-US"/>
        </w:rPr>
        <w:t>toposequence</w:t>
      </w:r>
      <w:proofErr w:type="spellEnd"/>
      <w:r w:rsidRPr="001637B0">
        <w:rPr>
          <w:rFonts w:cs="Times New Roman"/>
          <w:szCs w:val="24"/>
          <w:lang w:val="en-US"/>
        </w:rPr>
        <w:t>, with one pit positioned at the top of the slope, another at mid-slope, and the last pit at the bottom of the slope (Figure 2).</w:t>
      </w:r>
      <w:r w:rsidR="003D7AE3" w:rsidRPr="001637B0">
        <w:rPr>
          <w:rFonts w:cs="Times New Roman"/>
          <w:szCs w:val="24"/>
          <w:lang w:val="en-US"/>
        </w:rPr>
        <w:t xml:space="preserve"> </w:t>
      </w:r>
    </w:p>
    <w:p w14:paraId="11A24D32" w14:textId="77777777" w:rsidR="00270345" w:rsidRPr="001637B0" w:rsidRDefault="003E673E" w:rsidP="00D16950">
      <w:pPr>
        <w:jc w:val="both"/>
      </w:pPr>
      <w:r w:rsidRPr="001637B0">
        <w:rPr>
          <w:rFonts w:cs="Times New Roman"/>
          <w:noProof/>
          <w:szCs w:val="24"/>
          <w:lang w:eastAsia="fr-FR"/>
        </w:rPr>
        <w:drawing>
          <wp:inline distT="0" distB="0" distL="0" distR="0" wp14:anchorId="1AD26F29" wp14:editId="15FF3484">
            <wp:extent cx="5731510" cy="2827798"/>
            <wp:effectExtent l="0" t="0" r="2540" b="0"/>
            <wp:docPr id="8892276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27798"/>
                    </a:xfrm>
                    <a:prstGeom prst="rect">
                      <a:avLst/>
                    </a:prstGeom>
                    <a:noFill/>
                    <a:ln>
                      <a:noFill/>
                    </a:ln>
                  </pic:spPr>
                </pic:pic>
              </a:graphicData>
            </a:graphic>
          </wp:inline>
        </w:drawing>
      </w:r>
    </w:p>
    <w:p w14:paraId="1A7829BE" w14:textId="77777777" w:rsidR="00B56C22" w:rsidRPr="001637B0" w:rsidRDefault="00126F60" w:rsidP="00B56C22">
      <w:pPr>
        <w:pStyle w:val="Caption"/>
        <w:jc w:val="center"/>
        <w:rPr>
          <w:lang w:val="en-US"/>
        </w:rPr>
      </w:pPr>
      <w:bookmarkStart w:id="1" w:name="_Toc146180718"/>
      <w:bookmarkStart w:id="2" w:name="_Toc131325377"/>
      <w:r w:rsidRPr="001637B0">
        <w:rPr>
          <w:lang w:val="en-US"/>
        </w:rPr>
        <w:t>Figure 2</w:t>
      </w:r>
      <w:r w:rsidR="00B56C22" w:rsidRPr="001637B0">
        <w:rPr>
          <w:lang w:val="en-US"/>
        </w:rPr>
        <w:t>:</w:t>
      </w:r>
      <w:bookmarkEnd w:id="1"/>
      <w:r w:rsidR="00F2255E" w:rsidRPr="001637B0">
        <w:rPr>
          <w:color w:val="000000" w:themeColor="text1"/>
          <w:lang w:val="en-US"/>
        </w:rPr>
        <w:t xml:space="preserve"> Method for locating soil pits</w:t>
      </w:r>
    </w:p>
    <w:bookmarkEnd w:id="2"/>
    <w:p w14:paraId="0EE628CE" w14:textId="77777777" w:rsidR="00F2255E" w:rsidRPr="001637B0" w:rsidRDefault="00F2255E" w:rsidP="00F2255E">
      <w:pPr>
        <w:jc w:val="center"/>
        <w:rPr>
          <w:rFonts w:cs="Times New Roman"/>
          <w:i/>
          <w:iCs/>
          <w:sz w:val="22"/>
          <w:szCs w:val="24"/>
          <w:lang w:val="en-US"/>
        </w:rPr>
      </w:pPr>
      <w:r w:rsidRPr="001637B0">
        <w:rPr>
          <w:color w:val="000000" w:themeColor="text1"/>
          <w:szCs w:val="24"/>
          <w:lang w:val="en-US"/>
        </w:rPr>
        <w:t xml:space="preserve">A: based on the density of the vegetation cover; B: based on the </w:t>
      </w:r>
      <w:proofErr w:type="spellStart"/>
      <w:r w:rsidRPr="001637B0">
        <w:rPr>
          <w:color w:val="000000" w:themeColor="text1"/>
          <w:szCs w:val="24"/>
          <w:lang w:val="en-US"/>
        </w:rPr>
        <w:t>toposequence</w:t>
      </w:r>
      <w:proofErr w:type="spellEnd"/>
      <w:r w:rsidRPr="001637B0">
        <w:rPr>
          <w:color w:val="000000" w:themeColor="text1"/>
          <w:szCs w:val="24"/>
          <w:lang w:val="en-US"/>
        </w:rPr>
        <w:t>.</w:t>
      </w:r>
    </w:p>
    <w:p w14:paraId="2EB824F4" w14:textId="77777777" w:rsidR="00F2255E" w:rsidRPr="001637B0" w:rsidRDefault="00F2255E" w:rsidP="00F2255E">
      <w:pPr>
        <w:autoSpaceDE w:val="0"/>
        <w:spacing w:after="240"/>
        <w:jc w:val="both"/>
        <w:rPr>
          <w:color w:val="000000" w:themeColor="text1"/>
          <w:szCs w:val="24"/>
          <w:lang w:val="en-US"/>
        </w:rPr>
      </w:pPr>
      <w:r w:rsidRPr="001637B0">
        <w:rPr>
          <w:color w:val="000000" w:themeColor="text1"/>
          <w:szCs w:val="24"/>
          <w:lang w:val="en-US"/>
        </w:rPr>
        <w:t>Once the locations of the soil pits are known, each pit is excavated to a depth, length, and width of 120, 100, and 100 cm, respectively, provided there are no insurmountable obstacles, particularly regarding depth.</w:t>
      </w:r>
    </w:p>
    <w:p w14:paraId="696E6E5E" w14:textId="77777777" w:rsidR="00B56C22" w:rsidRPr="001637B0" w:rsidRDefault="00F2255E" w:rsidP="003645CB">
      <w:pPr>
        <w:autoSpaceDE w:val="0"/>
        <w:spacing w:after="240"/>
        <w:jc w:val="both"/>
        <w:rPr>
          <w:b/>
          <w:color w:val="000000" w:themeColor="text1"/>
          <w:szCs w:val="24"/>
          <w:lang w:val="en-US"/>
        </w:rPr>
      </w:pPr>
      <w:r w:rsidRPr="001637B0">
        <w:rPr>
          <w:b/>
          <w:color w:val="000000" w:themeColor="text1"/>
          <w:szCs w:val="24"/>
          <w:lang w:val="en-US"/>
        </w:rPr>
        <w:t>2.2.2. Morpho-pedological characterization</w:t>
      </w:r>
    </w:p>
    <w:p w14:paraId="4C8D0229" w14:textId="77777777" w:rsidR="001B1822" w:rsidRPr="00B5618D" w:rsidRDefault="001B1822" w:rsidP="001F15B2">
      <w:pPr>
        <w:pStyle w:val="NoSpacing"/>
        <w:spacing w:line="360" w:lineRule="auto"/>
        <w:ind w:left="360"/>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profiles in each pit were described according to standard criteria. This involved identifying the different horizons (visually or using a soil knife) and determining, for each horizon: </w:t>
      </w:r>
    </w:p>
    <w:p w14:paraId="5898BBF4"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thickness using a measuring tape; </w:t>
      </w:r>
    </w:p>
    <w:p w14:paraId="766F7068"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color using the Munsell color system; </w:t>
      </w:r>
    </w:p>
    <w:p w14:paraId="2C382DC9"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lastRenderedPageBreak/>
        <w:t>texture by touch, by forming a wet soil plug and a ring with the plug: the soil is more clayey when the plug forms easily and sandy when it cannot be formed; texture  was also determined in the laboratory;</w:t>
      </w:r>
    </w:p>
    <w:p w14:paraId="02412FFF"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the general soil structure and that of the flow by visual observation of the surfaces of a soil sample taken and broken into pieces;</w:t>
      </w:r>
    </w:p>
    <w:p w14:paraId="19DAF10D"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compactness and overall cohesion of the horizon measured by the penetration test, which involves inserting a soil knife into the horizon and estimating the ease with which the knife penetrates the soil: the soil is more compact when the operator must exert more effort; </w:t>
      </w:r>
    </w:p>
    <w:p w14:paraId="7F5E4807" w14:textId="77777777" w:rsidR="006F1E75" w:rsidRPr="001637B0" w:rsidRDefault="001B1822" w:rsidP="006F1E75">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presence of organic matter in the soil through visual observation: the horizon is richer in humus when its color is darker; </w:t>
      </w:r>
    </w:p>
    <w:p w14:paraId="5EFE303F" w14:textId="77777777" w:rsidR="009A02C8" w:rsidRPr="001637B0" w:rsidRDefault="001B1822" w:rsidP="009A02C8">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the porosity and permeability of the horizon by assessing the infiltration rate of a drop of water placed on a clod of soil; the soil is more permeable when the water infiltrates more quickly;</w:t>
      </w:r>
    </w:p>
    <w:p w14:paraId="588DDCE4"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 xml:space="preserve">soil drainage quality by identifying and counting </w:t>
      </w:r>
      <w:proofErr w:type="spellStart"/>
      <w:r w:rsidRPr="001637B0">
        <w:rPr>
          <w:rFonts w:ascii="Times New Roman" w:eastAsia="Times New Roman" w:hAnsi="Times New Roman"/>
          <w:sz w:val="24"/>
          <w:szCs w:val="24"/>
          <w:lang w:val="en-US" w:eastAsia="fr-FR"/>
        </w:rPr>
        <w:t>pseudogley</w:t>
      </w:r>
      <w:proofErr w:type="spellEnd"/>
      <w:r w:rsidRPr="001637B0">
        <w:rPr>
          <w:rFonts w:ascii="Times New Roman" w:eastAsia="Times New Roman" w:hAnsi="Times New Roman"/>
          <w:sz w:val="24"/>
          <w:szCs w:val="24"/>
          <w:lang w:val="en-US" w:eastAsia="fr-FR"/>
        </w:rPr>
        <w:t xml:space="preserve"> rust spots at the horizon caused by waterlogging;</w:t>
      </w:r>
    </w:p>
    <w:p w14:paraId="55600845"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 xml:space="preserve">the depth at which the hydromorphic roof (PATH) appears, measured using a measuring rod; </w:t>
      </w:r>
    </w:p>
    <w:p w14:paraId="602A190E"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the percentage of coarse particles using the following formula 1:</w:t>
      </w:r>
    </w:p>
    <w:p w14:paraId="4A100DB2"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eastAsia="fr-FR"/>
        </w:rPr>
      </w:pPr>
      <w:r w:rsidRPr="001637B0">
        <w:rPr>
          <w:rFonts w:ascii="Times New Roman" w:eastAsia="Times New Roman" w:hAnsi="Times New Roman"/>
          <w:sz w:val="24"/>
          <w:szCs w:val="24"/>
          <w:lang w:val="en-US" w:eastAsia="fr-FR"/>
        </w:rPr>
        <w:t xml:space="preserve">                                   </w:t>
      </w:r>
      <w:r w:rsidRPr="001637B0">
        <w:rPr>
          <w:rFonts w:ascii="Times New Roman" w:eastAsia="Times New Roman" w:hAnsi="Times New Roman"/>
          <w:sz w:val="24"/>
          <w:szCs w:val="24"/>
          <w:lang w:eastAsia="fr-FR"/>
        </w:rPr>
        <w:t>EG (pc) = (MR/MT) x 100                   (1)</w:t>
      </w:r>
    </w:p>
    <w:p w14:paraId="64EA36CF" w14:textId="77777777" w:rsidR="00B56C22"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 xml:space="preserve">Where: MT = Mass in grams of the dried sample and MR = Mass in grams of the dried soil residue after sieving. </w:t>
      </w:r>
    </w:p>
    <w:p w14:paraId="0845988A" w14:textId="77777777" w:rsidR="00E11ED3" w:rsidRPr="00B5618D" w:rsidRDefault="00E11ED3" w:rsidP="00E11ED3">
      <w:pPr>
        <w:autoSpaceDE w:val="0"/>
        <w:jc w:val="both"/>
        <w:rPr>
          <w:b/>
          <w:szCs w:val="24"/>
          <w:lang w:val="en-US"/>
        </w:rPr>
      </w:pPr>
      <w:r w:rsidRPr="00B5618D">
        <w:rPr>
          <w:b/>
          <w:szCs w:val="24"/>
          <w:lang w:val="en-US"/>
        </w:rPr>
        <w:t>2.3. Statistical Analysis of Data</w:t>
      </w:r>
    </w:p>
    <w:p w14:paraId="70F9AAD7" w14:textId="77777777" w:rsidR="00873FF9" w:rsidRPr="00B5618D" w:rsidRDefault="00E11ED3" w:rsidP="00E11ED3">
      <w:pPr>
        <w:autoSpaceDE w:val="0"/>
        <w:ind w:firstLine="567"/>
        <w:jc w:val="both"/>
        <w:rPr>
          <w:szCs w:val="24"/>
          <w:lang w:val="en-US"/>
        </w:rPr>
      </w:pPr>
      <w:r w:rsidRPr="001637B0">
        <w:rPr>
          <w:szCs w:val="24"/>
          <w:lang w:val="en-US"/>
        </w:rPr>
        <w:t xml:space="preserve">The normality of the sample distributions and the homogeneity of their variances were verified using the Shapiro-Wilk and Levene tests, respectively. When the variable from which the sample is derived follows a normal distribution and there is homogeneity of variances, an ANOVA is performed, followed by the Newman-Keuls post hoc test to identify homogeneous groups. Otherwise, the nonparametric Kruskal-Wallis test is applied. The analysis of variance also included a Student’s t-test, which was used to measure differences, at the landscape scale, between the means of soil variables for the two types of plots studied (healthy plots and diseased plots). </w:t>
      </w:r>
      <w:r w:rsidRPr="00B5618D">
        <w:rPr>
          <w:szCs w:val="24"/>
          <w:lang w:val="en-US"/>
        </w:rPr>
        <w:t>All analyses were performed using R software version 3.6.3.</w:t>
      </w:r>
    </w:p>
    <w:p w14:paraId="351BE99A" w14:textId="77777777" w:rsidR="0054290C" w:rsidRPr="00B5618D" w:rsidRDefault="0054290C" w:rsidP="00E11ED3">
      <w:pPr>
        <w:autoSpaceDE w:val="0"/>
        <w:ind w:firstLine="567"/>
        <w:jc w:val="both"/>
        <w:rPr>
          <w:szCs w:val="24"/>
          <w:lang w:val="en-US"/>
        </w:rPr>
      </w:pPr>
    </w:p>
    <w:p w14:paraId="0ADD7737" w14:textId="77777777" w:rsidR="0054290C" w:rsidRPr="00B5618D" w:rsidRDefault="0054290C" w:rsidP="00E11ED3">
      <w:pPr>
        <w:autoSpaceDE w:val="0"/>
        <w:ind w:firstLine="567"/>
        <w:jc w:val="both"/>
        <w:rPr>
          <w:szCs w:val="24"/>
          <w:lang w:val="en-US"/>
        </w:rPr>
      </w:pPr>
    </w:p>
    <w:p w14:paraId="6D332A48" w14:textId="77777777" w:rsidR="00545BEE" w:rsidRPr="001637B0" w:rsidRDefault="00545BEE" w:rsidP="00545BEE">
      <w:pPr>
        <w:autoSpaceDE w:val="0"/>
        <w:spacing w:after="240"/>
        <w:jc w:val="both"/>
        <w:rPr>
          <w:rFonts w:eastAsia="Times New Roman"/>
          <w:b/>
          <w:szCs w:val="24"/>
          <w:lang w:val="en-US" w:eastAsia="fr-CI"/>
        </w:rPr>
      </w:pPr>
      <w:r w:rsidRPr="001637B0">
        <w:rPr>
          <w:rFonts w:eastAsia="Times New Roman"/>
          <w:b/>
          <w:szCs w:val="24"/>
          <w:lang w:val="en-US" w:eastAsia="fr-CI"/>
        </w:rPr>
        <w:lastRenderedPageBreak/>
        <w:t>3. Results</w:t>
      </w:r>
    </w:p>
    <w:p w14:paraId="5EE9F9ED" w14:textId="77777777" w:rsidR="00545BEE" w:rsidRPr="001637B0" w:rsidRDefault="00545BEE" w:rsidP="00545BEE">
      <w:pPr>
        <w:autoSpaceDE w:val="0"/>
        <w:spacing w:after="240"/>
        <w:jc w:val="both"/>
        <w:rPr>
          <w:rFonts w:eastAsia="Times New Roman"/>
          <w:b/>
          <w:szCs w:val="24"/>
          <w:lang w:val="en-US" w:eastAsia="fr-CI"/>
        </w:rPr>
      </w:pPr>
      <w:r w:rsidRPr="001637B0">
        <w:rPr>
          <w:rFonts w:eastAsia="Times New Roman"/>
          <w:b/>
          <w:szCs w:val="24"/>
          <w:lang w:val="en-US" w:eastAsia="fr-CI"/>
        </w:rPr>
        <w:t xml:space="preserve">3.1. </w:t>
      </w:r>
      <w:proofErr w:type="spellStart"/>
      <w:r w:rsidRPr="001637B0">
        <w:rPr>
          <w:rFonts w:eastAsia="Times New Roman"/>
          <w:b/>
          <w:szCs w:val="24"/>
          <w:lang w:val="en-US" w:eastAsia="fr-CI"/>
        </w:rPr>
        <w:t>Morphophysical</w:t>
      </w:r>
      <w:proofErr w:type="spellEnd"/>
      <w:r w:rsidRPr="001637B0">
        <w:rPr>
          <w:rFonts w:eastAsia="Times New Roman"/>
          <w:b/>
          <w:szCs w:val="24"/>
          <w:lang w:val="en-US" w:eastAsia="fr-CI"/>
        </w:rPr>
        <w:t xml:space="preserve"> Properties of Soils</w:t>
      </w:r>
    </w:p>
    <w:p w14:paraId="5125D6FB" w14:textId="77777777" w:rsidR="00545BEE" w:rsidRPr="001637B0" w:rsidRDefault="00545BEE" w:rsidP="00D057DA">
      <w:pPr>
        <w:pStyle w:val="ListParagraph"/>
        <w:numPr>
          <w:ilvl w:val="0"/>
          <w:numId w:val="2"/>
        </w:numPr>
        <w:autoSpaceDE w:val="0"/>
        <w:spacing w:after="240"/>
        <w:jc w:val="both"/>
        <w:rPr>
          <w:rFonts w:eastAsia="Times New Roman"/>
          <w:szCs w:val="24"/>
          <w:lang w:val="en-US" w:eastAsia="fr-CI"/>
        </w:rPr>
      </w:pPr>
      <w:r w:rsidRPr="001637B0">
        <w:rPr>
          <w:rFonts w:eastAsia="Times New Roman"/>
          <w:szCs w:val="24"/>
          <w:lang w:val="en-US" w:eastAsia="fr-CI"/>
        </w:rPr>
        <w:t>Morphological and pedological characteristics of soils</w:t>
      </w:r>
    </w:p>
    <w:p w14:paraId="33B54BE0" w14:textId="77777777" w:rsidR="001B1BFC" w:rsidRPr="001637B0" w:rsidRDefault="00545BEE" w:rsidP="00545BEE">
      <w:pPr>
        <w:autoSpaceDE w:val="0"/>
        <w:spacing w:after="240"/>
        <w:ind w:firstLine="567"/>
        <w:jc w:val="both"/>
        <w:rPr>
          <w:rFonts w:eastAsia="Times New Roman"/>
          <w:szCs w:val="24"/>
          <w:lang w:val="en-US" w:eastAsia="fr-CI"/>
        </w:rPr>
      </w:pPr>
      <w:r w:rsidRPr="001637B0">
        <w:rPr>
          <w:rFonts w:eastAsia="Times New Roman"/>
          <w:szCs w:val="24"/>
          <w:lang w:val="en-US" w:eastAsia="fr-CI"/>
        </w:rPr>
        <w:t xml:space="preserve">The soil profiles at all sites, in both healthy and diseased plots, generally exhibit the same level of profile development (Figure 3). Indeed, the soils are all very deep (at least 120 cm) and highly differentiated into horizons. These soils are also characterized by complete weathering of the primary minerals. The surface horizons are humic, generally not very developed (10 to 20 cm), and dark brown (7.5YR 5/6 to 7.5YR 7/2) or reddish brown (5YR 3/3 to 5YR 4/4) in color. Their overall structure is lumpy, and their texture is sandy-clayey to the touch. The deeper horizons are thicker (over 40 cm) with highly varied colors (reddish yellow: 7.5YR 6/8 to 7.5YR 7/6; red: 2.5YR 3/6 to 2.5YR 4/6; and reddish brown: 5YR 4/3). In this part of the soil, the texture is sandy-clay or silty-sandy to the touch, while the overall structure is massive with a polyhedral grain size distribution.    </w:t>
      </w:r>
    </w:p>
    <w:p w14:paraId="4D2CB168" w14:textId="77777777" w:rsidR="001B1BFC" w:rsidRPr="001637B0" w:rsidRDefault="00D54A5D" w:rsidP="00D16950">
      <w:pPr>
        <w:jc w:val="both"/>
      </w:pPr>
      <w:r w:rsidRPr="001637B0">
        <w:rPr>
          <w:lang w:val="en-US"/>
        </w:rPr>
        <w:lastRenderedPageBreak/>
        <w:t xml:space="preserve">                                        </w:t>
      </w:r>
      <w:r w:rsidRPr="001637B0">
        <w:rPr>
          <w:rFonts w:eastAsia="Times New Roman"/>
          <w:b/>
          <w:noProof/>
          <w:color w:val="FF0000"/>
          <w:szCs w:val="24"/>
          <w:lang w:eastAsia="fr-FR"/>
        </w:rPr>
        <w:drawing>
          <wp:inline distT="0" distB="0" distL="0" distR="0" wp14:anchorId="3F4B9D14" wp14:editId="52D5CD46">
            <wp:extent cx="2362200" cy="7202394"/>
            <wp:effectExtent l="0" t="0" r="0" b="0"/>
            <wp:docPr id="4267969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781" cy="7262096"/>
                    </a:xfrm>
                    <a:prstGeom prst="rect">
                      <a:avLst/>
                    </a:prstGeom>
                    <a:noFill/>
                    <a:ln>
                      <a:noFill/>
                    </a:ln>
                  </pic:spPr>
                </pic:pic>
              </a:graphicData>
            </a:graphic>
          </wp:inline>
        </w:drawing>
      </w:r>
    </w:p>
    <w:p w14:paraId="469EC53D" w14:textId="77777777" w:rsidR="00D54A5D" w:rsidRPr="001637B0" w:rsidRDefault="00D54A5D" w:rsidP="00D54A5D">
      <w:pPr>
        <w:autoSpaceDE w:val="0"/>
        <w:spacing w:after="240"/>
        <w:ind w:firstLine="567"/>
        <w:rPr>
          <w:rFonts w:eastAsia="Times New Roman"/>
          <w:b/>
          <w:szCs w:val="24"/>
          <w:lang w:eastAsia="fr-CI"/>
        </w:rPr>
      </w:pPr>
      <w:r w:rsidRPr="001637B0">
        <w:t xml:space="preserve">                                </w:t>
      </w:r>
      <w:r w:rsidR="00E31D20" w:rsidRPr="001637B0">
        <w:t xml:space="preserve">   </w:t>
      </w:r>
      <w:r w:rsidR="00970F54" w:rsidRPr="001637B0">
        <w:rPr>
          <w:rFonts w:eastAsia="Times New Roman"/>
          <w:b/>
          <w:szCs w:val="24"/>
          <w:lang w:eastAsia="fr-CI"/>
        </w:rPr>
        <w:t>Figure 3</w:t>
      </w:r>
      <w:r w:rsidR="00AA739F" w:rsidRPr="001637B0">
        <w:rPr>
          <w:rFonts w:eastAsia="Times New Roman"/>
          <w:b/>
          <w:szCs w:val="24"/>
          <w:lang w:eastAsia="fr-CI"/>
        </w:rPr>
        <w:t xml:space="preserve"> : </w:t>
      </w:r>
      <w:proofErr w:type="spellStart"/>
      <w:r w:rsidR="00AA739F" w:rsidRPr="001637B0">
        <w:rPr>
          <w:b/>
        </w:rPr>
        <w:t>Selected</w:t>
      </w:r>
      <w:proofErr w:type="spellEnd"/>
      <w:r w:rsidR="00AA739F" w:rsidRPr="001637B0">
        <w:rPr>
          <w:b/>
        </w:rPr>
        <w:t xml:space="preserve"> </w:t>
      </w:r>
      <w:proofErr w:type="spellStart"/>
      <w:r w:rsidR="00AA739F" w:rsidRPr="001637B0">
        <w:rPr>
          <w:b/>
        </w:rPr>
        <w:t>soil</w:t>
      </w:r>
      <w:proofErr w:type="spellEnd"/>
      <w:r w:rsidR="00AA739F" w:rsidRPr="001637B0">
        <w:rPr>
          <w:b/>
        </w:rPr>
        <w:t xml:space="preserve"> profiles</w:t>
      </w:r>
    </w:p>
    <w:p w14:paraId="5401828F" w14:textId="77777777" w:rsidR="008E3DAD" w:rsidRPr="001637B0" w:rsidRDefault="008E3DAD" w:rsidP="008E3DAD">
      <w:pPr>
        <w:pStyle w:val="ListParagraph"/>
        <w:numPr>
          <w:ilvl w:val="0"/>
          <w:numId w:val="3"/>
        </w:numPr>
        <w:autoSpaceDE w:val="0"/>
        <w:spacing w:line="240" w:lineRule="auto"/>
        <w:rPr>
          <w:rFonts w:eastAsia="Times New Roman" w:cs="Times New Roman"/>
          <w:i/>
          <w:iCs/>
          <w:color w:val="000000"/>
          <w:sz w:val="22"/>
          <w:lang w:val="en-US" w:eastAsia="fr-FR"/>
        </w:rPr>
      </w:pPr>
      <w:r w:rsidRPr="001637B0">
        <w:rPr>
          <w:rFonts w:eastAsia="Times New Roman"/>
          <w:bCs/>
          <w:i/>
          <w:iCs/>
          <w:sz w:val="22"/>
          <w:lang w:val="en-US" w:eastAsia="fr-CI"/>
        </w:rPr>
        <w:t>A-</w:t>
      </w:r>
      <w:r w:rsidRPr="001637B0">
        <w:rPr>
          <w:rFonts w:eastAsia="Times New Roman" w:cs="Times New Roman"/>
          <w:i/>
          <w:iCs/>
          <w:color w:val="000000"/>
          <w:sz w:val="22"/>
          <w:lang w:val="en-US" w:eastAsia="fr-FR"/>
        </w:rPr>
        <w:t xml:space="preserve">Deep, well-drained soil with almost no coarse particles in a healthy plot at </w:t>
      </w:r>
      <w:proofErr w:type="spellStart"/>
      <w:r w:rsidRPr="001637B0">
        <w:rPr>
          <w:rFonts w:eastAsia="Times New Roman" w:cs="Times New Roman"/>
          <w:i/>
          <w:iCs/>
          <w:color w:val="000000"/>
          <w:sz w:val="22"/>
          <w:lang w:val="en-US" w:eastAsia="fr-FR"/>
        </w:rPr>
        <w:t>Simporéfla</w:t>
      </w:r>
      <w:proofErr w:type="spellEnd"/>
      <w:r w:rsidRPr="001637B0">
        <w:rPr>
          <w:rFonts w:eastAsia="Times New Roman" w:cs="Times New Roman"/>
          <w:i/>
          <w:iCs/>
          <w:color w:val="000000"/>
          <w:sz w:val="22"/>
          <w:lang w:val="en-US" w:eastAsia="fr-FR"/>
        </w:rPr>
        <w:t>;</w:t>
      </w:r>
    </w:p>
    <w:p w14:paraId="58FA9A24" w14:textId="77777777" w:rsidR="00D54A5D" w:rsidRPr="001637B0" w:rsidRDefault="00D54A5D" w:rsidP="00D54A5D">
      <w:pPr>
        <w:pStyle w:val="ListParagraph"/>
        <w:numPr>
          <w:ilvl w:val="0"/>
          <w:numId w:val="3"/>
        </w:numPr>
        <w:autoSpaceDE w:val="0"/>
        <w:spacing w:line="240" w:lineRule="auto"/>
        <w:jc w:val="both"/>
        <w:rPr>
          <w:rFonts w:eastAsia="Times New Roman"/>
          <w:bCs/>
          <w:i/>
          <w:iCs/>
          <w:sz w:val="20"/>
          <w:szCs w:val="20"/>
          <w:lang w:eastAsia="fr-CI"/>
        </w:rPr>
      </w:pPr>
      <w:r w:rsidRPr="001637B0">
        <w:rPr>
          <w:rFonts w:eastAsia="Times New Roman"/>
          <w:bCs/>
          <w:i/>
          <w:iCs/>
          <w:sz w:val="20"/>
          <w:szCs w:val="20"/>
          <w:lang w:val="en-US" w:eastAsia="fr-CI"/>
        </w:rPr>
        <w:t> </w:t>
      </w:r>
      <w:r w:rsidRPr="001637B0">
        <w:rPr>
          <w:rFonts w:eastAsia="Times New Roman"/>
          <w:bCs/>
          <w:i/>
          <w:iCs/>
          <w:sz w:val="20"/>
          <w:szCs w:val="20"/>
          <w:lang w:eastAsia="fr-CI"/>
        </w:rPr>
        <w:t>;</w:t>
      </w:r>
    </w:p>
    <w:p w14:paraId="20F82A07" w14:textId="77777777" w:rsidR="00D54A5D" w:rsidRPr="001637B0" w:rsidRDefault="008E3DAD" w:rsidP="00D54A5D">
      <w:pPr>
        <w:pStyle w:val="ListParagraph"/>
        <w:numPr>
          <w:ilvl w:val="0"/>
          <w:numId w:val="3"/>
        </w:numPr>
        <w:autoSpaceDE w:val="0"/>
        <w:spacing w:line="240" w:lineRule="auto"/>
        <w:jc w:val="both"/>
        <w:rPr>
          <w:rFonts w:eastAsia="Times New Roman"/>
          <w:bCs/>
          <w:i/>
          <w:iCs/>
          <w:sz w:val="22"/>
          <w:lang w:val="en-US" w:eastAsia="fr-CI"/>
        </w:rPr>
      </w:pPr>
      <w:r w:rsidRPr="001637B0">
        <w:rPr>
          <w:rFonts w:eastAsia="Times New Roman"/>
          <w:bCs/>
          <w:i/>
          <w:iCs/>
          <w:sz w:val="22"/>
          <w:lang w:val="en-US" w:eastAsia="fr-CI"/>
        </w:rPr>
        <w:t xml:space="preserve">B-Deep soil with a B1 horizon rich in coarse particles and a compacted B2t horizon due to clay in </w:t>
      </w:r>
      <w:proofErr w:type="spellStart"/>
      <w:r w:rsidRPr="001637B0">
        <w:rPr>
          <w:rFonts w:eastAsia="Times New Roman"/>
          <w:bCs/>
          <w:i/>
          <w:iCs/>
          <w:sz w:val="22"/>
          <w:lang w:val="en-US" w:eastAsia="fr-CI"/>
        </w:rPr>
        <w:t>Guessanfla</w:t>
      </w:r>
      <w:proofErr w:type="spellEnd"/>
      <w:r w:rsidRPr="001637B0">
        <w:rPr>
          <w:rFonts w:eastAsia="Times New Roman"/>
          <w:bCs/>
          <w:i/>
          <w:iCs/>
          <w:sz w:val="22"/>
          <w:lang w:val="en-US" w:eastAsia="fr-CI"/>
        </w:rPr>
        <w:t>;</w:t>
      </w:r>
      <w:r w:rsidR="00D54A5D" w:rsidRPr="001637B0">
        <w:rPr>
          <w:rFonts w:eastAsia="Times New Roman"/>
          <w:bCs/>
          <w:i/>
          <w:iCs/>
          <w:sz w:val="22"/>
          <w:lang w:val="en-US" w:eastAsia="fr-CI"/>
        </w:rPr>
        <w:t xml:space="preserve"> ;</w:t>
      </w:r>
    </w:p>
    <w:p w14:paraId="6B7104F0" w14:textId="77777777" w:rsidR="004A433E" w:rsidRPr="001637B0" w:rsidRDefault="00401A57" w:rsidP="00401A57">
      <w:pPr>
        <w:pStyle w:val="ListParagraph"/>
        <w:numPr>
          <w:ilvl w:val="0"/>
          <w:numId w:val="3"/>
        </w:numPr>
        <w:autoSpaceDE w:val="0"/>
        <w:spacing w:line="240" w:lineRule="auto"/>
        <w:rPr>
          <w:rFonts w:eastAsia="Times New Roman"/>
          <w:bCs/>
          <w:i/>
          <w:iCs/>
          <w:sz w:val="22"/>
          <w:lang w:val="en-US" w:eastAsia="fr-CI"/>
        </w:rPr>
      </w:pPr>
      <w:r w:rsidRPr="001637B0">
        <w:rPr>
          <w:rFonts w:eastAsia="Times New Roman"/>
          <w:bCs/>
          <w:i/>
          <w:iCs/>
          <w:sz w:val="22"/>
          <w:lang w:val="en-US" w:eastAsia="fr-CI"/>
        </w:rPr>
        <w:t xml:space="preserve">C- Deep soil with a B1g horizon showing signs of temporary </w:t>
      </w:r>
      <w:proofErr w:type="spellStart"/>
      <w:r w:rsidRPr="001637B0">
        <w:rPr>
          <w:rFonts w:eastAsia="Times New Roman"/>
          <w:bCs/>
          <w:i/>
          <w:iCs/>
          <w:sz w:val="22"/>
          <w:lang w:val="en-US" w:eastAsia="fr-CI"/>
        </w:rPr>
        <w:t>hydromorphism</w:t>
      </w:r>
      <w:proofErr w:type="spellEnd"/>
      <w:r w:rsidRPr="001637B0">
        <w:rPr>
          <w:rFonts w:eastAsia="Times New Roman"/>
          <w:bCs/>
          <w:i/>
          <w:iCs/>
          <w:sz w:val="22"/>
          <w:lang w:val="en-US" w:eastAsia="fr-CI"/>
        </w:rPr>
        <w:t xml:space="preserve"> in </w:t>
      </w:r>
      <w:proofErr w:type="spellStart"/>
      <w:r w:rsidRPr="001637B0">
        <w:rPr>
          <w:rFonts w:eastAsia="Times New Roman"/>
          <w:bCs/>
          <w:i/>
          <w:iCs/>
          <w:sz w:val="22"/>
          <w:lang w:val="en-US" w:eastAsia="fr-CI"/>
        </w:rPr>
        <w:t>Guessanfla</w:t>
      </w:r>
      <w:proofErr w:type="spellEnd"/>
      <w:r w:rsidRPr="001637B0">
        <w:rPr>
          <w:rFonts w:eastAsia="Times New Roman"/>
          <w:bCs/>
          <w:i/>
          <w:iCs/>
          <w:sz w:val="22"/>
          <w:lang w:val="en-US" w:eastAsia="fr-CI"/>
        </w:rPr>
        <w:t>.</w:t>
      </w:r>
    </w:p>
    <w:p w14:paraId="69D76671" w14:textId="77777777" w:rsidR="00D54A5D" w:rsidRPr="001637B0" w:rsidRDefault="00D54A5D" w:rsidP="004A433E">
      <w:pPr>
        <w:ind w:right="-6"/>
        <w:jc w:val="both"/>
        <w:rPr>
          <w:lang w:val="en-US"/>
        </w:rPr>
      </w:pPr>
    </w:p>
    <w:p w14:paraId="0781F59D" w14:textId="77777777" w:rsidR="0033605B" w:rsidRPr="001637B0" w:rsidRDefault="0033605B" w:rsidP="0033605B">
      <w:pPr>
        <w:ind w:right="-6"/>
        <w:jc w:val="both"/>
        <w:rPr>
          <w:rFonts w:cs="Times New Roman"/>
          <w:b/>
          <w:szCs w:val="24"/>
        </w:rPr>
      </w:pPr>
      <w:r w:rsidRPr="001637B0">
        <w:rPr>
          <w:rFonts w:cs="Times New Roman"/>
          <w:b/>
          <w:szCs w:val="24"/>
        </w:rPr>
        <w:lastRenderedPageBreak/>
        <w:t xml:space="preserve">3.1.1. </w:t>
      </w:r>
      <w:proofErr w:type="spellStart"/>
      <w:r w:rsidRPr="001637B0">
        <w:rPr>
          <w:rFonts w:cs="Times New Roman"/>
          <w:b/>
          <w:szCs w:val="24"/>
        </w:rPr>
        <w:t>Particle</w:t>
      </w:r>
      <w:proofErr w:type="spellEnd"/>
      <w:r w:rsidRPr="001637B0">
        <w:rPr>
          <w:rFonts w:cs="Times New Roman"/>
          <w:b/>
          <w:szCs w:val="24"/>
        </w:rPr>
        <w:t xml:space="preserve"> Size Distribution</w:t>
      </w:r>
    </w:p>
    <w:p w14:paraId="1FB8457B" w14:textId="77777777" w:rsidR="0033605B" w:rsidRPr="001637B0" w:rsidRDefault="0033605B" w:rsidP="0033605B">
      <w:pPr>
        <w:pStyle w:val="ListParagraph"/>
        <w:numPr>
          <w:ilvl w:val="0"/>
          <w:numId w:val="2"/>
        </w:numPr>
        <w:ind w:right="-6"/>
        <w:jc w:val="both"/>
        <w:rPr>
          <w:rFonts w:cs="Times New Roman"/>
          <w:b/>
          <w:szCs w:val="24"/>
        </w:rPr>
      </w:pPr>
      <w:proofErr w:type="spellStart"/>
      <w:r w:rsidRPr="001637B0">
        <w:rPr>
          <w:rFonts w:cs="Times New Roman"/>
          <w:b/>
          <w:szCs w:val="24"/>
        </w:rPr>
        <w:t>Coarse</w:t>
      </w:r>
      <w:proofErr w:type="spellEnd"/>
      <w:r w:rsidRPr="001637B0">
        <w:rPr>
          <w:rFonts w:cs="Times New Roman"/>
          <w:b/>
          <w:szCs w:val="24"/>
        </w:rPr>
        <w:t xml:space="preserve"> </w:t>
      </w:r>
      <w:proofErr w:type="spellStart"/>
      <w:r w:rsidRPr="001637B0">
        <w:rPr>
          <w:rFonts w:cs="Times New Roman"/>
          <w:b/>
          <w:szCs w:val="24"/>
        </w:rPr>
        <w:t>particles</w:t>
      </w:r>
      <w:proofErr w:type="spellEnd"/>
    </w:p>
    <w:p w14:paraId="7B4E310F" w14:textId="77777777" w:rsidR="003921A7" w:rsidRPr="001637B0" w:rsidRDefault="0033605B" w:rsidP="0033605B">
      <w:pPr>
        <w:ind w:right="-6" w:firstLine="567"/>
        <w:jc w:val="both"/>
        <w:rPr>
          <w:rFonts w:cs="Times New Roman"/>
          <w:szCs w:val="24"/>
          <w:lang w:val="en-US"/>
        </w:rPr>
      </w:pPr>
      <w:r w:rsidRPr="001637B0">
        <w:rPr>
          <w:rFonts w:cs="Times New Roman"/>
          <w:szCs w:val="24"/>
          <w:lang w:val="en-US"/>
        </w:rPr>
        <w:t xml:space="preserve">In the Bouaflé plots, specifically those of </w:t>
      </w:r>
      <w:proofErr w:type="spellStart"/>
      <w:r w:rsidRPr="001637B0">
        <w:rPr>
          <w:rFonts w:cs="Times New Roman"/>
          <w:szCs w:val="24"/>
          <w:lang w:val="en-US"/>
        </w:rPr>
        <w:t>Krayaokro</w:t>
      </w:r>
      <w:proofErr w:type="spellEnd"/>
      <w:r w:rsidRPr="001637B0">
        <w:rPr>
          <w:rFonts w:cs="Times New Roman"/>
          <w:szCs w:val="24"/>
          <w:lang w:val="en-US"/>
        </w:rPr>
        <w:t xml:space="preserve"> and </w:t>
      </w:r>
      <w:proofErr w:type="spellStart"/>
      <w:r w:rsidRPr="001637B0">
        <w:rPr>
          <w:rFonts w:cs="Times New Roman"/>
          <w:szCs w:val="24"/>
          <w:lang w:val="en-US"/>
        </w:rPr>
        <w:t>Guessanfla</w:t>
      </w:r>
      <w:proofErr w:type="spellEnd"/>
      <w:r w:rsidRPr="001637B0">
        <w:rPr>
          <w:rFonts w:cs="Times New Roman"/>
          <w:szCs w:val="24"/>
          <w:lang w:val="en-US"/>
        </w:rPr>
        <w:t>, the soils are characterized by moderately high levels of ferrugi</w:t>
      </w:r>
      <w:r w:rsidR="00F2557D" w:rsidRPr="001637B0">
        <w:rPr>
          <w:rFonts w:cs="Times New Roman"/>
          <w:szCs w:val="24"/>
          <w:lang w:val="en-US"/>
        </w:rPr>
        <w:t>nous gravel (50 to just over 60 pc</w:t>
      </w:r>
      <w:r w:rsidRPr="001637B0">
        <w:rPr>
          <w:rFonts w:cs="Times New Roman"/>
          <w:szCs w:val="24"/>
          <w:lang w:val="en-US"/>
        </w:rPr>
        <w:t xml:space="preserve"> by weight) at depths of 20 to 40 cm, whereas in the overlying horizon (0–20 </w:t>
      </w:r>
      <w:r w:rsidR="00F2557D" w:rsidRPr="001637B0">
        <w:rPr>
          <w:rFonts w:cs="Times New Roman"/>
          <w:szCs w:val="24"/>
          <w:lang w:val="en-US"/>
        </w:rPr>
        <w:t>cm), these levels are low (&lt; 30 pc</w:t>
      </w:r>
      <w:r w:rsidRPr="001637B0">
        <w:rPr>
          <w:rFonts w:cs="Times New Roman"/>
          <w:szCs w:val="24"/>
          <w:lang w:val="en-US"/>
        </w:rPr>
        <w:t xml:space="preserve">) (Table I). The soils of </w:t>
      </w:r>
      <w:proofErr w:type="spellStart"/>
      <w:r w:rsidRPr="001637B0">
        <w:rPr>
          <w:rFonts w:cs="Times New Roman"/>
          <w:szCs w:val="24"/>
          <w:lang w:val="en-US"/>
        </w:rPr>
        <w:t>Simporéfla</w:t>
      </w:r>
      <w:proofErr w:type="spellEnd"/>
      <w:r w:rsidRPr="001637B0">
        <w:rPr>
          <w:rFonts w:cs="Times New Roman"/>
          <w:szCs w:val="24"/>
          <w:lang w:val="en-US"/>
        </w:rPr>
        <w:t>, on the other hand, are almost devoid of these coarse particles. Overall, all soil layers in healthy plots differ from one another (P Anova &lt; 0.05). The same is true for all soil layers in infested plots. A contrary finding was observed when comparing the soils of healthy plots with those of diseased plots in this locality (P T-test &gt; 0.05).</w:t>
      </w:r>
    </w:p>
    <w:p w14:paraId="01BD0131" w14:textId="77777777" w:rsidR="00E571F8" w:rsidRPr="001637B0" w:rsidRDefault="00E571F8" w:rsidP="00E571F8">
      <w:pPr>
        <w:ind w:right="-6" w:firstLine="567"/>
        <w:jc w:val="both"/>
        <w:rPr>
          <w:rFonts w:cs="Times New Roman"/>
          <w:szCs w:val="24"/>
          <w:lang w:val="en-US"/>
        </w:rPr>
      </w:pPr>
      <w:r w:rsidRPr="001637B0">
        <w:rPr>
          <w:rFonts w:cs="Times New Roman"/>
          <w:szCs w:val="24"/>
          <w:lang w:val="en-US"/>
        </w:rPr>
        <w:t xml:space="preserve">In </w:t>
      </w:r>
      <w:proofErr w:type="spellStart"/>
      <w:r w:rsidRPr="001637B0">
        <w:rPr>
          <w:rFonts w:cs="Times New Roman"/>
          <w:szCs w:val="24"/>
          <w:lang w:val="en-US"/>
        </w:rPr>
        <w:t>Kononfla</w:t>
      </w:r>
      <w:proofErr w:type="spellEnd"/>
      <w:r w:rsidRPr="001637B0">
        <w:rPr>
          <w:rFonts w:cs="Times New Roman"/>
          <w:szCs w:val="24"/>
          <w:lang w:val="en-US"/>
        </w:rPr>
        <w:t>, the significant differences observed in soil concretion rates were limited to the</w:t>
      </w:r>
      <w:r w:rsidR="00B9226A" w:rsidRPr="001637B0">
        <w:rPr>
          <w:rFonts w:cs="Times New Roman"/>
          <w:szCs w:val="24"/>
          <w:lang w:val="en-US"/>
        </w:rPr>
        <w:t xml:space="preserve"> soil layers in healthy plots (P T-test</w:t>
      </w:r>
      <w:r w:rsidRPr="001637B0">
        <w:rPr>
          <w:rFonts w:cs="Times New Roman"/>
          <w:szCs w:val="24"/>
          <w:lang w:val="en-US"/>
        </w:rPr>
        <w:t xml:space="preserve"> &lt; 0.05) (Table I): where ra</w:t>
      </w:r>
      <w:r w:rsidR="00EA7A45" w:rsidRPr="001637B0">
        <w:rPr>
          <w:rFonts w:cs="Times New Roman"/>
          <w:szCs w:val="24"/>
          <w:lang w:val="en-US"/>
        </w:rPr>
        <w:t>tes range from 1.5 to 18.12 pc</w:t>
      </w:r>
      <w:r w:rsidRPr="001637B0">
        <w:rPr>
          <w:rFonts w:cs="Times New Roman"/>
          <w:szCs w:val="24"/>
          <w:lang w:val="en-US"/>
        </w:rPr>
        <w:t xml:space="preserve"> for the </w:t>
      </w:r>
      <w:r w:rsidR="00EA7A45" w:rsidRPr="001637B0">
        <w:rPr>
          <w:rFonts w:cs="Times New Roman"/>
          <w:szCs w:val="24"/>
          <w:lang w:val="en-US"/>
        </w:rPr>
        <w:t>0–20 cm layers and from 5 to 27 pc</w:t>
      </w:r>
      <w:r w:rsidRPr="001637B0">
        <w:rPr>
          <w:rFonts w:cs="Times New Roman"/>
          <w:szCs w:val="24"/>
          <w:lang w:val="en-US"/>
        </w:rPr>
        <w:t xml:space="preserve"> for the 20–40 cm layers. Overall, t</w:t>
      </w:r>
      <w:r w:rsidR="00EA7A45" w:rsidRPr="001637B0">
        <w:rPr>
          <w:rFonts w:cs="Times New Roman"/>
          <w:szCs w:val="24"/>
          <w:lang w:val="en-US"/>
        </w:rPr>
        <w:t xml:space="preserve">he soils of the two plot types </w:t>
      </w:r>
      <w:r w:rsidRPr="001637B0">
        <w:rPr>
          <w:rFonts w:cs="Times New Roman"/>
          <w:szCs w:val="24"/>
          <w:lang w:val="en-US"/>
        </w:rPr>
        <w:t>show significant differences at depths of 20–40 cm (P t-test &gt; 0.05).</w:t>
      </w:r>
    </w:p>
    <w:p w14:paraId="4AE36847" w14:textId="77777777" w:rsidR="00E571F8" w:rsidRPr="001637B0" w:rsidRDefault="00E571F8" w:rsidP="00E571F8">
      <w:pPr>
        <w:ind w:right="-6" w:firstLine="567"/>
        <w:jc w:val="both"/>
        <w:rPr>
          <w:rFonts w:cs="Times New Roman"/>
          <w:szCs w:val="24"/>
          <w:lang w:val="en-US"/>
        </w:rPr>
      </w:pPr>
      <w:r w:rsidRPr="001637B0">
        <w:rPr>
          <w:rFonts w:cs="Times New Roman"/>
          <w:szCs w:val="24"/>
          <w:lang w:val="en-US"/>
        </w:rPr>
        <w:t xml:space="preserve">                  Table I: Concrete content in soils</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
        <w:gridCol w:w="1005"/>
        <w:gridCol w:w="70"/>
        <w:gridCol w:w="937"/>
        <w:gridCol w:w="75"/>
        <w:gridCol w:w="1518"/>
        <w:gridCol w:w="72"/>
        <w:gridCol w:w="1156"/>
        <w:gridCol w:w="199"/>
        <w:gridCol w:w="1234"/>
        <w:gridCol w:w="26"/>
        <w:gridCol w:w="578"/>
        <w:gridCol w:w="259"/>
        <w:gridCol w:w="660"/>
        <w:gridCol w:w="91"/>
        <w:gridCol w:w="589"/>
        <w:gridCol w:w="23"/>
        <w:gridCol w:w="45"/>
        <w:gridCol w:w="566"/>
        <w:gridCol w:w="69"/>
      </w:tblGrid>
      <w:tr w:rsidR="001E7848" w:rsidRPr="001637B0" w14:paraId="74872D75" w14:textId="77777777" w:rsidTr="00EA7A45">
        <w:trPr>
          <w:gridBefore w:val="1"/>
          <w:wBefore w:w="64" w:type="dxa"/>
          <w:trHeight w:val="340"/>
          <w:jc w:val="center"/>
        </w:trPr>
        <w:tc>
          <w:tcPr>
            <w:tcW w:w="1075" w:type="dxa"/>
            <w:gridSpan w:val="2"/>
            <w:tcBorders>
              <w:top w:val="single" w:sz="4" w:space="0" w:color="auto"/>
              <w:left w:val="nil"/>
              <w:bottom w:val="single" w:sz="4" w:space="0" w:color="auto"/>
              <w:right w:val="nil"/>
            </w:tcBorders>
            <w:noWrap/>
            <w:vAlign w:val="bottom"/>
          </w:tcPr>
          <w:p w14:paraId="11243D78" w14:textId="77777777" w:rsidR="001E7848" w:rsidRPr="001637B0" w:rsidRDefault="00102ECB" w:rsidP="002E0276">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Bouaflé</w:t>
            </w:r>
          </w:p>
        </w:tc>
        <w:tc>
          <w:tcPr>
            <w:tcW w:w="1012" w:type="dxa"/>
            <w:gridSpan w:val="2"/>
            <w:tcBorders>
              <w:top w:val="single" w:sz="4" w:space="0" w:color="auto"/>
              <w:left w:val="nil"/>
              <w:bottom w:val="single" w:sz="4" w:space="0" w:color="auto"/>
              <w:right w:val="nil"/>
            </w:tcBorders>
            <w:vAlign w:val="center"/>
          </w:tcPr>
          <w:p w14:paraId="3656EEA0" w14:textId="77777777" w:rsidR="001E7848" w:rsidRPr="001637B0" w:rsidRDefault="001E7848" w:rsidP="002E0276">
            <w:pPr>
              <w:spacing w:line="240" w:lineRule="auto"/>
              <w:rPr>
                <w:rFonts w:eastAsia="Times New Roman" w:cs="Times New Roman"/>
                <w:color w:val="000000" w:themeColor="text1"/>
                <w:szCs w:val="24"/>
                <w:lang w:eastAsia="fr-FR"/>
              </w:rPr>
            </w:pPr>
          </w:p>
        </w:tc>
        <w:tc>
          <w:tcPr>
            <w:tcW w:w="4179" w:type="dxa"/>
            <w:gridSpan w:val="5"/>
            <w:tcBorders>
              <w:top w:val="single" w:sz="4" w:space="0" w:color="auto"/>
              <w:left w:val="nil"/>
              <w:bottom w:val="single" w:sz="4" w:space="0" w:color="auto"/>
              <w:right w:val="nil"/>
            </w:tcBorders>
            <w:vAlign w:val="center"/>
          </w:tcPr>
          <w:p w14:paraId="400D3549" w14:textId="77777777" w:rsidR="001E7848" w:rsidRPr="001637B0" w:rsidRDefault="001D774C" w:rsidP="002E0276">
            <w:pPr>
              <w:spacing w:line="240" w:lineRule="auto"/>
              <w:jc w:val="center"/>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 xml:space="preserve">Percentage of concrete in pc </w:t>
            </w:r>
          </w:p>
        </w:tc>
        <w:tc>
          <w:tcPr>
            <w:tcW w:w="1614" w:type="dxa"/>
            <w:gridSpan w:val="5"/>
            <w:tcBorders>
              <w:top w:val="single" w:sz="4" w:space="0" w:color="auto"/>
              <w:left w:val="nil"/>
              <w:bottom w:val="single" w:sz="4" w:space="0" w:color="auto"/>
              <w:right w:val="nil"/>
            </w:tcBorders>
            <w:vAlign w:val="center"/>
          </w:tcPr>
          <w:p w14:paraId="55C1FE18" w14:textId="77777777" w:rsidR="001E7848" w:rsidRPr="001637B0" w:rsidRDefault="001E7848" w:rsidP="002E0276">
            <w:pPr>
              <w:spacing w:line="240" w:lineRule="auto"/>
              <w:jc w:val="center"/>
              <w:rPr>
                <w:rFonts w:eastAsia="Times New Roman" w:cs="Times New Roman"/>
                <w:i/>
                <w:color w:val="000000" w:themeColor="text1"/>
                <w:szCs w:val="24"/>
                <w:lang w:eastAsia="fr-FR"/>
              </w:rPr>
            </w:pPr>
            <w:r w:rsidRPr="001637B0">
              <w:rPr>
                <w:rFonts w:eastAsia="Times New Roman" w:cs="Times New Roman"/>
                <w:i/>
                <w:color w:val="000000" w:themeColor="text1"/>
                <w:szCs w:val="24"/>
                <w:lang w:eastAsia="fr-FR"/>
              </w:rPr>
              <w:t>Test Anova</w:t>
            </w:r>
          </w:p>
        </w:tc>
        <w:tc>
          <w:tcPr>
            <w:tcW w:w="1292" w:type="dxa"/>
            <w:gridSpan w:val="5"/>
            <w:tcBorders>
              <w:top w:val="single" w:sz="4" w:space="0" w:color="auto"/>
              <w:left w:val="nil"/>
              <w:bottom w:val="single" w:sz="4" w:space="0" w:color="auto"/>
              <w:right w:val="nil"/>
            </w:tcBorders>
          </w:tcPr>
          <w:p w14:paraId="0E3DD0FD" w14:textId="77777777" w:rsidR="001E7848" w:rsidRPr="001637B0" w:rsidRDefault="001E7848" w:rsidP="002E0276">
            <w:pPr>
              <w:spacing w:line="240" w:lineRule="auto"/>
              <w:jc w:val="center"/>
              <w:rPr>
                <w:rFonts w:eastAsia="Times New Roman" w:cs="Times New Roman"/>
                <w:i/>
                <w:color w:val="000000" w:themeColor="text1"/>
                <w:szCs w:val="24"/>
                <w:lang w:eastAsia="fr-FR"/>
              </w:rPr>
            </w:pPr>
            <w:r w:rsidRPr="001637B0">
              <w:rPr>
                <w:rFonts w:eastAsia="Times New Roman" w:cs="Times New Roman"/>
                <w:i/>
                <w:color w:val="000000" w:themeColor="text1"/>
                <w:szCs w:val="24"/>
                <w:lang w:eastAsia="fr-FR"/>
              </w:rPr>
              <w:t>Test-T</w:t>
            </w:r>
          </w:p>
        </w:tc>
      </w:tr>
      <w:tr w:rsidR="00E420F5" w:rsidRPr="001637B0" w14:paraId="7EE8F7E0" w14:textId="77777777" w:rsidTr="00EA7A45">
        <w:trPr>
          <w:gridBefore w:val="1"/>
          <w:wBefore w:w="64" w:type="dxa"/>
          <w:trHeight w:val="340"/>
          <w:jc w:val="center"/>
        </w:trPr>
        <w:tc>
          <w:tcPr>
            <w:tcW w:w="1075" w:type="dxa"/>
            <w:gridSpan w:val="2"/>
            <w:tcBorders>
              <w:top w:val="single" w:sz="4" w:space="0" w:color="auto"/>
              <w:left w:val="nil"/>
              <w:bottom w:val="single" w:sz="4" w:space="0" w:color="auto"/>
              <w:right w:val="nil"/>
            </w:tcBorders>
            <w:noWrap/>
            <w:vAlign w:val="center"/>
            <w:hideMark/>
          </w:tcPr>
          <w:p w14:paraId="00E7E083" w14:textId="77777777" w:rsidR="001E7848" w:rsidRPr="001637B0" w:rsidRDefault="00D820A6"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Diapers</w:t>
            </w:r>
            <w:proofErr w:type="spellEnd"/>
          </w:p>
        </w:tc>
        <w:tc>
          <w:tcPr>
            <w:tcW w:w="1012" w:type="dxa"/>
            <w:gridSpan w:val="2"/>
            <w:tcBorders>
              <w:top w:val="single" w:sz="4" w:space="0" w:color="auto"/>
              <w:left w:val="nil"/>
              <w:bottom w:val="single" w:sz="4" w:space="0" w:color="auto"/>
              <w:right w:val="nil"/>
            </w:tcBorders>
            <w:vAlign w:val="center"/>
            <w:hideMark/>
          </w:tcPr>
          <w:p w14:paraId="5A9CB092" w14:textId="77777777" w:rsidR="001E7848" w:rsidRPr="001637B0" w:rsidRDefault="00882FC4"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Plots</w:t>
            </w:r>
          </w:p>
        </w:tc>
        <w:tc>
          <w:tcPr>
            <w:tcW w:w="1590" w:type="dxa"/>
            <w:gridSpan w:val="2"/>
            <w:tcBorders>
              <w:top w:val="single" w:sz="4" w:space="0" w:color="auto"/>
              <w:left w:val="nil"/>
              <w:bottom w:val="single" w:sz="4" w:space="0" w:color="auto"/>
              <w:right w:val="nil"/>
            </w:tcBorders>
            <w:vAlign w:val="center"/>
            <w:hideMark/>
          </w:tcPr>
          <w:p w14:paraId="482EA69C"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szCs w:val="24"/>
                <w:lang w:eastAsia="fr-FR"/>
              </w:rPr>
              <w:t>Guessanfla</w:t>
            </w:r>
          </w:p>
        </w:tc>
        <w:tc>
          <w:tcPr>
            <w:tcW w:w="1355" w:type="dxa"/>
            <w:gridSpan w:val="2"/>
            <w:tcBorders>
              <w:top w:val="single" w:sz="4" w:space="0" w:color="auto"/>
              <w:left w:val="nil"/>
              <w:bottom w:val="single" w:sz="4" w:space="0" w:color="auto"/>
              <w:right w:val="nil"/>
            </w:tcBorders>
            <w:vAlign w:val="center"/>
            <w:hideMark/>
          </w:tcPr>
          <w:p w14:paraId="40BA7E3F" w14:textId="77777777" w:rsidR="001E7848" w:rsidRPr="001637B0" w:rsidRDefault="001E7848"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szCs w:val="24"/>
                <w:lang w:eastAsia="fr-FR"/>
              </w:rPr>
              <w:t>Krayaokro</w:t>
            </w:r>
            <w:proofErr w:type="spellEnd"/>
          </w:p>
        </w:tc>
        <w:tc>
          <w:tcPr>
            <w:tcW w:w="1234" w:type="dxa"/>
            <w:tcBorders>
              <w:top w:val="single" w:sz="4" w:space="0" w:color="auto"/>
              <w:left w:val="nil"/>
              <w:bottom w:val="single" w:sz="4" w:space="0" w:color="auto"/>
              <w:right w:val="nil"/>
            </w:tcBorders>
            <w:vAlign w:val="center"/>
            <w:hideMark/>
          </w:tcPr>
          <w:p w14:paraId="4D8A0CFB" w14:textId="77777777" w:rsidR="001E7848" w:rsidRPr="001637B0" w:rsidRDefault="001E7848"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szCs w:val="24"/>
                <w:lang w:eastAsia="fr-FR"/>
              </w:rPr>
              <w:t>Simporéfla</w:t>
            </w:r>
            <w:proofErr w:type="spellEnd"/>
          </w:p>
        </w:tc>
        <w:tc>
          <w:tcPr>
            <w:tcW w:w="863" w:type="dxa"/>
            <w:gridSpan w:val="3"/>
            <w:tcBorders>
              <w:top w:val="single" w:sz="4" w:space="0" w:color="auto"/>
              <w:left w:val="nil"/>
              <w:bottom w:val="single" w:sz="4" w:space="0" w:color="auto"/>
              <w:right w:val="nil"/>
            </w:tcBorders>
            <w:vAlign w:val="center"/>
            <w:hideMark/>
          </w:tcPr>
          <w:p w14:paraId="4420C7B5" w14:textId="77777777" w:rsidR="001E7848" w:rsidRPr="001637B0" w:rsidRDefault="001E7848" w:rsidP="002E0276">
            <w:pPr>
              <w:spacing w:line="240" w:lineRule="auto"/>
              <w:jc w:val="center"/>
              <w:rPr>
                <w:rFonts w:eastAsia="Times New Roman" w:cs="Times New Roman"/>
                <w:i/>
                <w:iCs/>
                <w:color w:val="000000" w:themeColor="text1"/>
                <w:szCs w:val="24"/>
                <w:lang w:eastAsia="fr-FR"/>
              </w:rPr>
            </w:pPr>
            <w:r w:rsidRPr="001637B0">
              <w:rPr>
                <w:rFonts w:eastAsia="Times New Roman" w:cs="Times New Roman"/>
                <w:i/>
                <w:iCs/>
                <w:color w:val="000000" w:themeColor="text1"/>
                <w:szCs w:val="24"/>
                <w:lang w:eastAsia="fr-FR"/>
              </w:rPr>
              <w:t>P</w:t>
            </w:r>
          </w:p>
        </w:tc>
        <w:tc>
          <w:tcPr>
            <w:tcW w:w="751" w:type="dxa"/>
            <w:gridSpan w:val="2"/>
            <w:tcBorders>
              <w:top w:val="single" w:sz="4" w:space="0" w:color="auto"/>
              <w:left w:val="nil"/>
              <w:bottom w:val="single" w:sz="4" w:space="0" w:color="auto"/>
              <w:right w:val="nil"/>
            </w:tcBorders>
            <w:vAlign w:val="center"/>
            <w:hideMark/>
          </w:tcPr>
          <w:p w14:paraId="389A5261"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F</w:t>
            </w:r>
          </w:p>
        </w:tc>
        <w:tc>
          <w:tcPr>
            <w:tcW w:w="657" w:type="dxa"/>
            <w:gridSpan w:val="3"/>
            <w:tcBorders>
              <w:top w:val="single" w:sz="4" w:space="0" w:color="auto"/>
              <w:left w:val="nil"/>
              <w:bottom w:val="single" w:sz="4" w:space="0" w:color="auto"/>
              <w:right w:val="nil"/>
            </w:tcBorders>
            <w:vAlign w:val="center"/>
          </w:tcPr>
          <w:p w14:paraId="13573519" w14:textId="77777777" w:rsidR="001E7848" w:rsidRPr="001637B0" w:rsidRDefault="001E7848" w:rsidP="002E0276">
            <w:pPr>
              <w:jc w:val="center"/>
              <w:rPr>
                <w:rFonts w:cs="Times New Roman"/>
                <w:szCs w:val="24"/>
              </w:rPr>
            </w:pPr>
            <w:proofErr w:type="spellStart"/>
            <w:r w:rsidRPr="001637B0">
              <w:rPr>
                <w:rFonts w:cs="Times New Roman"/>
                <w:szCs w:val="24"/>
              </w:rPr>
              <w:t>df</w:t>
            </w:r>
            <w:proofErr w:type="spellEnd"/>
          </w:p>
        </w:tc>
        <w:tc>
          <w:tcPr>
            <w:tcW w:w="635" w:type="dxa"/>
            <w:gridSpan w:val="2"/>
            <w:tcBorders>
              <w:top w:val="single" w:sz="4" w:space="0" w:color="auto"/>
              <w:left w:val="nil"/>
              <w:bottom w:val="single" w:sz="4" w:space="0" w:color="auto"/>
              <w:right w:val="nil"/>
            </w:tcBorders>
            <w:vAlign w:val="center"/>
          </w:tcPr>
          <w:p w14:paraId="139CBC1A" w14:textId="77777777" w:rsidR="001E7848" w:rsidRPr="001637B0" w:rsidRDefault="001E7848" w:rsidP="002E0276">
            <w:pPr>
              <w:jc w:val="center"/>
              <w:rPr>
                <w:rFonts w:cs="Times New Roman"/>
                <w:szCs w:val="24"/>
              </w:rPr>
            </w:pPr>
            <w:r w:rsidRPr="001637B0">
              <w:rPr>
                <w:rFonts w:eastAsia="Times New Roman" w:cs="Times New Roman"/>
                <w:i/>
                <w:iCs/>
                <w:color w:val="000000" w:themeColor="text1"/>
                <w:szCs w:val="24"/>
                <w:lang w:eastAsia="fr-FR"/>
              </w:rPr>
              <w:t>P</w:t>
            </w:r>
          </w:p>
        </w:tc>
      </w:tr>
      <w:tr w:rsidR="00E420F5" w:rsidRPr="001637B0" w14:paraId="6343CA3A" w14:textId="77777777" w:rsidTr="00EA7A45">
        <w:trPr>
          <w:gridBefore w:val="1"/>
          <w:wBefore w:w="64" w:type="dxa"/>
          <w:trHeight w:val="340"/>
          <w:jc w:val="center"/>
        </w:trPr>
        <w:tc>
          <w:tcPr>
            <w:tcW w:w="1075" w:type="dxa"/>
            <w:gridSpan w:val="2"/>
            <w:vMerge w:val="restart"/>
            <w:tcBorders>
              <w:top w:val="single" w:sz="4" w:space="0" w:color="auto"/>
              <w:left w:val="nil"/>
              <w:right w:val="nil"/>
            </w:tcBorders>
            <w:vAlign w:val="center"/>
          </w:tcPr>
          <w:p w14:paraId="4A7A42B0"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0-20</w:t>
            </w:r>
          </w:p>
        </w:tc>
        <w:tc>
          <w:tcPr>
            <w:tcW w:w="1012" w:type="dxa"/>
            <w:gridSpan w:val="2"/>
            <w:tcBorders>
              <w:top w:val="single" w:sz="4" w:space="0" w:color="auto"/>
              <w:left w:val="nil"/>
              <w:bottom w:val="single" w:sz="4" w:space="0" w:color="auto"/>
              <w:right w:val="nil"/>
            </w:tcBorders>
            <w:vAlign w:val="center"/>
            <w:hideMark/>
          </w:tcPr>
          <w:p w14:paraId="4F5D2C95" w14:textId="77777777" w:rsidR="001E7848" w:rsidRPr="001637B0" w:rsidRDefault="00F826B6"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Healthy</w:t>
            </w:r>
          </w:p>
        </w:tc>
        <w:tc>
          <w:tcPr>
            <w:tcW w:w="1590" w:type="dxa"/>
            <w:gridSpan w:val="2"/>
            <w:tcBorders>
              <w:top w:val="single" w:sz="4" w:space="0" w:color="auto"/>
              <w:left w:val="nil"/>
              <w:bottom w:val="single" w:sz="4" w:space="0" w:color="auto"/>
              <w:right w:val="nil"/>
            </w:tcBorders>
            <w:vAlign w:val="center"/>
            <w:hideMark/>
          </w:tcPr>
          <w:p w14:paraId="44843761"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20,83±9,82ab</w:t>
            </w:r>
          </w:p>
        </w:tc>
        <w:tc>
          <w:tcPr>
            <w:tcW w:w="1355" w:type="dxa"/>
            <w:gridSpan w:val="2"/>
            <w:tcBorders>
              <w:top w:val="single" w:sz="4" w:space="0" w:color="auto"/>
              <w:left w:val="nil"/>
              <w:bottom w:val="single" w:sz="4" w:space="0" w:color="auto"/>
              <w:right w:val="nil"/>
            </w:tcBorders>
            <w:vAlign w:val="center"/>
            <w:hideMark/>
          </w:tcPr>
          <w:p w14:paraId="1F4D699E"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29,70±4,61b</w:t>
            </w:r>
          </w:p>
        </w:tc>
        <w:tc>
          <w:tcPr>
            <w:tcW w:w="1234" w:type="dxa"/>
            <w:tcBorders>
              <w:top w:val="single" w:sz="4" w:space="0" w:color="auto"/>
              <w:left w:val="nil"/>
              <w:bottom w:val="single" w:sz="4" w:space="0" w:color="auto"/>
              <w:right w:val="nil"/>
            </w:tcBorders>
            <w:vAlign w:val="center"/>
            <w:hideMark/>
          </w:tcPr>
          <w:p w14:paraId="77D9A305"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 a</w:t>
            </w:r>
          </w:p>
        </w:tc>
        <w:tc>
          <w:tcPr>
            <w:tcW w:w="863" w:type="dxa"/>
            <w:gridSpan w:val="3"/>
            <w:tcBorders>
              <w:top w:val="single" w:sz="4" w:space="0" w:color="auto"/>
              <w:left w:val="nil"/>
              <w:bottom w:val="single" w:sz="4" w:space="0" w:color="auto"/>
              <w:right w:val="nil"/>
            </w:tcBorders>
            <w:vAlign w:val="center"/>
            <w:hideMark/>
          </w:tcPr>
          <w:p w14:paraId="734FE1BC" w14:textId="77777777" w:rsidR="001E7848" w:rsidRPr="001637B0" w:rsidRDefault="001E7848" w:rsidP="002E0276">
            <w:pPr>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0,03</w:t>
            </w:r>
          </w:p>
        </w:tc>
        <w:tc>
          <w:tcPr>
            <w:tcW w:w="751" w:type="dxa"/>
            <w:gridSpan w:val="2"/>
            <w:tcBorders>
              <w:top w:val="single" w:sz="4" w:space="0" w:color="auto"/>
              <w:left w:val="nil"/>
              <w:bottom w:val="single" w:sz="4" w:space="0" w:color="auto"/>
              <w:right w:val="nil"/>
            </w:tcBorders>
            <w:vAlign w:val="center"/>
            <w:hideMark/>
          </w:tcPr>
          <w:p w14:paraId="5A93F14A" w14:textId="77777777" w:rsidR="001E7848" w:rsidRPr="001637B0" w:rsidRDefault="001E7848" w:rsidP="002E0276">
            <w:pPr>
              <w:jc w:val="center"/>
              <w:rPr>
                <w:rFonts w:cs="Times New Roman"/>
                <w:szCs w:val="24"/>
                <w:lang w:eastAsia="fr-FR"/>
              </w:rPr>
            </w:pPr>
            <w:r w:rsidRPr="001637B0">
              <w:rPr>
                <w:rFonts w:cs="Times New Roman"/>
                <w:szCs w:val="24"/>
                <w:lang w:eastAsia="fr-FR"/>
              </w:rPr>
              <w:t>11,84</w:t>
            </w:r>
          </w:p>
        </w:tc>
        <w:tc>
          <w:tcPr>
            <w:tcW w:w="657" w:type="dxa"/>
            <w:gridSpan w:val="3"/>
            <w:vMerge w:val="restart"/>
            <w:tcBorders>
              <w:top w:val="single" w:sz="4" w:space="0" w:color="auto"/>
              <w:left w:val="nil"/>
              <w:right w:val="nil"/>
            </w:tcBorders>
            <w:vAlign w:val="center"/>
          </w:tcPr>
          <w:p w14:paraId="789C97CB" w14:textId="77777777" w:rsidR="001E7848" w:rsidRPr="001637B0" w:rsidRDefault="001E7848" w:rsidP="002E0276">
            <w:pPr>
              <w:jc w:val="center"/>
              <w:rPr>
                <w:rFonts w:cs="Times New Roman"/>
                <w:szCs w:val="24"/>
              </w:rPr>
            </w:pPr>
            <w:r w:rsidRPr="001637B0">
              <w:rPr>
                <w:rFonts w:cs="Times New Roman"/>
                <w:szCs w:val="24"/>
              </w:rPr>
              <w:t>9,98</w:t>
            </w:r>
          </w:p>
        </w:tc>
        <w:tc>
          <w:tcPr>
            <w:tcW w:w="635" w:type="dxa"/>
            <w:gridSpan w:val="2"/>
            <w:vMerge w:val="restart"/>
            <w:tcBorders>
              <w:top w:val="single" w:sz="4" w:space="0" w:color="auto"/>
              <w:left w:val="nil"/>
              <w:right w:val="nil"/>
            </w:tcBorders>
            <w:vAlign w:val="center"/>
          </w:tcPr>
          <w:p w14:paraId="2A7846E0" w14:textId="77777777" w:rsidR="001E7848" w:rsidRPr="001637B0" w:rsidRDefault="001E7848" w:rsidP="002E0276">
            <w:pPr>
              <w:jc w:val="center"/>
              <w:rPr>
                <w:rFonts w:cs="Times New Roman"/>
                <w:color w:val="000000" w:themeColor="text1"/>
                <w:szCs w:val="24"/>
              </w:rPr>
            </w:pPr>
            <w:r w:rsidRPr="001637B0">
              <w:rPr>
                <w:rFonts w:cs="Times New Roman"/>
                <w:color w:val="000000" w:themeColor="text1"/>
                <w:szCs w:val="24"/>
              </w:rPr>
              <w:t>0,93</w:t>
            </w:r>
          </w:p>
        </w:tc>
      </w:tr>
      <w:tr w:rsidR="00E420F5" w:rsidRPr="001637B0" w14:paraId="27A38677" w14:textId="77777777" w:rsidTr="00EA7A45">
        <w:trPr>
          <w:gridBefore w:val="1"/>
          <w:wBefore w:w="64" w:type="dxa"/>
          <w:trHeight w:val="340"/>
          <w:jc w:val="center"/>
        </w:trPr>
        <w:tc>
          <w:tcPr>
            <w:tcW w:w="1075" w:type="dxa"/>
            <w:gridSpan w:val="2"/>
            <w:vMerge/>
            <w:tcBorders>
              <w:left w:val="nil"/>
              <w:bottom w:val="single" w:sz="4" w:space="0" w:color="auto"/>
              <w:right w:val="nil"/>
            </w:tcBorders>
            <w:vAlign w:val="center"/>
          </w:tcPr>
          <w:p w14:paraId="3AB1FE85"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c>
          <w:tcPr>
            <w:tcW w:w="1012" w:type="dxa"/>
            <w:gridSpan w:val="2"/>
            <w:tcBorders>
              <w:top w:val="single" w:sz="4" w:space="0" w:color="auto"/>
              <w:left w:val="nil"/>
              <w:bottom w:val="single" w:sz="4" w:space="0" w:color="auto"/>
              <w:right w:val="nil"/>
            </w:tcBorders>
            <w:vAlign w:val="center"/>
            <w:hideMark/>
          </w:tcPr>
          <w:p w14:paraId="597DF9EC" w14:textId="77777777" w:rsidR="001E7848" w:rsidRPr="001637B0" w:rsidRDefault="00B03B0B" w:rsidP="00B03B0B">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590" w:type="dxa"/>
            <w:gridSpan w:val="2"/>
            <w:tcBorders>
              <w:top w:val="single" w:sz="4" w:space="0" w:color="auto"/>
              <w:left w:val="nil"/>
              <w:bottom w:val="single" w:sz="4" w:space="0" w:color="auto"/>
              <w:right w:val="nil"/>
            </w:tcBorders>
            <w:vAlign w:val="center"/>
            <w:hideMark/>
          </w:tcPr>
          <w:p w14:paraId="50E9C91F"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23,99±11,31ab</w:t>
            </w:r>
          </w:p>
        </w:tc>
        <w:tc>
          <w:tcPr>
            <w:tcW w:w="1355" w:type="dxa"/>
            <w:gridSpan w:val="2"/>
            <w:tcBorders>
              <w:top w:val="single" w:sz="4" w:space="0" w:color="auto"/>
              <w:left w:val="nil"/>
              <w:bottom w:val="single" w:sz="4" w:space="0" w:color="auto"/>
              <w:right w:val="nil"/>
            </w:tcBorders>
            <w:vAlign w:val="center"/>
            <w:hideMark/>
          </w:tcPr>
          <w:p w14:paraId="33D583CD"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29,48±4,05b</w:t>
            </w:r>
          </w:p>
        </w:tc>
        <w:tc>
          <w:tcPr>
            <w:tcW w:w="1234" w:type="dxa"/>
            <w:tcBorders>
              <w:top w:val="single" w:sz="4" w:space="0" w:color="auto"/>
              <w:left w:val="nil"/>
              <w:bottom w:val="single" w:sz="4" w:space="0" w:color="auto"/>
              <w:right w:val="nil"/>
            </w:tcBorders>
            <w:vAlign w:val="center"/>
            <w:hideMark/>
          </w:tcPr>
          <w:p w14:paraId="212E2BA3"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 a</w:t>
            </w:r>
          </w:p>
        </w:tc>
        <w:tc>
          <w:tcPr>
            <w:tcW w:w="863" w:type="dxa"/>
            <w:gridSpan w:val="3"/>
            <w:tcBorders>
              <w:top w:val="single" w:sz="4" w:space="0" w:color="auto"/>
              <w:left w:val="nil"/>
              <w:bottom w:val="single" w:sz="4" w:space="0" w:color="auto"/>
              <w:right w:val="nil"/>
            </w:tcBorders>
            <w:vAlign w:val="center"/>
            <w:hideMark/>
          </w:tcPr>
          <w:p w14:paraId="034CCFBB" w14:textId="77777777" w:rsidR="001E7848" w:rsidRPr="001637B0" w:rsidRDefault="001E7848" w:rsidP="002E0276">
            <w:pPr>
              <w:spacing w:line="240" w:lineRule="auto"/>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0,04</w:t>
            </w:r>
          </w:p>
        </w:tc>
        <w:tc>
          <w:tcPr>
            <w:tcW w:w="751" w:type="dxa"/>
            <w:gridSpan w:val="2"/>
            <w:tcBorders>
              <w:top w:val="single" w:sz="4" w:space="0" w:color="auto"/>
              <w:left w:val="nil"/>
              <w:bottom w:val="single" w:sz="4" w:space="0" w:color="auto"/>
              <w:right w:val="nil"/>
            </w:tcBorders>
            <w:vAlign w:val="center"/>
            <w:hideMark/>
          </w:tcPr>
          <w:p w14:paraId="34C9DF4C"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10,22</w:t>
            </w:r>
          </w:p>
        </w:tc>
        <w:tc>
          <w:tcPr>
            <w:tcW w:w="657" w:type="dxa"/>
            <w:gridSpan w:val="3"/>
            <w:vMerge/>
            <w:tcBorders>
              <w:left w:val="nil"/>
              <w:right w:val="nil"/>
            </w:tcBorders>
            <w:vAlign w:val="center"/>
          </w:tcPr>
          <w:p w14:paraId="3F884073"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c>
          <w:tcPr>
            <w:tcW w:w="635" w:type="dxa"/>
            <w:gridSpan w:val="2"/>
            <w:vMerge/>
            <w:tcBorders>
              <w:left w:val="nil"/>
              <w:right w:val="nil"/>
            </w:tcBorders>
            <w:vAlign w:val="center"/>
          </w:tcPr>
          <w:p w14:paraId="691D6473"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r>
      <w:tr w:rsidR="00E420F5" w:rsidRPr="001637B0" w14:paraId="57F37201" w14:textId="77777777" w:rsidTr="00EA7A45">
        <w:trPr>
          <w:gridBefore w:val="1"/>
          <w:wBefore w:w="64" w:type="dxa"/>
          <w:trHeight w:val="340"/>
          <w:jc w:val="center"/>
        </w:trPr>
        <w:tc>
          <w:tcPr>
            <w:tcW w:w="1075" w:type="dxa"/>
            <w:gridSpan w:val="2"/>
            <w:vMerge w:val="restart"/>
            <w:tcBorders>
              <w:top w:val="single" w:sz="4" w:space="0" w:color="auto"/>
              <w:left w:val="nil"/>
              <w:right w:val="nil"/>
            </w:tcBorders>
            <w:vAlign w:val="center"/>
          </w:tcPr>
          <w:p w14:paraId="476A5248"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20-40</w:t>
            </w:r>
          </w:p>
        </w:tc>
        <w:tc>
          <w:tcPr>
            <w:tcW w:w="1012" w:type="dxa"/>
            <w:gridSpan w:val="2"/>
            <w:tcBorders>
              <w:top w:val="single" w:sz="4" w:space="0" w:color="auto"/>
              <w:left w:val="nil"/>
              <w:bottom w:val="single" w:sz="4" w:space="0" w:color="auto"/>
              <w:right w:val="nil"/>
            </w:tcBorders>
            <w:vAlign w:val="center"/>
          </w:tcPr>
          <w:p w14:paraId="54E35FD5" w14:textId="77777777" w:rsidR="001E7848" w:rsidRPr="001637B0" w:rsidRDefault="00F826B6"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Healthy</w:t>
            </w:r>
          </w:p>
        </w:tc>
        <w:tc>
          <w:tcPr>
            <w:tcW w:w="1590" w:type="dxa"/>
            <w:gridSpan w:val="2"/>
            <w:tcBorders>
              <w:top w:val="single" w:sz="4" w:space="0" w:color="auto"/>
              <w:left w:val="nil"/>
              <w:bottom w:val="single" w:sz="4" w:space="0" w:color="auto"/>
              <w:right w:val="nil"/>
            </w:tcBorders>
            <w:vAlign w:val="center"/>
          </w:tcPr>
          <w:p w14:paraId="31E059C1"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50,40±23,75ab</w:t>
            </w:r>
          </w:p>
        </w:tc>
        <w:tc>
          <w:tcPr>
            <w:tcW w:w="1355" w:type="dxa"/>
            <w:gridSpan w:val="2"/>
            <w:tcBorders>
              <w:top w:val="single" w:sz="4" w:space="0" w:color="auto"/>
              <w:left w:val="nil"/>
              <w:bottom w:val="single" w:sz="4" w:space="0" w:color="auto"/>
              <w:right w:val="nil"/>
            </w:tcBorders>
            <w:vAlign w:val="center"/>
          </w:tcPr>
          <w:p w14:paraId="06DFFFC2"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66,67±0,04b</w:t>
            </w:r>
          </w:p>
        </w:tc>
        <w:tc>
          <w:tcPr>
            <w:tcW w:w="1234" w:type="dxa"/>
            <w:tcBorders>
              <w:top w:val="single" w:sz="4" w:space="0" w:color="auto"/>
              <w:left w:val="nil"/>
              <w:bottom w:val="single" w:sz="4" w:space="0" w:color="auto"/>
              <w:right w:val="nil"/>
            </w:tcBorders>
            <w:vAlign w:val="center"/>
          </w:tcPr>
          <w:p w14:paraId="5A636342"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0,00±0,0a</w:t>
            </w:r>
          </w:p>
        </w:tc>
        <w:tc>
          <w:tcPr>
            <w:tcW w:w="863" w:type="dxa"/>
            <w:gridSpan w:val="3"/>
            <w:tcBorders>
              <w:top w:val="single" w:sz="4" w:space="0" w:color="auto"/>
              <w:left w:val="nil"/>
              <w:bottom w:val="single" w:sz="4" w:space="0" w:color="auto"/>
              <w:right w:val="nil"/>
            </w:tcBorders>
            <w:vAlign w:val="center"/>
          </w:tcPr>
          <w:p w14:paraId="31E3B424" w14:textId="77777777" w:rsidR="001E7848" w:rsidRPr="001637B0" w:rsidRDefault="001E7848" w:rsidP="002E0276">
            <w:pPr>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0,03</w:t>
            </w:r>
          </w:p>
        </w:tc>
        <w:tc>
          <w:tcPr>
            <w:tcW w:w="751" w:type="dxa"/>
            <w:gridSpan w:val="2"/>
            <w:tcBorders>
              <w:top w:val="single" w:sz="4" w:space="0" w:color="auto"/>
              <w:left w:val="nil"/>
              <w:bottom w:val="single" w:sz="4" w:space="0" w:color="auto"/>
              <w:right w:val="nil"/>
            </w:tcBorders>
            <w:vAlign w:val="center"/>
          </w:tcPr>
          <w:p w14:paraId="0782A8C4" w14:textId="77777777" w:rsidR="001E7848" w:rsidRPr="001637B0" w:rsidRDefault="001E7848" w:rsidP="002E0276">
            <w:pPr>
              <w:jc w:val="center"/>
              <w:rPr>
                <w:rFonts w:cs="Times New Roman"/>
                <w:szCs w:val="24"/>
                <w:lang w:eastAsia="fr-FR"/>
              </w:rPr>
            </w:pPr>
            <w:r w:rsidRPr="001637B0">
              <w:rPr>
                <w:rFonts w:cs="Times New Roman"/>
                <w:szCs w:val="24"/>
                <w:lang w:eastAsia="fr-FR"/>
              </w:rPr>
              <w:t>12,84</w:t>
            </w:r>
          </w:p>
        </w:tc>
        <w:tc>
          <w:tcPr>
            <w:tcW w:w="657" w:type="dxa"/>
            <w:gridSpan w:val="3"/>
            <w:vMerge w:val="restart"/>
            <w:tcBorders>
              <w:left w:val="nil"/>
              <w:right w:val="nil"/>
            </w:tcBorders>
            <w:vAlign w:val="center"/>
          </w:tcPr>
          <w:p w14:paraId="3A9118F5" w14:textId="77777777" w:rsidR="001E7848" w:rsidRPr="001637B0" w:rsidRDefault="001E7848" w:rsidP="002E0276">
            <w:pPr>
              <w:jc w:val="center"/>
              <w:rPr>
                <w:rFonts w:cs="Times New Roman"/>
                <w:szCs w:val="24"/>
              </w:rPr>
            </w:pPr>
            <w:r w:rsidRPr="001637B0">
              <w:rPr>
                <w:rFonts w:cs="Times New Roman"/>
                <w:szCs w:val="24"/>
              </w:rPr>
              <w:t>9,99</w:t>
            </w:r>
          </w:p>
        </w:tc>
        <w:tc>
          <w:tcPr>
            <w:tcW w:w="635" w:type="dxa"/>
            <w:gridSpan w:val="2"/>
            <w:vMerge w:val="restart"/>
            <w:tcBorders>
              <w:left w:val="nil"/>
              <w:right w:val="nil"/>
            </w:tcBorders>
            <w:vAlign w:val="center"/>
          </w:tcPr>
          <w:p w14:paraId="6B7739DB" w14:textId="77777777" w:rsidR="001E7848" w:rsidRPr="001637B0" w:rsidRDefault="001E7848" w:rsidP="002E0276">
            <w:pPr>
              <w:jc w:val="center"/>
              <w:rPr>
                <w:rFonts w:cs="Times New Roman"/>
                <w:szCs w:val="24"/>
              </w:rPr>
            </w:pPr>
            <w:r w:rsidRPr="001637B0">
              <w:rPr>
                <w:rFonts w:cs="Times New Roman"/>
                <w:szCs w:val="24"/>
              </w:rPr>
              <w:t>0,95</w:t>
            </w:r>
          </w:p>
        </w:tc>
      </w:tr>
      <w:tr w:rsidR="00E420F5" w:rsidRPr="001637B0" w14:paraId="64F99478" w14:textId="77777777" w:rsidTr="00EA7A45">
        <w:trPr>
          <w:gridBefore w:val="1"/>
          <w:wBefore w:w="64" w:type="dxa"/>
          <w:trHeight w:val="340"/>
          <w:jc w:val="center"/>
        </w:trPr>
        <w:tc>
          <w:tcPr>
            <w:tcW w:w="1075" w:type="dxa"/>
            <w:gridSpan w:val="2"/>
            <w:vMerge/>
            <w:tcBorders>
              <w:left w:val="nil"/>
              <w:bottom w:val="single" w:sz="4" w:space="0" w:color="auto"/>
              <w:right w:val="nil"/>
            </w:tcBorders>
            <w:vAlign w:val="center"/>
          </w:tcPr>
          <w:p w14:paraId="31697C7C"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c>
          <w:tcPr>
            <w:tcW w:w="1012" w:type="dxa"/>
            <w:gridSpan w:val="2"/>
            <w:tcBorders>
              <w:top w:val="single" w:sz="4" w:space="0" w:color="auto"/>
              <w:left w:val="nil"/>
              <w:bottom w:val="single" w:sz="4" w:space="0" w:color="auto"/>
              <w:right w:val="nil"/>
            </w:tcBorders>
            <w:vAlign w:val="center"/>
          </w:tcPr>
          <w:p w14:paraId="36D97F02" w14:textId="77777777" w:rsidR="001E7848" w:rsidRPr="001637B0" w:rsidRDefault="00B03B0B"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590" w:type="dxa"/>
            <w:gridSpan w:val="2"/>
            <w:tcBorders>
              <w:top w:val="single" w:sz="4" w:space="0" w:color="auto"/>
              <w:left w:val="nil"/>
              <w:bottom w:val="single" w:sz="4" w:space="0" w:color="auto"/>
              <w:right w:val="nil"/>
            </w:tcBorders>
            <w:vAlign w:val="center"/>
          </w:tcPr>
          <w:p w14:paraId="50EA4106"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63,55±0,00b</w:t>
            </w:r>
          </w:p>
        </w:tc>
        <w:tc>
          <w:tcPr>
            <w:tcW w:w="1355" w:type="dxa"/>
            <w:gridSpan w:val="2"/>
            <w:tcBorders>
              <w:top w:val="single" w:sz="4" w:space="0" w:color="auto"/>
              <w:left w:val="nil"/>
              <w:bottom w:val="single" w:sz="4" w:space="0" w:color="auto"/>
              <w:right w:val="nil"/>
            </w:tcBorders>
            <w:vAlign w:val="center"/>
          </w:tcPr>
          <w:p w14:paraId="45CD6017"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59,13±9,66b</w:t>
            </w:r>
          </w:p>
        </w:tc>
        <w:tc>
          <w:tcPr>
            <w:tcW w:w="1234" w:type="dxa"/>
            <w:tcBorders>
              <w:top w:val="single" w:sz="4" w:space="0" w:color="auto"/>
              <w:left w:val="nil"/>
              <w:bottom w:val="single" w:sz="4" w:space="0" w:color="auto"/>
              <w:right w:val="nil"/>
            </w:tcBorders>
            <w:vAlign w:val="center"/>
          </w:tcPr>
          <w:p w14:paraId="72EC352F"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0,00±0,0a</w:t>
            </w:r>
          </w:p>
        </w:tc>
        <w:tc>
          <w:tcPr>
            <w:tcW w:w="863" w:type="dxa"/>
            <w:gridSpan w:val="3"/>
            <w:tcBorders>
              <w:top w:val="single" w:sz="4" w:space="0" w:color="auto"/>
              <w:left w:val="nil"/>
              <w:bottom w:val="single" w:sz="4" w:space="0" w:color="auto"/>
              <w:right w:val="nil"/>
            </w:tcBorders>
            <w:vAlign w:val="center"/>
          </w:tcPr>
          <w:p w14:paraId="6AC13C51" w14:textId="77777777" w:rsidR="001E7848" w:rsidRPr="001637B0" w:rsidRDefault="001E7848" w:rsidP="002E0276">
            <w:pPr>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0,00</w:t>
            </w:r>
          </w:p>
        </w:tc>
        <w:tc>
          <w:tcPr>
            <w:tcW w:w="751" w:type="dxa"/>
            <w:gridSpan w:val="2"/>
            <w:tcBorders>
              <w:top w:val="single" w:sz="4" w:space="0" w:color="auto"/>
              <w:left w:val="nil"/>
              <w:bottom w:val="single" w:sz="4" w:space="0" w:color="auto"/>
              <w:right w:val="nil"/>
            </w:tcBorders>
            <w:vAlign w:val="center"/>
          </w:tcPr>
          <w:p w14:paraId="1233CD2A" w14:textId="77777777" w:rsidR="001E7848" w:rsidRPr="001637B0" w:rsidRDefault="001E7848" w:rsidP="002E0276">
            <w:pPr>
              <w:jc w:val="center"/>
              <w:rPr>
                <w:rFonts w:cs="Times New Roman"/>
                <w:szCs w:val="24"/>
                <w:lang w:eastAsia="fr-FR"/>
              </w:rPr>
            </w:pPr>
            <w:r w:rsidRPr="001637B0">
              <w:rPr>
                <w:rFonts w:cs="Times New Roman"/>
                <w:szCs w:val="24"/>
                <w:lang w:eastAsia="fr-FR"/>
              </w:rPr>
              <w:t>80,87</w:t>
            </w:r>
          </w:p>
        </w:tc>
        <w:tc>
          <w:tcPr>
            <w:tcW w:w="657" w:type="dxa"/>
            <w:gridSpan w:val="3"/>
            <w:vMerge/>
            <w:tcBorders>
              <w:left w:val="nil"/>
              <w:bottom w:val="single" w:sz="4" w:space="0" w:color="auto"/>
              <w:right w:val="nil"/>
            </w:tcBorders>
          </w:tcPr>
          <w:p w14:paraId="685280A6" w14:textId="77777777" w:rsidR="001E7848" w:rsidRPr="001637B0" w:rsidRDefault="001E7848" w:rsidP="002E0276">
            <w:pPr>
              <w:rPr>
                <w:rFonts w:cs="Times New Roman"/>
                <w:szCs w:val="24"/>
                <w:lang w:eastAsia="fr-FR"/>
              </w:rPr>
            </w:pPr>
          </w:p>
        </w:tc>
        <w:tc>
          <w:tcPr>
            <w:tcW w:w="635" w:type="dxa"/>
            <w:gridSpan w:val="2"/>
            <w:vMerge/>
            <w:tcBorders>
              <w:left w:val="nil"/>
              <w:bottom w:val="single" w:sz="4" w:space="0" w:color="auto"/>
              <w:right w:val="nil"/>
            </w:tcBorders>
          </w:tcPr>
          <w:p w14:paraId="401E4994" w14:textId="77777777" w:rsidR="001E7848" w:rsidRPr="001637B0" w:rsidRDefault="001E7848" w:rsidP="002E0276">
            <w:pPr>
              <w:rPr>
                <w:rFonts w:cs="Times New Roman"/>
                <w:szCs w:val="24"/>
                <w:lang w:eastAsia="fr-FR"/>
              </w:rPr>
            </w:pPr>
          </w:p>
        </w:tc>
      </w:tr>
      <w:tr w:rsidR="00102ECB" w:rsidRPr="001637B0" w14:paraId="56798399" w14:textId="77777777" w:rsidTr="00EA7A45">
        <w:trPr>
          <w:gridAfter w:val="1"/>
          <w:wAfter w:w="69" w:type="dxa"/>
          <w:trHeight w:val="315"/>
          <w:jc w:val="center"/>
        </w:trPr>
        <w:tc>
          <w:tcPr>
            <w:tcW w:w="1069" w:type="dxa"/>
            <w:gridSpan w:val="2"/>
            <w:tcBorders>
              <w:top w:val="nil"/>
              <w:left w:val="nil"/>
              <w:bottom w:val="single" w:sz="4" w:space="0" w:color="auto"/>
              <w:right w:val="nil"/>
            </w:tcBorders>
            <w:noWrap/>
            <w:vAlign w:val="bottom"/>
          </w:tcPr>
          <w:p w14:paraId="55C1BA66" w14:textId="77777777" w:rsidR="00102ECB" w:rsidRPr="001637B0" w:rsidRDefault="00102ECB" w:rsidP="00941A03">
            <w:pPr>
              <w:rPr>
                <w:rFonts w:eastAsia="Times New Roman" w:cs="Times New Roman"/>
                <w:szCs w:val="24"/>
                <w:lang w:eastAsia="fr-FR"/>
              </w:rPr>
            </w:pPr>
            <w:proofErr w:type="spellStart"/>
            <w:r w:rsidRPr="001637B0">
              <w:rPr>
                <w:rFonts w:eastAsia="Times New Roman" w:cs="Times New Roman"/>
                <w:szCs w:val="24"/>
                <w:lang w:eastAsia="fr-FR"/>
              </w:rPr>
              <w:t>Kononfla</w:t>
            </w:r>
            <w:proofErr w:type="spellEnd"/>
          </w:p>
        </w:tc>
        <w:tc>
          <w:tcPr>
            <w:tcW w:w="1007" w:type="dxa"/>
            <w:gridSpan w:val="2"/>
            <w:tcBorders>
              <w:top w:val="nil"/>
              <w:left w:val="nil"/>
              <w:bottom w:val="single" w:sz="4" w:space="0" w:color="auto"/>
              <w:right w:val="nil"/>
            </w:tcBorders>
            <w:vAlign w:val="center"/>
          </w:tcPr>
          <w:p w14:paraId="0418D019" w14:textId="77777777" w:rsidR="00102ECB" w:rsidRPr="001637B0" w:rsidRDefault="00102ECB" w:rsidP="00941A03">
            <w:pPr>
              <w:rPr>
                <w:rFonts w:eastAsia="Times New Roman" w:cs="Times New Roman"/>
                <w:b/>
                <w:szCs w:val="24"/>
                <w:lang w:eastAsia="fr-FR"/>
              </w:rPr>
            </w:pPr>
          </w:p>
        </w:tc>
        <w:tc>
          <w:tcPr>
            <w:tcW w:w="4280" w:type="dxa"/>
            <w:gridSpan w:val="7"/>
            <w:tcBorders>
              <w:top w:val="single" w:sz="4" w:space="0" w:color="auto"/>
              <w:left w:val="nil"/>
              <w:bottom w:val="single" w:sz="4" w:space="0" w:color="auto"/>
              <w:right w:val="nil"/>
            </w:tcBorders>
            <w:vAlign w:val="center"/>
          </w:tcPr>
          <w:p w14:paraId="46F3F7EB" w14:textId="77777777" w:rsidR="00102ECB" w:rsidRPr="001637B0" w:rsidRDefault="003F3023" w:rsidP="00941A03">
            <w:pPr>
              <w:jc w:val="center"/>
              <w:rPr>
                <w:rFonts w:eastAsia="Times New Roman" w:cs="Times New Roman"/>
                <w:b/>
                <w:szCs w:val="24"/>
                <w:lang w:val="en-US" w:eastAsia="fr-FR"/>
              </w:rPr>
            </w:pPr>
            <w:r w:rsidRPr="001637B0">
              <w:rPr>
                <w:rFonts w:eastAsia="Times New Roman" w:cs="Times New Roman"/>
                <w:szCs w:val="24"/>
                <w:lang w:val="en-US" w:eastAsia="fr-FR"/>
              </w:rPr>
              <w:t>Percentage of concrete in pc</w:t>
            </w:r>
          </w:p>
        </w:tc>
        <w:tc>
          <w:tcPr>
            <w:tcW w:w="1497" w:type="dxa"/>
            <w:gridSpan w:val="3"/>
            <w:tcBorders>
              <w:top w:val="single" w:sz="4" w:space="0" w:color="auto"/>
              <w:left w:val="nil"/>
              <w:bottom w:val="single" w:sz="4" w:space="0" w:color="auto"/>
              <w:right w:val="nil"/>
            </w:tcBorders>
            <w:vAlign w:val="center"/>
          </w:tcPr>
          <w:p w14:paraId="187ACBFD" w14:textId="77777777" w:rsidR="00102ECB" w:rsidRPr="001637B0" w:rsidRDefault="00102ECB" w:rsidP="00102ECB">
            <w:pPr>
              <w:rPr>
                <w:rFonts w:eastAsia="Times New Roman" w:cs="Times New Roman"/>
                <w:b/>
                <w:i/>
                <w:szCs w:val="24"/>
                <w:lang w:val="en-US" w:eastAsia="fr-FR"/>
              </w:rPr>
            </w:pPr>
            <w:r w:rsidRPr="001637B0">
              <w:rPr>
                <w:rFonts w:eastAsia="Times New Roman" w:cs="Times New Roman"/>
                <w:i/>
                <w:color w:val="000000" w:themeColor="text1"/>
                <w:szCs w:val="24"/>
                <w:lang w:eastAsia="fr-FR"/>
              </w:rPr>
              <w:t>Test Anova</w:t>
            </w:r>
          </w:p>
        </w:tc>
        <w:tc>
          <w:tcPr>
            <w:tcW w:w="1314" w:type="dxa"/>
            <w:gridSpan w:val="5"/>
            <w:tcBorders>
              <w:top w:val="single" w:sz="4" w:space="0" w:color="auto"/>
              <w:left w:val="nil"/>
              <w:bottom w:val="single" w:sz="4" w:space="0" w:color="auto"/>
              <w:right w:val="nil"/>
            </w:tcBorders>
          </w:tcPr>
          <w:p w14:paraId="39F065AD" w14:textId="77777777" w:rsidR="00102ECB" w:rsidRPr="001637B0" w:rsidRDefault="00C60296" w:rsidP="00941A03">
            <w:pPr>
              <w:jc w:val="center"/>
              <w:rPr>
                <w:rFonts w:eastAsia="Times New Roman" w:cs="Times New Roman"/>
                <w:b/>
                <w:szCs w:val="24"/>
                <w:lang w:val="en-US" w:eastAsia="fr-FR"/>
              </w:rPr>
            </w:pPr>
            <w:r w:rsidRPr="001637B0">
              <w:rPr>
                <w:rFonts w:eastAsia="Times New Roman" w:cs="Times New Roman"/>
                <w:i/>
                <w:color w:val="000000" w:themeColor="text1"/>
                <w:szCs w:val="24"/>
                <w:lang w:eastAsia="fr-FR"/>
              </w:rPr>
              <w:t>Test-T</w:t>
            </w:r>
          </w:p>
        </w:tc>
      </w:tr>
      <w:tr w:rsidR="00102ECB" w:rsidRPr="001637B0" w14:paraId="5A75BA00" w14:textId="77777777" w:rsidTr="00EA7A45">
        <w:trPr>
          <w:gridAfter w:val="1"/>
          <w:wAfter w:w="69" w:type="dxa"/>
          <w:trHeight w:val="315"/>
          <w:jc w:val="center"/>
        </w:trPr>
        <w:tc>
          <w:tcPr>
            <w:tcW w:w="1069" w:type="dxa"/>
            <w:gridSpan w:val="2"/>
            <w:tcBorders>
              <w:top w:val="single" w:sz="4" w:space="0" w:color="auto"/>
              <w:left w:val="nil"/>
              <w:bottom w:val="single" w:sz="4" w:space="0" w:color="auto"/>
              <w:right w:val="nil"/>
            </w:tcBorders>
            <w:noWrap/>
            <w:hideMark/>
          </w:tcPr>
          <w:p w14:paraId="0EBA780D" w14:textId="77777777" w:rsidR="00102ECB" w:rsidRPr="001637B0" w:rsidRDefault="00D820A6" w:rsidP="00941A03">
            <w:pPr>
              <w:jc w:val="center"/>
              <w:rPr>
                <w:rFonts w:eastAsia="Times New Roman" w:cs="Times New Roman"/>
                <w:szCs w:val="24"/>
                <w:lang w:eastAsia="fr-FR"/>
              </w:rPr>
            </w:pPr>
            <w:proofErr w:type="spellStart"/>
            <w:r w:rsidRPr="001637B0">
              <w:rPr>
                <w:rFonts w:eastAsia="Times New Roman" w:cs="Times New Roman"/>
                <w:szCs w:val="24"/>
                <w:lang w:eastAsia="fr-FR"/>
              </w:rPr>
              <w:t>Diapers</w:t>
            </w:r>
            <w:proofErr w:type="spellEnd"/>
          </w:p>
        </w:tc>
        <w:tc>
          <w:tcPr>
            <w:tcW w:w="1007" w:type="dxa"/>
            <w:gridSpan w:val="2"/>
            <w:tcBorders>
              <w:top w:val="single" w:sz="4" w:space="0" w:color="auto"/>
              <w:left w:val="nil"/>
              <w:bottom w:val="single" w:sz="4" w:space="0" w:color="auto"/>
              <w:right w:val="nil"/>
            </w:tcBorders>
            <w:hideMark/>
          </w:tcPr>
          <w:p w14:paraId="229C3AAE" w14:textId="77777777" w:rsidR="00102ECB" w:rsidRPr="001637B0" w:rsidRDefault="00414627" w:rsidP="00941A03">
            <w:pPr>
              <w:jc w:val="center"/>
              <w:rPr>
                <w:rFonts w:eastAsia="Times New Roman" w:cs="Times New Roman"/>
                <w:szCs w:val="24"/>
                <w:lang w:eastAsia="fr-FR"/>
              </w:rPr>
            </w:pPr>
            <w:r w:rsidRPr="001637B0">
              <w:rPr>
                <w:rFonts w:eastAsia="Times New Roman" w:cs="Times New Roman"/>
                <w:szCs w:val="24"/>
                <w:lang w:eastAsia="fr-FR"/>
              </w:rPr>
              <w:t>Plots</w:t>
            </w:r>
          </w:p>
        </w:tc>
        <w:tc>
          <w:tcPr>
            <w:tcW w:w="1593" w:type="dxa"/>
            <w:gridSpan w:val="2"/>
            <w:tcBorders>
              <w:top w:val="single" w:sz="4" w:space="0" w:color="auto"/>
              <w:left w:val="nil"/>
              <w:bottom w:val="single" w:sz="4" w:space="0" w:color="auto"/>
              <w:right w:val="nil"/>
            </w:tcBorders>
            <w:hideMark/>
          </w:tcPr>
          <w:p w14:paraId="5E83E247" w14:textId="77777777" w:rsidR="00102ECB" w:rsidRPr="001637B0" w:rsidRDefault="00102ECB" w:rsidP="00941A03">
            <w:pPr>
              <w:spacing w:line="240" w:lineRule="auto"/>
              <w:jc w:val="center"/>
              <w:rPr>
                <w:rFonts w:eastAsia="Times New Roman" w:cs="Times New Roman"/>
                <w:b/>
                <w:szCs w:val="24"/>
                <w:lang w:eastAsia="fr-FR"/>
              </w:rPr>
            </w:pPr>
            <w:proofErr w:type="spellStart"/>
            <w:r w:rsidRPr="001637B0">
              <w:rPr>
                <w:rFonts w:eastAsia="Times New Roman" w:cs="Times New Roman"/>
                <w:szCs w:val="24"/>
                <w:lang w:val="en-US" w:eastAsia="fr-FR"/>
              </w:rPr>
              <w:t>Diénembroufla</w:t>
            </w:r>
            <w:proofErr w:type="spellEnd"/>
          </w:p>
        </w:tc>
        <w:tc>
          <w:tcPr>
            <w:tcW w:w="1228" w:type="dxa"/>
            <w:gridSpan w:val="2"/>
            <w:tcBorders>
              <w:top w:val="single" w:sz="4" w:space="0" w:color="auto"/>
              <w:left w:val="nil"/>
              <w:bottom w:val="single" w:sz="4" w:space="0" w:color="auto"/>
              <w:right w:val="nil"/>
            </w:tcBorders>
            <w:hideMark/>
          </w:tcPr>
          <w:p w14:paraId="048C990F" w14:textId="77777777" w:rsidR="00102ECB" w:rsidRPr="001637B0" w:rsidRDefault="00102ECB" w:rsidP="00941A03">
            <w:pPr>
              <w:spacing w:line="240" w:lineRule="auto"/>
              <w:jc w:val="center"/>
              <w:rPr>
                <w:rFonts w:eastAsia="Times New Roman" w:cs="Times New Roman"/>
                <w:b/>
                <w:szCs w:val="24"/>
                <w:lang w:eastAsia="fr-FR"/>
              </w:rPr>
            </w:pPr>
            <w:proofErr w:type="spellStart"/>
            <w:r w:rsidRPr="001637B0">
              <w:rPr>
                <w:rFonts w:eastAsia="Times New Roman" w:cs="Times New Roman"/>
                <w:szCs w:val="24"/>
                <w:lang w:val="en-US" w:eastAsia="fr-FR"/>
              </w:rPr>
              <w:t>Kayéta</w:t>
            </w:r>
            <w:proofErr w:type="spellEnd"/>
          </w:p>
        </w:tc>
        <w:tc>
          <w:tcPr>
            <w:tcW w:w="1459" w:type="dxa"/>
            <w:gridSpan w:val="3"/>
            <w:tcBorders>
              <w:top w:val="single" w:sz="4" w:space="0" w:color="auto"/>
              <w:left w:val="nil"/>
              <w:bottom w:val="single" w:sz="4" w:space="0" w:color="auto"/>
              <w:right w:val="nil"/>
            </w:tcBorders>
            <w:hideMark/>
          </w:tcPr>
          <w:p w14:paraId="20D89112" w14:textId="77777777" w:rsidR="00102ECB" w:rsidRPr="001637B0" w:rsidRDefault="00102ECB" w:rsidP="00941A03">
            <w:pPr>
              <w:spacing w:line="240" w:lineRule="auto"/>
              <w:jc w:val="center"/>
              <w:rPr>
                <w:rFonts w:eastAsia="Times New Roman" w:cs="Times New Roman"/>
                <w:b/>
                <w:szCs w:val="24"/>
                <w:lang w:eastAsia="fr-FR"/>
              </w:rPr>
            </w:pPr>
            <w:proofErr w:type="spellStart"/>
            <w:r w:rsidRPr="001637B0">
              <w:rPr>
                <w:rFonts w:eastAsia="Times New Roman" w:cs="Times New Roman"/>
                <w:szCs w:val="24"/>
                <w:lang w:val="en-US" w:eastAsia="fr-FR"/>
              </w:rPr>
              <w:t>Koumoudji</w:t>
            </w:r>
            <w:proofErr w:type="spellEnd"/>
          </w:p>
        </w:tc>
        <w:tc>
          <w:tcPr>
            <w:tcW w:w="578" w:type="dxa"/>
            <w:tcBorders>
              <w:top w:val="single" w:sz="4" w:space="0" w:color="auto"/>
              <w:left w:val="nil"/>
              <w:bottom w:val="single" w:sz="4" w:space="0" w:color="auto"/>
              <w:right w:val="nil"/>
            </w:tcBorders>
            <w:hideMark/>
          </w:tcPr>
          <w:p w14:paraId="2F4210FE" w14:textId="77777777" w:rsidR="00102ECB" w:rsidRPr="001637B0" w:rsidRDefault="00102ECB" w:rsidP="00941A03">
            <w:pPr>
              <w:jc w:val="center"/>
              <w:rPr>
                <w:rFonts w:eastAsia="Times New Roman" w:cs="Times New Roman"/>
                <w:b/>
                <w:i/>
                <w:iCs/>
                <w:szCs w:val="24"/>
                <w:lang w:eastAsia="fr-FR"/>
              </w:rPr>
            </w:pPr>
            <w:r w:rsidRPr="001637B0">
              <w:rPr>
                <w:rFonts w:eastAsia="Times New Roman" w:cs="Times New Roman"/>
                <w:i/>
                <w:iCs/>
                <w:szCs w:val="24"/>
                <w:lang w:val="en-US" w:eastAsia="fr-FR"/>
              </w:rPr>
              <w:t>P</w:t>
            </w:r>
          </w:p>
        </w:tc>
        <w:tc>
          <w:tcPr>
            <w:tcW w:w="919" w:type="dxa"/>
            <w:gridSpan w:val="2"/>
            <w:tcBorders>
              <w:top w:val="single" w:sz="4" w:space="0" w:color="auto"/>
              <w:left w:val="nil"/>
              <w:bottom w:val="single" w:sz="4" w:space="0" w:color="auto"/>
              <w:right w:val="nil"/>
            </w:tcBorders>
            <w:hideMark/>
          </w:tcPr>
          <w:p w14:paraId="1492B59F"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F</w:t>
            </w:r>
          </w:p>
        </w:tc>
        <w:tc>
          <w:tcPr>
            <w:tcW w:w="703" w:type="dxa"/>
            <w:gridSpan w:val="3"/>
            <w:tcBorders>
              <w:top w:val="single" w:sz="4" w:space="0" w:color="auto"/>
              <w:left w:val="nil"/>
              <w:bottom w:val="single" w:sz="4" w:space="0" w:color="auto"/>
              <w:right w:val="nil"/>
            </w:tcBorders>
          </w:tcPr>
          <w:p w14:paraId="5B4E43F7" w14:textId="77777777" w:rsidR="00102ECB" w:rsidRPr="001637B0" w:rsidRDefault="00102ECB" w:rsidP="00941A03">
            <w:pPr>
              <w:jc w:val="center"/>
              <w:rPr>
                <w:rFonts w:cs="Times New Roman"/>
                <w:b/>
                <w:szCs w:val="24"/>
                <w:lang w:val="en-US"/>
              </w:rPr>
            </w:pPr>
            <w:r w:rsidRPr="001637B0">
              <w:rPr>
                <w:rFonts w:cs="Times New Roman"/>
                <w:szCs w:val="24"/>
                <w:lang w:val="en-US"/>
              </w:rPr>
              <w:t>df</w:t>
            </w:r>
          </w:p>
        </w:tc>
        <w:tc>
          <w:tcPr>
            <w:tcW w:w="611" w:type="dxa"/>
            <w:gridSpan w:val="2"/>
            <w:tcBorders>
              <w:top w:val="single" w:sz="4" w:space="0" w:color="auto"/>
              <w:left w:val="nil"/>
              <w:bottom w:val="single" w:sz="4" w:space="0" w:color="auto"/>
              <w:right w:val="nil"/>
            </w:tcBorders>
          </w:tcPr>
          <w:p w14:paraId="64924534" w14:textId="77777777" w:rsidR="00102ECB" w:rsidRPr="001637B0" w:rsidRDefault="00102ECB" w:rsidP="00941A03">
            <w:pPr>
              <w:jc w:val="center"/>
              <w:rPr>
                <w:rFonts w:cs="Times New Roman"/>
                <w:b/>
                <w:szCs w:val="24"/>
                <w:lang w:val="en-US"/>
              </w:rPr>
            </w:pPr>
            <w:r w:rsidRPr="001637B0">
              <w:rPr>
                <w:rFonts w:eastAsia="Times New Roman" w:cs="Times New Roman"/>
                <w:i/>
                <w:iCs/>
                <w:szCs w:val="24"/>
                <w:lang w:val="en-US" w:eastAsia="fr-FR"/>
              </w:rPr>
              <w:t>P</w:t>
            </w:r>
          </w:p>
        </w:tc>
      </w:tr>
      <w:tr w:rsidR="00102ECB" w:rsidRPr="001637B0" w14:paraId="1F5B9437" w14:textId="77777777" w:rsidTr="00EA7A45">
        <w:trPr>
          <w:gridAfter w:val="1"/>
          <w:wAfter w:w="69" w:type="dxa"/>
          <w:trHeight w:val="300"/>
          <w:jc w:val="center"/>
        </w:trPr>
        <w:tc>
          <w:tcPr>
            <w:tcW w:w="1069" w:type="dxa"/>
            <w:gridSpan w:val="2"/>
            <w:vMerge w:val="restart"/>
            <w:tcBorders>
              <w:top w:val="single" w:sz="4" w:space="0" w:color="auto"/>
              <w:left w:val="nil"/>
              <w:right w:val="nil"/>
            </w:tcBorders>
            <w:vAlign w:val="center"/>
          </w:tcPr>
          <w:p w14:paraId="716D713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0-20</w:t>
            </w:r>
          </w:p>
        </w:tc>
        <w:tc>
          <w:tcPr>
            <w:tcW w:w="1007" w:type="dxa"/>
            <w:gridSpan w:val="2"/>
            <w:tcBorders>
              <w:top w:val="single" w:sz="4" w:space="0" w:color="auto"/>
              <w:left w:val="nil"/>
              <w:bottom w:val="single" w:sz="4" w:space="0" w:color="auto"/>
              <w:right w:val="nil"/>
            </w:tcBorders>
            <w:vAlign w:val="center"/>
            <w:hideMark/>
          </w:tcPr>
          <w:p w14:paraId="0E9DDF78" w14:textId="77777777" w:rsidR="00102ECB" w:rsidRPr="001637B0" w:rsidRDefault="00F826B6" w:rsidP="00941A03">
            <w:pPr>
              <w:jc w:val="center"/>
              <w:rPr>
                <w:rFonts w:eastAsia="Times New Roman" w:cs="Times New Roman"/>
                <w:szCs w:val="24"/>
                <w:lang w:eastAsia="fr-FR"/>
              </w:rPr>
            </w:pPr>
            <w:r w:rsidRPr="001637B0">
              <w:rPr>
                <w:rFonts w:eastAsia="Times New Roman" w:cs="Times New Roman"/>
                <w:szCs w:val="24"/>
                <w:lang w:eastAsia="fr-FR"/>
              </w:rPr>
              <w:t>Healthy</w:t>
            </w:r>
          </w:p>
        </w:tc>
        <w:tc>
          <w:tcPr>
            <w:tcW w:w="1593" w:type="dxa"/>
            <w:gridSpan w:val="2"/>
            <w:tcBorders>
              <w:top w:val="single" w:sz="4" w:space="0" w:color="auto"/>
              <w:left w:val="nil"/>
              <w:bottom w:val="single" w:sz="4" w:space="0" w:color="auto"/>
              <w:right w:val="nil"/>
            </w:tcBorders>
            <w:vAlign w:val="center"/>
            <w:hideMark/>
          </w:tcPr>
          <w:p w14:paraId="5992BBF5"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4,28±2,02a</w:t>
            </w:r>
          </w:p>
        </w:tc>
        <w:tc>
          <w:tcPr>
            <w:tcW w:w="1228" w:type="dxa"/>
            <w:gridSpan w:val="2"/>
            <w:tcBorders>
              <w:top w:val="single" w:sz="4" w:space="0" w:color="auto"/>
              <w:left w:val="nil"/>
              <w:bottom w:val="single" w:sz="4" w:space="0" w:color="auto"/>
              <w:right w:val="nil"/>
            </w:tcBorders>
            <w:vAlign w:val="center"/>
            <w:hideMark/>
          </w:tcPr>
          <w:p w14:paraId="6D419D23"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1,50±2,14a</w:t>
            </w:r>
          </w:p>
        </w:tc>
        <w:tc>
          <w:tcPr>
            <w:tcW w:w="1459" w:type="dxa"/>
            <w:gridSpan w:val="3"/>
            <w:tcBorders>
              <w:top w:val="single" w:sz="4" w:space="0" w:color="auto"/>
              <w:left w:val="nil"/>
              <w:bottom w:val="single" w:sz="4" w:space="0" w:color="auto"/>
              <w:right w:val="nil"/>
            </w:tcBorders>
            <w:vAlign w:val="center"/>
            <w:hideMark/>
          </w:tcPr>
          <w:p w14:paraId="09364094"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18,12±0,54b</w:t>
            </w:r>
          </w:p>
        </w:tc>
        <w:tc>
          <w:tcPr>
            <w:tcW w:w="578" w:type="dxa"/>
            <w:tcBorders>
              <w:top w:val="single" w:sz="4" w:space="0" w:color="auto"/>
              <w:left w:val="nil"/>
              <w:bottom w:val="single" w:sz="4" w:space="0" w:color="auto"/>
              <w:right w:val="nil"/>
            </w:tcBorders>
            <w:vAlign w:val="center"/>
            <w:hideMark/>
          </w:tcPr>
          <w:p w14:paraId="015820CC"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b/>
                <w:szCs w:val="24"/>
                <w:lang w:eastAsia="fr-FR"/>
              </w:rPr>
              <w:t>0,00</w:t>
            </w:r>
          </w:p>
        </w:tc>
        <w:tc>
          <w:tcPr>
            <w:tcW w:w="919" w:type="dxa"/>
            <w:gridSpan w:val="2"/>
            <w:tcBorders>
              <w:top w:val="single" w:sz="4" w:space="0" w:color="auto"/>
              <w:left w:val="nil"/>
              <w:bottom w:val="single" w:sz="4" w:space="0" w:color="auto"/>
              <w:right w:val="nil"/>
            </w:tcBorders>
            <w:vAlign w:val="center"/>
            <w:hideMark/>
          </w:tcPr>
          <w:p w14:paraId="2CEED9F9" w14:textId="77777777" w:rsidR="00102ECB" w:rsidRPr="001637B0" w:rsidRDefault="00102ECB" w:rsidP="00941A03">
            <w:pPr>
              <w:jc w:val="center"/>
              <w:rPr>
                <w:rFonts w:cs="Times New Roman"/>
                <w:b/>
                <w:szCs w:val="24"/>
                <w:lang w:eastAsia="fr-FR"/>
              </w:rPr>
            </w:pPr>
            <w:r w:rsidRPr="001637B0">
              <w:rPr>
                <w:rFonts w:cs="Times New Roman"/>
                <w:szCs w:val="24"/>
                <w:lang w:eastAsia="fr-FR"/>
              </w:rPr>
              <w:t>53,28</w:t>
            </w:r>
          </w:p>
        </w:tc>
        <w:tc>
          <w:tcPr>
            <w:tcW w:w="680" w:type="dxa"/>
            <w:gridSpan w:val="2"/>
            <w:vMerge w:val="restart"/>
            <w:tcBorders>
              <w:top w:val="single" w:sz="4" w:space="0" w:color="auto"/>
              <w:left w:val="nil"/>
              <w:right w:val="nil"/>
            </w:tcBorders>
            <w:vAlign w:val="center"/>
          </w:tcPr>
          <w:p w14:paraId="622CF135" w14:textId="77777777" w:rsidR="00102ECB" w:rsidRPr="001637B0" w:rsidRDefault="00102ECB" w:rsidP="00941A03">
            <w:pPr>
              <w:jc w:val="center"/>
              <w:rPr>
                <w:rFonts w:cs="Times New Roman"/>
                <w:b/>
                <w:szCs w:val="24"/>
                <w:lang w:val="en-US"/>
              </w:rPr>
            </w:pPr>
            <w:r w:rsidRPr="001637B0">
              <w:rPr>
                <w:rFonts w:cs="Times New Roman"/>
                <w:szCs w:val="24"/>
                <w:lang w:val="en-US"/>
              </w:rPr>
              <w:t>9,85</w:t>
            </w:r>
          </w:p>
        </w:tc>
        <w:tc>
          <w:tcPr>
            <w:tcW w:w="634" w:type="dxa"/>
            <w:gridSpan w:val="3"/>
            <w:vMerge w:val="restart"/>
            <w:tcBorders>
              <w:top w:val="single" w:sz="4" w:space="0" w:color="auto"/>
              <w:left w:val="nil"/>
              <w:right w:val="nil"/>
            </w:tcBorders>
            <w:vAlign w:val="center"/>
          </w:tcPr>
          <w:p w14:paraId="712E7C18" w14:textId="77777777" w:rsidR="00102ECB" w:rsidRPr="001637B0" w:rsidRDefault="00102ECB" w:rsidP="00941A03">
            <w:pPr>
              <w:jc w:val="center"/>
              <w:rPr>
                <w:rFonts w:cs="Times New Roman"/>
                <w:b/>
                <w:szCs w:val="24"/>
                <w:lang w:val="en-US"/>
              </w:rPr>
            </w:pPr>
            <w:r w:rsidRPr="001637B0">
              <w:rPr>
                <w:rFonts w:cs="Times New Roman"/>
                <w:szCs w:val="24"/>
                <w:lang w:val="en-US"/>
              </w:rPr>
              <w:t>0,79</w:t>
            </w:r>
          </w:p>
        </w:tc>
      </w:tr>
      <w:tr w:rsidR="00102ECB" w:rsidRPr="001637B0" w14:paraId="312B6B44" w14:textId="77777777" w:rsidTr="00EA7A45">
        <w:trPr>
          <w:gridAfter w:val="1"/>
          <w:wAfter w:w="69" w:type="dxa"/>
          <w:trHeight w:val="300"/>
          <w:jc w:val="center"/>
        </w:trPr>
        <w:tc>
          <w:tcPr>
            <w:tcW w:w="1069" w:type="dxa"/>
            <w:gridSpan w:val="2"/>
            <w:vMerge/>
            <w:tcBorders>
              <w:left w:val="nil"/>
              <w:bottom w:val="single" w:sz="4" w:space="0" w:color="auto"/>
              <w:right w:val="nil"/>
            </w:tcBorders>
            <w:vAlign w:val="center"/>
          </w:tcPr>
          <w:p w14:paraId="1751C040" w14:textId="77777777" w:rsidR="00102ECB" w:rsidRPr="001637B0" w:rsidRDefault="00102ECB" w:rsidP="00941A03">
            <w:pPr>
              <w:jc w:val="center"/>
              <w:rPr>
                <w:rFonts w:eastAsia="Times New Roman" w:cs="Times New Roman"/>
                <w:b/>
                <w:szCs w:val="24"/>
                <w:lang w:eastAsia="fr-FR"/>
              </w:rPr>
            </w:pPr>
          </w:p>
        </w:tc>
        <w:tc>
          <w:tcPr>
            <w:tcW w:w="1007" w:type="dxa"/>
            <w:gridSpan w:val="2"/>
            <w:tcBorders>
              <w:top w:val="single" w:sz="4" w:space="0" w:color="auto"/>
              <w:left w:val="nil"/>
              <w:bottom w:val="single" w:sz="4" w:space="0" w:color="auto"/>
              <w:right w:val="nil"/>
            </w:tcBorders>
            <w:vAlign w:val="center"/>
            <w:hideMark/>
          </w:tcPr>
          <w:p w14:paraId="3649088E" w14:textId="77777777" w:rsidR="00102ECB" w:rsidRPr="001637B0" w:rsidRDefault="00B03B0B" w:rsidP="00B03B0B">
            <w:pP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gridSpan w:val="2"/>
            <w:tcBorders>
              <w:top w:val="single" w:sz="4" w:space="0" w:color="auto"/>
              <w:left w:val="nil"/>
              <w:bottom w:val="single" w:sz="4" w:space="0" w:color="auto"/>
              <w:right w:val="nil"/>
            </w:tcBorders>
            <w:vAlign w:val="center"/>
            <w:hideMark/>
          </w:tcPr>
          <w:p w14:paraId="2AD9F6FF"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6,72±2,58a</w:t>
            </w:r>
          </w:p>
        </w:tc>
        <w:tc>
          <w:tcPr>
            <w:tcW w:w="1228" w:type="dxa"/>
            <w:gridSpan w:val="2"/>
            <w:tcBorders>
              <w:top w:val="single" w:sz="4" w:space="0" w:color="auto"/>
              <w:left w:val="nil"/>
              <w:bottom w:val="single" w:sz="4" w:space="0" w:color="auto"/>
              <w:right w:val="nil"/>
            </w:tcBorders>
            <w:vAlign w:val="center"/>
            <w:hideMark/>
          </w:tcPr>
          <w:p w14:paraId="06E54C16"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0,61±0,86a</w:t>
            </w:r>
          </w:p>
        </w:tc>
        <w:tc>
          <w:tcPr>
            <w:tcW w:w="1459" w:type="dxa"/>
            <w:gridSpan w:val="3"/>
            <w:tcBorders>
              <w:top w:val="single" w:sz="4" w:space="0" w:color="auto"/>
              <w:left w:val="nil"/>
              <w:bottom w:val="single" w:sz="4" w:space="0" w:color="auto"/>
              <w:right w:val="nil"/>
            </w:tcBorders>
            <w:vAlign w:val="center"/>
            <w:hideMark/>
          </w:tcPr>
          <w:p w14:paraId="25A4AB5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9,19±13,00a</w:t>
            </w:r>
          </w:p>
        </w:tc>
        <w:tc>
          <w:tcPr>
            <w:tcW w:w="578" w:type="dxa"/>
            <w:tcBorders>
              <w:top w:val="single" w:sz="4" w:space="0" w:color="auto"/>
              <w:left w:val="nil"/>
              <w:bottom w:val="single" w:sz="4" w:space="0" w:color="auto"/>
              <w:right w:val="nil"/>
            </w:tcBorders>
            <w:vAlign w:val="center"/>
            <w:hideMark/>
          </w:tcPr>
          <w:p w14:paraId="394E80D9"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0,57</w:t>
            </w:r>
          </w:p>
        </w:tc>
        <w:tc>
          <w:tcPr>
            <w:tcW w:w="919" w:type="dxa"/>
            <w:gridSpan w:val="2"/>
            <w:tcBorders>
              <w:top w:val="single" w:sz="4" w:space="0" w:color="auto"/>
              <w:left w:val="nil"/>
              <w:bottom w:val="single" w:sz="4" w:space="0" w:color="auto"/>
              <w:right w:val="nil"/>
            </w:tcBorders>
            <w:vAlign w:val="center"/>
            <w:hideMark/>
          </w:tcPr>
          <w:p w14:paraId="13B1E6E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0,66</w:t>
            </w:r>
          </w:p>
        </w:tc>
        <w:tc>
          <w:tcPr>
            <w:tcW w:w="680" w:type="dxa"/>
            <w:gridSpan w:val="2"/>
            <w:vMerge/>
            <w:tcBorders>
              <w:left w:val="nil"/>
              <w:right w:val="nil"/>
            </w:tcBorders>
            <w:vAlign w:val="center"/>
          </w:tcPr>
          <w:p w14:paraId="2AF46FEF" w14:textId="77777777" w:rsidR="00102ECB" w:rsidRPr="001637B0" w:rsidRDefault="00102ECB" w:rsidP="00941A03">
            <w:pPr>
              <w:jc w:val="center"/>
              <w:rPr>
                <w:rFonts w:eastAsia="Times New Roman" w:cs="Times New Roman"/>
                <w:b/>
                <w:szCs w:val="24"/>
                <w:lang w:eastAsia="fr-FR"/>
              </w:rPr>
            </w:pPr>
          </w:p>
        </w:tc>
        <w:tc>
          <w:tcPr>
            <w:tcW w:w="634" w:type="dxa"/>
            <w:gridSpan w:val="3"/>
            <w:vMerge/>
            <w:tcBorders>
              <w:left w:val="nil"/>
              <w:right w:val="nil"/>
            </w:tcBorders>
            <w:vAlign w:val="center"/>
          </w:tcPr>
          <w:p w14:paraId="7E76DDE4" w14:textId="77777777" w:rsidR="00102ECB" w:rsidRPr="001637B0" w:rsidRDefault="00102ECB" w:rsidP="00941A03">
            <w:pPr>
              <w:jc w:val="center"/>
              <w:rPr>
                <w:rFonts w:eastAsia="Times New Roman" w:cs="Times New Roman"/>
                <w:b/>
                <w:szCs w:val="24"/>
                <w:lang w:eastAsia="fr-FR"/>
              </w:rPr>
            </w:pPr>
          </w:p>
        </w:tc>
      </w:tr>
      <w:tr w:rsidR="00102ECB" w:rsidRPr="001637B0" w14:paraId="4099655A" w14:textId="77777777" w:rsidTr="00EA7A45">
        <w:trPr>
          <w:gridAfter w:val="1"/>
          <w:wAfter w:w="69" w:type="dxa"/>
          <w:trHeight w:val="300"/>
          <w:jc w:val="center"/>
        </w:trPr>
        <w:tc>
          <w:tcPr>
            <w:tcW w:w="1069" w:type="dxa"/>
            <w:gridSpan w:val="2"/>
            <w:vMerge w:val="restart"/>
            <w:tcBorders>
              <w:top w:val="single" w:sz="4" w:space="0" w:color="auto"/>
              <w:left w:val="nil"/>
              <w:right w:val="nil"/>
            </w:tcBorders>
            <w:vAlign w:val="center"/>
          </w:tcPr>
          <w:p w14:paraId="69BED7D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20-40</w:t>
            </w:r>
          </w:p>
        </w:tc>
        <w:tc>
          <w:tcPr>
            <w:tcW w:w="1007" w:type="dxa"/>
            <w:gridSpan w:val="2"/>
            <w:tcBorders>
              <w:top w:val="single" w:sz="4" w:space="0" w:color="auto"/>
              <w:left w:val="nil"/>
              <w:bottom w:val="single" w:sz="4" w:space="0" w:color="auto"/>
              <w:right w:val="nil"/>
            </w:tcBorders>
            <w:vAlign w:val="center"/>
          </w:tcPr>
          <w:p w14:paraId="596BE9B0" w14:textId="77777777" w:rsidR="00102ECB" w:rsidRPr="001637B0" w:rsidRDefault="00F826B6" w:rsidP="00941A03">
            <w:pPr>
              <w:jc w:val="center"/>
              <w:rPr>
                <w:rFonts w:eastAsia="Times New Roman" w:cs="Times New Roman"/>
                <w:szCs w:val="24"/>
                <w:lang w:eastAsia="fr-FR"/>
              </w:rPr>
            </w:pPr>
            <w:r w:rsidRPr="001637B0">
              <w:rPr>
                <w:rFonts w:eastAsia="Times New Roman" w:cs="Times New Roman"/>
                <w:szCs w:val="24"/>
                <w:lang w:eastAsia="fr-FR"/>
              </w:rPr>
              <w:t>Healthy</w:t>
            </w:r>
          </w:p>
        </w:tc>
        <w:tc>
          <w:tcPr>
            <w:tcW w:w="1593" w:type="dxa"/>
            <w:gridSpan w:val="2"/>
            <w:tcBorders>
              <w:top w:val="single" w:sz="4" w:space="0" w:color="auto"/>
              <w:left w:val="nil"/>
              <w:bottom w:val="single" w:sz="4" w:space="0" w:color="auto"/>
              <w:right w:val="nil"/>
            </w:tcBorders>
            <w:vAlign w:val="center"/>
          </w:tcPr>
          <w:p w14:paraId="1BF0EBD1"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10,47±2,18a</w:t>
            </w:r>
          </w:p>
        </w:tc>
        <w:tc>
          <w:tcPr>
            <w:tcW w:w="1228" w:type="dxa"/>
            <w:gridSpan w:val="2"/>
            <w:tcBorders>
              <w:top w:val="single" w:sz="4" w:space="0" w:color="auto"/>
              <w:left w:val="nil"/>
              <w:bottom w:val="single" w:sz="4" w:space="0" w:color="auto"/>
              <w:right w:val="nil"/>
            </w:tcBorders>
            <w:vAlign w:val="center"/>
          </w:tcPr>
          <w:p w14:paraId="04937377"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5,09±1,03a</w:t>
            </w:r>
          </w:p>
        </w:tc>
        <w:tc>
          <w:tcPr>
            <w:tcW w:w="1459" w:type="dxa"/>
            <w:gridSpan w:val="3"/>
            <w:tcBorders>
              <w:top w:val="single" w:sz="4" w:space="0" w:color="auto"/>
              <w:left w:val="nil"/>
              <w:bottom w:val="single" w:sz="4" w:space="0" w:color="auto"/>
              <w:right w:val="nil"/>
            </w:tcBorders>
            <w:vAlign w:val="center"/>
          </w:tcPr>
          <w:p w14:paraId="27C15B19"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26,87±5,46b</w:t>
            </w:r>
          </w:p>
        </w:tc>
        <w:tc>
          <w:tcPr>
            <w:tcW w:w="578" w:type="dxa"/>
            <w:tcBorders>
              <w:top w:val="single" w:sz="4" w:space="0" w:color="auto"/>
              <w:left w:val="nil"/>
              <w:bottom w:val="single" w:sz="4" w:space="0" w:color="auto"/>
              <w:right w:val="nil"/>
            </w:tcBorders>
            <w:vAlign w:val="center"/>
          </w:tcPr>
          <w:p w14:paraId="3FD090C5"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b/>
                <w:szCs w:val="24"/>
                <w:lang w:eastAsia="fr-FR"/>
              </w:rPr>
              <w:t>0,01</w:t>
            </w:r>
          </w:p>
        </w:tc>
        <w:tc>
          <w:tcPr>
            <w:tcW w:w="919" w:type="dxa"/>
            <w:gridSpan w:val="2"/>
            <w:tcBorders>
              <w:top w:val="single" w:sz="4" w:space="0" w:color="auto"/>
              <w:left w:val="nil"/>
              <w:bottom w:val="single" w:sz="4" w:space="0" w:color="auto"/>
              <w:right w:val="nil"/>
            </w:tcBorders>
            <w:vAlign w:val="center"/>
          </w:tcPr>
          <w:p w14:paraId="3F4EA25E" w14:textId="77777777" w:rsidR="00102ECB" w:rsidRPr="001637B0" w:rsidRDefault="00102ECB" w:rsidP="00941A03">
            <w:pPr>
              <w:jc w:val="center"/>
              <w:rPr>
                <w:rFonts w:cs="Times New Roman"/>
                <w:b/>
                <w:szCs w:val="24"/>
                <w:lang w:eastAsia="fr-FR"/>
              </w:rPr>
            </w:pPr>
            <w:r w:rsidRPr="001637B0">
              <w:rPr>
                <w:rFonts w:cs="Times New Roman"/>
                <w:szCs w:val="24"/>
                <w:lang w:eastAsia="fr-FR"/>
              </w:rPr>
              <w:t>21,62</w:t>
            </w:r>
          </w:p>
        </w:tc>
        <w:tc>
          <w:tcPr>
            <w:tcW w:w="680" w:type="dxa"/>
            <w:gridSpan w:val="2"/>
            <w:vMerge w:val="restart"/>
            <w:tcBorders>
              <w:left w:val="nil"/>
              <w:right w:val="nil"/>
            </w:tcBorders>
            <w:vAlign w:val="center"/>
          </w:tcPr>
          <w:p w14:paraId="46B7D0F5" w14:textId="77777777" w:rsidR="00102ECB" w:rsidRPr="001637B0" w:rsidRDefault="00102ECB" w:rsidP="00941A03">
            <w:pPr>
              <w:jc w:val="center"/>
              <w:rPr>
                <w:rFonts w:cs="Times New Roman"/>
                <w:szCs w:val="24"/>
                <w:lang w:val="en-US"/>
              </w:rPr>
            </w:pPr>
            <w:r w:rsidRPr="001637B0">
              <w:rPr>
                <w:rFonts w:cs="Times New Roman"/>
                <w:szCs w:val="24"/>
                <w:lang w:eastAsia="fr-FR"/>
              </w:rPr>
              <w:t>21,62</w:t>
            </w:r>
          </w:p>
        </w:tc>
        <w:tc>
          <w:tcPr>
            <w:tcW w:w="634" w:type="dxa"/>
            <w:gridSpan w:val="3"/>
            <w:vMerge w:val="restart"/>
            <w:tcBorders>
              <w:left w:val="nil"/>
              <w:right w:val="nil"/>
            </w:tcBorders>
            <w:vAlign w:val="center"/>
          </w:tcPr>
          <w:p w14:paraId="14D8148F" w14:textId="77777777" w:rsidR="00102ECB" w:rsidRPr="001637B0" w:rsidRDefault="00102ECB" w:rsidP="00941A03">
            <w:pPr>
              <w:jc w:val="center"/>
              <w:rPr>
                <w:rFonts w:cs="Times New Roman"/>
                <w:b/>
                <w:szCs w:val="24"/>
                <w:lang w:val="en-US"/>
              </w:rPr>
            </w:pPr>
            <w:r w:rsidRPr="001637B0">
              <w:rPr>
                <w:rFonts w:eastAsia="Times New Roman" w:cs="Times New Roman"/>
                <w:b/>
                <w:szCs w:val="24"/>
                <w:lang w:eastAsia="fr-FR"/>
              </w:rPr>
              <w:t>0,01</w:t>
            </w:r>
          </w:p>
        </w:tc>
      </w:tr>
      <w:tr w:rsidR="00102ECB" w:rsidRPr="001637B0" w14:paraId="73590289" w14:textId="77777777" w:rsidTr="00EA7A45">
        <w:trPr>
          <w:gridAfter w:val="1"/>
          <w:wAfter w:w="69" w:type="dxa"/>
          <w:trHeight w:val="300"/>
          <w:jc w:val="center"/>
        </w:trPr>
        <w:tc>
          <w:tcPr>
            <w:tcW w:w="1069" w:type="dxa"/>
            <w:gridSpan w:val="2"/>
            <w:vMerge/>
            <w:tcBorders>
              <w:left w:val="nil"/>
              <w:bottom w:val="single" w:sz="4" w:space="0" w:color="auto"/>
              <w:right w:val="nil"/>
            </w:tcBorders>
            <w:vAlign w:val="center"/>
          </w:tcPr>
          <w:p w14:paraId="57D1F866" w14:textId="77777777" w:rsidR="00102ECB" w:rsidRPr="001637B0" w:rsidRDefault="00102ECB" w:rsidP="00941A03">
            <w:pPr>
              <w:jc w:val="center"/>
              <w:rPr>
                <w:rFonts w:eastAsia="Times New Roman" w:cs="Times New Roman"/>
                <w:b/>
                <w:szCs w:val="24"/>
                <w:lang w:eastAsia="fr-FR"/>
              </w:rPr>
            </w:pPr>
          </w:p>
        </w:tc>
        <w:tc>
          <w:tcPr>
            <w:tcW w:w="1007" w:type="dxa"/>
            <w:gridSpan w:val="2"/>
            <w:tcBorders>
              <w:top w:val="single" w:sz="4" w:space="0" w:color="auto"/>
              <w:left w:val="nil"/>
              <w:bottom w:val="single" w:sz="4" w:space="0" w:color="auto"/>
              <w:right w:val="nil"/>
            </w:tcBorders>
            <w:vAlign w:val="center"/>
          </w:tcPr>
          <w:p w14:paraId="2D333E91" w14:textId="77777777" w:rsidR="00102ECB" w:rsidRPr="001637B0" w:rsidRDefault="002C5F48"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gridSpan w:val="2"/>
            <w:tcBorders>
              <w:top w:val="single" w:sz="4" w:space="0" w:color="auto"/>
              <w:left w:val="nil"/>
              <w:bottom w:val="single" w:sz="4" w:space="0" w:color="auto"/>
              <w:right w:val="nil"/>
            </w:tcBorders>
            <w:vAlign w:val="center"/>
          </w:tcPr>
          <w:p w14:paraId="21F40E87"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15,85±2,97a</w:t>
            </w:r>
          </w:p>
        </w:tc>
        <w:tc>
          <w:tcPr>
            <w:tcW w:w="1228" w:type="dxa"/>
            <w:gridSpan w:val="2"/>
            <w:tcBorders>
              <w:top w:val="single" w:sz="4" w:space="0" w:color="auto"/>
              <w:left w:val="nil"/>
              <w:bottom w:val="single" w:sz="4" w:space="0" w:color="auto"/>
              <w:right w:val="nil"/>
            </w:tcBorders>
            <w:vAlign w:val="center"/>
          </w:tcPr>
          <w:p w14:paraId="2ADE2052"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7,26±3,23a</w:t>
            </w:r>
          </w:p>
        </w:tc>
        <w:tc>
          <w:tcPr>
            <w:tcW w:w="1459" w:type="dxa"/>
            <w:gridSpan w:val="3"/>
            <w:tcBorders>
              <w:top w:val="single" w:sz="4" w:space="0" w:color="auto"/>
              <w:left w:val="nil"/>
              <w:bottom w:val="single" w:sz="4" w:space="0" w:color="auto"/>
              <w:right w:val="nil"/>
            </w:tcBorders>
            <w:vAlign w:val="center"/>
          </w:tcPr>
          <w:p w14:paraId="268AA403"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19,59±22,41a</w:t>
            </w:r>
          </w:p>
        </w:tc>
        <w:tc>
          <w:tcPr>
            <w:tcW w:w="578" w:type="dxa"/>
            <w:tcBorders>
              <w:top w:val="single" w:sz="4" w:space="0" w:color="auto"/>
              <w:left w:val="nil"/>
              <w:bottom w:val="single" w:sz="4" w:space="0" w:color="auto"/>
              <w:right w:val="nil"/>
            </w:tcBorders>
            <w:vAlign w:val="center"/>
          </w:tcPr>
          <w:p w14:paraId="2FC2BFBD"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0,66</w:t>
            </w:r>
          </w:p>
        </w:tc>
        <w:tc>
          <w:tcPr>
            <w:tcW w:w="919" w:type="dxa"/>
            <w:gridSpan w:val="2"/>
            <w:tcBorders>
              <w:top w:val="single" w:sz="4" w:space="0" w:color="auto"/>
              <w:left w:val="nil"/>
              <w:bottom w:val="single" w:sz="4" w:space="0" w:color="auto"/>
              <w:right w:val="nil"/>
            </w:tcBorders>
            <w:vAlign w:val="center"/>
          </w:tcPr>
          <w:p w14:paraId="5D42756C" w14:textId="77777777" w:rsidR="00102ECB" w:rsidRPr="001637B0" w:rsidRDefault="00102ECB" w:rsidP="00941A03">
            <w:pPr>
              <w:jc w:val="center"/>
              <w:rPr>
                <w:rFonts w:cs="Times New Roman"/>
                <w:b/>
                <w:szCs w:val="24"/>
                <w:lang w:eastAsia="fr-FR"/>
              </w:rPr>
            </w:pPr>
            <w:r w:rsidRPr="001637B0">
              <w:rPr>
                <w:rFonts w:cs="Times New Roman"/>
                <w:szCs w:val="24"/>
                <w:lang w:eastAsia="fr-FR"/>
              </w:rPr>
              <w:t>0,46</w:t>
            </w:r>
          </w:p>
        </w:tc>
        <w:tc>
          <w:tcPr>
            <w:tcW w:w="680" w:type="dxa"/>
            <w:gridSpan w:val="2"/>
            <w:vMerge/>
            <w:tcBorders>
              <w:left w:val="nil"/>
              <w:bottom w:val="single" w:sz="4" w:space="0" w:color="auto"/>
              <w:right w:val="nil"/>
            </w:tcBorders>
          </w:tcPr>
          <w:p w14:paraId="599FA02D" w14:textId="77777777" w:rsidR="00102ECB" w:rsidRPr="001637B0" w:rsidRDefault="00102ECB" w:rsidP="00941A03">
            <w:pPr>
              <w:jc w:val="center"/>
              <w:rPr>
                <w:rFonts w:cs="Times New Roman"/>
                <w:b/>
                <w:szCs w:val="24"/>
                <w:lang w:eastAsia="fr-FR"/>
              </w:rPr>
            </w:pPr>
          </w:p>
        </w:tc>
        <w:tc>
          <w:tcPr>
            <w:tcW w:w="634" w:type="dxa"/>
            <w:gridSpan w:val="3"/>
            <w:vMerge/>
            <w:tcBorders>
              <w:left w:val="nil"/>
              <w:bottom w:val="single" w:sz="4" w:space="0" w:color="auto"/>
              <w:right w:val="nil"/>
            </w:tcBorders>
          </w:tcPr>
          <w:p w14:paraId="5BD0C66C" w14:textId="77777777" w:rsidR="00102ECB" w:rsidRPr="001637B0" w:rsidRDefault="00102ECB" w:rsidP="00941A03">
            <w:pPr>
              <w:jc w:val="center"/>
              <w:rPr>
                <w:rFonts w:cs="Times New Roman"/>
                <w:b/>
                <w:szCs w:val="24"/>
                <w:lang w:eastAsia="fr-FR"/>
              </w:rPr>
            </w:pPr>
          </w:p>
        </w:tc>
      </w:tr>
    </w:tbl>
    <w:p w14:paraId="38C331CA" w14:textId="77777777" w:rsidR="00AB6DF8" w:rsidRPr="001637B0" w:rsidRDefault="00AB6DF8" w:rsidP="00AB6DF8">
      <w:pPr>
        <w:autoSpaceDE w:val="0"/>
        <w:autoSpaceDN w:val="0"/>
        <w:adjustRightInd w:val="0"/>
        <w:spacing w:after="120"/>
        <w:jc w:val="both"/>
        <w:rPr>
          <w:rFonts w:eastAsia="Calibri" w:cs="Times New Roman"/>
          <w:color w:val="000000"/>
          <w:sz w:val="8"/>
          <w:szCs w:val="24"/>
          <w:lang w:eastAsia="fr-FR"/>
        </w:rPr>
      </w:pPr>
    </w:p>
    <w:p w14:paraId="3359DB24" w14:textId="77777777" w:rsidR="008F2D11" w:rsidRPr="001637B0" w:rsidRDefault="008F2D11" w:rsidP="008F2D11">
      <w:pPr>
        <w:pStyle w:val="ListParagraph"/>
        <w:numPr>
          <w:ilvl w:val="0"/>
          <w:numId w:val="2"/>
        </w:numPr>
        <w:autoSpaceDE w:val="0"/>
        <w:autoSpaceDN w:val="0"/>
        <w:adjustRightInd w:val="0"/>
        <w:spacing w:after="120"/>
        <w:jc w:val="both"/>
        <w:rPr>
          <w:lang w:val="en-US"/>
        </w:rPr>
      </w:pPr>
      <w:r w:rsidRPr="001637B0">
        <w:rPr>
          <w:lang w:val="en-US"/>
        </w:rPr>
        <w:t>Fine particles</w:t>
      </w:r>
    </w:p>
    <w:p w14:paraId="1938B5DE" w14:textId="77777777" w:rsidR="008F2D11" w:rsidRPr="001637B0" w:rsidRDefault="008F2D11" w:rsidP="008F2D11">
      <w:pPr>
        <w:autoSpaceDE w:val="0"/>
        <w:autoSpaceDN w:val="0"/>
        <w:adjustRightInd w:val="0"/>
        <w:spacing w:after="120"/>
        <w:jc w:val="both"/>
        <w:rPr>
          <w:lang w:val="en-US"/>
        </w:rPr>
      </w:pPr>
      <w:r w:rsidRPr="001637B0">
        <w:rPr>
          <w:lang w:val="en-US"/>
        </w:rPr>
        <w:t xml:space="preserve">Tables II and IV show the proportions of the various sand, silt, and clay fractions found in the soils at the sites. In the 0–20 cm soil layers, </w:t>
      </w:r>
      <w:r w:rsidR="00C07717" w:rsidRPr="001637B0">
        <w:rPr>
          <w:lang w:val="en-US"/>
        </w:rPr>
        <w:t>sand content is higher (over 50 pc) than that of clay (25–35 pc) and silt (16–24 pc</w:t>
      </w:r>
      <w:r w:rsidRPr="001637B0">
        <w:rPr>
          <w:lang w:val="en-US"/>
        </w:rPr>
        <w:t>), giving this part of the soil a generally silty-clayey-sandy texture. The 20–40 cm layers show an accumulation of clay, wit</w:t>
      </w:r>
      <w:r w:rsidR="00C07717" w:rsidRPr="001637B0">
        <w:rPr>
          <w:lang w:val="en-US"/>
        </w:rPr>
        <w:t>h levels reaching over 30 or 50 pc</w:t>
      </w:r>
      <w:r w:rsidRPr="001637B0">
        <w:rPr>
          <w:lang w:val="en-US"/>
        </w:rPr>
        <w:t xml:space="preserve"> in the healthy and disease</w:t>
      </w:r>
      <w:r w:rsidR="00E6790A" w:rsidRPr="001637B0">
        <w:rPr>
          <w:lang w:val="en-US"/>
        </w:rPr>
        <w:t>d plots in Bouaflé, and over 30 pc</w:t>
      </w:r>
      <w:r w:rsidRPr="001637B0">
        <w:rPr>
          <w:lang w:val="en-US"/>
        </w:rPr>
        <w:t xml:space="preserve"> in both types of plots in </w:t>
      </w:r>
      <w:proofErr w:type="spellStart"/>
      <w:r w:rsidRPr="001637B0">
        <w:rPr>
          <w:lang w:val="en-US"/>
        </w:rPr>
        <w:t>Kononfla</w:t>
      </w:r>
      <w:proofErr w:type="spellEnd"/>
      <w:r w:rsidRPr="001637B0">
        <w:rPr>
          <w:lang w:val="en-US"/>
        </w:rPr>
        <w:t>.</w:t>
      </w:r>
    </w:p>
    <w:p w14:paraId="2FA5CB8F" w14:textId="77777777" w:rsidR="008F2D11" w:rsidRPr="001637B0" w:rsidRDefault="008F2D11" w:rsidP="008F2D11">
      <w:pPr>
        <w:autoSpaceDE w:val="0"/>
        <w:autoSpaceDN w:val="0"/>
        <w:adjustRightInd w:val="0"/>
        <w:spacing w:after="120"/>
        <w:jc w:val="both"/>
      </w:pPr>
      <w:r w:rsidRPr="001637B0">
        <w:lastRenderedPageBreak/>
        <w:t xml:space="preserve">Table II: </w:t>
      </w:r>
      <w:proofErr w:type="spellStart"/>
      <w:r w:rsidRPr="001637B0">
        <w:t>Soil</w:t>
      </w:r>
      <w:proofErr w:type="spellEnd"/>
      <w:r w:rsidRPr="001637B0">
        <w:t xml:space="preserve"> Textures in Bouaflé</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1007"/>
        <w:gridCol w:w="1008"/>
        <w:gridCol w:w="1656"/>
        <w:gridCol w:w="1351"/>
        <w:gridCol w:w="1459"/>
        <w:gridCol w:w="832"/>
        <w:gridCol w:w="785"/>
      </w:tblGrid>
      <w:tr w:rsidR="000053B9" w:rsidRPr="001637B0" w14:paraId="6CFFA23C" w14:textId="77777777" w:rsidTr="002E0276">
        <w:trPr>
          <w:trHeight w:val="315"/>
          <w:jc w:val="center"/>
        </w:trPr>
        <w:tc>
          <w:tcPr>
            <w:tcW w:w="967" w:type="dxa"/>
            <w:tcBorders>
              <w:top w:val="nil"/>
              <w:left w:val="nil"/>
              <w:bottom w:val="single" w:sz="4" w:space="0" w:color="auto"/>
              <w:right w:val="nil"/>
            </w:tcBorders>
            <w:noWrap/>
            <w:vAlign w:val="bottom"/>
          </w:tcPr>
          <w:p w14:paraId="067EF27D"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tcBorders>
              <w:top w:val="nil"/>
              <w:left w:val="nil"/>
              <w:bottom w:val="single" w:sz="4" w:space="0" w:color="auto"/>
              <w:right w:val="nil"/>
            </w:tcBorders>
            <w:vAlign w:val="center"/>
          </w:tcPr>
          <w:p w14:paraId="4F29481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nil"/>
              <w:left w:val="nil"/>
              <w:bottom w:val="single" w:sz="4" w:space="0" w:color="auto"/>
              <w:right w:val="nil"/>
            </w:tcBorders>
          </w:tcPr>
          <w:p w14:paraId="7DBFEB1A" w14:textId="77777777" w:rsidR="000053B9" w:rsidRPr="001637B0" w:rsidRDefault="000053B9" w:rsidP="000053B9">
            <w:pPr>
              <w:spacing w:line="240" w:lineRule="auto"/>
              <w:jc w:val="center"/>
              <w:rPr>
                <w:rFonts w:eastAsia="Times New Roman" w:cs="Times New Roman"/>
                <w:color w:val="000000" w:themeColor="text1"/>
                <w:szCs w:val="24"/>
                <w:lang w:eastAsia="fr-FR"/>
              </w:rPr>
            </w:pPr>
          </w:p>
        </w:tc>
        <w:tc>
          <w:tcPr>
            <w:tcW w:w="4466" w:type="dxa"/>
            <w:gridSpan w:val="3"/>
            <w:tcBorders>
              <w:top w:val="single" w:sz="4" w:space="0" w:color="auto"/>
              <w:left w:val="nil"/>
              <w:bottom w:val="single" w:sz="4" w:space="0" w:color="auto"/>
              <w:right w:val="nil"/>
            </w:tcBorders>
          </w:tcPr>
          <w:p w14:paraId="46AB4698" w14:textId="77777777" w:rsidR="000053B9" w:rsidRPr="001637B0" w:rsidRDefault="006418BE" w:rsidP="000053B9">
            <w:pPr>
              <w:spacing w:line="240" w:lineRule="auto"/>
              <w:jc w:val="center"/>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Soil</w:t>
            </w:r>
          </w:p>
        </w:tc>
        <w:tc>
          <w:tcPr>
            <w:tcW w:w="1617" w:type="dxa"/>
            <w:gridSpan w:val="2"/>
            <w:tcBorders>
              <w:top w:val="single" w:sz="4" w:space="0" w:color="auto"/>
              <w:left w:val="nil"/>
              <w:bottom w:val="single" w:sz="4" w:space="0" w:color="auto"/>
              <w:right w:val="nil"/>
            </w:tcBorders>
          </w:tcPr>
          <w:p w14:paraId="33C022B1" w14:textId="77777777" w:rsidR="000053B9" w:rsidRPr="001637B0" w:rsidRDefault="000053B9" w:rsidP="000053B9">
            <w:pPr>
              <w:spacing w:line="240" w:lineRule="auto"/>
              <w:jc w:val="center"/>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Test Anova</w:t>
            </w:r>
          </w:p>
        </w:tc>
      </w:tr>
      <w:tr w:rsidR="000053B9" w:rsidRPr="001637B0" w14:paraId="78397985" w14:textId="77777777" w:rsidTr="002E0276">
        <w:trPr>
          <w:trHeight w:val="315"/>
          <w:jc w:val="center"/>
        </w:trPr>
        <w:tc>
          <w:tcPr>
            <w:tcW w:w="967" w:type="dxa"/>
            <w:tcBorders>
              <w:top w:val="single" w:sz="4" w:space="0" w:color="auto"/>
              <w:left w:val="nil"/>
              <w:bottom w:val="single" w:sz="4" w:space="0" w:color="auto"/>
              <w:right w:val="nil"/>
            </w:tcBorders>
            <w:noWrap/>
            <w:vAlign w:val="bottom"/>
            <w:hideMark/>
          </w:tcPr>
          <w:p w14:paraId="25FFD202" w14:textId="77777777" w:rsidR="000053B9" w:rsidRPr="001637B0" w:rsidRDefault="006418BE"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Diapers</w:t>
            </w:r>
            <w:proofErr w:type="spellEnd"/>
            <w:r w:rsidR="000053B9" w:rsidRPr="001637B0">
              <w:rPr>
                <w:rFonts w:eastAsia="Times New Roman" w:cs="Times New Roman"/>
                <w:color w:val="000000" w:themeColor="text1"/>
                <w:szCs w:val="24"/>
                <w:lang w:eastAsia="fr-FR"/>
              </w:rPr>
              <w:t xml:space="preserve"> (cm)</w:t>
            </w:r>
          </w:p>
        </w:tc>
        <w:tc>
          <w:tcPr>
            <w:tcW w:w="1007" w:type="dxa"/>
            <w:tcBorders>
              <w:top w:val="single" w:sz="4" w:space="0" w:color="auto"/>
              <w:left w:val="nil"/>
              <w:bottom w:val="single" w:sz="4" w:space="0" w:color="auto"/>
              <w:right w:val="nil"/>
            </w:tcBorders>
            <w:vAlign w:val="center"/>
            <w:hideMark/>
          </w:tcPr>
          <w:p w14:paraId="62285417" w14:textId="77777777" w:rsidR="000053B9" w:rsidRPr="001637B0" w:rsidRDefault="006418BE"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Plot</w:t>
            </w:r>
            <w:r w:rsidR="000053B9" w:rsidRPr="001637B0">
              <w:rPr>
                <w:rFonts w:eastAsia="Times New Roman" w:cs="Times New Roman"/>
                <w:color w:val="000000" w:themeColor="text1"/>
                <w:szCs w:val="24"/>
                <w:lang w:eastAsia="fr-FR"/>
              </w:rPr>
              <w:t>s</w:t>
            </w:r>
          </w:p>
        </w:tc>
        <w:tc>
          <w:tcPr>
            <w:tcW w:w="1008" w:type="dxa"/>
            <w:tcBorders>
              <w:top w:val="single" w:sz="4" w:space="0" w:color="auto"/>
              <w:left w:val="nil"/>
              <w:bottom w:val="single" w:sz="4" w:space="0" w:color="auto"/>
              <w:right w:val="nil"/>
            </w:tcBorders>
          </w:tcPr>
          <w:p w14:paraId="402EED7E"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Textures</w:t>
            </w:r>
          </w:p>
        </w:tc>
        <w:tc>
          <w:tcPr>
            <w:tcW w:w="1656" w:type="dxa"/>
            <w:tcBorders>
              <w:top w:val="single" w:sz="4" w:space="0" w:color="auto"/>
              <w:left w:val="nil"/>
              <w:bottom w:val="single" w:sz="4" w:space="0" w:color="auto"/>
              <w:right w:val="nil"/>
            </w:tcBorders>
            <w:vAlign w:val="center"/>
            <w:hideMark/>
          </w:tcPr>
          <w:p w14:paraId="6359CD4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 xml:space="preserve"> </w:t>
            </w:r>
            <w:proofErr w:type="spellStart"/>
            <w:r w:rsidRPr="001637B0">
              <w:rPr>
                <w:rFonts w:eastAsia="Times New Roman" w:cs="Times New Roman"/>
                <w:color w:val="000000"/>
                <w:szCs w:val="24"/>
                <w:lang w:val="en-US" w:eastAsia="fr-FR"/>
              </w:rPr>
              <w:t>Guessanfla</w:t>
            </w:r>
            <w:proofErr w:type="spellEnd"/>
          </w:p>
        </w:tc>
        <w:tc>
          <w:tcPr>
            <w:tcW w:w="1351" w:type="dxa"/>
            <w:tcBorders>
              <w:top w:val="single" w:sz="4" w:space="0" w:color="auto"/>
              <w:left w:val="nil"/>
              <w:bottom w:val="single" w:sz="4" w:space="0" w:color="auto"/>
              <w:right w:val="nil"/>
            </w:tcBorders>
            <w:vAlign w:val="center"/>
            <w:hideMark/>
          </w:tcPr>
          <w:p w14:paraId="0724A962" w14:textId="77777777" w:rsidR="000053B9" w:rsidRPr="001637B0" w:rsidRDefault="000053B9" w:rsidP="000053B9">
            <w:pPr>
              <w:spacing w:line="240" w:lineRule="auto"/>
              <w:rPr>
                <w:rFonts w:eastAsia="Times New Roman" w:cs="Times New Roman"/>
                <w:color w:val="000000"/>
                <w:szCs w:val="24"/>
                <w:lang w:eastAsia="fr-FR"/>
              </w:rPr>
            </w:pPr>
            <w:proofErr w:type="spellStart"/>
            <w:r w:rsidRPr="001637B0">
              <w:rPr>
                <w:rFonts w:eastAsia="Times New Roman" w:cs="Times New Roman"/>
                <w:color w:val="000000"/>
                <w:szCs w:val="24"/>
                <w:lang w:val="en-US" w:eastAsia="fr-FR"/>
              </w:rPr>
              <w:t>Krayaokro</w:t>
            </w:r>
            <w:proofErr w:type="spellEnd"/>
          </w:p>
        </w:tc>
        <w:tc>
          <w:tcPr>
            <w:tcW w:w="1459" w:type="dxa"/>
            <w:tcBorders>
              <w:top w:val="single" w:sz="4" w:space="0" w:color="auto"/>
              <w:left w:val="nil"/>
              <w:bottom w:val="single" w:sz="4" w:space="0" w:color="auto"/>
              <w:right w:val="nil"/>
            </w:tcBorders>
            <w:vAlign w:val="center"/>
            <w:hideMark/>
          </w:tcPr>
          <w:p w14:paraId="2482DBDC" w14:textId="77777777" w:rsidR="000053B9" w:rsidRPr="001637B0" w:rsidRDefault="000053B9" w:rsidP="000053B9">
            <w:pPr>
              <w:spacing w:line="240" w:lineRule="auto"/>
              <w:rPr>
                <w:rFonts w:eastAsia="Times New Roman" w:cs="Times New Roman"/>
                <w:color w:val="000000"/>
                <w:szCs w:val="24"/>
                <w:lang w:eastAsia="fr-FR"/>
              </w:rPr>
            </w:pPr>
            <w:proofErr w:type="spellStart"/>
            <w:r w:rsidRPr="001637B0">
              <w:rPr>
                <w:rFonts w:eastAsia="Times New Roman" w:cs="Times New Roman"/>
                <w:color w:val="000000"/>
                <w:szCs w:val="24"/>
                <w:lang w:val="en-US" w:eastAsia="fr-FR"/>
              </w:rPr>
              <w:t>Simporéfla</w:t>
            </w:r>
            <w:proofErr w:type="spellEnd"/>
          </w:p>
        </w:tc>
        <w:tc>
          <w:tcPr>
            <w:tcW w:w="832" w:type="dxa"/>
            <w:tcBorders>
              <w:top w:val="single" w:sz="4" w:space="0" w:color="auto"/>
              <w:left w:val="nil"/>
              <w:bottom w:val="single" w:sz="4" w:space="0" w:color="auto"/>
              <w:right w:val="nil"/>
            </w:tcBorders>
            <w:vAlign w:val="center"/>
            <w:hideMark/>
          </w:tcPr>
          <w:p w14:paraId="4B3956CC" w14:textId="77777777" w:rsidR="000053B9" w:rsidRPr="001637B0" w:rsidRDefault="000053B9" w:rsidP="000053B9">
            <w:pPr>
              <w:spacing w:line="240" w:lineRule="auto"/>
              <w:rPr>
                <w:rFonts w:eastAsia="Times New Roman" w:cs="Times New Roman"/>
                <w:i/>
                <w:iCs/>
                <w:color w:val="000000" w:themeColor="text1"/>
                <w:szCs w:val="24"/>
                <w:lang w:eastAsia="fr-FR"/>
              </w:rPr>
            </w:pPr>
            <w:r w:rsidRPr="001637B0">
              <w:rPr>
                <w:rFonts w:eastAsia="Times New Roman" w:cs="Times New Roman"/>
                <w:i/>
                <w:iCs/>
                <w:color w:val="000000" w:themeColor="text1"/>
                <w:szCs w:val="24"/>
                <w:lang w:val="en-US" w:eastAsia="fr-FR"/>
              </w:rPr>
              <w:t xml:space="preserve">P </w:t>
            </w:r>
          </w:p>
        </w:tc>
        <w:tc>
          <w:tcPr>
            <w:tcW w:w="785" w:type="dxa"/>
            <w:tcBorders>
              <w:top w:val="single" w:sz="4" w:space="0" w:color="auto"/>
              <w:left w:val="nil"/>
              <w:bottom w:val="single" w:sz="4" w:space="0" w:color="auto"/>
              <w:right w:val="nil"/>
            </w:tcBorders>
            <w:vAlign w:val="center"/>
            <w:hideMark/>
          </w:tcPr>
          <w:p w14:paraId="71C39BB6" w14:textId="77777777" w:rsidR="000053B9" w:rsidRPr="001637B0" w:rsidRDefault="000053B9"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val="en-US" w:eastAsia="fr-FR"/>
              </w:rPr>
              <w:t>F</w:t>
            </w:r>
          </w:p>
        </w:tc>
      </w:tr>
      <w:tr w:rsidR="000053B9" w:rsidRPr="001637B0" w14:paraId="213DCC13" w14:textId="77777777" w:rsidTr="002E0276">
        <w:trPr>
          <w:trHeight w:val="300"/>
          <w:jc w:val="center"/>
        </w:trPr>
        <w:tc>
          <w:tcPr>
            <w:tcW w:w="967" w:type="dxa"/>
            <w:vMerge w:val="restart"/>
            <w:tcBorders>
              <w:top w:val="single" w:sz="4" w:space="0" w:color="auto"/>
              <w:left w:val="nil"/>
              <w:right w:val="nil"/>
            </w:tcBorders>
            <w:vAlign w:val="center"/>
          </w:tcPr>
          <w:p w14:paraId="4FF7CC71" w14:textId="77777777" w:rsidR="000053B9" w:rsidRPr="001637B0" w:rsidRDefault="000053B9"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0-20</w:t>
            </w:r>
          </w:p>
        </w:tc>
        <w:tc>
          <w:tcPr>
            <w:tcW w:w="1007" w:type="dxa"/>
            <w:vMerge w:val="restart"/>
            <w:tcBorders>
              <w:top w:val="single" w:sz="4" w:space="0" w:color="auto"/>
              <w:left w:val="nil"/>
              <w:right w:val="nil"/>
            </w:tcBorders>
            <w:vAlign w:val="center"/>
            <w:hideMark/>
          </w:tcPr>
          <w:p w14:paraId="706ADEE5" w14:textId="77777777" w:rsidR="000053B9" w:rsidRPr="001637B0" w:rsidRDefault="006418BE" w:rsidP="000053B9">
            <w:pPr>
              <w:spacing w:line="240" w:lineRule="auto"/>
              <w:rPr>
                <w:rFonts w:eastAsia="Times New Roman" w:cs="Times New Roman"/>
                <w:color w:val="000000" w:themeColor="text1"/>
                <w:szCs w:val="24"/>
                <w:lang w:eastAsia="fr-FR"/>
              </w:rPr>
            </w:pPr>
            <w:r w:rsidRPr="001637B0">
              <w:rPr>
                <w:rFonts w:eastAsia="Times New Roman" w:cs="Times New Roman"/>
                <w:szCs w:val="24"/>
                <w:lang w:eastAsia="fr-FR"/>
              </w:rPr>
              <w:t>Healthy</w:t>
            </w:r>
          </w:p>
        </w:tc>
        <w:tc>
          <w:tcPr>
            <w:tcW w:w="1008" w:type="dxa"/>
            <w:tcBorders>
              <w:top w:val="single" w:sz="4" w:space="0" w:color="auto"/>
              <w:left w:val="nil"/>
              <w:right w:val="nil"/>
            </w:tcBorders>
          </w:tcPr>
          <w:p w14:paraId="4EF5DAD8"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hideMark/>
          </w:tcPr>
          <w:p w14:paraId="48D980C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24,75±6,71a</w:t>
            </w:r>
          </w:p>
        </w:tc>
        <w:tc>
          <w:tcPr>
            <w:tcW w:w="1351" w:type="dxa"/>
            <w:tcBorders>
              <w:top w:val="single" w:sz="4" w:space="0" w:color="auto"/>
              <w:left w:val="nil"/>
              <w:bottom w:val="single" w:sz="4" w:space="0" w:color="auto"/>
              <w:right w:val="nil"/>
            </w:tcBorders>
            <w:vAlign w:val="center"/>
            <w:hideMark/>
          </w:tcPr>
          <w:p w14:paraId="5B2E8392"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25,25±5,30a</w:t>
            </w:r>
          </w:p>
        </w:tc>
        <w:tc>
          <w:tcPr>
            <w:tcW w:w="1459" w:type="dxa"/>
            <w:tcBorders>
              <w:top w:val="single" w:sz="4" w:space="0" w:color="auto"/>
              <w:left w:val="nil"/>
              <w:bottom w:val="single" w:sz="4" w:space="0" w:color="auto"/>
              <w:right w:val="nil"/>
            </w:tcBorders>
            <w:vAlign w:val="center"/>
            <w:hideMark/>
          </w:tcPr>
          <w:p w14:paraId="227A6F1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15,75±7,42a</w:t>
            </w:r>
          </w:p>
        </w:tc>
        <w:tc>
          <w:tcPr>
            <w:tcW w:w="832" w:type="dxa"/>
            <w:tcBorders>
              <w:top w:val="single" w:sz="4" w:space="0" w:color="auto"/>
              <w:left w:val="nil"/>
              <w:bottom w:val="single" w:sz="4" w:space="0" w:color="auto"/>
              <w:right w:val="nil"/>
            </w:tcBorders>
            <w:vAlign w:val="center"/>
            <w:hideMark/>
          </w:tcPr>
          <w:p w14:paraId="4E0503F9"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0,38</w:t>
            </w:r>
          </w:p>
        </w:tc>
        <w:tc>
          <w:tcPr>
            <w:tcW w:w="785" w:type="dxa"/>
            <w:tcBorders>
              <w:top w:val="single" w:sz="4" w:space="0" w:color="auto"/>
              <w:left w:val="nil"/>
              <w:bottom w:val="single" w:sz="4" w:space="0" w:color="auto"/>
              <w:right w:val="nil"/>
            </w:tcBorders>
            <w:vAlign w:val="center"/>
            <w:hideMark/>
          </w:tcPr>
          <w:p w14:paraId="317644E5" w14:textId="77777777" w:rsidR="000053B9" w:rsidRPr="001637B0" w:rsidRDefault="000053B9" w:rsidP="000053B9">
            <w:pPr>
              <w:rPr>
                <w:rFonts w:cs="Times New Roman"/>
                <w:szCs w:val="24"/>
                <w:lang w:eastAsia="fr-FR"/>
              </w:rPr>
            </w:pPr>
            <w:r w:rsidRPr="001637B0">
              <w:rPr>
                <w:rFonts w:cs="Times New Roman"/>
                <w:szCs w:val="24"/>
                <w:lang w:eastAsia="fr-FR"/>
              </w:rPr>
              <w:t>1,34</w:t>
            </w:r>
          </w:p>
        </w:tc>
      </w:tr>
      <w:tr w:rsidR="000053B9" w:rsidRPr="001637B0" w14:paraId="58DFE74D" w14:textId="77777777" w:rsidTr="002E0276">
        <w:trPr>
          <w:trHeight w:val="300"/>
          <w:jc w:val="center"/>
        </w:trPr>
        <w:tc>
          <w:tcPr>
            <w:tcW w:w="967" w:type="dxa"/>
            <w:vMerge/>
            <w:tcBorders>
              <w:left w:val="nil"/>
              <w:right w:val="nil"/>
            </w:tcBorders>
            <w:vAlign w:val="center"/>
          </w:tcPr>
          <w:p w14:paraId="5ACAC84C"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3072EBD2"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left w:val="nil"/>
              <w:right w:val="nil"/>
            </w:tcBorders>
          </w:tcPr>
          <w:p w14:paraId="43CD9375"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409EC3E0"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23,62±1,23a</w:t>
            </w:r>
          </w:p>
        </w:tc>
        <w:tc>
          <w:tcPr>
            <w:tcW w:w="1351" w:type="dxa"/>
            <w:tcBorders>
              <w:top w:val="single" w:sz="4" w:space="0" w:color="auto"/>
              <w:left w:val="nil"/>
              <w:bottom w:val="single" w:sz="4" w:space="0" w:color="auto"/>
              <w:right w:val="nil"/>
            </w:tcBorders>
            <w:vAlign w:val="center"/>
          </w:tcPr>
          <w:p w14:paraId="25CD301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24,75±2,47a</w:t>
            </w:r>
          </w:p>
        </w:tc>
        <w:tc>
          <w:tcPr>
            <w:tcW w:w="1459" w:type="dxa"/>
            <w:tcBorders>
              <w:top w:val="single" w:sz="4" w:space="0" w:color="auto"/>
              <w:left w:val="nil"/>
              <w:bottom w:val="single" w:sz="4" w:space="0" w:color="auto"/>
              <w:right w:val="nil"/>
            </w:tcBorders>
            <w:vAlign w:val="center"/>
          </w:tcPr>
          <w:p w14:paraId="4BBA68F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19,00±2,82a</w:t>
            </w:r>
          </w:p>
        </w:tc>
        <w:tc>
          <w:tcPr>
            <w:tcW w:w="832" w:type="dxa"/>
            <w:tcBorders>
              <w:top w:val="single" w:sz="4" w:space="0" w:color="auto"/>
              <w:left w:val="nil"/>
              <w:bottom w:val="single" w:sz="4" w:space="0" w:color="auto"/>
              <w:right w:val="nil"/>
            </w:tcBorders>
            <w:vAlign w:val="center"/>
          </w:tcPr>
          <w:p w14:paraId="49590B84"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0,16</w:t>
            </w:r>
          </w:p>
        </w:tc>
        <w:tc>
          <w:tcPr>
            <w:tcW w:w="785" w:type="dxa"/>
            <w:tcBorders>
              <w:top w:val="single" w:sz="4" w:space="0" w:color="auto"/>
              <w:left w:val="nil"/>
              <w:bottom w:val="single" w:sz="4" w:space="0" w:color="auto"/>
              <w:right w:val="nil"/>
            </w:tcBorders>
            <w:vAlign w:val="center"/>
          </w:tcPr>
          <w:p w14:paraId="781BAD9A" w14:textId="77777777" w:rsidR="000053B9" w:rsidRPr="001637B0" w:rsidRDefault="000053B9" w:rsidP="000053B9">
            <w:pPr>
              <w:rPr>
                <w:rFonts w:cs="Times New Roman"/>
                <w:szCs w:val="24"/>
                <w:lang w:eastAsia="fr-FR"/>
              </w:rPr>
            </w:pPr>
            <w:r w:rsidRPr="001637B0">
              <w:rPr>
                <w:rFonts w:cs="Times New Roman"/>
                <w:szCs w:val="24"/>
                <w:lang w:eastAsia="fr-FR"/>
              </w:rPr>
              <w:t>3,56</w:t>
            </w:r>
          </w:p>
        </w:tc>
      </w:tr>
      <w:tr w:rsidR="000053B9" w:rsidRPr="001637B0" w14:paraId="36CA48F2" w14:textId="77777777" w:rsidTr="002E0276">
        <w:trPr>
          <w:trHeight w:val="300"/>
          <w:jc w:val="center"/>
        </w:trPr>
        <w:tc>
          <w:tcPr>
            <w:tcW w:w="967" w:type="dxa"/>
            <w:vMerge/>
            <w:tcBorders>
              <w:left w:val="nil"/>
              <w:right w:val="nil"/>
            </w:tcBorders>
            <w:vAlign w:val="center"/>
          </w:tcPr>
          <w:p w14:paraId="20B966A4"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03A36A1D"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left w:val="nil"/>
              <w:bottom w:val="single" w:sz="4" w:space="0" w:color="auto"/>
              <w:right w:val="nil"/>
            </w:tcBorders>
          </w:tcPr>
          <w:p w14:paraId="2F2A876B"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0D99E62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51,62±7,95a</w:t>
            </w:r>
          </w:p>
        </w:tc>
        <w:tc>
          <w:tcPr>
            <w:tcW w:w="1351" w:type="dxa"/>
            <w:tcBorders>
              <w:top w:val="single" w:sz="4" w:space="0" w:color="auto"/>
              <w:left w:val="nil"/>
              <w:bottom w:val="single" w:sz="4" w:space="0" w:color="auto"/>
              <w:right w:val="nil"/>
            </w:tcBorders>
            <w:vAlign w:val="center"/>
          </w:tcPr>
          <w:p w14:paraId="641EDDD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49,50±7,77a</w:t>
            </w:r>
          </w:p>
        </w:tc>
        <w:tc>
          <w:tcPr>
            <w:tcW w:w="1459" w:type="dxa"/>
            <w:tcBorders>
              <w:top w:val="single" w:sz="4" w:space="0" w:color="auto"/>
              <w:left w:val="nil"/>
              <w:bottom w:val="single" w:sz="4" w:space="0" w:color="auto"/>
              <w:right w:val="nil"/>
            </w:tcBorders>
            <w:vAlign w:val="center"/>
          </w:tcPr>
          <w:p w14:paraId="0F31C7D2"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65,00±4,94a</w:t>
            </w:r>
          </w:p>
        </w:tc>
        <w:tc>
          <w:tcPr>
            <w:tcW w:w="832" w:type="dxa"/>
            <w:tcBorders>
              <w:top w:val="single" w:sz="4" w:space="0" w:color="auto"/>
              <w:left w:val="nil"/>
              <w:bottom w:val="single" w:sz="4" w:space="0" w:color="auto"/>
              <w:right w:val="nil"/>
            </w:tcBorders>
            <w:vAlign w:val="center"/>
          </w:tcPr>
          <w:p w14:paraId="03CB6BAE"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0,20</w:t>
            </w:r>
          </w:p>
        </w:tc>
        <w:tc>
          <w:tcPr>
            <w:tcW w:w="785" w:type="dxa"/>
            <w:tcBorders>
              <w:top w:val="single" w:sz="4" w:space="0" w:color="auto"/>
              <w:left w:val="nil"/>
              <w:bottom w:val="single" w:sz="4" w:space="0" w:color="auto"/>
              <w:right w:val="nil"/>
            </w:tcBorders>
            <w:vAlign w:val="center"/>
          </w:tcPr>
          <w:p w14:paraId="2DEEA204" w14:textId="77777777" w:rsidR="000053B9" w:rsidRPr="001637B0" w:rsidRDefault="000053B9" w:rsidP="000053B9">
            <w:pPr>
              <w:rPr>
                <w:rFonts w:cs="Times New Roman"/>
                <w:szCs w:val="24"/>
                <w:lang w:eastAsia="fr-FR"/>
              </w:rPr>
            </w:pPr>
            <w:r w:rsidRPr="001637B0">
              <w:rPr>
                <w:rFonts w:cs="Times New Roman"/>
                <w:szCs w:val="24"/>
                <w:lang w:eastAsia="fr-FR"/>
              </w:rPr>
              <w:t>2,86</w:t>
            </w:r>
          </w:p>
        </w:tc>
      </w:tr>
      <w:tr w:rsidR="000053B9" w:rsidRPr="001637B0" w14:paraId="711AFDF6" w14:textId="77777777" w:rsidTr="002E0276">
        <w:trPr>
          <w:trHeight w:val="300"/>
          <w:jc w:val="center"/>
        </w:trPr>
        <w:tc>
          <w:tcPr>
            <w:tcW w:w="967" w:type="dxa"/>
            <w:vMerge/>
            <w:tcBorders>
              <w:left w:val="nil"/>
              <w:right w:val="nil"/>
            </w:tcBorders>
            <w:vAlign w:val="center"/>
          </w:tcPr>
          <w:p w14:paraId="095D4F6C"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val="restart"/>
            <w:tcBorders>
              <w:top w:val="single" w:sz="4" w:space="0" w:color="auto"/>
              <w:left w:val="nil"/>
              <w:right w:val="nil"/>
            </w:tcBorders>
            <w:vAlign w:val="center"/>
            <w:hideMark/>
          </w:tcPr>
          <w:p w14:paraId="5BBC9E1A" w14:textId="77777777" w:rsidR="000053B9" w:rsidRPr="001637B0" w:rsidRDefault="00D46426"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008" w:type="dxa"/>
            <w:tcBorders>
              <w:top w:val="single" w:sz="4" w:space="0" w:color="auto"/>
              <w:left w:val="nil"/>
              <w:bottom w:val="single" w:sz="4" w:space="0" w:color="auto"/>
              <w:right w:val="nil"/>
            </w:tcBorders>
          </w:tcPr>
          <w:p w14:paraId="6E0A2A4D"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hideMark/>
          </w:tcPr>
          <w:p w14:paraId="1705CA8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26,88±9,36a</w:t>
            </w:r>
          </w:p>
        </w:tc>
        <w:tc>
          <w:tcPr>
            <w:tcW w:w="1351" w:type="dxa"/>
            <w:tcBorders>
              <w:top w:val="single" w:sz="4" w:space="0" w:color="auto"/>
              <w:left w:val="nil"/>
              <w:bottom w:val="single" w:sz="4" w:space="0" w:color="auto"/>
              <w:right w:val="nil"/>
            </w:tcBorders>
            <w:vAlign w:val="center"/>
            <w:hideMark/>
          </w:tcPr>
          <w:p w14:paraId="54376EF0"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41,00±5,65a</w:t>
            </w:r>
          </w:p>
        </w:tc>
        <w:tc>
          <w:tcPr>
            <w:tcW w:w="1459" w:type="dxa"/>
            <w:tcBorders>
              <w:top w:val="single" w:sz="4" w:space="0" w:color="auto"/>
              <w:left w:val="nil"/>
              <w:bottom w:val="single" w:sz="4" w:space="0" w:color="auto"/>
              <w:right w:val="nil"/>
            </w:tcBorders>
            <w:vAlign w:val="center"/>
            <w:hideMark/>
          </w:tcPr>
          <w:p w14:paraId="6DA7DB7B"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20,50±19,09a</w:t>
            </w:r>
          </w:p>
        </w:tc>
        <w:tc>
          <w:tcPr>
            <w:tcW w:w="832" w:type="dxa"/>
            <w:tcBorders>
              <w:top w:val="single" w:sz="4" w:space="0" w:color="auto"/>
              <w:left w:val="nil"/>
              <w:bottom w:val="single" w:sz="4" w:space="0" w:color="auto"/>
              <w:right w:val="nil"/>
            </w:tcBorders>
            <w:vAlign w:val="center"/>
            <w:hideMark/>
          </w:tcPr>
          <w:p w14:paraId="5B9BE5E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0,37</w:t>
            </w:r>
          </w:p>
        </w:tc>
        <w:tc>
          <w:tcPr>
            <w:tcW w:w="785" w:type="dxa"/>
            <w:tcBorders>
              <w:top w:val="single" w:sz="4" w:space="0" w:color="auto"/>
              <w:left w:val="nil"/>
              <w:bottom w:val="single" w:sz="4" w:space="0" w:color="auto"/>
              <w:right w:val="nil"/>
            </w:tcBorders>
            <w:vAlign w:val="center"/>
            <w:hideMark/>
          </w:tcPr>
          <w:p w14:paraId="06CFE89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1,36</w:t>
            </w:r>
          </w:p>
        </w:tc>
      </w:tr>
      <w:tr w:rsidR="000053B9" w:rsidRPr="001637B0" w14:paraId="4B5139B6" w14:textId="77777777" w:rsidTr="002E0276">
        <w:trPr>
          <w:trHeight w:val="300"/>
          <w:jc w:val="center"/>
        </w:trPr>
        <w:tc>
          <w:tcPr>
            <w:tcW w:w="967" w:type="dxa"/>
            <w:vMerge/>
            <w:tcBorders>
              <w:left w:val="nil"/>
              <w:right w:val="nil"/>
            </w:tcBorders>
            <w:vAlign w:val="center"/>
          </w:tcPr>
          <w:p w14:paraId="338DB20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5DF40438"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7552C955"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0402BEC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24,25±3,18a</w:t>
            </w:r>
          </w:p>
        </w:tc>
        <w:tc>
          <w:tcPr>
            <w:tcW w:w="1351" w:type="dxa"/>
            <w:tcBorders>
              <w:top w:val="single" w:sz="4" w:space="0" w:color="auto"/>
              <w:left w:val="nil"/>
              <w:bottom w:val="single" w:sz="4" w:space="0" w:color="auto"/>
              <w:right w:val="nil"/>
            </w:tcBorders>
            <w:vAlign w:val="center"/>
          </w:tcPr>
          <w:p w14:paraId="785DF710"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30,00±0,70a</w:t>
            </w:r>
          </w:p>
        </w:tc>
        <w:tc>
          <w:tcPr>
            <w:tcW w:w="1459" w:type="dxa"/>
            <w:tcBorders>
              <w:top w:val="single" w:sz="4" w:space="0" w:color="auto"/>
              <w:left w:val="nil"/>
              <w:bottom w:val="single" w:sz="4" w:space="0" w:color="auto"/>
              <w:right w:val="nil"/>
            </w:tcBorders>
            <w:vAlign w:val="center"/>
          </w:tcPr>
          <w:p w14:paraId="47DC1D0B"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20,75±20,75a</w:t>
            </w:r>
          </w:p>
        </w:tc>
        <w:tc>
          <w:tcPr>
            <w:tcW w:w="832" w:type="dxa"/>
            <w:tcBorders>
              <w:top w:val="single" w:sz="4" w:space="0" w:color="auto"/>
              <w:left w:val="nil"/>
              <w:bottom w:val="single" w:sz="4" w:space="0" w:color="auto"/>
              <w:right w:val="nil"/>
            </w:tcBorders>
            <w:vAlign w:val="center"/>
          </w:tcPr>
          <w:p w14:paraId="62530F21"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0,13</w:t>
            </w:r>
          </w:p>
        </w:tc>
        <w:tc>
          <w:tcPr>
            <w:tcW w:w="785" w:type="dxa"/>
            <w:tcBorders>
              <w:top w:val="single" w:sz="4" w:space="0" w:color="auto"/>
              <w:left w:val="nil"/>
              <w:bottom w:val="single" w:sz="4" w:space="0" w:color="auto"/>
              <w:right w:val="nil"/>
            </w:tcBorders>
            <w:vAlign w:val="center"/>
          </w:tcPr>
          <w:p w14:paraId="2778408D"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4,12</w:t>
            </w:r>
          </w:p>
        </w:tc>
      </w:tr>
      <w:tr w:rsidR="000053B9" w:rsidRPr="001637B0" w14:paraId="16B6224E" w14:textId="77777777" w:rsidTr="002E0276">
        <w:trPr>
          <w:trHeight w:val="300"/>
          <w:jc w:val="center"/>
        </w:trPr>
        <w:tc>
          <w:tcPr>
            <w:tcW w:w="967" w:type="dxa"/>
            <w:vMerge/>
            <w:tcBorders>
              <w:left w:val="nil"/>
              <w:bottom w:val="single" w:sz="4" w:space="0" w:color="auto"/>
              <w:right w:val="nil"/>
            </w:tcBorders>
            <w:vAlign w:val="center"/>
          </w:tcPr>
          <w:p w14:paraId="061FE8D1"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11334A68"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77BA3F43"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3F19D21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48,63±12,90a</w:t>
            </w:r>
          </w:p>
        </w:tc>
        <w:tc>
          <w:tcPr>
            <w:tcW w:w="1351" w:type="dxa"/>
            <w:tcBorders>
              <w:top w:val="single" w:sz="4" w:space="0" w:color="auto"/>
              <w:left w:val="nil"/>
              <w:bottom w:val="single" w:sz="4" w:space="0" w:color="auto"/>
              <w:right w:val="nil"/>
            </w:tcBorders>
            <w:vAlign w:val="center"/>
          </w:tcPr>
          <w:p w14:paraId="5C9EAE9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28,75±4,59a</w:t>
            </w:r>
          </w:p>
        </w:tc>
        <w:tc>
          <w:tcPr>
            <w:tcW w:w="1459" w:type="dxa"/>
            <w:tcBorders>
              <w:top w:val="single" w:sz="4" w:space="0" w:color="auto"/>
              <w:left w:val="nil"/>
              <w:bottom w:val="single" w:sz="4" w:space="0" w:color="auto"/>
              <w:right w:val="nil"/>
            </w:tcBorders>
            <w:vAlign w:val="center"/>
          </w:tcPr>
          <w:p w14:paraId="4E9C29E6"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58,50±23,68a</w:t>
            </w:r>
          </w:p>
        </w:tc>
        <w:tc>
          <w:tcPr>
            <w:tcW w:w="832" w:type="dxa"/>
            <w:tcBorders>
              <w:top w:val="single" w:sz="4" w:space="0" w:color="auto"/>
              <w:left w:val="nil"/>
              <w:bottom w:val="single" w:sz="4" w:space="0" w:color="auto"/>
              <w:right w:val="nil"/>
            </w:tcBorders>
            <w:vAlign w:val="center"/>
          </w:tcPr>
          <w:p w14:paraId="580036F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0,29</w:t>
            </w:r>
          </w:p>
        </w:tc>
        <w:tc>
          <w:tcPr>
            <w:tcW w:w="785" w:type="dxa"/>
            <w:tcBorders>
              <w:top w:val="single" w:sz="4" w:space="0" w:color="auto"/>
              <w:left w:val="nil"/>
              <w:bottom w:val="single" w:sz="4" w:space="0" w:color="auto"/>
              <w:right w:val="nil"/>
            </w:tcBorders>
            <w:vAlign w:val="center"/>
          </w:tcPr>
          <w:p w14:paraId="1B4A915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1,92</w:t>
            </w:r>
          </w:p>
        </w:tc>
      </w:tr>
      <w:tr w:rsidR="000053B9" w:rsidRPr="001637B0" w14:paraId="2F4C697D" w14:textId="77777777" w:rsidTr="002E0276">
        <w:trPr>
          <w:trHeight w:val="300"/>
          <w:jc w:val="center"/>
        </w:trPr>
        <w:tc>
          <w:tcPr>
            <w:tcW w:w="967" w:type="dxa"/>
            <w:vMerge w:val="restart"/>
            <w:tcBorders>
              <w:top w:val="single" w:sz="4" w:space="0" w:color="auto"/>
              <w:left w:val="nil"/>
              <w:right w:val="nil"/>
            </w:tcBorders>
            <w:vAlign w:val="center"/>
          </w:tcPr>
          <w:p w14:paraId="644EB531" w14:textId="77777777" w:rsidR="000053B9" w:rsidRPr="001637B0" w:rsidRDefault="000053B9"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20-40</w:t>
            </w:r>
          </w:p>
        </w:tc>
        <w:tc>
          <w:tcPr>
            <w:tcW w:w="1007" w:type="dxa"/>
            <w:vMerge w:val="restart"/>
            <w:tcBorders>
              <w:top w:val="single" w:sz="4" w:space="0" w:color="auto"/>
              <w:left w:val="nil"/>
              <w:right w:val="nil"/>
            </w:tcBorders>
            <w:vAlign w:val="center"/>
          </w:tcPr>
          <w:p w14:paraId="3A8A151C" w14:textId="77777777" w:rsidR="000053B9" w:rsidRPr="001637B0" w:rsidRDefault="006418BE" w:rsidP="000053B9">
            <w:pPr>
              <w:spacing w:line="240" w:lineRule="auto"/>
              <w:rPr>
                <w:rFonts w:eastAsia="Times New Roman" w:cs="Times New Roman"/>
                <w:color w:val="000000" w:themeColor="text1"/>
                <w:szCs w:val="24"/>
                <w:lang w:eastAsia="fr-FR"/>
              </w:rPr>
            </w:pPr>
            <w:r w:rsidRPr="001637B0">
              <w:rPr>
                <w:rFonts w:eastAsia="Times New Roman" w:cs="Times New Roman"/>
                <w:szCs w:val="24"/>
                <w:lang w:eastAsia="fr-FR"/>
              </w:rPr>
              <w:t>Healthy</w:t>
            </w:r>
          </w:p>
        </w:tc>
        <w:tc>
          <w:tcPr>
            <w:tcW w:w="1008" w:type="dxa"/>
            <w:tcBorders>
              <w:top w:val="single" w:sz="4" w:space="0" w:color="auto"/>
              <w:left w:val="nil"/>
              <w:bottom w:val="single" w:sz="4" w:space="0" w:color="auto"/>
              <w:right w:val="nil"/>
            </w:tcBorders>
          </w:tcPr>
          <w:p w14:paraId="5E5893C2"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tcPr>
          <w:p w14:paraId="0729695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44,62±6,89a</w:t>
            </w:r>
          </w:p>
        </w:tc>
        <w:tc>
          <w:tcPr>
            <w:tcW w:w="1351" w:type="dxa"/>
            <w:tcBorders>
              <w:top w:val="single" w:sz="4" w:space="0" w:color="auto"/>
              <w:left w:val="nil"/>
              <w:bottom w:val="single" w:sz="4" w:space="0" w:color="auto"/>
              <w:right w:val="nil"/>
            </w:tcBorders>
            <w:vAlign w:val="center"/>
          </w:tcPr>
          <w:p w14:paraId="5ABB361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41,50±9,19a</w:t>
            </w:r>
          </w:p>
        </w:tc>
        <w:tc>
          <w:tcPr>
            <w:tcW w:w="1459" w:type="dxa"/>
            <w:tcBorders>
              <w:top w:val="single" w:sz="4" w:space="0" w:color="auto"/>
              <w:left w:val="nil"/>
              <w:bottom w:val="single" w:sz="4" w:space="0" w:color="auto"/>
              <w:right w:val="nil"/>
            </w:tcBorders>
            <w:vAlign w:val="center"/>
          </w:tcPr>
          <w:p w14:paraId="5B16605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38,25±11,66a</w:t>
            </w:r>
          </w:p>
        </w:tc>
        <w:tc>
          <w:tcPr>
            <w:tcW w:w="832" w:type="dxa"/>
            <w:tcBorders>
              <w:top w:val="single" w:sz="4" w:space="0" w:color="auto"/>
              <w:left w:val="nil"/>
              <w:bottom w:val="single" w:sz="4" w:space="0" w:color="auto"/>
              <w:right w:val="nil"/>
            </w:tcBorders>
            <w:vAlign w:val="center"/>
          </w:tcPr>
          <w:p w14:paraId="047A3FCD"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0,80</w:t>
            </w:r>
          </w:p>
        </w:tc>
        <w:tc>
          <w:tcPr>
            <w:tcW w:w="785" w:type="dxa"/>
            <w:tcBorders>
              <w:top w:val="single" w:sz="4" w:space="0" w:color="auto"/>
              <w:left w:val="nil"/>
              <w:bottom w:val="single" w:sz="4" w:space="0" w:color="auto"/>
              <w:right w:val="nil"/>
            </w:tcBorders>
            <w:vAlign w:val="center"/>
          </w:tcPr>
          <w:p w14:paraId="60EE414F" w14:textId="77777777" w:rsidR="000053B9" w:rsidRPr="001637B0" w:rsidRDefault="000053B9" w:rsidP="000053B9">
            <w:pPr>
              <w:rPr>
                <w:rFonts w:cs="Times New Roman"/>
                <w:szCs w:val="24"/>
                <w:lang w:eastAsia="fr-FR"/>
              </w:rPr>
            </w:pPr>
            <w:r w:rsidRPr="001637B0">
              <w:rPr>
                <w:rFonts w:cs="Times New Roman"/>
                <w:szCs w:val="24"/>
                <w:lang w:eastAsia="fr-FR"/>
              </w:rPr>
              <w:t>0,22</w:t>
            </w:r>
          </w:p>
        </w:tc>
      </w:tr>
      <w:tr w:rsidR="000053B9" w:rsidRPr="001637B0" w14:paraId="0D655E98" w14:textId="77777777" w:rsidTr="002E0276">
        <w:trPr>
          <w:trHeight w:val="300"/>
          <w:jc w:val="center"/>
        </w:trPr>
        <w:tc>
          <w:tcPr>
            <w:tcW w:w="967" w:type="dxa"/>
            <w:vMerge/>
            <w:tcBorders>
              <w:left w:val="nil"/>
              <w:right w:val="nil"/>
            </w:tcBorders>
            <w:vAlign w:val="center"/>
          </w:tcPr>
          <w:p w14:paraId="2177A891"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068A9972"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0E2D6AEE"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7F6BEEF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21,75±0,35a</w:t>
            </w:r>
          </w:p>
        </w:tc>
        <w:tc>
          <w:tcPr>
            <w:tcW w:w="1351" w:type="dxa"/>
            <w:tcBorders>
              <w:top w:val="single" w:sz="4" w:space="0" w:color="auto"/>
              <w:left w:val="nil"/>
              <w:bottom w:val="single" w:sz="4" w:space="0" w:color="auto"/>
              <w:right w:val="nil"/>
            </w:tcBorders>
            <w:vAlign w:val="center"/>
          </w:tcPr>
          <w:p w14:paraId="6ABC91DD"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26,00±2,82a</w:t>
            </w:r>
          </w:p>
        </w:tc>
        <w:tc>
          <w:tcPr>
            <w:tcW w:w="1459" w:type="dxa"/>
            <w:tcBorders>
              <w:top w:val="single" w:sz="4" w:space="0" w:color="auto"/>
              <w:left w:val="nil"/>
              <w:bottom w:val="single" w:sz="4" w:space="0" w:color="auto"/>
              <w:right w:val="nil"/>
            </w:tcBorders>
            <w:vAlign w:val="center"/>
          </w:tcPr>
          <w:p w14:paraId="5F34B46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21,50±0,70a</w:t>
            </w:r>
          </w:p>
        </w:tc>
        <w:tc>
          <w:tcPr>
            <w:tcW w:w="832" w:type="dxa"/>
            <w:tcBorders>
              <w:top w:val="single" w:sz="4" w:space="0" w:color="auto"/>
              <w:left w:val="nil"/>
              <w:bottom w:val="single" w:sz="4" w:space="0" w:color="auto"/>
              <w:right w:val="nil"/>
            </w:tcBorders>
            <w:vAlign w:val="center"/>
          </w:tcPr>
          <w:p w14:paraId="03F9F3EB"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0,12</w:t>
            </w:r>
          </w:p>
        </w:tc>
        <w:tc>
          <w:tcPr>
            <w:tcW w:w="785" w:type="dxa"/>
            <w:tcBorders>
              <w:top w:val="single" w:sz="4" w:space="0" w:color="auto"/>
              <w:left w:val="nil"/>
              <w:bottom w:val="single" w:sz="4" w:space="0" w:color="auto"/>
              <w:right w:val="nil"/>
            </w:tcBorders>
            <w:vAlign w:val="center"/>
          </w:tcPr>
          <w:p w14:paraId="270F34B2" w14:textId="77777777" w:rsidR="000053B9" w:rsidRPr="001637B0" w:rsidRDefault="000053B9" w:rsidP="000053B9">
            <w:pPr>
              <w:rPr>
                <w:rFonts w:cs="Times New Roman"/>
                <w:szCs w:val="24"/>
                <w:lang w:eastAsia="fr-FR"/>
              </w:rPr>
            </w:pPr>
            <w:r w:rsidRPr="001637B0">
              <w:rPr>
                <w:rFonts w:cs="Times New Roman"/>
                <w:szCs w:val="24"/>
                <w:lang w:eastAsia="fr-FR"/>
              </w:rPr>
              <w:t>4,44</w:t>
            </w:r>
          </w:p>
        </w:tc>
      </w:tr>
      <w:tr w:rsidR="000053B9" w:rsidRPr="001637B0" w14:paraId="3433C1DB" w14:textId="77777777" w:rsidTr="002E0276">
        <w:trPr>
          <w:trHeight w:val="300"/>
          <w:jc w:val="center"/>
        </w:trPr>
        <w:tc>
          <w:tcPr>
            <w:tcW w:w="967" w:type="dxa"/>
            <w:vMerge/>
            <w:tcBorders>
              <w:left w:val="nil"/>
              <w:right w:val="nil"/>
            </w:tcBorders>
            <w:vAlign w:val="center"/>
          </w:tcPr>
          <w:p w14:paraId="04EA9D1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3799A48B"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1C4A47E2"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68B46557"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33,37±7,60a</w:t>
            </w:r>
          </w:p>
        </w:tc>
        <w:tc>
          <w:tcPr>
            <w:tcW w:w="1351" w:type="dxa"/>
            <w:tcBorders>
              <w:top w:val="single" w:sz="4" w:space="0" w:color="auto"/>
              <w:left w:val="nil"/>
              <w:bottom w:val="single" w:sz="4" w:space="0" w:color="auto"/>
              <w:right w:val="nil"/>
            </w:tcBorders>
            <w:vAlign w:val="center"/>
          </w:tcPr>
          <w:p w14:paraId="6BA0BC4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32,25±6,71a</w:t>
            </w:r>
          </w:p>
        </w:tc>
        <w:tc>
          <w:tcPr>
            <w:tcW w:w="1459" w:type="dxa"/>
            <w:tcBorders>
              <w:top w:val="single" w:sz="4" w:space="0" w:color="auto"/>
              <w:left w:val="nil"/>
              <w:bottom w:val="single" w:sz="4" w:space="0" w:color="auto"/>
              <w:right w:val="nil"/>
            </w:tcBorders>
            <w:vAlign w:val="center"/>
          </w:tcPr>
          <w:p w14:paraId="1064E64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40,25±13,08a</w:t>
            </w:r>
          </w:p>
        </w:tc>
        <w:tc>
          <w:tcPr>
            <w:tcW w:w="832" w:type="dxa"/>
            <w:tcBorders>
              <w:top w:val="single" w:sz="4" w:space="0" w:color="auto"/>
              <w:left w:val="nil"/>
              <w:bottom w:val="single" w:sz="4" w:space="0" w:color="auto"/>
              <w:right w:val="nil"/>
            </w:tcBorders>
            <w:vAlign w:val="center"/>
          </w:tcPr>
          <w:p w14:paraId="09E3525E"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0,69</w:t>
            </w:r>
          </w:p>
        </w:tc>
        <w:tc>
          <w:tcPr>
            <w:tcW w:w="785" w:type="dxa"/>
            <w:tcBorders>
              <w:top w:val="single" w:sz="4" w:space="0" w:color="auto"/>
              <w:left w:val="nil"/>
              <w:bottom w:val="single" w:sz="4" w:space="0" w:color="auto"/>
              <w:right w:val="nil"/>
            </w:tcBorders>
            <w:vAlign w:val="center"/>
          </w:tcPr>
          <w:p w14:paraId="70DB9D70" w14:textId="77777777" w:rsidR="000053B9" w:rsidRPr="001637B0" w:rsidRDefault="000053B9" w:rsidP="000053B9">
            <w:pPr>
              <w:rPr>
                <w:rFonts w:cs="Times New Roman"/>
                <w:szCs w:val="24"/>
                <w:lang w:eastAsia="fr-FR"/>
              </w:rPr>
            </w:pPr>
            <w:r w:rsidRPr="001637B0">
              <w:rPr>
                <w:rFonts w:cs="Times New Roman"/>
                <w:szCs w:val="24"/>
                <w:lang w:eastAsia="fr-FR"/>
              </w:rPr>
              <w:t>0,41</w:t>
            </w:r>
          </w:p>
        </w:tc>
      </w:tr>
      <w:tr w:rsidR="000053B9" w:rsidRPr="001637B0" w14:paraId="0ADD6BF9" w14:textId="77777777" w:rsidTr="002E0276">
        <w:trPr>
          <w:trHeight w:val="300"/>
          <w:jc w:val="center"/>
        </w:trPr>
        <w:tc>
          <w:tcPr>
            <w:tcW w:w="967" w:type="dxa"/>
            <w:vMerge/>
            <w:tcBorders>
              <w:left w:val="nil"/>
              <w:right w:val="nil"/>
            </w:tcBorders>
            <w:vAlign w:val="center"/>
          </w:tcPr>
          <w:p w14:paraId="40A0C540"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val="restart"/>
            <w:tcBorders>
              <w:top w:val="single" w:sz="4" w:space="0" w:color="auto"/>
              <w:left w:val="nil"/>
              <w:right w:val="nil"/>
            </w:tcBorders>
            <w:vAlign w:val="center"/>
          </w:tcPr>
          <w:p w14:paraId="72BC0828" w14:textId="77777777" w:rsidR="000053B9" w:rsidRPr="001637B0" w:rsidRDefault="00D46426"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008" w:type="dxa"/>
            <w:tcBorders>
              <w:top w:val="single" w:sz="4" w:space="0" w:color="auto"/>
              <w:left w:val="nil"/>
              <w:bottom w:val="single" w:sz="4" w:space="0" w:color="auto"/>
              <w:right w:val="nil"/>
            </w:tcBorders>
          </w:tcPr>
          <w:p w14:paraId="3291D38E"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tcPr>
          <w:p w14:paraId="1F6DAD27"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45,00±7,77a</w:t>
            </w:r>
          </w:p>
        </w:tc>
        <w:tc>
          <w:tcPr>
            <w:tcW w:w="1351" w:type="dxa"/>
            <w:tcBorders>
              <w:top w:val="single" w:sz="4" w:space="0" w:color="auto"/>
              <w:left w:val="nil"/>
              <w:bottom w:val="single" w:sz="4" w:space="0" w:color="auto"/>
              <w:right w:val="nil"/>
            </w:tcBorders>
            <w:vAlign w:val="center"/>
          </w:tcPr>
          <w:p w14:paraId="4D987E5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40,75±1,06a</w:t>
            </w:r>
          </w:p>
        </w:tc>
        <w:tc>
          <w:tcPr>
            <w:tcW w:w="1459" w:type="dxa"/>
            <w:tcBorders>
              <w:top w:val="single" w:sz="4" w:space="0" w:color="auto"/>
              <w:left w:val="nil"/>
              <w:bottom w:val="single" w:sz="4" w:space="0" w:color="auto"/>
              <w:right w:val="nil"/>
            </w:tcBorders>
            <w:vAlign w:val="center"/>
          </w:tcPr>
          <w:p w14:paraId="6E33D341"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23,75±18,03a</w:t>
            </w:r>
          </w:p>
        </w:tc>
        <w:tc>
          <w:tcPr>
            <w:tcW w:w="832" w:type="dxa"/>
            <w:tcBorders>
              <w:top w:val="single" w:sz="4" w:space="0" w:color="auto"/>
              <w:left w:val="nil"/>
              <w:bottom w:val="single" w:sz="4" w:space="0" w:color="auto"/>
              <w:right w:val="nil"/>
            </w:tcBorders>
            <w:vAlign w:val="center"/>
          </w:tcPr>
          <w:p w14:paraId="553C43EC"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0,14</w:t>
            </w:r>
          </w:p>
        </w:tc>
        <w:tc>
          <w:tcPr>
            <w:tcW w:w="785" w:type="dxa"/>
            <w:tcBorders>
              <w:top w:val="single" w:sz="4" w:space="0" w:color="auto"/>
              <w:left w:val="nil"/>
              <w:bottom w:val="single" w:sz="4" w:space="0" w:color="auto"/>
              <w:right w:val="nil"/>
            </w:tcBorders>
            <w:vAlign w:val="center"/>
          </w:tcPr>
          <w:p w14:paraId="04069060" w14:textId="77777777" w:rsidR="000053B9" w:rsidRPr="001637B0" w:rsidRDefault="000053B9" w:rsidP="000053B9">
            <w:pPr>
              <w:rPr>
                <w:rFonts w:cs="Times New Roman"/>
                <w:szCs w:val="24"/>
                <w:lang w:eastAsia="fr-FR"/>
              </w:rPr>
            </w:pPr>
            <w:r w:rsidRPr="001637B0">
              <w:rPr>
                <w:rFonts w:cs="Times New Roman"/>
                <w:szCs w:val="24"/>
                <w:lang w:eastAsia="fr-FR"/>
              </w:rPr>
              <w:t>4,04</w:t>
            </w:r>
          </w:p>
        </w:tc>
      </w:tr>
      <w:tr w:rsidR="000053B9" w:rsidRPr="001637B0" w14:paraId="290DF67B" w14:textId="77777777" w:rsidTr="002E0276">
        <w:trPr>
          <w:trHeight w:val="300"/>
          <w:jc w:val="center"/>
        </w:trPr>
        <w:tc>
          <w:tcPr>
            <w:tcW w:w="967" w:type="dxa"/>
            <w:vMerge/>
            <w:tcBorders>
              <w:left w:val="nil"/>
              <w:right w:val="nil"/>
            </w:tcBorders>
            <w:vAlign w:val="center"/>
          </w:tcPr>
          <w:p w14:paraId="6B83F2A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40016157"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10000A92"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6CA22CD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34,00±14,14a</w:t>
            </w:r>
          </w:p>
        </w:tc>
        <w:tc>
          <w:tcPr>
            <w:tcW w:w="1351" w:type="dxa"/>
            <w:tcBorders>
              <w:top w:val="single" w:sz="4" w:space="0" w:color="auto"/>
              <w:left w:val="nil"/>
              <w:bottom w:val="single" w:sz="4" w:space="0" w:color="auto"/>
              <w:right w:val="nil"/>
            </w:tcBorders>
            <w:vAlign w:val="center"/>
          </w:tcPr>
          <w:p w14:paraId="249F684F"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20,50±0,00a</w:t>
            </w:r>
          </w:p>
        </w:tc>
        <w:tc>
          <w:tcPr>
            <w:tcW w:w="1459" w:type="dxa"/>
            <w:tcBorders>
              <w:top w:val="single" w:sz="4" w:space="0" w:color="auto"/>
              <w:left w:val="nil"/>
              <w:bottom w:val="single" w:sz="4" w:space="0" w:color="auto"/>
              <w:right w:val="nil"/>
            </w:tcBorders>
            <w:vAlign w:val="center"/>
          </w:tcPr>
          <w:p w14:paraId="127172B2"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22,75±3,88a</w:t>
            </w:r>
          </w:p>
        </w:tc>
        <w:tc>
          <w:tcPr>
            <w:tcW w:w="832" w:type="dxa"/>
            <w:tcBorders>
              <w:top w:val="single" w:sz="4" w:space="0" w:color="auto"/>
              <w:left w:val="nil"/>
              <w:bottom w:val="single" w:sz="4" w:space="0" w:color="auto"/>
              <w:right w:val="nil"/>
            </w:tcBorders>
            <w:vAlign w:val="center"/>
          </w:tcPr>
          <w:p w14:paraId="2549E1E5"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0,36</w:t>
            </w:r>
          </w:p>
        </w:tc>
        <w:tc>
          <w:tcPr>
            <w:tcW w:w="785" w:type="dxa"/>
            <w:tcBorders>
              <w:top w:val="single" w:sz="4" w:space="0" w:color="auto"/>
              <w:left w:val="nil"/>
              <w:bottom w:val="single" w:sz="4" w:space="0" w:color="auto"/>
              <w:right w:val="nil"/>
            </w:tcBorders>
            <w:vAlign w:val="center"/>
          </w:tcPr>
          <w:p w14:paraId="1E6BCFC2" w14:textId="77777777" w:rsidR="000053B9" w:rsidRPr="001637B0" w:rsidRDefault="000053B9" w:rsidP="000053B9">
            <w:pPr>
              <w:rPr>
                <w:rFonts w:cs="Times New Roman"/>
                <w:szCs w:val="24"/>
                <w:lang w:eastAsia="fr-FR"/>
              </w:rPr>
            </w:pPr>
            <w:r w:rsidRPr="001637B0">
              <w:rPr>
                <w:rFonts w:cs="Times New Roman"/>
                <w:szCs w:val="24"/>
                <w:lang w:eastAsia="fr-FR"/>
              </w:rPr>
              <w:t>1,46</w:t>
            </w:r>
          </w:p>
        </w:tc>
      </w:tr>
      <w:tr w:rsidR="000053B9" w:rsidRPr="001637B0" w14:paraId="23EB4800" w14:textId="77777777" w:rsidTr="002E0276">
        <w:trPr>
          <w:trHeight w:val="300"/>
          <w:jc w:val="center"/>
        </w:trPr>
        <w:tc>
          <w:tcPr>
            <w:tcW w:w="967" w:type="dxa"/>
            <w:vMerge/>
            <w:tcBorders>
              <w:left w:val="nil"/>
              <w:bottom w:val="single" w:sz="4" w:space="0" w:color="auto"/>
              <w:right w:val="nil"/>
            </w:tcBorders>
            <w:vAlign w:val="center"/>
          </w:tcPr>
          <w:p w14:paraId="17B59E95"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2D918210"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423761AD"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61AAF6B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szCs w:val="24"/>
                <w:lang w:val="en-US" w:eastAsia="fr-FR"/>
              </w:rPr>
              <w:t>20,99</w:t>
            </w:r>
            <w:r w:rsidRPr="001637B0">
              <w:rPr>
                <w:rFonts w:eastAsia="Times New Roman" w:cs="Times New Roman"/>
                <w:color w:val="000000"/>
                <w:szCs w:val="24"/>
                <w:lang w:val="en-US" w:eastAsia="fr-FR"/>
              </w:rPr>
              <w:t>±48,79a</w:t>
            </w:r>
          </w:p>
        </w:tc>
        <w:tc>
          <w:tcPr>
            <w:tcW w:w="1351" w:type="dxa"/>
            <w:tcBorders>
              <w:top w:val="single" w:sz="4" w:space="0" w:color="auto"/>
              <w:left w:val="nil"/>
              <w:bottom w:val="single" w:sz="4" w:space="0" w:color="auto"/>
              <w:right w:val="nil"/>
            </w:tcBorders>
            <w:vAlign w:val="center"/>
          </w:tcPr>
          <w:p w14:paraId="76C7FEFB"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38,75±1,06a</w:t>
            </w:r>
          </w:p>
        </w:tc>
        <w:tc>
          <w:tcPr>
            <w:tcW w:w="1459" w:type="dxa"/>
            <w:tcBorders>
              <w:top w:val="single" w:sz="4" w:space="0" w:color="auto"/>
              <w:left w:val="nil"/>
              <w:bottom w:val="single" w:sz="4" w:space="0" w:color="auto"/>
              <w:right w:val="nil"/>
            </w:tcBorders>
            <w:vAlign w:val="center"/>
          </w:tcPr>
          <w:p w14:paraId="718DD2F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53,50±21,92a</w:t>
            </w:r>
          </w:p>
        </w:tc>
        <w:tc>
          <w:tcPr>
            <w:tcW w:w="832" w:type="dxa"/>
            <w:tcBorders>
              <w:top w:val="single" w:sz="4" w:space="0" w:color="auto"/>
              <w:left w:val="nil"/>
              <w:bottom w:val="single" w:sz="4" w:space="0" w:color="auto"/>
              <w:right w:val="nil"/>
            </w:tcBorders>
            <w:vAlign w:val="center"/>
          </w:tcPr>
          <w:p w14:paraId="68E39AF5"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0,79</w:t>
            </w:r>
          </w:p>
        </w:tc>
        <w:tc>
          <w:tcPr>
            <w:tcW w:w="785" w:type="dxa"/>
            <w:tcBorders>
              <w:top w:val="single" w:sz="4" w:space="0" w:color="auto"/>
              <w:left w:val="nil"/>
              <w:bottom w:val="single" w:sz="4" w:space="0" w:color="auto"/>
              <w:right w:val="nil"/>
            </w:tcBorders>
            <w:vAlign w:val="center"/>
          </w:tcPr>
          <w:p w14:paraId="7EBC969F" w14:textId="77777777" w:rsidR="000053B9" w:rsidRPr="001637B0" w:rsidRDefault="000053B9" w:rsidP="000053B9">
            <w:pPr>
              <w:rPr>
                <w:rFonts w:cs="Times New Roman"/>
                <w:szCs w:val="24"/>
                <w:lang w:eastAsia="fr-FR"/>
              </w:rPr>
            </w:pPr>
            <w:r w:rsidRPr="001637B0">
              <w:rPr>
                <w:rFonts w:cs="Times New Roman"/>
                <w:szCs w:val="24"/>
                <w:lang w:eastAsia="fr-FR"/>
              </w:rPr>
              <w:t>0,25</w:t>
            </w:r>
          </w:p>
        </w:tc>
      </w:tr>
    </w:tbl>
    <w:p w14:paraId="1435F3C1" w14:textId="77777777" w:rsidR="000053B9" w:rsidRPr="001637B0" w:rsidRDefault="00D723B7" w:rsidP="00D723B7">
      <w:pPr>
        <w:jc w:val="center"/>
        <w:rPr>
          <w:lang w:val="en-US"/>
        </w:rPr>
      </w:pPr>
      <w:proofErr w:type="gramStart"/>
      <w:r w:rsidRPr="001637B0">
        <w:rPr>
          <w:lang w:val="en-US"/>
        </w:rPr>
        <w:t>A :</w:t>
      </w:r>
      <w:proofErr w:type="gramEnd"/>
      <w:r w:rsidRPr="001637B0">
        <w:rPr>
          <w:lang w:val="en-US"/>
        </w:rPr>
        <w:t xml:space="preserve"> clay ; L : silt , S : sand.</w:t>
      </w:r>
    </w:p>
    <w:p w14:paraId="74D4FF16" w14:textId="77777777" w:rsidR="005A2F3B" w:rsidRPr="001637B0" w:rsidRDefault="005A2F3B" w:rsidP="005A2F3B">
      <w:pPr>
        <w:autoSpaceDE w:val="0"/>
        <w:autoSpaceDN w:val="0"/>
        <w:adjustRightInd w:val="0"/>
        <w:spacing w:after="120"/>
        <w:jc w:val="both"/>
        <w:rPr>
          <w:lang w:val="en-US"/>
        </w:rPr>
      </w:pPr>
      <w:r w:rsidRPr="001637B0">
        <w:rPr>
          <w:lang w:val="en-US"/>
        </w:rPr>
        <w:t>A comparison of the mean values for these variables shows that the sand and silt content in the 20–40 cm layer differs significantly between the soils of healthy plots and those of infested plots in Bouaflé (</w:t>
      </w:r>
      <w:r w:rsidR="004B3369" w:rsidRPr="001637B0">
        <w:rPr>
          <w:rFonts w:eastAsia="Calibri" w:cs="Times New Roman"/>
          <w:i/>
          <w:iCs/>
          <w:color w:val="000000"/>
          <w:szCs w:val="24"/>
          <w:lang w:val="en-US" w:eastAsia="fr-FR"/>
        </w:rPr>
        <w:t>P</w:t>
      </w:r>
      <w:r w:rsidR="004B3369" w:rsidRPr="001637B0">
        <w:rPr>
          <w:rFonts w:eastAsia="Calibri" w:cs="Times New Roman"/>
          <w:color w:val="000000"/>
          <w:szCs w:val="24"/>
          <w:lang w:val="en-US" w:eastAsia="fr-FR"/>
        </w:rPr>
        <w:t xml:space="preserve"> Test-T ˂ 0,05</w:t>
      </w:r>
      <w:r w:rsidRPr="001637B0">
        <w:rPr>
          <w:lang w:val="en-US"/>
        </w:rPr>
        <w:t xml:space="preserve">) (Table III). In </w:t>
      </w:r>
      <w:proofErr w:type="spellStart"/>
      <w:r w:rsidRPr="001637B0">
        <w:rPr>
          <w:lang w:val="en-US"/>
        </w:rPr>
        <w:t>Kononfla</w:t>
      </w:r>
      <w:proofErr w:type="spellEnd"/>
      <w:r w:rsidRPr="001637B0">
        <w:rPr>
          <w:lang w:val="en-US"/>
        </w:rPr>
        <w:t>, significant differences are observed in the 0–20 cm layer for clay and sand content (</w:t>
      </w:r>
      <w:r w:rsidR="00FA16C5" w:rsidRPr="001637B0">
        <w:rPr>
          <w:rFonts w:eastAsia="Calibri" w:cs="Times New Roman"/>
          <w:i/>
          <w:iCs/>
          <w:color w:val="000000"/>
          <w:szCs w:val="24"/>
          <w:lang w:val="en-US" w:eastAsia="fr-FR"/>
        </w:rPr>
        <w:t>P</w:t>
      </w:r>
      <w:r w:rsidR="001206E1" w:rsidRPr="001637B0">
        <w:rPr>
          <w:rFonts w:eastAsia="Calibri" w:cs="Times New Roman"/>
          <w:color w:val="000000"/>
          <w:szCs w:val="24"/>
          <w:lang w:val="en-US" w:eastAsia="fr-FR"/>
        </w:rPr>
        <w:t xml:space="preserve"> Test-T ˂ 0</w:t>
      </w:r>
      <w:r w:rsidR="0088348C" w:rsidRPr="001637B0">
        <w:rPr>
          <w:rFonts w:eastAsia="Calibri" w:cs="Times New Roman"/>
          <w:color w:val="000000"/>
          <w:szCs w:val="24"/>
          <w:lang w:val="en-US" w:eastAsia="fr-FR"/>
        </w:rPr>
        <w:t>,05</w:t>
      </w:r>
      <w:r w:rsidRPr="001637B0">
        <w:rPr>
          <w:lang w:val="en-US"/>
        </w:rPr>
        <w:t>) (Table V). However, no significant differences were observed across all sites between soils of the same plot type (P ANOVA &gt; 0.05) (Tables II and IV).</w:t>
      </w:r>
    </w:p>
    <w:p w14:paraId="2A4AF63D" w14:textId="77777777" w:rsidR="00C73072" w:rsidRPr="001637B0" w:rsidRDefault="005A2F3B" w:rsidP="00834D8D">
      <w:pPr>
        <w:autoSpaceDE w:val="0"/>
        <w:autoSpaceDN w:val="0"/>
        <w:adjustRightInd w:val="0"/>
        <w:spacing w:after="120"/>
        <w:jc w:val="both"/>
        <w:rPr>
          <w:lang w:val="en-US"/>
        </w:rPr>
      </w:pPr>
      <w:r w:rsidRPr="001637B0">
        <w:rPr>
          <w:lang w:val="en-US"/>
        </w:rPr>
        <w:t>Table III: T-test of soil textures in Bouaflé</w:t>
      </w:r>
    </w:p>
    <w:tbl>
      <w:tblPr>
        <w:tblStyle w:val="TableGrid"/>
        <w:tblW w:w="0" w:type="auto"/>
        <w:jc w:val="center"/>
        <w:tblLook w:val="04A0" w:firstRow="1" w:lastRow="0" w:firstColumn="1" w:lastColumn="0" w:noHBand="0" w:noVBand="1"/>
      </w:tblPr>
      <w:tblGrid>
        <w:gridCol w:w="1275"/>
        <w:gridCol w:w="1136"/>
        <w:gridCol w:w="991"/>
        <w:gridCol w:w="992"/>
      </w:tblGrid>
      <w:tr w:rsidR="00D35C97" w:rsidRPr="001637B0" w14:paraId="6E8D86DE" w14:textId="77777777" w:rsidTr="002E0276">
        <w:trPr>
          <w:jc w:val="center"/>
        </w:trPr>
        <w:tc>
          <w:tcPr>
            <w:tcW w:w="1275" w:type="dxa"/>
            <w:tcBorders>
              <w:left w:val="nil"/>
              <w:right w:val="nil"/>
            </w:tcBorders>
          </w:tcPr>
          <w:p w14:paraId="18D556C2" w14:textId="77777777" w:rsidR="00D35C97" w:rsidRPr="001637B0" w:rsidRDefault="00FB3FD7" w:rsidP="00D35C97">
            <w:pPr>
              <w:rPr>
                <w:rFonts w:cs="Times New Roman"/>
                <w:szCs w:val="24"/>
                <w:lang w:val="en-US"/>
              </w:rPr>
            </w:pPr>
            <w:r w:rsidRPr="001637B0">
              <w:rPr>
                <w:rFonts w:cs="Times New Roman"/>
                <w:szCs w:val="24"/>
                <w:lang w:val="en-US"/>
              </w:rPr>
              <w:t>Diaper</w:t>
            </w:r>
            <w:r w:rsidR="00D35C97" w:rsidRPr="001637B0">
              <w:rPr>
                <w:rFonts w:cs="Times New Roman"/>
                <w:szCs w:val="24"/>
                <w:lang w:val="en-US"/>
              </w:rPr>
              <w:t>s (cm)</w:t>
            </w:r>
          </w:p>
        </w:tc>
        <w:tc>
          <w:tcPr>
            <w:tcW w:w="1136" w:type="dxa"/>
            <w:tcBorders>
              <w:left w:val="nil"/>
              <w:right w:val="nil"/>
            </w:tcBorders>
          </w:tcPr>
          <w:p w14:paraId="4B6E06B9" w14:textId="77777777" w:rsidR="00D35C97" w:rsidRPr="001637B0" w:rsidRDefault="00D35C97" w:rsidP="00D35C97">
            <w:pPr>
              <w:rPr>
                <w:rFonts w:cs="Times New Roman"/>
                <w:szCs w:val="24"/>
                <w:lang w:val="en-US"/>
              </w:rPr>
            </w:pPr>
            <w:r w:rsidRPr="001637B0">
              <w:rPr>
                <w:rFonts w:cs="Times New Roman"/>
                <w:szCs w:val="24"/>
                <w:lang w:val="en-US"/>
              </w:rPr>
              <w:t>Textures</w:t>
            </w:r>
          </w:p>
        </w:tc>
        <w:tc>
          <w:tcPr>
            <w:tcW w:w="991" w:type="dxa"/>
            <w:tcBorders>
              <w:left w:val="nil"/>
              <w:right w:val="nil"/>
            </w:tcBorders>
          </w:tcPr>
          <w:p w14:paraId="5704D487" w14:textId="77777777" w:rsidR="00D35C97" w:rsidRPr="001637B0" w:rsidRDefault="00D35C97" w:rsidP="00D35C97">
            <w:pPr>
              <w:rPr>
                <w:rFonts w:cs="Times New Roman"/>
                <w:szCs w:val="24"/>
                <w:lang w:val="en-US"/>
              </w:rPr>
            </w:pPr>
            <w:r w:rsidRPr="001637B0">
              <w:rPr>
                <w:rFonts w:cs="Times New Roman"/>
                <w:szCs w:val="24"/>
                <w:lang w:val="en-US"/>
              </w:rPr>
              <w:t>df</w:t>
            </w:r>
          </w:p>
        </w:tc>
        <w:tc>
          <w:tcPr>
            <w:tcW w:w="992" w:type="dxa"/>
            <w:tcBorders>
              <w:left w:val="nil"/>
              <w:right w:val="nil"/>
            </w:tcBorders>
          </w:tcPr>
          <w:p w14:paraId="6F5A1967" w14:textId="77777777" w:rsidR="00D35C97" w:rsidRPr="001637B0" w:rsidRDefault="00D35C97" w:rsidP="00D35C97">
            <w:pPr>
              <w:rPr>
                <w:rFonts w:cs="Times New Roman"/>
                <w:i/>
                <w:iCs/>
                <w:szCs w:val="24"/>
                <w:lang w:val="en-US"/>
              </w:rPr>
            </w:pPr>
            <w:r w:rsidRPr="001637B0">
              <w:rPr>
                <w:rFonts w:cs="Times New Roman"/>
                <w:i/>
                <w:iCs/>
                <w:szCs w:val="24"/>
                <w:lang w:val="en-US"/>
              </w:rPr>
              <w:t>P</w:t>
            </w:r>
          </w:p>
        </w:tc>
      </w:tr>
      <w:tr w:rsidR="00D35C97" w:rsidRPr="001637B0" w14:paraId="2CBF7EF8" w14:textId="77777777" w:rsidTr="002E0276">
        <w:trPr>
          <w:jc w:val="center"/>
        </w:trPr>
        <w:tc>
          <w:tcPr>
            <w:tcW w:w="1275" w:type="dxa"/>
            <w:vMerge w:val="restart"/>
            <w:tcBorders>
              <w:left w:val="nil"/>
              <w:right w:val="nil"/>
            </w:tcBorders>
          </w:tcPr>
          <w:p w14:paraId="467BD5A1" w14:textId="77777777" w:rsidR="00D35C97" w:rsidRPr="001637B0" w:rsidRDefault="00D35C97" w:rsidP="00D35C97">
            <w:pPr>
              <w:rPr>
                <w:rFonts w:cs="Times New Roman"/>
                <w:szCs w:val="24"/>
                <w:lang w:val="en-US"/>
              </w:rPr>
            </w:pPr>
            <w:r w:rsidRPr="001637B0">
              <w:rPr>
                <w:rFonts w:cs="Times New Roman"/>
                <w:szCs w:val="24"/>
                <w:lang w:val="en-US"/>
              </w:rPr>
              <w:t xml:space="preserve">0-20 </w:t>
            </w:r>
          </w:p>
        </w:tc>
        <w:tc>
          <w:tcPr>
            <w:tcW w:w="1136" w:type="dxa"/>
            <w:tcBorders>
              <w:left w:val="nil"/>
              <w:right w:val="nil"/>
            </w:tcBorders>
          </w:tcPr>
          <w:p w14:paraId="17BF5962" w14:textId="77777777" w:rsidR="00D35C97" w:rsidRPr="001637B0" w:rsidRDefault="00570274" w:rsidP="00D35C97">
            <w:pPr>
              <w:rPr>
                <w:rFonts w:cs="Times New Roman"/>
                <w:szCs w:val="24"/>
                <w:lang w:val="en-US"/>
              </w:rPr>
            </w:pPr>
            <w:r w:rsidRPr="001637B0">
              <w:rPr>
                <w:rFonts w:cs="Times New Roman"/>
                <w:szCs w:val="24"/>
                <w:lang w:val="en-US"/>
              </w:rPr>
              <w:t>Clay</w:t>
            </w:r>
          </w:p>
        </w:tc>
        <w:tc>
          <w:tcPr>
            <w:tcW w:w="991" w:type="dxa"/>
            <w:tcBorders>
              <w:left w:val="nil"/>
              <w:right w:val="nil"/>
            </w:tcBorders>
          </w:tcPr>
          <w:p w14:paraId="22D4BA8D" w14:textId="77777777" w:rsidR="00D35C97" w:rsidRPr="001637B0" w:rsidRDefault="00D35C97" w:rsidP="00D35C97">
            <w:pPr>
              <w:rPr>
                <w:rFonts w:cs="Times New Roman"/>
                <w:szCs w:val="24"/>
                <w:lang w:val="en-US"/>
              </w:rPr>
            </w:pPr>
            <w:r w:rsidRPr="001637B0">
              <w:rPr>
                <w:rFonts w:cs="Times New Roman"/>
                <w:szCs w:val="24"/>
                <w:lang w:val="en-US"/>
              </w:rPr>
              <w:t>7,45</w:t>
            </w:r>
          </w:p>
        </w:tc>
        <w:tc>
          <w:tcPr>
            <w:tcW w:w="992" w:type="dxa"/>
            <w:tcBorders>
              <w:left w:val="nil"/>
              <w:right w:val="nil"/>
            </w:tcBorders>
          </w:tcPr>
          <w:p w14:paraId="560584AB" w14:textId="77777777" w:rsidR="00D35C97" w:rsidRPr="001637B0" w:rsidRDefault="00D35C97" w:rsidP="00D35C97">
            <w:pPr>
              <w:rPr>
                <w:rFonts w:cs="Times New Roman"/>
                <w:szCs w:val="24"/>
                <w:lang w:val="en-US"/>
              </w:rPr>
            </w:pPr>
            <w:r w:rsidRPr="001637B0">
              <w:rPr>
                <w:rFonts w:cs="Times New Roman"/>
                <w:szCs w:val="24"/>
                <w:lang w:val="en-US"/>
              </w:rPr>
              <w:t>0,16</w:t>
            </w:r>
          </w:p>
        </w:tc>
      </w:tr>
      <w:tr w:rsidR="00D35C97" w:rsidRPr="001637B0" w14:paraId="45399D61" w14:textId="77777777" w:rsidTr="002E0276">
        <w:trPr>
          <w:trHeight w:val="315"/>
          <w:jc w:val="center"/>
        </w:trPr>
        <w:tc>
          <w:tcPr>
            <w:tcW w:w="1275" w:type="dxa"/>
            <w:vMerge/>
            <w:tcBorders>
              <w:left w:val="nil"/>
              <w:right w:val="nil"/>
            </w:tcBorders>
          </w:tcPr>
          <w:p w14:paraId="4976CAAF" w14:textId="77777777" w:rsidR="00D35C97" w:rsidRPr="001637B0" w:rsidRDefault="00D35C97" w:rsidP="00D35C97">
            <w:pPr>
              <w:rPr>
                <w:rFonts w:cs="Times New Roman"/>
                <w:szCs w:val="24"/>
                <w:lang w:val="en-US"/>
              </w:rPr>
            </w:pPr>
          </w:p>
        </w:tc>
        <w:tc>
          <w:tcPr>
            <w:tcW w:w="1136" w:type="dxa"/>
            <w:tcBorders>
              <w:left w:val="nil"/>
              <w:right w:val="nil"/>
            </w:tcBorders>
          </w:tcPr>
          <w:p w14:paraId="6D4A6633" w14:textId="77777777" w:rsidR="00D35C97" w:rsidRPr="001637B0" w:rsidRDefault="00696BE5" w:rsidP="00D35C97">
            <w:pPr>
              <w:rPr>
                <w:rFonts w:cs="Times New Roman"/>
                <w:szCs w:val="24"/>
                <w:lang w:val="en-US"/>
              </w:rPr>
            </w:pPr>
            <w:r w:rsidRPr="001637B0">
              <w:rPr>
                <w:rFonts w:cs="Times New Roman"/>
                <w:szCs w:val="24"/>
                <w:lang w:val="en-US"/>
              </w:rPr>
              <w:t>Silt</w:t>
            </w:r>
          </w:p>
        </w:tc>
        <w:tc>
          <w:tcPr>
            <w:tcW w:w="991" w:type="dxa"/>
            <w:tcBorders>
              <w:left w:val="nil"/>
              <w:right w:val="nil"/>
            </w:tcBorders>
          </w:tcPr>
          <w:p w14:paraId="5A3FAF6E" w14:textId="77777777" w:rsidR="00D35C97" w:rsidRPr="001637B0" w:rsidRDefault="00D35C97" w:rsidP="00D35C97">
            <w:pPr>
              <w:rPr>
                <w:rFonts w:cs="Times New Roman"/>
                <w:szCs w:val="24"/>
                <w:lang w:val="en-US"/>
              </w:rPr>
            </w:pPr>
            <w:r w:rsidRPr="001637B0">
              <w:rPr>
                <w:rFonts w:cs="Times New Roman"/>
                <w:szCs w:val="24"/>
                <w:lang w:val="en-US"/>
              </w:rPr>
              <w:t>8,70</w:t>
            </w:r>
          </w:p>
        </w:tc>
        <w:tc>
          <w:tcPr>
            <w:tcW w:w="992" w:type="dxa"/>
            <w:tcBorders>
              <w:left w:val="nil"/>
              <w:right w:val="nil"/>
            </w:tcBorders>
          </w:tcPr>
          <w:p w14:paraId="583A075F" w14:textId="77777777" w:rsidR="00D35C97" w:rsidRPr="001637B0" w:rsidRDefault="00D35C97" w:rsidP="00D35C97">
            <w:pPr>
              <w:rPr>
                <w:rFonts w:cs="Times New Roman"/>
                <w:szCs w:val="24"/>
                <w:lang w:val="en-US"/>
              </w:rPr>
            </w:pPr>
            <w:r w:rsidRPr="001637B0">
              <w:rPr>
                <w:rFonts w:cs="Times New Roman"/>
                <w:szCs w:val="24"/>
                <w:lang w:val="en-US"/>
              </w:rPr>
              <w:t>0,39</w:t>
            </w:r>
          </w:p>
        </w:tc>
      </w:tr>
      <w:tr w:rsidR="00D35C97" w:rsidRPr="001637B0" w14:paraId="4E349348" w14:textId="77777777" w:rsidTr="002E0276">
        <w:trPr>
          <w:jc w:val="center"/>
        </w:trPr>
        <w:tc>
          <w:tcPr>
            <w:tcW w:w="1275" w:type="dxa"/>
            <w:vMerge/>
            <w:tcBorders>
              <w:left w:val="nil"/>
              <w:right w:val="nil"/>
            </w:tcBorders>
          </w:tcPr>
          <w:p w14:paraId="4E577239" w14:textId="77777777" w:rsidR="00D35C97" w:rsidRPr="001637B0" w:rsidRDefault="00D35C97" w:rsidP="00D35C97">
            <w:pPr>
              <w:rPr>
                <w:rFonts w:cs="Times New Roman"/>
                <w:szCs w:val="24"/>
                <w:lang w:val="en-US"/>
              </w:rPr>
            </w:pPr>
          </w:p>
        </w:tc>
        <w:tc>
          <w:tcPr>
            <w:tcW w:w="1136" w:type="dxa"/>
            <w:tcBorders>
              <w:left w:val="nil"/>
              <w:right w:val="nil"/>
            </w:tcBorders>
          </w:tcPr>
          <w:p w14:paraId="0BC5C256" w14:textId="77777777" w:rsidR="00D35C97" w:rsidRPr="001637B0" w:rsidRDefault="00696BE5" w:rsidP="00D35C97">
            <w:pPr>
              <w:rPr>
                <w:rFonts w:cs="Times New Roman"/>
                <w:szCs w:val="24"/>
                <w:lang w:val="en-US"/>
              </w:rPr>
            </w:pPr>
            <w:r w:rsidRPr="001637B0">
              <w:rPr>
                <w:rFonts w:cs="Times New Roman"/>
                <w:szCs w:val="24"/>
                <w:lang w:val="en-US"/>
              </w:rPr>
              <w:t>Sand</w:t>
            </w:r>
          </w:p>
        </w:tc>
        <w:tc>
          <w:tcPr>
            <w:tcW w:w="991" w:type="dxa"/>
            <w:tcBorders>
              <w:left w:val="nil"/>
              <w:right w:val="nil"/>
            </w:tcBorders>
          </w:tcPr>
          <w:p w14:paraId="3CBD179D" w14:textId="77777777" w:rsidR="00D35C97" w:rsidRPr="001637B0" w:rsidRDefault="00D35C97" w:rsidP="00D35C97">
            <w:pPr>
              <w:rPr>
                <w:rFonts w:cs="Times New Roman"/>
                <w:szCs w:val="24"/>
                <w:lang w:val="en-US"/>
              </w:rPr>
            </w:pPr>
            <w:r w:rsidRPr="001637B0">
              <w:rPr>
                <w:rFonts w:cs="Times New Roman"/>
                <w:szCs w:val="24"/>
                <w:lang w:val="en-US"/>
              </w:rPr>
              <w:t>7,35</w:t>
            </w:r>
          </w:p>
        </w:tc>
        <w:tc>
          <w:tcPr>
            <w:tcW w:w="992" w:type="dxa"/>
            <w:tcBorders>
              <w:left w:val="nil"/>
              <w:right w:val="nil"/>
            </w:tcBorders>
          </w:tcPr>
          <w:p w14:paraId="3D3FA89E" w14:textId="77777777" w:rsidR="00D35C97" w:rsidRPr="001637B0" w:rsidRDefault="00D35C97" w:rsidP="00D35C97">
            <w:pPr>
              <w:rPr>
                <w:rFonts w:cs="Times New Roman"/>
                <w:szCs w:val="24"/>
                <w:lang w:val="en-US"/>
              </w:rPr>
            </w:pPr>
            <w:r w:rsidRPr="001637B0">
              <w:rPr>
                <w:rFonts w:cs="Times New Roman"/>
                <w:szCs w:val="24"/>
                <w:lang w:val="en-US"/>
              </w:rPr>
              <w:t>0,15</w:t>
            </w:r>
          </w:p>
        </w:tc>
      </w:tr>
      <w:tr w:rsidR="00D35C97" w:rsidRPr="001637B0" w14:paraId="7B3D796C" w14:textId="77777777" w:rsidTr="002E0276">
        <w:trPr>
          <w:jc w:val="center"/>
        </w:trPr>
        <w:tc>
          <w:tcPr>
            <w:tcW w:w="1275" w:type="dxa"/>
            <w:vMerge w:val="restart"/>
            <w:tcBorders>
              <w:left w:val="nil"/>
              <w:right w:val="nil"/>
            </w:tcBorders>
          </w:tcPr>
          <w:p w14:paraId="520321D9" w14:textId="77777777" w:rsidR="00D35C97" w:rsidRPr="001637B0" w:rsidRDefault="00D35C97" w:rsidP="00D35C97">
            <w:pPr>
              <w:rPr>
                <w:rFonts w:cs="Times New Roman"/>
                <w:szCs w:val="24"/>
                <w:lang w:val="en-US"/>
              </w:rPr>
            </w:pPr>
            <w:r w:rsidRPr="001637B0">
              <w:rPr>
                <w:rFonts w:cs="Times New Roman"/>
                <w:szCs w:val="24"/>
                <w:lang w:val="en-US"/>
              </w:rPr>
              <w:t>20-40</w:t>
            </w:r>
          </w:p>
        </w:tc>
        <w:tc>
          <w:tcPr>
            <w:tcW w:w="1136" w:type="dxa"/>
            <w:tcBorders>
              <w:left w:val="nil"/>
              <w:right w:val="nil"/>
            </w:tcBorders>
          </w:tcPr>
          <w:p w14:paraId="5D3662DD" w14:textId="77777777" w:rsidR="00D35C97" w:rsidRPr="001637B0" w:rsidRDefault="00570274" w:rsidP="00D35C97">
            <w:pPr>
              <w:rPr>
                <w:rFonts w:cs="Times New Roman"/>
                <w:szCs w:val="24"/>
                <w:lang w:val="en-US"/>
              </w:rPr>
            </w:pPr>
            <w:r w:rsidRPr="001637B0">
              <w:rPr>
                <w:rFonts w:cs="Times New Roman"/>
                <w:szCs w:val="24"/>
                <w:lang w:val="en-US"/>
              </w:rPr>
              <w:t>Clay</w:t>
            </w:r>
          </w:p>
        </w:tc>
        <w:tc>
          <w:tcPr>
            <w:tcW w:w="991" w:type="dxa"/>
            <w:tcBorders>
              <w:left w:val="nil"/>
              <w:right w:val="nil"/>
            </w:tcBorders>
          </w:tcPr>
          <w:p w14:paraId="0A7B9ABF" w14:textId="77777777" w:rsidR="00D35C97" w:rsidRPr="001637B0" w:rsidRDefault="00D35C97" w:rsidP="00D35C97">
            <w:pPr>
              <w:rPr>
                <w:rFonts w:cs="Times New Roman"/>
                <w:szCs w:val="24"/>
                <w:lang w:val="en-US"/>
              </w:rPr>
            </w:pPr>
            <w:r w:rsidRPr="001637B0">
              <w:rPr>
                <w:rFonts w:cs="Times New Roman"/>
                <w:szCs w:val="24"/>
                <w:lang w:val="en-US"/>
              </w:rPr>
              <w:t>7,06</w:t>
            </w:r>
          </w:p>
        </w:tc>
        <w:tc>
          <w:tcPr>
            <w:tcW w:w="992" w:type="dxa"/>
            <w:tcBorders>
              <w:left w:val="nil"/>
              <w:right w:val="nil"/>
            </w:tcBorders>
          </w:tcPr>
          <w:p w14:paraId="42EC386D" w14:textId="77777777" w:rsidR="00D35C97" w:rsidRPr="001637B0" w:rsidRDefault="00D35C97" w:rsidP="00D35C97">
            <w:pPr>
              <w:rPr>
                <w:rFonts w:cs="Times New Roman"/>
                <w:bCs/>
                <w:szCs w:val="24"/>
                <w:lang w:val="en-US"/>
              </w:rPr>
            </w:pPr>
            <w:r w:rsidRPr="001637B0">
              <w:rPr>
                <w:rFonts w:cs="Times New Roman"/>
                <w:bCs/>
                <w:szCs w:val="24"/>
                <w:lang w:val="en-US"/>
              </w:rPr>
              <w:t>0,11</w:t>
            </w:r>
          </w:p>
        </w:tc>
      </w:tr>
      <w:tr w:rsidR="00D35C97" w:rsidRPr="001637B0" w14:paraId="45A9EF8F" w14:textId="77777777" w:rsidTr="002E0276">
        <w:trPr>
          <w:jc w:val="center"/>
        </w:trPr>
        <w:tc>
          <w:tcPr>
            <w:tcW w:w="1275" w:type="dxa"/>
            <w:vMerge/>
            <w:tcBorders>
              <w:left w:val="nil"/>
              <w:right w:val="nil"/>
            </w:tcBorders>
          </w:tcPr>
          <w:p w14:paraId="00681D8C" w14:textId="77777777" w:rsidR="00D35C97" w:rsidRPr="001637B0" w:rsidRDefault="00D35C97" w:rsidP="00D35C97">
            <w:pPr>
              <w:rPr>
                <w:rFonts w:cs="Times New Roman"/>
                <w:szCs w:val="24"/>
                <w:lang w:val="en-US"/>
              </w:rPr>
            </w:pPr>
          </w:p>
        </w:tc>
        <w:tc>
          <w:tcPr>
            <w:tcW w:w="1136" w:type="dxa"/>
            <w:tcBorders>
              <w:left w:val="nil"/>
              <w:right w:val="nil"/>
            </w:tcBorders>
          </w:tcPr>
          <w:p w14:paraId="35423A55" w14:textId="77777777" w:rsidR="00D35C97" w:rsidRPr="001637B0" w:rsidRDefault="00A2758E" w:rsidP="00D35C97">
            <w:pPr>
              <w:rPr>
                <w:rFonts w:cs="Times New Roman"/>
                <w:szCs w:val="24"/>
                <w:lang w:val="en-US"/>
              </w:rPr>
            </w:pPr>
            <w:r w:rsidRPr="001637B0">
              <w:rPr>
                <w:rFonts w:cs="Times New Roman"/>
                <w:szCs w:val="24"/>
                <w:lang w:val="en-US"/>
              </w:rPr>
              <w:t>Silt</w:t>
            </w:r>
          </w:p>
        </w:tc>
        <w:tc>
          <w:tcPr>
            <w:tcW w:w="991" w:type="dxa"/>
            <w:tcBorders>
              <w:left w:val="nil"/>
              <w:right w:val="nil"/>
            </w:tcBorders>
          </w:tcPr>
          <w:p w14:paraId="48C4AABE" w14:textId="77777777" w:rsidR="00D35C97" w:rsidRPr="001637B0" w:rsidRDefault="00D35C97" w:rsidP="00D35C97">
            <w:pPr>
              <w:rPr>
                <w:rFonts w:cs="Times New Roman"/>
                <w:szCs w:val="24"/>
                <w:lang w:val="en-US"/>
              </w:rPr>
            </w:pPr>
            <w:r w:rsidRPr="001637B0">
              <w:rPr>
                <w:rFonts w:cs="Times New Roman"/>
                <w:szCs w:val="24"/>
                <w:lang w:val="en-US"/>
              </w:rPr>
              <w:t>5,80</w:t>
            </w:r>
          </w:p>
        </w:tc>
        <w:tc>
          <w:tcPr>
            <w:tcW w:w="992" w:type="dxa"/>
            <w:tcBorders>
              <w:left w:val="nil"/>
              <w:right w:val="nil"/>
            </w:tcBorders>
          </w:tcPr>
          <w:p w14:paraId="3BD71769" w14:textId="77777777" w:rsidR="00D35C97" w:rsidRPr="001637B0" w:rsidRDefault="00D35C97" w:rsidP="00D35C97">
            <w:pPr>
              <w:rPr>
                <w:rFonts w:cs="Times New Roman"/>
                <w:b/>
                <w:bCs/>
                <w:szCs w:val="24"/>
                <w:lang w:val="en-US"/>
              </w:rPr>
            </w:pPr>
            <w:r w:rsidRPr="001637B0">
              <w:rPr>
                <w:rFonts w:cs="Times New Roman"/>
                <w:b/>
                <w:bCs/>
                <w:szCs w:val="24"/>
                <w:lang w:val="en-US"/>
              </w:rPr>
              <w:t>0,01</w:t>
            </w:r>
          </w:p>
        </w:tc>
      </w:tr>
      <w:tr w:rsidR="00D35C97" w:rsidRPr="001637B0" w14:paraId="105A2715" w14:textId="77777777" w:rsidTr="002E0276">
        <w:trPr>
          <w:jc w:val="center"/>
        </w:trPr>
        <w:tc>
          <w:tcPr>
            <w:tcW w:w="1275" w:type="dxa"/>
            <w:vMerge/>
            <w:tcBorders>
              <w:left w:val="nil"/>
              <w:right w:val="nil"/>
            </w:tcBorders>
          </w:tcPr>
          <w:p w14:paraId="235827AE" w14:textId="77777777" w:rsidR="00D35C97" w:rsidRPr="001637B0" w:rsidRDefault="00D35C97" w:rsidP="00D35C97">
            <w:pPr>
              <w:rPr>
                <w:rFonts w:cs="Times New Roman"/>
                <w:szCs w:val="24"/>
                <w:lang w:val="en-US"/>
              </w:rPr>
            </w:pPr>
          </w:p>
        </w:tc>
        <w:tc>
          <w:tcPr>
            <w:tcW w:w="1136" w:type="dxa"/>
            <w:tcBorders>
              <w:left w:val="nil"/>
              <w:right w:val="nil"/>
            </w:tcBorders>
          </w:tcPr>
          <w:p w14:paraId="07F6F2D0" w14:textId="77777777" w:rsidR="00D35C97" w:rsidRPr="001637B0" w:rsidRDefault="00A2758E" w:rsidP="00D35C97">
            <w:pPr>
              <w:rPr>
                <w:rFonts w:cs="Times New Roman"/>
                <w:szCs w:val="24"/>
                <w:lang w:val="en-US"/>
              </w:rPr>
            </w:pPr>
            <w:r w:rsidRPr="001637B0">
              <w:rPr>
                <w:rFonts w:cs="Times New Roman"/>
                <w:szCs w:val="24"/>
                <w:lang w:val="en-US"/>
              </w:rPr>
              <w:t>Sand</w:t>
            </w:r>
          </w:p>
        </w:tc>
        <w:tc>
          <w:tcPr>
            <w:tcW w:w="991" w:type="dxa"/>
            <w:tcBorders>
              <w:left w:val="nil"/>
              <w:right w:val="nil"/>
            </w:tcBorders>
          </w:tcPr>
          <w:p w14:paraId="27CDDCAC" w14:textId="77777777" w:rsidR="00D35C97" w:rsidRPr="001637B0" w:rsidRDefault="00D35C97" w:rsidP="00D35C97">
            <w:pPr>
              <w:rPr>
                <w:rFonts w:cs="Times New Roman"/>
                <w:szCs w:val="24"/>
                <w:lang w:val="en-US"/>
              </w:rPr>
            </w:pPr>
            <w:r w:rsidRPr="001637B0">
              <w:rPr>
                <w:rFonts w:cs="Times New Roman"/>
                <w:szCs w:val="24"/>
                <w:lang w:val="en-US"/>
              </w:rPr>
              <w:t>6,03</w:t>
            </w:r>
          </w:p>
        </w:tc>
        <w:tc>
          <w:tcPr>
            <w:tcW w:w="992" w:type="dxa"/>
            <w:tcBorders>
              <w:left w:val="nil"/>
              <w:right w:val="nil"/>
            </w:tcBorders>
          </w:tcPr>
          <w:p w14:paraId="1F97746C" w14:textId="77777777" w:rsidR="00D35C97" w:rsidRPr="001637B0" w:rsidRDefault="00D35C97" w:rsidP="00D35C97">
            <w:pPr>
              <w:rPr>
                <w:rFonts w:cs="Times New Roman"/>
                <w:b/>
                <w:szCs w:val="24"/>
                <w:lang w:val="en-US"/>
              </w:rPr>
            </w:pPr>
            <w:r w:rsidRPr="001637B0">
              <w:rPr>
                <w:rFonts w:cs="Times New Roman"/>
                <w:b/>
                <w:szCs w:val="24"/>
                <w:lang w:val="en-US"/>
              </w:rPr>
              <w:t>0,02</w:t>
            </w:r>
          </w:p>
        </w:tc>
      </w:tr>
    </w:tbl>
    <w:p w14:paraId="6D9A0DEB" w14:textId="77777777" w:rsidR="00D35C97" w:rsidRPr="001637B0" w:rsidRDefault="00D35C97" w:rsidP="00AB6DF8">
      <w:pPr>
        <w:jc w:val="both"/>
      </w:pPr>
    </w:p>
    <w:p w14:paraId="4A14E08A" w14:textId="77777777" w:rsidR="008556F6" w:rsidRPr="001637B0" w:rsidRDefault="008556F6" w:rsidP="00AB6DF8">
      <w:pPr>
        <w:jc w:val="both"/>
      </w:pPr>
    </w:p>
    <w:p w14:paraId="1DF6E4D4" w14:textId="77777777" w:rsidR="00FF428D" w:rsidRPr="001637B0" w:rsidRDefault="008556F6" w:rsidP="008556F6">
      <w:pPr>
        <w:jc w:val="both"/>
        <w:rPr>
          <w:lang w:val="en-US"/>
        </w:rPr>
      </w:pPr>
      <w:r w:rsidRPr="001637B0">
        <w:rPr>
          <w:lang w:val="en-US"/>
        </w:rPr>
        <w:lastRenderedPageBreak/>
        <w:t xml:space="preserve">Table IV: Soil textures in </w:t>
      </w:r>
      <w:proofErr w:type="spellStart"/>
      <w:r w:rsidRPr="001637B0">
        <w:rPr>
          <w:lang w:val="en-US"/>
        </w:rPr>
        <w:t>Kononfla</w:t>
      </w:r>
      <w:proofErr w:type="spellEnd"/>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1007"/>
        <w:gridCol w:w="1037"/>
        <w:gridCol w:w="1643"/>
        <w:gridCol w:w="1352"/>
        <w:gridCol w:w="1409"/>
        <w:gridCol w:w="850"/>
        <w:gridCol w:w="800"/>
      </w:tblGrid>
      <w:tr w:rsidR="00FF428D" w:rsidRPr="001637B0" w14:paraId="50EC4CDB" w14:textId="77777777" w:rsidTr="00941A03">
        <w:trPr>
          <w:trHeight w:val="243"/>
          <w:jc w:val="center"/>
        </w:trPr>
        <w:tc>
          <w:tcPr>
            <w:tcW w:w="967" w:type="dxa"/>
            <w:tcBorders>
              <w:top w:val="nil"/>
              <w:left w:val="nil"/>
              <w:bottom w:val="single" w:sz="4" w:space="0" w:color="auto"/>
              <w:right w:val="nil"/>
            </w:tcBorders>
            <w:noWrap/>
            <w:vAlign w:val="bottom"/>
          </w:tcPr>
          <w:p w14:paraId="23B55290" w14:textId="77777777" w:rsidR="00FF428D" w:rsidRPr="001637B0" w:rsidRDefault="00FF428D" w:rsidP="00941A03">
            <w:pPr>
              <w:spacing w:line="240" w:lineRule="auto"/>
              <w:rPr>
                <w:rFonts w:eastAsia="Times New Roman" w:cs="Times New Roman"/>
                <w:szCs w:val="24"/>
                <w:lang w:val="en-US" w:eastAsia="fr-FR"/>
              </w:rPr>
            </w:pPr>
          </w:p>
        </w:tc>
        <w:tc>
          <w:tcPr>
            <w:tcW w:w="1007" w:type="dxa"/>
            <w:tcBorders>
              <w:top w:val="nil"/>
              <w:left w:val="nil"/>
              <w:bottom w:val="single" w:sz="4" w:space="0" w:color="auto"/>
              <w:right w:val="nil"/>
            </w:tcBorders>
            <w:vAlign w:val="center"/>
          </w:tcPr>
          <w:p w14:paraId="7E2D24F7" w14:textId="77777777" w:rsidR="00FF428D" w:rsidRPr="001637B0" w:rsidRDefault="00FF428D" w:rsidP="00941A03">
            <w:pPr>
              <w:spacing w:line="240" w:lineRule="auto"/>
              <w:rPr>
                <w:rFonts w:eastAsia="Times New Roman" w:cs="Times New Roman"/>
                <w:szCs w:val="24"/>
                <w:lang w:val="en-US" w:eastAsia="fr-FR"/>
              </w:rPr>
            </w:pPr>
          </w:p>
        </w:tc>
        <w:tc>
          <w:tcPr>
            <w:tcW w:w="1037" w:type="dxa"/>
            <w:tcBorders>
              <w:top w:val="nil"/>
              <w:left w:val="nil"/>
              <w:bottom w:val="single" w:sz="4" w:space="0" w:color="auto"/>
              <w:right w:val="nil"/>
            </w:tcBorders>
          </w:tcPr>
          <w:p w14:paraId="24F022F3" w14:textId="77777777" w:rsidR="00FF428D" w:rsidRPr="001637B0" w:rsidRDefault="00FF428D" w:rsidP="00941A03">
            <w:pPr>
              <w:spacing w:line="240" w:lineRule="auto"/>
              <w:jc w:val="center"/>
              <w:rPr>
                <w:rFonts w:eastAsia="Times New Roman" w:cs="Times New Roman"/>
                <w:szCs w:val="24"/>
                <w:lang w:val="en-US" w:eastAsia="fr-FR"/>
              </w:rPr>
            </w:pPr>
          </w:p>
        </w:tc>
        <w:tc>
          <w:tcPr>
            <w:tcW w:w="4404" w:type="dxa"/>
            <w:gridSpan w:val="3"/>
            <w:tcBorders>
              <w:top w:val="single" w:sz="4" w:space="0" w:color="auto"/>
              <w:left w:val="nil"/>
              <w:bottom w:val="single" w:sz="4" w:space="0" w:color="auto"/>
              <w:right w:val="nil"/>
            </w:tcBorders>
          </w:tcPr>
          <w:p w14:paraId="2B798AA3" w14:textId="77777777" w:rsidR="00FF428D" w:rsidRPr="001637B0" w:rsidRDefault="00C635F2" w:rsidP="00941A03">
            <w:pPr>
              <w:spacing w:line="240" w:lineRule="auto"/>
              <w:jc w:val="center"/>
              <w:rPr>
                <w:rFonts w:eastAsia="Times New Roman" w:cs="Times New Roman"/>
                <w:szCs w:val="24"/>
                <w:lang w:val="en-US" w:eastAsia="fr-FR"/>
              </w:rPr>
            </w:pPr>
            <w:r w:rsidRPr="001637B0">
              <w:rPr>
                <w:rFonts w:eastAsia="Times New Roman" w:cs="Times New Roman"/>
                <w:szCs w:val="24"/>
                <w:lang w:val="en-US" w:eastAsia="fr-FR"/>
              </w:rPr>
              <w:t>Soil</w:t>
            </w:r>
          </w:p>
        </w:tc>
        <w:tc>
          <w:tcPr>
            <w:tcW w:w="1650" w:type="dxa"/>
            <w:gridSpan w:val="2"/>
            <w:tcBorders>
              <w:top w:val="single" w:sz="4" w:space="0" w:color="auto"/>
              <w:left w:val="nil"/>
              <w:bottom w:val="single" w:sz="4" w:space="0" w:color="auto"/>
              <w:right w:val="nil"/>
            </w:tcBorders>
          </w:tcPr>
          <w:p w14:paraId="70C85831" w14:textId="77777777" w:rsidR="00FF428D" w:rsidRPr="001637B0" w:rsidRDefault="00FF428D" w:rsidP="00941A03">
            <w:pPr>
              <w:spacing w:line="240" w:lineRule="auto"/>
              <w:jc w:val="center"/>
              <w:rPr>
                <w:rFonts w:eastAsia="Times New Roman" w:cs="Times New Roman"/>
                <w:szCs w:val="24"/>
                <w:lang w:val="en-US" w:eastAsia="fr-FR"/>
              </w:rPr>
            </w:pPr>
            <w:r w:rsidRPr="001637B0">
              <w:rPr>
                <w:rFonts w:eastAsia="Times New Roman" w:cs="Times New Roman"/>
                <w:szCs w:val="24"/>
                <w:lang w:val="en-US" w:eastAsia="fr-FR"/>
              </w:rPr>
              <w:t>Test ANOVA</w:t>
            </w:r>
          </w:p>
        </w:tc>
      </w:tr>
      <w:tr w:rsidR="00FF428D" w:rsidRPr="001637B0" w14:paraId="298099E7" w14:textId="77777777" w:rsidTr="00941A03">
        <w:trPr>
          <w:trHeight w:val="315"/>
          <w:jc w:val="center"/>
        </w:trPr>
        <w:tc>
          <w:tcPr>
            <w:tcW w:w="967" w:type="dxa"/>
            <w:tcBorders>
              <w:top w:val="single" w:sz="4" w:space="0" w:color="auto"/>
              <w:left w:val="nil"/>
              <w:bottom w:val="single" w:sz="4" w:space="0" w:color="auto"/>
              <w:right w:val="nil"/>
            </w:tcBorders>
            <w:noWrap/>
            <w:hideMark/>
          </w:tcPr>
          <w:p w14:paraId="144D4D8B" w14:textId="77777777" w:rsidR="00FF428D" w:rsidRPr="001637B0" w:rsidRDefault="00C635F2"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eastAsia="fr-FR"/>
              </w:rPr>
              <w:t>Diaper</w:t>
            </w:r>
            <w:r w:rsidR="00FF428D" w:rsidRPr="001637B0">
              <w:rPr>
                <w:rFonts w:eastAsia="Times New Roman" w:cs="Times New Roman"/>
                <w:szCs w:val="24"/>
                <w:lang w:eastAsia="fr-FR"/>
              </w:rPr>
              <w:t>s</w:t>
            </w:r>
            <w:proofErr w:type="spellEnd"/>
            <w:r w:rsidR="00FF428D" w:rsidRPr="001637B0">
              <w:rPr>
                <w:rFonts w:eastAsia="Times New Roman" w:cs="Times New Roman"/>
                <w:szCs w:val="24"/>
                <w:lang w:eastAsia="fr-FR"/>
              </w:rPr>
              <w:t xml:space="preserve"> (cm)</w:t>
            </w:r>
          </w:p>
        </w:tc>
        <w:tc>
          <w:tcPr>
            <w:tcW w:w="1007" w:type="dxa"/>
            <w:tcBorders>
              <w:top w:val="single" w:sz="4" w:space="0" w:color="auto"/>
              <w:left w:val="nil"/>
              <w:bottom w:val="single" w:sz="4" w:space="0" w:color="auto"/>
              <w:right w:val="nil"/>
            </w:tcBorders>
            <w:hideMark/>
          </w:tcPr>
          <w:p w14:paraId="74A49B1E" w14:textId="77777777" w:rsidR="00FF428D" w:rsidRPr="001637B0" w:rsidRDefault="00C635F2" w:rsidP="00941A03">
            <w:pPr>
              <w:spacing w:line="240" w:lineRule="auto"/>
              <w:jc w:val="center"/>
              <w:rPr>
                <w:rFonts w:eastAsia="Times New Roman" w:cs="Times New Roman"/>
                <w:szCs w:val="24"/>
                <w:lang w:eastAsia="fr-FR"/>
              </w:rPr>
            </w:pPr>
            <w:r w:rsidRPr="001637B0">
              <w:rPr>
                <w:rFonts w:eastAsia="Times New Roman" w:cs="Times New Roman"/>
                <w:szCs w:val="24"/>
                <w:lang w:eastAsia="fr-FR"/>
              </w:rPr>
              <w:t>Plot</w:t>
            </w:r>
            <w:r w:rsidR="00FF428D" w:rsidRPr="001637B0">
              <w:rPr>
                <w:rFonts w:eastAsia="Times New Roman" w:cs="Times New Roman"/>
                <w:szCs w:val="24"/>
                <w:lang w:eastAsia="fr-FR"/>
              </w:rPr>
              <w:t>s</w:t>
            </w:r>
          </w:p>
        </w:tc>
        <w:tc>
          <w:tcPr>
            <w:tcW w:w="1037" w:type="dxa"/>
            <w:tcBorders>
              <w:top w:val="single" w:sz="4" w:space="0" w:color="auto"/>
              <w:left w:val="nil"/>
              <w:bottom w:val="single" w:sz="4" w:space="0" w:color="auto"/>
              <w:right w:val="nil"/>
            </w:tcBorders>
          </w:tcPr>
          <w:p w14:paraId="69DFD4FE" w14:textId="77777777" w:rsidR="00FF428D" w:rsidRPr="001637B0" w:rsidRDefault="00FF428D" w:rsidP="00941A03">
            <w:pPr>
              <w:spacing w:line="240" w:lineRule="auto"/>
              <w:jc w:val="center"/>
              <w:rPr>
                <w:rFonts w:eastAsia="Times New Roman" w:cs="Times New Roman"/>
                <w:szCs w:val="24"/>
                <w:lang w:val="en-US" w:eastAsia="fr-FR"/>
              </w:rPr>
            </w:pPr>
            <w:r w:rsidRPr="001637B0">
              <w:rPr>
                <w:rFonts w:eastAsia="Times New Roman" w:cs="Times New Roman"/>
                <w:szCs w:val="24"/>
                <w:lang w:val="en-US" w:eastAsia="fr-FR"/>
              </w:rPr>
              <w:t>Textures</w:t>
            </w:r>
          </w:p>
        </w:tc>
        <w:tc>
          <w:tcPr>
            <w:tcW w:w="1643" w:type="dxa"/>
            <w:tcBorders>
              <w:top w:val="single" w:sz="4" w:space="0" w:color="auto"/>
              <w:left w:val="nil"/>
              <w:bottom w:val="single" w:sz="4" w:space="0" w:color="auto"/>
              <w:right w:val="nil"/>
            </w:tcBorders>
            <w:hideMark/>
          </w:tcPr>
          <w:p w14:paraId="4AFB014B" w14:textId="77777777" w:rsidR="00FF428D" w:rsidRPr="001637B0" w:rsidRDefault="00FF428D"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val="en-US" w:eastAsia="fr-FR"/>
              </w:rPr>
              <w:t>Diénembroufla</w:t>
            </w:r>
            <w:proofErr w:type="spellEnd"/>
          </w:p>
        </w:tc>
        <w:tc>
          <w:tcPr>
            <w:tcW w:w="1352" w:type="dxa"/>
            <w:tcBorders>
              <w:top w:val="single" w:sz="4" w:space="0" w:color="auto"/>
              <w:left w:val="nil"/>
              <w:bottom w:val="single" w:sz="4" w:space="0" w:color="auto"/>
              <w:right w:val="nil"/>
            </w:tcBorders>
            <w:hideMark/>
          </w:tcPr>
          <w:p w14:paraId="1A6D7F1A" w14:textId="77777777" w:rsidR="00FF428D" w:rsidRPr="001637B0" w:rsidRDefault="00FF428D"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val="en-US" w:eastAsia="fr-FR"/>
              </w:rPr>
              <w:t>Kayéta</w:t>
            </w:r>
            <w:proofErr w:type="spellEnd"/>
          </w:p>
        </w:tc>
        <w:tc>
          <w:tcPr>
            <w:tcW w:w="1409" w:type="dxa"/>
            <w:tcBorders>
              <w:top w:val="single" w:sz="4" w:space="0" w:color="auto"/>
              <w:left w:val="nil"/>
              <w:bottom w:val="single" w:sz="4" w:space="0" w:color="auto"/>
              <w:right w:val="nil"/>
            </w:tcBorders>
            <w:hideMark/>
          </w:tcPr>
          <w:p w14:paraId="75B1CEA6" w14:textId="77777777" w:rsidR="00FF428D" w:rsidRPr="001637B0" w:rsidRDefault="00FF428D"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val="en-US" w:eastAsia="fr-FR"/>
              </w:rPr>
              <w:t>Koumoudji</w:t>
            </w:r>
            <w:proofErr w:type="spellEnd"/>
          </w:p>
        </w:tc>
        <w:tc>
          <w:tcPr>
            <w:tcW w:w="850" w:type="dxa"/>
            <w:tcBorders>
              <w:top w:val="single" w:sz="4" w:space="0" w:color="auto"/>
              <w:left w:val="nil"/>
              <w:bottom w:val="single" w:sz="4" w:space="0" w:color="auto"/>
              <w:right w:val="nil"/>
            </w:tcBorders>
            <w:hideMark/>
          </w:tcPr>
          <w:p w14:paraId="4151BE13" w14:textId="77777777" w:rsidR="00FF428D" w:rsidRPr="001637B0" w:rsidRDefault="00FF428D" w:rsidP="00941A03">
            <w:pPr>
              <w:spacing w:line="240" w:lineRule="auto"/>
              <w:jc w:val="center"/>
              <w:rPr>
                <w:rFonts w:eastAsia="Times New Roman" w:cs="Times New Roman"/>
                <w:i/>
                <w:iCs/>
                <w:szCs w:val="24"/>
                <w:lang w:eastAsia="fr-FR"/>
              </w:rPr>
            </w:pPr>
            <w:r w:rsidRPr="001637B0">
              <w:rPr>
                <w:rFonts w:eastAsia="Times New Roman" w:cs="Times New Roman"/>
                <w:i/>
                <w:iCs/>
                <w:szCs w:val="24"/>
                <w:lang w:val="en-US" w:eastAsia="fr-FR"/>
              </w:rPr>
              <w:t>P</w:t>
            </w:r>
          </w:p>
        </w:tc>
        <w:tc>
          <w:tcPr>
            <w:tcW w:w="800" w:type="dxa"/>
            <w:tcBorders>
              <w:top w:val="single" w:sz="4" w:space="0" w:color="auto"/>
              <w:left w:val="nil"/>
              <w:bottom w:val="single" w:sz="4" w:space="0" w:color="auto"/>
              <w:right w:val="nil"/>
            </w:tcBorders>
            <w:hideMark/>
          </w:tcPr>
          <w:p w14:paraId="77F5BDD5" w14:textId="77777777" w:rsidR="00FF428D" w:rsidRPr="001637B0" w:rsidRDefault="00FF428D" w:rsidP="00941A03">
            <w:pPr>
              <w:spacing w:line="240" w:lineRule="auto"/>
              <w:jc w:val="center"/>
              <w:rPr>
                <w:rFonts w:eastAsia="Times New Roman" w:cs="Times New Roman"/>
                <w:szCs w:val="24"/>
                <w:lang w:eastAsia="fr-FR"/>
              </w:rPr>
            </w:pPr>
            <w:r w:rsidRPr="001637B0">
              <w:rPr>
                <w:rFonts w:eastAsia="Times New Roman" w:cs="Times New Roman"/>
                <w:szCs w:val="24"/>
                <w:lang w:val="en-US" w:eastAsia="fr-FR"/>
              </w:rPr>
              <w:t>F</w:t>
            </w:r>
          </w:p>
        </w:tc>
      </w:tr>
      <w:tr w:rsidR="00FF428D" w:rsidRPr="001637B0" w14:paraId="6F422AFB" w14:textId="77777777" w:rsidTr="00941A03">
        <w:trPr>
          <w:trHeight w:val="395"/>
          <w:jc w:val="center"/>
        </w:trPr>
        <w:tc>
          <w:tcPr>
            <w:tcW w:w="967" w:type="dxa"/>
            <w:vMerge w:val="restart"/>
            <w:tcBorders>
              <w:top w:val="single" w:sz="4" w:space="0" w:color="auto"/>
              <w:left w:val="nil"/>
              <w:right w:val="nil"/>
            </w:tcBorders>
            <w:vAlign w:val="center"/>
          </w:tcPr>
          <w:p w14:paraId="459D00C5" w14:textId="77777777" w:rsidR="00FF428D" w:rsidRPr="001637B0" w:rsidRDefault="00FF428D" w:rsidP="00941A03">
            <w:pPr>
              <w:spacing w:line="240" w:lineRule="auto"/>
              <w:rPr>
                <w:rFonts w:eastAsia="Times New Roman" w:cs="Times New Roman"/>
                <w:szCs w:val="24"/>
                <w:lang w:eastAsia="fr-FR"/>
              </w:rPr>
            </w:pPr>
            <w:r w:rsidRPr="001637B0">
              <w:rPr>
                <w:rFonts w:eastAsia="Times New Roman" w:cs="Times New Roman"/>
                <w:szCs w:val="24"/>
                <w:lang w:eastAsia="fr-FR"/>
              </w:rPr>
              <w:t>0-20</w:t>
            </w:r>
          </w:p>
        </w:tc>
        <w:tc>
          <w:tcPr>
            <w:tcW w:w="1007" w:type="dxa"/>
            <w:vMerge w:val="restart"/>
            <w:tcBorders>
              <w:top w:val="single" w:sz="4" w:space="0" w:color="auto"/>
              <w:left w:val="nil"/>
              <w:right w:val="nil"/>
            </w:tcBorders>
            <w:vAlign w:val="center"/>
            <w:hideMark/>
          </w:tcPr>
          <w:p w14:paraId="333354D7" w14:textId="77777777" w:rsidR="00FF428D" w:rsidRPr="001637B0" w:rsidRDefault="00010F5A" w:rsidP="00941A03">
            <w:pPr>
              <w:spacing w:line="240" w:lineRule="auto"/>
              <w:rPr>
                <w:rFonts w:eastAsia="Times New Roman" w:cs="Times New Roman"/>
                <w:szCs w:val="24"/>
                <w:lang w:eastAsia="fr-FR"/>
              </w:rPr>
            </w:pPr>
            <w:r w:rsidRPr="001637B0">
              <w:rPr>
                <w:rFonts w:eastAsia="Times New Roman" w:cs="Times New Roman"/>
                <w:szCs w:val="24"/>
                <w:lang w:eastAsia="fr-FR"/>
              </w:rPr>
              <w:t>Healthy</w:t>
            </w:r>
          </w:p>
        </w:tc>
        <w:tc>
          <w:tcPr>
            <w:tcW w:w="1037" w:type="dxa"/>
            <w:tcBorders>
              <w:top w:val="single" w:sz="4" w:space="0" w:color="auto"/>
              <w:left w:val="nil"/>
              <w:bottom w:val="nil"/>
              <w:right w:val="nil"/>
            </w:tcBorders>
            <w:vAlign w:val="center"/>
          </w:tcPr>
          <w:p w14:paraId="534A9CB0" w14:textId="77777777" w:rsidR="00FF428D" w:rsidRPr="001637B0" w:rsidRDefault="00FF428D" w:rsidP="00941A03">
            <w:pPr>
              <w:spacing w:line="240" w:lineRule="auto"/>
              <w:jc w:val="both"/>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hideMark/>
          </w:tcPr>
          <w:p w14:paraId="7069EAF2" w14:textId="77777777" w:rsidR="00FF428D" w:rsidRPr="001637B0" w:rsidRDefault="00FF428D" w:rsidP="00941A03">
            <w:pPr>
              <w:spacing w:line="240" w:lineRule="auto"/>
              <w:jc w:val="both"/>
              <w:rPr>
                <w:rFonts w:eastAsia="Times New Roman" w:cs="Times New Roman"/>
                <w:color w:val="000000"/>
                <w:szCs w:val="24"/>
                <w:lang w:eastAsia="fr-FR"/>
              </w:rPr>
            </w:pPr>
            <w:r w:rsidRPr="001637B0">
              <w:rPr>
                <w:rFonts w:eastAsia="Times New Roman" w:cs="Times New Roman"/>
                <w:color w:val="000000"/>
                <w:szCs w:val="24"/>
                <w:lang w:val="en-US" w:eastAsia="fr-FR"/>
              </w:rPr>
              <w:t>26,94±1,81a</w:t>
            </w:r>
          </w:p>
        </w:tc>
        <w:tc>
          <w:tcPr>
            <w:tcW w:w="1352" w:type="dxa"/>
            <w:tcBorders>
              <w:top w:val="single" w:sz="4" w:space="0" w:color="auto"/>
              <w:left w:val="nil"/>
              <w:bottom w:val="nil"/>
              <w:right w:val="nil"/>
            </w:tcBorders>
            <w:vAlign w:val="center"/>
            <w:hideMark/>
          </w:tcPr>
          <w:p w14:paraId="2A672C0B" w14:textId="77777777" w:rsidR="00FF428D" w:rsidRPr="001637B0" w:rsidRDefault="00FF428D" w:rsidP="00941A03">
            <w:pPr>
              <w:spacing w:line="240" w:lineRule="auto"/>
              <w:jc w:val="both"/>
              <w:rPr>
                <w:rFonts w:eastAsia="Times New Roman" w:cs="Times New Roman"/>
                <w:color w:val="000000"/>
                <w:szCs w:val="24"/>
                <w:lang w:eastAsia="fr-FR"/>
              </w:rPr>
            </w:pPr>
            <w:r w:rsidRPr="001637B0">
              <w:rPr>
                <w:rFonts w:eastAsia="Times New Roman" w:cs="Times New Roman"/>
                <w:color w:val="000000"/>
                <w:szCs w:val="24"/>
                <w:lang w:val="en-US" w:eastAsia="fr-FR"/>
              </w:rPr>
              <w:t>34,99±5,93a</w:t>
            </w:r>
          </w:p>
        </w:tc>
        <w:tc>
          <w:tcPr>
            <w:tcW w:w="1409" w:type="dxa"/>
            <w:tcBorders>
              <w:top w:val="single" w:sz="4" w:space="0" w:color="auto"/>
              <w:left w:val="nil"/>
              <w:bottom w:val="nil"/>
              <w:right w:val="nil"/>
            </w:tcBorders>
            <w:vAlign w:val="center"/>
            <w:hideMark/>
          </w:tcPr>
          <w:p w14:paraId="53116BA6" w14:textId="77777777" w:rsidR="00FF428D" w:rsidRPr="001637B0" w:rsidRDefault="00FF428D" w:rsidP="00941A03">
            <w:pPr>
              <w:spacing w:line="240" w:lineRule="auto"/>
              <w:jc w:val="both"/>
              <w:rPr>
                <w:rFonts w:eastAsia="Times New Roman" w:cs="Times New Roman"/>
                <w:color w:val="000000"/>
                <w:szCs w:val="24"/>
                <w:lang w:eastAsia="fr-FR"/>
              </w:rPr>
            </w:pPr>
            <w:r w:rsidRPr="001637B0">
              <w:rPr>
                <w:rFonts w:eastAsia="Times New Roman" w:cs="Times New Roman"/>
                <w:color w:val="000000"/>
                <w:szCs w:val="24"/>
                <w:lang w:val="en-US" w:eastAsia="fr-FR"/>
              </w:rPr>
              <w:t>29,16±4,82a</w:t>
            </w:r>
          </w:p>
        </w:tc>
        <w:tc>
          <w:tcPr>
            <w:tcW w:w="850" w:type="dxa"/>
            <w:tcBorders>
              <w:top w:val="single" w:sz="4" w:space="0" w:color="auto"/>
              <w:left w:val="nil"/>
              <w:bottom w:val="nil"/>
              <w:right w:val="nil"/>
            </w:tcBorders>
            <w:vAlign w:val="center"/>
            <w:hideMark/>
          </w:tcPr>
          <w:p w14:paraId="5E5BAE59"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0,32</w:t>
            </w:r>
          </w:p>
        </w:tc>
        <w:tc>
          <w:tcPr>
            <w:tcW w:w="800" w:type="dxa"/>
            <w:tcBorders>
              <w:top w:val="single" w:sz="4" w:space="0" w:color="auto"/>
              <w:left w:val="nil"/>
              <w:bottom w:val="nil"/>
              <w:right w:val="nil"/>
            </w:tcBorders>
            <w:vAlign w:val="center"/>
            <w:hideMark/>
          </w:tcPr>
          <w:p w14:paraId="7E3C6D83" w14:textId="77777777" w:rsidR="00FF428D" w:rsidRPr="001637B0" w:rsidRDefault="00FF428D" w:rsidP="00941A03">
            <w:pPr>
              <w:spacing w:line="240" w:lineRule="auto"/>
              <w:jc w:val="both"/>
              <w:rPr>
                <w:rFonts w:cs="Times New Roman"/>
                <w:szCs w:val="24"/>
                <w:lang w:eastAsia="fr-FR"/>
              </w:rPr>
            </w:pPr>
            <w:r w:rsidRPr="001637B0">
              <w:rPr>
                <w:rFonts w:cs="Times New Roman"/>
                <w:szCs w:val="24"/>
                <w:lang w:eastAsia="fr-FR"/>
              </w:rPr>
              <w:t>1,68</w:t>
            </w:r>
          </w:p>
        </w:tc>
      </w:tr>
      <w:tr w:rsidR="00FF428D" w:rsidRPr="001637B0" w14:paraId="57C0E4A8" w14:textId="77777777" w:rsidTr="00941A03">
        <w:trPr>
          <w:trHeight w:val="300"/>
          <w:jc w:val="center"/>
        </w:trPr>
        <w:tc>
          <w:tcPr>
            <w:tcW w:w="967" w:type="dxa"/>
            <w:vMerge/>
            <w:tcBorders>
              <w:left w:val="nil"/>
              <w:right w:val="nil"/>
            </w:tcBorders>
            <w:vAlign w:val="center"/>
          </w:tcPr>
          <w:p w14:paraId="5877CAB4"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06A84E69"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nil"/>
              <w:right w:val="nil"/>
            </w:tcBorders>
          </w:tcPr>
          <w:p w14:paraId="01D4BEA8"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nil"/>
              <w:right w:val="nil"/>
            </w:tcBorders>
            <w:vAlign w:val="center"/>
          </w:tcPr>
          <w:p w14:paraId="59A2E276"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16,78±0,54a</w:t>
            </w:r>
          </w:p>
        </w:tc>
        <w:tc>
          <w:tcPr>
            <w:tcW w:w="1352" w:type="dxa"/>
            <w:tcBorders>
              <w:top w:val="nil"/>
              <w:left w:val="nil"/>
              <w:bottom w:val="nil"/>
              <w:right w:val="nil"/>
            </w:tcBorders>
            <w:vAlign w:val="center"/>
          </w:tcPr>
          <w:p w14:paraId="58D6A1E2"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19,05±1,58a</w:t>
            </w:r>
          </w:p>
        </w:tc>
        <w:tc>
          <w:tcPr>
            <w:tcW w:w="1409" w:type="dxa"/>
            <w:tcBorders>
              <w:top w:val="nil"/>
              <w:left w:val="nil"/>
              <w:bottom w:val="nil"/>
              <w:right w:val="nil"/>
            </w:tcBorders>
            <w:vAlign w:val="center"/>
          </w:tcPr>
          <w:p w14:paraId="3D0D43DA"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18,27±0,47a</w:t>
            </w:r>
          </w:p>
        </w:tc>
        <w:tc>
          <w:tcPr>
            <w:tcW w:w="850" w:type="dxa"/>
            <w:tcBorders>
              <w:top w:val="nil"/>
              <w:left w:val="nil"/>
              <w:bottom w:val="nil"/>
              <w:right w:val="nil"/>
            </w:tcBorders>
            <w:vAlign w:val="center"/>
          </w:tcPr>
          <w:p w14:paraId="40F0D97D"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0,21</w:t>
            </w:r>
          </w:p>
        </w:tc>
        <w:tc>
          <w:tcPr>
            <w:tcW w:w="800" w:type="dxa"/>
            <w:tcBorders>
              <w:top w:val="nil"/>
              <w:left w:val="nil"/>
              <w:bottom w:val="nil"/>
              <w:right w:val="nil"/>
            </w:tcBorders>
            <w:vAlign w:val="center"/>
          </w:tcPr>
          <w:p w14:paraId="72D45B56" w14:textId="77777777" w:rsidR="00FF428D" w:rsidRPr="001637B0" w:rsidRDefault="00FF428D" w:rsidP="00941A03">
            <w:pPr>
              <w:spacing w:line="240" w:lineRule="auto"/>
              <w:rPr>
                <w:rFonts w:cs="Times New Roman"/>
                <w:szCs w:val="24"/>
                <w:lang w:eastAsia="fr-FR"/>
              </w:rPr>
            </w:pPr>
            <w:r w:rsidRPr="001637B0">
              <w:rPr>
                <w:rFonts w:cs="Times New Roman"/>
                <w:szCs w:val="24"/>
                <w:lang w:eastAsia="fr-FR"/>
              </w:rPr>
              <w:t>2,64</w:t>
            </w:r>
          </w:p>
        </w:tc>
      </w:tr>
      <w:tr w:rsidR="00FF428D" w:rsidRPr="001637B0" w14:paraId="0C1054AA" w14:textId="77777777" w:rsidTr="00941A03">
        <w:trPr>
          <w:trHeight w:val="309"/>
          <w:jc w:val="center"/>
        </w:trPr>
        <w:tc>
          <w:tcPr>
            <w:tcW w:w="967" w:type="dxa"/>
            <w:vMerge/>
            <w:tcBorders>
              <w:left w:val="nil"/>
              <w:right w:val="nil"/>
            </w:tcBorders>
            <w:vAlign w:val="center"/>
          </w:tcPr>
          <w:p w14:paraId="1E10E8F6"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09C5D660"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tcPr>
          <w:p w14:paraId="05BDCC6A"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nil"/>
              <w:left w:val="nil"/>
              <w:bottom w:val="single" w:sz="4" w:space="0" w:color="auto"/>
              <w:right w:val="nil"/>
            </w:tcBorders>
            <w:vAlign w:val="center"/>
          </w:tcPr>
          <w:p w14:paraId="5D57A013"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56,28±2,35a</w:t>
            </w:r>
          </w:p>
        </w:tc>
        <w:tc>
          <w:tcPr>
            <w:tcW w:w="1352" w:type="dxa"/>
            <w:tcBorders>
              <w:top w:val="nil"/>
              <w:left w:val="nil"/>
              <w:bottom w:val="single" w:sz="4" w:space="0" w:color="auto"/>
              <w:right w:val="nil"/>
            </w:tcBorders>
            <w:vAlign w:val="center"/>
          </w:tcPr>
          <w:p w14:paraId="05A4E122"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45,96±7,52a</w:t>
            </w:r>
          </w:p>
        </w:tc>
        <w:tc>
          <w:tcPr>
            <w:tcW w:w="1409" w:type="dxa"/>
            <w:tcBorders>
              <w:top w:val="nil"/>
              <w:left w:val="nil"/>
              <w:bottom w:val="single" w:sz="4" w:space="0" w:color="auto"/>
              <w:right w:val="nil"/>
            </w:tcBorders>
            <w:vAlign w:val="center"/>
          </w:tcPr>
          <w:p w14:paraId="215D7BDE"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52,57±5,29a</w:t>
            </w:r>
          </w:p>
        </w:tc>
        <w:tc>
          <w:tcPr>
            <w:tcW w:w="850" w:type="dxa"/>
            <w:tcBorders>
              <w:top w:val="nil"/>
              <w:left w:val="nil"/>
              <w:bottom w:val="single" w:sz="4" w:space="0" w:color="auto"/>
              <w:right w:val="nil"/>
            </w:tcBorders>
            <w:vAlign w:val="center"/>
          </w:tcPr>
          <w:p w14:paraId="1A65B510"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0,30</w:t>
            </w:r>
          </w:p>
        </w:tc>
        <w:tc>
          <w:tcPr>
            <w:tcW w:w="800" w:type="dxa"/>
            <w:tcBorders>
              <w:top w:val="nil"/>
              <w:left w:val="nil"/>
              <w:bottom w:val="single" w:sz="4" w:space="0" w:color="auto"/>
              <w:right w:val="nil"/>
            </w:tcBorders>
            <w:vAlign w:val="center"/>
          </w:tcPr>
          <w:p w14:paraId="4ADFF03E" w14:textId="77777777" w:rsidR="00FF428D" w:rsidRPr="001637B0" w:rsidRDefault="00FF428D" w:rsidP="00941A03">
            <w:pPr>
              <w:spacing w:line="240" w:lineRule="auto"/>
              <w:rPr>
                <w:rFonts w:cs="Times New Roman"/>
                <w:szCs w:val="24"/>
                <w:lang w:eastAsia="fr-FR"/>
              </w:rPr>
            </w:pPr>
            <w:r w:rsidRPr="001637B0">
              <w:rPr>
                <w:rFonts w:cs="Times New Roman"/>
                <w:szCs w:val="24"/>
                <w:lang w:eastAsia="fr-FR"/>
              </w:rPr>
              <w:t>1,82</w:t>
            </w:r>
          </w:p>
        </w:tc>
      </w:tr>
      <w:tr w:rsidR="00FF428D" w:rsidRPr="001637B0" w14:paraId="6E5CEFFC" w14:textId="77777777" w:rsidTr="00941A03">
        <w:trPr>
          <w:trHeight w:val="300"/>
          <w:jc w:val="center"/>
        </w:trPr>
        <w:tc>
          <w:tcPr>
            <w:tcW w:w="967" w:type="dxa"/>
            <w:vMerge/>
            <w:tcBorders>
              <w:left w:val="nil"/>
              <w:right w:val="nil"/>
            </w:tcBorders>
            <w:vAlign w:val="center"/>
          </w:tcPr>
          <w:p w14:paraId="698CC4F0" w14:textId="77777777" w:rsidR="00FF428D" w:rsidRPr="001637B0" w:rsidRDefault="00FF428D" w:rsidP="00941A03">
            <w:pPr>
              <w:spacing w:line="240" w:lineRule="auto"/>
              <w:rPr>
                <w:rFonts w:eastAsia="Times New Roman" w:cs="Times New Roman"/>
                <w:szCs w:val="24"/>
                <w:lang w:eastAsia="fr-FR"/>
              </w:rPr>
            </w:pPr>
          </w:p>
        </w:tc>
        <w:tc>
          <w:tcPr>
            <w:tcW w:w="1007" w:type="dxa"/>
            <w:vMerge w:val="restart"/>
            <w:tcBorders>
              <w:top w:val="single" w:sz="4" w:space="0" w:color="auto"/>
              <w:left w:val="nil"/>
              <w:right w:val="nil"/>
            </w:tcBorders>
            <w:vAlign w:val="center"/>
            <w:hideMark/>
          </w:tcPr>
          <w:p w14:paraId="586C1A74" w14:textId="77777777" w:rsidR="00FF428D" w:rsidRPr="001637B0" w:rsidRDefault="00C635F2" w:rsidP="00941A03">
            <w:pPr>
              <w:spacing w:line="240" w:lineRule="auto"/>
              <w:rPr>
                <w:rFonts w:eastAsia="Times New Roman" w:cs="Times New Roman"/>
                <w:szCs w:val="24"/>
                <w:lang w:eastAsia="fr-FR"/>
              </w:rPr>
            </w:pPr>
            <w:proofErr w:type="spellStart"/>
            <w:r w:rsidRPr="001637B0">
              <w:rPr>
                <w:rFonts w:eastAsia="Times New Roman" w:cs="Times New Roman"/>
                <w:szCs w:val="24"/>
                <w:lang w:eastAsia="fr-FR"/>
              </w:rPr>
              <w:t>Infected</w:t>
            </w:r>
            <w:proofErr w:type="spellEnd"/>
          </w:p>
        </w:tc>
        <w:tc>
          <w:tcPr>
            <w:tcW w:w="1037" w:type="dxa"/>
            <w:tcBorders>
              <w:top w:val="single" w:sz="4" w:space="0" w:color="auto"/>
              <w:left w:val="nil"/>
              <w:bottom w:val="nil"/>
              <w:right w:val="nil"/>
            </w:tcBorders>
          </w:tcPr>
          <w:p w14:paraId="463FCA3A"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hideMark/>
          </w:tcPr>
          <w:p w14:paraId="183DF71A"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27,59±0,56a</w:t>
            </w:r>
          </w:p>
        </w:tc>
        <w:tc>
          <w:tcPr>
            <w:tcW w:w="1352" w:type="dxa"/>
            <w:tcBorders>
              <w:top w:val="single" w:sz="4" w:space="0" w:color="auto"/>
              <w:left w:val="nil"/>
              <w:bottom w:val="nil"/>
              <w:right w:val="nil"/>
            </w:tcBorders>
            <w:vAlign w:val="center"/>
            <w:hideMark/>
          </w:tcPr>
          <w:p w14:paraId="1C3D66BB"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26,01±0,53a</w:t>
            </w:r>
          </w:p>
        </w:tc>
        <w:tc>
          <w:tcPr>
            <w:tcW w:w="1409" w:type="dxa"/>
            <w:tcBorders>
              <w:top w:val="single" w:sz="4" w:space="0" w:color="auto"/>
              <w:left w:val="nil"/>
              <w:bottom w:val="nil"/>
              <w:right w:val="nil"/>
            </w:tcBorders>
            <w:vAlign w:val="center"/>
            <w:hideMark/>
          </w:tcPr>
          <w:p w14:paraId="7A9AD5F1"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28,99±1,18a</w:t>
            </w:r>
          </w:p>
        </w:tc>
        <w:tc>
          <w:tcPr>
            <w:tcW w:w="850" w:type="dxa"/>
            <w:tcBorders>
              <w:top w:val="single" w:sz="4" w:space="0" w:color="auto"/>
              <w:left w:val="nil"/>
              <w:bottom w:val="nil"/>
              <w:right w:val="nil"/>
            </w:tcBorders>
            <w:vAlign w:val="center"/>
            <w:hideMark/>
          </w:tcPr>
          <w:p w14:paraId="210E7FBB"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0,07</w:t>
            </w:r>
          </w:p>
        </w:tc>
        <w:tc>
          <w:tcPr>
            <w:tcW w:w="800" w:type="dxa"/>
            <w:tcBorders>
              <w:top w:val="single" w:sz="4" w:space="0" w:color="auto"/>
              <w:left w:val="nil"/>
              <w:bottom w:val="nil"/>
              <w:right w:val="nil"/>
            </w:tcBorders>
            <w:vAlign w:val="center"/>
            <w:hideMark/>
          </w:tcPr>
          <w:p w14:paraId="4446E21B"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6,68</w:t>
            </w:r>
          </w:p>
        </w:tc>
      </w:tr>
      <w:tr w:rsidR="00FF428D" w:rsidRPr="001637B0" w14:paraId="361732E2" w14:textId="77777777" w:rsidTr="00941A03">
        <w:trPr>
          <w:trHeight w:val="300"/>
          <w:jc w:val="center"/>
        </w:trPr>
        <w:tc>
          <w:tcPr>
            <w:tcW w:w="967" w:type="dxa"/>
            <w:vMerge/>
            <w:tcBorders>
              <w:left w:val="nil"/>
              <w:right w:val="nil"/>
            </w:tcBorders>
            <w:vAlign w:val="center"/>
          </w:tcPr>
          <w:p w14:paraId="7E6F9001"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18F46124"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tcPr>
          <w:p w14:paraId="723F4F68"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single" w:sz="4" w:space="0" w:color="auto"/>
              <w:right w:val="nil"/>
            </w:tcBorders>
            <w:vAlign w:val="center"/>
          </w:tcPr>
          <w:p w14:paraId="01D644DE"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19,62±0,83a</w:t>
            </w:r>
          </w:p>
        </w:tc>
        <w:tc>
          <w:tcPr>
            <w:tcW w:w="1352" w:type="dxa"/>
            <w:tcBorders>
              <w:top w:val="nil"/>
              <w:left w:val="nil"/>
              <w:bottom w:val="single" w:sz="4" w:space="0" w:color="auto"/>
              <w:right w:val="nil"/>
            </w:tcBorders>
            <w:vAlign w:val="center"/>
          </w:tcPr>
          <w:p w14:paraId="141CA456"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18,55±0,99a</w:t>
            </w:r>
          </w:p>
        </w:tc>
        <w:tc>
          <w:tcPr>
            <w:tcW w:w="1409" w:type="dxa"/>
            <w:tcBorders>
              <w:top w:val="nil"/>
              <w:left w:val="nil"/>
              <w:bottom w:val="single" w:sz="4" w:space="0" w:color="auto"/>
              <w:right w:val="nil"/>
            </w:tcBorders>
            <w:vAlign w:val="center"/>
          </w:tcPr>
          <w:p w14:paraId="29D926C0"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18,17±0,26a</w:t>
            </w:r>
          </w:p>
        </w:tc>
        <w:tc>
          <w:tcPr>
            <w:tcW w:w="850" w:type="dxa"/>
            <w:tcBorders>
              <w:top w:val="nil"/>
              <w:left w:val="nil"/>
              <w:bottom w:val="single" w:sz="4" w:space="0" w:color="auto"/>
              <w:right w:val="nil"/>
            </w:tcBorders>
            <w:vAlign w:val="center"/>
          </w:tcPr>
          <w:p w14:paraId="0AB06460"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0,28</w:t>
            </w:r>
          </w:p>
        </w:tc>
        <w:tc>
          <w:tcPr>
            <w:tcW w:w="800" w:type="dxa"/>
            <w:tcBorders>
              <w:top w:val="nil"/>
              <w:left w:val="nil"/>
              <w:bottom w:val="single" w:sz="4" w:space="0" w:color="auto"/>
              <w:right w:val="nil"/>
            </w:tcBorders>
            <w:vAlign w:val="center"/>
          </w:tcPr>
          <w:p w14:paraId="2C077B70"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1,94</w:t>
            </w:r>
          </w:p>
        </w:tc>
      </w:tr>
      <w:tr w:rsidR="00FF428D" w:rsidRPr="001637B0" w14:paraId="5ACC9D4D" w14:textId="77777777" w:rsidTr="00941A03">
        <w:trPr>
          <w:trHeight w:val="300"/>
          <w:jc w:val="center"/>
        </w:trPr>
        <w:tc>
          <w:tcPr>
            <w:tcW w:w="967" w:type="dxa"/>
            <w:vMerge/>
            <w:tcBorders>
              <w:left w:val="nil"/>
              <w:bottom w:val="single" w:sz="4" w:space="0" w:color="auto"/>
              <w:right w:val="nil"/>
            </w:tcBorders>
            <w:vAlign w:val="center"/>
          </w:tcPr>
          <w:p w14:paraId="3307CE9C"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4D8E0D97"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single" w:sz="4" w:space="0" w:color="auto"/>
              <w:left w:val="nil"/>
              <w:bottom w:val="single" w:sz="4" w:space="0" w:color="auto"/>
              <w:right w:val="nil"/>
            </w:tcBorders>
          </w:tcPr>
          <w:p w14:paraId="5DAC284E"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single" w:sz="4" w:space="0" w:color="auto"/>
              <w:left w:val="nil"/>
              <w:bottom w:val="single" w:sz="4" w:space="0" w:color="auto"/>
              <w:right w:val="nil"/>
            </w:tcBorders>
            <w:vAlign w:val="center"/>
          </w:tcPr>
          <w:p w14:paraId="309318FF"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52,80±1.39a</w:t>
            </w:r>
          </w:p>
        </w:tc>
        <w:tc>
          <w:tcPr>
            <w:tcW w:w="1352" w:type="dxa"/>
            <w:tcBorders>
              <w:top w:val="single" w:sz="4" w:space="0" w:color="auto"/>
              <w:left w:val="nil"/>
              <w:bottom w:val="single" w:sz="4" w:space="0" w:color="auto"/>
              <w:right w:val="nil"/>
            </w:tcBorders>
            <w:vAlign w:val="center"/>
          </w:tcPr>
          <w:p w14:paraId="1632AE41"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55,44±0,45a</w:t>
            </w:r>
          </w:p>
        </w:tc>
        <w:tc>
          <w:tcPr>
            <w:tcW w:w="1409" w:type="dxa"/>
            <w:tcBorders>
              <w:top w:val="single" w:sz="4" w:space="0" w:color="auto"/>
              <w:left w:val="nil"/>
              <w:bottom w:val="single" w:sz="4" w:space="0" w:color="auto"/>
              <w:right w:val="nil"/>
            </w:tcBorders>
            <w:vAlign w:val="center"/>
          </w:tcPr>
          <w:p w14:paraId="3153AF42"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52,84±0,91a</w:t>
            </w:r>
          </w:p>
        </w:tc>
        <w:tc>
          <w:tcPr>
            <w:tcW w:w="850" w:type="dxa"/>
            <w:tcBorders>
              <w:top w:val="single" w:sz="4" w:space="0" w:color="auto"/>
              <w:left w:val="nil"/>
              <w:bottom w:val="single" w:sz="4" w:space="0" w:color="auto"/>
              <w:right w:val="nil"/>
            </w:tcBorders>
            <w:vAlign w:val="center"/>
          </w:tcPr>
          <w:p w14:paraId="727740EE"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0,12</w:t>
            </w:r>
          </w:p>
        </w:tc>
        <w:tc>
          <w:tcPr>
            <w:tcW w:w="800" w:type="dxa"/>
            <w:tcBorders>
              <w:top w:val="single" w:sz="4" w:space="0" w:color="auto"/>
              <w:left w:val="nil"/>
              <w:bottom w:val="single" w:sz="4" w:space="0" w:color="auto"/>
              <w:right w:val="nil"/>
            </w:tcBorders>
            <w:vAlign w:val="center"/>
          </w:tcPr>
          <w:p w14:paraId="6402CF03"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4,58</w:t>
            </w:r>
          </w:p>
        </w:tc>
      </w:tr>
      <w:tr w:rsidR="00FF428D" w:rsidRPr="001637B0" w14:paraId="469A46AE" w14:textId="77777777" w:rsidTr="00941A03">
        <w:trPr>
          <w:trHeight w:val="300"/>
          <w:jc w:val="center"/>
        </w:trPr>
        <w:tc>
          <w:tcPr>
            <w:tcW w:w="967" w:type="dxa"/>
            <w:vMerge w:val="restart"/>
            <w:tcBorders>
              <w:top w:val="single" w:sz="4" w:space="0" w:color="auto"/>
              <w:left w:val="nil"/>
              <w:right w:val="nil"/>
            </w:tcBorders>
            <w:vAlign w:val="center"/>
          </w:tcPr>
          <w:p w14:paraId="76BB6C6F" w14:textId="77777777" w:rsidR="00FF428D" w:rsidRPr="001637B0" w:rsidRDefault="00FF428D" w:rsidP="00941A03">
            <w:pPr>
              <w:spacing w:line="240" w:lineRule="auto"/>
              <w:rPr>
                <w:rFonts w:eastAsia="Times New Roman" w:cs="Times New Roman"/>
                <w:szCs w:val="24"/>
                <w:lang w:eastAsia="fr-FR"/>
              </w:rPr>
            </w:pPr>
            <w:r w:rsidRPr="001637B0">
              <w:rPr>
                <w:rFonts w:eastAsia="Times New Roman" w:cs="Times New Roman"/>
                <w:szCs w:val="24"/>
                <w:lang w:eastAsia="fr-FR"/>
              </w:rPr>
              <w:t>20-40</w:t>
            </w:r>
          </w:p>
        </w:tc>
        <w:tc>
          <w:tcPr>
            <w:tcW w:w="1007" w:type="dxa"/>
            <w:vMerge w:val="restart"/>
            <w:tcBorders>
              <w:top w:val="single" w:sz="4" w:space="0" w:color="auto"/>
              <w:left w:val="nil"/>
              <w:right w:val="nil"/>
            </w:tcBorders>
            <w:vAlign w:val="center"/>
          </w:tcPr>
          <w:p w14:paraId="0F3BD9E2" w14:textId="77777777" w:rsidR="00FF428D" w:rsidRPr="001637B0" w:rsidRDefault="00010F5A" w:rsidP="00941A03">
            <w:pPr>
              <w:spacing w:line="240" w:lineRule="auto"/>
              <w:rPr>
                <w:rFonts w:eastAsia="Times New Roman" w:cs="Times New Roman"/>
                <w:szCs w:val="24"/>
                <w:lang w:eastAsia="fr-FR"/>
              </w:rPr>
            </w:pPr>
            <w:r w:rsidRPr="001637B0">
              <w:rPr>
                <w:rFonts w:eastAsia="Times New Roman" w:cs="Times New Roman"/>
                <w:szCs w:val="24"/>
                <w:lang w:eastAsia="fr-FR"/>
              </w:rPr>
              <w:t>Healthy</w:t>
            </w:r>
          </w:p>
        </w:tc>
        <w:tc>
          <w:tcPr>
            <w:tcW w:w="1037" w:type="dxa"/>
            <w:tcBorders>
              <w:top w:val="single" w:sz="4" w:space="0" w:color="auto"/>
              <w:left w:val="nil"/>
              <w:bottom w:val="nil"/>
              <w:right w:val="nil"/>
            </w:tcBorders>
            <w:vAlign w:val="center"/>
          </w:tcPr>
          <w:p w14:paraId="06227AD0"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tcPr>
          <w:p w14:paraId="73CE2A84"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34,47±4,02a</w:t>
            </w:r>
          </w:p>
        </w:tc>
        <w:tc>
          <w:tcPr>
            <w:tcW w:w="1352" w:type="dxa"/>
            <w:tcBorders>
              <w:top w:val="single" w:sz="4" w:space="0" w:color="auto"/>
              <w:left w:val="nil"/>
              <w:bottom w:val="nil"/>
              <w:right w:val="nil"/>
            </w:tcBorders>
            <w:vAlign w:val="center"/>
          </w:tcPr>
          <w:p w14:paraId="4742098E"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27,14±1,70a</w:t>
            </w:r>
          </w:p>
        </w:tc>
        <w:tc>
          <w:tcPr>
            <w:tcW w:w="1409" w:type="dxa"/>
            <w:tcBorders>
              <w:top w:val="single" w:sz="4" w:space="0" w:color="auto"/>
              <w:left w:val="nil"/>
              <w:bottom w:val="nil"/>
              <w:right w:val="nil"/>
            </w:tcBorders>
            <w:vAlign w:val="center"/>
          </w:tcPr>
          <w:p w14:paraId="4B757350"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26,79±1,19a</w:t>
            </w:r>
          </w:p>
        </w:tc>
        <w:tc>
          <w:tcPr>
            <w:tcW w:w="850" w:type="dxa"/>
            <w:tcBorders>
              <w:top w:val="single" w:sz="4" w:space="0" w:color="auto"/>
              <w:left w:val="nil"/>
              <w:bottom w:val="nil"/>
              <w:right w:val="nil"/>
            </w:tcBorders>
            <w:vAlign w:val="center"/>
          </w:tcPr>
          <w:p w14:paraId="73D59F06"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0,09</w:t>
            </w:r>
          </w:p>
        </w:tc>
        <w:tc>
          <w:tcPr>
            <w:tcW w:w="800" w:type="dxa"/>
            <w:tcBorders>
              <w:top w:val="single" w:sz="4" w:space="0" w:color="auto"/>
              <w:left w:val="nil"/>
              <w:bottom w:val="nil"/>
              <w:right w:val="nil"/>
            </w:tcBorders>
            <w:vAlign w:val="center"/>
          </w:tcPr>
          <w:p w14:paraId="654296A6"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5,50</w:t>
            </w:r>
          </w:p>
        </w:tc>
      </w:tr>
      <w:tr w:rsidR="00FF428D" w:rsidRPr="001637B0" w14:paraId="27A9AAF9" w14:textId="77777777" w:rsidTr="00941A03">
        <w:trPr>
          <w:trHeight w:val="300"/>
          <w:jc w:val="center"/>
        </w:trPr>
        <w:tc>
          <w:tcPr>
            <w:tcW w:w="967" w:type="dxa"/>
            <w:vMerge/>
            <w:tcBorders>
              <w:left w:val="nil"/>
              <w:right w:val="nil"/>
            </w:tcBorders>
            <w:vAlign w:val="center"/>
          </w:tcPr>
          <w:p w14:paraId="27965C07"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4E5531B6"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nil"/>
              <w:right w:val="nil"/>
            </w:tcBorders>
            <w:vAlign w:val="center"/>
          </w:tcPr>
          <w:p w14:paraId="356103A9"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nil"/>
              <w:right w:val="nil"/>
            </w:tcBorders>
            <w:vAlign w:val="center"/>
          </w:tcPr>
          <w:p w14:paraId="65D63D7D"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18,76±0,95a</w:t>
            </w:r>
          </w:p>
        </w:tc>
        <w:tc>
          <w:tcPr>
            <w:tcW w:w="1352" w:type="dxa"/>
            <w:tcBorders>
              <w:top w:val="nil"/>
              <w:left w:val="nil"/>
              <w:bottom w:val="nil"/>
              <w:right w:val="nil"/>
            </w:tcBorders>
            <w:vAlign w:val="center"/>
          </w:tcPr>
          <w:p w14:paraId="6701CF1B"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18,18±2,04a</w:t>
            </w:r>
          </w:p>
        </w:tc>
        <w:tc>
          <w:tcPr>
            <w:tcW w:w="1409" w:type="dxa"/>
            <w:tcBorders>
              <w:top w:val="nil"/>
              <w:left w:val="nil"/>
              <w:bottom w:val="nil"/>
              <w:right w:val="nil"/>
            </w:tcBorders>
            <w:vAlign w:val="center"/>
          </w:tcPr>
          <w:p w14:paraId="4B7331D3"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18,80±1,82a</w:t>
            </w:r>
          </w:p>
        </w:tc>
        <w:tc>
          <w:tcPr>
            <w:tcW w:w="850" w:type="dxa"/>
            <w:tcBorders>
              <w:top w:val="nil"/>
              <w:left w:val="nil"/>
              <w:bottom w:val="nil"/>
              <w:right w:val="nil"/>
            </w:tcBorders>
            <w:vAlign w:val="center"/>
          </w:tcPr>
          <w:p w14:paraId="1D4B3E87"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0,92</w:t>
            </w:r>
          </w:p>
        </w:tc>
        <w:tc>
          <w:tcPr>
            <w:tcW w:w="800" w:type="dxa"/>
            <w:tcBorders>
              <w:top w:val="nil"/>
              <w:left w:val="nil"/>
              <w:bottom w:val="nil"/>
              <w:right w:val="nil"/>
            </w:tcBorders>
            <w:vAlign w:val="center"/>
          </w:tcPr>
          <w:p w14:paraId="6AAA7078"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0,08</w:t>
            </w:r>
          </w:p>
        </w:tc>
      </w:tr>
      <w:tr w:rsidR="00FF428D" w:rsidRPr="001637B0" w14:paraId="699C9DFF" w14:textId="77777777" w:rsidTr="00941A03">
        <w:trPr>
          <w:trHeight w:val="300"/>
          <w:jc w:val="center"/>
        </w:trPr>
        <w:tc>
          <w:tcPr>
            <w:tcW w:w="967" w:type="dxa"/>
            <w:vMerge/>
            <w:tcBorders>
              <w:left w:val="nil"/>
              <w:right w:val="nil"/>
            </w:tcBorders>
            <w:vAlign w:val="center"/>
          </w:tcPr>
          <w:p w14:paraId="3310E434"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2A0F7F40"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vAlign w:val="center"/>
          </w:tcPr>
          <w:p w14:paraId="2F91845B"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nil"/>
              <w:left w:val="nil"/>
              <w:bottom w:val="single" w:sz="4" w:space="0" w:color="auto"/>
              <w:right w:val="nil"/>
            </w:tcBorders>
            <w:vAlign w:val="center"/>
          </w:tcPr>
          <w:p w14:paraId="7C8F632F"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46,76±4,97a</w:t>
            </w:r>
          </w:p>
        </w:tc>
        <w:tc>
          <w:tcPr>
            <w:tcW w:w="1352" w:type="dxa"/>
            <w:tcBorders>
              <w:top w:val="nil"/>
              <w:left w:val="nil"/>
              <w:bottom w:val="single" w:sz="4" w:space="0" w:color="auto"/>
              <w:right w:val="nil"/>
            </w:tcBorders>
            <w:vAlign w:val="center"/>
          </w:tcPr>
          <w:p w14:paraId="23DCF0E5"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54,67±3,74a</w:t>
            </w:r>
          </w:p>
        </w:tc>
        <w:tc>
          <w:tcPr>
            <w:tcW w:w="1409" w:type="dxa"/>
            <w:tcBorders>
              <w:top w:val="nil"/>
              <w:left w:val="nil"/>
              <w:bottom w:val="single" w:sz="4" w:space="0" w:color="auto"/>
              <w:right w:val="nil"/>
            </w:tcBorders>
            <w:vAlign w:val="center"/>
          </w:tcPr>
          <w:p w14:paraId="6E124D8A"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54,41±3,01a</w:t>
            </w:r>
          </w:p>
        </w:tc>
        <w:tc>
          <w:tcPr>
            <w:tcW w:w="850" w:type="dxa"/>
            <w:tcBorders>
              <w:top w:val="nil"/>
              <w:left w:val="nil"/>
              <w:bottom w:val="single" w:sz="4" w:space="0" w:color="auto"/>
              <w:right w:val="nil"/>
            </w:tcBorders>
            <w:vAlign w:val="center"/>
          </w:tcPr>
          <w:p w14:paraId="4F35AADB"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0,22</w:t>
            </w:r>
          </w:p>
        </w:tc>
        <w:tc>
          <w:tcPr>
            <w:tcW w:w="800" w:type="dxa"/>
            <w:tcBorders>
              <w:top w:val="nil"/>
              <w:left w:val="nil"/>
              <w:bottom w:val="single" w:sz="4" w:space="0" w:color="auto"/>
              <w:right w:val="nil"/>
            </w:tcBorders>
            <w:vAlign w:val="center"/>
          </w:tcPr>
          <w:p w14:paraId="58E879FC"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2,52</w:t>
            </w:r>
          </w:p>
        </w:tc>
      </w:tr>
      <w:tr w:rsidR="00FF428D" w:rsidRPr="001637B0" w14:paraId="0C1264B5" w14:textId="77777777" w:rsidTr="00941A03">
        <w:trPr>
          <w:trHeight w:val="300"/>
          <w:jc w:val="center"/>
        </w:trPr>
        <w:tc>
          <w:tcPr>
            <w:tcW w:w="967" w:type="dxa"/>
            <w:vMerge/>
            <w:tcBorders>
              <w:left w:val="nil"/>
              <w:right w:val="nil"/>
            </w:tcBorders>
            <w:vAlign w:val="center"/>
          </w:tcPr>
          <w:p w14:paraId="38663D98" w14:textId="77777777" w:rsidR="00FF428D" w:rsidRPr="001637B0" w:rsidRDefault="00FF428D" w:rsidP="00941A03">
            <w:pPr>
              <w:spacing w:line="240" w:lineRule="auto"/>
              <w:rPr>
                <w:rFonts w:eastAsia="Times New Roman" w:cs="Times New Roman"/>
                <w:szCs w:val="24"/>
                <w:lang w:eastAsia="fr-FR"/>
              </w:rPr>
            </w:pPr>
          </w:p>
        </w:tc>
        <w:tc>
          <w:tcPr>
            <w:tcW w:w="1007" w:type="dxa"/>
            <w:vMerge w:val="restart"/>
            <w:tcBorders>
              <w:top w:val="single" w:sz="4" w:space="0" w:color="auto"/>
              <w:left w:val="nil"/>
              <w:right w:val="nil"/>
            </w:tcBorders>
            <w:vAlign w:val="center"/>
          </w:tcPr>
          <w:p w14:paraId="4555B0A8" w14:textId="77777777" w:rsidR="00FF428D" w:rsidRPr="001637B0" w:rsidRDefault="00C635F2" w:rsidP="00941A03">
            <w:pPr>
              <w:spacing w:line="240" w:lineRule="auto"/>
              <w:rPr>
                <w:rFonts w:eastAsia="Times New Roman" w:cs="Times New Roman"/>
                <w:szCs w:val="24"/>
                <w:lang w:eastAsia="fr-FR"/>
              </w:rPr>
            </w:pPr>
            <w:proofErr w:type="spellStart"/>
            <w:r w:rsidRPr="001637B0">
              <w:rPr>
                <w:rFonts w:eastAsia="Times New Roman" w:cs="Times New Roman"/>
                <w:szCs w:val="24"/>
                <w:lang w:eastAsia="fr-FR"/>
              </w:rPr>
              <w:t>Infected</w:t>
            </w:r>
            <w:proofErr w:type="spellEnd"/>
          </w:p>
        </w:tc>
        <w:tc>
          <w:tcPr>
            <w:tcW w:w="1037" w:type="dxa"/>
            <w:tcBorders>
              <w:top w:val="single" w:sz="4" w:space="0" w:color="auto"/>
              <w:left w:val="nil"/>
              <w:bottom w:val="nil"/>
              <w:right w:val="nil"/>
            </w:tcBorders>
            <w:vAlign w:val="center"/>
          </w:tcPr>
          <w:p w14:paraId="0366FEF7"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tcPr>
          <w:p w14:paraId="21500CB8"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33,73±1,06a</w:t>
            </w:r>
          </w:p>
        </w:tc>
        <w:tc>
          <w:tcPr>
            <w:tcW w:w="1352" w:type="dxa"/>
            <w:tcBorders>
              <w:top w:val="single" w:sz="4" w:space="0" w:color="auto"/>
              <w:left w:val="nil"/>
              <w:bottom w:val="nil"/>
              <w:right w:val="nil"/>
            </w:tcBorders>
            <w:vAlign w:val="center"/>
          </w:tcPr>
          <w:p w14:paraId="1704B128"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30,99±7,06a</w:t>
            </w:r>
          </w:p>
        </w:tc>
        <w:tc>
          <w:tcPr>
            <w:tcW w:w="1409" w:type="dxa"/>
            <w:tcBorders>
              <w:top w:val="single" w:sz="4" w:space="0" w:color="auto"/>
              <w:left w:val="nil"/>
              <w:bottom w:val="nil"/>
              <w:right w:val="nil"/>
            </w:tcBorders>
            <w:vAlign w:val="center"/>
          </w:tcPr>
          <w:p w14:paraId="2A0D1BDB"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28,15±2,42a</w:t>
            </w:r>
          </w:p>
        </w:tc>
        <w:tc>
          <w:tcPr>
            <w:tcW w:w="850" w:type="dxa"/>
            <w:tcBorders>
              <w:top w:val="single" w:sz="4" w:space="0" w:color="auto"/>
              <w:left w:val="nil"/>
              <w:bottom w:val="nil"/>
              <w:right w:val="nil"/>
            </w:tcBorders>
            <w:vAlign w:val="center"/>
          </w:tcPr>
          <w:p w14:paraId="53F26F9B"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0,51</w:t>
            </w:r>
          </w:p>
        </w:tc>
        <w:tc>
          <w:tcPr>
            <w:tcW w:w="800" w:type="dxa"/>
            <w:tcBorders>
              <w:top w:val="single" w:sz="4" w:space="0" w:color="auto"/>
              <w:left w:val="nil"/>
              <w:bottom w:val="nil"/>
              <w:right w:val="nil"/>
            </w:tcBorders>
            <w:vAlign w:val="center"/>
          </w:tcPr>
          <w:p w14:paraId="16B07F5A"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0,82</w:t>
            </w:r>
          </w:p>
        </w:tc>
      </w:tr>
      <w:tr w:rsidR="00FF428D" w:rsidRPr="001637B0" w14:paraId="7B3FF867" w14:textId="77777777" w:rsidTr="00941A03">
        <w:trPr>
          <w:trHeight w:val="300"/>
          <w:jc w:val="center"/>
        </w:trPr>
        <w:tc>
          <w:tcPr>
            <w:tcW w:w="967" w:type="dxa"/>
            <w:vMerge/>
            <w:tcBorders>
              <w:left w:val="nil"/>
              <w:right w:val="nil"/>
            </w:tcBorders>
            <w:vAlign w:val="center"/>
          </w:tcPr>
          <w:p w14:paraId="38AE3265"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0DD020D7"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nil"/>
              <w:right w:val="nil"/>
            </w:tcBorders>
            <w:vAlign w:val="center"/>
          </w:tcPr>
          <w:p w14:paraId="04888AE9"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nil"/>
              <w:right w:val="nil"/>
            </w:tcBorders>
            <w:vAlign w:val="center"/>
          </w:tcPr>
          <w:p w14:paraId="0545C5F8"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19,03±0,35a</w:t>
            </w:r>
          </w:p>
        </w:tc>
        <w:tc>
          <w:tcPr>
            <w:tcW w:w="1352" w:type="dxa"/>
            <w:tcBorders>
              <w:top w:val="nil"/>
              <w:left w:val="nil"/>
              <w:bottom w:val="nil"/>
              <w:right w:val="nil"/>
            </w:tcBorders>
            <w:vAlign w:val="center"/>
          </w:tcPr>
          <w:p w14:paraId="60C86CD8"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18,78±1,41a</w:t>
            </w:r>
          </w:p>
        </w:tc>
        <w:tc>
          <w:tcPr>
            <w:tcW w:w="1409" w:type="dxa"/>
            <w:tcBorders>
              <w:top w:val="nil"/>
              <w:left w:val="nil"/>
              <w:bottom w:val="nil"/>
              <w:right w:val="nil"/>
            </w:tcBorders>
            <w:vAlign w:val="center"/>
          </w:tcPr>
          <w:p w14:paraId="04048BB0"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18,32±0,89a</w:t>
            </w:r>
          </w:p>
        </w:tc>
        <w:tc>
          <w:tcPr>
            <w:tcW w:w="850" w:type="dxa"/>
            <w:tcBorders>
              <w:top w:val="nil"/>
              <w:left w:val="nil"/>
              <w:bottom w:val="nil"/>
              <w:right w:val="nil"/>
            </w:tcBorders>
            <w:vAlign w:val="center"/>
          </w:tcPr>
          <w:p w14:paraId="3D6FA406"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0,78</w:t>
            </w:r>
          </w:p>
        </w:tc>
        <w:tc>
          <w:tcPr>
            <w:tcW w:w="800" w:type="dxa"/>
            <w:tcBorders>
              <w:top w:val="nil"/>
              <w:left w:val="nil"/>
              <w:bottom w:val="nil"/>
              <w:right w:val="nil"/>
            </w:tcBorders>
            <w:vAlign w:val="center"/>
          </w:tcPr>
          <w:p w14:paraId="7EF43FC9"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0,27</w:t>
            </w:r>
          </w:p>
        </w:tc>
      </w:tr>
      <w:tr w:rsidR="00FF428D" w:rsidRPr="001637B0" w14:paraId="31C0B70B" w14:textId="77777777" w:rsidTr="00941A03">
        <w:trPr>
          <w:trHeight w:val="300"/>
          <w:jc w:val="center"/>
        </w:trPr>
        <w:tc>
          <w:tcPr>
            <w:tcW w:w="967" w:type="dxa"/>
            <w:vMerge/>
            <w:tcBorders>
              <w:left w:val="nil"/>
              <w:bottom w:val="single" w:sz="4" w:space="0" w:color="auto"/>
              <w:right w:val="nil"/>
            </w:tcBorders>
            <w:vAlign w:val="center"/>
          </w:tcPr>
          <w:p w14:paraId="60298752"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34393107"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vAlign w:val="center"/>
          </w:tcPr>
          <w:p w14:paraId="111AA406"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nil"/>
              <w:left w:val="nil"/>
              <w:bottom w:val="single" w:sz="4" w:space="0" w:color="auto"/>
              <w:right w:val="nil"/>
            </w:tcBorders>
            <w:vAlign w:val="center"/>
          </w:tcPr>
          <w:p w14:paraId="461342C9"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47,24±1,41a</w:t>
            </w:r>
          </w:p>
        </w:tc>
        <w:tc>
          <w:tcPr>
            <w:tcW w:w="1352" w:type="dxa"/>
            <w:tcBorders>
              <w:top w:val="nil"/>
              <w:left w:val="nil"/>
              <w:bottom w:val="single" w:sz="4" w:space="0" w:color="auto"/>
              <w:right w:val="nil"/>
            </w:tcBorders>
            <w:vAlign w:val="center"/>
          </w:tcPr>
          <w:p w14:paraId="6BF5F33B"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50,23±8.47a</w:t>
            </w:r>
          </w:p>
        </w:tc>
        <w:tc>
          <w:tcPr>
            <w:tcW w:w="1409" w:type="dxa"/>
            <w:tcBorders>
              <w:top w:val="nil"/>
              <w:left w:val="nil"/>
              <w:bottom w:val="single" w:sz="4" w:space="0" w:color="auto"/>
              <w:right w:val="nil"/>
            </w:tcBorders>
            <w:vAlign w:val="center"/>
          </w:tcPr>
          <w:p w14:paraId="558112F2"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53,53±3,32a</w:t>
            </w:r>
          </w:p>
        </w:tc>
        <w:tc>
          <w:tcPr>
            <w:tcW w:w="850" w:type="dxa"/>
            <w:tcBorders>
              <w:top w:val="nil"/>
              <w:left w:val="nil"/>
              <w:bottom w:val="single" w:sz="4" w:space="0" w:color="auto"/>
              <w:right w:val="nil"/>
            </w:tcBorders>
            <w:vAlign w:val="center"/>
          </w:tcPr>
          <w:p w14:paraId="53C0B923"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0,56</w:t>
            </w:r>
          </w:p>
        </w:tc>
        <w:tc>
          <w:tcPr>
            <w:tcW w:w="800" w:type="dxa"/>
            <w:tcBorders>
              <w:top w:val="nil"/>
              <w:left w:val="nil"/>
              <w:bottom w:val="single" w:sz="4" w:space="0" w:color="auto"/>
              <w:right w:val="nil"/>
            </w:tcBorders>
            <w:vAlign w:val="center"/>
          </w:tcPr>
          <w:p w14:paraId="238B4AC9"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0,70</w:t>
            </w:r>
          </w:p>
        </w:tc>
      </w:tr>
    </w:tbl>
    <w:p w14:paraId="493AF969" w14:textId="77777777" w:rsidR="00232327" w:rsidRPr="001637B0" w:rsidRDefault="00F5471B" w:rsidP="00F5471B">
      <w:pPr>
        <w:jc w:val="center"/>
        <w:rPr>
          <w:lang w:val="en-US"/>
        </w:rPr>
      </w:pPr>
      <w:proofErr w:type="gramStart"/>
      <w:r w:rsidRPr="001637B0">
        <w:rPr>
          <w:lang w:val="en-US"/>
        </w:rPr>
        <w:t>A :</w:t>
      </w:r>
      <w:proofErr w:type="gramEnd"/>
      <w:r w:rsidRPr="001637B0">
        <w:rPr>
          <w:lang w:val="en-US"/>
        </w:rPr>
        <w:t xml:space="preserve"> clay ; L : silt , S : sand.</w:t>
      </w:r>
    </w:p>
    <w:p w14:paraId="767F17DE" w14:textId="77777777" w:rsidR="00481961" w:rsidRPr="001637B0" w:rsidRDefault="00481961" w:rsidP="00481961">
      <w:pPr>
        <w:rPr>
          <w:lang w:val="en-US" w:eastAsia="fr-FR"/>
        </w:rPr>
      </w:pPr>
      <w:r w:rsidRPr="001637B0">
        <w:rPr>
          <w:lang w:val="en-US" w:eastAsia="fr-FR"/>
        </w:rPr>
        <w:t xml:space="preserve">Table V: T-test of soil textures in </w:t>
      </w:r>
      <w:proofErr w:type="spellStart"/>
      <w:r w:rsidRPr="001637B0">
        <w:rPr>
          <w:lang w:val="en-US" w:eastAsia="fr-FR"/>
        </w:rPr>
        <w:t>Kononfla</w:t>
      </w:r>
      <w:proofErr w:type="spellEnd"/>
    </w:p>
    <w:tbl>
      <w:tblPr>
        <w:tblStyle w:val="TableGrid"/>
        <w:tblW w:w="0" w:type="auto"/>
        <w:jc w:val="center"/>
        <w:tblLook w:val="04A0" w:firstRow="1" w:lastRow="0" w:firstColumn="1" w:lastColumn="0" w:noHBand="0" w:noVBand="1"/>
      </w:tblPr>
      <w:tblGrid>
        <w:gridCol w:w="1584"/>
        <w:gridCol w:w="1585"/>
        <w:gridCol w:w="1232"/>
        <w:gridCol w:w="1233"/>
      </w:tblGrid>
      <w:tr w:rsidR="00F15396" w:rsidRPr="001637B0" w14:paraId="7B9FC4B0" w14:textId="77777777" w:rsidTr="00941A03">
        <w:trPr>
          <w:trHeight w:val="283"/>
          <w:jc w:val="center"/>
        </w:trPr>
        <w:tc>
          <w:tcPr>
            <w:tcW w:w="1584" w:type="dxa"/>
            <w:tcBorders>
              <w:left w:val="nil"/>
              <w:right w:val="nil"/>
            </w:tcBorders>
          </w:tcPr>
          <w:p w14:paraId="04C3A0FB" w14:textId="77777777" w:rsidR="00F15396" w:rsidRPr="001637B0" w:rsidRDefault="00B3783A" w:rsidP="00941A03">
            <w:pPr>
              <w:jc w:val="center"/>
              <w:rPr>
                <w:rFonts w:cs="Times New Roman"/>
                <w:szCs w:val="24"/>
                <w:lang w:val="en-US"/>
              </w:rPr>
            </w:pPr>
            <w:r w:rsidRPr="001637B0">
              <w:rPr>
                <w:rFonts w:cs="Times New Roman"/>
                <w:szCs w:val="24"/>
                <w:lang w:val="en-US"/>
              </w:rPr>
              <w:t>Diaper</w:t>
            </w:r>
            <w:r w:rsidR="00F15396" w:rsidRPr="001637B0">
              <w:rPr>
                <w:rFonts w:cs="Times New Roman"/>
                <w:szCs w:val="24"/>
                <w:lang w:val="en-US"/>
              </w:rPr>
              <w:t>s (cm)</w:t>
            </w:r>
          </w:p>
        </w:tc>
        <w:tc>
          <w:tcPr>
            <w:tcW w:w="1585" w:type="dxa"/>
            <w:tcBorders>
              <w:left w:val="nil"/>
              <w:bottom w:val="single" w:sz="4" w:space="0" w:color="000000" w:themeColor="text1"/>
              <w:right w:val="nil"/>
            </w:tcBorders>
          </w:tcPr>
          <w:p w14:paraId="60035E13" w14:textId="77777777" w:rsidR="00F15396" w:rsidRPr="001637B0" w:rsidRDefault="00DE583C" w:rsidP="00941A03">
            <w:pPr>
              <w:jc w:val="center"/>
              <w:rPr>
                <w:rFonts w:cs="Times New Roman"/>
                <w:szCs w:val="24"/>
                <w:lang w:val="en-US"/>
              </w:rPr>
            </w:pPr>
            <w:r w:rsidRPr="001637B0">
              <w:rPr>
                <w:rFonts w:cs="Times New Roman"/>
                <w:szCs w:val="24"/>
                <w:lang w:val="en-US"/>
              </w:rPr>
              <w:t>Textur</w:t>
            </w:r>
            <w:r w:rsidR="00F15396" w:rsidRPr="001637B0">
              <w:rPr>
                <w:rFonts w:cs="Times New Roman"/>
                <w:szCs w:val="24"/>
                <w:lang w:val="en-US"/>
              </w:rPr>
              <w:t>es</w:t>
            </w:r>
          </w:p>
        </w:tc>
        <w:tc>
          <w:tcPr>
            <w:tcW w:w="1232" w:type="dxa"/>
            <w:tcBorders>
              <w:left w:val="nil"/>
              <w:bottom w:val="single" w:sz="4" w:space="0" w:color="000000" w:themeColor="text1"/>
              <w:right w:val="nil"/>
            </w:tcBorders>
          </w:tcPr>
          <w:p w14:paraId="7C3CF523" w14:textId="77777777" w:rsidR="00F15396" w:rsidRPr="001637B0" w:rsidRDefault="00F15396" w:rsidP="00941A03">
            <w:pPr>
              <w:jc w:val="center"/>
              <w:rPr>
                <w:rFonts w:cs="Times New Roman"/>
                <w:szCs w:val="24"/>
                <w:lang w:val="en-US"/>
              </w:rPr>
            </w:pPr>
            <w:r w:rsidRPr="001637B0">
              <w:rPr>
                <w:rFonts w:cs="Times New Roman"/>
                <w:szCs w:val="24"/>
                <w:lang w:val="en-US"/>
              </w:rPr>
              <w:t>df</w:t>
            </w:r>
          </w:p>
        </w:tc>
        <w:tc>
          <w:tcPr>
            <w:tcW w:w="1233" w:type="dxa"/>
            <w:tcBorders>
              <w:left w:val="nil"/>
              <w:bottom w:val="single" w:sz="4" w:space="0" w:color="000000" w:themeColor="text1"/>
              <w:right w:val="nil"/>
            </w:tcBorders>
          </w:tcPr>
          <w:p w14:paraId="499531AE" w14:textId="77777777" w:rsidR="00F15396" w:rsidRPr="001637B0" w:rsidRDefault="00F15396" w:rsidP="00941A03">
            <w:pPr>
              <w:jc w:val="center"/>
              <w:rPr>
                <w:rFonts w:cs="Times New Roman"/>
                <w:i/>
                <w:iCs/>
                <w:szCs w:val="24"/>
                <w:lang w:val="en-US"/>
              </w:rPr>
            </w:pPr>
            <w:r w:rsidRPr="001637B0">
              <w:rPr>
                <w:rFonts w:cs="Times New Roman"/>
                <w:i/>
                <w:iCs/>
                <w:szCs w:val="24"/>
                <w:lang w:val="en-US"/>
              </w:rPr>
              <w:t>P</w:t>
            </w:r>
          </w:p>
        </w:tc>
      </w:tr>
      <w:tr w:rsidR="00F15396" w:rsidRPr="001637B0" w14:paraId="076BDBC2" w14:textId="77777777" w:rsidTr="00941A03">
        <w:trPr>
          <w:trHeight w:val="283"/>
          <w:jc w:val="center"/>
        </w:trPr>
        <w:tc>
          <w:tcPr>
            <w:tcW w:w="1584" w:type="dxa"/>
            <w:vMerge w:val="restart"/>
            <w:tcBorders>
              <w:left w:val="nil"/>
              <w:right w:val="nil"/>
            </w:tcBorders>
            <w:vAlign w:val="center"/>
          </w:tcPr>
          <w:p w14:paraId="3B498408" w14:textId="77777777" w:rsidR="00F15396" w:rsidRPr="001637B0" w:rsidRDefault="00F15396" w:rsidP="00941A03">
            <w:pPr>
              <w:jc w:val="center"/>
              <w:rPr>
                <w:rFonts w:cs="Times New Roman"/>
                <w:szCs w:val="24"/>
                <w:lang w:val="en-US"/>
              </w:rPr>
            </w:pPr>
            <w:r w:rsidRPr="001637B0">
              <w:rPr>
                <w:rFonts w:cs="Times New Roman"/>
                <w:szCs w:val="24"/>
                <w:lang w:val="en-US"/>
              </w:rPr>
              <w:t>0-20</w:t>
            </w:r>
          </w:p>
        </w:tc>
        <w:tc>
          <w:tcPr>
            <w:tcW w:w="1585" w:type="dxa"/>
            <w:tcBorders>
              <w:left w:val="nil"/>
              <w:bottom w:val="nil"/>
              <w:right w:val="nil"/>
            </w:tcBorders>
            <w:vAlign w:val="center"/>
          </w:tcPr>
          <w:p w14:paraId="0E5AF68F" w14:textId="77777777" w:rsidR="00F15396" w:rsidRPr="001637B0" w:rsidRDefault="00F7359B" w:rsidP="00941A03">
            <w:pPr>
              <w:jc w:val="center"/>
              <w:rPr>
                <w:rFonts w:cs="Times New Roman"/>
                <w:szCs w:val="24"/>
                <w:lang w:val="en-US"/>
              </w:rPr>
            </w:pPr>
            <w:r w:rsidRPr="001637B0">
              <w:rPr>
                <w:rFonts w:cs="Times New Roman"/>
                <w:szCs w:val="24"/>
                <w:lang w:val="en-US"/>
              </w:rPr>
              <w:t>Clay</w:t>
            </w:r>
          </w:p>
        </w:tc>
        <w:tc>
          <w:tcPr>
            <w:tcW w:w="1232" w:type="dxa"/>
            <w:tcBorders>
              <w:left w:val="nil"/>
              <w:bottom w:val="nil"/>
              <w:right w:val="nil"/>
            </w:tcBorders>
            <w:vAlign w:val="center"/>
          </w:tcPr>
          <w:p w14:paraId="52B182A5" w14:textId="77777777" w:rsidR="00F15396" w:rsidRPr="001637B0" w:rsidRDefault="00F15396" w:rsidP="00941A03">
            <w:pPr>
              <w:jc w:val="center"/>
              <w:rPr>
                <w:rFonts w:cs="Times New Roman"/>
                <w:szCs w:val="24"/>
                <w:lang w:val="en-US"/>
              </w:rPr>
            </w:pPr>
            <w:r w:rsidRPr="001637B0">
              <w:rPr>
                <w:rFonts w:cs="Times New Roman"/>
                <w:szCs w:val="24"/>
                <w:lang w:val="en-US"/>
              </w:rPr>
              <w:t>5,82</w:t>
            </w:r>
          </w:p>
        </w:tc>
        <w:tc>
          <w:tcPr>
            <w:tcW w:w="1233" w:type="dxa"/>
            <w:tcBorders>
              <w:left w:val="nil"/>
              <w:bottom w:val="nil"/>
              <w:right w:val="nil"/>
            </w:tcBorders>
            <w:vAlign w:val="center"/>
          </w:tcPr>
          <w:p w14:paraId="7EEDE4B4" w14:textId="77777777" w:rsidR="00F15396" w:rsidRPr="001637B0" w:rsidRDefault="00F15396" w:rsidP="00941A03">
            <w:pPr>
              <w:jc w:val="center"/>
              <w:rPr>
                <w:rFonts w:cs="Times New Roman"/>
                <w:b/>
                <w:szCs w:val="24"/>
                <w:lang w:val="en-US"/>
              </w:rPr>
            </w:pPr>
            <w:r w:rsidRPr="001637B0">
              <w:rPr>
                <w:rFonts w:cs="Times New Roman"/>
                <w:b/>
                <w:szCs w:val="24"/>
                <w:lang w:val="en-US"/>
              </w:rPr>
              <w:t>0,01</w:t>
            </w:r>
          </w:p>
        </w:tc>
      </w:tr>
      <w:tr w:rsidR="00F15396" w:rsidRPr="001637B0" w14:paraId="2FF4500B" w14:textId="77777777" w:rsidTr="00941A03">
        <w:trPr>
          <w:trHeight w:val="283"/>
          <w:jc w:val="center"/>
        </w:trPr>
        <w:tc>
          <w:tcPr>
            <w:tcW w:w="1584" w:type="dxa"/>
            <w:vMerge/>
            <w:tcBorders>
              <w:left w:val="nil"/>
              <w:right w:val="nil"/>
            </w:tcBorders>
            <w:vAlign w:val="center"/>
          </w:tcPr>
          <w:p w14:paraId="4FDA5973" w14:textId="77777777" w:rsidR="00F15396" w:rsidRPr="001637B0" w:rsidRDefault="00F15396" w:rsidP="00941A03">
            <w:pPr>
              <w:jc w:val="center"/>
              <w:rPr>
                <w:rFonts w:cs="Times New Roman"/>
                <w:szCs w:val="24"/>
                <w:lang w:val="en-US"/>
              </w:rPr>
            </w:pPr>
          </w:p>
        </w:tc>
        <w:tc>
          <w:tcPr>
            <w:tcW w:w="1585" w:type="dxa"/>
            <w:tcBorders>
              <w:top w:val="nil"/>
              <w:left w:val="nil"/>
              <w:bottom w:val="nil"/>
              <w:right w:val="nil"/>
            </w:tcBorders>
            <w:vAlign w:val="center"/>
          </w:tcPr>
          <w:p w14:paraId="06A65E8F" w14:textId="77777777" w:rsidR="00F15396" w:rsidRPr="001637B0" w:rsidRDefault="00F7359B" w:rsidP="00941A03">
            <w:pPr>
              <w:jc w:val="center"/>
              <w:rPr>
                <w:rFonts w:cs="Times New Roman"/>
                <w:szCs w:val="24"/>
                <w:lang w:val="en-US"/>
              </w:rPr>
            </w:pPr>
            <w:r w:rsidRPr="001637B0">
              <w:rPr>
                <w:rFonts w:cs="Times New Roman"/>
                <w:szCs w:val="24"/>
                <w:lang w:val="en-US"/>
              </w:rPr>
              <w:t>Silt</w:t>
            </w:r>
          </w:p>
        </w:tc>
        <w:tc>
          <w:tcPr>
            <w:tcW w:w="1232" w:type="dxa"/>
            <w:tcBorders>
              <w:top w:val="nil"/>
              <w:left w:val="nil"/>
              <w:bottom w:val="nil"/>
              <w:right w:val="nil"/>
            </w:tcBorders>
            <w:vAlign w:val="center"/>
          </w:tcPr>
          <w:p w14:paraId="378635E5" w14:textId="77777777" w:rsidR="00F15396" w:rsidRPr="001637B0" w:rsidRDefault="00F15396" w:rsidP="00941A03">
            <w:pPr>
              <w:jc w:val="center"/>
              <w:rPr>
                <w:rFonts w:cs="Times New Roman"/>
                <w:szCs w:val="24"/>
                <w:lang w:val="en-US"/>
              </w:rPr>
            </w:pPr>
            <w:r w:rsidRPr="001637B0">
              <w:rPr>
                <w:rFonts w:cs="Times New Roman"/>
                <w:szCs w:val="24"/>
                <w:lang w:val="en-US"/>
              </w:rPr>
              <w:t>8,90</w:t>
            </w:r>
          </w:p>
        </w:tc>
        <w:tc>
          <w:tcPr>
            <w:tcW w:w="1233" w:type="dxa"/>
            <w:tcBorders>
              <w:top w:val="nil"/>
              <w:left w:val="nil"/>
              <w:bottom w:val="nil"/>
              <w:right w:val="nil"/>
            </w:tcBorders>
            <w:vAlign w:val="center"/>
          </w:tcPr>
          <w:p w14:paraId="32CE5088" w14:textId="77777777" w:rsidR="00F15396" w:rsidRPr="001637B0" w:rsidRDefault="00F15396" w:rsidP="00941A03">
            <w:pPr>
              <w:jc w:val="center"/>
              <w:rPr>
                <w:rFonts w:cs="Times New Roman"/>
                <w:szCs w:val="24"/>
                <w:lang w:val="en-US"/>
              </w:rPr>
            </w:pPr>
            <w:r w:rsidRPr="001637B0">
              <w:rPr>
                <w:rFonts w:cs="Times New Roman"/>
                <w:szCs w:val="24"/>
                <w:lang w:val="en-US"/>
              </w:rPr>
              <w:t>0,44</w:t>
            </w:r>
          </w:p>
        </w:tc>
      </w:tr>
      <w:tr w:rsidR="00F15396" w:rsidRPr="001637B0" w14:paraId="672A9C6A" w14:textId="77777777" w:rsidTr="00941A03">
        <w:trPr>
          <w:trHeight w:val="283"/>
          <w:jc w:val="center"/>
        </w:trPr>
        <w:tc>
          <w:tcPr>
            <w:tcW w:w="1584" w:type="dxa"/>
            <w:vMerge/>
            <w:tcBorders>
              <w:left w:val="nil"/>
              <w:right w:val="nil"/>
            </w:tcBorders>
            <w:vAlign w:val="center"/>
          </w:tcPr>
          <w:p w14:paraId="4AAF7948" w14:textId="77777777" w:rsidR="00F15396" w:rsidRPr="001637B0" w:rsidRDefault="00F15396" w:rsidP="00941A03">
            <w:pPr>
              <w:jc w:val="center"/>
              <w:rPr>
                <w:rFonts w:cs="Times New Roman"/>
                <w:szCs w:val="24"/>
                <w:lang w:val="en-US"/>
              </w:rPr>
            </w:pPr>
          </w:p>
        </w:tc>
        <w:tc>
          <w:tcPr>
            <w:tcW w:w="1585" w:type="dxa"/>
            <w:tcBorders>
              <w:top w:val="nil"/>
              <w:left w:val="nil"/>
              <w:bottom w:val="single" w:sz="4" w:space="0" w:color="000000" w:themeColor="text1"/>
              <w:right w:val="nil"/>
            </w:tcBorders>
            <w:vAlign w:val="center"/>
          </w:tcPr>
          <w:p w14:paraId="48CC9D57" w14:textId="77777777" w:rsidR="00F15396" w:rsidRPr="001637B0" w:rsidRDefault="00F7359B" w:rsidP="00941A03">
            <w:pPr>
              <w:jc w:val="center"/>
              <w:rPr>
                <w:rFonts w:cs="Times New Roman"/>
                <w:szCs w:val="24"/>
                <w:lang w:val="en-US"/>
              </w:rPr>
            </w:pPr>
            <w:r w:rsidRPr="001637B0">
              <w:rPr>
                <w:rFonts w:cs="Times New Roman"/>
                <w:szCs w:val="24"/>
                <w:lang w:val="en-US"/>
              </w:rPr>
              <w:t>Sand</w:t>
            </w:r>
          </w:p>
        </w:tc>
        <w:tc>
          <w:tcPr>
            <w:tcW w:w="1232" w:type="dxa"/>
            <w:tcBorders>
              <w:top w:val="nil"/>
              <w:left w:val="nil"/>
              <w:bottom w:val="single" w:sz="4" w:space="0" w:color="000000" w:themeColor="text1"/>
              <w:right w:val="nil"/>
            </w:tcBorders>
            <w:vAlign w:val="center"/>
          </w:tcPr>
          <w:p w14:paraId="6CBCF8CE" w14:textId="77777777" w:rsidR="00F15396" w:rsidRPr="001637B0" w:rsidRDefault="00F15396" w:rsidP="00941A03">
            <w:pPr>
              <w:jc w:val="center"/>
              <w:rPr>
                <w:rFonts w:cs="Times New Roman"/>
                <w:szCs w:val="24"/>
                <w:lang w:val="en-US"/>
              </w:rPr>
            </w:pPr>
            <w:r w:rsidRPr="001637B0">
              <w:rPr>
                <w:rFonts w:cs="Times New Roman"/>
                <w:szCs w:val="24"/>
                <w:lang w:val="en-US"/>
              </w:rPr>
              <w:t>5,60</w:t>
            </w:r>
          </w:p>
        </w:tc>
        <w:tc>
          <w:tcPr>
            <w:tcW w:w="1233" w:type="dxa"/>
            <w:tcBorders>
              <w:top w:val="nil"/>
              <w:left w:val="nil"/>
              <w:bottom w:val="single" w:sz="4" w:space="0" w:color="000000" w:themeColor="text1"/>
              <w:right w:val="nil"/>
            </w:tcBorders>
            <w:vAlign w:val="center"/>
          </w:tcPr>
          <w:p w14:paraId="28A1EDC0" w14:textId="77777777" w:rsidR="00F15396" w:rsidRPr="001637B0" w:rsidRDefault="00F15396" w:rsidP="00941A03">
            <w:pPr>
              <w:jc w:val="center"/>
              <w:rPr>
                <w:rFonts w:cs="Times New Roman"/>
                <w:b/>
                <w:szCs w:val="24"/>
                <w:lang w:val="en-US"/>
              </w:rPr>
            </w:pPr>
            <w:r w:rsidRPr="001637B0">
              <w:rPr>
                <w:rFonts w:cs="Times New Roman"/>
                <w:b/>
                <w:szCs w:val="24"/>
                <w:lang w:val="en-US"/>
              </w:rPr>
              <w:t>0,00</w:t>
            </w:r>
          </w:p>
        </w:tc>
      </w:tr>
      <w:tr w:rsidR="00F15396" w:rsidRPr="001637B0" w14:paraId="36E777FA" w14:textId="77777777" w:rsidTr="00941A03">
        <w:trPr>
          <w:trHeight w:val="283"/>
          <w:jc w:val="center"/>
        </w:trPr>
        <w:tc>
          <w:tcPr>
            <w:tcW w:w="1584" w:type="dxa"/>
            <w:vMerge w:val="restart"/>
            <w:tcBorders>
              <w:left w:val="nil"/>
              <w:right w:val="nil"/>
            </w:tcBorders>
            <w:vAlign w:val="center"/>
          </w:tcPr>
          <w:p w14:paraId="68BF7B27" w14:textId="77777777" w:rsidR="00F15396" w:rsidRPr="001637B0" w:rsidRDefault="00F15396" w:rsidP="00941A03">
            <w:pPr>
              <w:jc w:val="center"/>
              <w:rPr>
                <w:rFonts w:cs="Times New Roman"/>
                <w:szCs w:val="24"/>
                <w:lang w:val="en-US"/>
              </w:rPr>
            </w:pPr>
            <w:r w:rsidRPr="001637B0">
              <w:rPr>
                <w:rFonts w:cs="Times New Roman"/>
                <w:szCs w:val="24"/>
                <w:lang w:val="en-US"/>
              </w:rPr>
              <w:t>20-40</w:t>
            </w:r>
          </w:p>
        </w:tc>
        <w:tc>
          <w:tcPr>
            <w:tcW w:w="1585" w:type="dxa"/>
            <w:tcBorders>
              <w:left w:val="nil"/>
              <w:bottom w:val="nil"/>
              <w:right w:val="nil"/>
            </w:tcBorders>
            <w:vAlign w:val="center"/>
          </w:tcPr>
          <w:p w14:paraId="14E46F8C" w14:textId="77777777" w:rsidR="00F15396" w:rsidRPr="001637B0" w:rsidRDefault="00F7359B" w:rsidP="00941A03">
            <w:pPr>
              <w:jc w:val="center"/>
              <w:rPr>
                <w:rFonts w:cs="Times New Roman"/>
                <w:szCs w:val="24"/>
                <w:lang w:val="en-US"/>
              </w:rPr>
            </w:pPr>
            <w:r w:rsidRPr="001637B0">
              <w:rPr>
                <w:rFonts w:cs="Times New Roman"/>
                <w:szCs w:val="24"/>
                <w:lang w:val="en-US"/>
              </w:rPr>
              <w:t>Clay</w:t>
            </w:r>
          </w:p>
        </w:tc>
        <w:tc>
          <w:tcPr>
            <w:tcW w:w="1232" w:type="dxa"/>
            <w:tcBorders>
              <w:left w:val="nil"/>
              <w:bottom w:val="nil"/>
              <w:right w:val="nil"/>
            </w:tcBorders>
            <w:vAlign w:val="center"/>
          </w:tcPr>
          <w:p w14:paraId="1A980250" w14:textId="77777777" w:rsidR="00F15396" w:rsidRPr="001637B0" w:rsidRDefault="00F15396" w:rsidP="00941A03">
            <w:pPr>
              <w:jc w:val="center"/>
              <w:rPr>
                <w:rFonts w:cs="Times New Roman"/>
                <w:szCs w:val="24"/>
                <w:lang w:val="en-US"/>
              </w:rPr>
            </w:pPr>
            <w:r w:rsidRPr="001637B0">
              <w:rPr>
                <w:rFonts w:cs="Times New Roman"/>
                <w:szCs w:val="24"/>
                <w:lang w:val="en-US"/>
              </w:rPr>
              <w:t>7,06</w:t>
            </w:r>
          </w:p>
        </w:tc>
        <w:tc>
          <w:tcPr>
            <w:tcW w:w="1233" w:type="dxa"/>
            <w:tcBorders>
              <w:left w:val="nil"/>
              <w:bottom w:val="nil"/>
              <w:right w:val="nil"/>
            </w:tcBorders>
            <w:vAlign w:val="center"/>
          </w:tcPr>
          <w:p w14:paraId="549D703B" w14:textId="77777777" w:rsidR="00F15396" w:rsidRPr="001637B0" w:rsidRDefault="00F15396" w:rsidP="00941A03">
            <w:pPr>
              <w:jc w:val="center"/>
              <w:rPr>
                <w:rFonts w:cs="Times New Roman"/>
                <w:szCs w:val="24"/>
                <w:lang w:val="en-US"/>
              </w:rPr>
            </w:pPr>
            <w:r w:rsidRPr="001637B0">
              <w:rPr>
                <w:rFonts w:cs="Times New Roman"/>
                <w:szCs w:val="24"/>
                <w:lang w:val="en-US"/>
              </w:rPr>
              <w:t>0,92</w:t>
            </w:r>
          </w:p>
        </w:tc>
      </w:tr>
      <w:tr w:rsidR="00F15396" w:rsidRPr="001637B0" w14:paraId="319D9B76" w14:textId="77777777" w:rsidTr="00941A03">
        <w:trPr>
          <w:trHeight w:val="283"/>
          <w:jc w:val="center"/>
        </w:trPr>
        <w:tc>
          <w:tcPr>
            <w:tcW w:w="1584" w:type="dxa"/>
            <w:vMerge/>
            <w:tcBorders>
              <w:left w:val="nil"/>
              <w:right w:val="nil"/>
            </w:tcBorders>
            <w:vAlign w:val="center"/>
          </w:tcPr>
          <w:p w14:paraId="68F284EA" w14:textId="77777777" w:rsidR="00F15396" w:rsidRPr="001637B0" w:rsidRDefault="00F15396" w:rsidP="00941A03">
            <w:pPr>
              <w:jc w:val="center"/>
              <w:rPr>
                <w:rFonts w:cs="Times New Roman"/>
                <w:szCs w:val="24"/>
                <w:lang w:val="en-US"/>
              </w:rPr>
            </w:pPr>
          </w:p>
        </w:tc>
        <w:tc>
          <w:tcPr>
            <w:tcW w:w="1585" w:type="dxa"/>
            <w:tcBorders>
              <w:top w:val="nil"/>
              <w:left w:val="nil"/>
              <w:bottom w:val="nil"/>
              <w:right w:val="nil"/>
            </w:tcBorders>
            <w:vAlign w:val="center"/>
          </w:tcPr>
          <w:p w14:paraId="3AE1EFB5" w14:textId="77777777" w:rsidR="00F15396" w:rsidRPr="001637B0" w:rsidRDefault="00F7359B" w:rsidP="00941A03">
            <w:pPr>
              <w:jc w:val="center"/>
              <w:rPr>
                <w:rFonts w:cs="Times New Roman"/>
                <w:szCs w:val="24"/>
                <w:lang w:val="en-US"/>
              </w:rPr>
            </w:pPr>
            <w:r w:rsidRPr="001637B0">
              <w:rPr>
                <w:rFonts w:cs="Times New Roman"/>
                <w:szCs w:val="24"/>
                <w:lang w:val="en-US"/>
              </w:rPr>
              <w:t>silt</w:t>
            </w:r>
          </w:p>
        </w:tc>
        <w:tc>
          <w:tcPr>
            <w:tcW w:w="1232" w:type="dxa"/>
            <w:tcBorders>
              <w:top w:val="nil"/>
              <w:left w:val="nil"/>
              <w:bottom w:val="nil"/>
              <w:right w:val="nil"/>
            </w:tcBorders>
            <w:vAlign w:val="center"/>
          </w:tcPr>
          <w:p w14:paraId="08B5BF69" w14:textId="77777777" w:rsidR="00F15396" w:rsidRPr="001637B0" w:rsidRDefault="00F15396" w:rsidP="00941A03">
            <w:pPr>
              <w:jc w:val="center"/>
              <w:rPr>
                <w:rFonts w:cs="Times New Roman"/>
                <w:szCs w:val="24"/>
                <w:lang w:val="en-US"/>
              </w:rPr>
            </w:pPr>
            <w:r w:rsidRPr="001637B0">
              <w:rPr>
                <w:rFonts w:cs="Times New Roman"/>
                <w:szCs w:val="24"/>
                <w:lang w:val="en-US"/>
              </w:rPr>
              <w:t>5,80</w:t>
            </w:r>
          </w:p>
        </w:tc>
        <w:tc>
          <w:tcPr>
            <w:tcW w:w="1233" w:type="dxa"/>
            <w:tcBorders>
              <w:top w:val="nil"/>
              <w:left w:val="nil"/>
              <w:bottom w:val="nil"/>
              <w:right w:val="nil"/>
            </w:tcBorders>
            <w:vAlign w:val="center"/>
          </w:tcPr>
          <w:p w14:paraId="3F7CCBA7" w14:textId="77777777" w:rsidR="00F15396" w:rsidRPr="001637B0" w:rsidRDefault="00F15396" w:rsidP="00941A03">
            <w:pPr>
              <w:jc w:val="center"/>
              <w:rPr>
                <w:rFonts w:cs="Times New Roman"/>
                <w:szCs w:val="24"/>
                <w:lang w:val="en-US"/>
              </w:rPr>
            </w:pPr>
            <w:r w:rsidRPr="001637B0">
              <w:rPr>
                <w:rFonts w:cs="Times New Roman"/>
                <w:szCs w:val="24"/>
                <w:lang w:val="en-US"/>
              </w:rPr>
              <w:t>0,32</w:t>
            </w:r>
          </w:p>
        </w:tc>
      </w:tr>
      <w:tr w:rsidR="00F15396" w:rsidRPr="001637B0" w14:paraId="343BBB27" w14:textId="77777777" w:rsidTr="00941A03">
        <w:trPr>
          <w:trHeight w:val="283"/>
          <w:jc w:val="center"/>
        </w:trPr>
        <w:tc>
          <w:tcPr>
            <w:tcW w:w="1584" w:type="dxa"/>
            <w:vMerge/>
            <w:tcBorders>
              <w:left w:val="nil"/>
              <w:right w:val="nil"/>
            </w:tcBorders>
            <w:vAlign w:val="center"/>
          </w:tcPr>
          <w:p w14:paraId="0661D6E3" w14:textId="77777777" w:rsidR="00F15396" w:rsidRPr="001637B0" w:rsidRDefault="00F15396" w:rsidP="00941A03">
            <w:pPr>
              <w:jc w:val="center"/>
              <w:rPr>
                <w:rFonts w:cs="Times New Roman"/>
                <w:szCs w:val="24"/>
                <w:lang w:val="en-US"/>
              </w:rPr>
            </w:pPr>
          </w:p>
        </w:tc>
        <w:tc>
          <w:tcPr>
            <w:tcW w:w="1585" w:type="dxa"/>
            <w:tcBorders>
              <w:top w:val="nil"/>
              <w:left w:val="nil"/>
              <w:right w:val="nil"/>
            </w:tcBorders>
            <w:vAlign w:val="center"/>
          </w:tcPr>
          <w:p w14:paraId="727D6DD8" w14:textId="77777777" w:rsidR="00F15396" w:rsidRPr="001637B0" w:rsidRDefault="00F7359B" w:rsidP="00941A03">
            <w:pPr>
              <w:jc w:val="center"/>
              <w:rPr>
                <w:rFonts w:cs="Times New Roman"/>
                <w:szCs w:val="24"/>
                <w:lang w:val="en-US"/>
              </w:rPr>
            </w:pPr>
            <w:r w:rsidRPr="001637B0">
              <w:rPr>
                <w:rFonts w:cs="Times New Roman"/>
                <w:szCs w:val="24"/>
                <w:lang w:val="en-US"/>
              </w:rPr>
              <w:t>Sand</w:t>
            </w:r>
          </w:p>
        </w:tc>
        <w:tc>
          <w:tcPr>
            <w:tcW w:w="1232" w:type="dxa"/>
            <w:tcBorders>
              <w:top w:val="nil"/>
              <w:left w:val="nil"/>
              <w:right w:val="nil"/>
            </w:tcBorders>
            <w:vAlign w:val="center"/>
          </w:tcPr>
          <w:p w14:paraId="50EBFE30" w14:textId="77777777" w:rsidR="00F15396" w:rsidRPr="001637B0" w:rsidRDefault="00F15396" w:rsidP="00941A03">
            <w:pPr>
              <w:jc w:val="center"/>
              <w:rPr>
                <w:rFonts w:cs="Times New Roman"/>
                <w:szCs w:val="24"/>
                <w:lang w:val="en-US"/>
              </w:rPr>
            </w:pPr>
            <w:r w:rsidRPr="001637B0">
              <w:rPr>
                <w:rFonts w:cs="Times New Roman"/>
                <w:szCs w:val="24"/>
                <w:lang w:val="en-US"/>
              </w:rPr>
              <w:t>6,03</w:t>
            </w:r>
          </w:p>
        </w:tc>
        <w:tc>
          <w:tcPr>
            <w:tcW w:w="1233" w:type="dxa"/>
            <w:tcBorders>
              <w:top w:val="nil"/>
              <w:left w:val="nil"/>
              <w:right w:val="nil"/>
            </w:tcBorders>
            <w:vAlign w:val="center"/>
          </w:tcPr>
          <w:p w14:paraId="0883680F" w14:textId="77777777" w:rsidR="00F15396" w:rsidRPr="001637B0" w:rsidRDefault="00F15396" w:rsidP="00941A03">
            <w:pPr>
              <w:jc w:val="center"/>
              <w:rPr>
                <w:rFonts w:cs="Times New Roman"/>
                <w:szCs w:val="24"/>
                <w:lang w:val="en-US"/>
              </w:rPr>
            </w:pPr>
            <w:r w:rsidRPr="001637B0">
              <w:rPr>
                <w:rFonts w:cs="Times New Roman"/>
                <w:szCs w:val="24"/>
                <w:lang w:val="en-US"/>
              </w:rPr>
              <w:t>0,97</w:t>
            </w:r>
          </w:p>
        </w:tc>
      </w:tr>
    </w:tbl>
    <w:p w14:paraId="72878761" w14:textId="77777777" w:rsidR="00F15396" w:rsidRPr="001637B0" w:rsidRDefault="00F15396" w:rsidP="00AB6DF8">
      <w:pPr>
        <w:jc w:val="both"/>
      </w:pPr>
    </w:p>
    <w:p w14:paraId="546187A0" w14:textId="77777777" w:rsidR="001F2D37" w:rsidRPr="001637B0" w:rsidRDefault="001F2D37" w:rsidP="001F2D37">
      <w:pPr>
        <w:spacing w:after="240"/>
        <w:ind w:right="-7"/>
        <w:jc w:val="both"/>
        <w:rPr>
          <w:rFonts w:cs="Times New Roman"/>
          <w:b/>
          <w:szCs w:val="24"/>
          <w:lang w:val="en-US"/>
        </w:rPr>
      </w:pPr>
      <w:r w:rsidRPr="001637B0">
        <w:rPr>
          <w:rFonts w:cs="Times New Roman"/>
          <w:b/>
          <w:szCs w:val="24"/>
          <w:lang w:val="en-US"/>
        </w:rPr>
        <w:t>3.1.2. Depth of occurrence of the hydromorphic zone in the profiles</w:t>
      </w:r>
    </w:p>
    <w:p w14:paraId="3C9CFAD6" w14:textId="77777777" w:rsidR="001F2D37" w:rsidRPr="001637B0" w:rsidRDefault="001F2D37" w:rsidP="001F2D37">
      <w:pPr>
        <w:spacing w:after="240"/>
        <w:ind w:right="-7"/>
        <w:jc w:val="both"/>
        <w:rPr>
          <w:rFonts w:cs="Times New Roman"/>
          <w:szCs w:val="24"/>
          <w:lang w:val="en-US"/>
        </w:rPr>
      </w:pPr>
      <w:r w:rsidRPr="001637B0">
        <w:rPr>
          <w:rFonts w:cs="Times New Roman"/>
          <w:szCs w:val="24"/>
          <w:lang w:val="en-US"/>
        </w:rPr>
        <w:t xml:space="preserve">Across all sites, soils in diseased plots exhibited two to three times more deep hydromorphic features than soils in healthy plots (Table VI). However, this frequency of </w:t>
      </w:r>
      <w:proofErr w:type="spellStart"/>
      <w:r w:rsidRPr="001637B0">
        <w:rPr>
          <w:rFonts w:cs="Times New Roman"/>
          <w:szCs w:val="24"/>
          <w:lang w:val="en-US"/>
        </w:rPr>
        <w:t>hydromorphism</w:t>
      </w:r>
      <w:proofErr w:type="spellEnd"/>
      <w:r w:rsidRPr="001637B0">
        <w:rPr>
          <w:rFonts w:cs="Times New Roman"/>
          <w:szCs w:val="24"/>
          <w:lang w:val="en-US"/>
        </w:rPr>
        <w:t xml:space="preserve"> occurrence in the profiles is not significantly different (P T-test &gt; 0.05). Their depths of occurrence, on the other hand, are different (P ANOVA &lt; 0.05) (Table VII). In fact, in all healthy plots, </w:t>
      </w:r>
      <w:proofErr w:type="spellStart"/>
      <w:r w:rsidRPr="001637B0">
        <w:rPr>
          <w:rFonts w:cs="Times New Roman"/>
          <w:szCs w:val="24"/>
          <w:lang w:val="en-US"/>
        </w:rPr>
        <w:t>hydromorphism</w:t>
      </w:r>
      <w:proofErr w:type="spellEnd"/>
      <w:r w:rsidRPr="001637B0">
        <w:rPr>
          <w:rFonts w:cs="Times New Roman"/>
          <w:szCs w:val="24"/>
          <w:lang w:val="en-US"/>
        </w:rPr>
        <w:t xml:space="preserve"> was not observed up to 120 cm, whereas in some diseased plots, </w:t>
      </w:r>
      <w:proofErr w:type="spellStart"/>
      <w:r w:rsidRPr="001637B0">
        <w:rPr>
          <w:rFonts w:cs="Times New Roman"/>
          <w:szCs w:val="24"/>
          <w:lang w:val="en-US"/>
        </w:rPr>
        <w:t>hydromorphism</w:t>
      </w:r>
      <w:proofErr w:type="spellEnd"/>
      <w:r w:rsidRPr="001637B0">
        <w:rPr>
          <w:rFonts w:cs="Times New Roman"/>
          <w:szCs w:val="24"/>
          <w:lang w:val="en-US"/>
        </w:rPr>
        <w:t xml:space="preserve"> was observed at approximately 50 cm (</w:t>
      </w:r>
      <w:proofErr w:type="spellStart"/>
      <w:r w:rsidRPr="001637B0">
        <w:rPr>
          <w:rFonts w:cs="Times New Roman"/>
          <w:szCs w:val="24"/>
          <w:lang w:val="en-US"/>
        </w:rPr>
        <w:t>Simporéfla</w:t>
      </w:r>
      <w:proofErr w:type="spellEnd"/>
      <w:r w:rsidRPr="001637B0">
        <w:rPr>
          <w:rFonts w:cs="Times New Roman"/>
          <w:szCs w:val="24"/>
          <w:lang w:val="en-US"/>
        </w:rPr>
        <w:t xml:space="preserve"> and </w:t>
      </w:r>
      <w:proofErr w:type="spellStart"/>
      <w:r w:rsidRPr="001637B0">
        <w:rPr>
          <w:rFonts w:cs="Times New Roman"/>
          <w:szCs w:val="24"/>
          <w:lang w:val="en-US"/>
        </w:rPr>
        <w:t>Kayéta</w:t>
      </w:r>
      <w:proofErr w:type="spellEnd"/>
      <w:r w:rsidRPr="001637B0">
        <w:rPr>
          <w:rFonts w:cs="Times New Roman"/>
          <w:szCs w:val="24"/>
          <w:lang w:val="en-US"/>
        </w:rPr>
        <w:t>)</w:t>
      </w:r>
    </w:p>
    <w:p w14:paraId="6D4FCB4A" w14:textId="77777777" w:rsidR="003B416F" w:rsidRPr="001637B0" w:rsidRDefault="003B416F" w:rsidP="001F2D37">
      <w:pPr>
        <w:spacing w:after="240"/>
        <w:ind w:right="-7"/>
        <w:jc w:val="both"/>
        <w:rPr>
          <w:rFonts w:cs="Times New Roman"/>
          <w:szCs w:val="24"/>
          <w:lang w:val="en-US"/>
        </w:rPr>
      </w:pPr>
    </w:p>
    <w:p w14:paraId="2936D723" w14:textId="77777777" w:rsidR="003B416F" w:rsidRPr="001637B0" w:rsidRDefault="003B416F" w:rsidP="001F2D37">
      <w:pPr>
        <w:spacing w:after="240"/>
        <w:ind w:right="-7"/>
        <w:jc w:val="both"/>
        <w:rPr>
          <w:rFonts w:cs="Times New Roman"/>
          <w:szCs w:val="24"/>
          <w:lang w:val="en-US"/>
        </w:rPr>
      </w:pPr>
    </w:p>
    <w:p w14:paraId="37E819EE" w14:textId="77777777" w:rsidR="001F2D37" w:rsidRPr="001637B0" w:rsidRDefault="001F2D37" w:rsidP="001F2D37">
      <w:pPr>
        <w:spacing w:after="240"/>
        <w:ind w:right="-7"/>
        <w:jc w:val="both"/>
        <w:rPr>
          <w:rFonts w:cs="Times New Roman"/>
          <w:szCs w:val="24"/>
          <w:lang w:val="en-US"/>
        </w:rPr>
      </w:pPr>
      <w:r w:rsidRPr="001637B0">
        <w:rPr>
          <w:rFonts w:cs="Times New Roman"/>
          <w:szCs w:val="24"/>
          <w:lang w:val="en-US"/>
        </w:rPr>
        <w:lastRenderedPageBreak/>
        <w:t xml:space="preserve">Table VI: Mean rates of </w:t>
      </w:r>
      <w:proofErr w:type="spellStart"/>
      <w:r w:rsidRPr="001637B0">
        <w:rPr>
          <w:rFonts w:cs="Times New Roman"/>
          <w:szCs w:val="24"/>
          <w:lang w:val="en-US"/>
        </w:rPr>
        <w:t>hydromorphism</w:t>
      </w:r>
      <w:proofErr w:type="spellEnd"/>
      <w:r w:rsidRPr="001637B0">
        <w:rPr>
          <w:rFonts w:cs="Times New Roman"/>
          <w:szCs w:val="24"/>
          <w:lang w:val="en-US"/>
        </w:rPr>
        <w:t xml:space="preserve"> occurrence in the plots</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8"/>
        <w:gridCol w:w="2165"/>
        <w:gridCol w:w="2208"/>
        <w:gridCol w:w="1524"/>
        <w:gridCol w:w="1125"/>
      </w:tblGrid>
      <w:tr w:rsidR="0099569A" w:rsidRPr="001637B0" w14:paraId="05169577" w14:textId="77777777" w:rsidTr="00941A03">
        <w:trPr>
          <w:trHeight w:val="20"/>
          <w:jc w:val="center"/>
        </w:trPr>
        <w:tc>
          <w:tcPr>
            <w:tcW w:w="1438" w:type="dxa"/>
            <w:vMerge w:val="restart"/>
            <w:tcBorders>
              <w:top w:val="single" w:sz="4" w:space="0" w:color="auto"/>
              <w:left w:val="nil"/>
              <w:right w:val="nil"/>
            </w:tcBorders>
            <w:noWrap/>
            <w:vAlign w:val="center"/>
          </w:tcPr>
          <w:p w14:paraId="5E378C7C" w14:textId="77777777" w:rsidR="0099569A" w:rsidRPr="001637B0" w:rsidRDefault="00C642CB"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Locations</w:t>
            </w:r>
          </w:p>
        </w:tc>
        <w:tc>
          <w:tcPr>
            <w:tcW w:w="2165" w:type="dxa"/>
            <w:vMerge w:val="restart"/>
            <w:tcBorders>
              <w:top w:val="single" w:sz="4" w:space="0" w:color="auto"/>
              <w:left w:val="nil"/>
              <w:right w:val="nil"/>
            </w:tcBorders>
            <w:vAlign w:val="center"/>
          </w:tcPr>
          <w:p w14:paraId="141566C3" w14:textId="77777777" w:rsidR="0099569A" w:rsidRPr="001637B0" w:rsidRDefault="008C6B04" w:rsidP="00941A03">
            <w:pPr>
              <w:spacing w:line="276" w:lineRule="auto"/>
              <w:jc w:val="center"/>
              <w:rPr>
                <w:rFonts w:eastAsia="Times New Roman" w:cs="Times New Roman"/>
                <w:szCs w:val="24"/>
                <w:lang w:eastAsia="fr-FR"/>
              </w:rPr>
            </w:pPr>
            <w:r w:rsidRPr="001637B0">
              <w:rPr>
                <w:rFonts w:eastAsia="Times New Roman" w:cs="Times New Roman"/>
                <w:szCs w:val="24"/>
                <w:lang w:eastAsia="fr-FR"/>
              </w:rPr>
              <w:t>Healthy plots</w:t>
            </w:r>
          </w:p>
        </w:tc>
        <w:tc>
          <w:tcPr>
            <w:tcW w:w="2208" w:type="dxa"/>
            <w:vMerge w:val="restart"/>
            <w:tcBorders>
              <w:top w:val="single" w:sz="4" w:space="0" w:color="auto"/>
              <w:left w:val="nil"/>
              <w:right w:val="nil"/>
            </w:tcBorders>
            <w:vAlign w:val="center"/>
          </w:tcPr>
          <w:p w14:paraId="14140808" w14:textId="77777777" w:rsidR="0099569A" w:rsidRPr="001637B0" w:rsidRDefault="00BC5E5D" w:rsidP="008223D5">
            <w:pPr>
              <w:spacing w:line="276" w:lineRule="auto"/>
              <w:jc w:val="center"/>
              <w:rPr>
                <w:rFonts w:eastAsia="Times New Roman" w:cs="Times New Roman"/>
                <w:szCs w:val="24"/>
                <w:lang w:eastAsia="fr-FR"/>
              </w:rPr>
            </w:pPr>
            <w:proofErr w:type="spellStart"/>
            <w:r w:rsidRPr="001637B0">
              <w:rPr>
                <w:rFonts w:eastAsia="Times New Roman" w:cs="Times New Roman"/>
                <w:szCs w:val="24"/>
                <w:lang w:eastAsia="fr-FR"/>
              </w:rPr>
              <w:t>Infected</w:t>
            </w:r>
            <w:proofErr w:type="spellEnd"/>
            <w:r w:rsidRPr="001637B0">
              <w:rPr>
                <w:rFonts w:eastAsia="Times New Roman" w:cs="Times New Roman"/>
                <w:szCs w:val="24"/>
                <w:lang w:eastAsia="fr-FR"/>
              </w:rPr>
              <w:t xml:space="preserve"> plots</w:t>
            </w:r>
          </w:p>
        </w:tc>
        <w:tc>
          <w:tcPr>
            <w:tcW w:w="2649" w:type="dxa"/>
            <w:gridSpan w:val="2"/>
            <w:tcBorders>
              <w:top w:val="single" w:sz="4" w:space="0" w:color="auto"/>
              <w:left w:val="nil"/>
              <w:bottom w:val="single" w:sz="4" w:space="0" w:color="auto"/>
              <w:right w:val="nil"/>
            </w:tcBorders>
            <w:vAlign w:val="center"/>
          </w:tcPr>
          <w:p w14:paraId="5F84CF6E" w14:textId="77777777" w:rsidR="0099569A" w:rsidRPr="001637B0" w:rsidRDefault="0099569A" w:rsidP="00941A03">
            <w:pPr>
              <w:spacing w:line="276" w:lineRule="auto"/>
              <w:jc w:val="center"/>
              <w:rPr>
                <w:rFonts w:eastAsia="Times New Roman" w:cs="Times New Roman"/>
                <w:b/>
                <w:iCs/>
                <w:szCs w:val="24"/>
                <w:lang w:val="en-US" w:eastAsia="fr-FR"/>
              </w:rPr>
            </w:pPr>
            <w:r w:rsidRPr="001637B0">
              <w:rPr>
                <w:rFonts w:eastAsia="Times New Roman" w:cs="Times New Roman"/>
                <w:iCs/>
                <w:szCs w:val="24"/>
                <w:lang w:val="en-US" w:eastAsia="fr-FR"/>
              </w:rPr>
              <w:t>Test ANOVA</w:t>
            </w:r>
          </w:p>
        </w:tc>
      </w:tr>
      <w:tr w:rsidR="0099569A" w:rsidRPr="001637B0" w14:paraId="2960CE72" w14:textId="77777777" w:rsidTr="0099569A">
        <w:trPr>
          <w:trHeight w:val="20"/>
          <w:jc w:val="center"/>
        </w:trPr>
        <w:tc>
          <w:tcPr>
            <w:tcW w:w="1438" w:type="dxa"/>
            <w:vMerge/>
            <w:tcBorders>
              <w:left w:val="nil"/>
              <w:bottom w:val="single" w:sz="4" w:space="0" w:color="auto"/>
              <w:right w:val="nil"/>
            </w:tcBorders>
            <w:vAlign w:val="center"/>
          </w:tcPr>
          <w:p w14:paraId="4E70BC4A" w14:textId="77777777" w:rsidR="0099569A" w:rsidRPr="001637B0" w:rsidRDefault="0099569A" w:rsidP="00941A03">
            <w:pPr>
              <w:spacing w:line="276" w:lineRule="auto"/>
              <w:rPr>
                <w:rFonts w:eastAsia="Times New Roman" w:cs="Times New Roman"/>
                <w:b/>
                <w:szCs w:val="24"/>
                <w:lang w:eastAsia="fr-FR"/>
              </w:rPr>
            </w:pPr>
          </w:p>
        </w:tc>
        <w:tc>
          <w:tcPr>
            <w:tcW w:w="2165" w:type="dxa"/>
            <w:vMerge/>
            <w:tcBorders>
              <w:left w:val="nil"/>
              <w:bottom w:val="single" w:sz="4" w:space="0" w:color="auto"/>
              <w:right w:val="nil"/>
            </w:tcBorders>
            <w:vAlign w:val="center"/>
          </w:tcPr>
          <w:p w14:paraId="55F4365A" w14:textId="77777777" w:rsidR="0099569A" w:rsidRPr="001637B0" w:rsidRDefault="0099569A" w:rsidP="00941A03">
            <w:pPr>
              <w:spacing w:line="276" w:lineRule="auto"/>
              <w:jc w:val="center"/>
              <w:rPr>
                <w:rFonts w:eastAsia="Times New Roman" w:cs="Times New Roman"/>
                <w:b/>
                <w:szCs w:val="24"/>
                <w:lang w:eastAsia="fr-FR"/>
              </w:rPr>
            </w:pPr>
          </w:p>
        </w:tc>
        <w:tc>
          <w:tcPr>
            <w:tcW w:w="2208" w:type="dxa"/>
            <w:vMerge/>
            <w:tcBorders>
              <w:left w:val="nil"/>
              <w:bottom w:val="single" w:sz="4" w:space="0" w:color="auto"/>
              <w:right w:val="nil"/>
            </w:tcBorders>
            <w:vAlign w:val="center"/>
          </w:tcPr>
          <w:p w14:paraId="14D601E0" w14:textId="77777777" w:rsidR="0099569A" w:rsidRPr="001637B0" w:rsidRDefault="0099569A" w:rsidP="00941A03">
            <w:pPr>
              <w:spacing w:line="276" w:lineRule="auto"/>
              <w:jc w:val="center"/>
              <w:rPr>
                <w:rFonts w:eastAsia="Times New Roman" w:cs="Times New Roman"/>
                <w:b/>
                <w:szCs w:val="24"/>
                <w:lang w:eastAsia="fr-FR"/>
              </w:rPr>
            </w:pPr>
          </w:p>
        </w:tc>
        <w:tc>
          <w:tcPr>
            <w:tcW w:w="1524" w:type="dxa"/>
            <w:tcBorders>
              <w:top w:val="single" w:sz="4" w:space="0" w:color="auto"/>
              <w:left w:val="nil"/>
              <w:bottom w:val="single" w:sz="4" w:space="0" w:color="auto"/>
              <w:right w:val="nil"/>
            </w:tcBorders>
            <w:vAlign w:val="center"/>
          </w:tcPr>
          <w:p w14:paraId="7112A66B"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i/>
                <w:iCs/>
                <w:szCs w:val="24"/>
                <w:lang w:val="en-US" w:eastAsia="fr-FR"/>
              </w:rPr>
              <w:t>P</w:t>
            </w:r>
          </w:p>
        </w:tc>
        <w:tc>
          <w:tcPr>
            <w:tcW w:w="1125" w:type="dxa"/>
            <w:tcBorders>
              <w:top w:val="single" w:sz="4" w:space="0" w:color="auto"/>
              <w:left w:val="nil"/>
              <w:bottom w:val="single" w:sz="4" w:space="0" w:color="auto"/>
              <w:right w:val="nil"/>
            </w:tcBorders>
            <w:vAlign w:val="center"/>
          </w:tcPr>
          <w:p w14:paraId="738751FA" w14:textId="77777777" w:rsidR="0099569A" w:rsidRPr="001637B0" w:rsidRDefault="0099569A" w:rsidP="00941A03">
            <w:pPr>
              <w:spacing w:line="276" w:lineRule="auto"/>
              <w:jc w:val="center"/>
              <w:rPr>
                <w:rFonts w:eastAsia="Times New Roman" w:cs="Times New Roman"/>
                <w:b/>
                <w:bCs/>
                <w:szCs w:val="24"/>
                <w:lang w:eastAsia="fr-FR"/>
              </w:rPr>
            </w:pPr>
            <w:r w:rsidRPr="001637B0">
              <w:rPr>
                <w:rFonts w:eastAsia="Times New Roman" w:cs="Times New Roman"/>
                <w:iCs/>
                <w:szCs w:val="24"/>
                <w:lang w:val="en-US" w:eastAsia="fr-FR"/>
              </w:rPr>
              <w:t>F</w:t>
            </w:r>
          </w:p>
        </w:tc>
      </w:tr>
      <w:tr w:rsidR="0099569A" w:rsidRPr="001637B0" w14:paraId="30615E80" w14:textId="77777777" w:rsidTr="0099569A">
        <w:trPr>
          <w:trHeight w:val="620"/>
          <w:jc w:val="center"/>
        </w:trPr>
        <w:tc>
          <w:tcPr>
            <w:tcW w:w="1438" w:type="dxa"/>
            <w:tcBorders>
              <w:left w:val="nil"/>
              <w:bottom w:val="nil"/>
              <w:right w:val="nil"/>
            </w:tcBorders>
            <w:vAlign w:val="center"/>
          </w:tcPr>
          <w:p w14:paraId="01DCB12D" w14:textId="77777777" w:rsidR="0099569A" w:rsidRPr="001637B0" w:rsidRDefault="0099569A" w:rsidP="00941A03">
            <w:pPr>
              <w:spacing w:line="276" w:lineRule="auto"/>
              <w:rPr>
                <w:rFonts w:eastAsia="Times New Roman" w:cs="Times New Roman"/>
                <w:b/>
                <w:szCs w:val="24"/>
                <w:lang w:eastAsia="fr-FR"/>
              </w:rPr>
            </w:pPr>
            <w:r w:rsidRPr="001637B0">
              <w:rPr>
                <w:rFonts w:eastAsia="Times New Roman" w:cs="Times New Roman"/>
                <w:szCs w:val="24"/>
                <w:lang w:eastAsia="fr-FR"/>
              </w:rPr>
              <w:t>Bouaflé</w:t>
            </w:r>
          </w:p>
        </w:tc>
        <w:tc>
          <w:tcPr>
            <w:tcW w:w="2165" w:type="dxa"/>
            <w:tcBorders>
              <w:top w:val="single" w:sz="4" w:space="0" w:color="auto"/>
              <w:left w:val="nil"/>
              <w:bottom w:val="nil"/>
              <w:right w:val="nil"/>
            </w:tcBorders>
            <w:vAlign w:val="center"/>
            <w:hideMark/>
          </w:tcPr>
          <w:p w14:paraId="0A85C2F3"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 xml:space="preserve">0,11± </w:t>
            </w:r>
            <w:r w:rsidRPr="001637B0">
              <w:rPr>
                <w:rFonts w:cs="Times New Roman"/>
                <w:color w:val="000000"/>
                <w:szCs w:val="24"/>
              </w:rPr>
              <w:t>0,19</w:t>
            </w:r>
            <w:r w:rsidRPr="001637B0">
              <w:rPr>
                <w:rFonts w:eastAsia="Times New Roman" w:cs="Times New Roman"/>
                <w:szCs w:val="24"/>
                <w:lang w:eastAsia="fr-FR"/>
              </w:rPr>
              <w:t>a</w:t>
            </w:r>
          </w:p>
        </w:tc>
        <w:tc>
          <w:tcPr>
            <w:tcW w:w="2208" w:type="dxa"/>
            <w:tcBorders>
              <w:top w:val="single" w:sz="4" w:space="0" w:color="auto"/>
              <w:left w:val="nil"/>
              <w:bottom w:val="nil"/>
              <w:right w:val="nil"/>
            </w:tcBorders>
            <w:vAlign w:val="center"/>
          </w:tcPr>
          <w:p w14:paraId="48948F37"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 xml:space="preserve">0,33± </w:t>
            </w:r>
            <w:r w:rsidRPr="001637B0">
              <w:rPr>
                <w:rFonts w:cs="Times New Roman"/>
                <w:color w:val="000000"/>
                <w:szCs w:val="24"/>
              </w:rPr>
              <w:t>0,57</w:t>
            </w:r>
            <w:r w:rsidRPr="001637B0">
              <w:rPr>
                <w:rFonts w:eastAsia="Times New Roman" w:cs="Times New Roman"/>
                <w:szCs w:val="24"/>
                <w:lang w:eastAsia="fr-FR"/>
              </w:rPr>
              <w:t>a</w:t>
            </w:r>
          </w:p>
        </w:tc>
        <w:tc>
          <w:tcPr>
            <w:tcW w:w="1524" w:type="dxa"/>
            <w:tcBorders>
              <w:top w:val="single" w:sz="4" w:space="0" w:color="auto"/>
              <w:left w:val="nil"/>
              <w:bottom w:val="nil"/>
              <w:right w:val="nil"/>
            </w:tcBorders>
            <w:vAlign w:val="center"/>
          </w:tcPr>
          <w:p w14:paraId="0646FE87"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0,60</w:t>
            </w:r>
          </w:p>
        </w:tc>
        <w:tc>
          <w:tcPr>
            <w:tcW w:w="1125" w:type="dxa"/>
            <w:tcBorders>
              <w:top w:val="single" w:sz="4" w:space="0" w:color="auto"/>
              <w:left w:val="nil"/>
              <w:bottom w:val="nil"/>
              <w:right w:val="nil"/>
            </w:tcBorders>
            <w:vAlign w:val="center"/>
            <w:hideMark/>
          </w:tcPr>
          <w:p w14:paraId="6C9F2528" w14:textId="77777777" w:rsidR="0099569A" w:rsidRPr="001637B0" w:rsidRDefault="0099569A" w:rsidP="00941A03">
            <w:pPr>
              <w:spacing w:line="276" w:lineRule="auto"/>
              <w:jc w:val="center"/>
              <w:rPr>
                <w:rFonts w:eastAsia="Times New Roman" w:cs="Times New Roman"/>
                <w:b/>
                <w:bCs/>
                <w:szCs w:val="24"/>
                <w:lang w:eastAsia="fr-FR"/>
              </w:rPr>
            </w:pPr>
            <w:r w:rsidRPr="001637B0">
              <w:rPr>
                <w:rFonts w:eastAsia="Times New Roman" w:cs="Times New Roman"/>
                <w:bCs/>
                <w:szCs w:val="24"/>
                <w:lang w:eastAsia="fr-FR"/>
              </w:rPr>
              <w:t>0,32</w:t>
            </w:r>
          </w:p>
        </w:tc>
      </w:tr>
      <w:tr w:rsidR="0099569A" w:rsidRPr="001637B0" w14:paraId="208D50FD" w14:textId="77777777" w:rsidTr="0099569A">
        <w:trPr>
          <w:trHeight w:val="620"/>
          <w:jc w:val="center"/>
        </w:trPr>
        <w:tc>
          <w:tcPr>
            <w:tcW w:w="1438" w:type="dxa"/>
            <w:tcBorders>
              <w:top w:val="nil"/>
              <w:left w:val="nil"/>
              <w:bottom w:val="single" w:sz="4" w:space="0" w:color="auto"/>
              <w:right w:val="nil"/>
            </w:tcBorders>
            <w:vAlign w:val="center"/>
          </w:tcPr>
          <w:p w14:paraId="22732ECA" w14:textId="77777777" w:rsidR="0099569A" w:rsidRPr="001637B0" w:rsidRDefault="0099569A" w:rsidP="00941A03">
            <w:pPr>
              <w:spacing w:line="276" w:lineRule="auto"/>
              <w:rPr>
                <w:rFonts w:eastAsia="Times New Roman" w:cs="Times New Roman"/>
                <w:b/>
                <w:szCs w:val="24"/>
                <w:lang w:eastAsia="fr-FR"/>
              </w:rPr>
            </w:pPr>
            <w:proofErr w:type="spellStart"/>
            <w:r w:rsidRPr="001637B0">
              <w:rPr>
                <w:rFonts w:eastAsia="Times New Roman" w:cs="Times New Roman"/>
                <w:szCs w:val="24"/>
                <w:lang w:eastAsia="fr-FR"/>
              </w:rPr>
              <w:t>Kononfla</w:t>
            </w:r>
            <w:proofErr w:type="spellEnd"/>
          </w:p>
        </w:tc>
        <w:tc>
          <w:tcPr>
            <w:tcW w:w="2165" w:type="dxa"/>
            <w:tcBorders>
              <w:top w:val="nil"/>
              <w:left w:val="nil"/>
              <w:bottom w:val="single" w:sz="4" w:space="0" w:color="auto"/>
              <w:right w:val="nil"/>
            </w:tcBorders>
            <w:vAlign w:val="center"/>
            <w:hideMark/>
          </w:tcPr>
          <w:p w14:paraId="37D6D081"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0,11±</w:t>
            </w:r>
            <w:r w:rsidRPr="001637B0">
              <w:rPr>
                <w:rFonts w:cs="Times New Roman"/>
                <w:color w:val="000000"/>
                <w:szCs w:val="24"/>
              </w:rPr>
              <w:t>0,19</w:t>
            </w:r>
            <w:r w:rsidRPr="001637B0">
              <w:rPr>
                <w:rFonts w:eastAsia="Times New Roman" w:cs="Times New Roman"/>
                <w:szCs w:val="24"/>
                <w:lang w:eastAsia="fr-FR"/>
              </w:rPr>
              <w:t>a</w:t>
            </w:r>
          </w:p>
        </w:tc>
        <w:tc>
          <w:tcPr>
            <w:tcW w:w="2208" w:type="dxa"/>
            <w:tcBorders>
              <w:top w:val="nil"/>
              <w:left w:val="nil"/>
              <w:bottom w:val="single" w:sz="4" w:space="0" w:color="auto"/>
              <w:right w:val="nil"/>
            </w:tcBorders>
            <w:vAlign w:val="center"/>
          </w:tcPr>
          <w:p w14:paraId="4709A587"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 xml:space="preserve">0,22± </w:t>
            </w:r>
            <w:r w:rsidRPr="001637B0">
              <w:rPr>
                <w:rFonts w:cs="Times New Roman"/>
                <w:color w:val="000000"/>
                <w:szCs w:val="24"/>
              </w:rPr>
              <w:t>0,38</w:t>
            </w:r>
            <w:r w:rsidRPr="001637B0">
              <w:rPr>
                <w:rFonts w:eastAsia="Times New Roman" w:cs="Times New Roman"/>
                <w:szCs w:val="24"/>
                <w:lang w:eastAsia="fr-FR"/>
              </w:rPr>
              <w:t>a</w:t>
            </w:r>
          </w:p>
        </w:tc>
        <w:tc>
          <w:tcPr>
            <w:tcW w:w="1524" w:type="dxa"/>
            <w:tcBorders>
              <w:top w:val="nil"/>
              <w:left w:val="nil"/>
              <w:bottom w:val="single" w:sz="4" w:space="0" w:color="auto"/>
              <w:right w:val="nil"/>
            </w:tcBorders>
            <w:vAlign w:val="center"/>
          </w:tcPr>
          <w:p w14:paraId="581FFC84"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0,77</w:t>
            </w:r>
          </w:p>
        </w:tc>
        <w:tc>
          <w:tcPr>
            <w:tcW w:w="1125" w:type="dxa"/>
            <w:tcBorders>
              <w:top w:val="nil"/>
              <w:left w:val="nil"/>
              <w:bottom w:val="single" w:sz="4" w:space="0" w:color="auto"/>
              <w:right w:val="nil"/>
            </w:tcBorders>
            <w:vAlign w:val="center"/>
            <w:hideMark/>
          </w:tcPr>
          <w:p w14:paraId="5E2730F0"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0,09</w:t>
            </w:r>
          </w:p>
        </w:tc>
      </w:tr>
    </w:tbl>
    <w:p w14:paraId="6868BFAB" w14:textId="77777777" w:rsidR="00F63E82" w:rsidRPr="001637B0" w:rsidRDefault="00F63E82" w:rsidP="00BF5AC6">
      <w:pPr>
        <w:jc w:val="both"/>
        <w:rPr>
          <w:lang w:val="en-US"/>
        </w:rPr>
      </w:pPr>
    </w:p>
    <w:p w14:paraId="158DE116" w14:textId="77777777" w:rsidR="0099569A" w:rsidRPr="001637B0" w:rsidRDefault="00F63E82" w:rsidP="00BF5AC6">
      <w:pPr>
        <w:jc w:val="both"/>
        <w:rPr>
          <w:lang w:val="en-US"/>
        </w:rPr>
      </w:pPr>
      <w:r w:rsidRPr="001637B0">
        <w:rPr>
          <w:lang w:val="en-US"/>
        </w:rPr>
        <w:t>Table VII: Depths at which the hydromorphic layer begins (PATH) in the top 120 cm of soil</w:t>
      </w:r>
    </w:p>
    <w:p w14:paraId="7F00B3EC" w14:textId="77777777" w:rsidR="007071C8" w:rsidRPr="00B5618D" w:rsidRDefault="007071C8" w:rsidP="00BF5AC6">
      <w:pPr>
        <w:jc w:val="both"/>
        <w:rPr>
          <w:lang w:val="en-US"/>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7"/>
        <w:gridCol w:w="1007"/>
        <w:gridCol w:w="1593"/>
        <w:gridCol w:w="1222"/>
        <w:gridCol w:w="1459"/>
        <w:gridCol w:w="980"/>
        <w:gridCol w:w="680"/>
        <w:gridCol w:w="588"/>
        <w:gridCol w:w="20"/>
        <w:gridCol w:w="570"/>
      </w:tblGrid>
      <w:tr w:rsidR="001675FA" w:rsidRPr="001637B0" w14:paraId="43AE3223" w14:textId="77777777" w:rsidTr="00941A03">
        <w:trPr>
          <w:trHeight w:val="315"/>
          <w:jc w:val="center"/>
        </w:trPr>
        <w:tc>
          <w:tcPr>
            <w:tcW w:w="1047" w:type="dxa"/>
            <w:tcBorders>
              <w:top w:val="nil"/>
              <w:left w:val="nil"/>
              <w:bottom w:val="single" w:sz="4" w:space="0" w:color="auto"/>
              <w:right w:val="nil"/>
            </w:tcBorders>
            <w:noWrap/>
            <w:vAlign w:val="bottom"/>
          </w:tcPr>
          <w:p w14:paraId="59036802" w14:textId="77777777" w:rsidR="001675FA" w:rsidRPr="00B5618D" w:rsidRDefault="001675FA" w:rsidP="00941A03">
            <w:pPr>
              <w:rPr>
                <w:rFonts w:eastAsia="Times New Roman" w:cs="Times New Roman"/>
                <w:b/>
                <w:szCs w:val="24"/>
                <w:lang w:val="en-US" w:eastAsia="fr-FR"/>
              </w:rPr>
            </w:pPr>
          </w:p>
        </w:tc>
        <w:tc>
          <w:tcPr>
            <w:tcW w:w="1007" w:type="dxa"/>
            <w:tcBorders>
              <w:top w:val="nil"/>
              <w:left w:val="nil"/>
              <w:bottom w:val="single" w:sz="4" w:space="0" w:color="auto"/>
              <w:right w:val="nil"/>
            </w:tcBorders>
            <w:vAlign w:val="center"/>
          </w:tcPr>
          <w:p w14:paraId="72B9F78E" w14:textId="77777777" w:rsidR="001675FA" w:rsidRPr="00B5618D" w:rsidRDefault="001675FA" w:rsidP="00941A03">
            <w:pPr>
              <w:rPr>
                <w:rFonts w:eastAsia="Times New Roman" w:cs="Times New Roman"/>
                <w:b/>
                <w:szCs w:val="24"/>
                <w:lang w:val="en-US" w:eastAsia="fr-FR"/>
              </w:rPr>
            </w:pPr>
          </w:p>
        </w:tc>
        <w:tc>
          <w:tcPr>
            <w:tcW w:w="4274" w:type="dxa"/>
            <w:gridSpan w:val="3"/>
            <w:tcBorders>
              <w:top w:val="single" w:sz="4" w:space="0" w:color="auto"/>
              <w:left w:val="nil"/>
              <w:bottom w:val="single" w:sz="4" w:space="0" w:color="auto"/>
              <w:right w:val="nil"/>
            </w:tcBorders>
            <w:vAlign w:val="center"/>
          </w:tcPr>
          <w:p w14:paraId="635AF2D4" w14:textId="77777777" w:rsidR="001675FA" w:rsidRPr="001637B0" w:rsidRDefault="001675FA" w:rsidP="00941A03">
            <w:pPr>
              <w:jc w:val="center"/>
              <w:rPr>
                <w:rFonts w:eastAsia="Times New Roman" w:cs="Times New Roman"/>
                <w:b/>
                <w:szCs w:val="24"/>
                <w:lang w:val="en-US" w:eastAsia="fr-FR"/>
              </w:rPr>
            </w:pPr>
            <w:r w:rsidRPr="001637B0">
              <w:rPr>
                <w:rFonts w:eastAsia="Times New Roman" w:cs="Times New Roman"/>
                <w:szCs w:val="24"/>
                <w:lang w:val="en-US" w:eastAsia="fr-FR"/>
              </w:rPr>
              <w:t>PATH</w:t>
            </w:r>
          </w:p>
        </w:tc>
        <w:tc>
          <w:tcPr>
            <w:tcW w:w="1660" w:type="dxa"/>
            <w:gridSpan w:val="2"/>
            <w:tcBorders>
              <w:top w:val="single" w:sz="4" w:space="0" w:color="auto"/>
              <w:left w:val="nil"/>
              <w:bottom w:val="single" w:sz="4" w:space="0" w:color="auto"/>
              <w:right w:val="nil"/>
            </w:tcBorders>
            <w:vAlign w:val="center"/>
          </w:tcPr>
          <w:p w14:paraId="33228CC1" w14:textId="77777777" w:rsidR="001675FA" w:rsidRPr="001637B0" w:rsidRDefault="001675FA" w:rsidP="00941A03">
            <w:pPr>
              <w:jc w:val="center"/>
              <w:rPr>
                <w:rFonts w:eastAsia="Times New Roman" w:cs="Times New Roman"/>
                <w:b/>
                <w:szCs w:val="24"/>
                <w:lang w:val="en-US" w:eastAsia="fr-FR"/>
              </w:rPr>
            </w:pPr>
            <w:r w:rsidRPr="001637B0">
              <w:rPr>
                <w:rFonts w:eastAsia="Times New Roman" w:cs="Times New Roman"/>
                <w:szCs w:val="24"/>
                <w:lang w:val="en-US" w:eastAsia="fr-FR"/>
              </w:rPr>
              <w:t>Test ANOVA</w:t>
            </w:r>
          </w:p>
        </w:tc>
        <w:tc>
          <w:tcPr>
            <w:tcW w:w="1178" w:type="dxa"/>
            <w:gridSpan w:val="3"/>
            <w:tcBorders>
              <w:top w:val="single" w:sz="4" w:space="0" w:color="auto"/>
              <w:left w:val="nil"/>
              <w:bottom w:val="single" w:sz="4" w:space="0" w:color="auto"/>
              <w:right w:val="nil"/>
            </w:tcBorders>
          </w:tcPr>
          <w:p w14:paraId="4F7E8481" w14:textId="77777777" w:rsidR="001675FA" w:rsidRPr="001637B0" w:rsidRDefault="001675FA" w:rsidP="00941A03">
            <w:pPr>
              <w:jc w:val="center"/>
              <w:rPr>
                <w:rFonts w:eastAsia="Times New Roman" w:cs="Times New Roman"/>
                <w:b/>
                <w:szCs w:val="24"/>
                <w:lang w:val="en-US" w:eastAsia="fr-FR"/>
              </w:rPr>
            </w:pPr>
            <w:r w:rsidRPr="001637B0">
              <w:rPr>
                <w:rFonts w:eastAsia="Times New Roman" w:cs="Times New Roman"/>
                <w:szCs w:val="24"/>
                <w:lang w:val="en-US" w:eastAsia="fr-FR"/>
              </w:rPr>
              <w:t>Test T</w:t>
            </w:r>
          </w:p>
        </w:tc>
      </w:tr>
      <w:tr w:rsidR="001675FA" w:rsidRPr="001637B0" w14:paraId="3F7E5222" w14:textId="77777777" w:rsidTr="00941A03">
        <w:trPr>
          <w:trHeight w:val="315"/>
          <w:jc w:val="center"/>
        </w:trPr>
        <w:tc>
          <w:tcPr>
            <w:tcW w:w="1047" w:type="dxa"/>
            <w:vMerge w:val="restart"/>
            <w:tcBorders>
              <w:top w:val="single" w:sz="4" w:space="0" w:color="auto"/>
              <w:left w:val="nil"/>
              <w:right w:val="nil"/>
            </w:tcBorders>
            <w:noWrap/>
            <w:vAlign w:val="center"/>
          </w:tcPr>
          <w:p w14:paraId="0CC64A6D"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Bouaflé</w:t>
            </w:r>
          </w:p>
        </w:tc>
        <w:tc>
          <w:tcPr>
            <w:tcW w:w="1007" w:type="dxa"/>
            <w:tcBorders>
              <w:top w:val="single" w:sz="4" w:space="0" w:color="auto"/>
              <w:left w:val="nil"/>
              <w:bottom w:val="single" w:sz="4" w:space="0" w:color="auto"/>
              <w:right w:val="nil"/>
            </w:tcBorders>
            <w:vAlign w:val="center"/>
          </w:tcPr>
          <w:p w14:paraId="2E21E5AE" w14:textId="77777777" w:rsidR="001675FA" w:rsidRPr="001637B0" w:rsidRDefault="004356FC" w:rsidP="00941A03">
            <w:pPr>
              <w:jc w:val="center"/>
              <w:rPr>
                <w:rFonts w:eastAsia="Times New Roman" w:cs="Times New Roman"/>
                <w:b/>
                <w:szCs w:val="24"/>
                <w:lang w:eastAsia="fr-FR"/>
              </w:rPr>
            </w:pPr>
            <w:r w:rsidRPr="001637B0">
              <w:rPr>
                <w:rFonts w:eastAsia="Times New Roman" w:cs="Times New Roman"/>
                <w:szCs w:val="24"/>
                <w:lang w:eastAsia="fr-FR"/>
              </w:rPr>
              <w:t>Plot</w:t>
            </w:r>
            <w:r w:rsidR="001675FA" w:rsidRPr="001637B0">
              <w:rPr>
                <w:rFonts w:eastAsia="Times New Roman" w:cs="Times New Roman"/>
                <w:szCs w:val="24"/>
                <w:lang w:eastAsia="fr-FR"/>
              </w:rPr>
              <w:t>s</w:t>
            </w:r>
          </w:p>
        </w:tc>
        <w:tc>
          <w:tcPr>
            <w:tcW w:w="1593" w:type="dxa"/>
            <w:tcBorders>
              <w:top w:val="single" w:sz="4" w:space="0" w:color="auto"/>
              <w:left w:val="nil"/>
              <w:bottom w:val="single" w:sz="4" w:space="0" w:color="auto"/>
              <w:right w:val="nil"/>
            </w:tcBorders>
            <w:vAlign w:val="center"/>
          </w:tcPr>
          <w:p w14:paraId="657512E2" w14:textId="77777777" w:rsidR="001675FA" w:rsidRPr="001637B0" w:rsidRDefault="001675FA" w:rsidP="00941A03">
            <w:pPr>
              <w:rPr>
                <w:rFonts w:eastAsia="Times New Roman" w:cs="Times New Roman"/>
                <w:b/>
                <w:szCs w:val="24"/>
                <w:lang w:eastAsia="fr-FR"/>
              </w:rPr>
            </w:pPr>
            <w:proofErr w:type="spellStart"/>
            <w:r w:rsidRPr="001637B0">
              <w:rPr>
                <w:rFonts w:eastAsia="Times New Roman" w:cs="Times New Roman"/>
                <w:szCs w:val="24"/>
                <w:lang w:val="en-US" w:eastAsia="fr-FR"/>
              </w:rPr>
              <w:t>Guessanfla</w:t>
            </w:r>
            <w:proofErr w:type="spellEnd"/>
          </w:p>
        </w:tc>
        <w:tc>
          <w:tcPr>
            <w:tcW w:w="1222" w:type="dxa"/>
            <w:tcBorders>
              <w:top w:val="single" w:sz="4" w:space="0" w:color="auto"/>
              <w:left w:val="nil"/>
              <w:bottom w:val="single" w:sz="4" w:space="0" w:color="auto"/>
              <w:right w:val="nil"/>
            </w:tcBorders>
            <w:vAlign w:val="center"/>
          </w:tcPr>
          <w:p w14:paraId="57625DAA" w14:textId="77777777" w:rsidR="001675FA" w:rsidRPr="001637B0" w:rsidRDefault="001675FA" w:rsidP="00941A03">
            <w:pPr>
              <w:rPr>
                <w:rFonts w:eastAsia="Times New Roman" w:cs="Times New Roman"/>
                <w:b/>
                <w:szCs w:val="24"/>
                <w:lang w:eastAsia="fr-FR"/>
              </w:rPr>
            </w:pPr>
            <w:proofErr w:type="spellStart"/>
            <w:r w:rsidRPr="001637B0">
              <w:rPr>
                <w:rFonts w:eastAsia="Times New Roman" w:cs="Times New Roman"/>
                <w:szCs w:val="24"/>
                <w:lang w:val="en-US" w:eastAsia="fr-FR"/>
              </w:rPr>
              <w:t>Krayaokro</w:t>
            </w:r>
            <w:proofErr w:type="spellEnd"/>
          </w:p>
        </w:tc>
        <w:tc>
          <w:tcPr>
            <w:tcW w:w="1459" w:type="dxa"/>
            <w:tcBorders>
              <w:top w:val="single" w:sz="4" w:space="0" w:color="auto"/>
              <w:left w:val="nil"/>
              <w:bottom w:val="single" w:sz="4" w:space="0" w:color="auto"/>
              <w:right w:val="nil"/>
            </w:tcBorders>
            <w:vAlign w:val="center"/>
          </w:tcPr>
          <w:p w14:paraId="73B01C5F" w14:textId="77777777" w:rsidR="001675FA" w:rsidRPr="001637B0" w:rsidRDefault="001675FA" w:rsidP="00941A03">
            <w:pPr>
              <w:rPr>
                <w:rFonts w:eastAsia="Times New Roman" w:cs="Times New Roman"/>
                <w:b/>
                <w:szCs w:val="24"/>
                <w:lang w:eastAsia="fr-FR"/>
              </w:rPr>
            </w:pPr>
            <w:proofErr w:type="spellStart"/>
            <w:r w:rsidRPr="001637B0">
              <w:rPr>
                <w:rFonts w:eastAsia="Times New Roman" w:cs="Times New Roman"/>
                <w:szCs w:val="24"/>
                <w:lang w:val="en-US" w:eastAsia="fr-FR"/>
              </w:rPr>
              <w:t>Simporéfla</w:t>
            </w:r>
            <w:proofErr w:type="spellEnd"/>
          </w:p>
        </w:tc>
        <w:tc>
          <w:tcPr>
            <w:tcW w:w="980" w:type="dxa"/>
            <w:tcBorders>
              <w:top w:val="single" w:sz="4" w:space="0" w:color="auto"/>
              <w:left w:val="nil"/>
              <w:bottom w:val="single" w:sz="4" w:space="0" w:color="auto"/>
              <w:right w:val="nil"/>
            </w:tcBorders>
            <w:vAlign w:val="center"/>
          </w:tcPr>
          <w:p w14:paraId="463D4BA4" w14:textId="77777777" w:rsidR="001675FA" w:rsidRPr="001637B0" w:rsidRDefault="001675FA" w:rsidP="00941A03">
            <w:pPr>
              <w:jc w:val="center"/>
              <w:rPr>
                <w:rFonts w:eastAsia="Times New Roman" w:cs="Times New Roman"/>
                <w:b/>
                <w:i/>
                <w:iCs/>
                <w:szCs w:val="24"/>
                <w:lang w:eastAsia="fr-FR"/>
              </w:rPr>
            </w:pPr>
            <w:r w:rsidRPr="001637B0">
              <w:rPr>
                <w:rFonts w:eastAsia="Times New Roman" w:cs="Times New Roman"/>
                <w:i/>
                <w:iCs/>
                <w:szCs w:val="24"/>
                <w:lang w:val="en-US" w:eastAsia="fr-FR"/>
              </w:rPr>
              <w:t>P</w:t>
            </w:r>
          </w:p>
        </w:tc>
        <w:tc>
          <w:tcPr>
            <w:tcW w:w="680" w:type="dxa"/>
            <w:tcBorders>
              <w:top w:val="single" w:sz="4" w:space="0" w:color="auto"/>
              <w:left w:val="nil"/>
              <w:bottom w:val="single" w:sz="4" w:space="0" w:color="auto"/>
              <w:right w:val="nil"/>
            </w:tcBorders>
            <w:vAlign w:val="center"/>
          </w:tcPr>
          <w:p w14:paraId="388BB868"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val="en-US" w:eastAsia="fr-FR"/>
              </w:rPr>
              <w:t>F</w:t>
            </w:r>
          </w:p>
        </w:tc>
        <w:tc>
          <w:tcPr>
            <w:tcW w:w="608" w:type="dxa"/>
            <w:gridSpan w:val="2"/>
            <w:tcBorders>
              <w:top w:val="single" w:sz="4" w:space="0" w:color="auto"/>
              <w:left w:val="nil"/>
              <w:bottom w:val="single" w:sz="4" w:space="0" w:color="auto"/>
              <w:right w:val="nil"/>
            </w:tcBorders>
            <w:vAlign w:val="center"/>
          </w:tcPr>
          <w:p w14:paraId="632E41D9" w14:textId="77777777" w:rsidR="001675FA" w:rsidRPr="001637B0" w:rsidRDefault="001675FA" w:rsidP="00941A03">
            <w:pPr>
              <w:jc w:val="center"/>
              <w:rPr>
                <w:rFonts w:cs="Times New Roman"/>
                <w:b/>
                <w:szCs w:val="24"/>
                <w:lang w:val="en-US"/>
              </w:rPr>
            </w:pPr>
            <w:r w:rsidRPr="001637B0">
              <w:rPr>
                <w:rFonts w:cs="Times New Roman"/>
                <w:szCs w:val="24"/>
                <w:lang w:val="en-US"/>
              </w:rPr>
              <w:t>df</w:t>
            </w:r>
          </w:p>
        </w:tc>
        <w:tc>
          <w:tcPr>
            <w:tcW w:w="570" w:type="dxa"/>
            <w:tcBorders>
              <w:top w:val="single" w:sz="4" w:space="0" w:color="auto"/>
              <w:left w:val="nil"/>
              <w:bottom w:val="single" w:sz="4" w:space="0" w:color="auto"/>
              <w:right w:val="nil"/>
            </w:tcBorders>
            <w:vAlign w:val="center"/>
          </w:tcPr>
          <w:p w14:paraId="00A11A65" w14:textId="77777777" w:rsidR="001675FA" w:rsidRPr="001637B0" w:rsidRDefault="001675FA" w:rsidP="00941A03">
            <w:pPr>
              <w:jc w:val="center"/>
              <w:rPr>
                <w:rFonts w:cs="Times New Roman"/>
                <w:b/>
                <w:szCs w:val="24"/>
                <w:lang w:val="en-US"/>
              </w:rPr>
            </w:pPr>
            <w:r w:rsidRPr="001637B0">
              <w:rPr>
                <w:rFonts w:eastAsia="Times New Roman" w:cs="Times New Roman"/>
                <w:i/>
                <w:iCs/>
                <w:szCs w:val="24"/>
                <w:lang w:val="en-US" w:eastAsia="fr-FR"/>
              </w:rPr>
              <w:t>P</w:t>
            </w:r>
          </w:p>
        </w:tc>
      </w:tr>
      <w:tr w:rsidR="001675FA" w:rsidRPr="001637B0" w14:paraId="25867D19" w14:textId="77777777" w:rsidTr="00941A03">
        <w:trPr>
          <w:trHeight w:val="300"/>
          <w:jc w:val="center"/>
        </w:trPr>
        <w:tc>
          <w:tcPr>
            <w:tcW w:w="1047" w:type="dxa"/>
            <w:vMerge/>
            <w:tcBorders>
              <w:left w:val="nil"/>
              <w:right w:val="nil"/>
            </w:tcBorders>
            <w:vAlign w:val="center"/>
          </w:tcPr>
          <w:p w14:paraId="6C21BA17" w14:textId="77777777" w:rsidR="001675FA" w:rsidRPr="001637B0" w:rsidRDefault="001675FA" w:rsidP="00941A03">
            <w:pPr>
              <w:jc w:val="center"/>
              <w:rPr>
                <w:rFonts w:eastAsia="Times New Roman" w:cs="Times New Roman"/>
                <w:b/>
                <w:szCs w:val="24"/>
                <w:lang w:eastAsia="fr-FR"/>
              </w:rPr>
            </w:pPr>
          </w:p>
        </w:tc>
        <w:tc>
          <w:tcPr>
            <w:tcW w:w="1007" w:type="dxa"/>
            <w:tcBorders>
              <w:top w:val="single" w:sz="4" w:space="0" w:color="auto"/>
              <w:left w:val="nil"/>
              <w:bottom w:val="nil"/>
              <w:right w:val="nil"/>
            </w:tcBorders>
            <w:vAlign w:val="center"/>
            <w:hideMark/>
          </w:tcPr>
          <w:p w14:paraId="64ED048E" w14:textId="77777777" w:rsidR="001675FA" w:rsidRPr="001637B0" w:rsidRDefault="004356FC" w:rsidP="00941A03">
            <w:pPr>
              <w:jc w:val="center"/>
              <w:rPr>
                <w:rFonts w:eastAsia="Times New Roman" w:cs="Times New Roman"/>
                <w:b/>
                <w:szCs w:val="24"/>
                <w:lang w:eastAsia="fr-FR"/>
              </w:rPr>
            </w:pPr>
            <w:r w:rsidRPr="001637B0">
              <w:rPr>
                <w:rFonts w:eastAsia="Times New Roman" w:cs="Times New Roman"/>
                <w:szCs w:val="24"/>
                <w:lang w:eastAsia="fr-FR"/>
              </w:rPr>
              <w:t>Healthy</w:t>
            </w:r>
          </w:p>
        </w:tc>
        <w:tc>
          <w:tcPr>
            <w:tcW w:w="1593" w:type="dxa"/>
            <w:tcBorders>
              <w:top w:val="single" w:sz="4" w:space="0" w:color="auto"/>
              <w:left w:val="nil"/>
              <w:bottom w:val="nil"/>
              <w:right w:val="nil"/>
            </w:tcBorders>
            <w:vAlign w:val="center"/>
            <w:hideMark/>
          </w:tcPr>
          <w:p w14:paraId="73D4B3B1"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222" w:type="dxa"/>
            <w:tcBorders>
              <w:top w:val="single" w:sz="4" w:space="0" w:color="auto"/>
              <w:left w:val="nil"/>
              <w:bottom w:val="nil"/>
              <w:right w:val="nil"/>
            </w:tcBorders>
            <w:vAlign w:val="center"/>
            <w:hideMark/>
          </w:tcPr>
          <w:p w14:paraId="41FE9406"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459" w:type="dxa"/>
            <w:tcBorders>
              <w:top w:val="single" w:sz="4" w:space="0" w:color="auto"/>
              <w:left w:val="nil"/>
              <w:bottom w:val="nil"/>
              <w:right w:val="nil"/>
            </w:tcBorders>
            <w:vAlign w:val="center"/>
            <w:hideMark/>
          </w:tcPr>
          <w:p w14:paraId="5E81746F"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980" w:type="dxa"/>
            <w:tcBorders>
              <w:top w:val="single" w:sz="4" w:space="0" w:color="auto"/>
              <w:left w:val="nil"/>
              <w:bottom w:val="nil"/>
              <w:right w:val="nil"/>
            </w:tcBorders>
            <w:vAlign w:val="center"/>
            <w:hideMark/>
          </w:tcPr>
          <w:p w14:paraId="275CA064" w14:textId="77777777" w:rsidR="001675FA" w:rsidRPr="001637B0" w:rsidRDefault="001675FA" w:rsidP="00941A03">
            <w:pPr>
              <w:jc w:val="center"/>
              <w:rPr>
                <w:rFonts w:eastAsia="Times New Roman" w:cs="Times New Roman"/>
                <w:b/>
                <w:bCs/>
                <w:szCs w:val="24"/>
                <w:lang w:eastAsia="fr-FR"/>
              </w:rPr>
            </w:pPr>
            <w:r w:rsidRPr="001637B0">
              <w:rPr>
                <w:rFonts w:eastAsia="Times New Roman" w:cs="Times New Roman"/>
                <w:bCs/>
                <w:szCs w:val="24"/>
                <w:lang w:eastAsia="fr-FR"/>
              </w:rPr>
              <w:t>0,33</w:t>
            </w:r>
          </w:p>
        </w:tc>
        <w:tc>
          <w:tcPr>
            <w:tcW w:w="680" w:type="dxa"/>
            <w:tcBorders>
              <w:top w:val="single" w:sz="4" w:space="0" w:color="auto"/>
              <w:left w:val="nil"/>
              <w:bottom w:val="nil"/>
              <w:right w:val="nil"/>
            </w:tcBorders>
            <w:vAlign w:val="center"/>
            <w:hideMark/>
          </w:tcPr>
          <w:p w14:paraId="2781DC8B"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w:t>
            </w:r>
          </w:p>
        </w:tc>
        <w:tc>
          <w:tcPr>
            <w:tcW w:w="588" w:type="dxa"/>
            <w:vMerge w:val="restart"/>
            <w:tcBorders>
              <w:top w:val="single" w:sz="4" w:space="0" w:color="auto"/>
              <w:left w:val="nil"/>
              <w:right w:val="nil"/>
            </w:tcBorders>
            <w:vAlign w:val="center"/>
          </w:tcPr>
          <w:p w14:paraId="3BF68D86" w14:textId="77777777" w:rsidR="001675FA" w:rsidRPr="001637B0" w:rsidRDefault="001675FA" w:rsidP="00941A03">
            <w:pPr>
              <w:jc w:val="center"/>
              <w:rPr>
                <w:rFonts w:cs="Times New Roman"/>
                <w:b/>
                <w:szCs w:val="24"/>
              </w:rPr>
            </w:pPr>
            <w:r w:rsidRPr="001637B0">
              <w:rPr>
                <w:rFonts w:cs="Times New Roman"/>
                <w:szCs w:val="24"/>
              </w:rPr>
              <w:t>8</w:t>
            </w:r>
          </w:p>
        </w:tc>
        <w:tc>
          <w:tcPr>
            <w:tcW w:w="590" w:type="dxa"/>
            <w:gridSpan w:val="2"/>
            <w:vMerge w:val="restart"/>
            <w:tcBorders>
              <w:top w:val="single" w:sz="4" w:space="0" w:color="auto"/>
              <w:left w:val="nil"/>
              <w:right w:val="nil"/>
            </w:tcBorders>
            <w:vAlign w:val="center"/>
          </w:tcPr>
          <w:p w14:paraId="7CA01D06" w14:textId="77777777" w:rsidR="001675FA" w:rsidRPr="001637B0" w:rsidRDefault="001675FA" w:rsidP="00941A03">
            <w:pPr>
              <w:jc w:val="center"/>
              <w:rPr>
                <w:rFonts w:cs="Times New Roman"/>
                <w:b/>
                <w:szCs w:val="24"/>
              </w:rPr>
            </w:pPr>
            <w:r w:rsidRPr="001637B0">
              <w:rPr>
                <w:rFonts w:cs="Times New Roman"/>
                <w:szCs w:val="24"/>
              </w:rPr>
              <w:t>0,08</w:t>
            </w:r>
          </w:p>
        </w:tc>
      </w:tr>
      <w:tr w:rsidR="001675FA" w:rsidRPr="001637B0" w14:paraId="5A1D391B" w14:textId="77777777" w:rsidTr="00941A03">
        <w:trPr>
          <w:trHeight w:val="300"/>
          <w:jc w:val="center"/>
        </w:trPr>
        <w:tc>
          <w:tcPr>
            <w:tcW w:w="1047" w:type="dxa"/>
            <w:vMerge/>
            <w:tcBorders>
              <w:left w:val="nil"/>
              <w:bottom w:val="single" w:sz="4" w:space="0" w:color="auto"/>
              <w:right w:val="nil"/>
            </w:tcBorders>
            <w:vAlign w:val="center"/>
          </w:tcPr>
          <w:p w14:paraId="3379DCC2" w14:textId="77777777" w:rsidR="001675FA" w:rsidRPr="001637B0" w:rsidRDefault="001675FA" w:rsidP="00941A03">
            <w:pPr>
              <w:jc w:val="center"/>
              <w:rPr>
                <w:rFonts w:eastAsia="Times New Roman" w:cs="Times New Roman"/>
                <w:b/>
                <w:szCs w:val="24"/>
                <w:lang w:eastAsia="fr-FR"/>
              </w:rPr>
            </w:pPr>
          </w:p>
        </w:tc>
        <w:tc>
          <w:tcPr>
            <w:tcW w:w="1007" w:type="dxa"/>
            <w:tcBorders>
              <w:top w:val="nil"/>
              <w:left w:val="nil"/>
              <w:bottom w:val="single" w:sz="4" w:space="0" w:color="auto"/>
              <w:right w:val="nil"/>
            </w:tcBorders>
            <w:vAlign w:val="center"/>
            <w:hideMark/>
          </w:tcPr>
          <w:p w14:paraId="6516CC8D" w14:textId="77777777" w:rsidR="001675FA" w:rsidRPr="001637B0" w:rsidRDefault="00A92F3C"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tcBorders>
              <w:top w:val="nil"/>
              <w:left w:val="nil"/>
              <w:bottom w:val="single" w:sz="4" w:space="0" w:color="auto"/>
              <w:right w:val="nil"/>
            </w:tcBorders>
            <w:vAlign w:val="center"/>
            <w:hideMark/>
          </w:tcPr>
          <w:p w14:paraId="36B22167"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222" w:type="dxa"/>
            <w:tcBorders>
              <w:top w:val="nil"/>
              <w:left w:val="nil"/>
              <w:bottom w:val="single" w:sz="4" w:space="0" w:color="auto"/>
              <w:right w:val="nil"/>
            </w:tcBorders>
            <w:vAlign w:val="center"/>
            <w:hideMark/>
          </w:tcPr>
          <w:p w14:paraId="6AB840A3"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459" w:type="dxa"/>
            <w:tcBorders>
              <w:top w:val="nil"/>
              <w:left w:val="nil"/>
              <w:bottom w:val="single" w:sz="4" w:space="0" w:color="auto"/>
              <w:right w:val="nil"/>
            </w:tcBorders>
            <w:vAlign w:val="center"/>
            <w:hideMark/>
          </w:tcPr>
          <w:p w14:paraId="39948D59"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50</w:t>
            </w:r>
            <w:r w:rsidRPr="001637B0">
              <w:rPr>
                <w:rFonts w:eastAsia="Times New Roman" w:cs="Times New Roman"/>
                <w:szCs w:val="24"/>
                <w:lang w:val="en-US" w:eastAsia="fr-FR"/>
              </w:rPr>
              <w:t>±10b</w:t>
            </w:r>
          </w:p>
        </w:tc>
        <w:tc>
          <w:tcPr>
            <w:tcW w:w="980" w:type="dxa"/>
            <w:tcBorders>
              <w:top w:val="nil"/>
              <w:left w:val="nil"/>
              <w:bottom w:val="single" w:sz="4" w:space="0" w:color="auto"/>
              <w:right w:val="nil"/>
            </w:tcBorders>
            <w:vAlign w:val="center"/>
            <w:hideMark/>
          </w:tcPr>
          <w:p w14:paraId="12FF6AE6"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b/>
                <w:szCs w:val="24"/>
                <w:lang w:eastAsia="fr-FR"/>
              </w:rPr>
              <w:t>0,00</w:t>
            </w:r>
          </w:p>
        </w:tc>
        <w:tc>
          <w:tcPr>
            <w:tcW w:w="680" w:type="dxa"/>
            <w:tcBorders>
              <w:top w:val="nil"/>
              <w:left w:val="nil"/>
              <w:bottom w:val="single" w:sz="4" w:space="0" w:color="auto"/>
              <w:right w:val="nil"/>
            </w:tcBorders>
            <w:vAlign w:val="center"/>
            <w:hideMark/>
          </w:tcPr>
          <w:p w14:paraId="6BB4ABAE"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147</w:t>
            </w:r>
          </w:p>
        </w:tc>
        <w:tc>
          <w:tcPr>
            <w:tcW w:w="588" w:type="dxa"/>
            <w:vMerge/>
            <w:tcBorders>
              <w:left w:val="nil"/>
              <w:right w:val="nil"/>
            </w:tcBorders>
            <w:vAlign w:val="center"/>
          </w:tcPr>
          <w:p w14:paraId="0D2B1FE9" w14:textId="77777777" w:rsidR="001675FA" w:rsidRPr="001637B0" w:rsidRDefault="001675FA" w:rsidP="00941A03">
            <w:pPr>
              <w:jc w:val="center"/>
              <w:rPr>
                <w:rFonts w:eastAsia="Times New Roman" w:cs="Times New Roman"/>
                <w:b/>
                <w:szCs w:val="24"/>
                <w:lang w:eastAsia="fr-FR"/>
              </w:rPr>
            </w:pPr>
          </w:p>
        </w:tc>
        <w:tc>
          <w:tcPr>
            <w:tcW w:w="590" w:type="dxa"/>
            <w:gridSpan w:val="2"/>
            <w:vMerge/>
            <w:tcBorders>
              <w:left w:val="nil"/>
              <w:right w:val="nil"/>
            </w:tcBorders>
            <w:vAlign w:val="center"/>
          </w:tcPr>
          <w:p w14:paraId="4A73DE1F" w14:textId="77777777" w:rsidR="001675FA" w:rsidRPr="001637B0" w:rsidRDefault="001675FA" w:rsidP="00941A03">
            <w:pPr>
              <w:jc w:val="center"/>
              <w:rPr>
                <w:rFonts w:eastAsia="Times New Roman" w:cs="Times New Roman"/>
                <w:b/>
                <w:szCs w:val="24"/>
                <w:lang w:eastAsia="fr-FR"/>
              </w:rPr>
            </w:pPr>
          </w:p>
        </w:tc>
      </w:tr>
      <w:tr w:rsidR="001675FA" w:rsidRPr="001637B0" w14:paraId="036DDC83" w14:textId="77777777" w:rsidTr="00941A03">
        <w:trPr>
          <w:trHeight w:val="300"/>
          <w:jc w:val="center"/>
        </w:trPr>
        <w:tc>
          <w:tcPr>
            <w:tcW w:w="1047" w:type="dxa"/>
            <w:vMerge w:val="restart"/>
            <w:tcBorders>
              <w:top w:val="single" w:sz="4" w:space="0" w:color="auto"/>
              <w:left w:val="nil"/>
              <w:right w:val="nil"/>
            </w:tcBorders>
            <w:vAlign w:val="center"/>
          </w:tcPr>
          <w:p w14:paraId="2E24A597"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Kononfla</w:t>
            </w:r>
            <w:proofErr w:type="spellEnd"/>
          </w:p>
        </w:tc>
        <w:tc>
          <w:tcPr>
            <w:tcW w:w="1007" w:type="dxa"/>
            <w:tcBorders>
              <w:top w:val="single" w:sz="4" w:space="0" w:color="auto"/>
              <w:left w:val="nil"/>
              <w:bottom w:val="single" w:sz="4" w:space="0" w:color="auto"/>
              <w:right w:val="nil"/>
            </w:tcBorders>
            <w:vAlign w:val="center"/>
          </w:tcPr>
          <w:p w14:paraId="4EF15118" w14:textId="77777777" w:rsidR="001675FA" w:rsidRPr="001637B0" w:rsidRDefault="004356FC" w:rsidP="00941A03">
            <w:pPr>
              <w:jc w:val="center"/>
              <w:rPr>
                <w:rFonts w:eastAsia="Times New Roman" w:cs="Times New Roman"/>
                <w:b/>
                <w:szCs w:val="24"/>
                <w:lang w:eastAsia="fr-FR"/>
              </w:rPr>
            </w:pPr>
            <w:r w:rsidRPr="001637B0">
              <w:rPr>
                <w:rFonts w:eastAsia="Times New Roman" w:cs="Times New Roman"/>
                <w:szCs w:val="24"/>
                <w:lang w:eastAsia="fr-FR"/>
              </w:rPr>
              <w:t>Plot</w:t>
            </w:r>
            <w:r w:rsidR="001675FA" w:rsidRPr="001637B0">
              <w:rPr>
                <w:rFonts w:eastAsia="Times New Roman" w:cs="Times New Roman"/>
                <w:szCs w:val="24"/>
                <w:lang w:eastAsia="fr-FR"/>
              </w:rPr>
              <w:t>s</w:t>
            </w:r>
          </w:p>
        </w:tc>
        <w:tc>
          <w:tcPr>
            <w:tcW w:w="1593" w:type="dxa"/>
            <w:tcBorders>
              <w:top w:val="single" w:sz="4" w:space="0" w:color="auto"/>
              <w:left w:val="nil"/>
              <w:bottom w:val="single" w:sz="4" w:space="0" w:color="auto"/>
              <w:right w:val="nil"/>
            </w:tcBorders>
            <w:vAlign w:val="center"/>
          </w:tcPr>
          <w:p w14:paraId="1AC0EB40"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Diénembroufla</w:t>
            </w:r>
            <w:proofErr w:type="spellEnd"/>
          </w:p>
        </w:tc>
        <w:tc>
          <w:tcPr>
            <w:tcW w:w="1222" w:type="dxa"/>
            <w:tcBorders>
              <w:top w:val="single" w:sz="4" w:space="0" w:color="auto"/>
              <w:left w:val="nil"/>
              <w:bottom w:val="single" w:sz="4" w:space="0" w:color="auto"/>
              <w:right w:val="nil"/>
            </w:tcBorders>
            <w:vAlign w:val="center"/>
          </w:tcPr>
          <w:p w14:paraId="760DAE71"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Kayéta</w:t>
            </w:r>
            <w:proofErr w:type="spellEnd"/>
          </w:p>
        </w:tc>
        <w:tc>
          <w:tcPr>
            <w:tcW w:w="1459" w:type="dxa"/>
            <w:tcBorders>
              <w:top w:val="single" w:sz="4" w:space="0" w:color="auto"/>
              <w:left w:val="nil"/>
              <w:bottom w:val="single" w:sz="4" w:space="0" w:color="auto"/>
              <w:right w:val="nil"/>
            </w:tcBorders>
            <w:vAlign w:val="center"/>
          </w:tcPr>
          <w:p w14:paraId="05EA2E19"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Koumoudji</w:t>
            </w:r>
            <w:proofErr w:type="spellEnd"/>
          </w:p>
        </w:tc>
        <w:tc>
          <w:tcPr>
            <w:tcW w:w="980" w:type="dxa"/>
            <w:tcBorders>
              <w:top w:val="single" w:sz="4" w:space="0" w:color="auto"/>
              <w:left w:val="nil"/>
              <w:bottom w:val="single" w:sz="4" w:space="0" w:color="auto"/>
              <w:right w:val="nil"/>
            </w:tcBorders>
            <w:vAlign w:val="center"/>
          </w:tcPr>
          <w:p w14:paraId="03F7311B" w14:textId="77777777" w:rsidR="001675FA" w:rsidRPr="001637B0" w:rsidRDefault="001675FA" w:rsidP="00941A03">
            <w:pPr>
              <w:jc w:val="center"/>
              <w:rPr>
                <w:rFonts w:eastAsia="Times New Roman" w:cs="Times New Roman"/>
                <w:b/>
                <w:i/>
                <w:iCs/>
                <w:szCs w:val="24"/>
                <w:lang w:eastAsia="fr-FR"/>
              </w:rPr>
            </w:pPr>
            <w:r w:rsidRPr="001637B0">
              <w:rPr>
                <w:rFonts w:eastAsia="Times New Roman" w:cs="Times New Roman"/>
                <w:i/>
                <w:iCs/>
                <w:szCs w:val="24"/>
                <w:lang w:val="en-US" w:eastAsia="fr-FR"/>
              </w:rPr>
              <w:t>P</w:t>
            </w:r>
          </w:p>
        </w:tc>
        <w:tc>
          <w:tcPr>
            <w:tcW w:w="680" w:type="dxa"/>
            <w:tcBorders>
              <w:top w:val="single" w:sz="4" w:space="0" w:color="auto"/>
              <w:left w:val="nil"/>
              <w:bottom w:val="single" w:sz="4" w:space="0" w:color="auto"/>
              <w:right w:val="nil"/>
            </w:tcBorders>
            <w:vAlign w:val="center"/>
          </w:tcPr>
          <w:p w14:paraId="3D2378E1"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val="en-US" w:eastAsia="fr-FR"/>
              </w:rPr>
              <w:t>F</w:t>
            </w:r>
          </w:p>
        </w:tc>
        <w:tc>
          <w:tcPr>
            <w:tcW w:w="588" w:type="dxa"/>
            <w:tcBorders>
              <w:left w:val="nil"/>
              <w:right w:val="nil"/>
            </w:tcBorders>
            <w:vAlign w:val="center"/>
          </w:tcPr>
          <w:p w14:paraId="14E11FB1" w14:textId="77777777" w:rsidR="001675FA" w:rsidRPr="001637B0" w:rsidRDefault="001675FA" w:rsidP="00941A03">
            <w:pPr>
              <w:jc w:val="center"/>
              <w:rPr>
                <w:rFonts w:cs="Times New Roman"/>
                <w:b/>
                <w:szCs w:val="24"/>
                <w:lang w:val="en-US"/>
              </w:rPr>
            </w:pPr>
            <w:r w:rsidRPr="001637B0">
              <w:rPr>
                <w:rFonts w:cs="Times New Roman"/>
                <w:szCs w:val="24"/>
                <w:lang w:val="en-US"/>
              </w:rPr>
              <w:t>df</w:t>
            </w:r>
          </w:p>
        </w:tc>
        <w:tc>
          <w:tcPr>
            <w:tcW w:w="590" w:type="dxa"/>
            <w:gridSpan w:val="2"/>
            <w:tcBorders>
              <w:left w:val="nil"/>
              <w:right w:val="nil"/>
            </w:tcBorders>
            <w:vAlign w:val="center"/>
          </w:tcPr>
          <w:p w14:paraId="1B897583" w14:textId="77777777" w:rsidR="001675FA" w:rsidRPr="001637B0" w:rsidRDefault="001675FA" w:rsidP="00941A03">
            <w:pPr>
              <w:jc w:val="center"/>
              <w:rPr>
                <w:rFonts w:cs="Times New Roman"/>
                <w:b/>
                <w:szCs w:val="24"/>
                <w:lang w:val="en-US"/>
              </w:rPr>
            </w:pPr>
            <w:r w:rsidRPr="001637B0">
              <w:rPr>
                <w:rFonts w:eastAsia="Times New Roman" w:cs="Times New Roman"/>
                <w:i/>
                <w:iCs/>
                <w:szCs w:val="24"/>
                <w:lang w:val="en-US" w:eastAsia="fr-FR"/>
              </w:rPr>
              <w:t>P</w:t>
            </w:r>
          </w:p>
        </w:tc>
      </w:tr>
      <w:tr w:rsidR="001675FA" w:rsidRPr="001637B0" w14:paraId="733D0148" w14:textId="77777777" w:rsidTr="00941A03">
        <w:trPr>
          <w:trHeight w:val="300"/>
          <w:jc w:val="center"/>
        </w:trPr>
        <w:tc>
          <w:tcPr>
            <w:tcW w:w="1047" w:type="dxa"/>
            <w:vMerge/>
            <w:tcBorders>
              <w:left w:val="nil"/>
              <w:right w:val="nil"/>
            </w:tcBorders>
            <w:vAlign w:val="center"/>
          </w:tcPr>
          <w:p w14:paraId="28B150BA" w14:textId="77777777" w:rsidR="001675FA" w:rsidRPr="001637B0" w:rsidRDefault="001675FA" w:rsidP="00941A03">
            <w:pPr>
              <w:rPr>
                <w:rFonts w:eastAsia="Times New Roman" w:cs="Times New Roman"/>
                <w:b/>
                <w:szCs w:val="24"/>
                <w:lang w:eastAsia="fr-FR"/>
              </w:rPr>
            </w:pPr>
          </w:p>
        </w:tc>
        <w:tc>
          <w:tcPr>
            <w:tcW w:w="1007" w:type="dxa"/>
            <w:tcBorders>
              <w:top w:val="single" w:sz="4" w:space="0" w:color="auto"/>
              <w:left w:val="nil"/>
              <w:bottom w:val="nil"/>
              <w:right w:val="nil"/>
            </w:tcBorders>
            <w:vAlign w:val="center"/>
          </w:tcPr>
          <w:p w14:paraId="3572BFD2" w14:textId="77777777" w:rsidR="001675FA" w:rsidRPr="001637B0" w:rsidRDefault="004356FC" w:rsidP="00941A03">
            <w:pPr>
              <w:jc w:val="center"/>
              <w:rPr>
                <w:rFonts w:eastAsia="Times New Roman" w:cs="Times New Roman"/>
                <w:b/>
                <w:szCs w:val="24"/>
                <w:lang w:eastAsia="fr-FR"/>
              </w:rPr>
            </w:pPr>
            <w:r w:rsidRPr="001637B0">
              <w:rPr>
                <w:rFonts w:eastAsia="Times New Roman" w:cs="Times New Roman"/>
                <w:szCs w:val="24"/>
                <w:lang w:eastAsia="fr-FR"/>
              </w:rPr>
              <w:t>Healthy</w:t>
            </w:r>
          </w:p>
        </w:tc>
        <w:tc>
          <w:tcPr>
            <w:tcW w:w="1593" w:type="dxa"/>
            <w:tcBorders>
              <w:top w:val="single" w:sz="4" w:space="0" w:color="auto"/>
              <w:left w:val="nil"/>
              <w:bottom w:val="nil"/>
              <w:right w:val="nil"/>
            </w:tcBorders>
            <w:vAlign w:val="center"/>
          </w:tcPr>
          <w:p w14:paraId="0E35A360"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w:t>
            </w:r>
            <w:r w:rsidRPr="001637B0">
              <w:rPr>
                <w:rFonts w:eastAsia="Times New Roman" w:cs="Times New Roman"/>
                <w:szCs w:val="24"/>
                <w:lang w:eastAsia="fr-FR"/>
              </w:rPr>
              <w:t>a</w:t>
            </w:r>
          </w:p>
        </w:tc>
        <w:tc>
          <w:tcPr>
            <w:tcW w:w="1222" w:type="dxa"/>
            <w:tcBorders>
              <w:top w:val="single" w:sz="4" w:space="0" w:color="auto"/>
              <w:left w:val="nil"/>
              <w:bottom w:val="nil"/>
              <w:right w:val="nil"/>
            </w:tcBorders>
            <w:vAlign w:val="center"/>
          </w:tcPr>
          <w:p w14:paraId="3AC94350"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459" w:type="dxa"/>
            <w:tcBorders>
              <w:top w:val="single" w:sz="4" w:space="0" w:color="auto"/>
              <w:left w:val="nil"/>
              <w:bottom w:val="nil"/>
              <w:right w:val="nil"/>
            </w:tcBorders>
            <w:vAlign w:val="center"/>
          </w:tcPr>
          <w:p w14:paraId="562818B2"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980" w:type="dxa"/>
            <w:tcBorders>
              <w:top w:val="single" w:sz="4" w:space="0" w:color="auto"/>
              <w:left w:val="nil"/>
              <w:bottom w:val="nil"/>
              <w:right w:val="nil"/>
            </w:tcBorders>
            <w:vAlign w:val="center"/>
          </w:tcPr>
          <w:p w14:paraId="5B484D30" w14:textId="77777777" w:rsidR="001675FA" w:rsidRPr="001637B0" w:rsidRDefault="001675FA" w:rsidP="00941A03">
            <w:pPr>
              <w:jc w:val="center"/>
              <w:rPr>
                <w:rFonts w:eastAsia="Times New Roman" w:cs="Times New Roman"/>
                <w:b/>
                <w:bCs/>
                <w:szCs w:val="24"/>
                <w:lang w:eastAsia="fr-FR"/>
              </w:rPr>
            </w:pPr>
            <w:r w:rsidRPr="001637B0">
              <w:rPr>
                <w:rFonts w:eastAsia="Times New Roman" w:cs="Times New Roman"/>
                <w:bCs/>
                <w:szCs w:val="24"/>
                <w:lang w:eastAsia="fr-FR"/>
              </w:rPr>
              <w:t>0,33</w:t>
            </w:r>
          </w:p>
        </w:tc>
        <w:tc>
          <w:tcPr>
            <w:tcW w:w="680" w:type="dxa"/>
            <w:tcBorders>
              <w:top w:val="single" w:sz="4" w:space="0" w:color="auto"/>
              <w:left w:val="nil"/>
              <w:bottom w:val="nil"/>
              <w:right w:val="nil"/>
            </w:tcBorders>
            <w:vAlign w:val="center"/>
          </w:tcPr>
          <w:p w14:paraId="7FC6132F"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w:t>
            </w:r>
          </w:p>
        </w:tc>
        <w:tc>
          <w:tcPr>
            <w:tcW w:w="588" w:type="dxa"/>
            <w:vMerge w:val="restart"/>
            <w:tcBorders>
              <w:left w:val="nil"/>
              <w:right w:val="nil"/>
            </w:tcBorders>
            <w:vAlign w:val="center"/>
          </w:tcPr>
          <w:p w14:paraId="6CDAEFBA" w14:textId="77777777" w:rsidR="001675FA" w:rsidRPr="001637B0" w:rsidRDefault="001675FA" w:rsidP="00941A03">
            <w:pPr>
              <w:jc w:val="center"/>
              <w:rPr>
                <w:rFonts w:cs="Times New Roman"/>
                <w:b/>
                <w:szCs w:val="24"/>
                <w:lang w:val="en-US"/>
              </w:rPr>
            </w:pPr>
            <w:r w:rsidRPr="001637B0">
              <w:rPr>
                <w:rFonts w:cs="Times New Roman"/>
                <w:szCs w:val="24"/>
                <w:lang w:val="en-US"/>
              </w:rPr>
              <w:t>8</w:t>
            </w:r>
          </w:p>
        </w:tc>
        <w:tc>
          <w:tcPr>
            <w:tcW w:w="590" w:type="dxa"/>
            <w:gridSpan w:val="2"/>
            <w:vMerge w:val="restart"/>
            <w:tcBorders>
              <w:left w:val="nil"/>
              <w:right w:val="nil"/>
            </w:tcBorders>
            <w:vAlign w:val="center"/>
          </w:tcPr>
          <w:p w14:paraId="262BA3F0" w14:textId="77777777" w:rsidR="001675FA" w:rsidRPr="001637B0" w:rsidRDefault="001675FA" w:rsidP="00941A03">
            <w:pPr>
              <w:jc w:val="center"/>
              <w:rPr>
                <w:rFonts w:cs="Times New Roman"/>
                <w:b/>
                <w:szCs w:val="24"/>
                <w:lang w:val="en-US"/>
              </w:rPr>
            </w:pPr>
            <w:r w:rsidRPr="001637B0">
              <w:rPr>
                <w:rFonts w:cs="Times New Roman"/>
                <w:szCs w:val="24"/>
                <w:lang w:val="en-US"/>
              </w:rPr>
              <w:t>0,08</w:t>
            </w:r>
          </w:p>
        </w:tc>
      </w:tr>
      <w:tr w:rsidR="001675FA" w:rsidRPr="001637B0" w14:paraId="68F1C415" w14:textId="77777777" w:rsidTr="00941A03">
        <w:trPr>
          <w:trHeight w:val="300"/>
          <w:jc w:val="center"/>
        </w:trPr>
        <w:tc>
          <w:tcPr>
            <w:tcW w:w="1047" w:type="dxa"/>
            <w:vMerge/>
            <w:tcBorders>
              <w:left w:val="nil"/>
              <w:bottom w:val="single" w:sz="4" w:space="0" w:color="auto"/>
              <w:right w:val="nil"/>
            </w:tcBorders>
            <w:vAlign w:val="center"/>
          </w:tcPr>
          <w:p w14:paraId="066711DC" w14:textId="77777777" w:rsidR="001675FA" w:rsidRPr="001637B0" w:rsidRDefault="001675FA" w:rsidP="00941A03">
            <w:pPr>
              <w:rPr>
                <w:rFonts w:eastAsia="Times New Roman" w:cs="Times New Roman"/>
                <w:b/>
                <w:szCs w:val="24"/>
                <w:lang w:eastAsia="fr-FR"/>
              </w:rPr>
            </w:pPr>
          </w:p>
        </w:tc>
        <w:tc>
          <w:tcPr>
            <w:tcW w:w="1007" w:type="dxa"/>
            <w:tcBorders>
              <w:top w:val="nil"/>
              <w:left w:val="nil"/>
              <w:bottom w:val="single" w:sz="4" w:space="0" w:color="auto"/>
              <w:right w:val="nil"/>
            </w:tcBorders>
            <w:vAlign w:val="center"/>
          </w:tcPr>
          <w:p w14:paraId="3B24CB36" w14:textId="77777777" w:rsidR="001675FA" w:rsidRPr="001637B0" w:rsidRDefault="00A92F3C" w:rsidP="00941A03">
            <w:pP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tcBorders>
              <w:top w:val="nil"/>
              <w:left w:val="nil"/>
              <w:bottom w:val="single" w:sz="4" w:space="0" w:color="auto"/>
              <w:right w:val="nil"/>
            </w:tcBorders>
            <w:vAlign w:val="center"/>
          </w:tcPr>
          <w:p w14:paraId="0D94A97E"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222" w:type="dxa"/>
            <w:tcBorders>
              <w:top w:val="nil"/>
              <w:left w:val="nil"/>
              <w:bottom w:val="single" w:sz="4" w:space="0" w:color="auto"/>
              <w:right w:val="nil"/>
            </w:tcBorders>
            <w:vAlign w:val="center"/>
          </w:tcPr>
          <w:p w14:paraId="1B36F635"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55</w:t>
            </w:r>
            <w:r w:rsidRPr="001637B0">
              <w:rPr>
                <w:rFonts w:eastAsia="Times New Roman" w:cs="Times New Roman"/>
                <w:szCs w:val="24"/>
                <w:lang w:val="en-US" w:eastAsia="fr-FR"/>
              </w:rPr>
              <w:t>±11b</w:t>
            </w:r>
          </w:p>
        </w:tc>
        <w:tc>
          <w:tcPr>
            <w:tcW w:w="1459" w:type="dxa"/>
            <w:tcBorders>
              <w:top w:val="nil"/>
              <w:left w:val="nil"/>
              <w:bottom w:val="single" w:sz="4" w:space="0" w:color="auto"/>
              <w:right w:val="nil"/>
            </w:tcBorders>
            <w:vAlign w:val="center"/>
          </w:tcPr>
          <w:p w14:paraId="269001E8"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980" w:type="dxa"/>
            <w:tcBorders>
              <w:top w:val="nil"/>
              <w:left w:val="nil"/>
              <w:bottom w:val="single" w:sz="4" w:space="0" w:color="auto"/>
              <w:right w:val="nil"/>
            </w:tcBorders>
            <w:vAlign w:val="center"/>
          </w:tcPr>
          <w:p w14:paraId="7DA5F306" w14:textId="77777777" w:rsidR="001675FA" w:rsidRPr="001637B0" w:rsidRDefault="001675FA" w:rsidP="00941A03">
            <w:pPr>
              <w:jc w:val="center"/>
              <w:rPr>
                <w:rFonts w:eastAsia="Times New Roman" w:cs="Times New Roman"/>
                <w:b/>
                <w:bCs/>
                <w:szCs w:val="24"/>
                <w:lang w:eastAsia="fr-FR"/>
              </w:rPr>
            </w:pPr>
            <w:r w:rsidRPr="001637B0">
              <w:rPr>
                <w:rFonts w:eastAsia="Times New Roman" w:cs="Times New Roman"/>
                <w:b/>
                <w:bCs/>
                <w:szCs w:val="24"/>
                <w:lang w:eastAsia="fr-FR"/>
              </w:rPr>
              <w:t>0,00</w:t>
            </w:r>
          </w:p>
        </w:tc>
        <w:tc>
          <w:tcPr>
            <w:tcW w:w="680" w:type="dxa"/>
            <w:tcBorders>
              <w:top w:val="nil"/>
              <w:left w:val="nil"/>
              <w:bottom w:val="single" w:sz="4" w:space="0" w:color="auto"/>
              <w:right w:val="nil"/>
            </w:tcBorders>
            <w:vAlign w:val="center"/>
          </w:tcPr>
          <w:p w14:paraId="626933E6"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104,8</w:t>
            </w:r>
          </w:p>
        </w:tc>
        <w:tc>
          <w:tcPr>
            <w:tcW w:w="588" w:type="dxa"/>
            <w:vMerge/>
            <w:tcBorders>
              <w:left w:val="nil"/>
              <w:bottom w:val="single" w:sz="4" w:space="0" w:color="auto"/>
              <w:right w:val="nil"/>
            </w:tcBorders>
          </w:tcPr>
          <w:p w14:paraId="78F8EF2B" w14:textId="77777777" w:rsidR="001675FA" w:rsidRPr="001637B0" w:rsidRDefault="001675FA" w:rsidP="00941A03">
            <w:pPr>
              <w:rPr>
                <w:rFonts w:cs="Times New Roman"/>
                <w:b/>
                <w:szCs w:val="24"/>
                <w:lang w:eastAsia="fr-FR"/>
              </w:rPr>
            </w:pPr>
          </w:p>
        </w:tc>
        <w:tc>
          <w:tcPr>
            <w:tcW w:w="590" w:type="dxa"/>
            <w:gridSpan w:val="2"/>
            <w:vMerge/>
            <w:tcBorders>
              <w:left w:val="nil"/>
              <w:bottom w:val="single" w:sz="4" w:space="0" w:color="auto"/>
              <w:right w:val="nil"/>
            </w:tcBorders>
          </w:tcPr>
          <w:p w14:paraId="00FC450D" w14:textId="77777777" w:rsidR="001675FA" w:rsidRPr="001637B0" w:rsidRDefault="001675FA" w:rsidP="00941A03">
            <w:pPr>
              <w:rPr>
                <w:rFonts w:cs="Times New Roman"/>
                <w:b/>
                <w:szCs w:val="24"/>
                <w:lang w:eastAsia="fr-FR"/>
              </w:rPr>
            </w:pPr>
          </w:p>
        </w:tc>
      </w:tr>
    </w:tbl>
    <w:p w14:paraId="1DFC5AF5" w14:textId="77777777" w:rsidR="00B74190" w:rsidRPr="001637B0" w:rsidRDefault="00B74190" w:rsidP="00BF5AC6">
      <w:pPr>
        <w:jc w:val="both"/>
      </w:pPr>
    </w:p>
    <w:p w14:paraId="753A3B92" w14:textId="77777777" w:rsidR="003F72F6" w:rsidRPr="001637B0" w:rsidRDefault="003F72F6" w:rsidP="003F72F6">
      <w:pPr>
        <w:pStyle w:val="Default"/>
        <w:rPr>
          <w:color w:val="auto"/>
        </w:rPr>
      </w:pPr>
      <w:r w:rsidRPr="001637B0">
        <w:rPr>
          <w:color w:val="auto"/>
        </w:rPr>
        <w:t>4. Discussion</w:t>
      </w:r>
    </w:p>
    <w:p w14:paraId="560C56AF" w14:textId="77777777" w:rsidR="003F72F6" w:rsidRPr="001637B0" w:rsidRDefault="003F72F6" w:rsidP="003F72F6">
      <w:pPr>
        <w:pStyle w:val="Default"/>
        <w:spacing w:after="0"/>
        <w:rPr>
          <w:b w:val="0"/>
          <w:color w:val="auto"/>
          <w:lang w:val="en-US"/>
        </w:rPr>
      </w:pPr>
      <w:r w:rsidRPr="001637B0">
        <w:rPr>
          <w:b w:val="0"/>
          <w:color w:val="auto"/>
          <w:lang w:val="en-US"/>
        </w:rPr>
        <w:t>The edaphic conditions, in terms of soil morphology and physical properties, of the soils studied are generally favorable, given the requirements for cocoa cultivation (CNRA, 2015; Koko, 2014). However, their great depth is compromised in infested plots by a shallow depth of occurrence, not only of moisture-retentive layers (PATH) and horizons rich in coarse particles, but also by high sand or silt content in the 20–40 cm layers.</w:t>
      </w:r>
    </w:p>
    <w:p w14:paraId="32666126" w14:textId="77777777" w:rsidR="003E0937" w:rsidRPr="001637B0" w:rsidRDefault="003E0937" w:rsidP="00B74190">
      <w:pPr>
        <w:pStyle w:val="Default"/>
        <w:rPr>
          <w:b w:val="0"/>
          <w:lang w:val="en-US"/>
        </w:rPr>
      </w:pPr>
      <w:r w:rsidRPr="001637B0">
        <w:rPr>
          <w:b w:val="0"/>
          <w:bCs/>
          <w:color w:val="auto"/>
          <w:lang w:val="en-US"/>
        </w:rPr>
        <w:t>In fact, the presence of a shallow zone of temporary waterlogging acts as a barrier that hinders the root growth of plants sensitive to waterlogging, such as the cacao tree. This occurs when the deeper soil layers are clayey or exhibit compacted structures (soil compaction). In this case, rainwater drains very slowly and stagnates in the upper soil layers, creating excess water. This excess water constitutes a water-related barrier to root establishment for many crops due to the hypoxic conditions it creates in the soil (</w:t>
      </w:r>
      <w:proofErr w:type="spellStart"/>
      <w:r w:rsidRPr="001637B0">
        <w:rPr>
          <w:b w:val="0"/>
          <w:bCs/>
          <w:color w:val="auto"/>
          <w:lang w:val="en-US"/>
        </w:rPr>
        <w:t>Concaret</w:t>
      </w:r>
      <w:proofErr w:type="spellEnd"/>
      <w:r w:rsidRPr="001637B0">
        <w:rPr>
          <w:b w:val="0"/>
          <w:bCs/>
          <w:color w:val="auto"/>
          <w:lang w:val="en-US"/>
        </w:rPr>
        <w:t>, 1981). Furthermore, high sand or silt content can explain the presence of the disease in cocoa plantations. Indeed, silt can be prone to compaction and the formation of a surface crust, which constitutes a barrier to crop root establishment (</w:t>
      </w:r>
      <w:proofErr w:type="spellStart"/>
      <w:r w:rsidRPr="001637B0">
        <w:rPr>
          <w:b w:val="0"/>
          <w:bCs/>
          <w:color w:val="auto"/>
          <w:lang w:val="en-US"/>
        </w:rPr>
        <w:t>Annabi</w:t>
      </w:r>
      <w:proofErr w:type="spellEnd"/>
      <w:r w:rsidRPr="001637B0">
        <w:rPr>
          <w:b w:val="0"/>
          <w:bCs/>
          <w:color w:val="auto"/>
          <w:lang w:val="en-US"/>
        </w:rPr>
        <w:t>, 2005).</w:t>
      </w:r>
      <w:r w:rsidR="00FF7502" w:rsidRPr="001637B0">
        <w:rPr>
          <w:b w:val="0"/>
          <w:bCs/>
          <w:color w:val="auto"/>
          <w:lang w:val="en-US"/>
        </w:rPr>
        <w:t xml:space="preserve"> </w:t>
      </w:r>
      <w:r w:rsidR="00FF7502" w:rsidRPr="001637B0">
        <w:rPr>
          <w:b w:val="0"/>
          <w:lang w:val="en-US"/>
        </w:rPr>
        <w:t xml:space="preserve">The high sand content, on the other hand, promotes the leaching </w:t>
      </w:r>
      <w:r w:rsidR="00FF7502" w:rsidRPr="001637B0">
        <w:rPr>
          <w:b w:val="0"/>
          <w:lang w:val="en-US"/>
        </w:rPr>
        <w:lastRenderedPageBreak/>
        <w:t>of soil nutrients, leading to nutrient depletion (</w:t>
      </w:r>
      <w:proofErr w:type="spellStart"/>
      <w:r w:rsidR="00FF7502" w:rsidRPr="001637B0">
        <w:rPr>
          <w:b w:val="0"/>
          <w:lang w:val="en-US"/>
        </w:rPr>
        <w:t>Delaunois</w:t>
      </w:r>
      <w:proofErr w:type="spellEnd"/>
      <w:r w:rsidR="00FF7502" w:rsidRPr="001637B0">
        <w:rPr>
          <w:b w:val="0"/>
          <w:lang w:val="en-US"/>
        </w:rPr>
        <w:t>, 2013). All these factors may have weakened the cocoa trees and made them susceptible to swollen shoot disease.</w:t>
      </w:r>
    </w:p>
    <w:p w14:paraId="1CA9C606" w14:textId="77777777" w:rsidR="00FF7502" w:rsidRPr="001637B0" w:rsidRDefault="00FF7502" w:rsidP="001A26E8">
      <w:pPr>
        <w:pStyle w:val="Default"/>
        <w:spacing w:after="0"/>
        <w:ind w:firstLine="567"/>
        <w:rPr>
          <w:b w:val="0"/>
          <w:lang w:val="en-US"/>
        </w:rPr>
      </w:pPr>
      <w:r w:rsidRPr="001637B0">
        <w:rPr>
          <w:b w:val="0"/>
          <w:lang w:val="en-US"/>
        </w:rPr>
        <w:t xml:space="preserve">The high content of coarse particles consisting of gravel or ferromanganese concretions, which generally appear in </w:t>
      </w:r>
      <w:proofErr w:type="spellStart"/>
      <w:r w:rsidRPr="001637B0">
        <w:rPr>
          <w:b w:val="0"/>
          <w:lang w:val="en-US"/>
        </w:rPr>
        <w:t>Ferralsols</w:t>
      </w:r>
      <w:proofErr w:type="spellEnd"/>
      <w:r w:rsidRPr="001637B0">
        <w:rPr>
          <w:b w:val="0"/>
          <w:lang w:val="en-US"/>
        </w:rPr>
        <w:t>, reflects soil reworking. According to Schwartz &amp; Lanfranchi (1990), soil reworking generally results from the lateral transport of materials via colluvial processes, erosion, wind-blown deposits, anthropogenic disturbances, and biological mixing. These coarse particles enhance soil bearing capacity, soil aeration, and soil infiltration capacity. Conversely, their effects on agronomic fertility are unfavorable: these include, in particular, a reduction in soil water reserves, the need for tillage tools, and the promotion of nutrient leaching from the soil (</w:t>
      </w:r>
      <w:proofErr w:type="spellStart"/>
      <w:r w:rsidRPr="001637B0">
        <w:rPr>
          <w:b w:val="0"/>
          <w:lang w:val="en-US"/>
        </w:rPr>
        <w:t>Delaunois</w:t>
      </w:r>
      <w:proofErr w:type="spellEnd"/>
      <w:r w:rsidRPr="001637B0">
        <w:rPr>
          <w:b w:val="0"/>
          <w:lang w:val="en-US"/>
        </w:rPr>
        <w:t xml:space="preserve">, 2013). Furthermore, high levels of coarse particles in the soil can hinder root penetration; the </w:t>
      </w:r>
      <w:r w:rsidR="00D75F19" w:rsidRPr="001637B0">
        <w:rPr>
          <w:b w:val="0"/>
          <w:lang w:val="en-US"/>
        </w:rPr>
        <w:t>threshold for this is set at 50 pc</w:t>
      </w:r>
      <w:r w:rsidRPr="001637B0">
        <w:rPr>
          <w:b w:val="0"/>
          <w:lang w:val="en-US"/>
        </w:rPr>
        <w:t xml:space="preserve"> by weight o</w:t>
      </w:r>
      <w:r w:rsidR="00D75F19" w:rsidRPr="001637B0">
        <w:rPr>
          <w:b w:val="0"/>
          <w:lang w:val="en-US"/>
        </w:rPr>
        <w:t>f the soil, or approximately 75 pc</w:t>
      </w:r>
      <w:r w:rsidRPr="001637B0">
        <w:rPr>
          <w:b w:val="0"/>
          <w:lang w:val="en-US"/>
        </w:rPr>
        <w:t xml:space="preserve"> by volume (Boyer, 1982). </w:t>
      </w:r>
    </w:p>
    <w:p w14:paraId="381E9824" w14:textId="77777777" w:rsidR="003C3840" w:rsidRPr="00B5618D" w:rsidRDefault="003C3840" w:rsidP="003C3840">
      <w:pPr>
        <w:pStyle w:val="Default"/>
        <w:rPr>
          <w:lang w:val="en-US"/>
        </w:rPr>
      </w:pPr>
    </w:p>
    <w:p w14:paraId="08BF6D41" w14:textId="405229FE" w:rsidR="003C3840" w:rsidRPr="00B5618D" w:rsidRDefault="003C3840" w:rsidP="003C3840">
      <w:pPr>
        <w:pStyle w:val="Default"/>
        <w:rPr>
          <w:color w:val="auto"/>
          <w:lang w:val="en-US"/>
        </w:rPr>
      </w:pPr>
      <w:r w:rsidRPr="00B5618D">
        <w:rPr>
          <w:color w:val="auto"/>
          <w:lang w:val="en-US"/>
        </w:rPr>
        <w:t xml:space="preserve">5. Conclusion </w:t>
      </w:r>
    </w:p>
    <w:p w14:paraId="32CF17BA" w14:textId="77777777" w:rsidR="00F10CFB" w:rsidRPr="001637B0" w:rsidRDefault="003C3840" w:rsidP="003C3840">
      <w:pPr>
        <w:pStyle w:val="Default"/>
        <w:rPr>
          <w:b w:val="0"/>
          <w:lang w:val="en-US"/>
        </w:rPr>
      </w:pPr>
      <w:r w:rsidRPr="001637B0">
        <w:rPr>
          <w:b w:val="0"/>
          <w:color w:val="auto"/>
          <w:lang w:val="en-US"/>
        </w:rPr>
        <w:t xml:space="preserve">The soil study showed that the soils in both study areas are generally </w:t>
      </w:r>
      <w:proofErr w:type="spellStart"/>
      <w:r w:rsidRPr="001637B0">
        <w:rPr>
          <w:b w:val="0"/>
          <w:color w:val="auto"/>
          <w:lang w:val="en-US"/>
        </w:rPr>
        <w:t>Ferralsols</w:t>
      </w:r>
      <w:proofErr w:type="spellEnd"/>
      <w:r w:rsidRPr="001637B0">
        <w:rPr>
          <w:b w:val="0"/>
          <w:color w:val="auto"/>
          <w:lang w:val="en-US"/>
        </w:rPr>
        <w:t xml:space="preserve"> (</w:t>
      </w:r>
      <w:proofErr w:type="spellStart"/>
      <w:r w:rsidRPr="001637B0">
        <w:rPr>
          <w:b w:val="0"/>
          <w:color w:val="auto"/>
          <w:lang w:val="en-US"/>
        </w:rPr>
        <w:t>Eutric</w:t>
      </w:r>
      <w:proofErr w:type="spellEnd"/>
      <w:r w:rsidRPr="001637B0">
        <w:rPr>
          <w:b w:val="0"/>
          <w:color w:val="auto"/>
          <w:lang w:val="en-US"/>
        </w:rPr>
        <w:t xml:space="preserve">). The main differences observed between the soils of the infested plots and those of the healthy plots, even if these differences are not always statistically significant, are as follows. At the Bouaflé sites, when the soils are characterized by an accumulation of silt or sand between 20 and 40 cm deep at depths of 0 to 40 cm, the disease occurs in the cocoa plantations. In </w:t>
      </w:r>
      <w:proofErr w:type="spellStart"/>
      <w:r w:rsidRPr="001637B0">
        <w:rPr>
          <w:b w:val="0"/>
          <w:color w:val="auto"/>
          <w:lang w:val="en-US"/>
        </w:rPr>
        <w:t>Kononfla</w:t>
      </w:r>
      <w:proofErr w:type="spellEnd"/>
      <w:r w:rsidRPr="001637B0">
        <w:rPr>
          <w:b w:val="0"/>
          <w:color w:val="auto"/>
          <w:lang w:val="en-US"/>
        </w:rPr>
        <w:t>, the presence of the disease in cocoa plantations is found to be linked to high levels of iron-rich concretions in the 0–20 cm soil layers, followed by silt in the 20–40 cm soil layers. Additionally, certain soils in these two study areas are characterized by poor internal drainage in diseased plots.</w:t>
      </w:r>
    </w:p>
    <w:p w14:paraId="4DCE0E7D" w14:textId="77777777" w:rsidR="00A61FCE" w:rsidRPr="001637B0" w:rsidRDefault="000E2AC2" w:rsidP="000B476C">
      <w:pPr>
        <w:jc w:val="both"/>
        <w:rPr>
          <w:lang w:val="en-US"/>
        </w:rPr>
      </w:pPr>
      <w:r w:rsidRPr="001637B0">
        <w:rPr>
          <w:lang w:val="en-US"/>
        </w:rPr>
        <w:t>The agronomic constraints observed in the soils of infected plots led to a clear and precise diagnosis of the presence of swollen shoot disease in the cocoa plantations. Shallow soil compaction caused by silt and a high soil content of coarse particles are conditions that generally constitute mechanical barriers to the proper development of crop roots in the soil. The accumulation of sand in this part of the soil is certainly not a physical barrier to the roots, but it promotes nutrient leaching, which leads to soil depletion. Since the plant cannot then feed itself properly, it is weakened and made vulnerable to swollen shoot. The most effective control of this disease could be based on sustainable soil fertility management through the application of fertilizers (chemical, organic, or biological) to the soil.</w:t>
      </w:r>
    </w:p>
    <w:p w14:paraId="750EBC08" w14:textId="77777777" w:rsidR="00301308" w:rsidRPr="00B5618D" w:rsidRDefault="00C94C8D" w:rsidP="00301308">
      <w:pPr>
        <w:pStyle w:val="Default"/>
        <w:spacing w:after="0"/>
        <w:rPr>
          <w:lang w:val="en-US"/>
        </w:rPr>
      </w:pPr>
      <w:r w:rsidRPr="00B5618D">
        <w:rPr>
          <w:lang w:val="en-US"/>
        </w:rPr>
        <w:lastRenderedPageBreak/>
        <w:t>References</w:t>
      </w:r>
    </w:p>
    <w:p w14:paraId="108A6638" w14:textId="77777777" w:rsidR="006F107E" w:rsidRPr="006F107E" w:rsidRDefault="006F107E" w:rsidP="006F107E">
      <w:pPr>
        <w:spacing w:after="120"/>
        <w:ind w:left="709" w:hanging="709"/>
        <w:jc w:val="both"/>
        <w:rPr>
          <w:szCs w:val="24"/>
          <w:lang w:val="en-US"/>
        </w:rPr>
      </w:pPr>
      <w:r w:rsidRPr="006F107E">
        <w:rPr>
          <w:szCs w:val="24"/>
          <w:lang w:val="en-US"/>
        </w:rPr>
        <w:t xml:space="preserve">Adu-Ampomah Y., </w:t>
      </w:r>
      <w:proofErr w:type="spellStart"/>
      <w:r w:rsidRPr="006F107E">
        <w:rPr>
          <w:szCs w:val="24"/>
          <w:lang w:val="en-US"/>
        </w:rPr>
        <w:t>Ollennu</w:t>
      </w:r>
      <w:proofErr w:type="spellEnd"/>
      <w:r w:rsidRPr="006F107E">
        <w:rPr>
          <w:szCs w:val="24"/>
          <w:lang w:val="en-US"/>
        </w:rPr>
        <w:t xml:space="preserve"> L. A. A. &amp; Adomako B. (2003). Source of resistance / tolerance to the cocoa swollen shoot virus disease. Paper presented at the 14th International Conference on Cocoa Research. Accra, Ghana, 2003, 12 p.</w:t>
      </w:r>
    </w:p>
    <w:p w14:paraId="28802273" w14:textId="77777777" w:rsidR="006F107E" w:rsidRPr="006F107E" w:rsidRDefault="006F107E" w:rsidP="006F107E">
      <w:pPr>
        <w:spacing w:after="120"/>
        <w:ind w:left="709" w:hanging="709"/>
        <w:jc w:val="both"/>
        <w:rPr>
          <w:szCs w:val="24"/>
          <w:lang w:val="en-US"/>
        </w:rPr>
      </w:pPr>
      <w:r w:rsidRPr="006F107E">
        <w:rPr>
          <w:szCs w:val="24"/>
          <w:lang w:val="en-US"/>
        </w:rPr>
        <w:t xml:space="preserve">Adu-Ampomah Y., Owusu G. K. &amp; </w:t>
      </w:r>
      <w:proofErr w:type="spellStart"/>
      <w:r w:rsidRPr="006F107E">
        <w:rPr>
          <w:szCs w:val="24"/>
          <w:lang w:val="en-US"/>
        </w:rPr>
        <w:t>Ollennu</w:t>
      </w:r>
      <w:proofErr w:type="spellEnd"/>
      <w:r w:rsidRPr="006F107E">
        <w:rPr>
          <w:szCs w:val="24"/>
          <w:lang w:val="en-US"/>
        </w:rPr>
        <w:t xml:space="preserve"> L. A. A. (1994). Mutation breeding and tissue culture techniques in cocoa. Report of the Cocoa Research Institute of Ghana 1991/1992, pp. 55–57.</w:t>
      </w:r>
    </w:p>
    <w:p w14:paraId="56B660C8"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Annabi</w:t>
      </w:r>
      <w:proofErr w:type="spellEnd"/>
      <w:r w:rsidRPr="006F107E">
        <w:rPr>
          <w:szCs w:val="24"/>
          <w:lang w:val="en-US"/>
        </w:rPr>
        <w:t xml:space="preserve"> M. (2005). Stabilization of the structure of a silty soil through the application of composts of urban origin: relationship with the characteristics of their organic matter. Doctoral Thesis, </w:t>
      </w:r>
      <w:proofErr w:type="spellStart"/>
      <w:r w:rsidRPr="006F107E">
        <w:rPr>
          <w:szCs w:val="24"/>
          <w:lang w:val="en-US"/>
        </w:rPr>
        <w:t>Institut</w:t>
      </w:r>
      <w:proofErr w:type="spellEnd"/>
      <w:r w:rsidRPr="006F107E">
        <w:rPr>
          <w:szCs w:val="24"/>
          <w:lang w:val="en-US"/>
        </w:rPr>
        <w:t xml:space="preserve"> National </w:t>
      </w:r>
      <w:proofErr w:type="spellStart"/>
      <w:r w:rsidRPr="006F107E">
        <w:rPr>
          <w:szCs w:val="24"/>
          <w:lang w:val="en-US"/>
        </w:rPr>
        <w:t>Agronomique</w:t>
      </w:r>
      <w:proofErr w:type="spellEnd"/>
      <w:r w:rsidRPr="006F107E">
        <w:rPr>
          <w:szCs w:val="24"/>
          <w:lang w:val="en-US"/>
        </w:rPr>
        <w:t xml:space="preserve"> Paris-</w:t>
      </w:r>
      <w:proofErr w:type="spellStart"/>
      <w:r w:rsidRPr="006F107E">
        <w:rPr>
          <w:szCs w:val="24"/>
          <w:lang w:val="en-US"/>
        </w:rPr>
        <w:t>Grignon</w:t>
      </w:r>
      <w:proofErr w:type="spellEnd"/>
      <w:r w:rsidRPr="006F107E">
        <w:rPr>
          <w:szCs w:val="24"/>
          <w:lang w:val="en-US"/>
        </w:rPr>
        <w:t>, Paris, France. 281 p.</w:t>
      </w:r>
    </w:p>
    <w:p w14:paraId="2DABABAE" w14:textId="77777777" w:rsidR="006F107E" w:rsidRPr="006F107E" w:rsidRDefault="006F107E" w:rsidP="006F107E">
      <w:pPr>
        <w:spacing w:after="120"/>
        <w:ind w:left="709" w:hanging="709"/>
        <w:jc w:val="both"/>
        <w:rPr>
          <w:szCs w:val="24"/>
          <w:lang w:val="en-US"/>
        </w:rPr>
      </w:pPr>
      <w:r w:rsidRPr="006F107E">
        <w:rPr>
          <w:szCs w:val="24"/>
          <w:lang w:val="en-US"/>
        </w:rPr>
        <w:t xml:space="preserve">Aubert G. &amp; </w:t>
      </w:r>
      <w:proofErr w:type="spellStart"/>
      <w:r w:rsidRPr="006F107E">
        <w:rPr>
          <w:szCs w:val="24"/>
          <w:lang w:val="en-US"/>
        </w:rPr>
        <w:t>Segalen</w:t>
      </w:r>
      <w:proofErr w:type="spellEnd"/>
      <w:r w:rsidRPr="006F107E">
        <w:rPr>
          <w:szCs w:val="24"/>
          <w:lang w:val="en-US"/>
        </w:rPr>
        <w:t xml:space="preserve"> P. (1966). Proposed classification of </w:t>
      </w:r>
      <w:proofErr w:type="spellStart"/>
      <w:r w:rsidRPr="006F107E">
        <w:rPr>
          <w:szCs w:val="24"/>
          <w:lang w:val="en-US"/>
        </w:rPr>
        <w:t>ferrallitic</w:t>
      </w:r>
      <w:proofErr w:type="spellEnd"/>
      <w:r w:rsidRPr="006F107E">
        <w:rPr>
          <w:szCs w:val="24"/>
          <w:lang w:val="en-US"/>
        </w:rPr>
        <w:t xml:space="preserve"> soils. Cahiers ORSTOM-</w:t>
      </w:r>
      <w:proofErr w:type="spellStart"/>
      <w:r w:rsidRPr="006F107E">
        <w:rPr>
          <w:szCs w:val="24"/>
          <w:lang w:val="en-US"/>
        </w:rPr>
        <w:t>Pédologie</w:t>
      </w:r>
      <w:proofErr w:type="spellEnd"/>
      <w:r w:rsidRPr="006F107E">
        <w:rPr>
          <w:szCs w:val="24"/>
          <w:lang w:val="en-US"/>
        </w:rPr>
        <w:t>, 4(4): 97–112.</w:t>
      </w:r>
    </w:p>
    <w:p w14:paraId="2DE5EF94"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Avenard</w:t>
      </w:r>
      <w:proofErr w:type="spellEnd"/>
      <w:r w:rsidRPr="006F107E">
        <w:rPr>
          <w:szCs w:val="24"/>
          <w:lang w:val="en-US"/>
        </w:rPr>
        <w:t xml:space="preserve"> J.M., </w:t>
      </w:r>
      <w:proofErr w:type="spellStart"/>
      <w:r w:rsidRPr="006F107E">
        <w:rPr>
          <w:szCs w:val="24"/>
          <w:lang w:val="en-US"/>
        </w:rPr>
        <w:t>Eldln</w:t>
      </w:r>
      <w:proofErr w:type="spellEnd"/>
      <w:r w:rsidRPr="006F107E">
        <w:rPr>
          <w:szCs w:val="24"/>
          <w:lang w:val="en-US"/>
        </w:rPr>
        <w:t xml:space="preserve"> M., Girard G., </w:t>
      </w:r>
      <w:proofErr w:type="spellStart"/>
      <w:r w:rsidRPr="006F107E">
        <w:rPr>
          <w:szCs w:val="24"/>
          <w:lang w:val="en-US"/>
        </w:rPr>
        <w:t>Sircoulon</w:t>
      </w:r>
      <w:proofErr w:type="spellEnd"/>
      <w:r w:rsidRPr="006F107E">
        <w:rPr>
          <w:szCs w:val="24"/>
          <w:lang w:val="en-US"/>
        </w:rPr>
        <w:t xml:space="preserve"> J., </w:t>
      </w:r>
      <w:proofErr w:type="spellStart"/>
      <w:r w:rsidRPr="006F107E">
        <w:rPr>
          <w:szCs w:val="24"/>
          <w:lang w:val="en-US"/>
        </w:rPr>
        <w:t>Touchebeuf</w:t>
      </w:r>
      <w:proofErr w:type="spellEnd"/>
      <w:r w:rsidRPr="006F107E">
        <w:rPr>
          <w:szCs w:val="24"/>
          <w:lang w:val="en-US"/>
        </w:rPr>
        <w:t xml:space="preserve"> P., </w:t>
      </w:r>
      <w:proofErr w:type="spellStart"/>
      <w:r w:rsidRPr="006F107E">
        <w:rPr>
          <w:szCs w:val="24"/>
          <w:lang w:val="en-US"/>
        </w:rPr>
        <w:t>Guillaumet</w:t>
      </w:r>
      <w:proofErr w:type="spellEnd"/>
      <w:r w:rsidRPr="006F107E">
        <w:rPr>
          <w:szCs w:val="24"/>
          <w:lang w:val="en-US"/>
        </w:rPr>
        <w:t xml:space="preserve"> J.L., </w:t>
      </w:r>
      <w:proofErr w:type="spellStart"/>
      <w:r w:rsidRPr="006F107E">
        <w:rPr>
          <w:szCs w:val="24"/>
          <w:lang w:val="en-US"/>
        </w:rPr>
        <w:t>Adjanohoun</w:t>
      </w:r>
      <w:proofErr w:type="spellEnd"/>
      <w:r w:rsidRPr="006F107E">
        <w:rPr>
          <w:szCs w:val="24"/>
          <w:lang w:val="en-US"/>
        </w:rPr>
        <w:t xml:space="preserve"> E. &amp; </w:t>
      </w:r>
      <w:proofErr w:type="spellStart"/>
      <w:r w:rsidRPr="006F107E">
        <w:rPr>
          <w:szCs w:val="24"/>
          <w:lang w:val="en-US"/>
        </w:rPr>
        <w:t>Perraud</w:t>
      </w:r>
      <w:proofErr w:type="spellEnd"/>
      <w:r w:rsidRPr="006F107E">
        <w:rPr>
          <w:szCs w:val="24"/>
          <w:lang w:val="en-US"/>
        </w:rPr>
        <w:t xml:space="preserve"> A. (1971). The natural environment of Côte d'Ivoire. O.R.S.T.O.M. Memoir, Paris, France, 401 p.</w:t>
      </w:r>
    </w:p>
    <w:p w14:paraId="6924D189" w14:textId="77777777" w:rsidR="006F107E" w:rsidRPr="006F107E" w:rsidRDefault="006F107E" w:rsidP="006F107E">
      <w:pPr>
        <w:spacing w:after="120"/>
        <w:ind w:left="709" w:hanging="709"/>
        <w:jc w:val="both"/>
        <w:rPr>
          <w:szCs w:val="24"/>
          <w:lang w:val="en-US"/>
        </w:rPr>
      </w:pPr>
      <w:r w:rsidRPr="006F107E">
        <w:rPr>
          <w:szCs w:val="24"/>
          <w:lang w:val="en-US"/>
        </w:rPr>
        <w:t xml:space="preserve">Boyer J. (1982). Fertility factors and soil utilization. In: </w:t>
      </w:r>
      <w:proofErr w:type="spellStart"/>
      <w:r w:rsidRPr="006F107E">
        <w:rPr>
          <w:szCs w:val="24"/>
          <w:lang w:val="en-US"/>
        </w:rPr>
        <w:t>Ferrallitic</w:t>
      </w:r>
      <w:proofErr w:type="spellEnd"/>
      <w:r w:rsidRPr="006F107E">
        <w:rPr>
          <w:szCs w:val="24"/>
          <w:lang w:val="en-US"/>
        </w:rPr>
        <w:t xml:space="preserve"> Soils. Vol. X. Initiations-documentations techniques, ORSTOM, 52, Paris (France), pp. 274–302.</w:t>
      </w:r>
    </w:p>
    <w:p w14:paraId="44876DA1" w14:textId="619BC495" w:rsidR="006F107E" w:rsidRPr="006F107E" w:rsidRDefault="006F107E" w:rsidP="006F107E">
      <w:pPr>
        <w:spacing w:after="120"/>
        <w:ind w:left="709" w:hanging="709"/>
        <w:jc w:val="both"/>
        <w:rPr>
          <w:szCs w:val="24"/>
          <w:lang w:val="en-US"/>
        </w:rPr>
      </w:pPr>
      <w:r w:rsidRPr="006F107E">
        <w:rPr>
          <w:szCs w:val="24"/>
          <w:lang w:val="en-US"/>
        </w:rPr>
        <w:t xml:space="preserve">Brou Y.T. (2005). Climate, socio-economic changes, and landscapes in Côte d’Ivoire. Synthesis Report on Scientific Activities, submitted in fulfillment of the requirements for the Habilitation à </w:t>
      </w:r>
      <w:proofErr w:type="spellStart"/>
      <w:r w:rsidRPr="006F107E">
        <w:rPr>
          <w:szCs w:val="24"/>
          <w:lang w:val="en-US"/>
        </w:rPr>
        <w:t>Diriger</w:t>
      </w:r>
      <w:proofErr w:type="spellEnd"/>
      <w:r w:rsidRPr="006F107E">
        <w:rPr>
          <w:szCs w:val="24"/>
          <w:lang w:val="en-US"/>
        </w:rPr>
        <w:t xml:space="preserve"> des </w:t>
      </w:r>
      <w:proofErr w:type="spellStart"/>
      <w:r w:rsidRPr="006F107E">
        <w:rPr>
          <w:szCs w:val="24"/>
          <w:lang w:val="en-US"/>
        </w:rPr>
        <w:t>Recherches</w:t>
      </w:r>
      <w:proofErr w:type="spellEnd"/>
      <w:r w:rsidRPr="006F107E">
        <w:rPr>
          <w:szCs w:val="24"/>
          <w:lang w:val="en-US"/>
        </w:rPr>
        <w:t xml:space="preserve"> (Habilitation to Supervise Research). University of Science and Technology of Lille, 212 p.</w:t>
      </w:r>
    </w:p>
    <w:p w14:paraId="1A8592CE"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Concaret</w:t>
      </w:r>
      <w:proofErr w:type="spellEnd"/>
      <w:r w:rsidRPr="006F107E">
        <w:rPr>
          <w:szCs w:val="24"/>
          <w:lang w:val="en-US"/>
        </w:rPr>
        <w:t xml:space="preserve"> J. (1981). Agricultural Drainage: Theory and Practice. Regional Chamber of Agriculture of Burgundy, Dijon (France), 509 p.</w:t>
      </w:r>
    </w:p>
    <w:p w14:paraId="115DB019" w14:textId="77777777" w:rsidR="006F107E" w:rsidRPr="006F107E" w:rsidRDefault="006F107E" w:rsidP="006F107E">
      <w:pPr>
        <w:spacing w:after="120"/>
        <w:ind w:left="709" w:hanging="709"/>
        <w:jc w:val="both"/>
        <w:rPr>
          <w:szCs w:val="24"/>
          <w:lang w:val="en-US"/>
        </w:rPr>
      </w:pPr>
      <w:r w:rsidRPr="006F107E">
        <w:rPr>
          <w:szCs w:val="24"/>
          <w:lang w:val="en-US"/>
        </w:rPr>
        <w:t>CNRA (2015). Technical Manual on Sustainable Cocoa Cultivation. For the attention of technicians. National Center for Agronomic Research (CNRA), Côte d’Ivoire, 166 p.</w:t>
      </w:r>
    </w:p>
    <w:p w14:paraId="52395897"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Delaunois</w:t>
      </w:r>
      <w:proofErr w:type="spellEnd"/>
      <w:r w:rsidRPr="006F107E">
        <w:rPr>
          <w:szCs w:val="24"/>
          <w:lang w:val="en-US"/>
        </w:rPr>
        <w:t xml:space="preserve"> A. (2013). Guide for the Description and Assessment of Soil Fertility. Technical Document, Chamber of Agriculture of the Tarn and INRA Montpellier, France, 39 p.</w:t>
      </w:r>
    </w:p>
    <w:p w14:paraId="7D088AD1" w14:textId="12570E5A" w:rsidR="006F107E" w:rsidRPr="006F107E" w:rsidRDefault="006F107E" w:rsidP="006F107E">
      <w:pPr>
        <w:spacing w:after="120"/>
        <w:ind w:left="709" w:hanging="709"/>
        <w:jc w:val="both"/>
        <w:rPr>
          <w:szCs w:val="24"/>
          <w:lang w:val="en-US"/>
        </w:rPr>
      </w:pPr>
      <w:r w:rsidRPr="006F107E">
        <w:rPr>
          <w:szCs w:val="24"/>
          <w:lang w:val="en-US"/>
        </w:rPr>
        <w:t xml:space="preserve">Diack M. &amp; Loum M. (2014). Geostatistical Characterization of Soil Property Variability at the Gaston Berger University (UGB) Agropastoral Farm in Saint-Louis, in the Lower Senegal River Delta. Revue de </w:t>
      </w:r>
      <w:proofErr w:type="spellStart"/>
      <w:r w:rsidRPr="006F107E">
        <w:rPr>
          <w:szCs w:val="24"/>
          <w:lang w:val="en-US"/>
        </w:rPr>
        <w:t>Géographie</w:t>
      </w:r>
      <w:proofErr w:type="spellEnd"/>
      <w:r w:rsidRPr="006F107E">
        <w:rPr>
          <w:szCs w:val="24"/>
          <w:lang w:val="en-US"/>
        </w:rPr>
        <w:t xml:space="preserve"> du </w:t>
      </w:r>
      <w:proofErr w:type="spellStart"/>
      <w:r w:rsidRPr="006F107E">
        <w:rPr>
          <w:szCs w:val="24"/>
          <w:lang w:val="en-US"/>
        </w:rPr>
        <w:t>Laboratoire</w:t>
      </w:r>
      <w:proofErr w:type="spellEnd"/>
      <w:r w:rsidRPr="006F107E">
        <w:rPr>
          <w:szCs w:val="24"/>
          <w:lang w:val="en-US"/>
        </w:rPr>
        <w:t xml:space="preserve"> </w:t>
      </w:r>
      <w:proofErr w:type="spellStart"/>
      <w:r w:rsidRPr="006F107E">
        <w:rPr>
          <w:szCs w:val="24"/>
          <w:lang w:val="en-US"/>
        </w:rPr>
        <w:t>Leïdi</w:t>
      </w:r>
      <w:proofErr w:type="spellEnd"/>
      <w:r w:rsidRPr="006F107E">
        <w:rPr>
          <w:szCs w:val="24"/>
          <w:lang w:val="en-US"/>
        </w:rPr>
        <w:t>, 12: 1–15.</w:t>
      </w:r>
    </w:p>
    <w:p w14:paraId="4BC27EB1" w14:textId="77777777" w:rsidR="006F107E" w:rsidRPr="006F107E" w:rsidRDefault="006F107E" w:rsidP="006F107E">
      <w:pPr>
        <w:spacing w:after="120"/>
        <w:ind w:left="709" w:hanging="709"/>
        <w:jc w:val="both"/>
        <w:rPr>
          <w:szCs w:val="24"/>
          <w:lang w:val="en-US"/>
        </w:rPr>
      </w:pPr>
      <w:proofErr w:type="spellStart"/>
      <w:r w:rsidRPr="006F107E">
        <w:rPr>
          <w:szCs w:val="24"/>
          <w:lang w:val="en-US"/>
        </w:rPr>
        <w:lastRenderedPageBreak/>
        <w:t>Dogbé</w:t>
      </w:r>
      <w:proofErr w:type="spellEnd"/>
      <w:r w:rsidRPr="006F107E">
        <w:rPr>
          <w:szCs w:val="24"/>
          <w:lang w:val="en-US"/>
        </w:rPr>
        <w:t xml:space="preserve"> S. Y., </w:t>
      </w:r>
      <w:proofErr w:type="spellStart"/>
      <w:r w:rsidRPr="006F107E">
        <w:rPr>
          <w:szCs w:val="24"/>
          <w:lang w:val="en-US"/>
        </w:rPr>
        <w:t>Békou</w:t>
      </w:r>
      <w:proofErr w:type="spellEnd"/>
      <w:r w:rsidRPr="006F107E">
        <w:rPr>
          <w:szCs w:val="24"/>
          <w:lang w:val="en-US"/>
        </w:rPr>
        <w:t xml:space="preserve"> K., Mississo E., </w:t>
      </w:r>
      <w:proofErr w:type="spellStart"/>
      <w:r w:rsidRPr="006F107E">
        <w:rPr>
          <w:szCs w:val="24"/>
          <w:lang w:val="en-US"/>
        </w:rPr>
        <w:t>Wégbé</w:t>
      </w:r>
      <w:proofErr w:type="spellEnd"/>
      <w:r w:rsidRPr="006F107E">
        <w:rPr>
          <w:szCs w:val="24"/>
          <w:lang w:val="en-US"/>
        </w:rPr>
        <w:t xml:space="preserve"> K., </w:t>
      </w:r>
      <w:proofErr w:type="spellStart"/>
      <w:r w:rsidRPr="006F107E">
        <w:rPr>
          <w:szCs w:val="24"/>
          <w:lang w:val="en-US"/>
        </w:rPr>
        <w:t>Bassimbako</w:t>
      </w:r>
      <w:proofErr w:type="spellEnd"/>
      <w:r w:rsidRPr="006F107E">
        <w:rPr>
          <w:szCs w:val="24"/>
          <w:lang w:val="en-US"/>
        </w:rPr>
        <w:t xml:space="preserve"> K. H., </w:t>
      </w:r>
      <w:proofErr w:type="spellStart"/>
      <w:r w:rsidRPr="006F107E">
        <w:rPr>
          <w:szCs w:val="24"/>
          <w:lang w:val="en-US"/>
        </w:rPr>
        <w:t>Tsatsu</w:t>
      </w:r>
      <w:proofErr w:type="spellEnd"/>
      <w:r w:rsidRPr="006F107E">
        <w:rPr>
          <w:szCs w:val="24"/>
          <w:lang w:val="en-US"/>
        </w:rPr>
        <w:t xml:space="preserve"> K. D., Gati K., Cilas C. &amp; Muller E. (2006). Characterization of Cocoa Cultivation Systems and Participatory Selection of Cocoa Tree Varieties Adapted to the Production Environment of the </w:t>
      </w:r>
      <w:proofErr w:type="spellStart"/>
      <w:r w:rsidRPr="006F107E">
        <w:rPr>
          <w:szCs w:val="24"/>
          <w:lang w:val="en-US"/>
        </w:rPr>
        <w:t>Litimé</w:t>
      </w:r>
      <w:proofErr w:type="spellEnd"/>
      <w:r w:rsidRPr="006F107E">
        <w:rPr>
          <w:szCs w:val="24"/>
          <w:lang w:val="en-US"/>
        </w:rPr>
        <w:t xml:space="preserve"> Zone in Togo. Final Report of the FSP-SCCS/Togo Project, 48 p.</w:t>
      </w:r>
    </w:p>
    <w:p w14:paraId="7F83356C"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Douzals</w:t>
      </w:r>
      <w:proofErr w:type="spellEnd"/>
      <w:r w:rsidRPr="006F107E">
        <w:rPr>
          <w:szCs w:val="24"/>
          <w:lang w:val="en-US"/>
        </w:rPr>
        <w:t xml:space="preserve"> J. P. (2000). Physical Measurements of Soil Variability in Precision Agriculture. Editions </w:t>
      </w:r>
      <w:proofErr w:type="spellStart"/>
      <w:r w:rsidRPr="006F107E">
        <w:rPr>
          <w:szCs w:val="24"/>
          <w:lang w:val="en-US"/>
        </w:rPr>
        <w:t>Ingénieries</w:t>
      </w:r>
      <w:proofErr w:type="spellEnd"/>
      <w:r w:rsidRPr="006F107E">
        <w:rPr>
          <w:szCs w:val="24"/>
          <w:lang w:val="en-US"/>
        </w:rPr>
        <w:t>-E AT, IRSTEA, France: 45–52.</w:t>
      </w:r>
    </w:p>
    <w:p w14:paraId="67A56A5E" w14:textId="72FCA7F3" w:rsidR="006F107E" w:rsidRPr="006F107E" w:rsidRDefault="006F107E" w:rsidP="006F107E">
      <w:pPr>
        <w:spacing w:after="120"/>
        <w:ind w:left="709" w:hanging="709"/>
        <w:jc w:val="both"/>
        <w:rPr>
          <w:szCs w:val="24"/>
          <w:lang w:val="en-US"/>
        </w:rPr>
      </w:pPr>
      <w:proofErr w:type="spellStart"/>
      <w:r w:rsidRPr="006F107E">
        <w:rPr>
          <w:szCs w:val="24"/>
          <w:lang w:val="en-US"/>
        </w:rPr>
        <w:t>Freschet</w:t>
      </w:r>
      <w:proofErr w:type="spellEnd"/>
      <w:r w:rsidRPr="006F107E">
        <w:rPr>
          <w:szCs w:val="24"/>
          <w:lang w:val="en-US"/>
        </w:rPr>
        <w:t xml:space="preserve"> G.T., </w:t>
      </w:r>
      <w:proofErr w:type="spellStart"/>
      <w:r w:rsidRPr="006F107E">
        <w:rPr>
          <w:szCs w:val="24"/>
          <w:lang w:val="en-US"/>
        </w:rPr>
        <w:t>Violle</w:t>
      </w:r>
      <w:proofErr w:type="spellEnd"/>
      <w:r w:rsidRPr="006F107E">
        <w:rPr>
          <w:szCs w:val="24"/>
          <w:lang w:val="en-US"/>
        </w:rPr>
        <w:t xml:space="preserve"> C., </w:t>
      </w:r>
      <w:proofErr w:type="spellStart"/>
      <w:r w:rsidRPr="006F107E">
        <w:rPr>
          <w:szCs w:val="24"/>
          <w:lang w:val="en-US"/>
        </w:rPr>
        <w:t>Roumet</w:t>
      </w:r>
      <w:proofErr w:type="spellEnd"/>
      <w:r w:rsidRPr="006F107E">
        <w:rPr>
          <w:szCs w:val="24"/>
          <w:lang w:val="en-US"/>
        </w:rPr>
        <w:t xml:space="preserve"> C. &amp; Garnier E. (2018). Soil-Vegetation Interactions: Plant Community Structure and Soil Functioning. In: Soils at the Heart of the Critical Zone: Ecology. ISTE Editions, Paris (France): 83–99.</w:t>
      </w:r>
    </w:p>
    <w:p w14:paraId="4FEE74FC" w14:textId="37BB80FD" w:rsidR="006F107E" w:rsidRPr="006F107E" w:rsidRDefault="006F107E" w:rsidP="006F107E">
      <w:pPr>
        <w:spacing w:after="120"/>
        <w:ind w:left="709" w:hanging="709"/>
        <w:jc w:val="both"/>
        <w:rPr>
          <w:szCs w:val="24"/>
          <w:lang w:val="en-US"/>
        </w:rPr>
      </w:pPr>
      <w:proofErr w:type="spellStart"/>
      <w:r w:rsidRPr="006F107E">
        <w:rPr>
          <w:szCs w:val="24"/>
          <w:lang w:val="en-US"/>
        </w:rPr>
        <w:t>Hilhorst</w:t>
      </w:r>
      <w:proofErr w:type="spellEnd"/>
      <w:r w:rsidRPr="006F107E">
        <w:rPr>
          <w:szCs w:val="24"/>
          <w:lang w:val="en-US"/>
        </w:rPr>
        <w:t xml:space="preserve"> M. A. &amp; </w:t>
      </w:r>
      <w:proofErr w:type="spellStart"/>
      <w:r w:rsidRPr="006F107E">
        <w:rPr>
          <w:szCs w:val="24"/>
          <w:lang w:val="en-US"/>
        </w:rPr>
        <w:t>Balendonck</w:t>
      </w:r>
      <w:proofErr w:type="spellEnd"/>
      <w:r w:rsidRPr="006F107E">
        <w:rPr>
          <w:szCs w:val="24"/>
          <w:lang w:val="en-US"/>
        </w:rPr>
        <w:t xml:space="preserve"> J. (1999). A pore water conductivity sensor to facilitate non-invasive soil water content measurements. Soil Science Society of America Journal, 64 (6): 211–222.</w:t>
      </w:r>
    </w:p>
    <w:p w14:paraId="0A0AC36A" w14:textId="31B4B76B" w:rsidR="006F107E" w:rsidRPr="006F107E" w:rsidRDefault="006F107E" w:rsidP="006F107E">
      <w:pPr>
        <w:spacing w:after="120"/>
        <w:ind w:left="709" w:hanging="709"/>
        <w:jc w:val="both"/>
        <w:rPr>
          <w:szCs w:val="24"/>
          <w:lang w:val="en-US"/>
        </w:rPr>
      </w:pPr>
      <w:proofErr w:type="spellStart"/>
      <w:r w:rsidRPr="006F107E">
        <w:rPr>
          <w:szCs w:val="24"/>
          <w:lang w:val="en-US"/>
        </w:rPr>
        <w:t>Irié</w:t>
      </w:r>
      <w:proofErr w:type="spellEnd"/>
      <w:r w:rsidRPr="006F107E">
        <w:rPr>
          <w:szCs w:val="24"/>
          <w:lang w:val="en-US"/>
        </w:rPr>
        <w:t xml:space="preserve"> G. R. (2017). Impacts of Climate Change on Water Resources in the </w:t>
      </w:r>
      <w:proofErr w:type="spellStart"/>
      <w:r w:rsidRPr="006F107E">
        <w:rPr>
          <w:szCs w:val="24"/>
          <w:lang w:val="en-US"/>
        </w:rPr>
        <w:t>Marahoué</w:t>
      </w:r>
      <w:proofErr w:type="spellEnd"/>
      <w:r w:rsidRPr="006F107E">
        <w:rPr>
          <w:szCs w:val="24"/>
          <w:lang w:val="en-US"/>
        </w:rPr>
        <w:t xml:space="preserve"> Catchment (Côte d’Ivoire). Doctoral Thesis, </w:t>
      </w:r>
      <w:proofErr w:type="spellStart"/>
      <w:r w:rsidRPr="006F107E">
        <w:rPr>
          <w:szCs w:val="24"/>
          <w:lang w:val="en-US"/>
        </w:rPr>
        <w:t>Nangui</w:t>
      </w:r>
      <w:proofErr w:type="spellEnd"/>
      <w:r w:rsidRPr="006F107E">
        <w:rPr>
          <w:szCs w:val="24"/>
          <w:lang w:val="en-US"/>
        </w:rPr>
        <w:t xml:space="preserve"> </w:t>
      </w:r>
      <w:proofErr w:type="spellStart"/>
      <w:r w:rsidRPr="006F107E">
        <w:rPr>
          <w:szCs w:val="24"/>
          <w:lang w:val="en-US"/>
        </w:rPr>
        <w:t>Abrogoua</w:t>
      </w:r>
      <w:proofErr w:type="spellEnd"/>
      <w:r w:rsidRPr="006F107E">
        <w:rPr>
          <w:szCs w:val="24"/>
          <w:lang w:val="en-US"/>
        </w:rPr>
        <w:t xml:space="preserve"> University, Côte d’Ivoire, 190 p.</w:t>
      </w:r>
    </w:p>
    <w:p w14:paraId="59F76125" w14:textId="396D3E13" w:rsidR="006F107E" w:rsidRPr="006F107E" w:rsidRDefault="006F107E" w:rsidP="006F107E">
      <w:pPr>
        <w:spacing w:after="120"/>
        <w:ind w:left="709" w:hanging="709"/>
        <w:jc w:val="both"/>
        <w:rPr>
          <w:szCs w:val="24"/>
          <w:lang w:val="en-US"/>
        </w:rPr>
      </w:pPr>
      <w:proofErr w:type="spellStart"/>
      <w:r w:rsidRPr="006F107E">
        <w:rPr>
          <w:szCs w:val="24"/>
          <w:lang w:val="en-US"/>
        </w:rPr>
        <w:t>Irié</w:t>
      </w:r>
      <w:proofErr w:type="spellEnd"/>
      <w:r w:rsidRPr="006F107E">
        <w:rPr>
          <w:szCs w:val="24"/>
          <w:lang w:val="en-US"/>
        </w:rPr>
        <w:t xml:space="preserve"> G. R., Soro G. E., &amp; Goula B. T. A. (2015). Changes in surface conditions and </w:t>
      </w:r>
      <w:proofErr w:type="spellStart"/>
      <w:r w:rsidRPr="006F107E">
        <w:rPr>
          <w:szCs w:val="24"/>
          <w:lang w:val="en-US"/>
        </w:rPr>
        <w:t>spatio</w:t>
      </w:r>
      <w:proofErr w:type="spellEnd"/>
      <w:r w:rsidRPr="006F107E">
        <w:rPr>
          <w:szCs w:val="24"/>
          <w:lang w:val="en-US"/>
        </w:rPr>
        <w:t xml:space="preserve">-temporal trends in precipitation within the </w:t>
      </w:r>
      <w:proofErr w:type="spellStart"/>
      <w:r w:rsidRPr="006F107E">
        <w:rPr>
          <w:szCs w:val="24"/>
          <w:lang w:val="en-US"/>
        </w:rPr>
        <w:t>Marahoué</w:t>
      </w:r>
      <w:proofErr w:type="spellEnd"/>
      <w:r w:rsidRPr="006F107E">
        <w:rPr>
          <w:szCs w:val="24"/>
          <w:lang w:val="en-US"/>
        </w:rPr>
        <w:t xml:space="preserve"> catchment (Côte d’Ivoire). International Journal of Innovation and Applied Studies, 13 (2): 386–397.</w:t>
      </w:r>
    </w:p>
    <w:p w14:paraId="0256A5A8" w14:textId="424DB449" w:rsidR="006F107E" w:rsidRPr="006F107E" w:rsidRDefault="006F107E" w:rsidP="006F107E">
      <w:pPr>
        <w:spacing w:after="120"/>
        <w:ind w:left="709" w:hanging="709"/>
        <w:jc w:val="both"/>
        <w:rPr>
          <w:szCs w:val="24"/>
          <w:lang w:val="en-US"/>
        </w:rPr>
      </w:pPr>
      <w:proofErr w:type="spellStart"/>
      <w:r w:rsidRPr="006F107E">
        <w:rPr>
          <w:szCs w:val="24"/>
          <w:lang w:val="en-US"/>
        </w:rPr>
        <w:t>Jagoret</w:t>
      </w:r>
      <w:proofErr w:type="spellEnd"/>
      <w:r w:rsidRPr="006F107E">
        <w:rPr>
          <w:szCs w:val="24"/>
          <w:lang w:val="en-US"/>
        </w:rPr>
        <w:t xml:space="preserve"> P. (2011). Analysis and Evaluation of Complex Agroforestry Systems over the Long Term: Application to Cocoa-Based Cropping Systems in Central Cameroon. Doctoral Thesis, Montpellier </w:t>
      </w:r>
      <w:proofErr w:type="spellStart"/>
      <w:r w:rsidRPr="006F107E">
        <w:rPr>
          <w:szCs w:val="24"/>
          <w:lang w:val="en-US"/>
        </w:rPr>
        <w:t>SupAgro</w:t>
      </w:r>
      <w:proofErr w:type="spellEnd"/>
      <w:r w:rsidRPr="006F107E">
        <w:rPr>
          <w:szCs w:val="24"/>
          <w:lang w:val="en-US"/>
        </w:rPr>
        <w:t xml:space="preserve"> (Montpellier, France), 288 p.</w:t>
      </w:r>
    </w:p>
    <w:p w14:paraId="511DD002" w14:textId="31512BBC" w:rsidR="006F107E" w:rsidRPr="006F107E" w:rsidRDefault="006F107E" w:rsidP="006F107E">
      <w:pPr>
        <w:spacing w:after="120"/>
        <w:ind w:left="709" w:hanging="709"/>
        <w:jc w:val="both"/>
        <w:rPr>
          <w:szCs w:val="24"/>
          <w:lang w:val="en-US"/>
        </w:rPr>
      </w:pPr>
      <w:r w:rsidRPr="006F107E">
        <w:rPr>
          <w:szCs w:val="24"/>
          <w:lang w:val="en-US"/>
        </w:rPr>
        <w:t xml:space="preserve">Koko L. (2014). </w:t>
      </w:r>
      <w:proofErr w:type="spellStart"/>
      <w:r w:rsidRPr="006F107E">
        <w:rPr>
          <w:szCs w:val="24"/>
          <w:lang w:val="en-US"/>
        </w:rPr>
        <w:t>Teractiv</w:t>
      </w:r>
      <w:proofErr w:type="spellEnd"/>
      <w:r w:rsidRPr="006F107E">
        <w:rPr>
          <w:szCs w:val="24"/>
          <w:lang w:val="en-US"/>
        </w:rPr>
        <w:t xml:space="preserve"> Cacao as a new fertilizer based on reactive phosphate rock for cocoa productivity in Côte d’Ivoire: A participatory approach to update fertilization recommendations. Procedia Engineering, 83: 348–353.</w:t>
      </w:r>
    </w:p>
    <w:p w14:paraId="7FC1BC7C" w14:textId="4B0379A0" w:rsidR="006F107E" w:rsidRPr="006F107E" w:rsidRDefault="006F107E" w:rsidP="006F107E">
      <w:pPr>
        <w:spacing w:after="120"/>
        <w:ind w:left="709" w:hanging="709"/>
        <w:jc w:val="both"/>
        <w:rPr>
          <w:szCs w:val="24"/>
          <w:lang w:val="en-US"/>
        </w:rPr>
      </w:pPr>
      <w:proofErr w:type="spellStart"/>
      <w:r w:rsidRPr="006F107E">
        <w:rPr>
          <w:szCs w:val="24"/>
          <w:lang w:val="en-US"/>
        </w:rPr>
        <w:t>Kouamé</w:t>
      </w:r>
      <w:proofErr w:type="spellEnd"/>
      <w:r w:rsidRPr="006F107E">
        <w:rPr>
          <w:szCs w:val="24"/>
          <w:lang w:val="en-US"/>
        </w:rPr>
        <w:t xml:space="preserve"> K. A. (2013). Application of the Distributed Hydrological Model HYDROTEL to the Simulation of Water Flows in a Humid Tropical Environment Subject to Anthropogenic Pressures: The Case of the </w:t>
      </w:r>
      <w:proofErr w:type="spellStart"/>
      <w:r w:rsidRPr="006F107E">
        <w:rPr>
          <w:szCs w:val="24"/>
          <w:lang w:val="en-US"/>
        </w:rPr>
        <w:t>Bandama</w:t>
      </w:r>
      <w:proofErr w:type="spellEnd"/>
      <w:r w:rsidRPr="006F107E">
        <w:rPr>
          <w:szCs w:val="24"/>
          <w:lang w:val="en-US"/>
        </w:rPr>
        <w:t xml:space="preserve"> Catchment in Côte d’Ivoire. Doctoral Thesis, Félix </w:t>
      </w:r>
      <w:proofErr w:type="spellStart"/>
      <w:r w:rsidRPr="006F107E">
        <w:rPr>
          <w:szCs w:val="24"/>
          <w:lang w:val="en-US"/>
        </w:rPr>
        <w:t>Houphouët-Boigny</w:t>
      </w:r>
      <w:proofErr w:type="spellEnd"/>
      <w:r w:rsidRPr="006F107E">
        <w:rPr>
          <w:szCs w:val="24"/>
          <w:lang w:val="en-US"/>
        </w:rPr>
        <w:t xml:space="preserve"> University (</w:t>
      </w:r>
      <w:proofErr w:type="spellStart"/>
      <w:r w:rsidRPr="006F107E">
        <w:rPr>
          <w:szCs w:val="24"/>
          <w:lang w:val="en-US"/>
        </w:rPr>
        <w:t>Cocody</w:t>
      </w:r>
      <w:proofErr w:type="spellEnd"/>
      <w:r w:rsidRPr="006F107E">
        <w:rPr>
          <w:szCs w:val="24"/>
          <w:lang w:val="en-US"/>
        </w:rPr>
        <w:t>), Côte d’Ivoire, 195 p.</w:t>
      </w:r>
    </w:p>
    <w:p w14:paraId="4668D722" w14:textId="77777777" w:rsidR="006F107E" w:rsidRPr="006F107E" w:rsidRDefault="006F107E" w:rsidP="006F107E">
      <w:pPr>
        <w:spacing w:after="120"/>
        <w:ind w:left="709" w:hanging="709"/>
        <w:jc w:val="both"/>
        <w:rPr>
          <w:szCs w:val="24"/>
          <w:lang w:val="en-US"/>
        </w:rPr>
      </w:pPr>
      <w:r w:rsidRPr="006F107E">
        <w:rPr>
          <w:szCs w:val="24"/>
          <w:lang w:val="en-US"/>
        </w:rPr>
        <w:t>Lévêque C. (1972). Benthic Mollusks of Lake Chad: Ecology, Population Studies, and Biomass Estimation. Cahiers ORSTOM, Hydrobiology Series, 6(1): 3–45.</w:t>
      </w:r>
    </w:p>
    <w:p w14:paraId="3F121762" w14:textId="2F129973" w:rsidR="006F107E" w:rsidRPr="006F107E" w:rsidRDefault="006F107E" w:rsidP="006F107E">
      <w:pPr>
        <w:spacing w:after="120"/>
        <w:ind w:left="709" w:hanging="709"/>
        <w:jc w:val="both"/>
        <w:rPr>
          <w:szCs w:val="24"/>
          <w:lang w:val="en-US"/>
        </w:rPr>
      </w:pPr>
      <w:r w:rsidRPr="006F107E">
        <w:rPr>
          <w:szCs w:val="24"/>
          <w:lang w:val="en-US"/>
        </w:rPr>
        <w:lastRenderedPageBreak/>
        <w:t xml:space="preserve">Lund M., </w:t>
      </w:r>
      <w:proofErr w:type="spellStart"/>
      <w:r w:rsidRPr="006F107E">
        <w:rPr>
          <w:szCs w:val="24"/>
          <w:lang w:val="en-US"/>
        </w:rPr>
        <w:t>Lametsch</w:t>
      </w:r>
      <w:proofErr w:type="spellEnd"/>
      <w:r w:rsidRPr="006F107E">
        <w:rPr>
          <w:szCs w:val="24"/>
          <w:lang w:val="en-US"/>
        </w:rPr>
        <w:t xml:space="preserve"> R., Hviid M., Jensen L., &amp; Skibsted L. (1999). High-oxygen packaging atmosphere influences protein oxidation and tenderness of porcine longissimus dorsi during chill storage. Meat Science, 77: 295–303.</w:t>
      </w:r>
    </w:p>
    <w:p w14:paraId="1F681C5D"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N’guessan</w:t>
      </w:r>
      <w:proofErr w:type="spellEnd"/>
      <w:r w:rsidRPr="006F107E">
        <w:rPr>
          <w:szCs w:val="24"/>
          <w:lang w:val="en-US"/>
        </w:rPr>
        <w:t xml:space="preserve"> B.V.H., </w:t>
      </w:r>
      <w:proofErr w:type="spellStart"/>
      <w:r w:rsidRPr="006F107E">
        <w:rPr>
          <w:szCs w:val="24"/>
          <w:lang w:val="en-US"/>
        </w:rPr>
        <w:t>Saley</w:t>
      </w:r>
      <w:proofErr w:type="spellEnd"/>
      <w:r w:rsidRPr="006F107E">
        <w:rPr>
          <w:szCs w:val="24"/>
          <w:lang w:val="en-US"/>
        </w:rPr>
        <w:t xml:space="preserve"> M., Oga Y., Yapi A., &amp; </w:t>
      </w:r>
      <w:proofErr w:type="spellStart"/>
      <w:r w:rsidRPr="006F107E">
        <w:rPr>
          <w:szCs w:val="24"/>
          <w:lang w:val="en-US"/>
        </w:rPr>
        <w:t>Biémi</w:t>
      </w:r>
      <w:proofErr w:type="spellEnd"/>
      <w:r w:rsidRPr="006F107E">
        <w:rPr>
          <w:szCs w:val="24"/>
          <w:lang w:val="en-US"/>
        </w:rPr>
        <w:t xml:space="preserve"> J. (2017). Characteristics of Hydrological Drought in the </w:t>
      </w:r>
      <w:proofErr w:type="spellStart"/>
      <w:r w:rsidRPr="006F107E">
        <w:rPr>
          <w:szCs w:val="24"/>
          <w:lang w:val="en-US"/>
        </w:rPr>
        <w:t>Marahoué</w:t>
      </w:r>
      <w:proofErr w:type="spellEnd"/>
      <w:r w:rsidRPr="006F107E">
        <w:rPr>
          <w:szCs w:val="24"/>
          <w:lang w:val="en-US"/>
        </w:rPr>
        <w:t xml:space="preserve"> Region (Central-West Côte d’Ivoire). International Journal of Engineering Science Invention, 6(12): 19-27.</w:t>
      </w:r>
    </w:p>
    <w:p w14:paraId="7814E2F7"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Ollennu</w:t>
      </w:r>
      <w:proofErr w:type="spellEnd"/>
      <w:r w:rsidRPr="006F107E">
        <w:rPr>
          <w:szCs w:val="24"/>
          <w:lang w:val="en-US"/>
        </w:rPr>
        <w:t xml:space="preserve"> L. A. A., Hughes J. A. &amp; Owusu G. K. (1996). Mild strain cross-protection of cocoa against cocoa swollen shoot </w:t>
      </w:r>
      <w:proofErr w:type="spellStart"/>
      <w:r w:rsidRPr="006F107E">
        <w:rPr>
          <w:szCs w:val="24"/>
          <w:lang w:val="en-US"/>
        </w:rPr>
        <w:t>badnavirus</w:t>
      </w:r>
      <w:proofErr w:type="spellEnd"/>
      <w:r w:rsidRPr="006F107E">
        <w:rPr>
          <w:szCs w:val="24"/>
          <w:lang w:val="en-US"/>
        </w:rPr>
        <w:t>. Tropical Science, 36: 116-128.</w:t>
      </w:r>
    </w:p>
    <w:p w14:paraId="54540D00"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Ollennu</w:t>
      </w:r>
      <w:proofErr w:type="spellEnd"/>
      <w:r w:rsidRPr="006F107E">
        <w:rPr>
          <w:szCs w:val="24"/>
          <w:lang w:val="en-US"/>
        </w:rPr>
        <w:t xml:space="preserve"> L. A. A. &amp; Owusu G. K. (2002). Spread of cocoa swollen shoot virus to cacao (Theobroma cacao) plantings in Ghana. Tropical Agriculture, 79: 224-230.</w:t>
      </w:r>
    </w:p>
    <w:p w14:paraId="378388CD" w14:textId="447738CB" w:rsidR="006F107E" w:rsidRPr="006F107E" w:rsidRDefault="006F107E" w:rsidP="006F107E">
      <w:pPr>
        <w:spacing w:after="120"/>
        <w:ind w:left="709" w:hanging="709"/>
        <w:jc w:val="both"/>
        <w:rPr>
          <w:szCs w:val="24"/>
          <w:lang w:val="en-US"/>
        </w:rPr>
      </w:pPr>
      <w:proofErr w:type="spellStart"/>
      <w:r w:rsidRPr="006F107E">
        <w:rPr>
          <w:szCs w:val="24"/>
          <w:lang w:val="en-US"/>
        </w:rPr>
        <w:t>Pansu</w:t>
      </w:r>
      <w:proofErr w:type="spellEnd"/>
      <w:r w:rsidRPr="006F107E">
        <w:rPr>
          <w:szCs w:val="24"/>
          <w:lang w:val="en-US"/>
        </w:rPr>
        <w:t xml:space="preserve"> M. &amp; </w:t>
      </w:r>
      <w:proofErr w:type="spellStart"/>
      <w:r w:rsidRPr="006F107E">
        <w:rPr>
          <w:szCs w:val="24"/>
          <w:lang w:val="en-US"/>
        </w:rPr>
        <w:t>Gautheyrou</w:t>
      </w:r>
      <w:proofErr w:type="spellEnd"/>
      <w:r w:rsidRPr="006F107E">
        <w:rPr>
          <w:szCs w:val="24"/>
          <w:lang w:val="en-US"/>
        </w:rPr>
        <w:t xml:space="preserve"> J. (2003). </w:t>
      </w:r>
      <w:proofErr w:type="spellStart"/>
      <w:r w:rsidRPr="006F107E">
        <w:rPr>
          <w:szCs w:val="24"/>
          <w:lang w:val="en-US"/>
        </w:rPr>
        <w:t>L’analyse</w:t>
      </w:r>
      <w:proofErr w:type="spellEnd"/>
      <w:r w:rsidRPr="006F107E">
        <w:rPr>
          <w:szCs w:val="24"/>
          <w:lang w:val="en-US"/>
        </w:rPr>
        <w:t xml:space="preserve"> du </w:t>
      </w:r>
      <w:proofErr w:type="gramStart"/>
      <w:r w:rsidRPr="006F107E">
        <w:rPr>
          <w:szCs w:val="24"/>
          <w:lang w:val="en-US"/>
        </w:rPr>
        <w:t>sol :</w:t>
      </w:r>
      <w:proofErr w:type="gramEnd"/>
      <w:r w:rsidRPr="006F107E">
        <w:rPr>
          <w:szCs w:val="24"/>
          <w:lang w:val="en-US"/>
        </w:rPr>
        <w:t xml:space="preserve"> </w:t>
      </w:r>
      <w:proofErr w:type="spellStart"/>
      <w:r w:rsidRPr="006F107E">
        <w:rPr>
          <w:szCs w:val="24"/>
          <w:lang w:val="en-US"/>
        </w:rPr>
        <w:t>minéralogique</w:t>
      </w:r>
      <w:proofErr w:type="spellEnd"/>
      <w:r w:rsidRPr="006F107E">
        <w:rPr>
          <w:szCs w:val="24"/>
          <w:lang w:val="en-US"/>
        </w:rPr>
        <w:t xml:space="preserve">, </w:t>
      </w:r>
      <w:proofErr w:type="spellStart"/>
      <w:r w:rsidRPr="006F107E">
        <w:rPr>
          <w:szCs w:val="24"/>
          <w:lang w:val="en-US"/>
        </w:rPr>
        <w:t>organique</w:t>
      </w:r>
      <w:proofErr w:type="spellEnd"/>
      <w:r w:rsidRPr="006F107E">
        <w:rPr>
          <w:szCs w:val="24"/>
          <w:lang w:val="en-US"/>
        </w:rPr>
        <w:t xml:space="preserve"> et </w:t>
      </w:r>
      <w:proofErr w:type="spellStart"/>
      <w:r w:rsidRPr="006F107E">
        <w:rPr>
          <w:szCs w:val="24"/>
          <w:lang w:val="en-US"/>
        </w:rPr>
        <w:t>minérale</w:t>
      </w:r>
      <w:proofErr w:type="spellEnd"/>
      <w:r w:rsidRPr="006F107E">
        <w:rPr>
          <w:szCs w:val="24"/>
          <w:lang w:val="en-US"/>
        </w:rPr>
        <w:t>. Publisher: Springer, Paris (France), 1012 p.</w:t>
      </w:r>
    </w:p>
    <w:p w14:paraId="4C23E51B" w14:textId="74B8CD67" w:rsidR="006F107E" w:rsidRPr="006F107E" w:rsidRDefault="006F107E" w:rsidP="006F107E">
      <w:pPr>
        <w:spacing w:after="120"/>
        <w:ind w:left="709" w:hanging="709"/>
        <w:jc w:val="both"/>
        <w:rPr>
          <w:szCs w:val="24"/>
          <w:lang w:val="en-US"/>
        </w:rPr>
      </w:pPr>
      <w:r w:rsidRPr="006F107E">
        <w:rPr>
          <w:szCs w:val="24"/>
          <w:lang w:val="en-US"/>
        </w:rPr>
        <w:t xml:space="preserve">Schwartz D. &amp; Lanfranchi R. (1990). </w:t>
      </w:r>
      <w:proofErr w:type="spellStart"/>
      <w:r w:rsidRPr="006F107E">
        <w:rPr>
          <w:szCs w:val="24"/>
          <w:lang w:val="en-US"/>
        </w:rPr>
        <w:t>Origine</w:t>
      </w:r>
      <w:proofErr w:type="spellEnd"/>
      <w:r w:rsidRPr="006F107E">
        <w:rPr>
          <w:szCs w:val="24"/>
          <w:lang w:val="en-US"/>
        </w:rPr>
        <w:t xml:space="preserve"> et </w:t>
      </w:r>
      <w:proofErr w:type="spellStart"/>
      <w:r w:rsidRPr="006F107E">
        <w:rPr>
          <w:szCs w:val="24"/>
          <w:lang w:val="en-US"/>
        </w:rPr>
        <w:t>évolution</w:t>
      </w:r>
      <w:proofErr w:type="spellEnd"/>
      <w:r w:rsidRPr="006F107E">
        <w:rPr>
          <w:szCs w:val="24"/>
          <w:lang w:val="en-US"/>
        </w:rPr>
        <w:t xml:space="preserve"> des </w:t>
      </w:r>
      <w:proofErr w:type="spellStart"/>
      <w:r w:rsidRPr="006F107E">
        <w:rPr>
          <w:szCs w:val="24"/>
          <w:lang w:val="en-US"/>
        </w:rPr>
        <w:t>savanes</w:t>
      </w:r>
      <w:proofErr w:type="spellEnd"/>
      <w:r w:rsidRPr="006F107E">
        <w:rPr>
          <w:szCs w:val="24"/>
          <w:lang w:val="en-US"/>
        </w:rPr>
        <w:t xml:space="preserve"> </w:t>
      </w:r>
      <w:proofErr w:type="spellStart"/>
      <w:r w:rsidRPr="006F107E">
        <w:rPr>
          <w:szCs w:val="24"/>
          <w:lang w:val="en-US"/>
        </w:rPr>
        <w:t>intermayombiennes</w:t>
      </w:r>
      <w:proofErr w:type="spellEnd"/>
      <w:r w:rsidRPr="006F107E">
        <w:rPr>
          <w:szCs w:val="24"/>
          <w:lang w:val="en-US"/>
        </w:rPr>
        <w:t xml:space="preserve"> (R.P. du Congo): </w:t>
      </w:r>
      <w:proofErr w:type="spellStart"/>
      <w:r w:rsidRPr="006F107E">
        <w:rPr>
          <w:szCs w:val="24"/>
          <w:lang w:val="en-US"/>
        </w:rPr>
        <w:t>apports</w:t>
      </w:r>
      <w:proofErr w:type="spellEnd"/>
      <w:r w:rsidRPr="006F107E">
        <w:rPr>
          <w:szCs w:val="24"/>
          <w:lang w:val="en-US"/>
        </w:rPr>
        <w:t xml:space="preserve"> de la </w:t>
      </w:r>
      <w:proofErr w:type="spellStart"/>
      <w:r w:rsidRPr="006F107E">
        <w:rPr>
          <w:szCs w:val="24"/>
          <w:lang w:val="en-US"/>
        </w:rPr>
        <w:t>pédologie</w:t>
      </w:r>
      <w:proofErr w:type="spellEnd"/>
      <w:r w:rsidRPr="006F107E">
        <w:rPr>
          <w:szCs w:val="24"/>
          <w:lang w:val="en-US"/>
        </w:rPr>
        <w:t xml:space="preserve"> et de la </w:t>
      </w:r>
      <w:proofErr w:type="spellStart"/>
      <w:r w:rsidRPr="006F107E">
        <w:rPr>
          <w:szCs w:val="24"/>
          <w:lang w:val="en-US"/>
        </w:rPr>
        <w:t>biogéochimie</w:t>
      </w:r>
      <w:proofErr w:type="spellEnd"/>
      <w:r w:rsidRPr="006F107E">
        <w:rPr>
          <w:szCs w:val="24"/>
          <w:lang w:val="en-US"/>
        </w:rPr>
        <w:t xml:space="preserve"> </w:t>
      </w:r>
      <w:proofErr w:type="spellStart"/>
      <w:r w:rsidRPr="006F107E">
        <w:rPr>
          <w:szCs w:val="24"/>
          <w:lang w:val="en-US"/>
        </w:rPr>
        <w:t>isotopique</w:t>
      </w:r>
      <w:proofErr w:type="spellEnd"/>
      <w:r w:rsidRPr="006F107E">
        <w:rPr>
          <w:szCs w:val="24"/>
          <w:lang w:val="en-US"/>
        </w:rPr>
        <w:t xml:space="preserve">. In: </w:t>
      </w:r>
      <w:proofErr w:type="spellStart"/>
      <w:r w:rsidRPr="006F107E">
        <w:rPr>
          <w:szCs w:val="24"/>
          <w:lang w:val="en-US"/>
        </w:rPr>
        <w:t>Paysages</w:t>
      </w:r>
      <w:proofErr w:type="spellEnd"/>
      <w:r w:rsidRPr="006F107E">
        <w:rPr>
          <w:szCs w:val="24"/>
          <w:lang w:val="en-US"/>
        </w:rPr>
        <w:t xml:space="preserve"> </w:t>
      </w:r>
      <w:proofErr w:type="spellStart"/>
      <w:r w:rsidRPr="006F107E">
        <w:rPr>
          <w:szCs w:val="24"/>
          <w:lang w:val="en-US"/>
        </w:rPr>
        <w:t>quaternaires</w:t>
      </w:r>
      <w:proofErr w:type="spellEnd"/>
      <w:r w:rsidRPr="006F107E">
        <w:rPr>
          <w:szCs w:val="24"/>
          <w:lang w:val="en-US"/>
        </w:rPr>
        <w:t xml:space="preserve"> de </w:t>
      </w:r>
      <w:proofErr w:type="spellStart"/>
      <w:r w:rsidRPr="006F107E">
        <w:rPr>
          <w:szCs w:val="24"/>
          <w:lang w:val="en-US"/>
        </w:rPr>
        <w:t>l’Afrique</w:t>
      </w:r>
      <w:proofErr w:type="spellEnd"/>
      <w:r w:rsidRPr="006F107E">
        <w:rPr>
          <w:szCs w:val="24"/>
          <w:lang w:val="en-US"/>
        </w:rPr>
        <w:t xml:space="preserve"> </w:t>
      </w:r>
      <w:proofErr w:type="spellStart"/>
      <w:r w:rsidRPr="006F107E">
        <w:rPr>
          <w:szCs w:val="24"/>
          <w:lang w:val="en-US"/>
        </w:rPr>
        <w:t>centrale</w:t>
      </w:r>
      <w:proofErr w:type="spellEnd"/>
      <w:r w:rsidRPr="006F107E">
        <w:rPr>
          <w:szCs w:val="24"/>
          <w:lang w:val="en-US"/>
        </w:rPr>
        <w:t xml:space="preserve"> </w:t>
      </w:r>
      <w:proofErr w:type="spellStart"/>
      <w:r w:rsidRPr="006F107E">
        <w:rPr>
          <w:szCs w:val="24"/>
          <w:lang w:val="en-US"/>
        </w:rPr>
        <w:t>atlantique</w:t>
      </w:r>
      <w:proofErr w:type="spellEnd"/>
      <w:r w:rsidRPr="006F107E">
        <w:rPr>
          <w:szCs w:val="24"/>
          <w:lang w:val="en-US"/>
        </w:rPr>
        <w:t>. ORSTOM, Paris (France): 314-325.</w:t>
      </w:r>
    </w:p>
    <w:p w14:paraId="18192556"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Statistat</w:t>
      </w:r>
      <w:proofErr w:type="spellEnd"/>
      <w:r w:rsidRPr="006F107E">
        <w:rPr>
          <w:szCs w:val="24"/>
          <w:lang w:val="en-US"/>
        </w:rPr>
        <w:t xml:space="preserve"> (2025). Global cocoa bean production volume from 2016/2017 to 2023/2024, by country. Research report, ICCO, 42 p. https://fr.statista.com [accessed June 8, 2025].</w:t>
      </w:r>
    </w:p>
    <w:p w14:paraId="0367008B" w14:textId="17BA16A2" w:rsidR="00301308" w:rsidRPr="0081708F" w:rsidRDefault="006F107E" w:rsidP="006F107E">
      <w:pPr>
        <w:spacing w:after="120"/>
        <w:ind w:left="709" w:hanging="709"/>
        <w:jc w:val="both"/>
        <w:rPr>
          <w:b/>
          <w:lang w:val="en-US"/>
        </w:rPr>
      </w:pPr>
      <w:r w:rsidRPr="006F107E">
        <w:rPr>
          <w:szCs w:val="24"/>
          <w:lang w:val="en-US"/>
        </w:rPr>
        <w:t>Wessel M. &amp; Quist-Wessel F. P. M. (2015). Cocoa production in West Africa: a review and analysis of recent developments. NJAS - Wageningen Journal of Life Sciences, 74 &amp; 75: 1-7.</w:t>
      </w:r>
    </w:p>
    <w:sectPr w:rsidR="00301308" w:rsidRPr="0081708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9ED6" w14:textId="77777777" w:rsidR="00EC5699" w:rsidRDefault="00EC5699" w:rsidP="009C2FBE">
      <w:pPr>
        <w:spacing w:line="240" w:lineRule="auto"/>
      </w:pPr>
      <w:r>
        <w:separator/>
      </w:r>
    </w:p>
  </w:endnote>
  <w:endnote w:type="continuationSeparator" w:id="0">
    <w:p w14:paraId="5326CCCB" w14:textId="77777777" w:rsidR="00EC5699" w:rsidRDefault="00EC5699" w:rsidP="009C2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096D" w14:textId="77777777" w:rsidR="009C2FBE" w:rsidRDefault="009C2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844F" w14:textId="77777777" w:rsidR="009C2FBE" w:rsidRDefault="009C2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BAD0" w14:textId="77777777" w:rsidR="009C2FBE" w:rsidRDefault="009C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D5E39" w14:textId="77777777" w:rsidR="00EC5699" w:rsidRDefault="00EC5699" w:rsidP="009C2FBE">
      <w:pPr>
        <w:spacing w:line="240" w:lineRule="auto"/>
      </w:pPr>
      <w:r>
        <w:separator/>
      </w:r>
    </w:p>
  </w:footnote>
  <w:footnote w:type="continuationSeparator" w:id="0">
    <w:p w14:paraId="306BDA07" w14:textId="77777777" w:rsidR="00EC5699" w:rsidRDefault="00EC5699" w:rsidP="009C2F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FE24" w14:textId="6C72827E" w:rsidR="009C2FBE" w:rsidRDefault="009C2FBE">
    <w:pPr>
      <w:pStyle w:val="Header"/>
    </w:pPr>
    <w:r>
      <w:rPr>
        <w:noProof/>
      </w:rPr>
      <w:pict w14:anchorId="49055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6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15FC" w14:textId="7D6CA6C9" w:rsidR="009C2FBE" w:rsidRDefault="009C2FBE">
    <w:pPr>
      <w:pStyle w:val="Header"/>
    </w:pPr>
    <w:r>
      <w:rPr>
        <w:noProof/>
      </w:rPr>
      <w:pict w14:anchorId="596E7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6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9875" w14:textId="26ED48A0" w:rsidR="009C2FBE" w:rsidRDefault="009C2FBE">
    <w:pPr>
      <w:pStyle w:val="Header"/>
    </w:pPr>
    <w:r>
      <w:rPr>
        <w:noProof/>
      </w:rPr>
      <w:pict w14:anchorId="3987B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6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E4471"/>
    <w:multiLevelType w:val="hybridMultilevel"/>
    <w:tmpl w:val="DADCAC12"/>
    <w:lvl w:ilvl="0" w:tplc="52D40AC8">
      <w:numFmt w:val="bullet"/>
      <w:lvlText w:val="-"/>
      <w:lvlJc w:val="left"/>
      <w:pPr>
        <w:ind w:left="720" w:hanging="360"/>
      </w:pPr>
      <w:rPr>
        <w:rFonts w:ascii="Calibri Light" w:eastAsiaTheme="minorHAnsi" w:hAnsi="Calibri Light" w:cs="Calibri Light"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21476A68"/>
    <w:multiLevelType w:val="hybridMultilevel"/>
    <w:tmpl w:val="2520C04C"/>
    <w:lvl w:ilvl="0" w:tplc="300C000B">
      <w:start w:val="1"/>
      <w:numFmt w:val="bullet"/>
      <w:lvlText w:val=""/>
      <w:lvlJc w:val="left"/>
      <w:pPr>
        <w:ind w:left="1287" w:hanging="360"/>
      </w:pPr>
      <w:rPr>
        <w:rFonts w:ascii="Wingdings" w:hAnsi="Wingdings" w:hint="default"/>
      </w:rPr>
    </w:lvl>
    <w:lvl w:ilvl="1" w:tplc="300C0003" w:tentative="1">
      <w:start w:val="1"/>
      <w:numFmt w:val="bullet"/>
      <w:lvlText w:val="o"/>
      <w:lvlJc w:val="left"/>
      <w:pPr>
        <w:ind w:left="2007" w:hanging="360"/>
      </w:pPr>
      <w:rPr>
        <w:rFonts w:ascii="Courier New" w:hAnsi="Courier New" w:cs="Courier New" w:hint="default"/>
      </w:rPr>
    </w:lvl>
    <w:lvl w:ilvl="2" w:tplc="300C0005" w:tentative="1">
      <w:start w:val="1"/>
      <w:numFmt w:val="bullet"/>
      <w:lvlText w:val=""/>
      <w:lvlJc w:val="left"/>
      <w:pPr>
        <w:ind w:left="2727" w:hanging="360"/>
      </w:pPr>
      <w:rPr>
        <w:rFonts w:ascii="Wingdings" w:hAnsi="Wingdings" w:hint="default"/>
      </w:rPr>
    </w:lvl>
    <w:lvl w:ilvl="3" w:tplc="300C0001" w:tentative="1">
      <w:start w:val="1"/>
      <w:numFmt w:val="bullet"/>
      <w:lvlText w:val=""/>
      <w:lvlJc w:val="left"/>
      <w:pPr>
        <w:ind w:left="3447" w:hanging="360"/>
      </w:pPr>
      <w:rPr>
        <w:rFonts w:ascii="Symbol" w:hAnsi="Symbol" w:hint="default"/>
      </w:rPr>
    </w:lvl>
    <w:lvl w:ilvl="4" w:tplc="300C0003" w:tentative="1">
      <w:start w:val="1"/>
      <w:numFmt w:val="bullet"/>
      <w:lvlText w:val="o"/>
      <w:lvlJc w:val="left"/>
      <w:pPr>
        <w:ind w:left="4167" w:hanging="360"/>
      </w:pPr>
      <w:rPr>
        <w:rFonts w:ascii="Courier New" w:hAnsi="Courier New" w:cs="Courier New" w:hint="default"/>
      </w:rPr>
    </w:lvl>
    <w:lvl w:ilvl="5" w:tplc="300C0005" w:tentative="1">
      <w:start w:val="1"/>
      <w:numFmt w:val="bullet"/>
      <w:lvlText w:val=""/>
      <w:lvlJc w:val="left"/>
      <w:pPr>
        <w:ind w:left="4887" w:hanging="360"/>
      </w:pPr>
      <w:rPr>
        <w:rFonts w:ascii="Wingdings" w:hAnsi="Wingdings" w:hint="default"/>
      </w:rPr>
    </w:lvl>
    <w:lvl w:ilvl="6" w:tplc="300C0001" w:tentative="1">
      <w:start w:val="1"/>
      <w:numFmt w:val="bullet"/>
      <w:lvlText w:val=""/>
      <w:lvlJc w:val="left"/>
      <w:pPr>
        <w:ind w:left="5607" w:hanging="360"/>
      </w:pPr>
      <w:rPr>
        <w:rFonts w:ascii="Symbol" w:hAnsi="Symbol" w:hint="default"/>
      </w:rPr>
    </w:lvl>
    <w:lvl w:ilvl="7" w:tplc="300C0003" w:tentative="1">
      <w:start w:val="1"/>
      <w:numFmt w:val="bullet"/>
      <w:lvlText w:val="o"/>
      <w:lvlJc w:val="left"/>
      <w:pPr>
        <w:ind w:left="6327" w:hanging="360"/>
      </w:pPr>
      <w:rPr>
        <w:rFonts w:ascii="Courier New" w:hAnsi="Courier New" w:cs="Courier New" w:hint="default"/>
      </w:rPr>
    </w:lvl>
    <w:lvl w:ilvl="8" w:tplc="300C0005" w:tentative="1">
      <w:start w:val="1"/>
      <w:numFmt w:val="bullet"/>
      <w:lvlText w:val=""/>
      <w:lvlJc w:val="left"/>
      <w:pPr>
        <w:ind w:left="7047" w:hanging="360"/>
      </w:pPr>
      <w:rPr>
        <w:rFonts w:ascii="Wingdings" w:hAnsi="Wingdings" w:hint="default"/>
      </w:rPr>
    </w:lvl>
  </w:abstractNum>
  <w:abstractNum w:abstractNumId="2" w15:restartNumberingAfterBreak="0">
    <w:nsid w:val="3EFB65E9"/>
    <w:multiLevelType w:val="hybridMultilevel"/>
    <w:tmpl w:val="B7F253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7B64B3"/>
    <w:multiLevelType w:val="hybridMultilevel"/>
    <w:tmpl w:val="BA363F06"/>
    <w:lvl w:ilvl="0" w:tplc="040C000B">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50"/>
    <w:rsid w:val="00004E51"/>
    <w:rsid w:val="000053B9"/>
    <w:rsid w:val="00010F5A"/>
    <w:rsid w:val="0001133C"/>
    <w:rsid w:val="0001198F"/>
    <w:rsid w:val="00014302"/>
    <w:rsid w:val="00021712"/>
    <w:rsid w:val="000534EE"/>
    <w:rsid w:val="0006213C"/>
    <w:rsid w:val="00081A86"/>
    <w:rsid w:val="00082F71"/>
    <w:rsid w:val="000914C8"/>
    <w:rsid w:val="000A13C5"/>
    <w:rsid w:val="000A1896"/>
    <w:rsid w:val="000B00C0"/>
    <w:rsid w:val="000B476C"/>
    <w:rsid w:val="000B7F65"/>
    <w:rsid w:val="000D7AFC"/>
    <w:rsid w:val="000E250C"/>
    <w:rsid w:val="000E2AC2"/>
    <w:rsid w:val="000E2DE8"/>
    <w:rsid w:val="000E374D"/>
    <w:rsid w:val="000E5268"/>
    <w:rsid w:val="000F2313"/>
    <w:rsid w:val="000F2FF3"/>
    <w:rsid w:val="000F7647"/>
    <w:rsid w:val="00102ECB"/>
    <w:rsid w:val="00105C69"/>
    <w:rsid w:val="00114BE2"/>
    <w:rsid w:val="001206E1"/>
    <w:rsid w:val="00124F0B"/>
    <w:rsid w:val="00126F60"/>
    <w:rsid w:val="00130E79"/>
    <w:rsid w:val="00154BBF"/>
    <w:rsid w:val="00160CA5"/>
    <w:rsid w:val="001637B0"/>
    <w:rsid w:val="001675FA"/>
    <w:rsid w:val="00173B35"/>
    <w:rsid w:val="001A26E8"/>
    <w:rsid w:val="001A3C66"/>
    <w:rsid w:val="001B1822"/>
    <w:rsid w:val="001B1BFC"/>
    <w:rsid w:val="001D774C"/>
    <w:rsid w:val="001E7848"/>
    <w:rsid w:val="001F15B2"/>
    <w:rsid w:val="001F21B1"/>
    <w:rsid w:val="001F2D37"/>
    <w:rsid w:val="001F5DF4"/>
    <w:rsid w:val="0020296D"/>
    <w:rsid w:val="00213CE2"/>
    <w:rsid w:val="00217656"/>
    <w:rsid w:val="002252CC"/>
    <w:rsid w:val="00232327"/>
    <w:rsid w:val="00251DD5"/>
    <w:rsid w:val="0025367F"/>
    <w:rsid w:val="0026233D"/>
    <w:rsid w:val="00270345"/>
    <w:rsid w:val="00275194"/>
    <w:rsid w:val="002C0D0D"/>
    <w:rsid w:val="002C5F48"/>
    <w:rsid w:val="00301308"/>
    <w:rsid w:val="003039AE"/>
    <w:rsid w:val="00303E7F"/>
    <w:rsid w:val="00320CCD"/>
    <w:rsid w:val="0033605B"/>
    <w:rsid w:val="00341819"/>
    <w:rsid w:val="00346DAF"/>
    <w:rsid w:val="003475B3"/>
    <w:rsid w:val="00355505"/>
    <w:rsid w:val="003559AC"/>
    <w:rsid w:val="00360456"/>
    <w:rsid w:val="0036366B"/>
    <w:rsid w:val="003645CB"/>
    <w:rsid w:val="003921A7"/>
    <w:rsid w:val="003A62F4"/>
    <w:rsid w:val="003B416F"/>
    <w:rsid w:val="003B4C42"/>
    <w:rsid w:val="003C3840"/>
    <w:rsid w:val="003D0D22"/>
    <w:rsid w:val="003D68B4"/>
    <w:rsid w:val="003D7AE3"/>
    <w:rsid w:val="003E0937"/>
    <w:rsid w:val="003E400D"/>
    <w:rsid w:val="003E415C"/>
    <w:rsid w:val="003E673E"/>
    <w:rsid w:val="003F050E"/>
    <w:rsid w:val="003F3023"/>
    <w:rsid w:val="003F72F6"/>
    <w:rsid w:val="00400497"/>
    <w:rsid w:val="00401A57"/>
    <w:rsid w:val="004056F8"/>
    <w:rsid w:val="00414627"/>
    <w:rsid w:val="00415F43"/>
    <w:rsid w:val="00422BA3"/>
    <w:rsid w:val="004356FC"/>
    <w:rsid w:val="00443C29"/>
    <w:rsid w:val="00451295"/>
    <w:rsid w:val="00464025"/>
    <w:rsid w:val="00467F03"/>
    <w:rsid w:val="00474613"/>
    <w:rsid w:val="00474ED6"/>
    <w:rsid w:val="00477266"/>
    <w:rsid w:val="00481961"/>
    <w:rsid w:val="004A433E"/>
    <w:rsid w:val="004B3369"/>
    <w:rsid w:val="004B3548"/>
    <w:rsid w:val="004B3666"/>
    <w:rsid w:val="004B5E3A"/>
    <w:rsid w:val="004C23D2"/>
    <w:rsid w:val="004C7325"/>
    <w:rsid w:val="004E36C1"/>
    <w:rsid w:val="00517D9B"/>
    <w:rsid w:val="00541B98"/>
    <w:rsid w:val="0054290C"/>
    <w:rsid w:val="00545BEE"/>
    <w:rsid w:val="00561848"/>
    <w:rsid w:val="00570274"/>
    <w:rsid w:val="00575D51"/>
    <w:rsid w:val="005777E6"/>
    <w:rsid w:val="005819C5"/>
    <w:rsid w:val="0058392D"/>
    <w:rsid w:val="00586B65"/>
    <w:rsid w:val="00587071"/>
    <w:rsid w:val="0059034C"/>
    <w:rsid w:val="00590F38"/>
    <w:rsid w:val="00592F9B"/>
    <w:rsid w:val="00597145"/>
    <w:rsid w:val="00597ED3"/>
    <w:rsid w:val="005A2F3B"/>
    <w:rsid w:val="005B1DA0"/>
    <w:rsid w:val="005B3A2F"/>
    <w:rsid w:val="005B7630"/>
    <w:rsid w:val="005C3511"/>
    <w:rsid w:val="005C4333"/>
    <w:rsid w:val="005C7502"/>
    <w:rsid w:val="005E66AA"/>
    <w:rsid w:val="00615BBA"/>
    <w:rsid w:val="00640950"/>
    <w:rsid w:val="006418BE"/>
    <w:rsid w:val="00645B6D"/>
    <w:rsid w:val="00656A65"/>
    <w:rsid w:val="0067257C"/>
    <w:rsid w:val="00676810"/>
    <w:rsid w:val="00681BA5"/>
    <w:rsid w:val="00690C5B"/>
    <w:rsid w:val="00692793"/>
    <w:rsid w:val="00694E53"/>
    <w:rsid w:val="00696BE5"/>
    <w:rsid w:val="006A5085"/>
    <w:rsid w:val="006B16F9"/>
    <w:rsid w:val="006B2ACA"/>
    <w:rsid w:val="006E41AC"/>
    <w:rsid w:val="006F107E"/>
    <w:rsid w:val="006F1E75"/>
    <w:rsid w:val="006F7522"/>
    <w:rsid w:val="007071C8"/>
    <w:rsid w:val="007118B7"/>
    <w:rsid w:val="00716117"/>
    <w:rsid w:val="0072341D"/>
    <w:rsid w:val="007238A2"/>
    <w:rsid w:val="007244AF"/>
    <w:rsid w:val="00750039"/>
    <w:rsid w:val="00774457"/>
    <w:rsid w:val="00774E11"/>
    <w:rsid w:val="00795E12"/>
    <w:rsid w:val="00797F25"/>
    <w:rsid w:val="007C644F"/>
    <w:rsid w:val="007F01C5"/>
    <w:rsid w:val="008001F5"/>
    <w:rsid w:val="0081708F"/>
    <w:rsid w:val="00821A39"/>
    <w:rsid w:val="008223D5"/>
    <w:rsid w:val="00834D8D"/>
    <w:rsid w:val="00843640"/>
    <w:rsid w:val="008556F6"/>
    <w:rsid w:val="008642E2"/>
    <w:rsid w:val="00864872"/>
    <w:rsid w:val="00871792"/>
    <w:rsid w:val="00873FF9"/>
    <w:rsid w:val="00876F25"/>
    <w:rsid w:val="00882FC4"/>
    <w:rsid w:val="0088348C"/>
    <w:rsid w:val="008843B5"/>
    <w:rsid w:val="00893A82"/>
    <w:rsid w:val="00896846"/>
    <w:rsid w:val="008B4189"/>
    <w:rsid w:val="008C6158"/>
    <w:rsid w:val="008C6B04"/>
    <w:rsid w:val="008C79E6"/>
    <w:rsid w:val="008D3F03"/>
    <w:rsid w:val="008D48FD"/>
    <w:rsid w:val="008E3276"/>
    <w:rsid w:val="008E3DAD"/>
    <w:rsid w:val="008E5BC0"/>
    <w:rsid w:val="008F2D11"/>
    <w:rsid w:val="00905027"/>
    <w:rsid w:val="009220A6"/>
    <w:rsid w:val="00941F96"/>
    <w:rsid w:val="00970F54"/>
    <w:rsid w:val="00977068"/>
    <w:rsid w:val="00977ADA"/>
    <w:rsid w:val="0099569A"/>
    <w:rsid w:val="009A02C8"/>
    <w:rsid w:val="009A1E43"/>
    <w:rsid w:val="009A6DA5"/>
    <w:rsid w:val="009B1FC6"/>
    <w:rsid w:val="009C2FBE"/>
    <w:rsid w:val="009C7FE4"/>
    <w:rsid w:val="009F05C4"/>
    <w:rsid w:val="00A0030A"/>
    <w:rsid w:val="00A01FCA"/>
    <w:rsid w:val="00A024AB"/>
    <w:rsid w:val="00A1285F"/>
    <w:rsid w:val="00A1502B"/>
    <w:rsid w:val="00A2758E"/>
    <w:rsid w:val="00A31B3E"/>
    <w:rsid w:val="00A34149"/>
    <w:rsid w:val="00A41812"/>
    <w:rsid w:val="00A44E5B"/>
    <w:rsid w:val="00A5158F"/>
    <w:rsid w:val="00A56A95"/>
    <w:rsid w:val="00A61FCE"/>
    <w:rsid w:val="00A82E49"/>
    <w:rsid w:val="00A8550E"/>
    <w:rsid w:val="00A86DCB"/>
    <w:rsid w:val="00A92F3C"/>
    <w:rsid w:val="00AA739F"/>
    <w:rsid w:val="00AB0599"/>
    <w:rsid w:val="00AB6DF8"/>
    <w:rsid w:val="00AC0BA6"/>
    <w:rsid w:val="00AF40AE"/>
    <w:rsid w:val="00B010D1"/>
    <w:rsid w:val="00B03B0B"/>
    <w:rsid w:val="00B1061D"/>
    <w:rsid w:val="00B15815"/>
    <w:rsid w:val="00B2711B"/>
    <w:rsid w:val="00B3783A"/>
    <w:rsid w:val="00B5618D"/>
    <w:rsid w:val="00B56C22"/>
    <w:rsid w:val="00B6514E"/>
    <w:rsid w:val="00B70D07"/>
    <w:rsid w:val="00B74190"/>
    <w:rsid w:val="00B770AA"/>
    <w:rsid w:val="00B9226A"/>
    <w:rsid w:val="00B92BB6"/>
    <w:rsid w:val="00B93325"/>
    <w:rsid w:val="00B933CE"/>
    <w:rsid w:val="00B955EE"/>
    <w:rsid w:val="00BA2C9B"/>
    <w:rsid w:val="00BA5097"/>
    <w:rsid w:val="00BC57D3"/>
    <w:rsid w:val="00BC5E5D"/>
    <w:rsid w:val="00BD3C7F"/>
    <w:rsid w:val="00BD5CA1"/>
    <w:rsid w:val="00BE17F9"/>
    <w:rsid w:val="00BE2E34"/>
    <w:rsid w:val="00BE5282"/>
    <w:rsid w:val="00BE6845"/>
    <w:rsid w:val="00BF5AC6"/>
    <w:rsid w:val="00C055E0"/>
    <w:rsid w:val="00C07717"/>
    <w:rsid w:val="00C13821"/>
    <w:rsid w:val="00C25FB3"/>
    <w:rsid w:val="00C27311"/>
    <w:rsid w:val="00C3549A"/>
    <w:rsid w:val="00C35E71"/>
    <w:rsid w:val="00C5677B"/>
    <w:rsid w:val="00C60296"/>
    <w:rsid w:val="00C635F2"/>
    <w:rsid w:val="00C641F7"/>
    <w:rsid w:val="00C642CB"/>
    <w:rsid w:val="00C659E5"/>
    <w:rsid w:val="00C73072"/>
    <w:rsid w:val="00C730C6"/>
    <w:rsid w:val="00C86C13"/>
    <w:rsid w:val="00C877F3"/>
    <w:rsid w:val="00C937A5"/>
    <w:rsid w:val="00C937DC"/>
    <w:rsid w:val="00C94C8D"/>
    <w:rsid w:val="00CA00D0"/>
    <w:rsid w:val="00CA5176"/>
    <w:rsid w:val="00CB43A1"/>
    <w:rsid w:val="00CC0467"/>
    <w:rsid w:val="00CD40D7"/>
    <w:rsid w:val="00CE5A53"/>
    <w:rsid w:val="00CF174C"/>
    <w:rsid w:val="00CF3746"/>
    <w:rsid w:val="00D057DA"/>
    <w:rsid w:val="00D15E98"/>
    <w:rsid w:val="00D16950"/>
    <w:rsid w:val="00D21F6F"/>
    <w:rsid w:val="00D33789"/>
    <w:rsid w:val="00D35C97"/>
    <w:rsid w:val="00D46426"/>
    <w:rsid w:val="00D54A5D"/>
    <w:rsid w:val="00D723B7"/>
    <w:rsid w:val="00D75F19"/>
    <w:rsid w:val="00D809ED"/>
    <w:rsid w:val="00D820A6"/>
    <w:rsid w:val="00D830C7"/>
    <w:rsid w:val="00D85028"/>
    <w:rsid w:val="00D907FF"/>
    <w:rsid w:val="00D92B73"/>
    <w:rsid w:val="00D972F1"/>
    <w:rsid w:val="00DD0AC5"/>
    <w:rsid w:val="00DE11F8"/>
    <w:rsid w:val="00DE583C"/>
    <w:rsid w:val="00DE65E1"/>
    <w:rsid w:val="00DF32D2"/>
    <w:rsid w:val="00DF7722"/>
    <w:rsid w:val="00E016FD"/>
    <w:rsid w:val="00E048EA"/>
    <w:rsid w:val="00E11ED3"/>
    <w:rsid w:val="00E22844"/>
    <w:rsid w:val="00E237C3"/>
    <w:rsid w:val="00E24FDF"/>
    <w:rsid w:val="00E31D20"/>
    <w:rsid w:val="00E366A6"/>
    <w:rsid w:val="00E36EE5"/>
    <w:rsid w:val="00E420F5"/>
    <w:rsid w:val="00E47425"/>
    <w:rsid w:val="00E546DF"/>
    <w:rsid w:val="00E571F8"/>
    <w:rsid w:val="00E6195B"/>
    <w:rsid w:val="00E63D5F"/>
    <w:rsid w:val="00E64812"/>
    <w:rsid w:val="00E6790A"/>
    <w:rsid w:val="00E82EAE"/>
    <w:rsid w:val="00E854FA"/>
    <w:rsid w:val="00EA7A45"/>
    <w:rsid w:val="00EB384A"/>
    <w:rsid w:val="00EC3832"/>
    <w:rsid w:val="00EC5699"/>
    <w:rsid w:val="00EC5C1F"/>
    <w:rsid w:val="00ED0798"/>
    <w:rsid w:val="00ED089D"/>
    <w:rsid w:val="00EE7FAC"/>
    <w:rsid w:val="00F04E27"/>
    <w:rsid w:val="00F10CFB"/>
    <w:rsid w:val="00F13D3C"/>
    <w:rsid w:val="00F15396"/>
    <w:rsid w:val="00F2255E"/>
    <w:rsid w:val="00F2557D"/>
    <w:rsid w:val="00F34BC1"/>
    <w:rsid w:val="00F52C74"/>
    <w:rsid w:val="00F5471B"/>
    <w:rsid w:val="00F63E82"/>
    <w:rsid w:val="00F702A2"/>
    <w:rsid w:val="00F7359B"/>
    <w:rsid w:val="00F75028"/>
    <w:rsid w:val="00F826B6"/>
    <w:rsid w:val="00FA16C5"/>
    <w:rsid w:val="00FA3BB9"/>
    <w:rsid w:val="00FB3FD7"/>
    <w:rsid w:val="00FB69CE"/>
    <w:rsid w:val="00FC181A"/>
    <w:rsid w:val="00FD21BF"/>
    <w:rsid w:val="00FF428D"/>
    <w:rsid w:val="00FF5673"/>
    <w:rsid w:val="00FF7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BE7A06"/>
  <w15:chartTrackingRefBased/>
  <w15:docId w15:val="{E95F2C66-1CAB-403F-9460-DB6A2AC7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950"/>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6950"/>
    <w:pPr>
      <w:autoSpaceDE w:val="0"/>
      <w:autoSpaceDN w:val="0"/>
      <w:adjustRightInd w:val="0"/>
      <w:spacing w:after="120" w:line="360" w:lineRule="auto"/>
      <w:jc w:val="both"/>
    </w:pPr>
    <w:rPr>
      <w:rFonts w:ascii="Times New Roman" w:eastAsia="Calibri" w:hAnsi="Times New Roman" w:cs="Times New Roman"/>
      <w:b/>
      <w:color w:val="000000"/>
      <w:sz w:val="24"/>
      <w:szCs w:val="24"/>
      <w:lang w:eastAsia="fr-FR"/>
    </w:rPr>
  </w:style>
  <w:style w:type="character" w:styleId="Strong">
    <w:name w:val="Strong"/>
    <w:basedOn w:val="DefaultParagraphFont"/>
    <w:uiPriority w:val="22"/>
    <w:qFormat/>
    <w:rsid w:val="00D16950"/>
    <w:rPr>
      <w:b/>
      <w:bCs/>
    </w:rPr>
  </w:style>
  <w:style w:type="character" w:styleId="Hyperlink">
    <w:name w:val="Hyperlink"/>
    <w:basedOn w:val="DefaultParagraphFont"/>
    <w:uiPriority w:val="99"/>
    <w:unhideWhenUsed/>
    <w:rsid w:val="00D16950"/>
    <w:rPr>
      <w:color w:val="0563C1" w:themeColor="hyperlink"/>
      <w:u w:val="single"/>
    </w:rPr>
  </w:style>
  <w:style w:type="paragraph" w:styleId="NormalWeb">
    <w:name w:val="Normal (Web)"/>
    <w:basedOn w:val="Normal"/>
    <w:uiPriority w:val="99"/>
    <w:unhideWhenUsed/>
    <w:rsid w:val="00D16950"/>
    <w:pPr>
      <w:spacing w:before="100" w:beforeAutospacing="1" w:after="100" w:afterAutospacing="1" w:line="240" w:lineRule="auto"/>
    </w:pPr>
    <w:rPr>
      <w:rFonts w:eastAsia="Times New Roman" w:cs="Times New Roman"/>
      <w:szCs w:val="24"/>
      <w:lang w:eastAsia="fr-FR"/>
    </w:rPr>
  </w:style>
  <w:style w:type="paragraph" w:styleId="ListParagraph">
    <w:name w:val="List Paragraph"/>
    <w:basedOn w:val="Normal"/>
    <w:uiPriority w:val="34"/>
    <w:qFormat/>
    <w:rsid w:val="00D54A5D"/>
    <w:pPr>
      <w:ind w:left="720"/>
      <w:contextualSpacing/>
    </w:pPr>
  </w:style>
  <w:style w:type="table" w:styleId="TableGrid">
    <w:name w:val="Table Grid"/>
    <w:basedOn w:val="TableNormal"/>
    <w:uiPriority w:val="39"/>
    <w:rsid w:val="00D35C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link w:val="CaptionChar"/>
    <w:qFormat/>
    <w:rsid w:val="00B56C22"/>
    <w:pPr>
      <w:autoSpaceDE w:val="0"/>
      <w:autoSpaceDN w:val="0"/>
      <w:adjustRightInd w:val="0"/>
      <w:jc w:val="both"/>
    </w:pPr>
    <w:rPr>
      <w:rFonts w:eastAsia="Calibri" w:cs="Times New Roman"/>
      <w:szCs w:val="24"/>
      <w:lang w:eastAsia="fr-FR"/>
    </w:rPr>
  </w:style>
  <w:style w:type="character" w:customStyle="1" w:styleId="CaptionChar">
    <w:name w:val="Caption Char"/>
    <w:link w:val="Caption"/>
    <w:rsid w:val="00B56C22"/>
    <w:rPr>
      <w:rFonts w:ascii="Times New Roman" w:eastAsia="Calibri" w:hAnsi="Times New Roman" w:cs="Times New Roman"/>
      <w:sz w:val="24"/>
      <w:szCs w:val="24"/>
      <w:lang w:eastAsia="fr-FR"/>
    </w:rPr>
  </w:style>
  <w:style w:type="paragraph" w:styleId="NoSpacing">
    <w:name w:val="No Spacing"/>
    <w:qFormat/>
    <w:rsid w:val="00B56C22"/>
    <w:pPr>
      <w:suppressAutoHyphens/>
      <w:autoSpaceDN w:val="0"/>
      <w:spacing w:after="0" w:line="240" w:lineRule="auto"/>
    </w:pPr>
    <w:rPr>
      <w:rFonts w:ascii="Calibri" w:eastAsia="Calibri" w:hAnsi="Calibri" w:cs="Times New Roman"/>
    </w:rPr>
  </w:style>
  <w:style w:type="character" w:customStyle="1" w:styleId="documentpagerange">
    <w:name w:val="documentpagerange"/>
    <w:basedOn w:val="DefaultParagraphFont"/>
    <w:rsid w:val="00301308"/>
  </w:style>
  <w:style w:type="character" w:customStyle="1" w:styleId="fontstyle01">
    <w:name w:val="fontstyle01"/>
    <w:rsid w:val="00301308"/>
    <w:rPr>
      <w:rFonts w:ascii="TimesNewRomanPS-BoldMT" w:eastAsia="TimesNewRomanPS-BoldMT" w:hint="eastAsia"/>
      <w:b/>
      <w:bCs/>
      <w:i w:val="0"/>
      <w:iCs w:val="0"/>
      <w:color w:val="000000"/>
      <w:sz w:val="32"/>
      <w:szCs w:val="32"/>
    </w:rPr>
  </w:style>
  <w:style w:type="character" w:customStyle="1" w:styleId="fontstyle21">
    <w:name w:val="fontstyle21"/>
    <w:rsid w:val="00301308"/>
    <w:rPr>
      <w:rFonts w:ascii="TimesNewRomanPSMT" w:hAnsi="TimesNewRomanPSMT" w:hint="default"/>
      <w:b w:val="0"/>
      <w:bCs w:val="0"/>
      <w:i w:val="0"/>
      <w:iCs w:val="0"/>
      <w:color w:val="000000"/>
      <w:sz w:val="22"/>
      <w:szCs w:val="22"/>
    </w:rPr>
  </w:style>
  <w:style w:type="character" w:customStyle="1" w:styleId="markedcontent">
    <w:name w:val="markedcontent"/>
    <w:basedOn w:val="DefaultParagraphFont"/>
    <w:rsid w:val="00301308"/>
  </w:style>
  <w:style w:type="character" w:customStyle="1" w:styleId="t">
    <w:name w:val="t"/>
    <w:basedOn w:val="DefaultParagraphFont"/>
    <w:rsid w:val="00301308"/>
  </w:style>
  <w:style w:type="paragraph" w:styleId="Header">
    <w:name w:val="header"/>
    <w:basedOn w:val="Normal"/>
    <w:link w:val="HeaderChar"/>
    <w:uiPriority w:val="99"/>
    <w:unhideWhenUsed/>
    <w:rsid w:val="009C2FBE"/>
    <w:pPr>
      <w:tabs>
        <w:tab w:val="center" w:pos="4680"/>
        <w:tab w:val="right" w:pos="9360"/>
      </w:tabs>
      <w:spacing w:line="240" w:lineRule="auto"/>
    </w:pPr>
  </w:style>
  <w:style w:type="character" w:customStyle="1" w:styleId="HeaderChar">
    <w:name w:val="Header Char"/>
    <w:basedOn w:val="DefaultParagraphFont"/>
    <w:link w:val="Header"/>
    <w:uiPriority w:val="99"/>
    <w:rsid w:val="009C2FBE"/>
    <w:rPr>
      <w:rFonts w:ascii="Times New Roman" w:hAnsi="Times New Roman"/>
      <w:sz w:val="24"/>
    </w:rPr>
  </w:style>
  <w:style w:type="paragraph" w:styleId="Footer">
    <w:name w:val="footer"/>
    <w:basedOn w:val="Normal"/>
    <w:link w:val="FooterChar"/>
    <w:uiPriority w:val="99"/>
    <w:unhideWhenUsed/>
    <w:rsid w:val="009C2FBE"/>
    <w:pPr>
      <w:tabs>
        <w:tab w:val="center" w:pos="4680"/>
        <w:tab w:val="right" w:pos="9360"/>
      </w:tabs>
      <w:spacing w:line="240" w:lineRule="auto"/>
    </w:pPr>
  </w:style>
  <w:style w:type="character" w:customStyle="1" w:styleId="FooterChar">
    <w:name w:val="Footer Char"/>
    <w:basedOn w:val="DefaultParagraphFont"/>
    <w:link w:val="Footer"/>
    <w:uiPriority w:val="99"/>
    <w:rsid w:val="009C2FB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marahoue.ci/caracteristiques-territorial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16</Pages>
  <Words>4234</Words>
  <Characters>24139</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422</cp:revision>
  <dcterms:created xsi:type="dcterms:W3CDTF">2026-03-27T07:12:00Z</dcterms:created>
  <dcterms:modified xsi:type="dcterms:W3CDTF">2026-04-11T13:21:00Z</dcterms:modified>
</cp:coreProperties>
</file>