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1E2A" w:rsidRPr="002A1B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2A1B9A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81E2A" w:rsidRPr="002A1B9A" w:rsidRDefault="004D79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51D33" w:rsidRPr="002A1B9A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B51D33" w:rsidRPr="002A1B9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E2A" w:rsidRPr="002A1B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2A1B9A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81E2A" w:rsidRPr="002A1B9A" w:rsidRDefault="00ED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Ms_JGEMBR_14823</w:t>
            </w:r>
          </w:p>
        </w:tc>
      </w:tr>
      <w:tr w:rsidR="00181E2A" w:rsidRPr="002A1B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2A1B9A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81E2A" w:rsidRPr="002A1B9A" w:rsidRDefault="00ED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SUSTAINABILITY REPORTING AND COST OF CAPITAL: EXAMINING THE ROLE OF CORPORATE TRANSPARENCY IN REDUCING FINANCING CONSTRAINTS</w:t>
            </w:r>
          </w:p>
        </w:tc>
      </w:tr>
      <w:tr w:rsidR="00181E2A" w:rsidRPr="002A1B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2A1B9A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81E2A" w:rsidRPr="002A1B9A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81E2A" w:rsidRPr="002A1B9A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81E2A" w:rsidRPr="002A1B9A" w:rsidRDefault="00181E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81E2A" w:rsidRPr="002A1B9A" w:rsidRDefault="004F72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1B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A1B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81E2A" w:rsidRPr="002A1B9A" w:rsidRDefault="00181E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1E2A" w:rsidRPr="002A1B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1B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B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good, the researcher is well-versed in scientific research methods, and its references are up-to-date.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2A1B9A" w:rsidRDefault="00181E2A">
      <w:pPr>
        <w:rPr>
          <w:rFonts w:ascii="Arial" w:hAnsi="Arial" w:cs="Arial"/>
          <w:sz w:val="20"/>
          <w:szCs w:val="20"/>
          <w:lang w:val="en-GB"/>
        </w:rPr>
      </w:pPr>
    </w:p>
    <w:p w:rsidR="00181E2A" w:rsidRPr="002A1B9A" w:rsidRDefault="004F729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A1B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81E2A" w:rsidRPr="002A1B9A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1E2A" w:rsidRPr="002A1B9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4F729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1B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181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4133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81E2A" w:rsidRPr="002A1B9A" w:rsidRDefault="00D34133" w:rsidP="00D341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1B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34133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2A1B9A" w:rsidRDefault="00D34133" w:rsidP="00D341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A1B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2A1B9A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2A1B9A" w:rsidRDefault="00D3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2A1B9A" w:rsidRDefault="00181E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1E2A" w:rsidRPr="002A1B9A" w:rsidRDefault="004F729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A1B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81E2A" w:rsidRPr="002A1B9A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81E2A" w:rsidRPr="002A1B9A" w:rsidTr="002A1B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81E2A" w:rsidRPr="002A1B9A" w:rsidRDefault="00181E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81E2A" w:rsidRPr="002A1B9A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1B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1B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 w:rsidTr="002A1B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81E2A" w:rsidRPr="002A1B9A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moderating effect of firm-level governance characteristics on the relationship between sustainability reporting and the cost of capital</w:t>
            </w:r>
          </w:p>
        </w:tc>
        <w:tc>
          <w:tcPr>
            <w:tcW w:w="1542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 w:rsidTr="002A1B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81E2A" w:rsidRPr="002A1B9A" w:rsidRDefault="00D34133" w:rsidP="00D34133">
            <w:pPr>
              <w:tabs>
                <w:tab w:val="left" w:pos="1127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</w:p>
          <w:p w:rsidR="00181E2A" w:rsidRPr="002A1B9A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2A1B9A" w:rsidRDefault="00D341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42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 w:rsidTr="002A1B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4F72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A1B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A1B9A">
              <w:rPr>
                <w:rFonts w:ascii="Arial" w:hAnsi="Arial" w:cs="Arial"/>
                <w:lang w:val="en-GB" w:eastAsia="en-US"/>
              </w:rPr>
              <w:br/>
            </w:r>
          </w:p>
          <w:p w:rsidR="00181E2A" w:rsidRPr="002A1B9A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2A1B9A" w:rsidRDefault="00171D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2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 w:rsidTr="002A1B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81E2A" w:rsidRPr="002A1B9A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E2A" w:rsidRPr="002A1B9A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2A1B9A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2A1B9A" w:rsidRDefault="00171D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2A1B9A" w:rsidTr="002A1B9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2A1B9A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81E2A" w:rsidRPr="002A1B9A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E2A" w:rsidRPr="002A1B9A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2A1B9A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81E2A" w:rsidRPr="002A1B9A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81E2A" w:rsidRPr="002A1B9A" w:rsidRDefault="00171D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1B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  <w:shd w:val="clear" w:color="auto" w:fill="auto"/>
          </w:tcPr>
          <w:p w:rsidR="00181E2A" w:rsidRPr="002A1B9A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1B9A" w:rsidRPr="002A1B9A" w:rsidRDefault="002A1B9A" w:rsidP="002A1B9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A1B9A" w:rsidRPr="002A1B9A" w:rsidRDefault="002A1B9A" w:rsidP="002A1B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1B9A">
        <w:rPr>
          <w:rFonts w:ascii="Arial" w:hAnsi="Arial" w:cs="Arial"/>
          <w:b/>
          <w:u w:val="single"/>
        </w:rPr>
        <w:t>Reviewer details:</w:t>
      </w:r>
    </w:p>
    <w:p w:rsidR="002A1B9A" w:rsidRPr="002A1B9A" w:rsidRDefault="002A1B9A" w:rsidP="002A1B9A">
      <w:pPr>
        <w:rPr>
          <w:rFonts w:ascii="Arial" w:hAnsi="Arial" w:cs="Arial"/>
          <w:b/>
          <w:bCs/>
          <w:color w:val="555555"/>
          <w:sz w:val="20"/>
          <w:szCs w:val="20"/>
        </w:rPr>
      </w:pPr>
      <w:r w:rsidRPr="002A1B9A">
        <w:rPr>
          <w:rFonts w:ascii="Arial" w:hAnsi="Arial" w:cs="Arial"/>
          <w:b/>
          <w:bCs/>
          <w:color w:val="555555"/>
          <w:sz w:val="20"/>
          <w:szCs w:val="20"/>
        </w:rPr>
        <w:t xml:space="preserve">Walid Samir Abdel </w:t>
      </w:r>
      <w:proofErr w:type="spellStart"/>
      <w:r w:rsidRPr="002A1B9A">
        <w:rPr>
          <w:rFonts w:ascii="Arial" w:hAnsi="Arial" w:cs="Arial"/>
          <w:b/>
          <w:bCs/>
          <w:color w:val="555555"/>
          <w:sz w:val="20"/>
          <w:szCs w:val="20"/>
        </w:rPr>
        <w:t>Azeim</w:t>
      </w:r>
      <w:proofErr w:type="spellEnd"/>
      <w:r w:rsidRPr="002A1B9A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2A1B9A">
        <w:rPr>
          <w:rFonts w:ascii="Arial" w:hAnsi="Arial" w:cs="Arial"/>
          <w:b/>
          <w:bCs/>
          <w:color w:val="555555"/>
          <w:sz w:val="20"/>
          <w:szCs w:val="20"/>
        </w:rPr>
        <w:t>Elgabali</w:t>
      </w:r>
      <w:proofErr w:type="spellEnd"/>
      <w:r w:rsidRPr="002A1B9A">
        <w:rPr>
          <w:rFonts w:ascii="Arial" w:hAnsi="Arial" w:cs="Arial"/>
          <w:b/>
          <w:bCs/>
          <w:color w:val="555555"/>
          <w:sz w:val="20"/>
          <w:szCs w:val="20"/>
        </w:rPr>
        <w:t>, Coptic Girls College</w:t>
      </w:r>
      <w:r w:rsidRPr="002A1B9A">
        <w:rPr>
          <w:rFonts w:ascii="Arial" w:hAnsi="Arial" w:cs="Arial"/>
          <w:sz w:val="20"/>
          <w:szCs w:val="20"/>
        </w:rPr>
        <w:t xml:space="preserve">, </w:t>
      </w:r>
      <w:r w:rsidRPr="002A1B9A">
        <w:rPr>
          <w:rFonts w:ascii="Arial" w:hAnsi="Arial" w:cs="Arial"/>
          <w:b/>
          <w:bCs/>
          <w:color w:val="555555"/>
          <w:sz w:val="20"/>
          <w:szCs w:val="20"/>
        </w:rPr>
        <w:t>Egypt</w:t>
      </w:r>
    </w:p>
    <w:p w:rsidR="002A1B9A" w:rsidRPr="002A1B9A" w:rsidRDefault="002A1B9A" w:rsidP="002A1B9A">
      <w:pPr>
        <w:rPr>
          <w:rFonts w:ascii="Arial" w:hAnsi="Arial" w:cs="Arial"/>
          <w:sz w:val="20"/>
          <w:szCs w:val="20"/>
        </w:rPr>
      </w:pPr>
    </w:p>
    <w:p w:rsidR="00181E2A" w:rsidRPr="002A1B9A" w:rsidRDefault="00181E2A" w:rsidP="002A1B9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181E2A" w:rsidRPr="002A1B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9A3" w:rsidRDefault="004D79A3">
      <w:r>
        <w:separator/>
      </w:r>
    </w:p>
  </w:endnote>
  <w:endnote w:type="continuationSeparator" w:id="0">
    <w:p w:rsidR="004D79A3" w:rsidRDefault="004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pStyle w:val="Footer"/>
      <w:jc w:val="right"/>
    </w:pPr>
  </w:p>
  <w:p w:rsidR="00181E2A" w:rsidRDefault="004F72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B458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B458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81E2A" w:rsidRDefault="004F72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81E2A" w:rsidRDefault="00181E2A">
    <w:pPr>
      <w:pStyle w:val="Footer"/>
      <w:jc w:val="right"/>
    </w:pPr>
  </w:p>
  <w:p w:rsidR="00181E2A" w:rsidRDefault="00181E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9A3" w:rsidRDefault="004D79A3">
      <w:r>
        <w:separator/>
      </w:r>
    </w:p>
  </w:footnote>
  <w:footnote w:type="continuationSeparator" w:id="0">
    <w:p w:rsidR="004D79A3" w:rsidRDefault="004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81E2A" w:rsidRDefault="004F72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2A"/>
    <w:rsid w:val="00171D23"/>
    <w:rsid w:val="00181E2A"/>
    <w:rsid w:val="002A1B9A"/>
    <w:rsid w:val="004A2197"/>
    <w:rsid w:val="004D79A3"/>
    <w:rsid w:val="004F729E"/>
    <w:rsid w:val="0052424E"/>
    <w:rsid w:val="00544394"/>
    <w:rsid w:val="005B4584"/>
    <w:rsid w:val="005F5146"/>
    <w:rsid w:val="006E3039"/>
    <w:rsid w:val="009144FD"/>
    <w:rsid w:val="00A8536F"/>
    <w:rsid w:val="00AA4035"/>
    <w:rsid w:val="00B05042"/>
    <w:rsid w:val="00B51D33"/>
    <w:rsid w:val="00B52D3D"/>
    <w:rsid w:val="00BC7DD4"/>
    <w:rsid w:val="00BF4B55"/>
    <w:rsid w:val="00D22C0B"/>
    <w:rsid w:val="00D34133"/>
    <w:rsid w:val="00E540EF"/>
    <w:rsid w:val="00E5514E"/>
    <w:rsid w:val="00EC2BC9"/>
    <w:rsid w:val="00E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40A307-5611-400F-91E9-A4B6B053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F4B5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1B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