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78D1" w:rsidRPr="009452FE" w14:paraId="0233D323" w14:textId="77777777">
        <w:trPr>
          <w:trHeight w:val="20"/>
          <w:jc w:val="center"/>
        </w:trPr>
        <w:tc>
          <w:tcPr>
            <w:tcW w:w="1186" w:type="pct"/>
          </w:tcPr>
          <w:p w14:paraId="6B3A6C22" w14:textId="77777777" w:rsidR="003078D1" w:rsidRPr="009452FE" w:rsidRDefault="00A327B2">
            <w:pPr>
              <w:pStyle w:val="BodyText"/>
              <w:ind w:left="90"/>
              <w:jc w:val="left"/>
              <w:rPr>
                <w:rFonts w:ascii="Arial" w:hAnsi="Arial" w:cs="Arial"/>
                <w:bCs/>
                <w:sz w:val="20"/>
                <w:szCs w:val="20"/>
                <w:lang w:val="en-GB" w:eastAsia="en-US"/>
              </w:rPr>
            </w:pPr>
            <w:r w:rsidRPr="009452FE">
              <w:rPr>
                <w:rFonts w:ascii="Arial" w:hAnsi="Arial" w:cs="Arial"/>
                <w:bCs/>
                <w:sz w:val="20"/>
                <w:szCs w:val="20"/>
                <w:lang w:val="en-GB" w:eastAsia="en-US"/>
              </w:rPr>
              <w:t>Journal Name:</w:t>
            </w:r>
          </w:p>
        </w:tc>
        <w:tc>
          <w:tcPr>
            <w:tcW w:w="3814" w:type="pct"/>
          </w:tcPr>
          <w:p w14:paraId="3B533562" w14:textId="77777777" w:rsidR="003078D1" w:rsidRPr="009452FE" w:rsidRDefault="000C43FC">
            <w:pPr>
              <w:rPr>
                <w:rFonts w:ascii="Arial" w:hAnsi="Arial" w:cs="Arial"/>
                <w:b/>
                <w:bCs/>
                <w:color w:val="0000FF"/>
                <w:sz w:val="20"/>
                <w:szCs w:val="20"/>
                <w:lang w:val="en-GB"/>
              </w:rPr>
            </w:pPr>
            <w:hyperlink r:id="rId7" w:history="1">
              <w:r w:rsidR="00A327B2" w:rsidRPr="009452FE">
                <w:rPr>
                  <w:rFonts w:ascii="Arial" w:hAnsi="Arial" w:cs="Arial"/>
                  <w:color w:val="0000FF"/>
                  <w:sz w:val="20"/>
                  <w:szCs w:val="20"/>
                  <w:u w:val="single"/>
                </w:rPr>
                <w:t>Journal of Economics and Trade</w:t>
              </w:r>
            </w:hyperlink>
          </w:p>
        </w:tc>
      </w:tr>
      <w:tr w:rsidR="003078D1" w:rsidRPr="009452FE" w14:paraId="7D0FE654" w14:textId="77777777">
        <w:trPr>
          <w:trHeight w:val="20"/>
          <w:jc w:val="center"/>
        </w:trPr>
        <w:tc>
          <w:tcPr>
            <w:tcW w:w="1186" w:type="pct"/>
          </w:tcPr>
          <w:p w14:paraId="193793B9" w14:textId="77777777" w:rsidR="003078D1" w:rsidRPr="009452FE" w:rsidRDefault="00A327B2">
            <w:pPr>
              <w:pStyle w:val="BodyText"/>
              <w:ind w:left="90"/>
              <w:jc w:val="left"/>
              <w:rPr>
                <w:rFonts w:ascii="Arial" w:hAnsi="Arial" w:cs="Arial"/>
                <w:bCs/>
                <w:sz w:val="20"/>
                <w:szCs w:val="20"/>
                <w:lang w:val="en-GB" w:eastAsia="en-US"/>
              </w:rPr>
            </w:pPr>
            <w:r w:rsidRPr="009452FE">
              <w:rPr>
                <w:rFonts w:ascii="Arial" w:hAnsi="Arial" w:cs="Arial"/>
                <w:bCs/>
                <w:sz w:val="20"/>
                <w:szCs w:val="20"/>
                <w:lang w:val="en-GB" w:eastAsia="en-US"/>
              </w:rPr>
              <w:t>Manuscript Number:</w:t>
            </w:r>
          </w:p>
        </w:tc>
        <w:tc>
          <w:tcPr>
            <w:tcW w:w="3814" w:type="pct"/>
          </w:tcPr>
          <w:p w14:paraId="042AE7EB" w14:textId="77777777" w:rsidR="003078D1" w:rsidRPr="009452FE" w:rsidRDefault="0024560F">
            <w:pPr>
              <w:pStyle w:val="NormalWeb"/>
              <w:spacing w:before="0" w:beforeAutospacing="0" w:after="0" w:afterAutospacing="0"/>
              <w:rPr>
                <w:rFonts w:ascii="Arial" w:hAnsi="Arial" w:cs="Arial"/>
                <w:b/>
                <w:bCs/>
                <w:sz w:val="20"/>
                <w:szCs w:val="20"/>
                <w:lang w:val="en-GB"/>
              </w:rPr>
            </w:pPr>
            <w:r w:rsidRPr="009452FE">
              <w:rPr>
                <w:rFonts w:ascii="Arial" w:hAnsi="Arial" w:cs="Arial"/>
                <w:b/>
                <w:bCs/>
                <w:sz w:val="20"/>
                <w:szCs w:val="20"/>
                <w:lang w:val="en-GB"/>
              </w:rPr>
              <w:t>Ms_JET_14885</w:t>
            </w:r>
          </w:p>
        </w:tc>
      </w:tr>
      <w:tr w:rsidR="003078D1" w:rsidRPr="009452FE" w14:paraId="6A039D30" w14:textId="77777777">
        <w:trPr>
          <w:trHeight w:val="20"/>
          <w:jc w:val="center"/>
        </w:trPr>
        <w:tc>
          <w:tcPr>
            <w:tcW w:w="1186" w:type="pct"/>
          </w:tcPr>
          <w:p w14:paraId="66041B0D" w14:textId="77777777" w:rsidR="003078D1" w:rsidRPr="009452FE" w:rsidRDefault="00A327B2">
            <w:pPr>
              <w:pStyle w:val="BodyText"/>
              <w:ind w:left="90"/>
              <w:jc w:val="left"/>
              <w:rPr>
                <w:rFonts w:ascii="Arial" w:hAnsi="Arial" w:cs="Arial"/>
                <w:bCs/>
                <w:sz w:val="20"/>
                <w:szCs w:val="20"/>
                <w:lang w:val="en-GB" w:eastAsia="en-US"/>
              </w:rPr>
            </w:pPr>
            <w:r w:rsidRPr="009452FE">
              <w:rPr>
                <w:rFonts w:ascii="Arial" w:hAnsi="Arial" w:cs="Arial"/>
                <w:bCs/>
                <w:sz w:val="20"/>
                <w:szCs w:val="20"/>
                <w:lang w:val="en-GB" w:eastAsia="en-US"/>
              </w:rPr>
              <w:t xml:space="preserve">Title of the Manuscript: </w:t>
            </w:r>
          </w:p>
        </w:tc>
        <w:tc>
          <w:tcPr>
            <w:tcW w:w="3814" w:type="pct"/>
          </w:tcPr>
          <w:p w14:paraId="468EA959" w14:textId="77777777" w:rsidR="003078D1" w:rsidRPr="009452FE" w:rsidRDefault="0024560F">
            <w:pPr>
              <w:pStyle w:val="NormalWeb"/>
              <w:spacing w:before="0" w:beforeAutospacing="0" w:after="0" w:afterAutospacing="0"/>
              <w:rPr>
                <w:rFonts w:ascii="Arial" w:hAnsi="Arial" w:cs="Arial"/>
                <w:b/>
                <w:sz w:val="20"/>
                <w:szCs w:val="20"/>
                <w:lang w:val="en-GB"/>
              </w:rPr>
            </w:pPr>
            <w:r w:rsidRPr="009452FE">
              <w:rPr>
                <w:rFonts w:ascii="Arial" w:hAnsi="Arial" w:cs="Arial"/>
                <w:b/>
                <w:sz w:val="20"/>
                <w:szCs w:val="20"/>
                <w:lang w:val="en-GB"/>
              </w:rPr>
              <w:t>Evaluating the Asymmetric Trade-Growth Nexus in India Using Hybrid Econometrics and Explainable Machine Learning</w:t>
            </w:r>
          </w:p>
        </w:tc>
      </w:tr>
      <w:tr w:rsidR="003078D1" w:rsidRPr="009452FE" w14:paraId="3EFFD02D" w14:textId="77777777">
        <w:trPr>
          <w:trHeight w:val="20"/>
          <w:jc w:val="center"/>
        </w:trPr>
        <w:tc>
          <w:tcPr>
            <w:tcW w:w="1186" w:type="pct"/>
          </w:tcPr>
          <w:p w14:paraId="27B21CD2" w14:textId="77777777" w:rsidR="003078D1" w:rsidRPr="009452FE" w:rsidRDefault="00A327B2">
            <w:pPr>
              <w:pStyle w:val="BodyText"/>
              <w:ind w:left="90"/>
              <w:jc w:val="left"/>
              <w:rPr>
                <w:rFonts w:ascii="Arial" w:hAnsi="Arial" w:cs="Arial"/>
                <w:bCs/>
                <w:sz w:val="20"/>
                <w:szCs w:val="20"/>
                <w:lang w:val="en-GB" w:eastAsia="en-US"/>
              </w:rPr>
            </w:pPr>
            <w:r w:rsidRPr="009452FE">
              <w:rPr>
                <w:rFonts w:ascii="Arial" w:hAnsi="Arial" w:cs="Arial"/>
                <w:bCs/>
                <w:sz w:val="20"/>
                <w:szCs w:val="20"/>
                <w:lang w:val="en-GB" w:eastAsia="en-US"/>
              </w:rPr>
              <w:t>Type of the Article</w:t>
            </w:r>
          </w:p>
        </w:tc>
        <w:tc>
          <w:tcPr>
            <w:tcW w:w="3814" w:type="pct"/>
          </w:tcPr>
          <w:p w14:paraId="77086AB8" w14:textId="77777777" w:rsidR="003078D1" w:rsidRPr="009452FE" w:rsidRDefault="00A327B2">
            <w:pPr>
              <w:pStyle w:val="NormalWeb"/>
              <w:spacing w:before="0" w:beforeAutospacing="0" w:after="0" w:afterAutospacing="0"/>
              <w:rPr>
                <w:rFonts w:ascii="Arial" w:hAnsi="Arial" w:cs="Arial"/>
                <w:b/>
                <w:sz w:val="20"/>
                <w:szCs w:val="20"/>
                <w:lang w:val="en-GB"/>
              </w:rPr>
            </w:pPr>
            <w:r w:rsidRPr="009452FE">
              <w:rPr>
                <w:rFonts w:ascii="Arial" w:hAnsi="Arial" w:cs="Arial"/>
                <w:b/>
                <w:sz w:val="20"/>
                <w:szCs w:val="20"/>
                <w:lang w:val="en-GB"/>
              </w:rPr>
              <w:t>Research Article</w:t>
            </w:r>
          </w:p>
          <w:p w14:paraId="18F30B29" w14:textId="77777777" w:rsidR="003078D1" w:rsidRPr="009452FE" w:rsidRDefault="003078D1">
            <w:pPr>
              <w:pStyle w:val="NormalWeb"/>
              <w:spacing w:before="0" w:beforeAutospacing="0" w:after="0" w:afterAutospacing="0"/>
              <w:rPr>
                <w:rFonts w:ascii="Arial" w:hAnsi="Arial" w:cs="Arial"/>
                <w:b/>
                <w:sz w:val="20"/>
                <w:szCs w:val="20"/>
                <w:lang w:val="en-GB"/>
              </w:rPr>
            </w:pPr>
          </w:p>
        </w:tc>
      </w:tr>
    </w:tbl>
    <w:p w14:paraId="22BF2471" w14:textId="77777777" w:rsidR="006151D2" w:rsidRPr="009452FE" w:rsidRDefault="006151D2">
      <w:pPr>
        <w:jc w:val="both"/>
        <w:rPr>
          <w:rFonts w:ascii="Arial" w:eastAsia="MS Mincho" w:hAnsi="Arial" w:cs="Arial"/>
          <w:sz w:val="20"/>
          <w:szCs w:val="20"/>
          <w:lang w:val="en-GB" w:eastAsia="x-none"/>
        </w:rPr>
      </w:pPr>
    </w:p>
    <w:p w14:paraId="120B63B2" w14:textId="77777777" w:rsidR="003078D1" w:rsidRPr="009452FE" w:rsidRDefault="00A327B2">
      <w:pPr>
        <w:jc w:val="both"/>
        <w:rPr>
          <w:rFonts w:ascii="Arial" w:eastAsia="MS Mincho" w:hAnsi="Arial" w:cs="Arial"/>
          <w:b/>
          <w:sz w:val="20"/>
          <w:szCs w:val="20"/>
          <w:u w:val="single"/>
          <w:lang w:val="en-GB" w:eastAsia="x-none"/>
        </w:rPr>
      </w:pPr>
      <w:r w:rsidRPr="009452FE">
        <w:rPr>
          <w:rFonts w:ascii="Arial" w:eastAsia="MS Mincho" w:hAnsi="Arial" w:cs="Arial"/>
          <w:b/>
          <w:sz w:val="20"/>
          <w:szCs w:val="20"/>
          <w:highlight w:val="yellow"/>
          <w:u w:val="single"/>
          <w:lang w:val="en-GB" w:eastAsia="x-none"/>
        </w:rPr>
        <w:t>PART 1 (Importance of the manuscript)</w:t>
      </w:r>
      <w:r w:rsidRPr="009452FE">
        <w:rPr>
          <w:rFonts w:ascii="Arial" w:eastAsia="MS Mincho" w:hAnsi="Arial" w:cs="Arial"/>
          <w:b/>
          <w:sz w:val="20"/>
          <w:szCs w:val="20"/>
          <w:u w:val="single"/>
          <w:lang w:val="en-GB" w:eastAsia="x-none"/>
        </w:rPr>
        <w:t xml:space="preserve"> </w:t>
      </w:r>
    </w:p>
    <w:p w14:paraId="59FC6F31" w14:textId="77777777" w:rsidR="003078D1" w:rsidRPr="009452FE" w:rsidRDefault="003078D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078D1" w:rsidRPr="009452FE" w14:paraId="22A8F64D" w14:textId="77777777">
        <w:trPr>
          <w:trHeight w:val="20"/>
          <w:jc w:val="center"/>
        </w:trPr>
        <w:tc>
          <w:tcPr>
            <w:tcW w:w="1666" w:type="pct"/>
            <w:noWrap/>
          </w:tcPr>
          <w:p w14:paraId="4442883D" w14:textId="77777777" w:rsidR="003078D1" w:rsidRPr="009452FE" w:rsidRDefault="003078D1">
            <w:pPr>
              <w:keepNext/>
              <w:outlineLvl w:val="1"/>
              <w:rPr>
                <w:rFonts w:ascii="Arial" w:eastAsia="MS Mincho" w:hAnsi="Arial" w:cs="Arial"/>
                <w:b/>
                <w:bCs/>
                <w:sz w:val="20"/>
                <w:szCs w:val="20"/>
                <w:lang w:val="en-GB"/>
              </w:rPr>
            </w:pPr>
          </w:p>
        </w:tc>
        <w:tc>
          <w:tcPr>
            <w:tcW w:w="1667" w:type="pct"/>
            <w:hideMark/>
          </w:tcPr>
          <w:p w14:paraId="4771530B" w14:textId="77777777" w:rsidR="003078D1" w:rsidRPr="009452FE" w:rsidRDefault="00A327B2">
            <w:pPr>
              <w:keepNext/>
              <w:outlineLvl w:val="1"/>
              <w:rPr>
                <w:rFonts w:ascii="Arial" w:eastAsia="MS Mincho" w:hAnsi="Arial" w:cs="Arial"/>
                <w:b/>
                <w:bCs/>
                <w:sz w:val="20"/>
                <w:szCs w:val="20"/>
                <w:lang w:val="en-GB"/>
              </w:rPr>
            </w:pPr>
            <w:r w:rsidRPr="009452FE">
              <w:rPr>
                <w:rFonts w:ascii="Arial" w:eastAsia="MS Mincho" w:hAnsi="Arial" w:cs="Arial"/>
                <w:b/>
                <w:bCs/>
                <w:sz w:val="20"/>
                <w:szCs w:val="20"/>
                <w:lang w:val="en-GB"/>
              </w:rPr>
              <w:t>Comments of the Reviewers</w:t>
            </w:r>
          </w:p>
        </w:tc>
        <w:tc>
          <w:tcPr>
            <w:tcW w:w="1667" w:type="pct"/>
          </w:tcPr>
          <w:p w14:paraId="618BA064" w14:textId="77777777" w:rsidR="003078D1" w:rsidRPr="009452FE" w:rsidRDefault="00A327B2">
            <w:pPr>
              <w:spacing w:after="160" w:line="256" w:lineRule="auto"/>
              <w:rPr>
                <w:rFonts w:ascii="Arial" w:eastAsia="Calibri" w:hAnsi="Arial" w:cs="Arial"/>
                <w:kern w:val="2"/>
                <w:sz w:val="20"/>
                <w:szCs w:val="20"/>
                <w:lang w:val="en-GB"/>
              </w:rPr>
            </w:pPr>
            <w:r w:rsidRPr="009452FE">
              <w:rPr>
                <w:rFonts w:ascii="Arial" w:eastAsia="Calibri" w:hAnsi="Arial" w:cs="Arial"/>
                <w:b/>
                <w:kern w:val="2"/>
                <w:sz w:val="20"/>
                <w:szCs w:val="20"/>
                <w:lang w:val="en-GB"/>
              </w:rPr>
              <w:t>Author’s Feedback</w:t>
            </w:r>
            <w:r w:rsidRPr="009452FE">
              <w:rPr>
                <w:rFonts w:ascii="Arial" w:eastAsia="Calibri" w:hAnsi="Arial" w:cs="Arial"/>
                <w:kern w:val="2"/>
                <w:sz w:val="20"/>
                <w:szCs w:val="20"/>
                <w:lang w:val="en-GB"/>
              </w:rPr>
              <w:t xml:space="preserve"> </w:t>
            </w:r>
          </w:p>
          <w:p w14:paraId="4494FC89" w14:textId="77777777" w:rsidR="003078D1" w:rsidRPr="009452FE" w:rsidRDefault="003078D1">
            <w:pPr>
              <w:keepNext/>
              <w:outlineLvl w:val="1"/>
              <w:rPr>
                <w:rFonts w:ascii="Arial" w:eastAsia="MS Mincho" w:hAnsi="Arial" w:cs="Arial"/>
                <w:bCs/>
                <w:sz w:val="20"/>
                <w:szCs w:val="20"/>
                <w:lang w:val="en-GB"/>
              </w:rPr>
            </w:pPr>
          </w:p>
        </w:tc>
      </w:tr>
      <w:tr w:rsidR="003078D1" w:rsidRPr="009452FE" w14:paraId="6C9CCF92" w14:textId="77777777">
        <w:trPr>
          <w:trHeight w:val="20"/>
          <w:jc w:val="center"/>
        </w:trPr>
        <w:tc>
          <w:tcPr>
            <w:tcW w:w="1666" w:type="pct"/>
            <w:noWrap/>
            <w:hideMark/>
          </w:tcPr>
          <w:p w14:paraId="46FDBC58" w14:textId="77777777" w:rsidR="003078D1" w:rsidRPr="009452FE" w:rsidRDefault="00A327B2">
            <w:pPr>
              <w:rPr>
                <w:rFonts w:ascii="Arial" w:hAnsi="Arial" w:cs="Arial"/>
                <w:bCs/>
                <w:sz w:val="20"/>
                <w:szCs w:val="20"/>
                <w:lang w:val="en-GB"/>
              </w:rPr>
            </w:pPr>
            <w:r w:rsidRPr="009452FE">
              <w:rPr>
                <w:rFonts w:ascii="Arial" w:hAnsi="Arial" w:cs="Arial"/>
                <w:b/>
                <w:bCs/>
                <w:sz w:val="20"/>
                <w:szCs w:val="20"/>
                <w:lang w:val="en-GB"/>
              </w:rPr>
              <w:t>Please write a few sentences regarding the importance of this manuscript for the scientific community.</w:t>
            </w:r>
            <w:r w:rsidRPr="009452FE">
              <w:rPr>
                <w:rFonts w:ascii="Arial" w:hAnsi="Arial" w:cs="Arial"/>
                <w:bCs/>
                <w:sz w:val="20"/>
                <w:szCs w:val="20"/>
                <w:lang w:val="en-GB"/>
              </w:rPr>
              <w:t xml:space="preserve"> A minimum of 3-4 sentences may </w:t>
            </w:r>
          </w:p>
          <w:p w14:paraId="0F2F43AE" w14:textId="77777777" w:rsidR="003078D1" w:rsidRPr="009452FE" w:rsidRDefault="00A327B2">
            <w:pPr>
              <w:rPr>
                <w:rFonts w:ascii="Arial" w:eastAsia="MS Mincho" w:hAnsi="Arial" w:cs="Arial"/>
                <w:bCs/>
                <w:sz w:val="20"/>
                <w:szCs w:val="20"/>
                <w:lang w:val="en-GB"/>
              </w:rPr>
            </w:pPr>
            <w:r w:rsidRPr="009452FE">
              <w:rPr>
                <w:rFonts w:ascii="Arial" w:hAnsi="Arial" w:cs="Arial"/>
                <w:bCs/>
                <w:sz w:val="20"/>
                <w:szCs w:val="20"/>
                <w:lang w:val="en-GB"/>
              </w:rPr>
              <w:t>be required for this part.</w:t>
            </w:r>
          </w:p>
        </w:tc>
        <w:tc>
          <w:tcPr>
            <w:tcW w:w="1667" w:type="pct"/>
          </w:tcPr>
          <w:p w14:paraId="2313DA1A"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 xml:space="preserve">This manuscript addresses a methodologically relevant problem in applied macroeconomics: the assumption of symmetric adjustment in trade-growth models. The decision to apply NARDL in tandem with Random Forest, </w:t>
            </w:r>
            <w:proofErr w:type="spellStart"/>
            <w:r w:rsidRPr="009452FE">
              <w:rPr>
                <w:rFonts w:ascii="Arial" w:hAnsi="Arial" w:cs="Arial"/>
                <w:sz w:val="20"/>
                <w:szCs w:val="20"/>
              </w:rPr>
              <w:t>XGBoost</w:t>
            </w:r>
            <w:proofErr w:type="spellEnd"/>
            <w:r w:rsidRPr="009452FE">
              <w:rPr>
                <w:rFonts w:ascii="Arial" w:hAnsi="Arial" w:cs="Arial"/>
                <w:sz w:val="20"/>
                <w:szCs w:val="20"/>
              </w:rPr>
              <w:t xml:space="preserve">, and SHAP-based </w:t>
            </w:r>
            <w:proofErr w:type="spellStart"/>
            <w:r w:rsidRPr="009452FE">
              <w:rPr>
                <w:rFonts w:ascii="Arial" w:hAnsi="Arial" w:cs="Arial"/>
                <w:sz w:val="20"/>
                <w:szCs w:val="20"/>
              </w:rPr>
              <w:t>explainability</w:t>
            </w:r>
            <w:proofErr w:type="spellEnd"/>
            <w:r w:rsidRPr="009452FE">
              <w:rPr>
                <w:rFonts w:ascii="Arial" w:hAnsi="Arial" w:cs="Arial"/>
                <w:sz w:val="20"/>
                <w:szCs w:val="20"/>
              </w:rPr>
              <w:t xml:space="preserve"> to India's post-liberalization data is, in principle, a worthwhile contribution to the empirical literature.</w:t>
            </w:r>
          </w:p>
          <w:p w14:paraId="4BA2E898"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The study is timely given growing interest in asymmetric and nonlinear approaches to macroeconomic modeling, and India as a case study carries natural significance given the scale of its 1991 liberalization and the ongoing policy debates around trade and development. The hybrid econometric-machine learning design is increasingly common in financial economics and its extension to trade-growth analysis represents a reasonable step forward.</w:t>
            </w:r>
          </w:p>
          <w:p w14:paraId="2344172C" w14:textId="43C1DE31" w:rsidR="003078D1" w:rsidRPr="009452FE" w:rsidRDefault="00E27D3D" w:rsidP="00E27D3D">
            <w:pPr>
              <w:contextualSpacing/>
              <w:rPr>
                <w:rFonts w:ascii="Arial" w:hAnsi="Arial" w:cs="Arial"/>
                <w:b/>
                <w:bCs/>
                <w:sz w:val="20"/>
                <w:szCs w:val="20"/>
                <w:lang w:val="en-GB"/>
              </w:rPr>
            </w:pPr>
            <w:r w:rsidRPr="009452FE">
              <w:rPr>
                <w:rFonts w:ascii="Arial" w:hAnsi="Arial" w:cs="Arial"/>
                <w:sz w:val="20"/>
                <w:szCs w:val="20"/>
              </w:rPr>
              <w:t>That said, the contribution needs to be more precisely bounded. Several claims about novelty — for instance, the assertion that machine learning has not been applied to India's trade-growth relationship — are not fully substantiated and may overstate the paper's distinctiveness relative to the existing literature.</w:t>
            </w:r>
          </w:p>
        </w:tc>
        <w:tc>
          <w:tcPr>
            <w:tcW w:w="1667" w:type="pct"/>
          </w:tcPr>
          <w:p w14:paraId="0639A5DD" w14:textId="77777777" w:rsidR="003078D1" w:rsidRPr="009452FE" w:rsidRDefault="003078D1">
            <w:pPr>
              <w:keepNext/>
              <w:outlineLvl w:val="1"/>
              <w:rPr>
                <w:rFonts w:ascii="Arial" w:eastAsia="MS Mincho" w:hAnsi="Arial" w:cs="Arial"/>
                <w:bCs/>
                <w:sz w:val="20"/>
                <w:szCs w:val="20"/>
                <w:lang w:val="en-GB"/>
              </w:rPr>
            </w:pPr>
          </w:p>
        </w:tc>
      </w:tr>
    </w:tbl>
    <w:p w14:paraId="56D40E65" w14:textId="77777777" w:rsidR="003078D1" w:rsidRPr="009452FE" w:rsidRDefault="003078D1">
      <w:pPr>
        <w:rPr>
          <w:rFonts w:ascii="Arial" w:hAnsi="Arial" w:cs="Arial"/>
          <w:sz w:val="20"/>
          <w:szCs w:val="20"/>
          <w:lang w:val="en-GB"/>
        </w:rPr>
      </w:pPr>
    </w:p>
    <w:p w14:paraId="20392A5C" w14:textId="77777777" w:rsidR="003078D1" w:rsidRPr="009452FE" w:rsidRDefault="003078D1">
      <w:pPr>
        <w:rPr>
          <w:rFonts w:ascii="Arial" w:hAnsi="Arial" w:cs="Arial"/>
          <w:sz w:val="20"/>
          <w:szCs w:val="20"/>
          <w:lang w:val="en-GB"/>
        </w:rPr>
      </w:pPr>
    </w:p>
    <w:p w14:paraId="4C1AD3F4" w14:textId="77777777" w:rsidR="003078D1" w:rsidRPr="009452FE" w:rsidRDefault="00A327B2">
      <w:pPr>
        <w:keepNext/>
        <w:outlineLvl w:val="1"/>
        <w:rPr>
          <w:rFonts w:ascii="Arial" w:eastAsia="MS Mincho" w:hAnsi="Arial" w:cs="Arial"/>
          <w:b/>
          <w:bCs/>
          <w:sz w:val="20"/>
          <w:szCs w:val="20"/>
          <w:highlight w:val="yellow"/>
          <w:u w:val="single"/>
          <w:lang w:val="en-GB"/>
        </w:rPr>
      </w:pPr>
      <w:r w:rsidRPr="009452FE">
        <w:rPr>
          <w:rFonts w:ascii="Arial" w:eastAsia="MS Mincho" w:hAnsi="Arial" w:cs="Arial"/>
          <w:b/>
          <w:bCs/>
          <w:sz w:val="20"/>
          <w:szCs w:val="20"/>
          <w:highlight w:val="yellow"/>
          <w:u w:val="single"/>
          <w:lang w:val="en-GB"/>
        </w:rPr>
        <w:t>PART 2.1 (Objective Evaluation)</w:t>
      </w:r>
    </w:p>
    <w:p w14:paraId="3C420AE3" w14:textId="77777777" w:rsidR="003078D1" w:rsidRPr="009452FE" w:rsidRDefault="003078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78D1" w:rsidRPr="009452FE" w14:paraId="14E308A6" w14:textId="77777777">
        <w:trPr>
          <w:trHeight w:val="20"/>
          <w:jc w:val="center"/>
        </w:trPr>
        <w:tc>
          <w:tcPr>
            <w:tcW w:w="1666" w:type="pct"/>
            <w:noWrap/>
          </w:tcPr>
          <w:p w14:paraId="4CA878BC" w14:textId="77777777" w:rsidR="003078D1" w:rsidRPr="009452FE" w:rsidRDefault="003078D1">
            <w:pPr>
              <w:keepNext/>
              <w:outlineLvl w:val="1"/>
              <w:rPr>
                <w:rFonts w:ascii="Arial" w:eastAsia="MS Mincho" w:hAnsi="Arial" w:cs="Arial"/>
                <w:b/>
                <w:bCs/>
                <w:sz w:val="20"/>
                <w:szCs w:val="20"/>
                <w:lang w:val="en-GB"/>
              </w:rPr>
            </w:pPr>
          </w:p>
        </w:tc>
        <w:tc>
          <w:tcPr>
            <w:tcW w:w="1667" w:type="pct"/>
            <w:hideMark/>
          </w:tcPr>
          <w:p w14:paraId="762CAF11" w14:textId="77777777" w:rsidR="003078D1" w:rsidRPr="009452FE" w:rsidRDefault="00A327B2">
            <w:pPr>
              <w:keepNext/>
              <w:outlineLvl w:val="1"/>
              <w:rPr>
                <w:rFonts w:ascii="Arial" w:eastAsia="MS Mincho" w:hAnsi="Arial" w:cs="Arial"/>
                <w:b/>
                <w:bCs/>
                <w:sz w:val="20"/>
                <w:szCs w:val="20"/>
                <w:lang w:val="en-GB"/>
              </w:rPr>
            </w:pPr>
            <w:r w:rsidRPr="009452FE">
              <w:rPr>
                <w:rFonts w:ascii="Arial" w:eastAsia="MS Mincho" w:hAnsi="Arial" w:cs="Arial"/>
                <w:b/>
                <w:bCs/>
                <w:sz w:val="20"/>
                <w:szCs w:val="20"/>
                <w:lang w:val="en-GB"/>
              </w:rPr>
              <w:t>Rating of the Reviewers</w:t>
            </w:r>
          </w:p>
        </w:tc>
        <w:tc>
          <w:tcPr>
            <w:tcW w:w="1667" w:type="pct"/>
            <w:hideMark/>
          </w:tcPr>
          <w:p w14:paraId="2B451929" w14:textId="77777777" w:rsidR="003078D1" w:rsidRPr="009452FE" w:rsidRDefault="00A327B2">
            <w:pPr>
              <w:spacing w:after="160" w:line="256" w:lineRule="auto"/>
              <w:rPr>
                <w:rFonts w:ascii="Arial" w:hAnsi="Arial" w:cs="Arial"/>
                <w:b/>
                <w:sz w:val="20"/>
                <w:szCs w:val="20"/>
                <w:lang w:val="en-GB"/>
              </w:rPr>
            </w:pPr>
            <w:r w:rsidRPr="009452FE">
              <w:rPr>
                <w:rFonts w:ascii="Arial" w:eastAsia="Calibri" w:hAnsi="Arial" w:cs="Arial"/>
                <w:b/>
                <w:kern w:val="2"/>
                <w:sz w:val="20"/>
                <w:szCs w:val="20"/>
                <w:lang w:val="en-GB"/>
              </w:rPr>
              <w:t>Author’s Feedback</w:t>
            </w:r>
            <w:r w:rsidRPr="009452FE">
              <w:rPr>
                <w:rFonts w:ascii="Arial" w:eastAsia="Calibri" w:hAnsi="Arial" w:cs="Arial"/>
                <w:kern w:val="2"/>
                <w:sz w:val="20"/>
                <w:szCs w:val="20"/>
                <w:lang w:val="en-GB"/>
              </w:rPr>
              <w:t xml:space="preserve"> </w:t>
            </w:r>
          </w:p>
        </w:tc>
      </w:tr>
      <w:tr w:rsidR="00E27D3D" w:rsidRPr="009452FE" w14:paraId="1EB59EBF" w14:textId="77777777">
        <w:trPr>
          <w:trHeight w:val="20"/>
          <w:jc w:val="center"/>
        </w:trPr>
        <w:tc>
          <w:tcPr>
            <w:tcW w:w="1666" w:type="pct"/>
            <w:noWrap/>
            <w:hideMark/>
          </w:tcPr>
          <w:p w14:paraId="64CF781B" w14:textId="77777777" w:rsidR="00E27D3D" w:rsidRPr="009452FE" w:rsidRDefault="00E27D3D" w:rsidP="00E27D3D">
            <w:pPr>
              <w:rPr>
                <w:rFonts w:ascii="Arial" w:hAnsi="Arial" w:cs="Arial"/>
                <w:b/>
                <w:bCs/>
                <w:sz w:val="20"/>
                <w:szCs w:val="20"/>
                <w:lang w:val="en-GB"/>
              </w:rPr>
            </w:pPr>
            <w:r w:rsidRPr="009452FE">
              <w:rPr>
                <w:rFonts w:ascii="Arial" w:hAnsi="Arial" w:cs="Arial"/>
                <w:b/>
                <w:bCs/>
                <w:sz w:val="20"/>
                <w:szCs w:val="20"/>
                <w:lang w:val="en-GB"/>
              </w:rPr>
              <w:t xml:space="preserve">1. Is the title clear and appropriate for the study? </w:t>
            </w:r>
          </w:p>
          <w:p w14:paraId="063F9FAB"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51DD2043" w14:textId="77777777" w:rsidR="00E27D3D" w:rsidRPr="009452FE" w:rsidRDefault="00E27D3D" w:rsidP="00E27D3D">
            <w:pPr>
              <w:rPr>
                <w:rFonts w:ascii="Arial" w:hAnsi="Arial" w:cs="Arial"/>
                <w:sz w:val="20"/>
                <w:szCs w:val="20"/>
                <w:u w:val="single"/>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B8C93" w14:textId="3A0905A1"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4 – Good</w:t>
            </w:r>
          </w:p>
        </w:tc>
        <w:tc>
          <w:tcPr>
            <w:tcW w:w="1667" w:type="pct"/>
          </w:tcPr>
          <w:p w14:paraId="40BC9BE6"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7A951EA7" w14:textId="77777777">
        <w:trPr>
          <w:trHeight w:val="20"/>
          <w:jc w:val="center"/>
        </w:trPr>
        <w:tc>
          <w:tcPr>
            <w:tcW w:w="1666" w:type="pct"/>
            <w:noWrap/>
            <w:hideMark/>
          </w:tcPr>
          <w:p w14:paraId="3897D736" w14:textId="77777777" w:rsidR="00E27D3D" w:rsidRPr="009452FE" w:rsidRDefault="00E27D3D" w:rsidP="00E27D3D">
            <w:pPr>
              <w:keepNext/>
              <w:outlineLvl w:val="1"/>
              <w:rPr>
                <w:rFonts w:ascii="Arial" w:eastAsia="MS Mincho" w:hAnsi="Arial" w:cs="Arial"/>
                <w:b/>
                <w:bCs/>
                <w:sz w:val="20"/>
                <w:szCs w:val="20"/>
                <w:lang w:val="en-GB"/>
              </w:rPr>
            </w:pPr>
            <w:r w:rsidRPr="009452FE">
              <w:rPr>
                <w:rFonts w:ascii="Arial" w:eastAsia="MS Mincho" w:hAnsi="Arial" w:cs="Arial"/>
                <w:b/>
                <w:bCs/>
                <w:sz w:val="20"/>
                <w:szCs w:val="20"/>
                <w:lang w:val="en-GB"/>
              </w:rPr>
              <w:lastRenderedPageBreak/>
              <w:t xml:space="preserve">2. Is the abstract of the article comprehensive? </w:t>
            </w:r>
          </w:p>
          <w:p w14:paraId="3427F395"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7BB8611C"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726209" w14:textId="0729B3A7"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4 – Good</w:t>
            </w:r>
          </w:p>
        </w:tc>
        <w:tc>
          <w:tcPr>
            <w:tcW w:w="1667" w:type="pct"/>
          </w:tcPr>
          <w:p w14:paraId="1E27DEA5"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3CE874DD" w14:textId="77777777">
        <w:trPr>
          <w:trHeight w:val="20"/>
          <w:jc w:val="center"/>
        </w:trPr>
        <w:tc>
          <w:tcPr>
            <w:tcW w:w="1666" w:type="pct"/>
            <w:noWrap/>
            <w:hideMark/>
          </w:tcPr>
          <w:p w14:paraId="45C5EE25" w14:textId="77777777" w:rsidR="00E27D3D" w:rsidRPr="009452FE" w:rsidRDefault="00E27D3D" w:rsidP="00E27D3D">
            <w:pPr>
              <w:keepNext/>
              <w:outlineLvl w:val="1"/>
              <w:rPr>
                <w:rFonts w:ascii="Arial" w:eastAsia="MS Mincho" w:hAnsi="Arial" w:cs="Arial"/>
                <w:b/>
                <w:bCs/>
                <w:sz w:val="20"/>
                <w:szCs w:val="20"/>
                <w:lang w:val="en-GB" w:eastAsia="x-none"/>
              </w:rPr>
            </w:pPr>
            <w:r w:rsidRPr="009452FE">
              <w:rPr>
                <w:rFonts w:ascii="Arial" w:eastAsia="MS Mincho" w:hAnsi="Arial" w:cs="Arial"/>
                <w:b/>
                <w:bCs/>
                <w:sz w:val="20"/>
                <w:szCs w:val="20"/>
                <w:lang w:val="en-GB" w:eastAsia="x-none"/>
              </w:rPr>
              <w:t>3. Are the keywords appropriate and useful?</w:t>
            </w:r>
          </w:p>
          <w:p w14:paraId="554DD67C"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262A331B" w14:textId="77777777" w:rsidR="00E27D3D" w:rsidRPr="009452FE" w:rsidRDefault="00E27D3D" w:rsidP="00E27D3D">
            <w:pPr>
              <w:rPr>
                <w:rFonts w:ascii="Arial" w:hAnsi="Arial" w:cs="Arial"/>
                <w:sz w:val="20"/>
                <w:szCs w:val="20"/>
                <w:lang w:val="en-GB" w:eastAsia="x-none"/>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F76767" w14:textId="65DDD00D"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4 – Good</w:t>
            </w:r>
          </w:p>
        </w:tc>
        <w:tc>
          <w:tcPr>
            <w:tcW w:w="1667" w:type="pct"/>
          </w:tcPr>
          <w:p w14:paraId="1D46B708"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1EA152FA" w14:textId="77777777">
        <w:trPr>
          <w:trHeight w:val="20"/>
          <w:jc w:val="center"/>
        </w:trPr>
        <w:tc>
          <w:tcPr>
            <w:tcW w:w="1666" w:type="pct"/>
            <w:noWrap/>
            <w:hideMark/>
          </w:tcPr>
          <w:p w14:paraId="3CD81CA6" w14:textId="77777777" w:rsidR="00E27D3D" w:rsidRPr="009452FE" w:rsidRDefault="00E27D3D" w:rsidP="00E27D3D">
            <w:pPr>
              <w:keepNext/>
              <w:outlineLvl w:val="1"/>
              <w:rPr>
                <w:rFonts w:ascii="Arial" w:eastAsia="MS Mincho" w:hAnsi="Arial" w:cs="Arial"/>
                <w:b/>
                <w:bCs/>
                <w:sz w:val="20"/>
                <w:szCs w:val="20"/>
                <w:lang w:val="en-GB" w:eastAsia="x-none"/>
              </w:rPr>
            </w:pPr>
            <w:r w:rsidRPr="009452FE">
              <w:rPr>
                <w:rFonts w:ascii="Arial" w:eastAsia="MS Mincho" w:hAnsi="Arial" w:cs="Arial"/>
                <w:b/>
                <w:bCs/>
                <w:sz w:val="20"/>
                <w:szCs w:val="20"/>
                <w:lang w:val="en-GB" w:eastAsia="x-none"/>
              </w:rPr>
              <w:t>4. Is the background information of the paper sufficient and well organized?</w:t>
            </w:r>
          </w:p>
          <w:p w14:paraId="49CFE864"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4813273C" w14:textId="77777777" w:rsidR="00E27D3D" w:rsidRPr="009452FE" w:rsidRDefault="00E27D3D" w:rsidP="00E27D3D">
            <w:pPr>
              <w:rPr>
                <w:rFonts w:ascii="Arial" w:hAnsi="Arial" w:cs="Arial"/>
                <w:sz w:val="20"/>
                <w:szCs w:val="20"/>
                <w:lang w:val="en-GB" w:eastAsia="x-none"/>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D4F9A6" w14:textId="09838062"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3 – Satisfactory</w:t>
            </w:r>
          </w:p>
        </w:tc>
        <w:tc>
          <w:tcPr>
            <w:tcW w:w="1667" w:type="pct"/>
          </w:tcPr>
          <w:p w14:paraId="027A0869"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1E3C837B" w14:textId="77777777">
        <w:trPr>
          <w:trHeight w:val="20"/>
          <w:jc w:val="center"/>
        </w:trPr>
        <w:tc>
          <w:tcPr>
            <w:tcW w:w="1666" w:type="pct"/>
            <w:noWrap/>
            <w:hideMark/>
          </w:tcPr>
          <w:p w14:paraId="2DF90875" w14:textId="77777777" w:rsidR="00E27D3D" w:rsidRPr="009452FE" w:rsidRDefault="00E27D3D" w:rsidP="00E27D3D">
            <w:pPr>
              <w:keepNext/>
              <w:outlineLvl w:val="1"/>
              <w:rPr>
                <w:rFonts w:ascii="Arial" w:eastAsia="MS Mincho" w:hAnsi="Arial" w:cs="Arial"/>
                <w:b/>
                <w:bCs/>
                <w:sz w:val="20"/>
                <w:szCs w:val="20"/>
                <w:lang w:val="en-GB" w:eastAsia="x-none"/>
              </w:rPr>
            </w:pPr>
            <w:r w:rsidRPr="009452FE">
              <w:rPr>
                <w:rFonts w:ascii="Arial" w:eastAsia="MS Mincho" w:hAnsi="Arial" w:cs="Arial"/>
                <w:b/>
                <w:bCs/>
                <w:sz w:val="20"/>
                <w:szCs w:val="20"/>
                <w:lang w:val="en-GB" w:eastAsia="x-none"/>
              </w:rPr>
              <w:t>5. Are the research objectives/hypotheses clearly stated?</w:t>
            </w:r>
          </w:p>
          <w:p w14:paraId="45C62D7F"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5ECC356E" w14:textId="77777777" w:rsidR="00E27D3D" w:rsidRPr="009452FE" w:rsidRDefault="00E27D3D" w:rsidP="00E27D3D">
            <w:pPr>
              <w:rPr>
                <w:rFonts w:ascii="Arial" w:hAnsi="Arial" w:cs="Arial"/>
                <w:sz w:val="20"/>
                <w:szCs w:val="20"/>
                <w:lang w:val="en-GB" w:eastAsia="x-none"/>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2AA410" w14:textId="14E0D42B"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3 – Satisfactory</w:t>
            </w:r>
          </w:p>
        </w:tc>
        <w:tc>
          <w:tcPr>
            <w:tcW w:w="1667" w:type="pct"/>
          </w:tcPr>
          <w:p w14:paraId="0DE4D142"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4B9075A4" w14:textId="77777777">
        <w:trPr>
          <w:trHeight w:val="20"/>
          <w:jc w:val="center"/>
        </w:trPr>
        <w:tc>
          <w:tcPr>
            <w:tcW w:w="1666" w:type="pct"/>
            <w:noWrap/>
            <w:hideMark/>
          </w:tcPr>
          <w:p w14:paraId="128CC97F" w14:textId="77777777" w:rsidR="00E27D3D" w:rsidRPr="009452FE" w:rsidRDefault="00E27D3D" w:rsidP="00E27D3D">
            <w:pPr>
              <w:keepNext/>
              <w:outlineLvl w:val="1"/>
              <w:rPr>
                <w:rFonts w:ascii="Arial" w:eastAsia="MS Mincho" w:hAnsi="Arial" w:cs="Arial"/>
                <w:b/>
                <w:bCs/>
                <w:sz w:val="20"/>
                <w:szCs w:val="20"/>
                <w:lang w:val="en-GB" w:eastAsia="x-none"/>
              </w:rPr>
            </w:pPr>
            <w:r w:rsidRPr="009452FE">
              <w:rPr>
                <w:rFonts w:ascii="Arial" w:eastAsia="MS Mincho" w:hAnsi="Arial" w:cs="Arial"/>
                <w:b/>
                <w:bCs/>
                <w:sz w:val="20"/>
                <w:szCs w:val="20"/>
                <w:lang w:val="en-GB" w:eastAsia="x-none"/>
              </w:rPr>
              <w:t>6. Is the literature review relevant and up to date?</w:t>
            </w:r>
          </w:p>
          <w:p w14:paraId="3E1ACF60"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25925F3B" w14:textId="77777777" w:rsidR="00E27D3D" w:rsidRPr="009452FE" w:rsidRDefault="00E27D3D" w:rsidP="00E27D3D">
            <w:pPr>
              <w:rPr>
                <w:rFonts w:ascii="Arial" w:hAnsi="Arial" w:cs="Arial"/>
                <w:sz w:val="20"/>
                <w:szCs w:val="20"/>
                <w:lang w:val="en-GB" w:eastAsia="x-none"/>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5C2D9A" w14:textId="103841AD"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3 – Satisfactory</w:t>
            </w:r>
          </w:p>
        </w:tc>
        <w:tc>
          <w:tcPr>
            <w:tcW w:w="1667" w:type="pct"/>
          </w:tcPr>
          <w:p w14:paraId="1A4E5E9D"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7B93A089" w14:textId="77777777">
        <w:trPr>
          <w:trHeight w:val="20"/>
          <w:jc w:val="center"/>
        </w:trPr>
        <w:tc>
          <w:tcPr>
            <w:tcW w:w="1666" w:type="pct"/>
            <w:noWrap/>
            <w:hideMark/>
          </w:tcPr>
          <w:p w14:paraId="7FFDEECA" w14:textId="77777777" w:rsidR="00E27D3D" w:rsidRPr="009452FE" w:rsidRDefault="00E27D3D" w:rsidP="00E27D3D">
            <w:pPr>
              <w:keepNext/>
              <w:outlineLvl w:val="1"/>
              <w:rPr>
                <w:rFonts w:ascii="Arial" w:eastAsia="MS Mincho" w:hAnsi="Arial" w:cs="Arial"/>
                <w:b/>
                <w:bCs/>
                <w:sz w:val="20"/>
                <w:szCs w:val="20"/>
                <w:lang w:val="en-GB" w:eastAsia="x-none"/>
              </w:rPr>
            </w:pPr>
            <w:r w:rsidRPr="009452FE">
              <w:rPr>
                <w:rFonts w:ascii="Arial" w:eastAsia="MS Mincho" w:hAnsi="Arial" w:cs="Arial"/>
                <w:b/>
                <w:bCs/>
                <w:sz w:val="20"/>
                <w:szCs w:val="20"/>
                <w:lang w:val="en-GB" w:eastAsia="x-none"/>
              </w:rPr>
              <w:t>7. Is the research methodology appropriate for the study?</w:t>
            </w:r>
          </w:p>
          <w:p w14:paraId="4BBEAFE5"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6D6ECF69"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17EC93" w14:textId="593C4B55"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3 – Satisfactory</w:t>
            </w:r>
          </w:p>
        </w:tc>
        <w:tc>
          <w:tcPr>
            <w:tcW w:w="1667" w:type="pct"/>
          </w:tcPr>
          <w:p w14:paraId="63DB9FF0"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724F5E17" w14:textId="77777777">
        <w:trPr>
          <w:trHeight w:val="20"/>
          <w:jc w:val="center"/>
        </w:trPr>
        <w:tc>
          <w:tcPr>
            <w:tcW w:w="1666" w:type="pct"/>
            <w:noWrap/>
            <w:hideMark/>
          </w:tcPr>
          <w:p w14:paraId="6982AC9D" w14:textId="77777777" w:rsidR="00E27D3D" w:rsidRPr="009452FE" w:rsidRDefault="00E27D3D" w:rsidP="00E27D3D">
            <w:pPr>
              <w:keepNext/>
              <w:outlineLvl w:val="1"/>
              <w:rPr>
                <w:rFonts w:ascii="Arial" w:eastAsia="MS Mincho" w:hAnsi="Arial" w:cs="Arial"/>
                <w:b/>
                <w:bCs/>
                <w:sz w:val="20"/>
                <w:szCs w:val="20"/>
                <w:lang w:val="en-GB" w:eastAsia="x-none"/>
              </w:rPr>
            </w:pPr>
            <w:r w:rsidRPr="009452FE">
              <w:rPr>
                <w:rFonts w:ascii="Arial" w:eastAsia="MS Mincho" w:hAnsi="Arial" w:cs="Arial"/>
                <w:b/>
                <w:bCs/>
                <w:sz w:val="20"/>
                <w:szCs w:val="20"/>
                <w:lang w:val="en-GB" w:eastAsia="x-none"/>
              </w:rPr>
              <w:t>8. Were ethical issues properly addressed (if applicable)?</w:t>
            </w:r>
          </w:p>
          <w:p w14:paraId="5525052F"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0844C979" w14:textId="77777777" w:rsidR="00E27D3D" w:rsidRPr="009452FE" w:rsidRDefault="00E27D3D" w:rsidP="00E27D3D">
            <w:pPr>
              <w:rPr>
                <w:rFonts w:ascii="Arial" w:hAnsi="Arial" w:cs="Arial"/>
                <w:sz w:val="20"/>
                <w:szCs w:val="20"/>
                <w:lang w:val="en-GB" w:eastAsia="x-none"/>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1E1ED" w14:textId="7922F2A3"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N/A</w:t>
            </w:r>
          </w:p>
        </w:tc>
        <w:tc>
          <w:tcPr>
            <w:tcW w:w="1667" w:type="pct"/>
          </w:tcPr>
          <w:p w14:paraId="47751910"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6D539003" w14:textId="77777777">
        <w:trPr>
          <w:trHeight w:val="20"/>
          <w:jc w:val="center"/>
        </w:trPr>
        <w:tc>
          <w:tcPr>
            <w:tcW w:w="1666" w:type="pct"/>
            <w:noWrap/>
            <w:hideMark/>
          </w:tcPr>
          <w:p w14:paraId="69D98C0B"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 xml:space="preserve">9. Are the results presented clearly? </w:t>
            </w:r>
          </w:p>
          <w:p w14:paraId="59DE6D38"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4510D469" w14:textId="77777777" w:rsidR="00E27D3D" w:rsidRPr="009452FE" w:rsidRDefault="00E27D3D" w:rsidP="00E27D3D">
            <w:pPr>
              <w:rPr>
                <w:rFonts w:ascii="Arial" w:hAnsi="Arial" w:cs="Arial"/>
                <w:bCs/>
                <w:sz w:val="20"/>
                <w:szCs w:val="20"/>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B19C88" w14:textId="4CC35398"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3 – Satisfactory</w:t>
            </w:r>
          </w:p>
        </w:tc>
        <w:tc>
          <w:tcPr>
            <w:tcW w:w="1667" w:type="pct"/>
          </w:tcPr>
          <w:p w14:paraId="05CEE5D3"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1040F9B8" w14:textId="77777777">
        <w:trPr>
          <w:trHeight w:val="20"/>
          <w:jc w:val="center"/>
        </w:trPr>
        <w:tc>
          <w:tcPr>
            <w:tcW w:w="1666" w:type="pct"/>
            <w:noWrap/>
            <w:hideMark/>
          </w:tcPr>
          <w:p w14:paraId="39C8C46B"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10. Are tables and figures clear, relevant, and necessary?</w:t>
            </w:r>
          </w:p>
          <w:p w14:paraId="66240420"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0EBF35DD"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p w14:paraId="58822AE3" w14:textId="77777777" w:rsidR="00E27D3D" w:rsidRPr="009452FE" w:rsidRDefault="00E27D3D" w:rsidP="00E27D3D">
            <w:pPr>
              <w:rPr>
                <w:rFonts w:ascii="Arial" w:hAnsi="Arial" w:cs="Arial"/>
                <w:color w:val="404040"/>
                <w:sz w:val="20"/>
                <w:szCs w:val="20"/>
                <w:shd w:val="clear" w:color="auto" w:fill="FFFFFF"/>
                <w:lang w:val="en-GB"/>
              </w:rPr>
            </w:pPr>
          </w:p>
          <w:p w14:paraId="14B42ADF" w14:textId="77777777" w:rsidR="00E27D3D" w:rsidRPr="009452FE" w:rsidRDefault="00E27D3D" w:rsidP="00E27D3D">
            <w:pPr>
              <w:rPr>
                <w:rFonts w:ascii="Arial" w:hAnsi="Arial" w:cs="Arial"/>
                <w:sz w:val="20"/>
                <w:szCs w:val="20"/>
                <w:lang w:val="en-GB"/>
              </w:rPr>
            </w:pPr>
          </w:p>
        </w:tc>
        <w:tc>
          <w:tcPr>
            <w:tcW w:w="1667" w:type="pct"/>
          </w:tcPr>
          <w:p w14:paraId="5EDD6FC5" w14:textId="7C6ADC23"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3 – Satisfactory</w:t>
            </w:r>
          </w:p>
        </w:tc>
        <w:tc>
          <w:tcPr>
            <w:tcW w:w="1667" w:type="pct"/>
          </w:tcPr>
          <w:p w14:paraId="7015D2B2"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2FD6B698" w14:textId="77777777">
        <w:trPr>
          <w:trHeight w:val="20"/>
          <w:jc w:val="center"/>
        </w:trPr>
        <w:tc>
          <w:tcPr>
            <w:tcW w:w="1666" w:type="pct"/>
            <w:noWrap/>
            <w:hideMark/>
          </w:tcPr>
          <w:p w14:paraId="27B8AF7C"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11. Does the discussion relate findings to existing literature?</w:t>
            </w:r>
          </w:p>
          <w:p w14:paraId="7330DEE4"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34E3CF88"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D743E" w14:textId="2A8C1677"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3 – Satisfactory</w:t>
            </w:r>
          </w:p>
        </w:tc>
        <w:tc>
          <w:tcPr>
            <w:tcW w:w="1667" w:type="pct"/>
          </w:tcPr>
          <w:p w14:paraId="0D812E37"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1A0111E0" w14:textId="77777777">
        <w:trPr>
          <w:trHeight w:val="20"/>
          <w:jc w:val="center"/>
        </w:trPr>
        <w:tc>
          <w:tcPr>
            <w:tcW w:w="1666" w:type="pct"/>
            <w:noWrap/>
            <w:hideMark/>
          </w:tcPr>
          <w:p w14:paraId="5B27AB0D"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12. Are the conclusions supported by the data?</w:t>
            </w:r>
          </w:p>
          <w:p w14:paraId="1BD9F6A7"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13D831D9"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FD08C1" w14:textId="5B468E7F"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3 – Satisfactory</w:t>
            </w:r>
          </w:p>
        </w:tc>
        <w:tc>
          <w:tcPr>
            <w:tcW w:w="1667" w:type="pct"/>
          </w:tcPr>
          <w:p w14:paraId="7145B36B"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633450B6" w14:textId="77777777">
        <w:trPr>
          <w:trHeight w:val="20"/>
          <w:jc w:val="center"/>
        </w:trPr>
        <w:tc>
          <w:tcPr>
            <w:tcW w:w="1666" w:type="pct"/>
            <w:noWrap/>
            <w:hideMark/>
          </w:tcPr>
          <w:p w14:paraId="3617778C"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13. Are the limitations of the study discussed?</w:t>
            </w:r>
          </w:p>
          <w:p w14:paraId="3D52000A"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0DD852BB"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EA9445" w14:textId="3CD591FA"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2 – Needs Improvement</w:t>
            </w:r>
          </w:p>
        </w:tc>
        <w:tc>
          <w:tcPr>
            <w:tcW w:w="1667" w:type="pct"/>
          </w:tcPr>
          <w:p w14:paraId="4846E7B8"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1AA84191" w14:textId="77777777">
        <w:trPr>
          <w:trHeight w:val="20"/>
          <w:jc w:val="center"/>
        </w:trPr>
        <w:tc>
          <w:tcPr>
            <w:tcW w:w="1666" w:type="pct"/>
            <w:noWrap/>
            <w:hideMark/>
          </w:tcPr>
          <w:p w14:paraId="69095245"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14. Are the references relevant and sufficient (in number)?</w:t>
            </w:r>
          </w:p>
          <w:p w14:paraId="25A62072"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71378728"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5 = Excellent 4 = Good 3 = Satisfactory 2 = Needs Improvement 1 = Poor </w:t>
            </w:r>
          </w:p>
          <w:p w14:paraId="7A491040"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N/A = Not Applicable</w:t>
            </w:r>
          </w:p>
        </w:tc>
        <w:tc>
          <w:tcPr>
            <w:tcW w:w="1667" w:type="pct"/>
          </w:tcPr>
          <w:p w14:paraId="600157DE" w14:textId="684DF69D"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3 – Satisfactory</w:t>
            </w:r>
          </w:p>
        </w:tc>
        <w:tc>
          <w:tcPr>
            <w:tcW w:w="1667" w:type="pct"/>
          </w:tcPr>
          <w:p w14:paraId="2E94B9CA"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36FD7B3B" w14:textId="77777777">
        <w:trPr>
          <w:trHeight w:val="20"/>
          <w:jc w:val="center"/>
        </w:trPr>
        <w:tc>
          <w:tcPr>
            <w:tcW w:w="1666" w:type="pct"/>
            <w:noWrap/>
            <w:hideMark/>
          </w:tcPr>
          <w:p w14:paraId="43E82095" w14:textId="77777777" w:rsidR="00E27D3D" w:rsidRPr="009452FE" w:rsidRDefault="00E27D3D" w:rsidP="00E27D3D">
            <w:pPr>
              <w:rPr>
                <w:rFonts w:ascii="Arial" w:hAnsi="Arial" w:cs="Arial"/>
                <w:b/>
                <w:sz w:val="20"/>
                <w:szCs w:val="20"/>
                <w:lang w:val="en-GB"/>
              </w:rPr>
            </w:pPr>
            <w:r w:rsidRPr="009452FE">
              <w:rPr>
                <w:rFonts w:ascii="Arial" w:hAnsi="Arial" w:cs="Arial"/>
                <w:b/>
                <w:sz w:val="20"/>
                <w:szCs w:val="20"/>
                <w:lang w:val="en-GB"/>
              </w:rPr>
              <w:t>15. Is the manuscript written in clear and understandable language?</w:t>
            </w:r>
          </w:p>
          <w:p w14:paraId="3B36C3DA"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Rating Scale: </w:t>
            </w:r>
          </w:p>
          <w:p w14:paraId="3F04663A" w14:textId="77777777" w:rsidR="00E27D3D" w:rsidRPr="009452FE" w:rsidRDefault="00E27D3D" w:rsidP="00E27D3D">
            <w:pPr>
              <w:rPr>
                <w:rFonts w:ascii="Arial" w:hAnsi="Arial" w:cs="Arial"/>
                <w:color w:val="404040"/>
                <w:sz w:val="20"/>
                <w:szCs w:val="20"/>
                <w:shd w:val="clear" w:color="auto" w:fill="FFFFFF"/>
                <w:lang w:val="en-GB"/>
              </w:rPr>
            </w:pPr>
            <w:r w:rsidRPr="009452FE">
              <w:rPr>
                <w:rFonts w:ascii="Arial" w:hAnsi="Arial" w:cs="Arial"/>
                <w:color w:val="404040"/>
                <w:sz w:val="20"/>
                <w:szCs w:val="20"/>
                <w:shd w:val="clear" w:color="auto" w:fill="FFFFFF"/>
                <w:lang w:val="en-GB"/>
              </w:rPr>
              <w:t xml:space="preserve">5 = Excellent 4 = Good 3 = Satisfactory 2 = Needs Improvement 1 = Poor </w:t>
            </w:r>
          </w:p>
          <w:p w14:paraId="26D2855B" w14:textId="77777777" w:rsidR="00E27D3D" w:rsidRPr="009452FE" w:rsidRDefault="00E27D3D" w:rsidP="00E27D3D">
            <w:pPr>
              <w:rPr>
                <w:rFonts w:ascii="Arial" w:hAnsi="Arial" w:cs="Arial"/>
                <w:sz w:val="20"/>
                <w:szCs w:val="20"/>
                <w:lang w:val="en-GB"/>
              </w:rPr>
            </w:pPr>
            <w:r w:rsidRPr="009452FE">
              <w:rPr>
                <w:rFonts w:ascii="Arial" w:hAnsi="Arial" w:cs="Arial"/>
                <w:color w:val="404040"/>
                <w:sz w:val="20"/>
                <w:szCs w:val="20"/>
                <w:shd w:val="clear" w:color="auto" w:fill="FFFFFF"/>
                <w:lang w:val="en-GB"/>
              </w:rPr>
              <w:t>N/A = Not Applicable</w:t>
            </w:r>
          </w:p>
        </w:tc>
        <w:tc>
          <w:tcPr>
            <w:tcW w:w="1667" w:type="pct"/>
          </w:tcPr>
          <w:p w14:paraId="7552B611" w14:textId="11FADA3A"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4 – Good</w:t>
            </w:r>
          </w:p>
        </w:tc>
        <w:tc>
          <w:tcPr>
            <w:tcW w:w="1667" w:type="pct"/>
          </w:tcPr>
          <w:p w14:paraId="011FAB5B" w14:textId="77777777" w:rsidR="00E27D3D" w:rsidRPr="009452FE" w:rsidRDefault="00E27D3D" w:rsidP="00E27D3D">
            <w:pPr>
              <w:keepNext/>
              <w:outlineLvl w:val="1"/>
              <w:rPr>
                <w:rFonts w:ascii="Arial" w:eastAsia="MS Mincho" w:hAnsi="Arial" w:cs="Arial"/>
                <w:bCs/>
                <w:sz w:val="20"/>
                <w:szCs w:val="20"/>
                <w:lang w:val="en-GB"/>
              </w:rPr>
            </w:pPr>
          </w:p>
        </w:tc>
      </w:tr>
    </w:tbl>
    <w:p w14:paraId="3DBA7598" w14:textId="77777777" w:rsidR="003078D1" w:rsidRPr="009452FE" w:rsidRDefault="003078D1">
      <w:pPr>
        <w:jc w:val="both"/>
        <w:rPr>
          <w:rFonts w:ascii="Arial" w:eastAsia="MS Mincho" w:hAnsi="Arial" w:cs="Arial"/>
          <w:b/>
          <w:bCs/>
          <w:sz w:val="20"/>
          <w:szCs w:val="20"/>
          <w:u w:val="single"/>
          <w:lang w:val="en-GB" w:eastAsia="x-none"/>
        </w:rPr>
      </w:pPr>
    </w:p>
    <w:p w14:paraId="353E2AE6" w14:textId="77777777" w:rsidR="003078D1" w:rsidRPr="009452FE" w:rsidRDefault="00A327B2">
      <w:pPr>
        <w:keepNext/>
        <w:outlineLvl w:val="1"/>
        <w:rPr>
          <w:rFonts w:ascii="Arial" w:eastAsia="MS Mincho" w:hAnsi="Arial" w:cs="Arial"/>
          <w:b/>
          <w:bCs/>
          <w:sz w:val="20"/>
          <w:szCs w:val="20"/>
          <w:u w:val="single"/>
          <w:lang w:val="en-GB"/>
        </w:rPr>
      </w:pPr>
      <w:r w:rsidRPr="009452FE">
        <w:rPr>
          <w:rFonts w:ascii="Arial" w:eastAsia="MS Mincho" w:hAnsi="Arial" w:cs="Arial"/>
          <w:b/>
          <w:bCs/>
          <w:sz w:val="20"/>
          <w:szCs w:val="20"/>
          <w:highlight w:val="yellow"/>
          <w:u w:val="single"/>
          <w:lang w:val="en-GB"/>
        </w:rPr>
        <w:t>PART 2.2 (Subjective Evaluation)</w:t>
      </w:r>
    </w:p>
    <w:p w14:paraId="2D009BDD" w14:textId="77777777" w:rsidR="003078D1" w:rsidRPr="009452FE" w:rsidRDefault="003078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78D1" w:rsidRPr="009452FE" w14:paraId="6C454E8F" w14:textId="77777777">
        <w:trPr>
          <w:trHeight w:val="20"/>
          <w:jc w:val="center"/>
        </w:trPr>
        <w:tc>
          <w:tcPr>
            <w:tcW w:w="1666" w:type="pct"/>
            <w:noWrap/>
          </w:tcPr>
          <w:p w14:paraId="0B682CC1" w14:textId="77777777" w:rsidR="003078D1" w:rsidRPr="009452FE" w:rsidRDefault="003078D1">
            <w:pPr>
              <w:keepNext/>
              <w:outlineLvl w:val="1"/>
              <w:rPr>
                <w:rFonts w:ascii="Arial" w:eastAsia="MS Mincho" w:hAnsi="Arial" w:cs="Arial"/>
                <w:b/>
                <w:bCs/>
                <w:sz w:val="20"/>
                <w:szCs w:val="20"/>
                <w:lang w:val="en-GB"/>
              </w:rPr>
            </w:pPr>
          </w:p>
        </w:tc>
        <w:tc>
          <w:tcPr>
            <w:tcW w:w="1667" w:type="pct"/>
          </w:tcPr>
          <w:p w14:paraId="368995D2" w14:textId="77777777" w:rsidR="003078D1" w:rsidRPr="009452FE" w:rsidRDefault="00A327B2">
            <w:pPr>
              <w:keepNext/>
              <w:outlineLvl w:val="1"/>
              <w:rPr>
                <w:rFonts w:ascii="Arial" w:eastAsia="MS Mincho" w:hAnsi="Arial" w:cs="Arial"/>
                <w:b/>
                <w:bCs/>
                <w:sz w:val="20"/>
                <w:szCs w:val="20"/>
                <w:lang w:val="en-GB"/>
              </w:rPr>
            </w:pPr>
            <w:r w:rsidRPr="009452FE">
              <w:rPr>
                <w:rFonts w:ascii="Arial" w:eastAsia="MS Mincho" w:hAnsi="Arial" w:cs="Arial"/>
                <w:b/>
                <w:bCs/>
                <w:sz w:val="20"/>
                <w:szCs w:val="20"/>
                <w:lang w:val="en-GB"/>
              </w:rPr>
              <w:t>Reviewer’s comment</w:t>
            </w:r>
          </w:p>
          <w:p w14:paraId="57456B7C" w14:textId="77777777" w:rsidR="003078D1" w:rsidRPr="009452FE" w:rsidRDefault="003078D1">
            <w:pPr>
              <w:rPr>
                <w:rFonts w:ascii="Arial" w:hAnsi="Arial" w:cs="Arial"/>
                <w:sz w:val="20"/>
                <w:szCs w:val="20"/>
                <w:lang w:val="en-GB"/>
              </w:rPr>
            </w:pPr>
          </w:p>
        </w:tc>
        <w:tc>
          <w:tcPr>
            <w:tcW w:w="1667" w:type="pct"/>
          </w:tcPr>
          <w:p w14:paraId="1D3957DB" w14:textId="77777777" w:rsidR="003078D1" w:rsidRPr="009452FE" w:rsidRDefault="00A327B2">
            <w:pPr>
              <w:spacing w:after="160" w:line="256" w:lineRule="auto"/>
              <w:rPr>
                <w:rFonts w:ascii="Arial" w:eastAsia="Calibri" w:hAnsi="Arial" w:cs="Arial"/>
                <w:kern w:val="2"/>
                <w:sz w:val="20"/>
                <w:szCs w:val="20"/>
                <w:lang w:val="en-IN"/>
              </w:rPr>
            </w:pPr>
            <w:r w:rsidRPr="009452FE">
              <w:rPr>
                <w:rFonts w:ascii="Arial" w:eastAsia="Calibri" w:hAnsi="Arial" w:cs="Arial"/>
                <w:b/>
                <w:kern w:val="2"/>
                <w:sz w:val="20"/>
                <w:szCs w:val="20"/>
                <w:lang w:val="en-IN"/>
              </w:rPr>
              <w:t>Author’s Feedback</w:t>
            </w:r>
            <w:r w:rsidRPr="009452FE">
              <w:rPr>
                <w:rFonts w:ascii="Arial" w:eastAsia="Calibri" w:hAnsi="Arial" w:cs="Arial"/>
                <w:kern w:val="2"/>
                <w:sz w:val="20"/>
                <w:szCs w:val="20"/>
                <w:lang w:val="en-IN"/>
              </w:rPr>
              <w:t xml:space="preserve"> (It is mandatory that authors should write his/her feedback here)</w:t>
            </w:r>
          </w:p>
          <w:p w14:paraId="3BEC1DF0" w14:textId="77777777" w:rsidR="003078D1" w:rsidRPr="009452FE" w:rsidRDefault="003078D1">
            <w:pPr>
              <w:keepNext/>
              <w:outlineLvl w:val="1"/>
              <w:rPr>
                <w:rFonts w:ascii="Arial" w:eastAsia="MS Mincho" w:hAnsi="Arial" w:cs="Arial"/>
                <w:bCs/>
                <w:sz w:val="20"/>
                <w:szCs w:val="20"/>
                <w:lang w:val="en-GB"/>
              </w:rPr>
            </w:pPr>
          </w:p>
        </w:tc>
      </w:tr>
      <w:tr w:rsidR="00E27D3D" w:rsidRPr="009452FE" w14:paraId="30F0A2A7" w14:textId="77777777">
        <w:trPr>
          <w:trHeight w:val="20"/>
          <w:jc w:val="center"/>
        </w:trPr>
        <w:tc>
          <w:tcPr>
            <w:tcW w:w="1666" w:type="pct"/>
            <w:noWrap/>
          </w:tcPr>
          <w:p w14:paraId="39E3C401" w14:textId="77777777" w:rsidR="00E27D3D" w:rsidRPr="009452FE" w:rsidRDefault="00E27D3D" w:rsidP="00E27D3D">
            <w:pPr>
              <w:rPr>
                <w:rFonts w:ascii="Arial" w:hAnsi="Arial" w:cs="Arial"/>
                <w:b/>
                <w:bCs/>
                <w:sz w:val="20"/>
                <w:szCs w:val="20"/>
                <w:lang w:val="en-GB"/>
              </w:rPr>
            </w:pPr>
            <w:r w:rsidRPr="009452FE">
              <w:rPr>
                <w:rFonts w:ascii="Arial" w:hAnsi="Arial" w:cs="Arial"/>
                <w:b/>
                <w:bCs/>
                <w:sz w:val="20"/>
                <w:szCs w:val="20"/>
                <w:lang w:val="en-GB"/>
              </w:rPr>
              <w:t>Is the title of the article suitable?</w:t>
            </w:r>
          </w:p>
          <w:p w14:paraId="71E31E2C" w14:textId="77777777" w:rsidR="00E27D3D" w:rsidRPr="009452FE" w:rsidRDefault="00E27D3D" w:rsidP="00E27D3D">
            <w:pPr>
              <w:rPr>
                <w:rFonts w:ascii="Arial" w:hAnsi="Arial" w:cs="Arial"/>
                <w:bCs/>
                <w:sz w:val="20"/>
                <w:szCs w:val="20"/>
                <w:lang w:val="en-GB"/>
              </w:rPr>
            </w:pPr>
          </w:p>
          <w:p w14:paraId="31096696"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If your answer is NO, please provide a brief, clear suggestion for improvement.</w:t>
            </w:r>
          </w:p>
          <w:p w14:paraId="50B151D9" w14:textId="77777777" w:rsidR="00E27D3D" w:rsidRPr="009452FE" w:rsidRDefault="00E27D3D" w:rsidP="00E27D3D">
            <w:pPr>
              <w:rPr>
                <w:rFonts w:ascii="Arial" w:hAnsi="Arial" w:cs="Arial"/>
                <w:sz w:val="20"/>
                <w:szCs w:val="20"/>
                <w:u w:val="single"/>
                <w:lang w:val="en-GB"/>
              </w:rPr>
            </w:pPr>
          </w:p>
        </w:tc>
        <w:tc>
          <w:tcPr>
            <w:tcW w:w="1667" w:type="pct"/>
          </w:tcPr>
          <w:p w14:paraId="3D9DC501" w14:textId="2CBBF068"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YES, broadly. The title accurately signals the methodology (NARDL, machine learning) and the subject (trade-growth nexus, India). However, the phrase 'Hybrid Econometrics and Explainable Machine Learning' is slightly unwieldy. A more specific reference to the asymmetry focus would sharpen the title. Suggest: consider 'Asymmetric Trade-Growth Dynamics in India: Evidence from NARDL and Explainable Machine Learning.'</w:t>
            </w:r>
          </w:p>
        </w:tc>
        <w:tc>
          <w:tcPr>
            <w:tcW w:w="1667" w:type="pct"/>
          </w:tcPr>
          <w:p w14:paraId="689B82AA"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4B15B138" w14:textId="77777777">
        <w:trPr>
          <w:trHeight w:val="20"/>
          <w:jc w:val="center"/>
        </w:trPr>
        <w:tc>
          <w:tcPr>
            <w:tcW w:w="1666" w:type="pct"/>
            <w:noWrap/>
          </w:tcPr>
          <w:p w14:paraId="1A9CB3EA" w14:textId="77777777" w:rsidR="00E27D3D" w:rsidRPr="009452FE" w:rsidRDefault="00E27D3D" w:rsidP="00E27D3D">
            <w:pPr>
              <w:keepNext/>
              <w:outlineLvl w:val="1"/>
              <w:rPr>
                <w:rFonts w:ascii="Arial" w:eastAsia="MS Mincho" w:hAnsi="Arial" w:cs="Arial"/>
                <w:b/>
                <w:bCs/>
                <w:sz w:val="20"/>
                <w:szCs w:val="20"/>
                <w:lang w:val="en-GB"/>
              </w:rPr>
            </w:pPr>
            <w:r w:rsidRPr="009452FE">
              <w:rPr>
                <w:rFonts w:ascii="Arial" w:eastAsia="MS Mincho" w:hAnsi="Arial" w:cs="Arial"/>
                <w:b/>
                <w:bCs/>
                <w:sz w:val="20"/>
                <w:szCs w:val="20"/>
                <w:lang w:val="en-GB"/>
              </w:rPr>
              <w:t xml:space="preserve">Is the abstract of the article comprehensive? </w:t>
            </w:r>
          </w:p>
          <w:p w14:paraId="08AEEA48"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s</w:t>
            </w:r>
          </w:p>
          <w:p w14:paraId="395E9091"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If your answer is NO, please provide a brief, clear suggestion for improvement.</w:t>
            </w:r>
          </w:p>
          <w:p w14:paraId="7BDCDE4B" w14:textId="77777777" w:rsidR="00E27D3D" w:rsidRPr="009452FE" w:rsidRDefault="00E27D3D" w:rsidP="00E27D3D">
            <w:pPr>
              <w:rPr>
                <w:rFonts w:ascii="Arial" w:hAnsi="Arial" w:cs="Arial"/>
                <w:sz w:val="20"/>
                <w:szCs w:val="20"/>
                <w:lang w:val="en-GB"/>
              </w:rPr>
            </w:pPr>
          </w:p>
        </w:tc>
        <w:tc>
          <w:tcPr>
            <w:tcW w:w="1667" w:type="pct"/>
          </w:tcPr>
          <w:p w14:paraId="6348D85B" w14:textId="4102A22B" w:rsidR="00E27D3D" w:rsidRPr="009452FE" w:rsidRDefault="00E27D3D" w:rsidP="00E27D3D">
            <w:pPr>
              <w:ind w:left="360"/>
              <w:rPr>
                <w:rFonts w:ascii="Arial" w:hAnsi="Arial" w:cs="Arial"/>
                <w:b/>
                <w:bCs/>
                <w:sz w:val="20"/>
                <w:szCs w:val="20"/>
                <w:lang w:val="en-GB"/>
              </w:rPr>
            </w:pPr>
            <w:r w:rsidRPr="009452FE">
              <w:rPr>
                <w:rFonts w:ascii="Arial" w:hAnsi="Arial" w:cs="Arial"/>
                <w:sz w:val="20"/>
                <w:szCs w:val="20"/>
              </w:rPr>
              <w:t xml:space="preserve">Partially. The abstract reports RMSE values and coefficient estimates but does not state the research objectives clearly at the outset, nor does it acknowledge the study's limitations. The claim about machine learning models showing higher prediction error than NARDL deserves brief contextual explanation in the abstract itself — otherwise a reader might misread this as a failure of the method. Policy implications are also absent. The abstract should be restructured to follow a standard </w:t>
            </w:r>
            <w:proofErr w:type="spellStart"/>
            <w:r w:rsidRPr="009452FE">
              <w:rPr>
                <w:rFonts w:ascii="Arial" w:hAnsi="Arial" w:cs="Arial"/>
                <w:sz w:val="20"/>
                <w:szCs w:val="20"/>
              </w:rPr>
              <w:t>IMRaD</w:t>
            </w:r>
            <w:proofErr w:type="spellEnd"/>
            <w:r w:rsidRPr="009452FE">
              <w:rPr>
                <w:rFonts w:ascii="Arial" w:hAnsi="Arial" w:cs="Arial"/>
                <w:sz w:val="20"/>
                <w:szCs w:val="20"/>
              </w:rPr>
              <w:t xml:space="preserve"> logic: purpose, methods, key findings, implications.</w:t>
            </w:r>
          </w:p>
        </w:tc>
        <w:tc>
          <w:tcPr>
            <w:tcW w:w="1667" w:type="pct"/>
          </w:tcPr>
          <w:p w14:paraId="7CA117A9"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24ED3068" w14:textId="77777777">
        <w:trPr>
          <w:trHeight w:val="20"/>
          <w:jc w:val="center"/>
        </w:trPr>
        <w:tc>
          <w:tcPr>
            <w:tcW w:w="1666" w:type="pct"/>
            <w:noWrap/>
            <w:hideMark/>
          </w:tcPr>
          <w:p w14:paraId="1A3C90E1" w14:textId="77777777" w:rsidR="00E27D3D" w:rsidRPr="009452FE" w:rsidRDefault="00E27D3D" w:rsidP="00E27D3D">
            <w:pPr>
              <w:keepNext/>
              <w:outlineLvl w:val="1"/>
              <w:rPr>
                <w:rFonts w:ascii="Arial" w:eastAsia="MS Mincho" w:hAnsi="Arial" w:cs="Arial"/>
                <w:bCs/>
                <w:sz w:val="20"/>
                <w:szCs w:val="20"/>
                <w:lang w:val="en-GB"/>
              </w:rPr>
            </w:pPr>
            <w:r w:rsidRPr="009452FE">
              <w:rPr>
                <w:rFonts w:ascii="Arial" w:eastAsia="MS Mincho" w:hAnsi="Arial" w:cs="Arial"/>
                <w:b/>
                <w:bCs/>
                <w:sz w:val="20"/>
                <w:szCs w:val="20"/>
                <w:lang w:val="en-GB"/>
              </w:rPr>
              <w:t xml:space="preserve">Is the manuscript scientifically correct? </w:t>
            </w:r>
            <w:r w:rsidRPr="009452FE">
              <w:rPr>
                <w:rFonts w:ascii="Arial" w:eastAsia="MS Mincho" w:hAnsi="Arial" w:cs="Arial"/>
                <w:b/>
                <w:bCs/>
                <w:sz w:val="20"/>
                <w:szCs w:val="20"/>
                <w:lang w:val="en-GB"/>
              </w:rPr>
              <w:br/>
            </w:r>
          </w:p>
          <w:p w14:paraId="208ED1EB"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If your answer is NO, please provide a brief, clear suggestion for improvement</w:t>
            </w:r>
          </w:p>
          <w:p w14:paraId="2217F778" w14:textId="77777777" w:rsidR="00E27D3D" w:rsidRPr="009452FE" w:rsidRDefault="00E27D3D" w:rsidP="00E27D3D">
            <w:pPr>
              <w:rPr>
                <w:rFonts w:ascii="Arial" w:hAnsi="Arial" w:cs="Arial"/>
                <w:b/>
                <w:sz w:val="20"/>
                <w:szCs w:val="20"/>
                <w:lang w:val="en-GB"/>
              </w:rPr>
            </w:pPr>
            <w:r w:rsidRPr="009452FE">
              <w:rPr>
                <w:rFonts w:ascii="Arial" w:hAnsi="Arial" w:cs="Arial"/>
                <w:bCs/>
                <w:sz w:val="20"/>
                <w:szCs w:val="20"/>
                <w:lang w:val="en-GB"/>
              </w:rPr>
              <w:t>.</w:t>
            </w:r>
          </w:p>
        </w:tc>
        <w:tc>
          <w:tcPr>
            <w:tcW w:w="1667" w:type="pct"/>
          </w:tcPr>
          <w:p w14:paraId="1D14240A"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There are several concerns. First, the NARDL results in Table 7 show that neither the positive (TO+) nor negative (TO-) trade shock coefficients are statistically significant at any conventional level. The asymmetry claim is thus descriptive, not inferential — the paper cannot formally establish that the difference between TO+ and TO- coefficients is statistically significant. The authors should run a formal Wald test for asymmetry (i.e., H0: beta+ = beta-) and report it. Without this, the asymmetry finding is the central claim of the paper yet it lacks direct statistical support.</w:t>
            </w:r>
          </w:p>
          <w:p w14:paraId="28B753FF"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Second, the ECT of -1.197 implies overshooting. While technically acceptable in ARDL models, the paper dismisses this rather quickly. An ECT greater than unity in absolute value warrants more careful theoretical interpretation, as it may signal model instability or specification problems.</w:t>
            </w:r>
          </w:p>
          <w:p w14:paraId="1C1E389A"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Third, the VIF for trade openness is 14.26 — above the commonly used threshold of 10. The authors note that none cross thresholds that would 'seriously distort' estimates, but this assertion is made without evidence. Robustness checks using ridge regression or variable exclusion should be considered.</w:t>
            </w:r>
          </w:p>
          <w:p w14:paraId="4E6E330D"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Fourth, the ARDL optimal lag structure is reported as ARDL(0,0,0), which is unusually parsimonious for a time-series model spanning 50 years and raises questions about model selection. The authors should clarify whether alternative lag specifications were tested and why this was preferred.</w:t>
            </w:r>
          </w:p>
          <w:p w14:paraId="74A96205" w14:textId="77777777" w:rsidR="00E27D3D" w:rsidRPr="009452FE" w:rsidRDefault="00E27D3D" w:rsidP="00E27D3D">
            <w:pPr>
              <w:spacing w:before="80" w:after="80"/>
              <w:rPr>
                <w:rFonts w:ascii="Arial" w:hAnsi="Arial" w:cs="Arial"/>
                <w:sz w:val="20"/>
                <w:szCs w:val="20"/>
              </w:rPr>
            </w:pPr>
            <w:r w:rsidRPr="009452FE">
              <w:rPr>
                <w:rFonts w:ascii="Arial" w:hAnsi="Arial" w:cs="Arial"/>
                <w:sz w:val="20"/>
                <w:szCs w:val="20"/>
              </w:rPr>
              <w:t>Fifth, Figures 1, 2, 3, 4, 5, 6, 7, 8, and 9 are referenced throughout but not reproduced in the submitted manuscript. This makes it impossible to assess visual claims about stability, fit, or SHAP outputs.</w:t>
            </w:r>
          </w:p>
          <w:p w14:paraId="0C7D7AEF" w14:textId="21225407"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Sixth, two of the self-cited references (</w:t>
            </w:r>
            <w:proofErr w:type="spellStart"/>
            <w:r w:rsidRPr="009452FE">
              <w:rPr>
                <w:rFonts w:ascii="Arial" w:hAnsi="Arial" w:cs="Arial"/>
                <w:sz w:val="20"/>
                <w:szCs w:val="20"/>
              </w:rPr>
              <w:t>Chejarla</w:t>
            </w:r>
            <w:proofErr w:type="spellEnd"/>
            <w:r w:rsidRPr="009452FE">
              <w:rPr>
                <w:rFonts w:ascii="Arial" w:hAnsi="Arial" w:cs="Arial"/>
                <w:sz w:val="20"/>
                <w:szCs w:val="20"/>
              </w:rPr>
              <w:t xml:space="preserve"> et al., 2026a and </w:t>
            </w:r>
            <w:proofErr w:type="spellStart"/>
            <w:r w:rsidRPr="009452FE">
              <w:rPr>
                <w:rFonts w:ascii="Arial" w:hAnsi="Arial" w:cs="Arial"/>
                <w:sz w:val="20"/>
                <w:szCs w:val="20"/>
              </w:rPr>
              <w:t>Rajana</w:t>
            </w:r>
            <w:proofErr w:type="spellEnd"/>
            <w:r w:rsidRPr="009452FE">
              <w:rPr>
                <w:rFonts w:ascii="Arial" w:hAnsi="Arial" w:cs="Arial"/>
                <w:sz w:val="20"/>
                <w:szCs w:val="20"/>
              </w:rPr>
              <w:t xml:space="preserve"> et al., 2026) are dated 2026, the same year as this submission. Given standard publishing timelines, reviewers cannot verify these sources, and their use to establish precedent is questionable.</w:t>
            </w:r>
          </w:p>
        </w:tc>
        <w:tc>
          <w:tcPr>
            <w:tcW w:w="1667" w:type="pct"/>
          </w:tcPr>
          <w:p w14:paraId="44E1C91D"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42DD665D" w14:textId="77777777">
        <w:trPr>
          <w:trHeight w:val="20"/>
          <w:jc w:val="center"/>
        </w:trPr>
        <w:tc>
          <w:tcPr>
            <w:tcW w:w="1666" w:type="pct"/>
            <w:noWrap/>
          </w:tcPr>
          <w:p w14:paraId="3A66DB93" w14:textId="77777777" w:rsidR="00E27D3D" w:rsidRPr="009452FE" w:rsidRDefault="00E27D3D" w:rsidP="00E27D3D">
            <w:pPr>
              <w:rPr>
                <w:rFonts w:ascii="Arial" w:hAnsi="Arial" w:cs="Arial"/>
                <w:b/>
                <w:bCs/>
                <w:sz w:val="20"/>
                <w:szCs w:val="20"/>
                <w:lang w:val="en-GB"/>
              </w:rPr>
            </w:pPr>
            <w:r w:rsidRPr="009452FE">
              <w:rPr>
                <w:rFonts w:ascii="Arial" w:hAnsi="Arial" w:cs="Arial"/>
                <w:b/>
                <w:bCs/>
                <w:sz w:val="20"/>
                <w:szCs w:val="20"/>
                <w:lang w:val="en-GB"/>
              </w:rPr>
              <w:t xml:space="preserve">Are the references sufficient and recent? </w:t>
            </w:r>
          </w:p>
          <w:p w14:paraId="17026F6C"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(YES or NO)</w:t>
            </w:r>
          </w:p>
          <w:p w14:paraId="53792D9E" w14:textId="77777777" w:rsidR="00E27D3D" w:rsidRPr="009452FE" w:rsidRDefault="00E27D3D" w:rsidP="00E27D3D">
            <w:pPr>
              <w:rPr>
                <w:rFonts w:ascii="Arial" w:hAnsi="Arial" w:cs="Arial"/>
                <w:bCs/>
                <w:sz w:val="20"/>
                <w:szCs w:val="20"/>
                <w:lang w:val="en-GB"/>
              </w:rPr>
            </w:pPr>
          </w:p>
          <w:p w14:paraId="6AD7E6C1"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If your answer is NO, please provide clear suggestion for improvement.</w:t>
            </w:r>
          </w:p>
          <w:p w14:paraId="77BC6A94" w14:textId="77777777" w:rsidR="00E27D3D" w:rsidRPr="009452FE" w:rsidRDefault="00E27D3D" w:rsidP="00E27D3D">
            <w:pPr>
              <w:rPr>
                <w:rFonts w:ascii="Arial" w:hAnsi="Arial" w:cs="Arial"/>
                <w:b/>
                <w:bCs/>
                <w:sz w:val="20"/>
                <w:szCs w:val="20"/>
                <w:lang w:val="en-GB"/>
              </w:rPr>
            </w:pPr>
          </w:p>
        </w:tc>
        <w:tc>
          <w:tcPr>
            <w:tcW w:w="1667" w:type="pct"/>
          </w:tcPr>
          <w:p w14:paraId="1251A256" w14:textId="3CFE4DE9"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 xml:space="preserve">Partially. The reference list contains 32 entries spanning from 1995 to 2026, which is adequate in number. However, the recency is somewhat skewed. Several recent NARDL applications from 2022-2025 that are directly relevant to the Indian macroeconomic context are absent. More critically, the literature on SHAP in macroeconomic forecasting is thinly engaged — only Lundberg and Lee (2017) is cited, with no engagement with subsequent methodological developments or empirical applications in economic policy analysis. The two 2026 self-citations are of concern from a verification standpoint and should either be made available </w:t>
            </w:r>
            <w:r w:rsidRPr="009452FE">
              <w:rPr>
                <w:rFonts w:ascii="Arial" w:hAnsi="Arial" w:cs="Arial"/>
                <w:sz w:val="20"/>
                <w:szCs w:val="20"/>
              </w:rPr>
              <w:lastRenderedPageBreak/>
              <w:t>or removed until formally published.</w:t>
            </w:r>
          </w:p>
        </w:tc>
        <w:tc>
          <w:tcPr>
            <w:tcW w:w="1667" w:type="pct"/>
          </w:tcPr>
          <w:p w14:paraId="60CD6660" w14:textId="77777777" w:rsidR="00E27D3D" w:rsidRPr="009452FE" w:rsidRDefault="00E27D3D" w:rsidP="00E27D3D">
            <w:pPr>
              <w:keepNext/>
              <w:outlineLvl w:val="1"/>
              <w:rPr>
                <w:rFonts w:ascii="Arial" w:eastAsia="MS Mincho" w:hAnsi="Arial" w:cs="Arial"/>
                <w:bCs/>
                <w:sz w:val="20"/>
                <w:szCs w:val="20"/>
                <w:lang w:val="en-GB"/>
              </w:rPr>
            </w:pPr>
          </w:p>
        </w:tc>
      </w:tr>
      <w:tr w:rsidR="00E27D3D" w:rsidRPr="009452FE" w14:paraId="7CB48C8E" w14:textId="77777777">
        <w:trPr>
          <w:trHeight w:val="20"/>
          <w:jc w:val="center"/>
        </w:trPr>
        <w:tc>
          <w:tcPr>
            <w:tcW w:w="1666" w:type="pct"/>
            <w:noWrap/>
          </w:tcPr>
          <w:p w14:paraId="42ACD06E" w14:textId="77777777" w:rsidR="00E27D3D" w:rsidRPr="009452FE" w:rsidRDefault="00E27D3D" w:rsidP="00E27D3D">
            <w:pPr>
              <w:rPr>
                <w:rFonts w:ascii="Arial" w:hAnsi="Arial" w:cs="Arial"/>
                <w:b/>
                <w:bCs/>
                <w:sz w:val="20"/>
                <w:szCs w:val="20"/>
                <w:lang w:val="en-GB"/>
              </w:rPr>
            </w:pPr>
            <w:r w:rsidRPr="009452FE">
              <w:rPr>
                <w:rFonts w:ascii="Arial" w:hAnsi="Arial" w:cs="Arial"/>
                <w:b/>
                <w:bCs/>
                <w:sz w:val="20"/>
                <w:szCs w:val="20"/>
                <w:lang w:val="en-GB"/>
              </w:rPr>
              <w:t>Are there ethical issues in this manuscript?</w:t>
            </w:r>
          </w:p>
          <w:p w14:paraId="7AC4F335"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(YES or NO)</w:t>
            </w:r>
          </w:p>
          <w:p w14:paraId="70B343FE" w14:textId="77777777" w:rsidR="00E27D3D" w:rsidRPr="009452FE" w:rsidRDefault="00E27D3D" w:rsidP="00E27D3D">
            <w:pPr>
              <w:rPr>
                <w:rFonts w:ascii="Arial" w:hAnsi="Arial" w:cs="Arial"/>
                <w:bCs/>
                <w:sz w:val="20"/>
                <w:szCs w:val="20"/>
                <w:lang w:val="en-GB"/>
              </w:rPr>
            </w:pPr>
          </w:p>
          <w:p w14:paraId="28445E56" w14:textId="77777777" w:rsidR="00E27D3D" w:rsidRPr="009452FE" w:rsidRDefault="00E27D3D" w:rsidP="00E27D3D">
            <w:pPr>
              <w:rPr>
                <w:rFonts w:ascii="Arial" w:hAnsi="Arial" w:cs="Arial"/>
                <w:bCs/>
                <w:sz w:val="20"/>
                <w:szCs w:val="20"/>
                <w:lang w:val="en-GB"/>
              </w:rPr>
            </w:pPr>
            <w:r w:rsidRPr="009452FE">
              <w:rPr>
                <w:rFonts w:ascii="Arial" w:hAnsi="Arial" w:cs="Arial"/>
                <w:bCs/>
                <w:sz w:val="20"/>
                <w:szCs w:val="20"/>
                <w:lang w:val="en-GB"/>
              </w:rPr>
              <w:t>(If yes, kindly please write down the ethical issues here in details)</w:t>
            </w:r>
          </w:p>
          <w:p w14:paraId="61E3D4D8" w14:textId="77777777" w:rsidR="00E27D3D" w:rsidRPr="009452FE" w:rsidRDefault="00E27D3D" w:rsidP="00E27D3D">
            <w:pPr>
              <w:rPr>
                <w:rFonts w:ascii="Arial" w:hAnsi="Arial" w:cs="Arial"/>
                <w:bCs/>
                <w:sz w:val="20"/>
                <w:szCs w:val="20"/>
                <w:lang w:val="en-GB"/>
              </w:rPr>
            </w:pPr>
          </w:p>
        </w:tc>
        <w:tc>
          <w:tcPr>
            <w:tcW w:w="1667" w:type="pct"/>
          </w:tcPr>
          <w:p w14:paraId="7C6946DF" w14:textId="02FFB46C" w:rsidR="00E27D3D" w:rsidRPr="009452FE" w:rsidRDefault="00E27D3D" w:rsidP="00E27D3D">
            <w:pPr>
              <w:contextualSpacing/>
              <w:rPr>
                <w:rFonts w:ascii="Arial" w:hAnsi="Arial" w:cs="Arial"/>
                <w:bCs/>
                <w:sz w:val="20"/>
                <w:szCs w:val="20"/>
                <w:lang w:val="en-GB"/>
              </w:rPr>
            </w:pPr>
            <w:r w:rsidRPr="009452FE">
              <w:rPr>
                <w:rFonts w:ascii="Arial" w:hAnsi="Arial" w:cs="Arial"/>
                <w:sz w:val="20"/>
                <w:szCs w:val="20"/>
              </w:rPr>
              <w:t>NO ethical issues identified. The study uses publicly available World Bank data. No human subjects, clinical data, or proprietary datasets are involved.</w:t>
            </w:r>
          </w:p>
        </w:tc>
        <w:tc>
          <w:tcPr>
            <w:tcW w:w="1667" w:type="pct"/>
          </w:tcPr>
          <w:p w14:paraId="6DD0C222" w14:textId="77777777" w:rsidR="00E27D3D" w:rsidRPr="009452FE" w:rsidRDefault="00E27D3D" w:rsidP="00E27D3D">
            <w:pPr>
              <w:keepNext/>
              <w:outlineLvl w:val="1"/>
              <w:rPr>
                <w:rFonts w:ascii="Arial" w:eastAsia="MS Mincho" w:hAnsi="Arial" w:cs="Arial"/>
                <w:bCs/>
                <w:sz w:val="20"/>
                <w:szCs w:val="20"/>
                <w:lang w:val="en-GB"/>
              </w:rPr>
            </w:pPr>
          </w:p>
        </w:tc>
      </w:tr>
    </w:tbl>
    <w:p w14:paraId="3ABB3E0C" w14:textId="77777777" w:rsidR="003051A2" w:rsidRPr="009452FE" w:rsidRDefault="003051A2" w:rsidP="003051A2">
      <w:pPr>
        <w:rPr>
          <w:rFonts w:ascii="Arial" w:eastAsia="Arial Unicode MS" w:hAnsi="Arial" w:cs="Arial"/>
          <w:b/>
          <w:bCs/>
          <w:sz w:val="20"/>
          <w:szCs w:val="20"/>
          <w:highlight w:val="yellow"/>
          <w:u w:val="single"/>
          <w:lang w:val="en-GB"/>
        </w:rPr>
      </w:pPr>
      <w:bookmarkStart w:id="0" w:name="_GoBack"/>
      <w:bookmarkEnd w:id="0"/>
      <w:r w:rsidRPr="009452FE">
        <w:rPr>
          <w:rFonts w:ascii="Arial" w:eastAsia="Arial Unicode MS" w:hAnsi="Arial" w:cs="Arial"/>
          <w:b/>
          <w:bCs/>
          <w:sz w:val="20"/>
          <w:szCs w:val="20"/>
          <w:highlight w:val="yellow"/>
          <w:u w:val="single"/>
          <w:lang w:val="en-GB"/>
        </w:rPr>
        <w:t>PART 3</w:t>
      </w:r>
    </w:p>
    <w:p w14:paraId="3C481293" w14:textId="77777777" w:rsidR="003051A2" w:rsidRPr="009452FE" w:rsidRDefault="003051A2" w:rsidP="003051A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051A2" w:rsidRPr="009452FE" w14:paraId="5033CB40" w14:textId="77777777" w:rsidTr="00EA62BB">
        <w:tc>
          <w:tcPr>
            <w:tcW w:w="5000" w:type="pct"/>
            <w:gridSpan w:val="2"/>
            <w:tcBorders>
              <w:top w:val="nil"/>
              <w:left w:val="nil"/>
              <w:right w:val="nil"/>
            </w:tcBorders>
            <w:noWrap/>
            <w:tcMar>
              <w:top w:w="0" w:type="dxa"/>
              <w:left w:w="108" w:type="dxa"/>
              <w:bottom w:w="0" w:type="dxa"/>
              <w:right w:w="108" w:type="dxa"/>
            </w:tcMar>
            <w:vAlign w:val="center"/>
          </w:tcPr>
          <w:p w14:paraId="33FD5E6E" w14:textId="77777777" w:rsidR="003051A2" w:rsidRPr="009452FE" w:rsidRDefault="003051A2" w:rsidP="003051A2">
            <w:pPr>
              <w:rPr>
                <w:rFonts w:ascii="Arial" w:eastAsia="Arial Unicode MS" w:hAnsi="Arial" w:cs="Arial"/>
                <w:b/>
                <w:bCs/>
                <w:sz w:val="20"/>
                <w:szCs w:val="20"/>
                <w:u w:val="single"/>
                <w:lang w:val="en-GB"/>
              </w:rPr>
            </w:pPr>
            <w:r w:rsidRPr="009452FE">
              <w:rPr>
                <w:rFonts w:ascii="Arial" w:eastAsia="Arial Unicode MS" w:hAnsi="Arial" w:cs="Arial"/>
                <w:b/>
                <w:bCs/>
                <w:sz w:val="20"/>
                <w:szCs w:val="20"/>
                <w:u w:val="single"/>
                <w:lang w:val="en-GB"/>
              </w:rPr>
              <w:t>Editorial Comments (This section is reserved for the comments from journal editorial office and editors):</w:t>
            </w:r>
          </w:p>
          <w:p w14:paraId="1A1C7150" w14:textId="77777777" w:rsidR="003051A2" w:rsidRPr="009452FE" w:rsidRDefault="003051A2" w:rsidP="003051A2">
            <w:pPr>
              <w:rPr>
                <w:rFonts w:ascii="Arial" w:eastAsia="Arial Unicode MS" w:hAnsi="Arial" w:cs="Arial"/>
                <w:b/>
                <w:bCs/>
                <w:sz w:val="20"/>
                <w:szCs w:val="20"/>
                <w:u w:val="single"/>
                <w:lang w:val="en-GB"/>
              </w:rPr>
            </w:pPr>
          </w:p>
        </w:tc>
      </w:tr>
      <w:tr w:rsidR="003051A2" w:rsidRPr="009452FE" w14:paraId="5F8F1466" w14:textId="77777777" w:rsidTr="00EA62BB">
        <w:tc>
          <w:tcPr>
            <w:tcW w:w="2784" w:type="pct"/>
            <w:noWrap/>
            <w:tcMar>
              <w:top w:w="0" w:type="dxa"/>
              <w:left w:w="108" w:type="dxa"/>
              <w:bottom w:w="0" w:type="dxa"/>
              <w:right w:w="108" w:type="dxa"/>
            </w:tcMar>
            <w:vAlign w:val="center"/>
          </w:tcPr>
          <w:p w14:paraId="6E093123" w14:textId="77777777" w:rsidR="003051A2" w:rsidRPr="009452FE" w:rsidRDefault="003051A2" w:rsidP="003051A2">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1AEF237" w14:textId="77777777" w:rsidR="003051A2" w:rsidRPr="009452FE" w:rsidRDefault="003051A2" w:rsidP="003051A2">
            <w:pPr>
              <w:rPr>
                <w:rFonts w:ascii="Arial" w:eastAsia="Arial Unicode MS" w:hAnsi="Arial" w:cs="Arial"/>
                <w:b/>
                <w:bCs/>
                <w:sz w:val="20"/>
                <w:szCs w:val="20"/>
                <w:lang w:val="en-GB"/>
              </w:rPr>
            </w:pPr>
            <w:r w:rsidRPr="009452FE">
              <w:rPr>
                <w:rFonts w:ascii="Arial" w:eastAsia="Arial Unicode MS" w:hAnsi="Arial" w:cs="Arial"/>
                <w:sz w:val="20"/>
                <w:szCs w:val="20"/>
                <w:lang w:val="en-GB"/>
              </w:rPr>
              <w:t>Author’s Feedback</w:t>
            </w:r>
          </w:p>
        </w:tc>
      </w:tr>
      <w:tr w:rsidR="003051A2" w:rsidRPr="009452FE" w14:paraId="00DF3F0B" w14:textId="77777777" w:rsidTr="00E33970">
        <w:tc>
          <w:tcPr>
            <w:tcW w:w="2784" w:type="pct"/>
            <w:noWrap/>
            <w:tcMar>
              <w:top w:w="0" w:type="dxa"/>
              <w:left w:w="108" w:type="dxa"/>
              <w:bottom w:w="0" w:type="dxa"/>
              <w:right w:w="108" w:type="dxa"/>
            </w:tcMar>
          </w:tcPr>
          <w:p w14:paraId="340E7201" w14:textId="77777777" w:rsidR="003051A2" w:rsidRPr="009452FE" w:rsidRDefault="003051A2" w:rsidP="003051A2">
            <w:pPr>
              <w:spacing w:before="80" w:after="80"/>
              <w:rPr>
                <w:rFonts w:ascii="Arial" w:hAnsi="Arial" w:cs="Arial"/>
                <w:sz w:val="20"/>
                <w:szCs w:val="20"/>
              </w:rPr>
            </w:pPr>
            <w:r w:rsidRPr="009452FE">
              <w:rPr>
                <w:rFonts w:ascii="Arial" w:hAnsi="Arial" w:cs="Arial"/>
                <w:sz w:val="20"/>
                <w:szCs w:val="20"/>
              </w:rPr>
              <w:t>The paper tackles a legitimate methodological question and the general framework is appropriate. However, in its current state, the manuscript has a critical internal inconsistency that the editor should be aware of: the headline claim — that trade openness affects India's growth asymmetrically — is not supported by statistically significant coefficients in the NARDL model. The authors describe asymmetry based on the sign and relative magnitude of insignificant coefficients, which is not a defensible inferential procedure. This would need to be resolved before the manuscript can be considered publishable in its present form.</w:t>
            </w:r>
          </w:p>
          <w:p w14:paraId="29385586" w14:textId="77777777" w:rsidR="003051A2" w:rsidRPr="009452FE" w:rsidRDefault="003051A2" w:rsidP="003051A2">
            <w:pPr>
              <w:spacing w:before="80" w:after="80"/>
              <w:rPr>
                <w:rFonts w:ascii="Arial" w:hAnsi="Arial" w:cs="Arial"/>
                <w:sz w:val="20"/>
                <w:szCs w:val="20"/>
              </w:rPr>
            </w:pPr>
            <w:r w:rsidRPr="009452FE">
              <w:rPr>
                <w:rFonts w:ascii="Arial" w:hAnsi="Arial" w:cs="Arial"/>
                <w:sz w:val="20"/>
                <w:szCs w:val="20"/>
              </w:rPr>
              <w:t>Additionally, the complete absence of figures from the submitted manuscript makes proper evaluation of model diagnostics, CUSUM stability plots, and SHAP summaries impossible. The editor should require a complete submission before sending for further review.</w:t>
            </w:r>
          </w:p>
          <w:p w14:paraId="7135C241" w14:textId="77777777" w:rsidR="003051A2" w:rsidRPr="009452FE" w:rsidRDefault="003051A2" w:rsidP="003051A2">
            <w:pPr>
              <w:spacing w:before="80" w:after="80"/>
              <w:rPr>
                <w:rFonts w:ascii="Arial" w:hAnsi="Arial" w:cs="Arial"/>
                <w:sz w:val="20"/>
                <w:szCs w:val="20"/>
              </w:rPr>
            </w:pPr>
            <w:r w:rsidRPr="009452FE">
              <w:rPr>
                <w:rFonts w:ascii="Arial" w:hAnsi="Arial" w:cs="Arial"/>
                <w:sz w:val="20"/>
                <w:szCs w:val="20"/>
              </w:rPr>
              <w:t>The machine learning component adds predictive value but its theoretical integration with the econometric section is loose. The paper would benefit from a clearer explanation of how SHAP-derived feature rankings confirm or contradict the NARDL coefficients, rather than treating convergence as self-evident.</w:t>
            </w:r>
          </w:p>
          <w:p w14:paraId="366A29E1" w14:textId="77777777" w:rsidR="003051A2" w:rsidRPr="009452FE" w:rsidRDefault="003051A2" w:rsidP="003051A2">
            <w:pPr>
              <w:spacing w:before="80" w:after="80"/>
              <w:rPr>
                <w:rFonts w:ascii="Arial" w:hAnsi="Arial" w:cs="Arial"/>
                <w:sz w:val="20"/>
                <w:szCs w:val="20"/>
              </w:rPr>
            </w:pPr>
            <w:r w:rsidRPr="009452FE">
              <w:rPr>
                <w:rFonts w:ascii="Arial" w:hAnsi="Arial" w:cs="Arial"/>
                <w:sz w:val="20"/>
                <w:szCs w:val="20"/>
              </w:rPr>
              <w:t>The limitations section is notably weak — essentially missing. A 50-year time-series with structural breaks, regime changes, and a global pandemic requires careful acknowledgment of what the models cannot capture. The authors should explicitly discuss sample size constraints, the exclusion of institutional quality and financial development variables that the literature identifies as conditioning factors, and the limited comparability of econometric and ML performance metrics.</w:t>
            </w:r>
          </w:p>
          <w:p w14:paraId="21D576BB" w14:textId="77777777" w:rsidR="003051A2" w:rsidRPr="009452FE" w:rsidRDefault="003051A2" w:rsidP="003051A2">
            <w:pPr>
              <w:keepNext/>
              <w:outlineLvl w:val="1"/>
              <w:rPr>
                <w:rFonts w:ascii="Arial" w:eastAsia="MS Mincho" w:hAnsi="Arial" w:cs="Arial"/>
                <w:b/>
                <w:bCs/>
                <w:sz w:val="20"/>
                <w:szCs w:val="20"/>
                <w:lang w:val="en-GB"/>
              </w:rPr>
            </w:pPr>
            <w:r w:rsidRPr="009452FE">
              <w:rPr>
                <w:rFonts w:ascii="Arial" w:hAnsi="Arial" w:cs="Arial"/>
                <w:sz w:val="20"/>
                <w:szCs w:val="20"/>
              </w:rPr>
              <w:t>The study is not without value and could be substantially strengthened. I recommend Major Revision.</w:t>
            </w:r>
          </w:p>
          <w:p w14:paraId="15389D2F" w14:textId="77777777" w:rsidR="003051A2" w:rsidRPr="009452FE" w:rsidRDefault="003051A2" w:rsidP="003051A2">
            <w:pPr>
              <w:rPr>
                <w:rFonts w:ascii="Arial" w:hAnsi="Arial" w:cs="Arial"/>
                <w:sz w:val="20"/>
                <w:szCs w:val="20"/>
                <w:lang w:val="en-GB"/>
              </w:rPr>
            </w:pPr>
          </w:p>
          <w:p w14:paraId="37F2BEDC" w14:textId="2C8D5119" w:rsidR="003051A2" w:rsidRPr="009452FE" w:rsidRDefault="003B19A0" w:rsidP="003051A2">
            <w:pPr>
              <w:rPr>
                <w:rFonts w:ascii="Arial" w:hAnsi="Arial" w:cs="Arial"/>
                <w:sz w:val="20"/>
                <w:szCs w:val="20"/>
                <w:lang w:val="en-GB"/>
              </w:rPr>
            </w:pPr>
            <w:r w:rsidRPr="009452FE">
              <w:rPr>
                <w:rFonts w:ascii="Arial" w:hAnsi="Arial" w:cs="Arial"/>
                <w:sz w:val="20"/>
                <w:szCs w:val="20"/>
              </w:rPr>
              <w:t>The central asymmetry claim lacks formal statistical validation, the limitations section is inadequate, the figures are missing from the submission, and the self-citations dated 2026 require verification. A thorough revision addressing these issues, particularly the Wald test for asymmetry and VIF-related robustness checks, is required before the paper can advance.</w:t>
            </w:r>
          </w:p>
          <w:p w14:paraId="7690CCE5" w14:textId="77777777" w:rsidR="003051A2" w:rsidRPr="009452FE" w:rsidRDefault="003051A2" w:rsidP="003051A2">
            <w:pPr>
              <w:rPr>
                <w:rFonts w:ascii="Arial" w:hAnsi="Arial" w:cs="Arial"/>
                <w:sz w:val="20"/>
                <w:szCs w:val="20"/>
                <w:lang w:val="en-GB"/>
              </w:rPr>
            </w:pPr>
          </w:p>
          <w:p w14:paraId="702D3CDB" w14:textId="77777777" w:rsidR="003051A2" w:rsidRPr="009452FE" w:rsidRDefault="003051A2" w:rsidP="003051A2">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2848497" w14:textId="77777777" w:rsidR="003051A2" w:rsidRPr="009452FE" w:rsidRDefault="003051A2" w:rsidP="003051A2">
            <w:pPr>
              <w:rPr>
                <w:rFonts w:ascii="Arial" w:eastAsia="Arial Unicode MS" w:hAnsi="Arial" w:cs="Arial"/>
                <w:b/>
                <w:bCs/>
                <w:sz w:val="20"/>
                <w:szCs w:val="20"/>
                <w:lang w:val="en-GB"/>
              </w:rPr>
            </w:pPr>
          </w:p>
        </w:tc>
      </w:tr>
    </w:tbl>
    <w:p w14:paraId="540E3657" w14:textId="77777777" w:rsidR="007B614A" w:rsidRPr="009452FE" w:rsidRDefault="007B614A" w:rsidP="007B614A">
      <w:pPr>
        <w:pStyle w:val="Affiliation"/>
        <w:spacing w:after="0" w:line="240" w:lineRule="auto"/>
        <w:jc w:val="left"/>
        <w:rPr>
          <w:rFonts w:ascii="Arial" w:hAnsi="Arial" w:cs="Arial"/>
          <w:b/>
          <w:u w:val="single"/>
        </w:rPr>
      </w:pPr>
      <w:r w:rsidRPr="009452FE">
        <w:rPr>
          <w:rFonts w:ascii="Arial" w:hAnsi="Arial" w:cs="Arial"/>
          <w:b/>
          <w:u w:val="single"/>
        </w:rPr>
        <w:t>Reviewer details:</w:t>
      </w:r>
    </w:p>
    <w:p w14:paraId="40477C33" w14:textId="77777777" w:rsidR="007B614A" w:rsidRPr="009452FE" w:rsidRDefault="007B614A" w:rsidP="007B614A">
      <w:pPr>
        <w:pStyle w:val="Affiliation"/>
        <w:spacing w:after="0" w:line="240" w:lineRule="auto"/>
        <w:jc w:val="left"/>
        <w:rPr>
          <w:rFonts w:ascii="Arial" w:hAnsi="Arial" w:cs="Arial"/>
        </w:rPr>
      </w:pPr>
    </w:p>
    <w:p w14:paraId="11748D24" w14:textId="77777777" w:rsidR="007B614A" w:rsidRPr="009452FE" w:rsidRDefault="007B614A" w:rsidP="007B614A">
      <w:pPr>
        <w:rPr>
          <w:rFonts w:ascii="Arial" w:hAnsi="Arial" w:cs="Arial"/>
          <w:sz w:val="20"/>
          <w:szCs w:val="20"/>
        </w:rPr>
      </w:pPr>
      <w:r w:rsidRPr="009452FE">
        <w:rPr>
          <w:rFonts w:ascii="Arial" w:hAnsi="Arial" w:cs="Arial"/>
          <w:color w:val="555555"/>
          <w:sz w:val="20"/>
          <w:szCs w:val="20"/>
        </w:rPr>
        <w:t xml:space="preserve">Prem </w:t>
      </w:r>
      <w:proofErr w:type="spellStart"/>
      <w:r w:rsidRPr="009452FE">
        <w:rPr>
          <w:rFonts w:ascii="Arial" w:hAnsi="Arial" w:cs="Arial"/>
          <w:color w:val="555555"/>
          <w:sz w:val="20"/>
          <w:szCs w:val="20"/>
        </w:rPr>
        <w:t>Taba</w:t>
      </w:r>
      <w:proofErr w:type="spellEnd"/>
      <w:r w:rsidRPr="009452FE">
        <w:rPr>
          <w:rFonts w:ascii="Arial" w:hAnsi="Arial" w:cs="Arial"/>
          <w:color w:val="555555"/>
          <w:sz w:val="20"/>
          <w:szCs w:val="20"/>
        </w:rPr>
        <w:t xml:space="preserve"> , Arunachal Pradesh University </w:t>
      </w:r>
      <w:r w:rsidRPr="009452FE">
        <w:rPr>
          <w:rFonts w:ascii="Arial" w:hAnsi="Arial" w:cs="Arial"/>
          <w:sz w:val="20"/>
          <w:szCs w:val="20"/>
        </w:rPr>
        <w:t xml:space="preserve">, </w:t>
      </w:r>
      <w:r w:rsidRPr="009452FE">
        <w:rPr>
          <w:rFonts w:ascii="Arial" w:hAnsi="Arial" w:cs="Arial"/>
          <w:color w:val="555555"/>
          <w:sz w:val="20"/>
          <w:szCs w:val="20"/>
        </w:rPr>
        <w:t>India</w:t>
      </w:r>
    </w:p>
    <w:p w14:paraId="3F576509" w14:textId="77777777" w:rsidR="007B614A" w:rsidRPr="009452FE" w:rsidRDefault="007B614A" w:rsidP="007B614A">
      <w:pPr>
        <w:pStyle w:val="Affiliation"/>
        <w:spacing w:after="0" w:line="240" w:lineRule="auto"/>
        <w:jc w:val="left"/>
        <w:rPr>
          <w:rFonts w:ascii="Arial" w:hAnsi="Arial" w:cs="Arial"/>
        </w:rPr>
      </w:pPr>
    </w:p>
    <w:p w14:paraId="0F824697" w14:textId="77777777" w:rsidR="003051A2" w:rsidRPr="009452FE" w:rsidRDefault="003051A2" w:rsidP="007B614A">
      <w:pPr>
        <w:spacing w:after="160" w:line="259" w:lineRule="auto"/>
        <w:rPr>
          <w:rFonts w:ascii="Arial" w:eastAsia="Calibri" w:hAnsi="Arial" w:cs="Arial"/>
          <w:sz w:val="20"/>
          <w:szCs w:val="20"/>
          <w:lang w:val="en-IN"/>
        </w:rPr>
      </w:pPr>
    </w:p>
    <w:sectPr w:rsidR="003051A2" w:rsidRPr="009452F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F7E91" w14:textId="77777777" w:rsidR="000C43FC" w:rsidRDefault="000C43FC">
      <w:r>
        <w:separator/>
      </w:r>
    </w:p>
  </w:endnote>
  <w:endnote w:type="continuationSeparator" w:id="0">
    <w:p w14:paraId="0B817C6D" w14:textId="77777777" w:rsidR="000C43FC" w:rsidRDefault="000C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7786" w14:textId="77777777" w:rsidR="003078D1" w:rsidRDefault="003078D1">
    <w:pPr>
      <w:pStyle w:val="Footer"/>
      <w:jc w:val="right"/>
    </w:pPr>
  </w:p>
  <w:p w14:paraId="77D429F7" w14:textId="77777777" w:rsidR="003078D1" w:rsidRDefault="00A327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15AE437" w14:textId="77777777" w:rsidR="003078D1" w:rsidRDefault="00A327B2">
    <w:pPr>
      <w:pStyle w:val="Footer"/>
      <w:jc w:val="right"/>
      <w:rPr>
        <w:b/>
        <w:sz w:val="20"/>
      </w:rPr>
    </w:pPr>
    <w:r>
      <w:rPr>
        <w:b/>
        <w:sz w:val="20"/>
      </w:rPr>
      <w:t>V240326</w:t>
    </w:r>
  </w:p>
  <w:p w14:paraId="36F1D2A5" w14:textId="77777777" w:rsidR="003078D1" w:rsidRDefault="003078D1">
    <w:pPr>
      <w:pStyle w:val="Footer"/>
      <w:jc w:val="right"/>
    </w:pPr>
  </w:p>
  <w:p w14:paraId="762AD469" w14:textId="77777777" w:rsidR="003078D1" w:rsidRDefault="003078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9F7B5" w14:textId="77777777" w:rsidR="000C43FC" w:rsidRDefault="000C43FC">
      <w:r>
        <w:separator/>
      </w:r>
    </w:p>
  </w:footnote>
  <w:footnote w:type="continuationSeparator" w:id="0">
    <w:p w14:paraId="156CC0D4" w14:textId="77777777" w:rsidR="000C43FC" w:rsidRDefault="000C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B5AF" w14:textId="77777777" w:rsidR="003078D1" w:rsidRDefault="003078D1">
    <w:pPr>
      <w:spacing w:before="100" w:beforeAutospacing="1" w:after="100" w:afterAutospacing="1"/>
      <w:jc w:val="center"/>
      <w:rPr>
        <w:b/>
        <w:bCs/>
        <w:color w:val="003399"/>
        <w:szCs w:val="20"/>
        <w:u w:val="single"/>
        <w:lang w:val="en-GB"/>
      </w:rPr>
    </w:pPr>
  </w:p>
  <w:p w14:paraId="0C50E7D3" w14:textId="77777777" w:rsidR="003078D1" w:rsidRDefault="00A327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8D1"/>
    <w:rsid w:val="0001772C"/>
    <w:rsid w:val="000C43FC"/>
    <w:rsid w:val="000C7F90"/>
    <w:rsid w:val="0024560F"/>
    <w:rsid w:val="003051A2"/>
    <w:rsid w:val="003078D1"/>
    <w:rsid w:val="003B19A0"/>
    <w:rsid w:val="006151D2"/>
    <w:rsid w:val="007B614A"/>
    <w:rsid w:val="007C34D3"/>
    <w:rsid w:val="00942AE8"/>
    <w:rsid w:val="009452FE"/>
    <w:rsid w:val="00A327B2"/>
    <w:rsid w:val="00BD4E86"/>
    <w:rsid w:val="00C11513"/>
    <w:rsid w:val="00CB609E"/>
    <w:rsid w:val="00D25967"/>
    <w:rsid w:val="00DF3550"/>
    <w:rsid w:val="00E27D3D"/>
    <w:rsid w:val="00FB0AD4"/>
    <w:rsid w:val="00FD6967"/>
    <w:rsid w:val="00FE6F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17B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B61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0920791">
      <w:bodyDiv w:val="1"/>
      <w:marLeft w:val="0"/>
      <w:marRight w:val="0"/>
      <w:marTop w:val="0"/>
      <w:marBottom w:val="0"/>
      <w:divBdr>
        <w:top w:val="none" w:sz="0" w:space="0" w:color="auto"/>
        <w:left w:val="none" w:sz="0" w:space="0" w:color="auto"/>
        <w:bottom w:val="none" w:sz="0" w:space="0" w:color="auto"/>
        <w:right w:val="none" w:sz="0" w:space="0" w:color="auto"/>
      </w:divBdr>
    </w:div>
    <w:div w:id="12414071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