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21E0E" w:rsidRPr="00233F87">
        <w:trPr>
          <w:trHeight w:val="20"/>
          <w:jc w:val="center"/>
        </w:trPr>
        <w:tc>
          <w:tcPr>
            <w:tcW w:w="1186" w:type="pct"/>
          </w:tcPr>
          <w:p w:rsidR="00E21E0E" w:rsidRPr="00233F87" w:rsidRDefault="00D6407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233F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E21E0E" w:rsidRPr="00233F87" w:rsidRDefault="00EC3B9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64077" w:rsidRPr="00233F8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Advances in Food Science &amp; Technology</w:t>
              </w:r>
            </w:hyperlink>
          </w:p>
        </w:tc>
      </w:tr>
      <w:tr w:rsidR="00E21E0E" w:rsidRPr="00233F87">
        <w:trPr>
          <w:trHeight w:val="20"/>
          <w:jc w:val="center"/>
        </w:trPr>
        <w:tc>
          <w:tcPr>
            <w:tcW w:w="1186" w:type="pct"/>
          </w:tcPr>
          <w:p w:rsidR="00E21E0E" w:rsidRPr="00233F87" w:rsidRDefault="00D6407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3F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E21E0E" w:rsidRPr="00233F87" w:rsidRDefault="008B2F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Ms_JAFSAT_14870</w:t>
            </w:r>
          </w:p>
        </w:tc>
      </w:tr>
      <w:tr w:rsidR="00E21E0E" w:rsidRPr="00233F87">
        <w:trPr>
          <w:trHeight w:val="20"/>
          <w:jc w:val="center"/>
        </w:trPr>
        <w:tc>
          <w:tcPr>
            <w:tcW w:w="1186" w:type="pct"/>
          </w:tcPr>
          <w:p w:rsidR="00E21E0E" w:rsidRPr="00233F87" w:rsidRDefault="00D6407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3F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E21E0E" w:rsidRPr="00233F87" w:rsidRDefault="008B2F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comprehensive review about the development of RTS beverages from Beetroot and </w:t>
            </w:r>
            <w:proofErr w:type="spellStart"/>
            <w:r w:rsidRPr="00233F87">
              <w:rPr>
                <w:rFonts w:ascii="Arial" w:hAnsi="Arial" w:cs="Arial"/>
                <w:b/>
                <w:sz w:val="20"/>
                <w:szCs w:val="20"/>
                <w:lang w:val="en-GB"/>
              </w:rPr>
              <w:t>ashgourd</w:t>
            </w:r>
            <w:proofErr w:type="spellEnd"/>
            <w:r w:rsidRPr="00233F87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</w:tr>
      <w:tr w:rsidR="00E21E0E" w:rsidRPr="00233F87">
        <w:trPr>
          <w:trHeight w:val="20"/>
          <w:jc w:val="center"/>
        </w:trPr>
        <w:tc>
          <w:tcPr>
            <w:tcW w:w="1186" w:type="pct"/>
          </w:tcPr>
          <w:p w:rsidR="00E21E0E" w:rsidRPr="00233F87" w:rsidRDefault="00D6407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3F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E21E0E" w:rsidRPr="00233F87" w:rsidRDefault="00D640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E21E0E" w:rsidRPr="00233F87" w:rsidRDefault="00E21E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21E0E" w:rsidRPr="00233F87" w:rsidRDefault="00E21E0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1E0E" w:rsidRPr="00233F87" w:rsidRDefault="00D6407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33F8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:rsidR="00E21E0E" w:rsidRPr="00233F87" w:rsidRDefault="00E21E0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:rsidR="00E21E0E" w:rsidRPr="00233F87" w:rsidRDefault="00E21E0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E21E0E" w:rsidRPr="00233F87" w:rsidRDefault="00D640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E21E0E" w:rsidRPr="00233F87" w:rsidRDefault="00D6407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33F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3F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33F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E21E0E" w:rsidRPr="00233F87" w:rsidRDefault="00E21E0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E21E0E" w:rsidRPr="00233F87" w:rsidRDefault="00194A6E" w:rsidP="00CB7B4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This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manuscript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makes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a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significant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contribution to the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field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of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food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science by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addressing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growing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consumer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demand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for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natural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alternatives to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synthetic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carbonated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beverages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. This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study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optimizes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a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natural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carbonated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beverage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combining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beetroot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and wax gourd,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offering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an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ideal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balance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between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bioactive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properties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and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sensory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quality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. The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results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validate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an innovative formulation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that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masks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the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earthy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bitterness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while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ensuring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optimal shelf life for the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functional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beverage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market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.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E21E0E" w:rsidRPr="00233F87" w:rsidRDefault="00E21E0E">
      <w:pPr>
        <w:rPr>
          <w:rFonts w:ascii="Arial" w:hAnsi="Arial" w:cs="Arial"/>
          <w:sz w:val="20"/>
          <w:szCs w:val="20"/>
          <w:lang w:val="en-GB"/>
        </w:rPr>
      </w:pPr>
    </w:p>
    <w:p w:rsidR="00E21E0E" w:rsidRPr="00233F87" w:rsidRDefault="00D6407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33F8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E21E0E" w:rsidRPr="00233F87" w:rsidRDefault="00E21E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E21E0E" w:rsidRPr="00233F87" w:rsidRDefault="00D640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E21E0E" w:rsidRPr="00233F87" w:rsidRDefault="00D6407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F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3F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1E0E" w:rsidRPr="00233F87" w:rsidRDefault="00D6407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21E0E" w:rsidRPr="00233F87" w:rsidRDefault="00194A6E" w:rsidP="00E864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:rsidR="00194A6E" w:rsidRPr="00233F87" w:rsidRDefault="00194A6E" w:rsidP="00DE3839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1E0E" w:rsidRPr="00233F87" w:rsidRDefault="00D640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E3839" w:rsidRPr="00233F87" w:rsidRDefault="00DE3839" w:rsidP="00E864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:rsidR="00E21E0E" w:rsidRPr="00233F87" w:rsidRDefault="00E2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3F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1E0E" w:rsidRPr="00233F87" w:rsidRDefault="00D6407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21E0E" w:rsidRPr="00233F87" w:rsidRDefault="00DE3839" w:rsidP="00E864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3F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1E0E" w:rsidRPr="00233F87" w:rsidRDefault="00D6407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21E0E" w:rsidRPr="00233F87" w:rsidRDefault="00DE3839" w:rsidP="00E864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3F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1E0E" w:rsidRPr="00233F87" w:rsidRDefault="00D6407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21E0E" w:rsidRPr="00233F87" w:rsidRDefault="00DE3839" w:rsidP="00E864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3F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1E0E" w:rsidRPr="00233F87" w:rsidRDefault="00D6407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21E0E" w:rsidRPr="00233F87" w:rsidRDefault="0036586C" w:rsidP="00E864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3F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1E0E" w:rsidRPr="00233F87" w:rsidRDefault="00D640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3F87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21E0E" w:rsidRPr="00233F87" w:rsidRDefault="0036586C" w:rsidP="00E864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F87">
              <w:rPr>
                <w:rFonts w:ascii="Arial" w:eastAsia="MS Mincho" w:hAnsi="Arial" w:cs="Arial"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3 = Satisfactory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3F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1E0E" w:rsidRPr="00233F87" w:rsidRDefault="00D640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21E0E" w:rsidRPr="00233F87" w:rsidRDefault="00E86475" w:rsidP="00E864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3F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1E0E" w:rsidRPr="00233F87" w:rsidRDefault="00D6407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21E0E" w:rsidRPr="00233F87" w:rsidRDefault="00E86475" w:rsidP="00E864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33F8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33F87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33F8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E21E0E" w:rsidRPr="00233F87" w:rsidRDefault="00E21E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E21E0E" w:rsidRPr="00233F87" w:rsidRDefault="00E8647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1E0E" w:rsidRPr="00233F87" w:rsidRDefault="00D640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21E0E" w:rsidRPr="00233F87" w:rsidRDefault="004D4B6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1E0E" w:rsidRPr="00233F87" w:rsidRDefault="00D640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21E0E" w:rsidRPr="00233F87" w:rsidRDefault="004D4B6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33F8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21E0E" w:rsidRPr="00233F87" w:rsidRDefault="00D640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E21E0E" w:rsidRPr="00233F87" w:rsidRDefault="00E8647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1E0E" w:rsidRPr="00233F87" w:rsidRDefault="00D640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21E0E" w:rsidRPr="00233F87" w:rsidRDefault="00D640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E21E0E" w:rsidRPr="00233F87" w:rsidRDefault="00E8647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E21E0E" w:rsidRPr="00233F87" w:rsidRDefault="00E21E0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E21E0E" w:rsidRPr="00233F87" w:rsidRDefault="00D6407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33F8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E21E0E" w:rsidRPr="00233F87" w:rsidRDefault="00E21E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E21E0E" w:rsidRPr="00233F87" w:rsidRDefault="00D640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E21E0E" w:rsidRPr="00233F87" w:rsidRDefault="00E21E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E21E0E" w:rsidRPr="00233F87" w:rsidRDefault="00D6407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3F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3F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21E0E" w:rsidRPr="00233F87" w:rsidRDefault="00E21E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21E0E" w:rsidRPr="00233F87" w:rsidRDefault="00D6407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3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DE3839" w:rsidRPr="00233F87" w:rsidRDefault="00E86475" w:rsidP="00DE3839">
            <w:pP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</w:pPr>
            <w:r w:rsidRPr="00233F87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I</w:t>
            </w:r>
            <w:r w:rsidR="00DE3839" w:rsidRPr="00233F87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s clear and describes the topic well, but it could be improved to better align with academic standards and increase discoverability.</w:t>
            </w:r>
          </w:p>
          <w:p w:rsidR="00DE3839" w:rsidRPr="00233F87" w:rsidRDefault="00DE3839" w:rsidP="00DE3839">
            <w:pPr>
              <w:shd w:val="clear" w:color="auto" w:fill="FFFFFF"/>
              <w:rPr>
                <w:rFonts w:ascii="Arial" w:hAnsi="Arial" w:cs="Arial"/>
                <w:color w:val="0A0A0A"/>
                <w:sz w:val="20"/>
                <w:szCs w:val="20"/>
                <w:lang w:eastAsia="fr-FR"/>
              </w:rPr>
            </w:pPr>
            <w:r w:rsidRPr="00233F87">
              <w:rPr>
                <w:rFonts w:ascii="Arial" w:hAnsi="Arial" w:cs="Arial"/>
                <w:color w:val="0A0A0A"/>
                <w:sz w:val="20"/>
                <w:szCs w:val="20"/>
                <w:lang w:eastAsia="fr-FR"/>
              </w:rPr>
              <w:t>Option: "Development of Ready-to-Serve (RTS) Beverages from Beetroot and Ash Gourd: A Comprehensive Review"</w:t>
            </w:r>
          </w:p>
          <w:p w:rsidR="00E21E0E" w:rsidRPr="00233F87" w:rsidRDefault="00E2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E21E0E" w:rsidRPr="00233F87" w:rsidRDefault="00E21E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21E0E" w:rsidRPr="00233F87" w:rsidRDefault="00D640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E21E0E" w:rsidRPr="00233F87" w:rsidRDefault="00DE3839" w:rsidP="004D4B6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To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make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this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abstract more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scientifically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comprehensive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,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it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could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include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specific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quantitative data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regarding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the key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finding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(for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example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, “the best formulation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was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60/40 in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terms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of TSS and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acidity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”)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rather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than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general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>statements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. 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33F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E21E0E" w:rsidRPr="00233F87" w:rsidRDefault="00D640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37626E" w:rsidRPr="00233F87" w:rsidRDefault="0037626E" w:rsidP="003762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>Critical points to correct</w:t>
            </w:r>
          </w:p>
          <w:p w:rsidR="0037626E" w:rsidRPr="00233F87" w:rsidRDefault="0037626E" w:rsidP="003762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 xml:space="preserve">1. Unit error </w:t>
            </w:r>
          </w:p>
          <w:p w:rsidR="0037626E" w:rsidRPr="00233F87" w:rsidRDefault="0037626E" w:rsidP="003762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>In Section 2.4, you mention pulp particles with a diameter of “more than 100 meters.”</w:t>
            </w:r>
          </w:p>
          <w:p w:rsidR="0037626E" w:rsidRPr="00233F87" w:rsidRDefault="0037626E" w:rsidP="003762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>Correction: This should be micrometers (µm), not meters. Particles measuring 100 meters are physically impossible in juice.</w:t>
            </w:r>
          </w:p>
          <w:p w:rsidR="0037626E" w:rsidRPr="00233F87" w:rsidRDefault="0037626E" w:rsidP="003762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>2. Definition of Dispersed Systems (Section 2.2)</w:t>
            </w:r>
          </w:p>
          <w:p w:rsidR="0037626E" w:rsidRPr="00233F87" w:rsidRDefault="0037626E" w:rsidP="003762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>You classify juices based on their “dispersion composition.”</w:t>
            </w:r>
          </w:p>
          <w:p w:rsidR="0037626E" w:rsidRPr="00233F87" w:rsidRDefault="0037626E" w:rsidP="003762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>Clarification: Particles ranging from 0.10 to 0.001 µm (1 to 100 nm) technically correspond to a colloidal dispersion.</w:t>
            </w:r>
          </w:p>
          <w:p w:rsidR="0037626E" w:rsidRPr="00233F87" w:rsidRDefault="0037626E" w:rsidP="003762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>Note: Ensure that the order of the numbers (0.10 to 0.001) is consistent with your style (generally, they are written from smallest to largest: 0.001 to 0.1 µm).</w:t>
            </w:r>
          </w:p>
          <w:p w:rsidR="0037626E" w:rsidRPr="00233F87" w:rsidRDefault="0037626E" w:rsidP="003762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>3. Stability of cloudy juices (Section 2.3)</w:t>
            </w:r>
          </w:p>
          <w:p w:rsidR="0037626E" w:rsidRPr="00233F87" w:rsidRDefault="0037626E" w:rsidP="003762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>You state that cloudy juices are “unstable and prone to rapid sedimentation.”</w:t>
            </w:r>
          </w:p>
          <w:p w:rsidR="00E21E0E" w:rsidRPr="00233F87" w:rsidRDefault="0037626E" w:rsidP="003762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 xml:space="preserve">Clarification: This is true for raw juice, but the industrial objective of “Cloudy” juice is precisely to stabilize this cloudiness (through homogenization or heat treatment to deactivate pectin 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</w:rPr>
              <w:t>methylesterase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</w:rPr>
              <w:t>). It would be more accurate to say: “Without stabilization treatment, these juices are naturally unstable...”</w:t>
            </w:r>
          </w:p>
          <w:p w:rsidR="0037626E" w:rsidRPr="00233F87" w:rsidRDefault="0037626E" w:rsidP="003762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>Writing Tips</w:t>
            </w:r>
          </w:p>
          <w:p w:rsidR="0037626E" w:rsidRPr="00233F87" w:rsidRDefault="0037626E" w:rsidP="003762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>Structure and Terminology</w:t>
            </w:r>
          </w:p>
          <w:p w:rsidR="0037626E" w:rsidRPr="00233F87" w:rsidRDefault="0037626E" w:rsidP="003762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>Section 2.5: “Ready-To-Serve” is a marketing category rather than one based on physical dispersion. If your article follows a physicochemical framework, this section may disrupt the coherence of the outline.</w:t>
            </w:r>
          </w:p>
          <w:p w:rsidR="0037626E" w:rsidRPr="00233F87" w:rsidRDefault="0037626E" w:rsidP="00E8647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>Repetition of sources: You cite (</w:t>
            </w:r>
            <w:proofErr w:type="spellStart"/>
            <w:r w:rsidRPr="00233F87">
              <w:rPr>
                <w:rFonts w:ascii="Arial" w:hAnsi="Arial" w:cs="Arial"/>
                <w:sz w:val="20"/>
                <w:szCs w:val="20"/>
              </w:rPr>
              <w:t>Mihalev</w:t>
            </w:r>
            <w:proofErr w:type="spellEnd"/>
            <w:r w:rsidRPr="00233F87">
              <w:rPr>
                <w:rFonts w:ascii="Arial" w:hAnsi="Arial" w:cs="Arial"/>
                <w:sz w:val="20"/>
                <w:szCs w:val="20"/>
              </w:rPr>
              <w:t xml:space="preserve"> et al., 2018) in every paragraph. For a journal article, try to synthesize or vary your sources to demonstrate a broader scope of research.</w:t>
            </w:r>
          </w:p>
          <w:p w:rsidR="004D4B68" w:rsidRPr="00233F87" w:rsidRDefault="004D4B68" w:rsidP="004D4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>To strengthen the review article, it would be helpful to clarify the following:</w:t>
            </w:r>
          </w:p>
          <w:p w:rsidR="004D4B68" w:rsidRPr="00233F87" w:rsidRDefault="004D4B68" w:rsidP="004D4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>Quantitative data: What are the exact nutrient losses following pasteurization?</w:t>
            </w:r>
          </w:p>
          <w:p w:rsidR="004D4B68" w:rsidRPr="00233F87" w:rsidRDefault="004D4B68" w:rsidP="004D4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>Production costs: Is this economically viable compared to traditional sugary drinks?</w:t>
            </w:r>
          </w:p>
          <w:p w:rsidR="004D4B68" w:rsidRPr="00233F87" w:rsidRDefault="004D4B68" w:rsidP="004D4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233F87">
              <w:rPr>
                <w:rFonts w:ascii="Arial" w:hAnsi="Arial" w:cs="Arial"/>
                <w:sz w:val="20"/>
                <w:szCs w:val="20"/>
              </w:rPr>
              <w:t xml:space="preserve">Clinical studies: Have the health benefits mentioned been proven for this specific blend, or </w:t>
            </w:r>
            <w:r w:rsidRPr="00233F87">
              <w:rPr>
                <w:rFonts w:ascii="Arial" w:hAnsi="Arial" w:cs="Arial"/>
                <w:sz w:val="20"/>
                <w:szCs w:val="20"/>
              </w:rPr>
              <w:lastRenderedPageBreak/>
              <w:t>are they extrapolated from the individual ingredients?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21E0E" w:rsidRPr="00233F87" w:rsidRDefault="00E21E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21E0E" w:rsidRPr="00233F87" w:rsidRDefault="00D640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E21E0E" w:rsidRPr="00233F87" w:rsidRDefault="003658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The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current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literature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search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provides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solid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historical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foundation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but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requires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significant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updates to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incorporate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latest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developments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functional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food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technology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beverage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processing</w:t>
            </w:r>
            <w:proofErr w:type="spellEnd"/>
            <w:r w:rsidRPr="00233F87">
              <w:rPr>
                <w:rFonts w:ascii="Arial" w:hAnsi="Arial" w:cs="Arial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1E0E" w:rsidRPr="00233F87">
        <w:trPr>
          <w:trHeight w:val="20"/>
          <w:jc w:val="center"/>
        </w:trPr>
        <w:tc>
          <w:tcPr>
            <w:tcW w:w="1666" w:type="pct"/>
            <w:noWrap/>
          </w:tcPr>
          <w:p w:rsidR="00E21E0E" w:rsidRPr="00233F87" w:rsidRDefault="00D640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21E0E" w:rsidRPr="00233F87" w:rsidRDefault="00D640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21E0E" w:rsidRPr="00233F87" w:rsidRDefault="00E21E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21E0E" w:rsidRPr="00233F87" w:rsidRDefault="00D640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21E0E" w:rsidRPr="00233F87" w:rsidRDefault="00E21E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E21E0E" w:rsidRPr="00233F87" w:rsidRDefault="004D4B6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F8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comment</w:t>
            </w:r>
          </w:p>
        </w:tc>
        <w:tc>
          <w:tcPr>
            <w:tcW w:w="1667" w:type="pct"/>
          </w:tcPr>
          <w:p w:rsidR="00E21E0E" w:rsidRPr="00233F87" w:rsidRDefault="00E21E0E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E21E0E" w:rsidRPr="00233F87" w:rsidRDefault="00E21E0E">
      <w:pPr>
        <w:rPr>
          <w:rFonts w:ascii="Arial" w:hAnsi="Arial" w:cs="Arial"/>
          <w:sz w:val="20"/>
          <w:szCs w:val="20"/>
          <w:lang w:val="en-GB"/>
        </w:rPr>
      </w:pPr>
    </w:p>
    <w:p w:rsidR="00597FA4" w:rsidRPr="00597FA4" w:rsidRDefault="00597FA4" w:rsidP="00597FA4">
      <w:pPr>
        <w:rPr>
          <w:rFonts w:ascii="Arial" w:hAnsi="Arial" w:cs="Arial"/>
          <w:b/>
          <w:sz w:val="20"/>
          <w:szCs w:val="20"/>
          <w:u w:val="single"/>
        </w:rPr>
      </w:pPr>
      <w:r w:rsidRPr="00597FA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97FA4" w:rsidRPr="00597FA4" w:rsidRDefault="00597FA4" w:rsidP="00597FA4">
      <w:pPr>
        <w:rPr>
          <w:rFonts w:ascii="Arial" w:hAnsi="Arial" w:cs="Arial"/>
          <w:sz w:val="20"/>
          <w:szCs w:val="20"/>
        </w:rPr>
      </w:pPr>
      <w:proofErr w:type="spellStart"/>
      <w:r w:rsidRPr="00597FA4">
        <w:rPr>
          <w:rFonts w:ascii="Arial" w:hAnsi="Arial" w:cs="Arial"/>
          <w:color w:val="000000"/>
          <w:sz w:val="20"/>
          <w:szCs w:val="20"/>
        </w:rPr>
        <w:t>Dahou</w:t>
      </w:r>
      <w:proofErr w:type="spellEnd"/>
      <w:r w:rsidRPr="00597FA4">
        <w:rPr>
          <w:rFonts w:ascii="Arial" w:hAnsi="Arial" w:cs="Arial"/>
          <w:color w:val="000000"/>
          <w:sz w:val="20"/>
          <w:szCs w:val="20"/>
        </w:rPr>
        <w:t xml:space="preserve"> Abdelkader El Amine</w:t>
      </w:r>
      <w:r w:rsidRPr="00597FA4">
        <w:rPr>
          <w:rFonts w:ascii="Arial" w:hAnsi="Arial" w:cs="Arial"/>
          <w:sz w:val="20"/>
          <w:szCs w:val="20"/>
        </w:rPr>
        <w:t xml:space="preserve">, </w:t>
      </w:r>
      <w:r w:rsidRPr="00597FA4">
        <w:rPr>
          <w:rFonts w:ascii="Arial" w:hAnsi="Arial" w:cs="Arial"/>
          <w:color w:val="000000"/>
          <w:sz w:val="20"/>
          <w:szCs w:val="20"/>
        </w:rPr>
        <w:t xml:space="preserve">University of </w:t>
      </w:r>
      <w:proofErr w:type="spellStart"/>
      <w:r w:rsidRPr="00597FA4">
        <w:rPr>
          <w:rFonts w:ascii="Arial" w:hAnsi="Arial" w:cs="Arial"/>
          <w:color w:val="000000"/>
          <w:sz w:val="20"/>
          <w:szCs w:val="20"/>
        </w:rPr>
        <w:t>Mostaganem</w:t>
      </w:r>
      <w:proofErr w:type="spellEnd"/>
      <w:r w:rsidRPr="00597FA4">
        <w:rPr>
          <w:rFonts w:ascii="Arial" w:hAnsi="Arial" w:cs="Arial"/>
          <w:color w:val="000000"/>
          <w:sz w:val="20"/>
          <w:szCs w:val="20"/>
        </w:rPr>
        <w:t>, Algeria</w:t>
      </w:r>
      <w:r w:rsidRPr="00597FA4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E21E0E" w:rsidRPr="00233F87" w:rsidRDefault="00E21E0E" w:rsidP="00597F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sectPr w:rsidR="00E21E0E" w:rsidRPr="00233F8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B9A" w:rsidRDefault="00EC3B9A">
      <w:r>
        <w:separator/>
      </w:r>
    </w:p>
  </w:endnote>
  <w:endnote w:type="continuationSeparator" w:id="0">
    <w:p w:rsidR="00EC3B9A" w:rsidRDefault="00EC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E0E" w:rsidRDefault="00D6407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B7B4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B7B4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E21E0E" w:rsidRDefault="00E21E0E">
    <w:pPr>
      <w:pStyle w:val="Footer"/>
      <w:jc w:val="right"/>
    </w:pPr>
  </w:p>
  <w:p w:rsidR="00E21E0E" w:rsidRDefault="00E21E0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B9A" w:rsidRDefault="00EC3B9A">
      <w:r>
        <w:separator/>
      </w:r>
    </w:p>
  </w:footnote>
  <w:footnote w:type="continuationSeparator" w:id="0">
    <w:p w:rsidR="00EC3B9A" w:rsidRDefault="00EC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E0E" w:rsidRDefault="00E21E0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21E0E" w:rsidRDefault="00D64077">
    <w:pPr>
      <w:spacing w:before="100" w:beforeAutospacing="1" w:after="100" w:afterAutospacing="1"/>
      <w:jc w:val="center"/>
      <w:rPr>
        <w:color w:val="000000"/>
        <w:sz w:val="20"/>
      </w:rPr>
    </w:pPr>
    <w:r w:rsidRPr="00D6407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0E"/>
    <w:rsid w:val="00194A6E"/>
    <w:rsid w:val="00233F87"/>
    <w:rsid w:val="00256FD2"/>
    <w:rsid w:val="0036586C"/>
    <w:rsid w:val="0037626E"/>
    <w:rsid w:val="00431C22"/>
    <w:rsid w:val="004D4B68"/>
    <w:rsid w:val="00597FA4"/>
    <w:rsid w:val="005F1AFA"/>
    <w:rsid w:val="006D3179"/>
    <w:rsid w:val="007F791E"/>
    <w:rsid w:val="008B2F78"/>
    <w:rsid w:val="009D313C"/>
    <w:rsid w:val="00A94F6C"/>
    <w:rsid w:val="00B57E30"/>
    <w:rsid w:val="00BD3DA9"/>
    <w:rsid w:val="00C37642"/>
    <w:rsid w:val="00CB7B43"/>
    <w:rsid w:val="00D64077"/>
    <w:rsid w:val="00DE3839"/>
    <w:rsid w:val="00E21E0E"/>
    <w:rsid w:val="00E86475"/>
    <w:rsid w:val="00E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fsa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22</cp:revision>
  <dcterms:created xsi:type="dcterms:W3CDTF">2026-04-30T15:10:00Z</dcterms:created>
  <dcterms:modified xsi:type="dcterms:W3CDTF">2026-05-05T11:41:00Z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