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8605F9" w14:textId="77777777" w:rsidR="00676EAB" w:rsidRPr="00676EAB" w:rsidRDefault="00676EAB" w:rsidP="00676EAB">
      <w:pPr>
        <w:jc w:val="center"/>
        <w:rPr>
          <w:rFonts w:ascii="Times New Roman" w:hAnsi="Times New Roman" w:cs="Times New Roman"/>
          <w:b/>
          <w:bCs/>
          <w:i/>
          <w:iCs/>
          <w:sz w:val="24"/>
          <w:szCs w:val="24"/>
          <w:u w:val="single"/>
          <w:lang w:val="en-US"/>
        </w:rPr>
      </w:pPr>
      <w:r w:rsidRPr="00676EAB">
        <w:rPr>
          <w:rFonts w:ascii="Times New Roman" w:hAnsi="Times New Roman" w:cs="Times New Roman"/>
          <w:b/>
          <w:bCs/>
          <w:i/>
          <w:iCs/>
          <w:sz w:val="24"/>
          <w:szCs w:val="24"/>
          <w:u w:val="single"/>
          <w:lang w:val="en-US"/>
        </w:rPr>
        <w:t>Review Article</w:t>
      </w:r>
    </w:p>
    <w:p w14:paraId="7B1A3682" w14:textId="0BA7438E" w:rsidR="006E0336" w:rsidRPr="00266C35" w:rsidRDefault="001C0CB0" w:rsidP="006E0336">
      <w:pPr>
        <w:jc w:val="center"/>
        <w:rPr>
          <w:rFonts w:ascii="Times New Roman" w:hAnsi="Times New Roman" w:cs="Times New Roman"/>
          <w:b/>
          <w:bCs/>
          <w:sz w:val="24"/>
          <w:szCs w:val="24"/>
        </w:rPr>
      </w:pPr>
      <w:r w:rsidRPr="00266C35">
        <w:rPr>
          <w:rFonts w:ascii="Times New Roman" w:hAnsi="Times New Roman" w:cs="Times New Roman"/>
          <w:b/>
          <w:bCs/>
          <w:sz w:val="24"/>
          <w:szCs w:val="24"/>
        </w:rPr>
        <w:t xml:space="preserve">Haplotype-Resolved Genomics for Complex </w:t>
      </w:r>
      <w:bookmarkStart w:id="0" w:name="_GoBack"/>
      <w:bookmarkEnd w:id="0"/>
      <w:r w:rsidRPr="00266C35">
        <w:rPr>
          <w:rFonts w:ascii="Times New Roman" w:hAnsi="Times New Roman" w:cs="Times New Roman"/>
          <w:b/>
          <w:bCs/>
          <w:sz w:val="24"/>
          <w:szCs w:val="24"/>
        </w:rPr>
        <w:t>Crop Genomes: Technologies, Insights, and Breeding Applications</w:t>
      </w:r>
    </w:p>
    <w:p w14:paraId="45527719" w14:textId="2E845DD8" w:rsidR="0033712E" w:rsidRDefault="0033712E" w:rsidP="00266C35">
      <w:pPr>
        <w:jc w:val="center"/>
        <w:rPr>
          <w:rFonts w:ascii="Times New Roman" w:hAnsi="Times New Roman" w:cs="Times New Roman"/>
          <w:sz w:val="24"/>
          <w:szCs w:val="24"/>
        </w:rPr>
      </w:pPr>
    </w:p>
    <w:p w14:paraId="2710F326" w14:textId="504CBDD0" w:rsidR="00633F06" w:rsidRDefault="00633F06" w:rsidP="00266C35">
      <w:pPr>
        <w:jc w:val="center"/>
        <w:rPr>
          <w:rFonts w:ascii="Times New Roman" w:hAnsi="Times New Roman"/>
          <w:kern w:val="0"/>
          <w:sz w:val="24"/>
          <w14:ligatures w14:val="none"/>
        </w:rPr>
      </w:pPr>
    </w:p>
    <w:p w14:paraId="2B1AB991" w14:textId="3B4DC3D2" w:rsidR="00633F06" w:rsidRDefault="00633F06" w:rsidP="00266C35">
      <w:pPr>
        <w:jc w:val="center"/>
        <w:rPr>
          <w:rFonts w:ascii="Times New Roman" w:hAnsi="Times New Roman"/>
          <w:kern w:val="0"/>
          <w:sz w:val="24"/>
          <w14:ligatures w14:val="none"/>
        </w:rPr>
      </w:pPr>
    </w:p>
    <w:p w14:paraId="315E2874" w14:textId="77777777" w:rsidR="00633F06" w:rsidRDefault="00633F06" w:rsidP="00266C35">
      <w:pPr>
        <w:jc w:val="center"/>
        <w:rPr>
          <w:rFonts w:ascii="Times New Roman" w:hAnsi="Times New Roman"/>
          <w:kern w:val="0"/>
          <w:sz w:val="24"/>
          <w14:ligatures w14:val="none"/>
        </w:rPr>
      </w:pPr>
    </w:p>
    <w:p w14:paraId="2566545D" w14:textId="4DCBB569" w:rsidR="00547F2A" w:rsidRPr="00547F2A" w:rsidRDefault="00547F2A" w:rsidP="00266C35">
      <w:pPr>
        <w:jc w:val="center"/>
        <w:rPr>
          <w:rFonts w:ascii="Times New Roman" w:hAnsi="Times New Roman" w:cs="Times New Roman"/>
          <w:sz w:val="24"/>
          <w:szCs w:val="24"/>
        </w:rPr>
      </w:pPr>
    </w:p>
    <w:p w14:paraId="15040AB8" w14:textId="04814839" w:rsidR="006E0336" w:rsidRPr="000D0562" w:rsidRDefault="006E0336" w:rsidP="000D0562">
      <w:pPr>
        <w:rPr>
          <w:rFonts w:ascii="Times New Roman" w:hAnsi="Times New Roman"/>
          <w:kern w:val="0"/>
          <w:sz w:val="24"/>
          <w14:ligatures w14:val="none"/>
        </w:rPr>
      </w:pPr>
      <w:r w:rsidRPr="006E0336">
        <w:rPr>
          <w:rFonts w:ascii="Times New Roman" w:hAnsi="Times New Roman"/>
          <w:b/>
          <w:bCs/>
          <w:kern w:val="0"/>
          <w:sz w:val="24"/>
          <w14:ligatures w14:val="none"/>
        </w:rPr>
        <w:t>Abstract:</w:t>
      </w:r>
    </w:p>
    <w:p w14:paraId="4240EB9F" w14:textId="6DEA5376" w:rsidR="0041605E" w:rsidRPr="0041605E" w:rsidRDefault="00BD05C4" w:rsidP="0041605E">
      <w:pPr>
        <w:spacing w:line="360" w:lineRule="auto"/>
        <w:jc w:val="both"/>
        <w:rPr>
          <w:rFonts w:ascii="Times New Roman" w:hAnsi="Times New Roman"/>
          <w:kern w:val="0"/>
          <w:sz w:val="24"/>
          <w14:ligatures w14:val="none"/>
        </w:rPr>
      </w:pPr>
      <w:r w:rsidRPr="00BD05C4">
        <w:rPr>
          <w:rFonts w:ascii="Times New Roman" w:hAnsi="Times New Roman"/>
          <w:kern w:val="0"/>
          <w:sz w:val="24"/>
          <w14:ligatures w14:val="none"/>
        </w:rPr>
        <w:t>The significance of haplotype-resolved genome assemblies, which enable the reconstruction of individual chromosomal copies while preserving allele-specific variation, has been brought to light by recent advances in plant genomics</w:t>
      </w:r>
      <w:r w:rsidR="00060E1E" w:rsidRPr="00060E1E">
        <w:rPr>
          <w:rFonts w:ascii="Times New Roman" w:hAnsi="Times New Roman"/>
          <w:kern w:val="0"/>
          <w:sz w:val="24"/>
          <w14:ligatures w14:val="none"/>
        </w:rPr>
        <w:t xml:space="preserve">. The techniques provide a better representation of genetic variation as opposed to the traditional genome assemblies, which recombine the homologous sequences into one consensus, especially in heterozygous and polyploid crops. This review explains the role of assemblies resolved using haplotype in enhancing our understanding </w:t>
      </w:r>
      <w:r w:rsidR="00060E1E">
        <w:rPr>
          <w:rFonts w:ascii="Times New Roman" w:hAnsi="Times New Roman"/>
          <w:kern w:val="0"/>
          <w:sz w:val="24"/>
          <w14:ligatures w14:val="none"/>
        </w:rPr>
        <w:t>of</w:t>
      </w:r>
      <w:r w:rsidR="00060E1E" w:rsidRPr="00060E1E">
        <w:rPr>
          <w:rFonts w:ascii="Times New Roman" w:hAnsi="Times New Roman"/>
          <w:kern w:val="0"/>
          <w:sz w:val="24"/>
          <w14:ligatures w14:val="none"/>
        </w:rPr>
        <w:t xml:space="preserve"> genome evolution, conducting research on allele-specific expression</w:t>
      </w:r>
      <w:r w:rsidR="00060E1E">
        <w:rPr>
          <w:rFonts w:ascii="Times New Roman" w:hAnsi="Times New Roman"/>
          <w:kern w:val="0"/>
          <w:sz w:val="24"/>
          <w14:ligatures w14:val="none"/>
        </w:rPr>
        <w:t>,</w:t>
      </w:r>
      <w:r w:rsidR="00060E1E" w:rsidRPr="00060E1E">
        <w:rPr>
          <w:rFonts w:ascii="Times New Roman" w:hAnsi="Times New Roman"/>
          <w:kern w:val="0"/>
          <w:sz w:val="24"/>
          <w14:ligatures w14:val="none"/>
        </w:rPr>
        <w:t xml:space="preserve"> and improving the accuracy of genomes. </w:t>
      </w:r>
      <w:r w:rsidR="0041605E" w:rsidRPr="0041605E">
        <w:rPr>
          <w:rFonts w:ascii="Times New Roman" w:hAnsi="Times New Roman"/>
          <w:kern w:val="0"/>
          <w:sz w:val="24"/>
          <w14:ligatures w14:val="none"/>
        </w:rPr>
        <w:t>Important technologies are also discussed, including triple binning and phasing techniques, long-read sequencing (PacBio HiFi and Nanopore),</w:t>
      </w:r>
      <w:r w:rsidR="007366B4">
        <w:rPr>
          <w:rFonts w:ascii="Times New Roman" w:hAnsi="Times New Roman"/>
          <w:kern w:val="0"/>
          <w:sz w:val="24"/>
          <w14:ligatures w14:val="none"/>
        </w:rPr>
        <w:t xml:space="preserve"> </w:t>
      </w:r>
      <w:r w:rsidR="0041605E" w:rsidRPr="0041605E">
        <w:rPr>
          <w:rFonts w:ascii="Times New Roman" w:hAnsi="Times New Roman"/>
          <w:kern w:val="0"/>
          <w:sz w:val="24"/>
          <w14:ligatures w14:val="none"/>
        </w:rPr>
        <w:t>and Hi-C scaffolding. They have been used to detect key characteristics and support the breeding process of crops like potatoes, wheat, grapevine, and cassava. All things considered, these methods have a great deal of potential to generate high-yielding, stress-tolerant cultivars and speed up crop output.</w:t>
      </w:r>
    </w:p>
    <w:p w14:paraId="12CE9684" w14:textId="4F9C100C" w:rsidR="006E0336" w:rsidRDefault="0041605E" w:rsidP="0041605E">
      <w:pPr>
        <w:spacing w:line="360" w:lineRule="auto"/>
        <w:jc w:val="both"/>
        <w:rPr>
          <w:rFonts w:ascii="Times New Roman" w:hAnsi="Times New Roman"/>
          <w:kern w:val="0"/>
          <w:sz w:val="24"/>
          <w14:ligatures w14:val="none"/>
        </w:rPr>
      </w:pPr>
      <w:r w:rsidRPr="0041605E">
        <w:rPr>
          <w:rFonts w:ascii="Times New Roman" w:hAnsi="Times New Roman"/>
          <w:b/>
          <w:bCs/>
          <w:kern w:val="0"/>
          <w:sz w:val="24"/>
          <w14:ligatures w14:val="none"/>
        </w:rPr>
        <w:t>Keywords:</w:t>
      </w:r>
      <w:r w:rsidRPr="0041605E">
        <w:rPr>
          <w:rFonts w:ascii="Times New Roman" w:hAnsi="Times New Roman"/>
          <w:kern w:val="0"/>
          <w:sz w:val="24"/>
          <w14:ligatures w14:val="none"/>
        </w:rPr>
        <w:t xml:space="preserve"> Pangenome, Heterozygosity and Polyploidy, Allele-specific variation, Genome sequencing, and Haplotype-resolved genome assembly.</w:t>
      </w:r>
    </w:p>
    <w:p w14:paraId="785A6E53" w14:textId="35335BA7" w:rsidR="002B2676" w:rsidRDefault="006E0336" w:rsidP="006E0336">
      <w:pPr>
        <w:keepNext/>
        <w:keepLines/>
        <w:spacing w:before="240" w:after="0"/>
        <w:outlineLvl w:val="0"/>
        <w:rPr>
          <w:rFonts w:ascii="Times New Roman" w:eastAsiaTheme="majorEastAsia" w:hAnsi="Times New Roman" w:cstheme="majorBidi"/>
          <w:b/>
          <w:color w:val="000000" w:themeColor="text1"/>
          <w:sz w:val="24"/>
          <w:szCs w:val="24"/>
        </w:rPr>
      </w:pPr>
      <w:bookmarkStart w:id="1" w:name="_Toc223897854"/>
      <w:r w:rsidRPr="00266C35">
        <w:rPr>
          <w:rFonts w:ascii="Times New Roman" w:eastAsiaTheme="majorEastAsia" w:hAnsi="Times New Roman" w:cstheme="majorBidi"/>
          <w:b/>
          <w:color w:val="000000" w:themeColor="text1"/>
          <w:sz w:val="24"/>
          <w:szCs w:val="24"/>
        </w:rPr>
        <w:t>1. Introduction</w:t>
      </w:r>
      <w:bookmarkEnd w:id="1"/>
    </w:p>
    <w:p w14:paraId="2C67971B" w14:textId="77777777" w:rsidR="005C1CBA" w:rsidRPr="00266C35" w:rsidRDefault="005C1CBA" w:rsidP="006E0336">
      <w:pPr>
        <w:keepNext/>
        <w:keepLines/>
        <w:spacing w:before="240" w:after="0"/>
        <w:outlineLvl w:val="0"/>
        <w:rPr>
          <w:rFonts w:ascii="Times New Roman" w:eastAsiaTheme="majorEastAsia" w:hAnsi="Times New Roman" w:cstheme="majorBidi"/>
          <w:b/>
          <w:color w:val="000000" w:themeColor="text1"/>
          <w:sz w:val="24"/>
          <w:szCs w:val="24"/>
        </w:rPr>
      </w:pPr>
    </w:p>
    <w:p w14:paraId="7C59E57F" w14:textId="77777777" w:rsidR="00060E1E" w:rsidRDefault="006E0336" w:rsidP="00060E1E">
      <w:pPr>
        <w:spacing w:line="360" w:lineRule="auto"/>
        <w:jc w:val="both"/>
        <w:rPr>
          <w:rFonts w:ascii="Times New Roman" w:hAnsi="Times New Roman" w:cs="Times New Roman"/>
          <w:sz w:val="24"/>
          <w:szCs w:val="24"/>
        </w:rPr>
      </w:pPr>
      <w:r w:rsidRPr="006E0336">
        <w:rPr>
          <w:rFonts w:ascii="Times New Roman" w:hAnsi="Times New Roman" w:cs="Times New Roman"/>
          <w:sz w:val="24"/>
          <w:szCs w:val="24"/>
        </w:rPr>
        <w:t xml:space="preserve">The development of genome sequencing has significantly altered the research of plant genetics and crop improvement. </w:t>
      </w:r>
      <w:r w:rsidR="002C7F6D">
        <w:rPr>
          <w:rFonts w:ascii="Times New Roman" w:hAnsi="Times New Roman" w:cs="Times New Roman"/>
          <w:sz w:val="24"/>
          <w:szCs w:val="24"/>
        </w:rPr>
        <w:t>Over the past 20 years, whole-genome sequencing has enabled researchers to study genomic structure, identify genes that regulate key agronomic traits, and elucidate the molecular pathways involved in</w:t>
      </w:r>
      <w:r w:rsidRPr="006E0336">
        <w:rPr>
          <w:rFonts w:ascii="Times New Roman" w:hAnsi="Times New Roman" w:cs="Times New Roman"/>
          <w:sz w:val="24"/>
          <w:szCs w:val="24"/>
        </w:rPr>
        <w:t xml:space="preserve"> plant growth and stress tolerance. Plant genomes can, however, </w:t>
      </w:r>
      <w:r w:rsidR="002C7F6D">
        <w:rPr>
          <w:rFonts w:ascii="Times New Roman" w:hAnsi="Times New Roman" w:cs="Times New Roman"/>
          <w:sz w:val="24"/>
          <w:szCs w:val="24"/>
        </w:rPr>
        <w:t>be highly complex</w:t>
      </w:r>
      <w:r w:rsidRPr="006E0336">
        <w:rPr>
          <w:rFonts w:ascii="Times New Roman" w:hAnsi="Times New Roman" w:cs="Times New Roman"/>
          <w:sz w:val="24"/>
          <w:szCs w:val="24"/>
        </w:rPr>
        <w:t xml:space="preserve"> due to large genome sizes, long repetitive sequences, and the occurrence of heterozygosity and polyploidy. All these factors complicate the</w:t>
      </w:r>
      <w:r w:rsidR="002C7F6D">
        <w:rPr>
          <w:rFonts w:ascii="Times New Roman" w:hAnsi="Times New Roman" w:cs="Times New Roman"/>
          <w:sz w:val="24"/>
          <w:szCs w:val="24"/>
        </w:rPr>
        <w:t xml:space="preserve"> assembly</w:t>
      </w:r>
      <w:r w:rsidRPr="006E0336">
        <w:rPr>
          <w:rFonts w:ascii="Times New Roman" w:hAnsi="Times New Roman" w:cs="Times New Roman"/>
          <w:sz w:val="24"/>
          <w:szCs w:val="24"/>
        </w:rPr>
        <w:t xml:space="preserve"> of </w:t>
      </w:r>
      <w:r w:rsidRPr="006E0336">
        <w:rPr>
          <w:rFonts w:ascii="Times New Roman" w:hAnsi="Times New Roman" w:cs="Times New Roman"/>
          <w:sz w:val="24"/>
          <w:szCs w:val="24"/>
        </w:rPr>
        <w:lastRenderedPageBreak/>
        <w:t xml:space="preserve">accurate genomes </w:t>
      </w:r>
      <w:r w:rsidR="002C7F6D">
        <w:rPr>
          <w:rFonts w:ascii="Times New Roman" w:hAnsi="Times New Roman" w:cs="Times New Roman"/>
          <w:sz w:val="24"/>
          <w:szCs w:val="24"/>
        </w:rPr>
        <w:t>using</w:t>
      </w:r>
      <w:r w:rsidRPr="006E0336">
        <w:rPr>
          <w:rFonts w:ascii="Times New Roman" w:hAnsi="Times New Roman" w:cs="Times New Roman"/>
          <w:sz w:val="24"/>
          <w:szCs w:val="24"/>
        </w:rPr>
        <w:t xml:space="preserve"> conventional sequencing techniques. According to Pucker et al. (2022), repetiti</w:t>
      </w:r>
      <w:r w:rsidR="002C7F6D">
        <w:rPr>
          <w:rFonts w:ascii="Times New Roman" w:hAnsi="Times New Roman" w:cs="Times New Roman"/>
          <w:sz w:val="24"/>
          <w:szCs w:val="24"/>
        </w:rPr>
        <w:t>ve sequences</w:t>
      </w:r>
      <w:r w:rsidRPr="006E0336">
        <w:rPr>
          <w:rFonts w:ascii="Times New Roman" w:hAnsi="Times New Roman" w:cs="Times New Roman"/>
          <w:sz w:val="24"/>
          <w:szCs w:val="24"/>
        </w:rPr>
        <w:t xml:space="preserve"> and gene families are common components </w:t>
      </w:r>
      <w:r w:rsidR="002C7F6D">
        <w:rPr>
          <w:rFonts w:ascii="Times New Roman" w:hAnsi="Times New Roman" w:cs="Times New Roman"/>
          <w:sz w:val="24"/>
          <w:szCs w:val="24"/>
        </w:rPr>
        <w:t>of plant genomes</w:t>
      </w:r>
      <w:r w:rsidRPr="006E0336">
        <w:rPr>
          <w:rFonts w:ascii="Times New Roman" w:hAnsi="Times New Roman" w:cs="Times New Roman"/>
          <w:sz w:val="24"/>
          <w:szCs w:val="24"/>
        </w:rPr>
        <w:t xml:space="preserve">, which complicate the assembly when using short-read sequencing technologies. Kong et al. (2023) </w:t>
      </w:r>
      <w:r w:rsidR="002C7F6D">
        <w:rPr>
          <w:rFonts w:ascii="Times New Roman" w:hAnsi="Times New Roman" w:cs="Times New Roman"/>
          <w:sz w:val="24"/>
          <w:szCs w:val="24"/>
        </w:rPr>
        <w:t xml:space="preserve">state </w:t>
      </w:r>
      <w:r w:rsidRPr="006E0336">
        <w:rPr>
          <w:rFonts w:ascii="Times New Roman" w:hAnsi="Times New Roman" w:cs="Times New Roman"/>
          <w:sz w:val="24"/>
          <w:szCs w:val="24"/>
        </w:rPr>
        <w:t xml:space="preserve">that sophisticated sequencing techniques are </w:t>
      </w:r>
      <w:r w:rsidR="002C7F6D">
        <w:rPr>
          <w:rFonts w:ascii="Times New Roman" w:hAnsi="Times New Roman" w:cs="Times New Roman"/>
          <w:sz w:val="24"/>
          <w:szCs w:val="24"/>
        </w:rPr>
        <w:t>required</w:t>
      </w:r>
      <w:r w:rsidRPr="006E0336">
        <w:rPr>
          <w:rFonts w:ascii="Times New Roman" w:hAnsi="Times New Roman" w:cs="Times New Roman"/>
          <w:sz w:val="24"/>
          <w:szCs w:val="24"/>
        </w:rPr>
        <w:t xml:space="preserve"> to obtain high-quality assemblies </w:t>
      </w:r>
      <w:r w:rsidR="002C7F6D">
        <w:rPr>
          <w:rFonts w:ascii="Times New Roman" w:hAnsi="Times New Roman" w:cs="Times New Roman"/>
          <w:sz w:val="24"/>
          <w:szCs w:val="24"/>
        </w:rPr>
        <w:t>of</w:t>
      </w:r>
      <w:r w:rsidRPr="006E0336">
        <w:rPr>
          <w:rFonts w:ascii="Times New Roman" w:hAnsi="Times New Roman" w:cs="Times New Roman"/>
          <w:sz w:val="24"/>
          <w:szCs w:val="24"/>
        </w:rPr>
        <w:t xml:space="preserve"> complex plant genomes</w:t>
      </w:r>
      <w:r w:rsidR="002C7F6D">
        <w:rPr>
          <w:rFonts w:ascii="Times New Roman" w:hAnsi="Times New Roman" w:cs="Times New Roman"/>
          <w:sz w:val="24"/>
          <w:szCs w:val="24"/>
        </w:rPr>
        <w:t>.</w:t>
      </w:r>
    </w:p>
    <w:p w14:paraId="1ED1EDC1" w14:textId="121C9D3C" w:rsidR="00060E1E" w:rsidRPr="00060E1E" w:rsidRDefault="00060E1E" w:rsidP="00060E1E">
      <w:pPr>
        <w:spacing w:line="360" w:lineRule="auto"/>
        <w:jc w:val="both"/>
        <w:rPr>
          <w:rFonts w:ascii="Times New Roman" w:hAnsi="Times New Roman" w:cs="Times New Roman"/>
          <w:sz w:val="24"/>
          <w:szCs w:val="24"/>
        </w:rPr>
      </w:pPr>
      <w:r w:rsidRPr="00060E1E">
        <w:rPr>
          <w:rFonts w:ascii="Times New Roman" w:hAnsi="Times New Roman" w:cs="Times New Roman"/>
          <w:sz w:val="24"/>
          <w:szCs w:val="24"/>
        </w:rPr>
        <w:t>The heterozygosity is a typically common characteristic of most plant specimens</w:t>
      </w:r>
      <w:r>
        <w:rPr>
          <w:rFonts w:ascii="Times New Roman" w:hAnsi="Times New Roman" w:cs="Times New Roman"/>
          <w:sz w:val="24"/>
          <w:szCs w:val="24"/>
        </w:rPr>
        <w:t>,</w:t>
      </w:r>
      <w:r w:rsidRPr="00060E1E">
        <w:rPr>
          <w:rFonts w:ascii="Times New Roman" w:hAnsi="Times New Roman" w:cs="Times New Roman"/>
          <w:sz w:val="24"/>
          <w:szCs w:val="24"/>
        </w:rPr>
        <w:t xml:space="preserve"> particularly outcrossing plants and perennial crops. The heterozygous genomes are homologous with the alleles in most genetic loci being opposite to each other. These allelic variations have the potential to affect key characteristics like resistance to disease, tolerance to stress, and productivity.</w:t>
      </w:r>
    </w:p>
    <w:p w14:paraId="0FC9B06E" w14:textId="4B9679F0" w:rsidR="00060E1E" w:rsidRDefault="00060E1E" w:rsidP="00060E1E">
      <w:pPr>
        <w:spacing w:line="360" w:lineRule="auto"/>
        <w:jc w:val="both"/>
        <w:rPr>
          <w:rFonts w:ascii="Times New Roman" w:hAnsi="Times New Roman" w:cs="Times New Roman"/>
          <w:sz w:val="24"/>
          <w:szCs w:val="24"/>
        </w:rPr>
      </w:pPr>
      <w:r w:rsidRPr="00060E1E">
        <w:rPr>
          <w:rFonts w:ascii="Times New Roman" w:hAnsi="Times New Roman" w:cs="Times New Roman"/>
          <w:sz w:val="24"/>
          <w:szCs w:val="24"/>
        </w:rPr>
        <w:t xml:space="preserve">The homologous chromosomes in polyploid genomes have a copy of DNA that is very similar in </w:t>
      </w:r>
      <w:r>
        <w:rPr>
          <w:rFonts w:ascii="Times New Roman" w:hAnsi="Times New Roman" w:cs="Times New Roman"/>
          <w:sz w:val="24"/>
          <w:szCs w:val="24"/>
        </w:rPr>
        <w:t>sequence</w:t>
      </w:r>
      <w:r w:rsidRPr="00060E1E">
        <w:rPr>
          <w:rFonts w:ascii="Times New Roman" w:hAnsi="Times New Roman" w:cs="Times New Roman"/>
          <w:sz w:val="24"/>
          <w:szCs w:val="24"/>
        </w:rPr>
        <w:t xml:space="preserve">. Owing to this resemblance, the traditional methods of genome </w:t>
      </w:r>
      <w:r>
        <w:rPr>
          <w:rFonts w:ascii="Times New Roman" w:hAnsi="Times New Roman" w:cs="Times New Roman"/>
          <w:sz w:val="24"/>
          <w:szCs w:val="24"/>
        </w:rPr>
        <w:t>assembly</w:t>
      </w:r>
      <w:r w:rsidRPr="00060E1E">
        <w:rPr>
          <w:rFonts w:ascii="Times New Roman" w:hAnsi="Times New Roman" w:cs="Times New Roman"/>
          <w:sz w:val="24"/>
          <w:szCs w:val="24"/>
        </w:rPr>
        <w:t xml:space="preserve"> can often not distinguish between different copies of chromosomes. Because of this, genome assemblies can have incorrectly fused sequences in potentially different </w:t>
      </w:r>
      <w:proofErr w:type="spellStart"/>
      <w:r w:rsidRPr="00060E1E">
        <w:rPr>
          <w:rFonts w:ascii="Times New Roman" w:hAnsi="Times New Roman" w:cs="Times New Roman"/>
          <w:sz w:val="24"/>
          <w:szCs w:val="24"/>
        </w:rPr>
        <w:t>subgenomes</w:t>
      </w:r>
      <w:proofErr w:type="spellEnd"/>
      <w:r w:rsidRPr="00060E1E">
        <w:rPr>
          <w:rFonts w:ascii="Times New Roman" w:hAnsi="Times New Roman" w:cs="Times New Roman"/>
          <w:sz w:val="24"/>
          <w:szCs w:val="24"/>
        </w:rPr>
        <w:t xml:space="preserve">, and thus, there might not be complete or accurate genome populations. According to Zhao and Shi (2025), assemblies of genomes unearthed by haplotype are crucial to separate homoeologous chromosomes and recreate polyploid genomes. Without a haplotype resolution application, it is challenging to determine the variation in </w:t>
      </w:r>
      <w:r>
        <w:rPr>
          <w:rFonts w:ascii="Times New Roman" w:hAnsi="Times New Roman" w:cs="Times New Roman"/>
          <w:sz w:val="24"/>
          <w:szCs w:val="24"/>
        </w:rPr>
        <w:t>copies</w:t>
      </w:r>
      <w:r w:rsidRPr="00060E1E">
        <w:rPr>
          <w:rFonts w:ascii="Times New Roman" w:hAnsi="Times New Roman" w:cs="Times New Roman"/>
          <w:sz w:val="24"/>
          <w:szCs w:val="24"/>
        </w:rPr>
        <w:t xml:space="preserve"> of the genes, structural rearrangement</w:t>
      </w:r>
      <w:r>
        <w:rPr>
          <w:rFonts w:ascii="Times New Roman" w:hAnsi="Times New Roman" w:cs="Times New Roman"/>
          <w:sz w:val="24"/>
          <w:szCs w:val="24"/>
        </w:rPr>
        <w:t>,</w:t>
      </w:r>
      <w:r w:rsidRPr="00060E1E">
        <w:rPr>
          <w:rFonts w:ascii="Times New Roman" w:hAnsi="Times New Roman" w:cs="Times New Roman"/>
          <w:sz w:val="24"/>
          <w:szCs w:val="24"/>
        </w:rPr>
        <w:t xml:space="preserve"> and allele-specific variation in the phenotype of the plant.</w:t>
      </w:r>
    </w:p>
    <w:p w14:paraId="4A67AD36" w14:textId="71664B0B" w:rsidR="003D0D89" w:rsidRDefault="003D0D89" w:rsidP="00060E1E">
      <w:pPr>
        <w:spacing w:line="360" w:lineRule="auto"/>
        <w:jc w:val="both"/>
        <w:rPr>
          <w:rFonts w:ascii="Times New Roman" w:hAnsi="Times New Roman" w:cs="Times New Roman"/>
          <w:sz w:val="24"/>
          <w:szCs w:val="24"/>
        </w:rPr>
      </w:pPr>
      <w:r w:rsidRPr="003D0D89">
        <w:rPr>
          <w:rFonts w:ascii="Times New Roman" w:hAnsi="Times New Roman" w:cs="Times New Roman"/>
          <w:sz w:val="24"/>
          <w:szCs w:val="24"/>
        </w:rPr>
        <w:t xml:space="preserve">Traditional genome assemblies cannot capture this variation, since the homologous sequences are contracted into one consensus genome. Qi et al. (2022) showed that the genome assembly of cassava using a haplotype in the study provided insights into the presence of allele-specific transcriptomic features that were unobservable before. </w:t>
      </w:r>
      <w:r w:rsidR="00EC1E8E" w:rsidRPr="00EC1E8E">
        <w:rPr>
          <w:rFonts w:ascii="Times New Roman" w:hAnsi="Times New Roman" w:cs="Times New Roman"/>
          <w:sz w:val="24"/>
          <w:szCs w:val="24"/>
        </w:rPr>
        <w:t>According to Zhang et al. (2022), traditional genome assembly procedures often break down homologous areas into one sequence and result in the yield of valuable genetic data. This has resulted in the fact that a number of the genetic variations that affect plant traits are still going on undetected.</w:t>
      </w:r>
      <w:r w:rsidR="00EC1E8E">
        <w:t xml:space="preserve"> </w:t>
      </w:r>
      <w:r w:rsidRPr="003D0D89">
        <w:rPr>
          <w:rFonts w:ascii="Times New Roman" w:hAnsi="Times New Roman" w:cs="Times New Roman"/>
          <w:sz w:val="24"/>
          <w:szCs w:val="24"/>
        </w:rPr>
        <w:t xml:space="preserve">This observation </w:t>
      </w:r>
      <w:r w:rsidR="00EB4AD9">
        <w:rPr>
          <w:rFonts w:ascii="Times New Roman" w:hAnsi="Times New Roman" w:cs="Times New Roman"/>
          <w:sz w:val="24"/>
          <w:szCs w:val="24"/>
        </w:rPr>
        <w:t xml:space="preserve">underscores the importance of haplotype-level genome analysis in the context of gene regulation in </w:t>
      </w:r>
      <w:r w:rsidRPr="003D0D89">
        <w:rPr>
          <w:rFonts w:ascii="Times New Roman" w:hAnsi="Times New Roman" w:cs="Times New Roman"/>
          <w:sz w:val="24"/>
          <w:szCs w:val="24"/>
        </w:rPr>
        <w:t>heterozygous crops</w:t>
      </w:r>
      <w:r>
        <w:rPr>
          <w:rFonts w:ascii="Times New Roman" w:hAnsi="Times New Roman" w:cs="Times New Roman"/>
          <w:sz w:val="24"/>
          <w:szCs w:val="24"/>
        </w:rPr>
        <w:t>.</w:t>
      </w:r>
    </w:p>
    <w:p w14:paraId="0A594ABD" w14:textId="5CD7BBEF" w:rsidR="003D0D89" w:rsidRPr="003D0D89" w:rsidRDefault="003D0D89" w:rsidP="003D0D89">
      <w:pPr>
        <w:spacing w:before="120" w:after="120" w:line="360" w:lineRule="auto"/>
        <w:jc w:val="both"/>
        <w:rPr>
          <w:rFonts w:ascii="Times New Roman" w:hAnsi="Times New Roman"/>
          <w:kern w:val="0"/>
          <w:sz w:val="24"/>
          <w14:ligatures w14:val="none"/>
        </w:rPr>
      </w:pPr>
      <w:r w:rsidRPr="003D0D89">
        <w:rPr>
          <w:rFonts w:ascii="Times New Roman" w:hAnsi="Times New Roman"/>
          <w:kern w:val="0"/>
          <w:sz w:val="24"/>
          <w14:ligatures w14:val="none"/>
        </w:rPr>
        <w:t xml:space="preserve">It can be anticipated that the combination of haplotype-resolving genomes and pangenome analysis will improve crop improvement research. A pangenome is a collection of all genes in a species, including both the essential genes, which are found in every individual, and dispensable genes that add to the genetic diversity. Li et al. (2025) explain that the pangenome </w:t>
      </w:r>
      <w:r w:rsidRPr="003D0D89">
        <w:rPr>
          <w:rFonts w:ascii="Times New Roman" w:hAnsi="Times New Roman"/>
          <w:kern w:val="0"/>
          <w:sz w:val="24"/>
          <w14:ligatures w14:val="none"/>
        </w:rPr>
        <w:lastRenderedPageBreak/>
        <w:t xml:space="preserve">analysis allows researchers to discover new genes and structural variations that are not available in one genome reference. In Figure </w:t>
      </w:r>
      <w:r w:rsidR="00485C2C">
        <w:rPr>
          <w:rFonts w:ascii="Times New Roman" w:hAnsi="Times New Roman"/>
          <w:kern w:val="0"/>
          <w:sz w:val="24"/>
          <w14:ligatures w14:val="none"/>
        </w:rPr>
        <w:t>1</w:t>
      </w:r>
      <w:r w:rsidRPr="003D0D89">
        <w:rPr>
          <w:rFonts w:ascii="Times New Roman" w:hAnsi="Times New Roman"/>
          <w:kern w:val="0"/>
          <w:sz w:val="24"/>
          <w14:ligatures w14:val="none"/>
        </w:rPr>
        <w:t>, the idea of plant pangenomes is demonstrated through the distribution of both core and unique genes in several genomes.</w:t>
      </w:r>
    </w:p>
    <w:p w14:paraId="1E94DC00" w14:textId="48402819" w:rsidR="003D0D89" w:rsidRDefault="0067102D" w:rsidP="003D0D89">
      <w:pPr>
        <w:keepNext/>
        <w:spacing w:before="120" w:after="120" w:line="360" w:lineRule="auto"/>
        <w:jc w:val="center"/>
        <w:rPr>
          <w:rFonts w:ascii="Times New Roman" w:hAnsi="Times New Roman"/>
          <w:kern w:val="0"/>
          <w:sz w:val="24"/>
          <w14:ligatures w14:val="none"/>
        </w:rPr>
      </w:pPr>
      <w:r>
        <w:rPr>
          <w:rFonts w:ascii="Times New Roman" w:hAnsi="Times New Roman"/>
          <w:noProof/>
          <w:kern w:val="0"/>
          <w:sz w:val="24"/>
        </w:rPr>
        <w:drawing>
          <wp:inline distT="0" distB="0" distL="0" distR="0" wp14:anchorId="604F2E7B" wp14:editId="1F80248F">
            <wp:extent cx="5731510" cy="3820795"/>
            <wp:effectExtent l="0" t="0" r="2540" b="8255"/>
            <wp:docPr id="1987923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23945" name="Picture 198792394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85DE3F6" w14:textId="0247C483" w:rsidR="00BC3E7A" w:rsidRDefault="00266C35" w:rsidP="005C1CBA">
      <w:pPr>
        <w:keepNext/>
        <w:spacing w:before="120" w:after="120" w:line="360" w:lineRule="auto"/>
        <w:jc w:val="both"/>
        <w:rPr>
          <w:rFonts w:ascii="Times New Roman" w:hAnsi="Times New Roman"/>
          <w:kern w:val="0"/>
          <w:sz w:val="24"/>
          <w14:ligatures w14:val="none"/>
        </w:rPr>
      </w:pPr>
      <w:r w:rsidRPr="005C1CBA">
        <w:rPr>
          <w:rFonts w:ascii="Times New Roman" w:hAnsi="Times New Roman"/>
          <w:b/>
          <w:bCs/>
          <w:kern w:val="0"/>
          <w:sz w:val="24"/>
          <w14:ligatures w14:val="none"/>
        </w:rPr>
        <w:t>Figure 1:</w:t>
      </w:r>
      <w:r w:rsidRPr="00266C35">
        <w:rPr>
          <w:rFonts w:ascii="Times New Roman" w:hAnsi="Times New Roman"/>
          <w:kern w:val="0"/>
          <w:sz w:val="24"/>
          <w14:ligatures w14:val="none"/>
        </w:rPr>
        <w:t xml:space="preserve"> </w:t>
      </w:r>
      <w:r w:rsidR="00BC3E7A">
        <w:rPr>
          <w:rFonts w:ascii="Times New Roman" w:hAnsi="Times New Roman"/>
          <w:kern w:val="0"/>
          <w:sz w:val="24"/>
          <w14:ligatures w14:val="none"/>
        </w:rPr>
        <w:t>The plant pangenome, showing core and dispensable genes that contribute to essential functions and genetic diversity.</w:t>
      </w:r>
    </w:p>
    <w:p w14:paraId="26FF5B70" w14:textId="4FF077D6" w:rsidR="003D0D89" w:rsidRPr="003D0D89" w:rsidRDefault="003D0D89" w:rsidP="00EC1E8E">
      <w:pPr>
        <w:spacing w:before="120" w:after="120" w:line="360" w:lineRule="auto"/>
        <w:jc w:val="both"/>
        <w:rPr>
          <w:rFonts w:ascii="Times New Roman" w:hAnsi="Times New Roman"/>
          <w:kern w:val="0"/>
          <w:sz w:val="24"/>
          <w14:ligatures w14:val="none"/>
        </w:rPr>
      </w:pPr>
      <w:r w:rsidRPr="003D0D89">
        <w:rPr>
          <w:rFonts w:ascii="Times New Roman" w:hAnsi="Times New Roman"/>
          <w:kern w:val="0"/>
          <w:sz w:val="24"/>
          <w14:ligatures w14:val="none"/>
        </w:rPr>
        <w:t xml:space="preserve">Sequencing technologies and computational tools are likely to enhance the quality of assemblies of genomes with better haplotype resolution. According to Gladman et al. (2023), the research in plant genomics is quickly evolving with the innovation in long-read sequencing and genome block assembly algorithms. With the </w:t>
      </w:r>
      <w:r w:rsidR="00485C2C">
        <w:rPr>
          <w:rFonts w:ascii="Times New Roman" w:hAnsi="Times New Roman"/>
          <w:kern w:val="0"/>
          <w:sz w:val="24"/>
          <w14:ligatures w14:val="none"/>
        </w:rPr>
        <w:t>ever-decreasing cost of sequencing and ever-improving bioinformatics, haplotype-resolved genome assemblies will become increasingly</w:t>
      </w:r>
      <w:r w:rsidRPr="003D0D89">
        <w:rPr>
          <w:rFonts w:ascii="Times New Roman" w:hAnsi="Times New Roman"/>
          <w:kern w:val="0"/>
          <w:sz w:val="24"/>
          <w14:ligatures w14:val="none"/>
        </w:rPr>
        <w:t xml:space="preserve"> readily available to crop improvement programmes across the globe.</w:t>
      </w:r>
    </w:p>
    <w:p w14:paraId="2D639E7F" w14:textId="48A22D8A" w:rsidR="003D0D89" w:rsidRDefault="003D0D89" w:rsidP="00EC1E8E">
      <w:pPr>
        <w:spacing w:before="120" w:after="120" w:line="360" w:lineRule="auto"/>
        <w:jc w:val="both"/>
        <w:rPr>
          <w:rFonts w:ascii="Times New Roman" w:hAnsi="Times New Roman"/>
          <w:kern w:val="0"/>
          <w:sz w:val="24"/>
          <w14:ligatures w14:val="none"/>
        </w:rPr>
      </w:pPr>
      <w:r w:rsidRPr="003D0D89">
        <w:rPr>
          <w:rFonts w:ascii="Times New Roman" w:hAnsi="Times New Roman"/>
          <w:kern w:val="0"/>
          <w:sz w:val="24"/>
          <w14:ligatures w14:val="none"/>
        </w:rPr>
        <w:t xml:space="preserve">The combination of haplotype-solved genomes with </w:t>
      </w:r>
      <w:r w:rsidR="00F4682D" w:rsidRPr="003D0D89">
        <w:rPr>
          <w:rFonts w:ascii="Times New Roman" w:hAnsi="Times New Roman"/>
          <w:kern w:val="0"/>
          <w:sz w:val="24"/>
          <w14:ligatures w14:val="none"/>
        </w:rPr>
        <w:t>pan genomics</w:t>
      </w:r>
      <w:r w:rsidRPr="003D0D89">
        <w:rPr>
          <w:rFonts w:ascii="Times New Roman" w:hAnsi="Times New Roman"/>
          <w:kern w:val="0"/>
          <w:sz w:val="24"/>
          <w14:ligatures w14:val="none"/>
        </w:rPr>
        <w:t xml:space="preserve"> and artificial intelligence breeding strategies will be important in generating crop varieties with high yields and resistant to climate change in the future.</w:t>
      </w:r>
    </w:p>
    <w:p w14:paraId="687AD9FB" w14:textId="758C402F" w:rsidR="00EC1E8E" w:rsidRDefault="00EC1E8E" w:rsidP="003D0D89">
      <w:pPr>
        <w:spacing w:before="120" w:after="120" w:line="360" w:lineRule="auto"/>
        <w:jc w:val="both"/>
        <w:rPr>
          <w:rFonts w:ascii="Times New Roman" w:hAnsi="Times New Roman"/>
          <w:b/>
          <w:bCs/>
          <w:kern w:val="0"/>
          <w:sz w:val="24"/>
          <w14:ligatures w14:val="none"/>
        </w:rPr>
      </w:pPr>
      <w:r w:rsidRPr="00EC1E8E">
        <w:rPr>
          <w:rFonts w:ascii="Times New Roman" w:hAnsi="Times New Roman"/>
          <w:b/>
          <w:bCs/>
          <w:kern w:val="0"/>
          <w:sz w:val="24"/>
          <w14:ligatures w14:val="none"/>
        </w:rPr>
        <w:t xml:space="preserve">2. </w:t>
      </w:r>
      <w:r w:rsidR="00956DA1" w:rsidRPr="00EC1E8E">
        <w:rPr>
          <w:rFonts w:ascii="Times New Roman" w:hAnsi="Times New Roman"/>
          <w:b/>
          <w:bCs/>
          <w:kern w:val="0"/>
          <w:sz w:val="24"/>
          <w14:ligatures w14:val="none"/>
        </w:rPr>
        <w:t xml:space="preserve">Tools used </w:t>
      </w:r>
      <w:r w:rsidR="00956DA1">
        <w:rPr>
          <w:rFonts w:ascii="Times New Roman" w:hAnsi="Times New Roman"/>
          <w:b/>
          <w:bCs/>
          <w:kern w:val="0"/>
          <w:sz w:val="24"/>
          <w14:ligatures w14:val="none"/>
        </w:rPr>
        <w:t xml:space="preserve">in </w:t>
      </w:r>
      <w:r w:rsidR="00956DA1" w:rsidRPr="00EC1E8E">
        <w:rPr>
          <w:rFonts w:ascii="Times New Roman" w:hAnsi="Times New Roman"/>
          <w:b/>
          <w:bCs/>
          <w:kern w:val="0"/>
          <w:sz w:val="24"/>
          <w14:ligatures w14:val="none"/>
        </w:rPr>
        <w:t>haplotype-resolved genome assemblies</w:t>
      </w:r>
    </w:p>
    <w:p w14:paraId="05EB20B3" w14:textId="480F5E73" w:rsidR="00CB0B88" w:rsidRPr="00CB0B88" w:rsidRDefault="00CB0B88" w:rsidP="00CB0B88">
      <w:pPr>
        <w:pStyle w:val="NormalWeb"/>
        <w:spacing w:line="360" w:lineRule="auto"/>
        <w:jc w:val="both"/>
      </w:pPr>
      <w:r>
        <w:t xml:space="preserve">This section provides an overview of the key tools and approaches commonly employed in haplotype-resolved genome assembly workflows. The major tools discussed include trio </w:t>
      </w:r>
      <w:r>
        <w:lastRenderedPageBreak/>
        <w:t>binning, Hi-C scaffolding, Oxford Nanopore sequencing, PacBio HiFi sequencing, Long Phase, and gamete/sperm sequencing, which collectively enable accurate haplotype separation, long-read assembly, and chromosome-scale genome reconstruction.</w:t>
      </w:r>
    </w:p>
    <w:p w14:paraId="0D6A903C" w14:textId="56D34566" w:rsidR="00EC1E8E" w:rsidRDefault="00EC1E8E" w:rsidP="00EC1E8E">
      <w:pPr>
        <w:spacing w:before="120" w:after="120" w:line="360" w:lineRule="auto"/>
        <w:jc w:val="both"/>
        <w:rPr>
          <w:rFonts w:ascii="Times New Roman" w:hAnsi="Times New Roman"/>
          <w:kern w:val="0"/>
          <w:sz w:val="24"/>
          <w14:ligatures w14:val="none"/>
        </w:rPr>
      </w:pPr>
      <w:r w:rsidRPr="00EC1E8E">
        <w:rPr>
          <w:rFonts w:ascii="Times New Roman" w:hAnsi="Times New Roman"/>
          <w:kern w:val="0"/>
          <w:sz w:val="24"/>
          <w14:ligatures w14:val="none"/>
        </w:rPr>
        <w:t>The relevance of haplotype-resolved genome assemblies is especially strong with crops with complicated genome organization. Cassava, grapevine, potato</w:t>
      </w:r>
      <w:r w:rsidR="00F4682D">
        <w:rPr>
          <w:rFonts w:ascii="Times New Roman" w:hAnsi="Times New Roman"/>
          <w:kern w:val="0"/>
          <w:sz w:val="24"/>
          <w14:ligatures w14:val="none"/>
        </w:rPr>
        <w:t>,</w:t>
      </w:r>
      <w:r w:rsidRPr="00EC1E8E">
        <w:rPr>
          <w:rFonts w:ascii="Times New Roman" w:hAnsi="Times New Roman"/>
          <w:kern w:val="0"/>
          <w:sz w:val="24"/>
          <w14:ligatures w14:val="none"/>
        </w:rPr>
        <w:t xml:space="preserve"> and strawberry are many economically important crops that have strongly heterozygous or polyploid genomes. According to Qi et al. (2022), the haplotype-resolved genome assembly in cassava showed that there was a wealth of allele-specific gene expression patterns and structural variation that was not evident in collapsed genome assemblies. On the same note, Song et al. (2024) reveal that the step-by-step genome assembly of an octoploid strawberry revealed the diversity of genetic changes between </w:t>
      </w:r>
      <w:proofErr w:type="spellStart"/>
      <w:r w:rsidRPr="00EC1E8E">
        <w:rPr>
          <w:rFonts w:ascii="Times New Roman" w:hAnsi="Times New Roman"/>
          <w:kern w:val="0"/>
          <w:sz w:val="24"/>
          <w14:ligatures w14:val="none"/>
        </w:rPr>
        <w:t>subgenomes</w:t>
      </w:r>
      <w:proofErr w:type="spellEnd"/>
      <w:r w:rsidRPr="00EC1E8E">
        <w:rPr>
          <w:rFonts w:ascii="Times New Roman" w:hAnsi="Times New Roman"/>
          <w:kern w:val="0"/>
          <w:sz w:val="24"/>
          <w14:ligatures w14:val="none"/>
        </w:rPr>
        <w:t>, which offers new explanations about genome evolution.</w:t>
      </w:r>
    </w:p>
    <w:p w14:paraId="09EA5CC7" w14:textId="006988E1" w:rsidR="00EC1E8E" w:rsidRDefault="00EC1E8E" w:rsidP="00EC1E8E">
      <w:pPr>
        <w:spacing w:before="120" w:after="120" w:line="360" w:lineRule="auto"/>
        <w:jc w:val="both"/>
        <w:rPr>
          <w:rFonts w:ascii="Times New Roman" w:hAnsi="Times New Roman"/>
          <w:kern w:val="0"/>
          <w:sz w:val="24"/>
          <w14:ligatures w14:val="none"/>
        </w:rPr>
      </w:pPr>
      <w:r w:rsidRPr="00EC1E8E">
        <w:rPr>
          <w:rFonts w:ascii="Times New Roman" w:hAnsi="Times New Roman"/>
          <w:kern w:val="0"/>
          <w:sz w:val="24"/>
          <w14:ligatures w14:val="none"/>
        </w:rPr>
        <w:t>High-resolution genome assemblies based on haplotype have become an effective answer to this shortcoming. Haplotype-resolved assemblies recombine chromosome copies one at a time, instead of collapsing homologs into one consensus sequence. Guk et al. (2022) show that the use of haplotype-resolved genome assembly can currently effectively separate parental haplotypes and maintain allele-specific information throughout the entire genome. This would enable scientists to examine how genes vary in detail.</w:t>
      </w:r>
    </w:p>
    <w:p w14:paraId="1437EB9D" w14:textId="09CED54C" w:rsidR="00EC1E8E" w:rsidRPr="00EC1E8E" w:rsidRDefault="00EC1E8E" w:rsidP="00EC1E8E">
      <w:pPr>
        <w:spacing w:before="120" w:after="120" w:line="360" w:lineRule="auto"/>
        <w:jc w:val="both"/>
        <w:rPr>
          <w:rFonts w:ascii="Times New Roman" w:hAnsi="Times New Roman"/>
          <w:kern w:val="0"/>
          <w:sz w:val="24"/>
          <w14:ligatures w14:val="none"/>
        </w:rPr>
      </w:pPr>
      <w:r w:rsidRPr="00EC1E8E">
        <w:rPr>
          <w:rFonts w:ascii="Times New Roman" w:hAnsi="Times New Roman"/>
          <w:kern w:val="0"/>
          <w:sz w:val="24"/>
          <w14:ligatures w14:val="none"/>
        </w:rPr>
        <w:t>Genome assembly based on haplotype could be realised with increasing approval because of recent technological advances. Long-read sequencing systems like the PacBio HiFi sequencing offer longer and more precise reads of the sequence, which have access to repetitive regions of plant genomes. According to Gladman et al. (2023), these new sequencing technologies are transforming plant genomics because they allow creating gapless assemblies of genomes. Besides this, chromosome conformation capture methods like Hi-C can give data on the spatial organisation of chromosomes, useful to assemble genome sequences on a chromosome scale. Hou et al. (2023) compare a number of Hi-C scaffolding tools and show their relevance in assembling plant genomes more accurately.</w:t>
      </w:r>
      <w:r>
        <w:rPr>
          <w:rFonts w:ascii="Times New Roman" w:hAnsi="Times New Roman"/>
          <w:kern w:val="0"/>
          <w:sz w:val="24"/>
          <w14:ligatures w14:val="none"/>
        </w:rPr>
        <w:t xml:space="preserve"> </w:t>
      </w:r>
      <w:r w:rsidRPr="00EC1E8E">
        <w:rPr>
          <w:rFonts w:ascii="Times New Roman" w:hAnsi="Times New Roman"/>
          <w:kern w:val="0"/>
          <w:sz w:val="24"/>
          <w14:ligatures w14:val="none"/>
        </w:rPr>
        <w:t xml:space="preserve">According to Li et al. (2025), the pangenomes consist of universal and non-essential genes that cause phenotypic variations in all people. </w:t>
      </w:r>
    </w:p>
    <w:p w14:paraId="4056A49A" w14:textId="18E90FD8" w:rsidR="00EC1E8E" w:rsidRPr="00EC1E8E" w:rsidRDefault="004F2E40" w:rsidP="00EC1E8E">
      <w:pPr>
        <w:spacing w:before="120" w:after="120" w:line="360" w:lineRule="auto"/>
        <w:jc w:val="both"/>
        <w:rPr>
          <w:rFonts w:ascii="Times New Roman" w:hAnsi="Times New Roman"/>
          <w:kern w:val="0"/>
          <w:sz w:val="24"/>
          <w14:ligatures w14:val="none"/>
        </w:rPr>
      </w:pPr>
      <w:r w:rsidRPr="004F2E40">
        <w:rPr>
          <w:rFonts w:ascii="Times New Roman" w:hAnsi="Times New Roman"/>
          <w:noProof/>
          <w:kern w:val="0"/>
          <w:sz w:val="24"/>
          <w14:ligatures w14:val="none"/>
        </w:rPr>
        <w:lastRenderedPageBreak/>
        <w:drawing>
          <wp:inline distT="0" distB="0" distL="0" distR="0" wp14:anchorId="40119188" wp14:editId="20D63394">
            <wp:extent cx="5756099" cy="2484000"/>
            <wp:effectExtent l="19050" t="19050" r="16510" b="12065"/>
            <wp:docPr id="17188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743" name=""/>
                    <pic:cNvPicPr/>
                  </pic:nvPicPr>
                  <pic:blipFill rotWithShape="1">
                    <a:blip r:embed="rId8"/>
                    <a:srcRect l="229" t="618" r="229" b="4642"/>
                    <a:stretch>
                      <a:fillRect/>
                    </a:stretch>
                  </pic:blipFill>
                  <pic:spPr bwMode="auto">
                    <a:xfrm>
                      <a:off x="0" y="0"/>
                      <a:ext cx="5769389" cy="24897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6F5751F" w14:textId="02683F93" w:rsidR="00EC1E8E" w:rsidRPr="002B2676" w:rsidRDefault="00EC1E8E" w:rsidP="002B2676">
      <w:pPr>
        <w:spacing w:before="120" w:after="120" w:line="360" w:lineRule="auto"/>
        <w:jc w:val="both"/>
        <w:rPr>
          <w:rFonts w:ascii="Times New Roman" w:hAnsi="Times New Roman"/>
          <w:kern w:val="0"/>
          <w:sz w:val="24"/>
          <w14:ligatures w14:val="none"/>
        </w:rPr>
      </w:pPr>
      <w:bookmarkStart w:id="2" w:name="_Toc225081362"/>
      <w:r w:rsidRPr="005C1CBA">
        <w:rPr>
          <w:rFonts w:ascii="Times New Roman" w:hAnsi="Times New Roman"/>
          <w:b/>
          <w:bCs/>
          <w:kern w:val="0"/>
          <w:sz w:val="24"/>
          <w14:ligatures w14:val="none"/>
        </w:rPr>
        <w:t xml:space="preserve">Figure </w:t>
      </w:r>
      <w:r w:rsidR="00956DA1" w:rsidRPr="005C1CBA">
        <w:rPr>
          <w:rFonts w:ascii="Times New Roman" w:hAnsi="Times New Roman"/>
          <w:b/>
          <w:bCs/>
          <w:kern w:val="0"/>
          <w:sz w:val="24"/>
          <w14:ligatures w14:val="none"/>
        </w:rPr>
        <w:t>2</w:t>
      </w:r>
      <w:r w:rsidRPr="005C1CBA">
        <w:rPr>
          <w:rFonts w:ascii="Times New Roman" w:hAnsi="Times New Roman"/>
          <w:b/>
          <w:bCs/>
          <w:kern w:val="0"/>
          <w:sz w:val="24"/>
          <w14:ligatures w14:val="none"/>
        </w:rPr>
        <w:t>:</w:t>
      </w:r>
      <w:r w:rsidRPr="002B2676">
        <w:rPr>
          <w:rFonts w:ascii="Times New Roman" w:hAnsi="Times New Roman"/>
          <w:kern w:val="0"/>
          <w:sz w:val="24"/>
          <w14:ligatures w14:val="none"/>
        </w:rPr>
        <w:t xml:space="preserve"> Schematic diagram illustrating three primary approaches for pangenome construction</w:t>
      </w:r>
      <w:bookmarkEnd w:id="2"/>
    </w:p>
    <w:p w14:paraId="1C07D531" w14:textId="52E3F12B" w:rsidR="00EC1E8E" w:rsidRDefault="00EC1E8E" w:rsidP="00EC1E8E">
      <w:pPr>
        <w:spacing w:before="120" w:after="120" w:line="360" w:lineRule="auto"/>
        <w:jc w:val="both"/>
        <w:rPr>
          <w:rFonts w:ascii="Times New Roman" w:hAnsi="Times New Roman"/>
          <w:kern w:val="0"/>
          <w:sz w:val="24"/>
          <w14:ligatures w14:val="none"/>
        </w:rPr>
      </w:pPr>
      <w:r w:rsidRPr="00EC1E8E">
        <w:rPr>
          <w:rFonts w:ascii="Times New Roman" w:hAnsi="Times New Roman"/>
          <w:kern w:val="0"/>
          <w:sz w:val="24"/>
          <w14:ligatures w14:val="none"/>
        </w:rPr>
        <w:t>Understanding haplotype diversity within crop genomes, therefore, provides a stronger foundation for studying plant evolution and improving crop breeding strategies.</w:t>
      </w:r>
    </w:p>
    <w:p w14:paraId="4F76C2D4" w14:textId="77715657" w:rsidR="0036503F" w:rsidRPr="0036503F" w:rsidRDefault="0036503F" w:rsidP="0036503F">
      <w:pPr>
        <w:spacing w:before="120" w:after="120" w:line="360" w:lineRule="auto"/>
        <w:jc w:val="both"/>
        <w:rPr>
          <w:rFonts w:ascii="Times New Roman" w:hAnsi="Times New Roman"/>
          <w:kern w:val="0"/>
          <w:sz w:val="24"/>
          <w14:ligatures w14:val="none"/>
        </w:rPr>
      </w:pPr>
      <w:r w:rsidRPr="0036503F">
        <w:rPr>
          <w:rFonts w:ascii="Times New Roman" w:hAnsi="Times New Roman"/>
          <w:kern w:val="0"/>
          <w:sz w:val="24"/>
          <w14:ligatures w14:val="none"/>
        </w:rPr>
        <w:t>Genome assembly based on a haplotype resolved usually follows a number of steps. To begin with, data on a platform like PacBio HiFi or Oxford Nanopore sequencing are obtained as high-quality long-read sequencing. According to Gladman et al. (2023), long-read technologies generate sufficiently long sequencing reads that allow continuous assembly of genomes that contain repeats. The reads are sequenced, and bioinformatics algorithms are applied to identify variations in genomes and phase out the sequences based on their haplotype ancestry.</w:t>
      </w:r>
    </w:p>
    <w:p w14:paraId="1A1D2D03" w14:textId="48B2D718" w:rsidR="0036503F" w:rsidRPr="0036503F" w:rsidRDefault="0036503F" w:rsidP="0036503F">
      <w:pPr>
        <w:spacing w:before="120" w:after="120" w:line="360" w:lineRule="auto"/>
        <w:jc w:val="both"/>
        <w:rPr>
          <w:rFonts w:ascii="Times New Roman" w:hAnsi="Times New Roman"/>
          <w:kern w:val="0"/>
          <w:sz w:val="24"/>
          <w14:ligatures w14:val="none"/>
        </w:rPr>
      </w:pPr>
      <w:r w:rsidRPr="0036503F">
        <w:rPr>
          <w:rFonts w:ascii="Times New Roman" w:hAnsi="Times New Roman"/>
          <w:kern w:val="0"/>
          <w:sz w:val="24"/>
          <w14:ligatures w14:val="none"/>
        </w:rPr>
        <w:t>The last step is the preparation of phased reads into contigs and scaffolds of a haplotype. Lin et al. (2022) proposed the algorithm Long Phase that allows phasing genomic variants on a chromosome scale much faster. These are computing tools that are necessary in the reconstruction of haplotype-resolved genomes in an efficient manner.</w:t>
      </w:r>
    </w:p>
    <w:p w14:paraId="4F289C08" w14:textId="77777777" w:rsidR="00067B3B" w:rsidRDefault="00067B3B" w:rsidP="00067B3B">
      <w:pPr>
        <w:keepNext/>
        <w:spacing w:before="120" w:after="120" w:line="360" w:lineRule="auto"/>
        <w:jc w:val="center"/>
        <w:rPr>
          <w:rFonts w:ascii="Times New Roman" w:eastAsia="Times New Roman" w:hAnsi="Times New Roman" w:cs="Times New Roman"/>
          <w:i/>
          <w:iCs/>
          <w:kern w:val="0"/>
          <w:sz w:val="24"/>
          <w:szCs w:val="24"/>
          <w:lang w:eastAsia="en-IN"/>
          <w14:ligatures w14:val="none"/>
        </w:rPr>
      </w:pPr>
    </w:p>
    <w:p w14:paraId="124B6850" w14:textId="77777777" w:rsidR="00067B3B" w:rsidRDefault="00067B3B" w:rsidP="00067B3B">
      <w:pPr>
        <w:keepNext/>
        <w:spacing w:before="120" w:after="120" w:line="360" w:lineRule="auto"/>
        <w:jc w:val="center"/>
        <w:rPr>
          <w:rFonts w:ascii="Times New Roman" w:eastAsia="Times New Roman" w:hAnsi="Times New Roman" w:cs="Times New Roman"/>
          <w:i/>
          <w:iCs/>
          <w:kern w:val="0"/>
          <w:sz w:val="24"/>
          <w:szCs w:val="24"/>
          <w:lang w:eastAsia="en-IN"/>
          <w14:ligatures w14:val="none"/>
        </w:rPr>
      </w:pPr>
    </w:p>
    <w:p w14:paraId="1295A6C3" w14:textId="0B428740" w:rsidR="00067B3B" w:rsidRDefault="00291EB0" w:rsidP="00067B3B">
      <w:pPr>
        <w:keepNext/>
        <w:spacing w:before="120" w:after="120" w:line="360" w:lineRule="auto"/>
        <w:jc w:val="center"/>
        <w:rPr>
          <w:rFonts w:ascii="Times New Roman" w:eastAsia="Times New Roman" w:hAnsi="Times New Roman" w:cs="Times New Roman"/>
          <w:i/>
          <w:iCs/>
          <w:kern w:val="0"/>
          <w:sz w:val="24"/>
          <w:szCs w:val="24"/>
          <w:lang w:eastAsia="en-IN"/>
          <w14:ligatures w14:val="none"/>
        </w:rPr>
      </w:pPr>
      <w:r>
        <w:rPr>
          <w:rFonts w:ascii="Times New Roman" w:hAnsi="Times New Roman"/>
          <w:noProof/>
          <w:kern w:val="0"/>
          <w:sz w:val="24"/>
        </w:rPr>
        <w:drawing>
          <wp:inline distT="0" distB="0" distL="0" distR="0" wp14:anchorId="7F58CCA8" wp14:editId="61FB4397">
            <wp:extent cx="4838700" cy="7258050"/>
            <wp:effectExtent l="0" t="0" r="0" b="0"/>
            <wp:docPr id="1081434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34923" name="Picture 1081434923"/>
                    <pic:cNvPicPr/>
                  </pic:nvPicPr>
                  <pic:blipFill>
                    <a:blip r:embed="rId9">
                      <a:extLst>
                        <a:ext uri="{28A0092B-C50C-407E-A947-70E740481C1C}">
                          <a14:useLocalDpi xmlns:a14="http://schemas.microsoft.com/office/drawing/2010/main" val="0"/>
                        </a:ext>
                      </a:extLst>
                    </a:blip>
                    <a:stretch>
                      <a:fillRect/>
                    </a:stretch>
                  </pic:blipFill>
                  <pic:spPr>
                    <a:xfrm>
                      <a:off x="0" y="0"/>
                      <a:ext cx="4840991" cy="7261487"/>
                    </a:xfrm>
                    <a:prstGeom prst="rect">
                      <a:avLst/>
                    </a:prstGeom>
                  </pic:spPr>
                </pic:pic>
              </a:graphicData>
            </a:graphic>
          </wp:inline>
        </w:drawing>
      </w:r>
    </w:p>
    <w:p w14:paraId="233D3B00" w14:textId="77777777" w:rsidR="00067B3B" w:rsidRDefault="00067B3B" w:rsidP="00067B3B">
      <w:pPr>
        <w:keepNext/>
        <w:spacing w:before="120" w:after="120" w:line="360" w:lineRule="auto"/>
        <w:jc w:val="center"/>
        <w:rPr>
          <w:rFonts w:ascii="Times New Roman" w:eastAsia="Times New Roman" w:hAnsi="Times New Roman" w:cs="Times New Roman"/>
          <w:i/>
          <w:iCs/>
          <w:kern w:val="0"/>
          <w:sz w:val="24"/>
          <w:szCs w:val="24"/>
          <w:lang w:eastAsia="en-IN"/>
          <w14:ligatures w14:val="none"/>
        </w:rPr>
      </w:pPr>
    </w:p>
    <w:p w14:paraId="2918D1FD" w14:textId="6F938A9C" w:rsidR="00291EB0" w:rsidRPr="00067B3B" w:rsidRDefault="00067B3B" w:rsidP="00067B3B">
      <w:pPr>
        <w:keepNext/>
        <w:spacing w:before="120" w:after="120" w:line="360" w:lineRule="auto"/>
        <w:rPr>
          <w:rFonts w:ascii="Times New Roman" w:eastAsia="Times New Roman" w:hAnsi="Times New Roman" w:cs="Times New Roman"/>
          <w:kern w:val="0"/>
          <w:sz w:val="24"/>
          <w:szCs w:val="24"/>
          <w:lang w:eastAsia="en-IN"/>
          <w14:ligatures w14:val="none"/>
        </w:rPr>
      </w:pPr>
      <w:r w:rsidRPr="00067B3B">
        <w:rPr>
          <w:rFonts w:ascii="Times New Roman" w:eastAsia="Times New Roman" w:hAnsi="Times New Roman" w:cs="Times New Roman"/>
          <w:b/>
          <w:bCs/>
          <w:kern w:val="0"/>
          <w:sz w:val="24"/>
          <w:szCs w:val="24"/>
          <w:lang w:eastAsia="en-IN"/>
          <w14:ligatures w14:val="none"/>
        </w:rPr>
        <w:lastRenderedPageBreak/>
        <w:t>Figure 3:</w:t>
      </w:r>
      <w:r>
        <w:rPr>
          <w:rFonts w:ascii="Times New Roman" w:eastAsia="Times New Roman" w:hAnsi="Times New Roman" w:cs="Times New Roman"/>
          <w:kern w:val="0"/>
          <w:sz w:val="24"/>
          <w:szCs w:val="24"/>
          <w:lang w:eastAsia="en-IN"/>
          <w14:ligatures w14:val="none"/>
        </w:rPr>
        <w:t xml:space="preserve"> Workflow of haplotype-resolved genome assembly using HI-C and PacBio HiFi data, from assembly and scaffolding to variant calling, phasing, and generation of haplotype-resolved contigs.</w:t>
      </w:r>
    </w:p>
    <w:p w14:paraId="2609EF97" w14:textId="404A840E" w:rsidR="0036503F" w:rsidRDefault="0036503F" w:rsidP="00266C35">
      <w:pPr>
        <w:spacing w:before="120" w:after="120" w:line="360" w:lineRule="auto"/>
        <w:jc w:val="both"/>
        <w:rPr>
          <w:rFonts w:ascii="Times New Roman" w:hAnsi="Times New Roman"/>
          <w:kern w:val="0"/>
          <w:sz w:val="24"/>
          <w14:ligatures w14:val="none"/>
        </w:rPr>
      </w:pPr>
      <w:r w:rsidRPr="0036503F">
        <w:rPr>
          <w:rFonts w:ascii="Times New Roman" w:hAnsi="Times New Roman"/>
          <w:kern w:val="0"/>
          <w:sz w:val="24"/>
          <w14:ligatures w14:val="none"/>
        </w:rPr>
        <w:t>By preserving allele-specific sequence information, haplotype-resolved assemblies provide a more accurate representation of genome structure and genetic diversity.</w:t>
      </w:r>
    </w:p>
    <w:p w14:paraId="24451F9B" w14:textId="110BB942" w:rsidR="002B2676" w:rsidRPr="00266C35" w:rsidRDefault="00266C35" w:rsidP="00266C35">
      <w:pPr>
        <w:spacing w:before="120" w:after="120" w:line="360" w:lineRule="auto"/>
        <w:jc w:val="both"/>
        <w:rPr>
          <w:rFonts w:ascii="Times New Roman" w:hAnsi="Times New Roman"/>
          <w:kern w:val="0"/>
          <w:sz w:val="24"/>
          <w14:ligatures w14:val="none"/>
        </w:rPr>
      </w:pPr>
      <w:r w:rsidRPr="00266C35">
        <w:rPr>
          <w:rFonts w:ascii="Times New Roman" w:hAnsi="Times New Roman"/>
          <w:b/>
          <w:bCs/>
          <w:kern w:val="0"/>
          <w:sz w:val="24"/>
          <w14:ligatures w14:val="none"/>
        </w:rPr>
        <w:t>Table 1.</w:t>
      </w:r>
      <w:r w:rsidR="00067B3B">
        <w:rPr>
          <w:rFonts w:ascii="Times New Roman" w:hAnsi="Times New Roman"/>
          <w:kern w:val="0"/>
          <w:sz w:val="24"/>
          <w14:ligatures w14:val="none"/>
        </w:rPr>
        <w:t xml:space="preserve"> </w:t>
      </w:r>
      <w:r w:rsidR="002B2676">
        <w:rPr>
          <w:rFonts w:ascii="Times New Roman" w:hAnsi="Times New Roman"/>
          <w:kern w:val="0"/>
          <w:sz w:val="24"/>
          <w14:ligatures w14:val="none"/>
        </w:rPr>
        <w:t>C</w:t>
      </w:r>
      <w:r w:rsidR="00067B3B">
        <w:rPr>
          <w:rFonts w:ascii="Times New Roman" w:hAnsi="Times New Roman"/>
          <w:kern w:val="0"/>
          <w:sz w:val="24"/>
          <w14:ligatures w14:val="none"/>
        </w:rPr>
        <w:t>omparison of</w:t>
      </w:r>
      <w:r w:rsidR="002B2676">
        <w:rPr>
          <w:rFonts w:ascii="Times New Roman" w:hAnsi="Times New Roman"/>
          <w:kern w:val="0"/>
          <w:sz w:val="24"/>
          <w14:ligatures w14:val="none"/>
        </w:rPr>
        <w:t xml:space="preserve"> experimental and computational approaches for haplotype-resolved genome assembly, emphasizing haplotype phasing accuracy, assembly continuity, and structural variation detection.</w:t>
      </w:r>
    </w:p>
    <w:tbl>
      <w:tblPr>
        <w:tblStyle w:val="TableGrid"/>
        <w:tblW w:w="9030" w:type="dxa"/>
        <w:tblLayout w:type="fixed"/>
        <w:tblLook w:val="04A0" w:firstRow="1" w:lastRow="0" w:firstColumn="1" w:lastColumn="0" w:noHBand="0" w:noVBand="1"/>
      </w:tblPr>
      <w:tblGrid>
        <w:gridCol w:w="1696"/>
        <w:gridCol w:w="2694"/>
        <w:gridCol w:w="2551"/>
        <w:gridCol w:w="2089"/>
      </w:tblGrid>
      <w:tr w:rsidR="00956DA1" w:rsidRPr="0036503F" w14:paraId="47463E29" w14:textId="0C2F8EC8" w:rsidTr="00956DA1">
        <w:tc>
          <w:tcPr>
            <w:tcW w:w="1696" w:type="dxa"/>
            <w:hideMark/>
          </w:tcPr>
          <w:p w14:paraId="66392F6C" w14:textId="77777777" w:rsidR="00956DA1" w:rsidRPr="0036503F" w:rsidRDefault="00956DA1" w:rsidP="00266C35">
            <w:pPr>
              <w:spacing w:before="120" w:after="120"/>
              <w:jc w:val="both"/>
              <w:rPr>
                <w:rFonts w:ascii="Times New Roman" w:hAnsi="Times New Roman"/>
                <w:b/>
                <w:bCs/>
                <w:kern w:val="0"/>
                <w:sz w:val="24"/>
                <w14:ligatures w14:val="none"/>
              </w:rPr>
            </w:pPr>
            <w:r w:rsidRPr="0036503F">
              <w:rPr>
                <w:rFonts w:ascii="Times New Roman" w:hAnsi="Times New Roman"/>
                <w:b/>
                <w:bCs/>
                <w:kern w:val="0"/>
                <w:sz w:val="24"/>
                <w14:ligatures w14:val="none"/>
              </w:rPr>
              <w:t>Tool / Method</w:t>
            </w:r>
          </w:p>
        </w:tc>
        <w:tc>
          <w:tcPr>
            <w:tcW w:w="2694" w:type="dxa"/>
            <w:hideMark/>
          </w:tcPr>
          <w:p w14:paraId="3ADD2B96" w14:textId="77777777" w:rsidR="00956DA1" w:rsidRPr="0036503F" w:rsidRDefault="00956DA1" w:rsidP="00266C35">
            <w:pPr>
              <w:spacing w:before="120" w:after="120"/>
              <w:jc w:val="both"/>
              <w:rPr>
                <w:rFonts w:ascii="Times New Roman" w:hAnsi="Times New Roman"/>
                <w:b/>
                <w:bCs/>
                <w:kern w:val="0"/>
                <w:sz w:val="24"/>
                <w14:ligatures w14:val="none"/>
              </w:rPr>
            </w:pPr>
            <w:r w:rsidRPr="0036503F">
              <w:rPr>
                <w:rFonts w:ascii="Times New Roman" w:hAnsi="Times New Roman"/>
                <w:b/>
                <w:bCs/>
                <w:kern w:val="0"/>
                <w:sz w:val="24"/>
                <w14:ligatures w14:val="none"/>
              </w:rPr>
              <w:t>Principle</w:t>
            </w:r>
          </w:p>
        </w:tc>
        <w:tc>
          <w:tcPr>
            <w:tcW w:w="2551" w:type="dxa"/>
            <w:hideMark/>
          </w:tcPr>
          <w:p w14:paraId="51DDDBCE" w14:textId="77777777" w:rsidR="00956DA1" w:rsidRPr="0036503F" w:rsidRDefault="00956DA1" w:rsidP="00266C35">
            <w:pPr>
              <w:spacing w:before="120" w:after="120"/>
              <w:jc w:val="both"/>
              <w:rPr>
                <w:rFonts w:ascii="Times New Roman" w:hAnsi="Times New Roman"/>
                <w:b/>
                <w:bCs/>
                <w:kern w:val="0"/>
                <w:sz w:val="24"/>
                <w14:ligatures w14:val="none"/>
              </w:rPr>
            </w:pPr>
            <w:r w:rsidRPr="0036503F">
              <w:rPr>
                <w:rFonts w:ascii="Times New Roman" w:hAnsi="Times New Roman"/>
                <w:b/>
                <w:bCs/>
                <w:kern w:val="0"/>
                <w:sz w:val="24"/>
                <w14:ligatures w14:val="none"/>
              </w:rPr>
              <w:t>Key Advantage</w:t>
            </w:r>
          </w:p>
        </w:tc>
        <w:tc>
          <w:tcPr>
            <w:tcW w:w="2089" w:type="dxa"/>
          </w:tcPr>
          <w:p w14:paraId="17853446" w14:textId="2DD4AE62" w:rsidR="00956DA1" w:rsidRPr="0036503F" w:rsidRDefault="00956DA1" w:rsidP="00266C35">
            <w:pPr>
              <w:spacing w:before="120" w:after="120"/>
              <w:jc w:val="both"/>
              <w:rPr>
                <w:rFonts w:ascii="Times New Roman" w:hAnsi="Times New Roman"/>
                <w:b/>
                <w:bCs/>
                <w:kern w:val="0"/>
                <w:sz w:val="24"/>
                <w14:ligatures w14:val="none"/>
              </w:rPr>
            </w:pPr>
            <w:r>
              <w:rPr>
                <w:rFonts w:ascii="Times New Roman" w:hAnsi="Times New Roman"/>
                <w:b/>
                <w:bCs/>
                <w:kern w:val="0"/>
                <w:sz w:val="24"/>
                <w14:ligatures w14:val="none"/>
              </w:rPr>
              <w:t>Reference</w:t>
            </w:r>
          </w:p>
        </w:tc>
      </w:tr>
      <w:tr w:rsidR="00956DA1" w:rsidRPr="0036503F" w14:paraId="51E655D0" w14:textId="6C331BF2" w:rsidTr="00956DA1">
        <w:tc>
          <w:tcPr>
            <w:tcW w:w="1696" w:type="dxa"/>
            <w:hideMark/>
          </w:tcPr>
          <w:p w14:paraId="6CCB79F1" w14:textId="7777777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Trio binning</w:t>
            </w:r>
          </w:p>
        </w:tc>
        <w:tc>
          <w:tcPr>
            <w:tcW w:w="2694" w:type="dxa"/>
            <w:hideMark/>
          </w:tcPr>
          <w:p w14:paraId="55120497" w14:textId="65D92F40"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Uses parental sequencing data to separate haplotypes before assembly.</w:t>
            </w:r>
          </w:p>
        </w:tc>
        <w:tc>
          <w:tcPr>
            <w:tcW w:w="2551" w:type="dxa"/>
            <w:hideMark/>
          </w:tcPr>
          <w:p w14:paraId="2F470061" w14:textId="7777777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Highly accurate phasing in heterozygous genomes</w:t>
            </w:r>
          </w:p>
        </w:tc>
        <w:tc>
          <w:tcPr>
            <w:tcW w:w="2089" w:type="dxa"/>
          </w:tcPr>
          <w:p w14:paraId="7FC40DCB" w14:textId="5BF9D623" w:rsidR="00956DA1" w:rsidRPr="0036503F" w:rsidRDefault="00067B3B" w:rsidP="00266C35">
            <w:pPr>
              <w:spacing w:before="120" w:after="120"/>
              <w:jc w:val="both"/>
              <w:rPr>
                <w:rFonts w:ascii="Times New Roman" w:hAnsi="Times New Roman"/>
                <w:kern w:val="0"/>
                <w:sz w:val="24"/>
                <w14:ligatures w14:val="none"/>
              </w:rPr>
            </w:pPr>
            <w:r>
              <w:rPr>
                <w:rFonts w:ascii="Times New Roman" w:hAnsi="Times New Roman"/>
                <w:kern w:val="0"/>
                <w:sz w:val="24"/>
                <w14:ligatures w14:val="none"/>
              </w:rPr>
              <w:t>(</w:t>
            </w:r>
            <w:r w:rsidR="00956DA1" w:rsidRPr="0036503F">
              <w:rPr>
                <w:rFonts w:ascii="Times New Roman" w:hAnsi="Times New Roman"/>
                <w:kern w:val="0"/>
                <w:sz w:val="24"/>
                <w14:ligatures w14:val="none"/>
              </w:rPr>
              <w:t>Delorean et al., 2023</w:t>
            </w:r>
            <w:r>
              <w:rPr>
                <w:rFonts w:ascii="Times New Roman" w:hAnsi="Times New Roman"/>
                <w:kern w:val="0"/>
                <w:sz w:val="24"/>
                <w14:ligatures w14:val="none"/>
              </w:rPr>
              <w:t>)</w:t>
            </w:r>
          </w:p>
        </w:tc>
      </w:tr>
      <w:tr w:rsidR="00956DA1" w:rsidRPr="0036503F" w14:paraId="669355B6" w14:textId="1F5220C1" w:rsidTr="00956DA1">
        <w:tc>
          <w:tcPr>
            <w:tcW w:w="1696" w:type="dxa"/>
            <w:hideMark/>
          </w:tcPr>
          <w:p w14:paraId="0C76FED5" w14:textId="7777777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Hi-C scaffolding</w:t>
            </w:r>
          </w:p>
        </w:tc>
        <w:tc>
          <w:tcPr>
            <w:tcW w:w="2694" w:type="dxa"/>
            <w:hideMark/>
          </w:tcPr>
          <w:p w14:paraId="4C1AE4EE" w14:textId="457541A5"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Uses chromosome conformation capture to organise sequences at the chromosome level</w:t>
            </w:r>
            <w:r w:rsidR="00485C2C">
              <w:rPr>
                <w:rFonts w:ascii="Times New Roman" w:hAnsi="Times New Roman"/>
                <w:kern w:val="0"/>
                <w:sz w:val="24"/>
                <w14:ligatures w14:val="none"/>
              </w:rPr>
              <w:t>.</w:t>
            </w:r>
          </w:p>
        </w:tc>
        <w:tc>
          <w:tcPr>
            <w:tcW w:w="2551" w:type="dxa"/>
            <w:hideMark/>
          </w:tcPr>
          <w:p w14:paraId="3ECD571A" w14:textId="5FDA7AD4"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Improves assembly continuity and chromosome-scale accuracy.</w:t>
            </w:r>
          </w:p>
        </w:tc>
        <w:tc>
          <w:tcPr>
            <w:tcW w:w="2089" w:type="dxa"/>
          </w:tcPr>
          <w:p w14:paraId="2CBF5745" w14:textId="768B1ED0" w:rsidR="00956DA1" w:rsidRPr="0036503F" w:rsidRDefault="00067B3B" w:rsidP="00266C35">
            <w:pPr>
              <w:spacing w:before="120" w:after="120"/>
              <w:jc w:val="both"/>
              <w:rPr>
                <w:rFonts w:ascii="Times New Roman" w:hAnsi="Times New Roman"/>
                <w:kern w:val="0"/>
                <w:sz w:val="24"/>
                <w14:ligatures w14:val="none"/>
              </w:rPr>
            </w:pPr>
            <w:r>
              <w:rPr>
                <w:rFonts w:ascii="Times New Roman" w:hAnsi="Times New Roman"/>
                <w:kern w:val="0"/>
                <w:sz w:val="24"/>
                <w14:ligatures w14:val="none"/>
              </w:rPr>
              <w:t>(</w:t>
            </w:r>
            <w:r w:rsidR="00956DA1" w:rsidRPr="0036503F">
              <w:rPr>
                <w:rFonts w:ascii="Times New Roman" w:hAnsi="Times New Roman"/>
                <w:kern w:val="0"/>
                <w:sz w:val="24"/>
                <w14:ligatures w14:val="none"/>
              </w:rPr>
              <w:t>Hou et al., 2023</w:t>
            </w:r>
            <w:r>
              <w:rPr>
                <w:rFonts w:ascii="Times New Roman" w:hAnsi="Times New Roman"/>
                <w:kern w:val="0"/>
                <w:sz w:val="24"/>
                <w14:ligatures w14:val="none"/>
              </w:rPr>
              <w:t>)</w:t>
            </w:r>
          </w:p>
        </w:tc>
      </w:tr>
      <w:tr w:rsidR="00956DA1" w:rsidRPr="0036503F" w14:paraId="594111C9" w14:textId="4383ACA9" w:rsidTr="00956DA1">
        <w:tc>
          <w:tcPr>
            <w:tcW w:w="1696" w:type="dxa"/>
            <w:hideMark/>
          </w:tcPr>
          <w:p w14:paraId="3D4C1C15" w14:textId="7777777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Oxford Nanopore sequencing</w:t>
            </w:r>
          </w:p>
        </w:tc>
        <w:tc>
          <w:tcPr>
            <w:tcW w:w="2694" w:type="dxa"/>
            <w:hideMark/>
          </w:tcPr>
          <w:p w14:paraId="2BDE19DD" w14:textId="55A2110F"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Generates ultra-long sequencing reads</w:t>
            </w:r>
            <w:r w:rsidR="00485C2C">
              <w:rPr>
                <w:rFonts w:ascii="Times New Roman" w:hAnsi="Times New Roman"/>
                <w:kern w:val="0"/>
                <w:sz w:val="24"/>
                <w14:ligatures w14:val="none"/>
              </w:rPr>
              <w:t>.</w:t>
            </w:r>
          </w:p>
        </w:tc>
        <w:tc>
          <w:tcPr>
            <w:tcW w:w="2551" w:type="dxa"/>
            <w:hideMark/>
          </w:tcPr>
          <w:p w14:paraId="0292EAA9" w14:textId="7777777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Resolves repetitive regions and structural variations</w:t>
            </w:r>
          </w:p>
        </w:tc>
        <w:tc>
          <w:tcPr>
            <w:tcW w:w="2089" w:type="dxa"/>
          </w:tcPr>
          <w:p w14:paraId="2D83AAE2" w14:textId="3DE5B21F" w:rsidR="00956DA1" w:rsidRPr="0036503F" w:rsidRDefault="00485C2C"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(Foster et al., 2026).</w:t>
            </w:r>
          </w:p>
        </w:tc>
      </w:tr>
      <w:tr w:rsidR="00956DA1" w:rsidRPr="0036503F" w14:paraId="6F935F19" w14:textId="2F3F71A0" w:rsidTr="00956DA1">
        <w:tc>
          <w:tcPr>
            <w:tcW w:w="1696" w:type="dxa"/>
            <w:hideMark/>
          </w:tcPr>
          <w:p w14:paraId="3054354C" w14:textId="7777777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PacBio HiFi sequencing</w:t>
            </w:r>
          </w:p>
        </w:tc>
        <w:tc>
          <w:tcPr>
            <w:tcW w:w="2694" w:type="dxa"/>
            <w:hideMark/>
          </w:tcPr>
          <w:p w14:paraId="298D76F5" w14:textId="47A64E3C"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 xml:space="preserve">Produces long, high-accuracy reads </w:t>
            </w:r>
          </w:p>
        </w:tc>
        <w:tc>
          <w:tcPr>
            <w:tcW w:w="2551" w:type="dxa"/>
            <w:hideMark/>
          </w:tcPr>
          <w:p w14:paraId="33196062" w14:textId="7777777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High-quality assemblies with fewer errors</w:t>
            </w:r>
          </w:p>
        </w:tc>
        <w:tc>
          <w:tcPr>
            <w:tcW w:w="2089" w:type="dxa"/>
          </w:tcPr>
          <w:p w14:paraId="2FF6D294" w14:textId="6AE3FE79" w:rsidR="00956DA1" w:rsidRPr="0036503F" w:rsidRDefault="00485C2C"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(Gladman et al., 2023)</w:t>
            </w:r>
          </w:p>
        </w:tc>
      </w:tr>
      <w:tr w:rsidR="00956DA1" w:rsidRPr="0036503F" w14:paraId="7305C207" w14:textId="2AF94E3C" w:rsidTr="00956DA1">
        <w:tc>
          <w:tcPr>
            <w:tcW w:w="1696" w:type="dxa"/>
            <w:hideMark/>
          </w:tcPr>
          <w:p w14:paraId="03B43793" w14:textId="5D405AB3"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Long</w:t>
            </w:r>
            <w:r>
              <w:rPr>
                <w:rFonts w:ascii="Times New Roman" w:hAnsi="Times New Roman"/>
                <w:kern w:val="0"/>
                <w:sz w:val="24"/>
                <w14:ligatures w14:val="none"/>
              </w:rPr>
              <w:t xml:space="preserve"> </w:t>
            </w:r>
            <w:r w:rsidRPr="0036503F">
              <w:rPr>
                <w:rFonts w:ascii="Times New Roman" w:hAnsi="Times New Roman"/>
                <w:kern w:val="0"/>
                <w:sz w:val="24"/>
                <w14:ligatures w14:val="none"/>
              </w:rPr>
              <w:t>Phase</w:t>
            </w:r>
          </w:p>
        </w:tc>
        <w:tc>
          <w:tcPr>
            <w:tcW w:w="2694" w:type="dxa"/>
            <w:hideMark/>
          </w:tcPr>
          <w:p w14:paraId="33C4AEB0" w14:textId="7777777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Computational phasing of genomic variants</w:t>
            </w:r>
          </w:p>
        </w:tc>
        <w:tc>
          <w:tcPr>
            <w:tcW w:w="2551" w:type="dxa"/>
            <w:hideMark/>
          </w:tcPr>
          <w:p w14:paraId="1B6E56D4" w14:textId="12A111C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 xml:space="preserve">Fast and efficient chromosome-scale haplotype phasing </w:t>
            </w:r>
          </w:p>
        </w:tc>
        <w:tc>
          <w:tcPr>
            <w:tcW w:w="2089" w:type="dxa"/>
          </w:tcPr>
          <w:p w14:paraId="393B1ECD" w14:textId="7CBA5022" w:rsidR="00956DA1" w:rsidRPr="0036503F" w:rsidRDefault="00485C2C"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(Lin et al., 2022)</w:t>
            </w:r>
          </w:p>
        </w:tc>
      </w:tr>
      <w:tr w:rsidR="00956DA1" w:rsidRPr="0036503F" w14:paraId="2FEC8C64" w14:textId="2C19717F" w:rsidTr="00956DA1">
        <w:tc>
          <w:tcPr>
            <w:tcW w:w="1696" w:type="dxa"/>
            <w:hideMark/>
          </w:tcPr>
          <w:p w14:paraId="3EF17D88" w14:textId="7777777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Gamete/sperm sequencing</w:t>
            </w:r>
          </w:p>
        </w:tc>
        <w:tc>
          <w:tcPr>
            <w:tcW w:w="2694" w:type="dxa"/>
            <w:hideMark/>
          </w:tcPr>
          <w:p w14:paraId="51698EF7" w14:textId="7777777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Direct sequencing of haploid cells</w:t>
            </w:r>
          </w:p>
        </w:tc>
        <w:tc>
          <w:tcPr>
            <w:tcW w:w="2551" w:type="dxa"/>
            <w:hideMark/>
          </w:tcPr>
          <w:p w14:paraId="599E7B49" w14:textId="7A441CA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 xml:space="preserve">Accurate haplotype reconstruction and recombination mapping </w:t>
            </w:r>
          </w:p>
        </w:tc>
        <w:tc>
          <w:tcPr>
            <w:tcW w:w="2089" w:type="dxa"/>
          </w:tcPr>
          <w:p w14:paraId="6723D280" w14:textId="33B322A0" w:rsidR="00956DA1" w:rsidRPr="0036503F" w:rsidRDefault="00485C2C"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(Zhang et al., 2025)</w:t>
            </w:r>
          </w:p>
        </w:tc>
      </w:tr>
    </w:tbl>
    <w:p w14:paraId="2085D303" w14:textId="77777777" w:rsidR="0036503F" w:rsidRDefault="0036503F" w:rsidP="0036503F">
      <w:pPr>
        <w:spacing w:before="120" w:after="120" w:line="360" w:lineRule="auto"/>
        <w:rPr>
          <w:rFonts w:ascii="Times New Roman" w:hAnsi="Times New Roman"/>
          <w:b/>
          <w:bCs/>
          <w:kern w:val="0"/>
          <w:sz w:val="24"/>
          <w14:ligatures w14:val="none"/>
        </w:rPr>
      </w:pPr>
    </w:p>
    <w:p w14:paraId="02778D9F" w14:textId="6AB1CEAD" w:rsidR="0036503F" w:rsidRDefault="0036503F" w:rsidP="0036503F">
      <w:pPr>
        <w:spacing w:before="120" w:after="120" w:line="360" w:lineRule="auto"/>
        <w:rPr>
          <w:rFonts w:ascii="Times New Roman" w:hAnsi="Times New Roman"/>
          <w:b/>
          <w:bCs/>
          <w:kern w:val="0"/>
          <w:sz w:val="24"/>
          <w14:ligatures w14:val="none"/>
        </w:rPr>
      </w:pPr>
      <w:r w:rsidRPr="0036503F">
        <w:rPr>
          <w:rFonts w:ascii="Times New Roman" w:hAnsi="Times New Roman"/>
          <w:b/>
          <w:bCs/>
          <w:kern w:val="0"/>
          <w:sz w:val="24"/>
          <w14:ligatures w14:val="none"/>
        </w:rPr>
        <w:t xml:space="preserve">3. </w:t>
      </w:r>
      <w:r w:rsidR="00956DA1" w:rsidRPr="00956DA1">
        <w:rPr>
          <w:rFonts w:ascii="Times New Roman" w:hAnsi="Times New Roman"/>
          <w:b/>
          <w:bCs/>
          <w:kern w:val="0"/>
          <w:sz w:val="24"/>
          <w14:ligatures w14:val="none"/>
        </w:rPr>
        <w:t>Haplotype-resolved genome assembly analysis</w:t>
      </w:r>
    </w:p>
    <w:p w14:paraId="4C751589" w14:textId="7A269A74" w:rsidR="0036503F" w:rsidRDefault="0036503F" w:rsidP="0036503F">
      <w:pPr>
        <w:spacing w:before="120" w:after="120" w:line="360" w:lineRule="auto"/>
        <w:rPr>
          <w:rFonts w:ascii="Times New Roman" w:hAnsi="Times New Roman"/>
          <w:b/>
          <w:bCs/>
          <w:kern w:val="0"/>
          <w:sz w:val="24"/>
          <w14:ligatures w14:val="none"/>
        </w:rPr>
      </w:pPr>
      <w:r>
        <w:rPr>
          <w:rFonts w:ascii="Times New Roman" w:hAnsi="Times New Roman"/>
          <w:b/>
          <w:bCs/>
          <w:kern w:val="0"/>
          <w:sz w:val="24"/>
          <w14:ligatures w14:val="none"/>
        </w:rPr>
        <w:t xml:space="preserve">3.1 </w:t>
      </w:r>
      <w:r w:rsidR="00956DA1">
        <w:rPr>
          <w:rFonts w:ascii="Times New Roman" w:hAnsi="Times New Roman"/>
          <w:b/>
          <w:bCs/>
          <w:kern w:val="0"/>
          <w:sz w:val="24"/>
          <w14:ligatures w14:val="none"/>
        </w:rPr>
        <w:t xml:space="preserve">In </w:t>
      </w:r>
      <w:r w:rsidR="00485C2C">
        <w:rPr>
          <w:rFonts w:ascii="Times New Roman" w:hAnsi="Times New Roman"/>
          <w:b/>
          <w:bCs/>
          <w:kern w:val="0"/>
          <w:sz w:val="24"/>
          <w14:ligatures w14:val="none"/>
        </w:rPr>
        <w:t>heterozygotes</w:t>
      </w:r>
      <w:r w:rsidR="00956DA1">
        <w:rPr>
          <w:rFonts w:ascii="Times New Roman" w:hAnsi="Times New Roman"/>
          <w:b/>
          <w:bCs/>
          <w:kern w:val="0"/>
          <w:sz w:val="24"/>
          <w14:ligatures w14:val="none"/>
        </w:rPr>
        <w:t xml:space="preserve"> and polyploids</w:t>
      </w:r>
    </w:p>
    <w:p w14:paraId="101ACA6C" w14:textId="2E96E9BA" w:rsidR="0036503F" w:rsidRPr="0036503F" w:rsidRDefault="0036503F" w:rsidP="0036503F">
      <w:pPr>
        <w:spacing w:before="120" w:after="120" w:line="360" w:lineRule="auto"/>
        <w:jc w:val="both"/>
        <w:rPr>
          <w:rFonts w:ascii="Times New Roman" w:hAnsi="Times New Roman"/>
          <w:kern w:val="0"/>
          <w:sz w:val="24"/>
          <w14:ligatures w14:val="none"/>
        </w:rPr>
      </w:pPr>
      <w:r w:rsidRPr="0036503F">
        <w:rPr>
          <w:rFonts w:ascii="Times New Roman" w:hAnsi="Times New Roman"/>
          <w:kern w:val="0"/>
          <w:sz w:val="24"/>
          <w14:ligatures w14:val="none"/>
        </w:rPr>
        <w:t xml:space="preserve">A haplotype is a cluster of alleles that are inherited together as a unit along a chromosome by one parent. In diploid organisms, there are two haplotypes on each pair of chromosomes; one is a haplont inherited by the maternal parent and the second haplont inherited by the paternal </w:t>
      </w:r>
      <w:r w:rsidRPr="0036503F">
        <w:rPr>
          <w:rFonts w:ascii="Times New Roman" w:hAnsi="Times New Roman"/>
          <w:kern w:val="0"/>
          <w:sz w:val="24"/>
          <w14:ligatures w14:val="none"/>
        </w:rPr>
        <w:lastRenderedPageBreak/>
        <w:t>parent. The traditional approaches of genome assembly usually combine these haplotypes into one consensus sequence. It has also been shown that this process causes the loss of the potential to identify allele-specific variation and no analogous chromosomal structural variations (Kong et al., 2023).</w:t>
      </w:r>
    </w:p>
    <w:p w14:paraId="6ED449CD" w14:textId="77777777" w:rsidR="0036503F" w:rsidRDefault="0036503F" w:rsidP="0036503F">
      <w:pPr>
        <w:spacing w:before="120" w:after="120" w:line="360" w:lineRule="auto"/>
        <w:jc w:val="both"/>
        <w:rPr>
          <w:rFonts w:ascii="Times New Roman" w:hAnsi="Times New Roman"/>
          <w:kern w:val="0"/>
          <w:sz w:val="24"/>
          <w14:ligatures w14:val="none"/>
        </w:rPr>
      </w:pPr>
      <w:r w:rsidRPr="0036503F">
        <w:rPr>
          <w:rFonts w:ascii="Times New Roman" w:hAnsi="Times New Roman"/>
          <w:kern w:val="0"/>
          <w:sz w:val="24"/>
          <w14:ligatures w14:val="none"/>
        </w:rPr>
        <w:t>Genome assembly using haplotype-resolved genome assembly solves this problem by solving each haplotype separately. Guk et al. (2022) explain that using de novo phasing methods enables a researcher to differentiate between maternal and paternal populations in their DNA sequences during genome assemblies. The process maintains valuable genetic diversity that has an effect on the phenotype of plants.</w:t>
      </w:r>
    </w:p>
    <w:p w14:paraId="012CDB89" w14:textId="77777777" w:rsidR="0036503F" w:rsidRDefault="0036503F" w:rsidP="0036503F">
      <w:pPr>
        <w:keepNext/>
        <w:spacing w:before="120" w:after="120" w:line="360" w:lineRule="auto"/>
        <w:jc w:val="center"/>
        <w:rPr>
          <w:rFonts w:ascii="Times New Roman" w:hAnsi="Times New Roman"/>
          <w:kern w:val="0"/>
          <w:sz w:val="24"/>
          <w14:ligatures w14:val="none"/>
        </w:rPr>
      </w:pPr>
      <w:r w:rsidRPr="0036503F">
        <w:rPr>
          <w:rFonts w:ascii="Times New Roman" w:hAnsi="Times New Roman"/>
          <w:noProof/>
          <w:kern w:val="0"/>
          <w:sz w:val="24"/>
          <w14:ligatures w14:val="none"/>
        </w:rPr>
        <w:drawing>
          <wp:inline distT="0" distB="0" distL="0" distR="0" wp14:anchorId="123CA3C6" wp14:editId="3B63A731">
            <wp:extent cx="4277995" cy="2362200"/>
            <wp:effectExtent l="0" t="0" r="8255" b="0"/>
            <wp:docPr id="2077858714" name="Picture 7" descr="Heterozygous Vs Homozygous Parent Gene Differences Stock Vector (Royalty  Free) 2068666403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terozygous Vs Homozygous Parent Gene Differences Stock Vector (Royalty  Free) 2068666403 | Shutterstock"/>
                    <pic:cNvPicPr>
                      <a:picLocks noChangeAspect="1" noChangeArrowheads="1"/>
                    </pic:cNvPicPr>
                  </pic:nvPicPr>
                  <pic:blipFill rotWithShape="1">
                    <a:blip r:embed="rId10">
                      <a:extLst>
                        <a:ext uri="{28A0092B-C50C-407E-A947-70E740481C1C}">
                          <a14:useLocalDpi xmlns:a14="http://schemas.microsoft.com/office/drawing/2010/main" val="0"/>
                        </a:ext>
                      </a:extLst>
                    </a:blip>
                    <a:srcRect b="11429"/>
                    <a:stretch>
                      <a:fillRect/>
                    </a:stretch>
                  </pic:blipFill>
                  <pic:spPr bwMode="auto">
                    <a:xfrm>
                      <a:off x="0" y="0"/>
                      <a:ext cx="4277995"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3969B061" w14:textId="466EB378" w:rsidR="00266C35" w:rsidRPr="0036503F" w:rsidRDefault="00266C35" w:rsidP="00266C35">
      <w:pPr>
        <w:keepNext/>
        <w:spacing w:before="120" w:after="120" w:line="360" w:lineRule="auto"/>
        <w:rPr>
          <w:rFonts w:ascii="Times New Roman" w:hAnsi="Times New Roman"/>
          <w:kern w:val="0"/>
          <w:sz w:val="24"/>
          <w14:ligatures w14:val="none"/>
        </w:rPr>
      </w:pPr>
      <w:r w:rsidRPr="005C1CBA">
        <w:rPr>
          <w:rFonts w:ascii="Times New Roman" w:hAnsi="Times New Roman"/>
          <w:b/>
          <w:bCs/>
          <w:kern w:val="0"/>
          <w:sz w:val="24"/>
          <w14:ligatures w14:val="none"/>
        </w:rPr>
        <w:t>Figure 4:</w:t>
      </w:r>
      <w:r w:rsidRPr="00266C35">
        <w:rPr>
          <w:rFonts w:ascii="Times New Roman" w:hAnsi="Times New Roman"/>
          <w:kern w:val="0"/>
          <w:sz w:val="24"/>
          <w14:ligatures w14:val="none"/>
        </w:rPr>
        <w:t xml:space="preserve"> Comparative illustration of </w:t>
      </w:r>
      <w:r w:rsidR="002B2676">
        <w:rPr>
          <w:rFonts w:ascii="Times New Roman" w:hAnsi="Times New Roman"/>
          <w:kern w:val="0"/>
          <w:sz w:val="24"/>
          <w14:ligatures w14:val="none"/>
        </w:rPr>
        <w:t xml:space="preserve">a </w:t>
      </w:r>
      <w:r w:rsidRPr="00266C35">
        <w:rPr>
          <w:rFonts w:ascii="Times New Roman" w:hAnsi="Times New Roman"/>
          <w:kern w:val="0"/>
          <w:sz w:val="24"/>
          <w14:ligatures w14:val="none"/>
        </w:rPr>
        <w:t xml:space="preserve">homozygous vs </w:t>
      </w:r>
      <w:r w:rsidR="002B2676">
        <w:rPr>
          <w:rFonts w:ascii="Times New Roman" w:hAnsi="Times New Roman"/>
          <w:kern w:val="0"/>
          <w:sz w:val="24"/>
          <w14:ligatures w14:val="none"/>
        </w:rPr>
        <w:t xml:space="preserve">a </w:t>
      </w:r>
      <w:r w:rsidRPr="00266C35">
        <w:rPr>
          <w:rFonts w:ascii="Times New Roman" w:hAnsi="Times New Roman"/>
          <w:kern w:val="0"/>
          <w:sz w:val="24"/>
          <w14:ligatures w14:val="none"/>
        </w:rPr>
        <w:t xml:space="preserve">heterozygous </w:t>
      </w:r>
      <w:r w:rsidR="002B2676">
        <w:rPr>
          <w:rFonts w:ascii="Times New Roman" w:hAnsi="Times New Roman"/>
          <w:kern w:val="0"/>
          <w:sz w:val="24"/>
          <w14:ligatures w14:val="none"/>
        </w:rPr>
        <w:t xml:space="preserve">pair of </w:t>
      </w:r>
      <w:r w:rsidRPr="00266C35">
        <w:rPr>
          <w:rFonts w:ascii="Times New Roman" w:hAnsi="Times New Roman"/>
          <w:kern w:val="0"/>
          <w:sz w:val="24"/>
          <w14:ligatures w14:val="none"/>
        </w:rPr>
        <w:t>chromosomes</w:t>
      </w:r>
    </w:p>
    <w:p w14:paraId="2D84E2CB" w14:textId="127A065D" w:rsidR="0036503F" w:rsidRDefault="0036503F" w:rsidP="0036503F">
      <w:pPr>
        <w:spacing w:before="120" w:after="120" w:line="360" w:lineRule="auto"/>
        <w:jc w:val="both"/>
        <w:rPr>
          <w:rFonts w:ascii="Times New Roman" w:hAnsi="Times New Roman"/>
          <w:kern w:val="0"/>
          <w:sz w:val="24"/>
          <w14:ligatures w14:val="none"/>
        </w:rPr>
      </w:pPr>
      <w:r w:rsidRPr="0036503F">
        <w:rPr>
          <w:rFonts w:ascii="Times New Roman" w:hAnsi="Times New Roman"/>
          <w:kern w:val="0"/>
          <w:sz w:val="24"/>
          <w14:ligatures w14:val="none"/>
        </w:rPr>
        <w:t>It is on these differences in alleles that researchers can be able to establish a useful genetic diversity which can be used in breeding programmes.</w:t>
      </w:r>
    </w:p>
    <w:p w14:paraId="409318D3" w14:textId="5D8B0EF3" w:rsidR="00060E1E" w:rsidRPr="00060E1E" w:rsidRDefault="00060E1E" w:rsidP="00060E1E">
      <w:pPr>
        <w:spacing w:before="120" w:after="120" w:line="360" w:lineRule="auto"/>
        <w:jc w:val="both"/>
        <w:rPr>
          <w:rFonts w:ascii="Times New Roman" w:hAnsi="Times New Roman"/>
          <w:kern w:val="0"/>
          <w:sz w:val="24"/>
          <w14:ligatures w14:val="none"/>
        </w:rPr>
      </w:pPr>
      <w:r w:rsidRPr="00060E1E">
        <w:rPr>
          <w:rFonts w:ascii="Times New Roman" w:hAnsi="Times New Roman"/>
          <w:kern w:val="0"/>
          <w:sz w:val="24"/>
          <w14:ligatures w14:val="none"/>
        </w:rPr>
        <w:t xml:space="preserve">Polyploidy is the presence of more than two sets of whole chromosomes in </w:t>
      </w:r>
      <w:r>
        <w:rPr>
          <w:rFonts w:ascii="Times New Roman" w:hAnsi="Times New Roman"/>
          <w:kern w:val="0"/>
          <w:sz w:val="24"/>
          <w14:ligatures w14:val="none"/>
        </w:rPr>
        <w:t xml:space="preserve">an </w:t>
      </w:r>
      <w:r w:rsidRPr="00060E1E">
        <w:rPr>
          <w:rFonts w:ascii="Times New Roman" w:hAnsi="Times New Roman"/>
          <w:kern w:val="0"/>
          <w:sz w:val="24"/>
          <w14:ligatures w14:val="none"/>
        </w:rPr>
        <w:t>organism. Polyploids are quite common in plants</w:t>
      </w:r>
      <w:r>
        <w:rPr>
          <w:rFonts w:ascii="Times New Roman" w:hAnsi="Times New Roman"/>
          <w:kern w:val="0"/>
          <w:sz w:val="24"/>
          <w14:ligatures w14:val="none"/>
        </w:rPr>
        <w:t>,</w:t>
      </w:r>
      <w:r w:rsidRPr="00060E1E">
        <w:rPr>
          <w:rFonts w:ascii="Times New Roman" w:hAnsi="Times New Roman"/>
          <w:kern w:val="0"/>
          <w:sz w:val="24"/>
          <w14:ligatures w14:val="none"/>
        </w:rPr>
        <w:t xml:space="preserve"> and they have been instrumental in the evolution and diversification of several crop species. </w:t>
      </w:r>
      <w:r w:rsidR="00C34166">
        <w:rPr>
          <w:rFonts w:ascii="Times New Roman" w:hAnsi="Times New Roman"/>
          <w:kern w:val="0"/>
          <w:sz w:val="24"/>
          <w14:ligatures w14:val="none"/>
        </w:rPr>
        <w:t>Several</w:t>
      </w:r>
      <w:r w:rsidRPr="00060E1E">
        <w:rPr>
          <w:rFonts w:ascii="Times New Roman" w:hAnsi="Times New Roman"/>
          <w:kern w:val="0"/>
          <w:sz w:val="24"/>
          <w14:ligatures w14:val="none"/>
        </w:rPr>
        <w:t xml:space="preserve"> staple foods, such as wheat, potato, cotton, strawberry, sugarcane</w:t>
      </w:r>
      <w:r>
        <w:rPr>
          <w:rFonts w:ascii="Times New Roman" w:hAnsi="Times New Roman"/>
          <w:kern w:val="0"/>
          <w:sz w:val="24"/>
          <w14:ligatures w14:val="none"/>
        </w:rPr>
        <w:t>,</w:t>
      </w:r>
      <w:r w:rsidRPr="00060E1E">
        <w:rPr>
          <w:rFonts w:ascii="Times New Roman" w:hAnsi="Times New Roman"/>
          <w:kern w:val="0"/>
          <w:sz w:val="24"/>
          <w14:ligatures w14:val="none"/>
        </w:rPr>
        <w:t xml:space="preserve"> and banana, are polyploid. Such genomes are typically accomplished through hybridisation of species, and then, whole-genome duplication, and provide multivalent homologous chromosomes known as </w:t>
      </w:r>
      <w:proofErr w:type="spellStart"/>
      <w:r w:rsidRPr="00060E1E">
        <w:rPr>
          <w:rFonts w:ascii="Times New Roman" w:hAnsi="Times New Roman"/>
          <w:kern w:val="0"/>
          <w:sz w:val="24"/>
          <w14:ligatures w14:val="none"/>
        </w:rPr>
        <w:t>subgenomes</w:t>
      </w:r>
      <w:proofErr w:type="spellEnd"/>
      <w:r w:rsidRPr="00060E1E">
        <w:rPr>
          <w:rFonts w:ascii="Times New Roman" w:hAnsi="Times New Roman"/>
          <w:kern w:val="0"/>
          <w:sz w:val="24"/>
          <w14:ligatures w14:val="none"/>
        </w:rPr>
        <w:t>. Although polyploidy can result in storing genetic diversity and adaptability, it can result in high complications during genome sequencing and assembly.</w:t>
      </w:r>
    </w:p>
    <w:p w14:paraId="00E7FA8B" w14:textId="21F6CC22" w:rsidR="00060E1E" w:rsidRPr="008E3BE5" w:rsidRDefault="00060E1E" w:rsidP="00060E1E">
      <w:pPr>
        <w:spacing w:before="120" w:after="120" w:line="360" w:lineRule="auto"/>
        <w:jc w:val="both"/>
        <w:rPr>
          <w:rFonts w:ascii="Times New Roman" w:hAnsi="Times New Roman"/>
          <w:kern w:val="0"/>
          <w:sz w:val="24"/>
          <w14:ligatures w14:val="none"/>
        </w:rPr>
      </w:pPr>
      <w:r w:rsidRPr="00060E1E">
        <w:rPr>
          <w:rFonts w:ascii="Times New Roman" w:hAnsi="Times New Roman"/>
          <w:kern w:val="0"/>
          <w:sz w:val="24"/>
          <w14:ligatures w14:val="none"/>
        </w:rPr>
        <w:t xml:space="preserve">Bread wheat </w:t>
      </w:r>
      <w:proofErr w:type="gramStart"/>
      <w:r w:rsidRPr="00060E1E">
        <w:rPr>
          <w:rFonts w:ascii="Times New Roman" w:hAnsi="Times New Roman"/>
          <w:kern w:val="0"/>
          <w:sz w:val="24"/>
          <w14:ligatures w14:val="none"/>
        </w:rPr>
        <w:t xml:space="preserve">( </w:t>
      </w:r>
      <w:r w:rsidRPr="00060E1E">
        <w:rPr>
          <w:rFonts w:ascii="Times New Roman" w:hAnsi="Times New Roman"/>
          <w:i/>
          <w:iCs/>
          <w:kern w:val="0"/>
          <w:sz w:val="24"/>
          <w14:ligatures w14:val="none"/>
        </w:rPr>
        <w:t>Triticum</w:t>
      </w:r>
      <w:proofErr w:type="gramEnd"/>
      <w:r w:rsidRPr="00060E1E">
        <w:rPr>
          <w:rFonts w:ascii="Times New Roman" w:hAnsi="Times New Roman"/>
          <w:i/>
          <w:iCs/>
          <w:kern w:val="0"/>
          <w:sz w:val="24"/>
          <w14:ligatures w14:val="none"/>
        </w:rPr>
        <w:t xml:space="preserve"> a</w:t>
      </w:r>
      <w:r>
        <w:rPr>
          <w:rFonts w:ascii="Times New Roman" w:hAnsi="Times New Roman"/>
          <w:i/>
          <w:iCs/>
          <w:kern w:val="0"/>
          <w:sz w:val="24"/>
          <w14:ligatures w14:val="none"/>
        </w:rPr>
        <w:t>est</w:t>
      </w:r>
      <w:r w:rsidRPr="00060E1E">
        <w:rPr>
          <w:rFonts w:ascii="Times New Roman" w:hAnsi="Times New Roman"/>
          <w:i/>
          <w:iCs/>
          <w:kern w:val="0"/>
          <w:sz w:val="24"/>
          <w14:ligatures w14:val="none"/>
        </w:rPr>
        <w:t>ivum</w:t>
      </w:r>
      <w:r w:rsidRPr="00060E1E">
        <w:rPr>
          <w:rFonts w:ascii="Times New Roman" w:hAnsi="Times New Roman"/>
          <w:kern w:val="0"/>
          <w:sz w:val="24"/>
          <w14:ligatures w14:val="none"/>
        </w:rPr>
        <w:t xml:space="preserve"> ) is one of the most notorious instances of </w:t>
      </w:r>
      <w:r>
        <w:rPr>
          <w:rFonts w:ascii="Times New Roman" w:hAnsi="Times New Roman"/>
          <w:kern w:val="0"/>
          <w:sz w:val="24"/>
          <w14:ligatures w14:val="none"/>
        </w:rPr>
        <w:t xml:space="preserve">a </w:t>
      </w:r>
      <w:r w:rsidRPr="00060E1E">
        <w:rPr>
          <w:rFonts w:ascii="Times New Roman" w:hAnsi="Times New Roman"/>
          <w:kern w:val="0"/>
          <w:sz w:val="24"/>
          <w14:ligatures w14:val="none"/>
        </w:rPr>
        <w:t xml:space="preserve">polyploid genome. Modern bread wheat is the </w:t>
      </w:r>
      <w:proofErr w:type="spellStart"/>
      <w:r w:rsidRPr="00060E1E">
        <w:rPr>
          <w:rFonts w:ascii="Times New Roman" w:hAnsi="Times New Roman"/>
          <w:kern w:val="0"/>
          <w:sz w:val="24"/>
          <w14:ligatures w14:val="none"/>
        </w:rPr>
        <w:t>hexaploid</w:t>
      </w:r>
      <w:proofErr w:type="spellEnd"/>
      <w:r w:rsidRPr="00060E1E">
        <w:rPr>
          <w:rFonts w:ascii="Times New Roman" w:hAnsi="Times New Roman"/>
          <w:kern w:val="0"/>
          <w:sz w:val="24"/>
          <w14:ligatures w14:val="none"/>
        </w:rPr>
        <w:t xml:space="preserve"> one with three kinds of sub-genomes, i.e., A, B, and D. </w:t>
      </w:r>
      <w:r w:rsidRPr="00060E1E">
        <w:rPr>
          <w:rFonts w:ascii="Times New Roman" w:hAnsi="Times New Roman"/>
          <w:kern w:val="0"/>
          <w:sz w:val="24"/>
          <w14:ligatures w14:val="none"/>
        </w:rPr>
        <w:lastRenderedPageBreak/>
        <w:t xml:space="preserve">These sub-genomes were created due to the occurrence of hybridisation between the obsolete species that existed as diploids and then the duplication of the chromosomes. It is this process that evolved to produce the sophisticated structure of the genome that is present in modern wheat. The only fact that represents the evolutionary basis of the polyploidization process of wheat is reflected </w:t>
      </w:r>
      <w:r>
        <w:rPr>
          <w:rFonts w:ascii="Times New Roman" w:hAnsi="Times New Roman"/>
          <w:kern w:val="0"/>
          <w:sz w:val="24"/>
          <w14:ligatures w14:val="none"/>
        </w:rPr>
        <w:t>in</w:t>
      </w:r>
      <w:r w:rsidRPr="00060E1E">
        <w:rPr>
          <w:rFonts w:ascii="Times New Roman" w:hAnsi="Times New Roman"/>
          <w:kern w:val="0"/>
          <w:sz w:val="24"/>
          <w14:ligatures w14:val="none"/>
        </w:rPr>
        <w:t xml:space="preserve"> </w:t>
      </w:r>
      <w:r>
        <w:rPr>
          <w:rFonts w:ascii="Times New Roman" w:hAnsi="Times New Roman"/>
          <w:kern w:val="0"/>
          <w:sz w:val="24"/>
          <w14:ligatures w14:val="none"/>
        </w:rPr>
        <w:t>Figure</w:t>
      </w:r>
      <w:r w:rsidRPr="00060E1E">
        <w:rPr>
          <w:rFonts w:ascii="Times New Roman" w:hAnsi="Times New Roman"/>
          <w:kern w:val="0"/>
          <w:sz w:val="24"/>
          <w14:ligatures w14:val="none"/>
        </w:rPr>
        <w:t xml:space="preserve"> 5, where the genomes of </w:t>
      </w:r>
      <w:r>
        <w:rPr>
          <w:rFonts w:ascii="Times New Roman" w:hAnsi="Times New Roman"/>
          <w:kern w:val="0"/>
          <w:sz w:val="24"/>
          <w14:ligatures w14:val="none"/>
        </w:rPr>
        <w:t>the diploids</w:t>
      </w:r>
      <w:r w:rsidRPr="00060E1E">
        <w:rPr>
          <w:rFonts w:ascii="Times New Roman" w:hAnsi="Times New Roman"/>
          <w:kern w:val="0"/>
          <w:sz w:val="24"/>
          <w14:ligatures w14:val="none"/>
        </w:rPr>
        <w:t xml:space="preserve"> were combined to create the current </w:t>
      </w:r>
      <w:proofErr w:type="spellStart"/>
      <w:r>
        <w:rPr>
          <w:rFonts w:ascii="Times New Roman" w:hAnsi="Times New Roman"/>
          <w:kern w:val="0"/>
          <w:sz w:val="24"/>
          <w14:ligatures w14:val="none"/>
        </w:rPr>
        <w:t>hexaploid</w:t>
      </w:r>
      <w:proofErr w:type="spellEnd"/>
      <w:r w:rsidRPr="00060E1E">
        <w:rPr>
          <w:rFonts w:ascii="Times New Roman" w:hAnsi="Times New Roman"/>
          <w:kern w:val="0"/>
          <w:sz w:val="24"/>
          <w14:ligatures w14:val="none"/>
        </w:rPr>
        <w:t xml:space="preserve"> wheat genome.</w:t>
      </w:r>
    </w:p>
    <w:p w14:paraId="1E0CFCBB" w14:textId="08652D12" w:rsidR="0067109C" w:rsidRDefault="003411D1" w:rsidP="00CD2024">
      <w:pPr>
        <w:keepNext/>
        <w:spacing w:before="120" w:after="120" w:line="360" w:lineRule="auto"/>
        <w:jc w:val="center"/>
        <w:rPr>
          <w:rFonts w:ascii="Times New Roman" w:hAnsi="Times New Roman"/>
          <w:kern w:val="0"/>
          <w:sz w:val="24"/>
          <w14:ligatures w14:val="none"/>
        </w:rPr>
      </w:pPr>
      <w:r>
        <w:rPr>
          <w:rFonts w:ascii="Times New Roman" w:hAnsi="Times New Roman"/>
          <w:noProof/>
          <w:kern w:val="0"/>
          <w:sz w:val="24"/>
        </w:rPr>
        <w:drawing>
          <wp:inline distT="0" distB="0" distL="0" distR="0" wp14:anchorId="06B034EE" wp14:editId="3212FB14">
            <wp:extent cx="5731510" cy="3106420"/>
            <wp:effectExtent l="19050" t="19050" r="21590" b="17780"/>
            <wp:docPr id="815272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72508" name="Picture 815272508"/>
                    <pic:cNvPicPr/>
                  </pic:nvPicPr>
                  <pic:blipFill rotWithShape="1">
                    <a:blip r:embed="rId11">
                      <a:extLst>
                        <a:ext uri="{28A0092B-C50C-407E-A947-70E740481C1C}">
                          <a14:useLocalDpi xmlns:a14="http://schemas.microsoft.com/office/drawing/2010/main" val="0"/>
                        </a:ext>
                      </a:extLst>
                    </a:blip>
                    <a:srcRect l="247" t="408" r="247" b="408"/>
                    <a:stretch>
                      <a:fillRect/>
                    </a:stretch>
                  </pic:blipFill>
                  <pic:spPr>
                    <a:xfrm>
                      <a:off x="0" y="0"/>
                      <a:ext cx="5731510" cy="3106420"/>
                    </a:xfrm>
                    <a:prstGeom prst="rect">
                      <a:avLst/>
                    </a:prstGeom>
                    <a:ln>
                      <a:solidFill>
                        <a:schemeClr val="bg1"/>
                      </a:solidFill>
                    </a:ln>
                  </pic:spPr>
                </pic:pic>
              </a:graphicData>
            </a:graphic>
          </wp:inline>
        </w:drawing>
      </w:r>
    </w:p>
    <w:p w14:paraId="5D20D417" w14:textId="4E6FC7A0" w:rsidR="002B2676" w:rsidRPr="00CD2024" w:rsidRDefault="00CD2024" w:rsidP="002B2676">
      <w:pPr>
        <w:keepNext/>
        <w:spacing w:before="120" w:after="120" w:line="360" w:lineRule="auto"/>
        <w:jc w:val="both"/>
        <w:rPr>
          <w:rFonts w:ascii="Times New Roman" w:hAnsi="Times New Roman"/>
          <w:kern w:val="0"/>
          <w:sz w:val="24"/>
          <w14:ligatures w14:val="none"/>
        </w:rPr>
      </w:pPr>
      <w:r w:rsidRPr="002B2676">
        <w:rPr>
          <w:rFonts w:ascii="Times New Roman" w:hAnsi="Times New Roman"/>
          <w:b/>
          <w:bCs/>
          <w:kern w:val="0"/>
          <w:sz w:val="24"/>
          <w14:ligatures w14:val="none"/>
        </w:rPr>
        <w:t>Figure 5:</w:t>
      </w:r>
      <w:r>
        <w:rPr>
          <w:rFonts w:ascii="Times New Roman" w:hAnsi="Times New Roman"/>
          <w:kern w:val="0"/>
          <w:sz w:val="24"/>
          <w14:ligatures w14:val="none"/>
        </w:rPr>
        <w:t xml:space="preserve"> </w:t>
      </w:r>
      <w:r w:rsidR="002B2676">
        <w:rPr>
          <w:rFonts w:ascii="Times New Roman" w:hAnsi="Times New Roman"/>
          <w:kern w:val="0"/>
          <w:sz w:val="24"/>
          <w14:ligatures w14:val="none"/>
        </w:rPr>
        <w:t>Evolution of bread wheat (</w:t>
      </w:r>
      <w:r w:rsidR="002B2676" w:rsidRPr="002B2676">
        <w:rPr>
          <w:rFonts w:ascii="Times New Roman" w:hAnsi="Times New Roman"/>
          <w:i/>
          <w:iCs/>
          <w:kern w:val="0"/>
          <w:sz w:val="24"/>
          <w14:ligatures w14:val="none"/>
        </w:rPr>
        <w:t>Triticum aestivum</w:t>
      </w:r>
      <w:r w:rsidR="002B2676">
        <w:rPr>
          <w:rFonts w:ascii="Times New Roman" w:hAnsi="Times New Roman"/>
          <w:kern w:val="0"/>
          <w:sz w:val="24"/>
          <w14:ligatures w14:val="none"/>
        </w:rPr>
        <w:t xml:space="preserve">) through hybridisation and chromosome doubling from </w:t>
      </w:r>
      <w:proofErr w:type="gramStart"/>
      <w:r w:rsidR="002B2676">
        <w:rPr>
          <w:rFonts w:ascii="Times New Roman" w:hAnsi="Times New Roman"/>
          <w:kern w:val="0"/>
          <w:sz w:val="24"/>
          <w14:ligatures w14:val="none"/>
        </w:rPr>
        <w:t>diploid(</w:t>
      </w:r>
      <w:proofErr w:type="gramEnd"/>
      <w:r w:rsidR="002B2676">
        <w:rPr>
          <w:rFonts w:ascii="Times New Roman" w:hAnsi="Times New Roman"/>
          <w:kern w:val="0"/>
          <w:sz w:val="24"/>
          <w14:ligatures w14:val="none"/>
        </w:rPr>
        <w:t xml:space="preserve">AA, BB, DD) to tetraploid (AABB) and </w:t>
      </w:r>
      <w:proofErr w:type="spellStart"/>
      <w:r w:rsidR="002B2676">
        <w:rPr>
          <w:rFonts w:ascii="Times New Roman" w:hAnsi="Times New Roman"/>
          <w:kern w:val="0"/>
          <w:sz w:val="24"/>
          <w14:ligatures w14:val="none"/>
        </w:rPr>
        <w:t>hexaploid</w:t>
      </w:r>
      <w:proofErr w:type="spellEnd"/>
      <w:r w:rsidR="002B2676">
        <w:rPr>
          <w:rFonts w:ascii="Times New Roman" w:hAnsi="Times New Roman"/>
          <w:kern w:val="0"/>
          <w:sz w:val="24"/>
          <w14:ligatures w14:val="none"/>
        </w:rPr>
        <w:t xml:space="preserve"> (AABBDD) forms.</w:t>
      </w:r>
    </w:p>
    <w:p w14:paraId="35297E00" w14:textId="7F8929F4" w:rsidR="0036503F" w:rsidRDefault="0067109C" w:rsidP="0067109C">
      <w:pPr>
        <w:spacing w:before="120" w:after="120" w:line="360" w:lineRule="auto"/>
        <w:jc w:val="both"/>
        <w:rPr>
          <w:rFonts w:ascii="Times New Roman" w:hAnsi="Times New Roman"/>
          <w:kern w:val="0"/>
          <w:sz w:val="24"/>
          <w14:ligatures w14:val="none"/>
        </w:rPr>
      </w:pPr>
      <w:r w:rsidRPr="0067109C">
        <w:rPr>
          <w:rFonts w:ascii="Times New Roman" w:hAnsi="Times New Roman"/>
          <w:kern w:val="0"/>
          <w:sz w:val="24"/>
          <w14:ligatures w14:val="none"/>
        </w:rPr>
        <w:t xml:space="preserve">Other important crops also have a polyploid complexity of their genome. An example of such a crop is cultivated cotton, an allotetraploid Gossypium hirsutum, that developed as a result of hybridisation of two ancestral diploid cotton species. This has seen cotton have two very different </w:t>
      </w:r>
      <w:proofErr w:type="spellStart"/>
      <w:r w:rsidRPr="0067109C">
        <w:rPr>
          <w:rFonts w:ascii="Times New Roman" w:hAnsi="Times New Roman"/>
          <w:kern w:val="0"/>
          <w:sz w:val="24"/>
          <w14:ligatures w14:val="none"/>
        </w:rPr>
        <w:t>subgenomes</w:t>
      </w:r>
      <w:proofErr w:type="spellEnd"/>
      <w:r w:rsidRPr="0067109C">
        <w:rPr>
          <w:rFonts w:ascii="Times New Roman" w:hAnsi="Times New Roman"/>
          <w:kern w:val="0"/>
          <w:sz w:val="24"/>
          <w14:ligatures w14:val="none"/>
        </w:rPr>
        <w:t xml:space="preserve"> that go into the formation of fibre and other agronomic characteristics. Equally, sugarcane </w:t>
      </w:r>
      <w:proofErr w:type="gramStart"/>
      <w:r w:rsidRPr="0067109C">
        <w:rPr>
          <w:rFonts w:ascii="Times New Roman" w:hAnsi="Times New Roman"/>
          <w:kern w:val="0"/>
          <w:sz w:val="24"/>
          <w14:ligatures w14:val="none"/>
        </w:rPr>
        <w:t xml:space="preserve">( </w:t>
      </w:r>
      <w:r w:rsidRPr="005D2FB6">
        <w:rPr>
          <w:rFonts w:ascii="Times New Roman" w:hAnsi="Times New Roman"/>
          <w:i/>
          <w:iCs/>
          <w:kern w:val="0"/>
          <w:sz w:val="24"/>
          <w14:ligatures w14:val="none"/>
        </w:rPr>
        <w:t>Saccharum</w:t>
      </w:r>
      <w:proofErr w:type="gramEnd"/>
      <w:r w:rsidRPr="005D2FB6">
        <w:rPr>
          <w:rFonts w:ascii="Times New Roman" w:hAnsi="Times New Roman"/>
          <w:i/>
          <w:iCs/>
          <w:kern w:val="0"/>
          <w:sz w:val="24"/>
          <w14:ligatures w14:val="none"/>
        </w:rPr>
        <w:t xml:space="preserve"> spp</w:t>
      </w:r>
      <w:r w:rsidRPr="0067109C">
        <w:rPr>
          <w:rFonts w:ascii="Times New Roman" w:hAnsi="Times New Roman"/>
          <w:kern w:val="0"/>
          <w:sz w:val="24"/>
          <w14:ligatures w14:val="none"/>
        </w:rPr>
        <w:t xml:space="preserve">.) also has one of the most intricate polyploid genomes of any crop plant, with numerous </w:t>
      </w:r>
      <w:r w:rsidR="00C34166">
        <w:rPr>
          <w:rFonts w:ascii="Times New Roman" w:hAnsi="Times New Roman"/>
          <w:kern w:val="0"/>
          <w:sz w:val="24"/>
          <w14:ligatures w14:val="none"/>
        </w:rPr>
        <w:t>chromosome</w:t>
      </w:r>
      <w:r w:rsidRPr="0067109C">
        <w:rPr>
          <w:rFonts w:ascii="Times New Roman" w:hAnsi="Times New Roman"/>
          <w:kern w:val="0"/>
          <w:sz w:val="24"/>
          <w14:ligatures w14:val="none"/>
        </w:rPr>
        <w:t xml:space="preserve"> sets in it, based on inter-specific hybridisation. This polyploidy is especially problematic in genome assembly because more traditional sequencing methods would be used.</w:t>
      </w:r>
    </w:p>
    <w:p w14:paraId="34531A36" w14:textId="519EDD28" w:rsidR="0067109C" w:rsidRPr="0067109C" w:rsidRDefault="0067109C" w:rsidP="0067109C">
      <w:pPr>
        <w:spacing w:before="120" w:after="120" w:line="360" w:lineRule="auto"/>
        <w:jc w:val="both"/>
        <w:rPr>
          <w:rFonts w:ascii="Times New Roman" w:hAnsi="Times New Roman"/>
          <w:kern w:val="0"/>
          <w:sz w:val="24"/>
          <w14:ligatures w14:val="none"/>
        </w:rPr>
      </w:pPr>
      <w:r w:rsidRPr="0067109C">
        <w:rPr>
          <w:rFonts w:ascii="Times New Roman" w:hAnsi="Times New Roman"/>
          <w:kern w:val="0"/>
          <w:sz w:val="24"/>
          <w14:ligatures w14:val="none"/>
        </w:rPr>
        <w:t xml:space="preserve">The genomic studies conducted recently have proven the relevance of this method in some polyploid crops. Song et al. (2024) produced an assembly of the genome of </w:t>
      </w:r>
      <w:r w:rsidR="005C1CBA">
        <w:rPr>
          <w:rFonts w:ascii="Times New Roman" w:hAnsi="Times New Roman"/>
          <w:kern w:val="0"/>
          <w:sz w:val="24"/>
          <w14:ligatures w14:val="none"/>
        </w:rPr>
        <w:t xml:space="preserve">the </w:t>
      </w:r>
      <w:r w:rsidRPr="0067109C">
        <w:rPr>
          <w:rFonts w:ascii="Times New Roman" w:hAnsi="Times New Roman"/>
          <w:kern w:val="0"/>
          <w:sz w:val="24"/>
          <w14:ligatures w14:val="none"/>
        </w:rPr>
        <w:t xml:space="preserve">octoploid cultured strawberry </w:t>
      </w:r>
      <w:proofErr w:type="gramStart"/>
      <w:r w:rsidRPr="0067109C">
        <w:rPr>
          <w:rFonts w:ascii="Times New Roman" w:hAnsi="Times New Roman"/>
          <w:kern w:val="0"/>
          <w:sz w:val="24"/>
          <w14:ligatures w14:val="none"/>
        </w:rPr>
        <w:t xml:space="preserve">( </w:t>
      </w:r>
      <w:r w:rsidRPr="0067109C">
        <w:rPr>
          <w:rFonts w:ascii="Times New Roman" w:hAnsi="Times New Roman"/>
          <w:i/>
          <w:iCs/>
          <w:kern w:val="0"/>
          <w:sz w:val="24"/>
          <w14:ligatures w14:val="none"/>
        </w:rPr>
        <w:t>Fragaria</w:t>
      </w:r>
      <w:proofErr w:type="gramEnd"/>
      <w:r w:rsidRPr="0067109C">
        <w:rPr>
          <w:rFonts w:ascii="Times New Roman" w:hAnsi="Times New Roman"/>
          <w:i/>
          <w:iCs/>
          <w:kern w:val="0"/>
          <w:sz w:val="24"/>
          <w14:ligatures w14:val="none"/>
        </w:rPr>
        <w:t xml:space="preserve"> </w:t>
      </w:r>
      <w:proofErr w:type="spellStart"/>
      <w:r w:rsidRPr="0067109C">
        <w:rPr>
          <w:rFonts w:ascii="Times New Roman" w:hAnsi="Times New Roman"/>
          <w:i/>
          <w:iCs/>
          <w:kern w:val="0"/>
          <w:sz w:val="24"/>
          <w14:ligatures w14:val="none"/>
        </w:rPr>
        <w:t>ananassa</w:t>
      </w:r>
      <w:proofErr w:type="spellEnd"/>
      <w:r w:rsidRPr="0067109C">
        <w:rPr>
          <w:rFonts w:ascii="Times New Roman" w:hAnsi="Times New Roman"/>
          <w:kern w:val="0"/>
          <w:sz w:val="24"/>
          <w14:ligatures w14:val="none"/>
        </w:rPr>
        <w:t xml:space="preserve">) with no final gaps, where genetic and epigenetic </w:t>
      </w:r>
      <w:r w:rsidRPr="0067109C">
        <w:rPr>
          <w:rFonts w:ascii="Times New Roman" w:hAnsi="Times New Roman"/>
          <w:kern w:val="0"/>
          <w:sz w:val="24"/>
          <w14:ligatures w14:val="none"/>
        </w:rPr>
        <w:lastRenderedPageBreak/>
        <w:t xml:space="preserve">analysis of </w:t>
      </w:r>
      <w:proofErr w:type="spellStart"/>
      <w:r w:rsidRPr="0067109C">
        <w:rPr>
          <w:rFonts w:ascii="Times New Roman" w:hAnsi="Times New Roman"/>
          <w:kern w:val="0"/>
          <w:sz w:val="24"/>
          <w14:ligatures w14:val="none"/>
        </w:rPr>
        <w:t>subgenomes</w:t>
      </w:r>
      <w:proofErr w:type="spellEnd"/>
      <w:r w:rsidRPr="0067109C">
        <w:rPr>
          <w:rFonts w:ascii="Times New Roman" w:hAnsi="Times New Roman"/>
          <w:kern w:val="0"/>
          <w:sz w:val="24"/>
          <w14:ligatures w14:val="none"/>
        </w:rPr>
        <w:t xml:space="preserve"> showed a significant difference. These variations determine the pattern of gene expression and lead to diversity in the development of the fruit and environmental adaptation. On the same note, Godec et al. (2025) generated a haplotype-resolved genome assembly of the tetraploid potato cultivar Désiré that identified structural variations and gene duplications linked to significant agronomic traits such as tuber development and disease resistance.</w:t>
      </w:r>
    </w:p>
    <w:p w14:paraId="7321531E" w14:textId="4E2552F6" w:rsidR="0067109C" w:rsidRDefault="0067109C" w:rsidP="0067109C">
      <w:pPr>
        <w:spacing w:before="120" w:after="120" w:line="360" w:lineRule="auto"/>
        <w:jc w:val="both"/>
        <w:rPr>
          <w:rFonts w:ascii="Times New Roman" w:hAnsi="Times New Roman"/>
          <w:kern w:val="0"/>
          <w:sz w:val="24"/>
          <w14:ligatures w14:val="none"/>
        </w:rPr>
      </w:pPr>
      <w:r w:rsidRPr="0067109C">
        <w:rPr>
          <w:rFonts w:ascii="Times New Roman" w:hAnsi="Times New Roman"/>
          <w:kern w:val="0"/>
          <w:sz w:val="24"/>
          <w14:ligatures w14:val="none"/>
        </w:rPr>
        <w:t xml:space="preserve">Besides these illustrations, other polyploid crops have been given good insights through haplotype-resolved genome analysis. Haplotype-resolved assemblies in cotton have assisted in establishing </w:t>
      </w:r>
      <w:proofErr w:type="spellStart"/>
      <w:r w:rsidR="005C1CBA">
        <w:rPr>
          <w:rFonts w:ascii="Times New Roman" w:hAnsi="Times New Roman"/>
          <w:kern w:val="0"/>
          <w:sz w:val="24"/>
          <w14:ligatures w14:val="none"/>
        </w:rPr>
        <w:t>subgenome</w:t>
      </w:r>
      <w:proofErr w:type="spellEnd"/>
      <w:r w:rsidR="005C1CBA">
        <w:rPr>
          <w:rFonts w:ascii="Times New Roman" w:hAnsi="Times New Roman"/>
          <w:kern w:val="0"/>
          <w:sz w:val="24"/>
          <w14:ligatures w14:val="none"/>
        </w:rPr>
        <w:t>-specific</w:t>
      </w:r>
      <w:r w:rsidRPr="0067109C">
        <w:rPr>
          <w:rFonts w:ascii="Times New Roman" w:hAnsi="Times New Roman"/>
          <w:kern w:val="0"/>
          <w:sz w:val="24"/>
          <w14:ligatures w14:val="none"/>
        </w:rPr>
        <w:t xml:space="preserve"> gene expression patterns regulating fibre formation and quality. Genome-level haplotype analysis in sugarcane has allowed scientists to isolate highly repetitive regions and also provide genes that relate to sugar accumulation. Banana (</w:t>
      </w:r>
      <w:r w:rsidRPr="0067109C">
        <w:rPr>
          <w:rFonts w:ascii="Times New Roman" w:hAnsi="Times New Roman"/>
          <w:i/>
          <w:iCs/>
          <w:kern w:val="0"/>
          <w:sz w:val="24"/>
          <w14:ligatures w14:val="none"/>
        </w:rPr>
        <w:t>Musa spp</w:t>
      </w:r>
      <w:r w:rsidRPr="0067109C">
        <w:rPr>
          <w:rFonts w:ascii="Times New Roman" w:hAnsi="Times New Roman"/>
          <w:kern w:val="0"/>
          <w:sz w:val="24"/>
          <w14:ligatures w14:val="none"/>
        </w:rPr>
        <w:t>.), frequently present in triploid form, is also a genome where haplotype-resolved genome analysis is useful, enabling the researcher to study genome evolution and also identify genes involved in fruit development and disease resistance.</w:t>
      </w:r>
    </w:p>
    <w:p w14:paraId="09B7B646" w14:textId="3B4B3434" w:rsidR="0067109C" w:rsidRDefault="0067109C" w:rsidP="0067109C">
      <w:pPr>
        <w:spacing w:before="120" w:after="120" w:line="360" w:lineRule="auto"/>
        <w:jc w:val="both"/>
        <w:rPr>
          <w:rFonts w:ascii="Times New Roman" w:hAnsi="Times New Roman"/>
          <w:kern w:val="0"/>
          <w:sz w:val="24"/>
          <w14:ligatures w14:val="none"/>
        </w:rPr>
      </w:pPr>
      <w:r w:rsidRPr="0067109C">
        <w:rPr>
          <w:rFonts w:ascii="Times New Roman" w:hAnsi="Times New Roman"/>
          <w:kern w:val="0"/>
          <w:sz w:val="24"/>
          <w14:ligatures w14:val="none"/>
        </w:rPr>
        <w:t xml:space="preserve">Likewise, genome assembly with haplotype resolution has also been used on grapevine to enhance the identification of disease resistance loci. Zou et al. (2023) created a multitiered approach of haplotype strategy, which improved the gradual assembly of resistance genes linked to downy mildew. Their findings indicate that resolved haplotype genomes have better genetic information </w:t>
      </w:r>
      <w:r>
        <w:rPr>
          <w:rFonts w:ascii="Times New Roman" w:hAnsi="Times New Roman"/>
          <w:kern w:val="0"/>
          <w:sz w:val="24"/>
          <w14:ligatures w14:val="none"/>
        </w:rPr>
        <w:t>than</w:t>
      </w:r>
      <w:r w:rsidRPr="0067109C">
        <w:rPr>
          <w:rFonts w:ascii="Times New Roman" w:hAnsi="Times New Roman"/>
          <w:kern w:val="0"/>
          <w:sz w:val="24"/>
          <w14:ligatures w14:val="none"/>
        </w:rPr>
        <w:t xml:space="preserve"> breeding programmes </w:t>
      </w:r>
      <w:r>
        <w:rPr>
          <w:rFonts w:ascii="Times New Roman" w:hAnsi="Times New Roman"/>
          <w:kern w:val="0"/>
          <w:sz w:val="24"/>
          <w14:ligatures w14:val="none"/>
        </w:rPr>
        <w:t>do</w:t>
      </w:r>
      <w:r w:rsidRPr="0067109C">
        <w:rPr>
          <w:rFonts w:ascii="Times New Roman" w:hAnsi="Times New Roman"/>
          <w:kern w:val="0"/>
          <w:sz w:val="24"/>
          <w14:ligatures w14:val="none"/>
        </w:rPr>
        <w:t>.</w:t>
      </w:r>
      <w:r>
        <w:rPr>
          <w:rFonts w:ascii="Times New Roman" w:hAnsi="Times New Roman"/>
          <w:kern w:val="0"/>
          <w:sz w:val="24"/>
          <w14:ligatures w14:val="none"/>
        </w:rPr>
        <w:t xml:space="preserve">  </w:t>
      </w:r>
      <w:proofErr w:type="spellStart"/>
      <w:r w:rsidRPr="0067109C">
        <w:rPr>
          <w:rFonts w:ascii="Times New Roman" w:hAnsi="Times New Roman"/>
          <w:kern w:val="0"/>
          <w:sz w:val="24"/>
          <w14:ligatures w14:val="none"/>
        </w:rPr>
        <w:t>Djari</w:t>
      </w:r>
      <w:proofErr w:type="spellEnd"/>
      <w:r w:rsidRPr="0067109C">
        <w:rPr>
          <w:rFonts w:ascii="Times New Roman" w:hAnsi="Times New Roman"/>
          <w:kern w:val="0"/>
          <w:sz w:val="24"/>
          <w14:ligatures w14:val="none"/>
        </w:rPr>
        <w:t xml:space="preserve"> et al. (2024) extended this study by creating a genome assembly of grapevine with haplotype resolution by producing a genome and creating an interactive transcriptome analysis platform. They reported that the haplotype data are beneficial in </w:t>
      </w:r>
      <w:r w:rsidR="00620397">
        <w:rPr>
          <w:rFonts w:ascii="Times New Roman" w:hAnsi="Times New Roman"/>
          <w:kern w:val="0"/>
          <w:sz w:val="24"/>
          <w14:ligatures w14:val="none"/>
        </w:rPr>
        <w:t>explaining</w:t>
      </w:r>
      <w:r w:rsidRPr="0067109C">
        <w:rPr>
          <w:rFonts w:ascii="Times New Roman" w:hAnsi="Times New Roman"/>
          <w:kern w:val="0"/>
          <w:sz w:val="24"/>
          <w14:ligatures w14:val="none"/>
        </w:rPr>
        <w:t xml:space="preserve"> the process of gene regulation and </w:t>
      </w:r>
      <w:r>
        <w:rPr>
          <w:rFonts w:ascii="Times New Roman" w:hAnsi="Times New Roman"/>
          <w:kern w:val="0"/>
          <w:sz w:val="24"/>
          <w14:ligatures w14:val="none"/>
        </w:rPr>
        <w:t xml:space="preserve">the </w:t>
      </w:r>
      <w:r w:rsidRPr="0067109C">
        <w:rPr>
          <w:rFonts w:ascii="Times New Roman" w:hAnsi="Times New Roman"/>
          <w:kern w:val="0"/>
          <w:sz w:val="24"/>
          <w14:ligatures w14:val="none"/>
        </w:rPr>
        <w:t>growth of plants.</w:t>
      </w:r>
    </w:p>
    <w:p w14:paraId="24F9DBE0" w14:textId="223B47CD" w:rsidR="00470C9F" w:rsidRDefault="00485C2C" w:rsidP="00470C9F">
      <w:pPr>
        <w:spacing w:before="120" w:after="120" w:line="360" w:lineRule="auto"/>
        <w:jc w:val="both"/>
        <w:rPr>
          <w:rFonts w:ascii="Times New Roman" w:hAnsi="Times New Roman"/>
          <w:b/>
          <w:bCs/>
          <w:kern w:val="0"/>
          <w:sz w:val="24"/>
          <w14:ligatures w14:val="none"/>
        </w:rPr>
      </w:pPr>
      <w:r>
        <w:rPr>
          <w:rFonts w:ascii="Times New Roman" w:hAnsi="Times New Roman"/>
          <w:b/>
          <w:bCs/>
          <w:kern w:val="0"/>
          <w:sz w:val="24"/>
          <w14:ligatures w14:val="none"/>
        </w:rPr>
        <w:t xml:space="preserve">3.2 </w:t>
      </w:r>
      <w:r w:rsidR="00607EE0">
        <w:rPr>
          <w:rFonts w:ascii="Times New Roman" w:hAnsi="Times New Roman"/>
          <w:b/>
          <w:bCs/>
          <w:kern w:val="0"/>
          <w:sz w:val="24"/>
          <w14:ligatures w14:val="none"/>
        </w:rPr>
        <w:t>S</w:t>
      </w:r>
      <w:r>
        <w:rPr>
          <w:rFonts w:ascii="Times New Roman" w:hAnsi="Times New Roman"/>
          <w:b/>
          <w:bCs/>
          <w:kern w:val="0"/>
          <w:sz w:val="24"/>
          <w14:ligatures w14:val="none"/>
        </w:rPr>
        <w:t>tructural variation and functional genomics</w:t>
      </w:r>
    </w:p>
    <w:p w14:paraId="2074D966" w14:textId="630196E8" w:rsidR="00470C9F" w:rsidRPr="00876951" w:rsidRDefault="00470C9F" w:rsidP="00470C9F">
      <w:pPr>
        <w:spacing w:before="120" w:after="120" w:line="360" w:lineRule="auto"/>
        <w:jc w:val="both"/>
        <w:rPr>
          <w:rFonts w:ascii="Times New Roman" w:hAnsi="Times New Roman"/>
          <w:kern w:val="0"/>
          <w:sz w:val="24"/>
          <w14:ligatures w14:val="none"/>
        </w:rPr>
      </w:pPr>
      <w:r w:rsidRPr="00876951">
        <w:rPr>
          <w:rFonts w:ascii="Times New Roman" w:hAnsi="Times New Roman"/>
          <w:kern w:val="0"/>
          <w:sz w:val="24"/>
          <w14:ligatures w14:val="none"/>
        </w:rPr>
        <w:t xml:space="preserve">Identification of structural variations is another useful </w:t>
      </w:r>
      <w:r w:rsidR="001323E9">
        <w:rPr>
          <w:rFonts w:ascii="Times New Roman" w:hAnsi="Times New Roman"/>
          <w:kern w:val="0"/>
          <w:sz w:val="24"/>
          <w14:ligatures w14:val="none"/>
        </w:rPr>
        <w:t>strategy</w:t>
      </w:r>
      <w:r w:rsidRPr="00876951">
        <w:rPr>
          <w:rFonts w:ascii="Times New Roman" w:hAnsi="Times New Roman"/>
          <w:kern w:val="0"/>
          <w:sz w:val="24"/>
          <w14:ligatures w14:val="none"/>
        </w:rPr>
        <w:t xml:space="preserve"> </w:t>
      </w:r>
      <w:r w:rsidR="001323E9">
        <w:rPr>
          <w:rFonts w:ascii="Times New Roman" w:hAnsi="Times New Roman"/>
          <w:kern w:val="0"/>
          <w:sz w:val="24"/>
          <w14:ligatures w14:val="none"/>
        </w:rPr>
        <w:t>for</w:t>
      </w:r>
      <w:r w:rsidRPr="00876951">
        <w:rPr>
          <w:rFonts w:ascii="Times New Roman" w:hAnsi="Times New Roman"/>
          <w:kern w:val="0"/>
          <w:sz w:val="24"/>
          <w14:ligatures w14:val="none"/>
        </w:rPr>
        <w:t xml:space="preserve"> haplotype-resolved genome assemblies. The underlying changes may include structural variations that may affect the expression of genes and the adaptation of plants through insertions, deletions, inversions</w:t>
      </w:r>
      <w:r>
        <w:rPr>
          <w:rFonts w:ascii="Times New Roman" w:hAnsi="Times New Roman"/>
          <w:kern w:val="0"/>
          <w:sz w:val="24"/>
          <w14:ligatures w14:val="none"/>
        </w:rPr>
        <w:t>,</w:t>
      </w:r>
      <w:r w:rsidRPr="00876951">
        <w:rPr>
          <w:rFonts w:ascii="Times New Roman" w:hAnsi="Times New Roman"/>
          <w:kern w:val="0"/>
          <w:sz w:val="24"/>
          <w14:ligatures w14:val="none"/>
        </w:rPr>
        <w:t xml:space="preserve"> and copy number changes. According to Wang et al. (2025), such changes in structures tend to be significant in the identification of crop characters, especially in stressful environmental conditions. Since haplotype-resolved assemblies maintain the sequence of each chromosome, researchers can precisely identify such variations and examine their mechanism of action.</w:t>
      </w:r>
    </w:p>
    <w:p w14:paraId="04956FC4" w14:textId="77777777" w:rsidR="002B2676" w:rsidRDefault="002B2676" w:rsidP="0067109C">
      <w:pPr>
        <w:spacing w:before="120" w:after="120" w:line="360" w:lineRule="auto"/>
        <w:jc w:val="both"/>
        <w:rPr>
          <w:rFonts w:ascii="Times New Roman" w:hAnsi="Times New Roman"/>
          <w:b/>
          <w:bCs/>
          <w:kern w:val="0"/>
          <w:sz w:val="24"/>
          <w14:ligatures w14:val="none"/>
        </w:rPr>
      </w:pPr>
    </w:p>
    <w:p w14:paraId="773A00AC" w14:textId="77777777" w:rsidR="002B2676" w:rsidRDefault="002B2676" w:rsidP="0067109C">
      <w:pPr>
        <w:spacing w:before="120" w:after="120" w:line="360" w:lineRule="auto"/>
        <w:jc w:val="both"/>
        <w:rPr>
          <w:rFonts w:ascii="Times New Roman" w:hAnsi="Times New Roman"/>
          <w:b/>
          <w:bCs/>
          <w:kern w:val="0"/>
          <w:sz w:val="24"/>
          <w14:ligatures w14:val="none"/>
        </w:rPr>
      </w:pPr>
    </w:p>
    <w:p w14:paraId="24934912" w14:textId="77777777" w:rsidR="002B2676" w:rsidRDefault="002B2676" w:rsidP="0067109C">
      <w:pPr>
        <w:spacing w:before="120" w:after="120" w:line="360" w:lineRule="auto"/>
        <w:jc w:val="both"/>
        <w:rPr>
          <w:rFonts w:ascii="Times New Roman" w:hAnsi="Times New Roman"/>
          <w:b/>
          <w:bCs/>
          <w:kern w:val="0"/>
          <w:sz w:val="24"/>
          <w14:ligatures w14:val="none"/>
        </w:rPr>
      </w:pPr>
    </w:p>
    <w:p w14:paraId="3C42B6A7" w14:textId="0738AEB7" w:rsidR="0067109C" w:rsidRDefault="00485C2C" w:rsidP="0067109C">
      <w:pPr>
        <w:spacing w:before="120" w:after="120" w:line="360" w:lineRule="auto"/>
        <w:jc w:val="both"/>
        <w:rPr>
          <w:rFonts w:ascii="Times New Roman" w:hAnsi="Times New Roman"/>
          <w:b/>
          <w:bCs/>
          <w:kern w:val="0"/>
          <w:sz w:val="24"/>
          <w14:ligatures w14:val="none"/>
        </w:rPr>
      </w:pPr>
      <w:r w:rsidRPr="0067109C">
        <w:rPr>
          <w:rFonts w:ascii="Times New Roman" w:hAnsi="Times New Roman"/>
          <w:b/>
          <w:bCs/>
          <w:kern w:val="0"/>
          <w:sz w:val="24"/>
          <w14:ligatures w14:val="none"/>
        </w:rPr>
        <w:t xml:space="preserve">4. Applications in crop improvement </w:t>
      </w:r>
    </w:p>
    <w:p w14:paraId="4A30C26D" w14:textId="5E082A27" w:rsidR="00387512" w:rsidRPr="007F2862" w:rsidRDefault="004C2F0D" w:rsidP="007F2862">
      <w:pPr>
        <w:pStyle w:val="NormalWeb"/>
        <w:spacing w:line="360" w:lineRule="auto"/>
        <w:jc w:val="both"/>
      </w:pPr>
      <w:r>
        <w:t>Haplotype-resolved genome assemblies play an important role in crop improvement by identifying allele-specific variations linked to key traits. Their applications have been demonstrated in crops such as cassava, grapevine, wheat, potato, strawberry, cotton, sugarcane, and banana, aiding in better breeding strategies and trait selection.</w:t>
      </w:r>
    </w:p>
    <w:p w14:paraId="3D4E7D80" w14:textId="26D698B1" w:rsidR="00C46FA9" w:rsidRDefault="0067109C" w:rsidP="00D144BC">
      <w:pPr>
        <w:spacing w:before="120" w:after="120" w:line="360" w:lineRule="auto"/>
        <w:jc w:val="both"/>
        <w:rPr>
          <w:rFonts w:ascii="Times New Roman" w:hAnsi="Times New Roman"/>
          <w:kern w:val="0"/>
          <w:sz w:val="24"/>
          <w14:ligatures w14:val="none"/>
        </w:rPr>
      </w:pPr>
      <w:r w:rsidRPr="0067109C">
        <w:rPr>
          <w:rFonts w:ascii="Times New Roman" w:hAnsi="Times New Roman"/>
          <w:kern w:val="0"/>
          <w:sz w:val="24"/>
          <w14:ligatures w14:val="none"/>
        </w:rPr>
        <w:t>Genome assemblies</w:t>
      </w:r>
      <w:r w:rsidR="00C34166">
        <w:rPr>
          <w:rFonts w:ascii="Times New Roman" w:hAnsi="Times New Roman"/>
          <w:kern w:val="0"/>
          <w:sz w:val="24"/>
          <w14:ligatures w14:val="none"/>
        </w:rPr>
        <w:t xml:space="preserve"> and haplotype-resolved assemblies are also useful in crop improvement and contemporary plant breeding</w:t>
      </w:r>
      <w:r w:rsidRPr="0067109C">
        <w:rPr>
          <w:rFonts w:ascii="Times New Roman" w:hAnsi="Times New Roman"/>
          <w:kern w:val="0"/>
          <w:sz w:val="24"/>
          <w14:ligatures w14:val="none"/>
        </w:rPr>
        <w:t xml:space="preserve">. These assemblies enable the identification of the beneficial alleles </w:t>
      </w:r>
      <w:r w:rsidR="00C866D1">
        <w:rPr>
          <w:rFonts w:ascii="Times New Roman" w:hAnsi="Times New Roman"/>
          <w:kern w:val="0"/>
          <w:sz w:val="24"/>
          <w14:ligatures w14:val="none"/>
        </w:rPr>
        <w:t>that</w:t>
      </w:r>
      <w:r w:rsidRPr="0067109C">
        <w:rPr>
          <w:rFonts w:ascii="Times New Roman" w:hAnsi="Times New Roman"/>
          <w:kern w:val="0"/>
          <w:sz w:val="24"/>
          <w14:ligatures w14:val="none"/>
        </w:rPr>
        <w:t xml:space="preserve"> regulate important agronomic characteristics, including yield, resistance to disease</w:t>
      </w:r>
      <w:r w:rsidR="00620397">
        <w:rPr>
          <w:rFonts w:ascii="Times New Roman" w:hAnsi="Times New Roman"/>
          <w:kern w:val="0"/>
          <w:sz w:val="24"/>
          <w14:ligatures w14:val="none"/>
        </w:rPr>
        <w:t>,</w:t>
      </w:r>
      <w:r w:rsidRPr="0067109C">
        <w:rPr>
          <w:rFonts w:ascii="Times New Roman" w:hAnsi="Times New Roman"/>
          <w:kern w:val="0"/>
          <w:sz w:val="24"/>
          <w14:ligatures w14:val="none"/>
        </w:rPr>
        <w:t xml:space="preserve"> and environmental stress, using allele-specific genetic variation. Haplotype diversity analysis can </w:t>
      </w:r>
      <w:r w:rsidR="00C34166">
        <w:rPr>
          <w:rFonts w:ascii="Times New Roman" w:hAnsi="Times New Roman"/>
          <w:kern w:val="0"/>
          <w:sz w:val="24"/>
          <w14:ligatures w14:val="none"/>
        </w:rPr>
        <w:t>provide plant breeders with valuable information that can subsequently be used to develop more effective breeding strategies</w:t>
      </w:r>
      <w:r>
        <w:rPr>
          <w:rFonts w:ascii="Times New Roman" w:hAnsi="Times New Roman"/>
          <w:kern w:val="0"/>
          <w:sz w:val="24"/>
          <w14:ligatures w14:val="none"/>
        </w:rPr>
        <w:t>.</w:t>
      </w:r>
    </w:p>
    <w:p w14:paraId="1C81A93A" w14:textId="3C873A76" w:rsidR="00266C35" w:rsidRPr="00D144BC" w:rsidRDefault="00D144BC" w:rsidP="00D144BC">
      <w:pPr>
        <w:spacing w:before="120" w:after="120" w:line="360" w:lineRule="auto"/>
        <w:jc w:val="both"/>
        <w:rPr>
          <w:rFonts w:ascii="Times New Roman" w:hAnsi="Times New Roman"/>
          <w:kern w:val="0"/>
          <w:sz w:val="24"/>
          <w14:ligatures w14:val="none"/>
        </w:rPr>
      </w:pPr>
      <w:r w:rsidRPr="002B2676">
        <w:rPr>
          <w:rFonts w:ascii="Times New Roman" w:hAnsi="Times New Roman"/>
          <w:b/>
          <w:bCs/>
          <w:kern w:val="0"/>
          <w:sz w:val="24"/>
          <w14:ligatures w14:val="none"/>
        </w:rPr>
        <w:t>Table 2:</w:t>
      </w:r>
      <w:r>
        <w:rPr>
          <w:rFonts w:ascii="Times New Roman" w:hAnsi="Times New Roman"/>
          <w:kern w:val="0"/>
          <w:sz w:val="24"/>
          <w14:ligatures w14:val="none"/>
        </w:rPr>
        <w:t xml:space="preserve"> </w:t>
      </w:r>
      <w:r w:rsidR="002B2676">
        <w:rPr>
          <w:rFonts w:ascii="Times New Roman" w:hAnsi="Times New Roman"/>
          <w:kern w:val="0"/>
          <w:sz w:val="24"/>
          <w14:ligatures w14:val="none"/>
        </w:rPr>
        <w:t>Overview of haplotype-resolved genome assembly studies in crop species, highlighting the use of long-read sequencing and Hi-C for resolving complex genomes and genomic variation.</w:t>
      </w:r>
    </w:p>
    <w:tbl>
      <w:tblPr>
        <w:tblStyle w:val="TableGrid"/>
        <w:tblW w:w="9351" w:type="dxa"/>
        <w:tblLook w:val="04A0" w:firstRow="1" w:lastRow="0" w:firstColumn="1" w:lastColumn="0" w:noHBand="0" w:noVBand="1"/>
      </w:tblPr>
      <w:tblGrid>
        <w:gridCol w:w="1837"/>
        <w:gridCol w:w="1563"/>
        <w:gridCol w:w="1557"/>
        <w:gridCol w:w="2551"/>
        <w:gridCol w:w="1843"/>
      </w:tblGrid>
      <w:tr w:rsidR="00485C2C" w:rsidRPr="0067109C" w14:paraId="41C1F0E8" w14:textId="20806BBE" w:rsidTr="00D630AA">
        <w:tc>
          <w:tcPr>
            <w:tcW w:w="1837" w:type="dxa"/>
            <w:hideMark/>
          </w:tcPr>
          <w:p w14:paraId="35DEC302" w14:textId="77777777" w:rsidR="00485C2C" w:rsidRPr="0067109C" w:rsidRDefault="00485C2C" w:rsidP="00266C35">
            <w:pPr>
              <w:spacing w:before="120" w:after="120"/>
              <w:jc w:val="both"/>
              <w:rPr>
                <w:rFonts w:ascii="Times New Roman" w:hAnsi="Times New Roman"/>
                <w:b/>
                <w:bCs/>
                <w:kern w:val="0"/>
                <w:sz w:val="24"/>
                <w14:ligatures w14:val="none"/>
              </w:rPr>
            </w:pPr>
            <w:r w:rsidRPr="0067109C">
              <w:rPr>
                <w:rFonts w:ascii="Times New Roman" w:hAnsi="Times New Roman"/>
                <w:b/>
                <w:bCs/>
                <w:kern w:val="0"/>
                <w:sz w:val="24"/>
                <w14:ligatures w14:val="none"/>
              </w:rPr>
              <w:t>Crop</w:t>
            </w:r>
          </w:p>
        </w:tc>
        <w:tc>
          <w:tcPr>
            <w:tcW w:w="1563" w:type="dxa"/>
            <w:hideMark/>
          </w:tcPr>
          <w:p w14:paraId="3DEBEF54" w14:textId="77777777" w:rsidR="00485C2C" w:rsidRPr="0067109C" w:rsidRDefault="00485C2C" w:rsidP="00266C35">
            <w:pPr>
              <w:spacing w:before="120" w:after="120"/>
              <w:jc w:val="both"/>
              <w:rPr>
                <w:rFonts w:ascii="Times New Roman" w:hAnsi="Times New Roman"/>
                <w:b/>
                <w:bCs/>
                <w:kern w:val="0"/>
                <w:sz w:val="24"/>
                <w14:ligatures w14:val="none"/>
              </w:rPr>
            </w:pPr>
            <w:r w:rsidRPr="0067109C">
              <w:rPr>
                <w:rFonts w:ascii="Times New Roman" w:hAnsi="Times New Roman"/>
                <w:b/>
                <w:bCs/>
                <w:kern w:val="0"/>
                <w:sz w:val="24"/>
                <w14:ligatures w14:val="none"/>
              </w:rPr>
              <w:t>Genome Type</w:t>
            </w:r>
          </w:p>
        </w:tc>
        <w:tc>
          <w:tcPr>
            <w:tcW w:w="1557" w:type="dxa"/>
            <w:hideMark/>
          </w:tcPr>
          <w:p w14:paraId="1F494DEC" w14:textId="77777777" w:rsidR="00485C2C" w:rsidRPr="0067109C" w:rsidRDefault="00485C2C" w:rsidP="00266C35">
            <w:pPr>
              <w:spacing w:before="120" w:after="120"/>
              <w:jc w:val="both"/>
              <w:rPr>
                <w:rFonts w:ascii="Times New Roman" w:hAnsi="Times New Roman"/>
                <w:b/>
                <w:bCs/>
                <w:kern w:val="0"/>
                <w:sz w:val="24"/>
                <w14:ligatures w14:val="none"/>
              </w:rPr>
            </w:pPr>
            <w:r w:rsidRPr="0067109C">
              <w:rPr>
                <w:rFonts w:ascii="Times New Roman" w:hAnsi="Times New Roman"/>
                <w:b/>
                <w:bCs/>
                <w:kern w:val="0"/>
                <w:sz w:val="24"/>
                <w14:ligatures w14:val="none"/>
              </w:rPr>
              <w:t>Tools Used</w:t>
            </w:r>
          </w:p>
        </w:tc>
        <w:tc>
          <w:tcPr>
            <w:tcW w:w="2551" w:type="dxa"/>
            <w:hideMark/>
          </w:tcPr>
          <w:p w14:paraId="5A3F197F" w14:textId="77777777" w:rsidR="00485C2C" w:rsidRPr="0067109C" w:rsidRDefault="00485C2C" w:rsidP="00266C35">
            <w:pPr>
              <w:spacing w:before="120" w:after="120"/>
              <w:jc w:val="both"/>
              <w:rPr>
                <w:rFonts w:ascii="Times New Roman" w:hAnsi="Times New Roman"/>
                <w:b/>
                <w:bCs/>
                <w:kern w:val="0"/>
                <w:sz w:val="24"/>
                <w14:ligatures w14:val="none"/>
              </w:rPr>
            </w:pPr>
            <w:r w:rsidRPr="0067109C">
              <w:rPr>
                <w:rFonts w:ascii="Times New Roman" w:hAnsi="Times New Roman"/>
                <w:b/>
                <w:bCs/>
                <w:kern w:val="0"/>
                <w:sz w:val="24"/>
                <w14:ligatures w14:val="none"/>
              </w:rPr>
              <w:t>Key Findings / Outcomes</w:t>
            </w:r>
          </w:p>
        </w:tc>
        <w:tc>
          <w:tcPr>
            <w:tcW w:w="1843" w:type="dxa"/>
          </w:tcPr>
          <w:p w14:paraId="79B2172F" w14:textId="3021E4CC" w:rsidR="00485C2C" w:rsidRPr="0067109C" w:rsidRDefault="00485C2C" w:rsidP="00266C35">
            <w:pPr>
              <w:spacing w:before="120" w:after="120"/>
              <w:jc w:val="both"/>
              <w:rPr>
                <w:rFonts w:ascii="Times New Roman" w:hAnsi="Times New Roman"/>
                <w:b/>
                <w:bCs/>
                <w:kern w:val="0"/>
                <w:sz w:val="24"/>
                <w14:ligatures w14:val="none"/>
              </w:rPr>
            </w:pPr>
            <w:r>
              <w:rPr>
                <w:rFonts w:ascii="Times New Roman" w:hAnsi="Times New Roman"/>
                <w:b/>
                <w:bCs/>
                <w:kern w:val="0"/>
                <w:sz w:val="24"/>
                <w14:ligatures w14:val="none"/>
              </w:rPr>
              <w:t>Reference</w:t>
            </w:r>
          </w:p>
        </w:tc>
      </w:tr>
      <w:tr w:rsidR="00485C2C" w:rsidRPr="0067109C" w14:paraId="1EE0E6E7" w14:textId="40306AFF" w:rsidTr="00D630AA">
        <w:tc>
          <w:tcPr>
            <w:tcW w:w="1837" w:type="dxa"/>
            <w:hideMark/>
          </w:tcPr>
          <w:p w14:paraId="4843D0F8"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Cassava (</w:t>
            </w:r>
            <w:r w:rsidRPr="0067109C">
              <w:rPr>
                <w:rFonts w:ascii="Times New Roman" w:hAnsi="Times New Roman"/>
                <w:i/>
                <w:iCs/>
                <w:kern w:val="0"/>
                <w:sz w:val="24"/>
                <w14:ligatures w14:val="none"/>
              </w:rPr>
              <w:t>Manihot esculenta</w:t>
            </w:r>
            <w:r w:rsidRPr="0067109C">
              <w:rPr>
                <w:rFonts w:ascii="Times New Roman" w:hAnsi="Times New Roman"/>
                <w:kern w:val="0"/>
                <w:sz w:val="24"/>
                <w14:ligatures w14:val="none"/>
              </w:rPr>
              <w:t>)</w:t>
            </w:r>
          </w:p>
        </w:tc>
        <w:tc>
          <w:tcPr>
            <w:tcW w:w="1563" w:type="dxa"/>
            <w:hideMark/>
          </w:tcPr>
          <w:p w14:paraId="6CB48804"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Diploid, highly heterozygous.</w:t>
            </w:r>
          </w:p>
        </w:tc>
        <w:tc>
          <w:tcPr>
            <w:tcW w:w="1557" w:type="dxa"/>
            <w:hideMark/>
          </w:tcPr>
          <w:p w14:paraId="64D2FE0F"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PacBio HiFi, Hi-C.</w:t>
            </w:r>
          </w:p>
        </w:tc>
        <w:tc>
          <w:tcPr>
            <w:tcW w:w="2551" w:type="dxa"/>
            <w:hideMark/>
          </w:tcPr>
          <w:p w14:paraId="0D6961FD" w14:textId="7F139BD5"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 xml:space="preserve">Revealed allele-specific gene expression and structural variation linked to stress tolerance and yield </w:t>
            </w:r>
          </w:p>
        </w:tc>
        <w:tc>
          <w:tcPr>
            <w:tcW w:w="1843" w:type="dxa"/>
          </w:tcPr>
          <w:p w14:paraId="1C859B78" w14:textId="78FD05A7" w:rsidR="00485C2C" w:rsidRPr="0067109C" w:rsidRDefault="00F31D7F" w:rsidP="00266C35">
            <w:pPr>
              <w:spacing w:before="120" w:after="120"/>
              <w:jc w:val="both"/>
              <w:rPr>
                <w:rFonts w:ascii="Times New Roman" w:hAnsi="Times New Roman"/>
                <w:kern w:val="0"/>
                <w:sz w:val="24"/>
                <w14:ligatures w14:val="none"/>
              </w:rPr>
            </w:pPr>
            <w:r>
              <w:rPr>
                <w:rFonts w:ascii="Times New Roman" w:hAnsi="Times New Roman"/>
                <w:kern w:val="0"/>
                <w:sz w:val="24"/>
                <w14:ligatures w14:val="none"/>
              </w:rPr>
              <w:t>(</w:t>
            </w:r>
            <w:r w:rsidR="00485C2C" w:rsidRPr="0067109C">
              <w:rPr>
                <w:rFonts w:ascii="Times New Roman" w:hAnsi="Times New Roman"/>
                <w:kern w:val="0"/>
                <w:sz w:val="24"/>
                <w14:ligatures w14:val="none"/>
              </w:rPr>
              <w:t>Qi et al., 2022)</w:t>
            </w:r>
          </w:p>
        </w:tc>
      </w:tr>
      <w:tr w:rsidR="00485C2C" w:rsidRPr="0067109C" w14:paraId="60E67C08" w14:textId="4CAA1479" w:rsidTr="00D630AA">
        <w:tc>
          <w:tcPr>
            <w:tcW w:w="1837" w:type="dxa"/>
            <w:hideMark/>
          </w:tcPr>
          <w:p w14:paraId="3506E40A"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Grapevine (</w:t>
            </w:r>
            <w:r w:rsidRPr="0067109C">
              <w:rPr>
                <w:rFonts w:ascii="Times New Roman" w:hAnsi="Times New Roman"/>
                <w:i/>
                <w:iCs/>
                <w:kern w:val="0"/>
                <w:sz w:val="24"/>
                <w14:ligatures w14:val="none"/>
              </w:rPr>
              <w:t>Vitis vinifera</w:t>
            </w:r>
            <w:r w:rsidRPr="0067109C">
              <w:rPr>
                <w:rFonts w:ascii="Times New Roman" w:hAnsi="Times New Roman"/>
                <w:kern w:val="0"/>
                <w:sz w:val="24"/>
                <w14:ligatures w14:val="none"/>
              </w:rPr>
              <w:t>)</w:t>
            </w:r>
          </w:p>
        </w:tc>
        <w:tc>
          <w:tcPr>
            <w:tcW w:w="1563" w:type="dxa"/>
            <w:hideMark/>
          </w:tcPr>
          <w:p w14:paraId="64672F58"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Highly heterozygous.</w:t>
            </w:r>
          </w:p>
        </w:tc>
        <w:tc>
          <w:tcPr>
            <w:tcW w:w="1557" w:type="dxa"/>
            <w:hideMark/>
          </w:tcPr>
          <w:p w14:paraId="65902965"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Long-read sequencing, haplotype phasing.</w:t>
            </w:r>
          </w:p>
        </w:tc>
        <w:tc>
          <w:tcPr>
            <w:tcW w:w="2551" w:type="dxa"/>
            <w:hideMark/>
          </w:tcPr>
          <w:p w14:paraId="6690ED24"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Improved identification of disease resistance loci (downy mildew) and gene mapping accuracy.</w:t>
            </w:r>
          </w:p>
        </w:tc>
        <w:tc>
          <w:tcPr>
            <w:tcW w:w="1843" w:type="dxa"/>
          </w:tcPr>
          <w:p w14:paraId="33E0438B" w14:textId="089D6960" w:rsidR="00485C2C" w:rsidRPr="0067109C" w:rsidRDefault="00D630AA" w:rsidP="00266C35">
            <w:pPr>
              <w:spacing w:before="120" w:after="120"/>
              <w:jc w:val="both"/>
              <w:rPr>
                <w:rFonts w:ascii="Times New Roman" w:hAnsi="Times New Roman"/>
                <w:kern w:val="0"/>
                <w:sz w:val="24"/>
                <w14:ligatures w14:val="none"/>
              </w:rPr>
            </w:pPr>
            <w:r>
              <w:rPr>
                <w:rFonts w:ascii="Times New Roman" w:hAnsi="Times New Roman"/>
                <w:kern w:val="0"/>
                <w:sz w:val="24"/>
                <w14:ligatures w14:val="none"/>
              </w:rPr>
              <w:t>(</w:t>
            </w:r>
            <w:r w:rsidRPr="00D630AA">
              <w:rPr>
                <w:rFonts w:ascii="Times New Roman" w:hAnsi="Times New Roman"/>
                <w:kern w:val="0"/>
                <w:sz w:val="24"/>
                <w14:ligatures w14:val="none"/>
              </w:rPr>
              <w:t>Liu, Z. et al. 2024)</w:t>
            </w:r>
          </w:p>
        </w:tc>
      </w:tr>
      <w:tr w:rsidR="00485C2C" w:rsidRPr="0067109C" w14:paraId="786FE677" w14:textId="3D8C0051" w:rsidTr="00D630AA">
        <w:tc>
          <w:tcPr>
            <w:tcW w:w="1837" w:type="dxa"/>
            <w:hideMark/>
          </w:tcPr>
          <w:p w14:paraId="053125B6"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Wheat (</w:t>
            </w:r>
            <w:r w:rsidRPr="0067109C">
              <w:rPr>
                <w:rFonts w:ascii="Times New Roman" w:hAnsi="Times New Roman"/>
                <w:i/>
                <w:iCs/>
                <w:kern w:val="0"/>
                <w:sz w:val="24"/>
                <w14:ligatures w14:val="none"/>
              </w:rPr>
              <w:t>Triticum aestivum</w:t>
            </w:r>
            <w:r w:rsidRPr="0067109C">
              <w:rPr>
                <w:rFonts w:ascii="Times New Roman" w:hAnsi="Times New Roman"/>
                <w:kern w:val="0"/>
                <w:sz w:val="24"/>
                <w14:ligatures w14:val="none"/>
              </w:rPr>
              <w:t>)</w:t>
            </w:r>
          </w:p>
        </w:tc>
        <w:tc>
          <w:tcPr>
            <w:tcW w:w="1563" w:type="dxa"/>
            <w:hideMark/>
          </w:tcPr>
          <w:p w14:paraId="498072AF" w14:textId="46A6CE33"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Hexaploidy (A, B, D genomes)</w:t>
            </w:r>
          </w:p>
        </w:tc>
        <w:tc>
          <w:tcPr>
            <w:tcW w:w="1557" w:type="dxa"/>
            <w:hideMark/>
          </w:tcPr>
          <w:p w14:paraId="5FBC8CEC"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Hi-C, long-read sequencing.</w:t>
            </w:r>
          </w:p>
        </w:tc>
        <w:tc>
          <w:tcPr>
            <w:tcW w:w="2551" w:type="dxa"/>
            <w:hideMark/>
          </w:tcPr>
          <w:p w14:paraId="5F772268" w14:textId="033C3350"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 xml:space="preserve">Enabled </w:t>
            </w:r>
            <w:proofErr w:type="spellStart"/>
            <w:r w:rsidRPr="0067109C">
              <w:rPr>
                <w:rFonts w:ascii="Times New Roman" w:hAnsi="Times New Roman"/>
                <w:kern w:val="0"/>
                <w:sz w:val="24"/>
                <w14:ligatures w14:val="none"/>
              </w:rPr>
              <w:t>subgenomes</w:t>
            </w:r>
            <w:proofErr w:type="spellEnd"/>
            <w:r w:rsidRPr="0067109C">
              <w:rPr>
                <w:rFonts w:ascii="Times New Roman" w:hAnsi="Times New Roman"/>
                <w:kern w:val="0"/>
                <w:sz w:val="24"/>
                <w14:ligatures w14:val="none"/>
              </w:rPr>
              <w:t xml:space="preserve"> separation and identification of genes related to yield and stress tolerance </w:t>
            </w:r>
          </w:p>
        </w:tc>
        <w:tc>
          <w:tcPr>
            <w:tcW w:w="1843" w:type="dxa"/>
          </w:tcPr>
          <w:p w14:paraId="3EF4EE94" w14:textId="37893298"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(Sun et al., 2023; Zhao &amp; Shi, 2025).</w:t>
            </w:r>
          </w:p>
        </w:tc>
      </w:tr>
      <w:tr w:rsidR="00485C2C" w:rsidRPr="0067109C" w14:paraId="3159BA47" w14:textId="557184B9" w:rsidTr="00D630AA">
        <w:tc>
          <w:tcPr>
            <w:tcW w:w="1837" w:type="dxa"/>
            <w:hideMark/>
          </w:tcPr>
          <w:p w14:paraId="77E958A4"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Potato (</w:t>
            </w:r>
            <w:r w:rsidRPr="0067109C">
              <w:rPr>
                <w:rFonts w:ascii="Times New Roman" w:hAnsi="Times New Roman"/>
                <w:i/>
                <w:iCs/>
                <w:kern w:val="0"/>
                <w:sz w:val="24"/>
                <w14:ligatures w14:val="none"/>
              </w:rPr>
              <w:t>Solanum tuberosum</w:t>
            </w:r>
            <w:r w:rsidRPr="0067109C">
              <w:rPr>
                <w:rFonts w:ascii="Times New Roman" w:hAnsi="Times New Roman"/>
                <w:kern w:val="0"/>
                <w:sz w:val="24"/>
                <w14:ligatures w14:val="none"/>
              </w:rPr>
              <w:t>)</w:t>
            </w:r>
          </w:p>
        </w:tc>
        <w:tc>
          <w:tcPr>
            <w:tcW w:w="1563" w:type="dxa"/>
            <w:hideMark/>
          </w:tcPr>
          <w:p w14:paraId="4DFA7DB2"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Tetraploid</w:t>
            </w:r>
          </w:p>
        </w:tc>
        <w:tc>
          <w:tcPr>
            <w:tcW w:w="1557" w:type="dxa"/>
            <w:hideMark/>
          </w:tcPr>
          <w:p w14:paraId="1DB4E1B8"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PacBio HiFi, Hi-C.</w:t>
            </w:r>
          </w:p>
        </w:tc>
        <w:tc>
          <w:tcPr>
            <w:tcW w:w="2551" w:type="dxa"/>
            <w:hideMark/>
          </w:tcPr>
          <w:p w14:paraId="3F441155"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 xml:space="preserve">Identified structural variation and gene duplication influencing </w:t>
            </w:r>
            <w:r w:rsidRPr="0067109C">
              <w:rPr>
                <w:rFonts w:ascii="Times New Roman" w:hAnsi="Times New Roman"/>
                <w:kern w:val="0"/>
                <w:sz w:val="24"/>
                <w14:ligatures w14:val="none"/>
              </w:rPr>
              <w:lastRenderedPageBreak/>
              <w:t>tuber development and disease resistance.</w:t>
            </w:r>
          </w:p>
        </w:tc>
        <w:tc>
          <w:tcPr>
            <w:tcW w:w="1843" w:type="dxa"/>
          </w:tcPr>
          <w:p w14:paraId="7EFD88B1" w14:textId="6CFB1790" w:rsidR="00485C2C" w:rsidRPr="0067109C" w:rsidRDefault="00067B3B" w:rsidP="00266C35">
            <w:pPr>
              <w:spacing w:before="120" w:after="120"/>
              <w:jc w:val="both"/>
              <w:rPr>
                <w:rFonts w:ascii="Times New Roman" w:hAnsi="Times New Roman"/>
                <w:kern w:val="0"/>
                <w:sz w:val="24"/>
                <w14:ligatures w14:val="none"/>
              </w:rPr>
            </w:pPr>
            <w:r>
              <w:rPr>
                <w:rFonts w:ascii="Times New Roman" w:hAnsi="Times New Roman"/>
                <w:kern w:val="0"/>
                <w:sz w:val="24"/>
                <w14:ligatures w14:val="none"/>
              </w:rPr>
              <w:lastRenderedPageBreak/>
              <w:t>(</w:t>
            </w:r>
            <w:r w:rsidR="00D630AA" w:rsidRPr="00D630AA">
              <w:rPr>
                <w:rFonts w:ascii="Times New Roman" w:hAnsi="Times New Roman"/>
                <w:kern w:val="0"/>
                <w:sz w:val="24"/>
                <w14:ligatures w14:val="none"/>
              </w:rPr>
              <w:t>Godec, T., et al. 2025)</w:t>
            </w:r>
          </w:p>
        </w:tc>
      </w:tr>
      <w:tr w:rsidR="00485C2C" w:rsidRPr="0067109C" w14:paraId="15EC5824" w14:textId="5F71E62F" w:rsidTr="00D630AA">
        <w:tc>
          <w:tcPr>
            <w:tcW w:w="1837" w:type="dxa"/>
            <w:hideMark/>
          </w:tcPr>
          <w:p w14:paraId="5A4C0BCF"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Strawberry (</w:t>
            </w:r>
            <w:r w:rsidRPr="0067109C">
              <w:rPr>
                <w:rFonts w:ascii="Times New Roman" w:hAnsi="Times New Roman"/>
                <w:i/>
                <w:iCs/>
                <w:kern w:val="0"/>
                <w:sz w:val="24"/>
                <w14:ligatures w14:val="none"/>
              </w:rPr>
              <w:t xml:space="preserve">Fragaria × </w:t>
            </w:r>
            <w:proofErr w:type="spellStart"/>
            <w:r w:rsidRPr="0067109C">
              <w:rPr>
                <w:rFonts w:ascii="Times New Roman" w:hAnsi="Times New Roman"/>
                <w:i/>
                <w:iCs/>
                <w:kern w:val="0"/>
                <w:sz w:val="24"/>
                <w14:ligatures w14:val="none"/>
              </w:rPr>
              <w:t>ananassa</w:t>
            </w:r>
            <w:proofErr w:type="spellEnd"/>
            <w:r w:rsidRPr="0067109C">
              <w:rPr>
                <w:rFonts w:ascii="Times New Roman" w:hAnsi="Times New Roman"/>
                <w:kern w:val="0"/>
                <w:sz w:val="24"/>
                <w14:ligatures w14:val="none"/>
              </w:rPr>
              <w:t>)</w:t>
            </w:r>
          </w:p>
        </w:tc>
        <w:tc>
          <w:tcPr>
            <w:tcW w:w="1563" w:type="dxa"/>
            <w:hideMark/>
          </w:tcPr>
          <w:p w14:paraId="326DF21F"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Octoploid</w:t>
            </w:r>
          </w:p>
        </w:tc>
        <w:tc>
          <w:tcPr>
            <w:tcW w:w="1557" w:type="dxa"/>
            <w:hideMark/>
          </w:tcPr>
          <w:p w14:paraId="3EEE54A5"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Long-read sequencing, phased assembly.</w:t>
            </w:r>
          </w:p>
        </w:tc>
        <w:tc>
          <w:tcPr>
            <w:tcW w:w="2551" w:type="dxa"/>
            <w:hideMark/>
          </w:tcPr>
          <w:p w14:paraId="58321F6C" w14:textId="767C85D5"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 xml:space="preserve">Revealed </w:t>
            </w:r>
            <w:proofErr w:type="spellStart"/>
            <w:r w:rsidRPr="0067109C">
              <w:rPr>
                <w:rFonts w:ascii="Times New Roman" w:hAnsi="Times New Roman"/>
                <w:kern w:val="0"/>
                <w:sz w:val="24"/>
                <w14:ligatures w14:val="none"/>
              </w:rPr>
              <w:t>subgenomes</w:t>
            </w:r>
            <w:proofErr w:type="spellEnd"/>
            <w:r w:rsidRPr="0067109C">
              <w:rPr>
                <w:rFonts w:ascii="Times New Roman" w:hAnsi="Times New Roman"/>
                <w:kern w:val="0"/>
                <w:sz w:val="24"/>
                <w14:ligatures w14:val="none"/>
              </w:rPr>
              <w:t xml:space="preserve"> divergence and epigenetic variation affecting fruit quality.</w:t>
            </w:r>
          </w:p>
        </w:tc>
        <w:tc>
          <w:tcPr>
            <w:tcW w:w="1843" w:type="dxa"/>
          </w:tcPr>
          <w:p w14:paraId="2F988AE4" w14:textId="4AC7FA24" w:rsidR="00485C2C" w:rsidRPr="0067109C" w:rsidRDefault="00D630AA" w:rsidP="00266C35">
            <w:pPr>
              <w:spacing w:before="120" w:after="120"/>
              <w:jc w:val="both"/>
              <w:rPr>
                <w:rFonts w:ascii="Times New Roman" w:hAnsi="Times New Roman"/>
                <w:kern w:val="0"/>
                <w:sz w:val="24"/>
                <w14:ligatures w14:val="none"/>
              </w:rPr>
            </w:pPr>
            <w:r w:rsidRPr="00D630AA">
              <w:rPr>
                <w:rFonts w:ascii="Times New Roman" w:hAnsi="Times New Roman"/>
                <w:kern w:val="0"/>
                <w:sz w:val="24"/>
                <w14:ligatures w14:val="none"/>
              </w:rPr>
              <w:t>(Patrick P. Edger et al., 2019)</w:t>
            </w:r>
          </w:p>
        </w:tc>
      </w:tr>
      <w:tr w:rsidR="00485C2C" w:rsidRPr="0067109C" w14:paraId="41394A67" w14:textId="0A15234D" w:rsidTr="00D630AA">
        <w:tc>
          <w:tcPr>
            <w:tcW w:w="1837" w:type="dxa"/>
            <w:hideMark/>
          </w:tcPr>
          <w:p w14:paraId="26FE11C1"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Cotton (</w:t>
            </w:r>
            <w:r w:rsidRPr="0067109C">
              <w:rPr>
                <w:rFonts w:ascii="Times New Roman" w:hAnsi="Times New Roman"/>
                <w:i/>
                <w:iCs/>
                <w:kern w:val="0"/>
                <w:sz w:val="24"/>
                <w14:ligatures w14:val="none"/>
              </w:rPr>
              <w:t>Gossypium hirsutum</w:t>
            </w:r>
            <w:r w:rsidRPr="0067109C">
              <w:rPr>
                <w:rFonts w:ascii="Times New Roman" w:hAnsi="Times New Roman"/>
                <w:kern w:val="0"/>
                <w:sz w:val="24"/>
                <w14:ligatures w14:val="none"/>
              </w:rPr>
              <w:t>)</w:t>
            </w:r>
          </w:p>
        </w:tc>
        <w:tc>
          <w:tcPr>
            <w:tcW w:w="1563" w:type="dxa"/>
            <w:hideMark/>
          </w:tcPr>
          <w:p w14:paraId="7BFBE72F"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Allotetraploid</w:t>
            </w:r>
          </w:p>
        </w:tc>
        <w:tc>
          <w:tcPr>
            <w:tcW w:w="1557" w:type="dxa"/>
            <w:hideMark/>
          </w:tcPr>
          <w:p w14:paraId="09E1009F"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Long-read sequencing, haplotype phasing.</w:t>
            </w:r>
          </w:p>
        </w:tc>
        <w:tc>
          <w:tcPr>
            <w:tcW w:w="2551" w:type="dxa"/>
            <w:hideMark/>
          </w:tcPr>
          <w:p w14:paraId="17E181B2" w14:textId="78CEFFAF"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 xml:space="preserve">Identified </w:t>
            </w:r>
            <w:proofErr w:type="spellStart"/>
            <w:r w:rsidRPr="0067109C">
              <w:rPr>
                <w:rFonts w:ascii="Times New Roman" w:hAnsi="Times New Roman"/>
                <w:kern w:val="0"/>
                <w:sz w:val="24"/>
                <w14:ligatures w14:val="none"/>
              </w:rPr>
              <w:t>subgenomes</w:t>
            </w:r>
            <w:proofErr w:type="spellEnd"/>
            <w:r w:rsidRPr="0067109C">
              <w:rPr>
                <w:rFonts w:ascii="Times New Roman" w:hAnsi="Times New Roman"/>
                <w:kern w:val="0"/>
                <w:sz w:val="24"/>
                <w14:ligatures w14:val="none"/>
              </w:rPr>
              <w:t>-specific gene expression regulating fibre development.</w:t>
            </w:r>
          </w:p>
        </w:tc>
        <w:tc>
          <w:tcPr>
            <w:tcW w:w="1843" w:type="dxa"/>
          </w:tcPr>
          <w:p w14:paraId="67F7E59C" w14:textId="3488F61F" w:rsidR="00485C2C" w:rsidRPr="0067109C" w:rsidRDefault="00D630AA" w:rsidP="00266C35">
            <w:pPr>
              <w:spacing w:before="120" w:after="120"/>
              <w:jc w:val="both"/>
              <w:rPr>
                <w:rFonts w:ascii="Times New Roman" w:hAnsi="Times New Roman"/>
                <w:kern w:val="0"/>
                <w:sz w:val="24"/>
                <w14:ligatures w14:val="none"/>
              </w:rPr>
            </w:pPr>
            <w:r w:rsidRPr="00D630AA">
              <w:rPr>
                <w:rFonts w:ascii="Times New Roman" w:hAnsi="Times New Roman"/>
                <w:kern w:val="0"/>
                <w:sz w:val="24"/>
                <w14:ligatures w14:val="none"/>
              </w:rPr>
              <w:t>(</w:t>
            </w:r>
            <w:proofErr w:type="spellStart"/>
            <w:r w:rsidRPr="00D630AA">
              <w:rPr>
                <w:rFonts w:ascii="Times New Roman" w:hAnsi="Times New Roman"/>
                <w:kern w:val="0"/>
                <w:sz w:val="24"/>
                <w14:ligatures w14:val="none"/>
              </w:rPr>
              <w:t>Maojun</w:t>
            </w:r>
            <w:proofErr w:type="spellEnd"/>
            <w:r w:rsidRPr="00D630AA">
              <w:rPr>
                <w:rFonts w:ascii="Times New Roman" w:hAnsi="Times New Roman"/>
                <w:kern w:val="0"/>
                <w:sz w:val="24"/>
                <w14:ligatures w14:val="none"/>
              </w:rPr>
              <w:t xml:space="preserve"> Wang et al., 2019)</w:t>
            </w:r>
          </w:p>
        </w:tc>
      </w:tr>
      <w:tr w:rsidR="00485C2C" w:rsidRPr="0067109C" w14:paraId="096C41C7" w14:textId="2C308B0F" w:rsidTr="00D630AA">
        <w:tc>
          <w:tcPr>
            <w:tcW w:w="1837" w:type="dxa"/>
            <w:hideMark/>
          </w:tcPr>
          <w:p w14:paraId="4DE828DC"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Sugarcane (</w:t>
            </w:r>
            <w:r w:rsidRPr="0067109C">
              <w:rPr>
                <w:rFonts w:ascii="Times New Roman" w:hAnsi="Times New Roman"/>
                <w:i/>
                <w:iCs/>
                <w:kern w:val="0"/>
                <w:sz w:val="24"/>
                <w14:ligatures w14:val="none"/>
              </w:rPr>
              <w:t>Saccharum spp.</w:t>
            </w:r>
            <w:r w:rsidRPr="0067109C">
              <w:rPr>
                <w:rFonts w:ascii="Times New Roman" w:hAnsi="Times New Roman"/>
                <w:kern w:val="0"/>
                <w:sz w:val="24"/>
                <w14:ligatures w14:val="none"/>
              </w:rPr>
              <w:t>)</w:t>
            </w:r>
          </w:p>
        </w:tc>
        <w:tc>
          <w:tcPr>
            <w:tcW w:w="1563" w:type="dxa"/>
            <w:hideMark/>
          </w:tcPr>
          <w:p w14:paraId="5E7458C9"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Highly polyploid</w:t>
            </w:r>
          </w:p>
        </w:tc>
        <w:tc>
          <w:tcPr>
            <w:tcW w:w="1557" w:type="dxa"/>
            <w:hideMark/>
          </w:tcPr>
          <w:p w14:paraId="307F0132"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Long-read sequencing, genome phasing</w:t>
            </w:r>
          </w:p>
        </w:tc>
        <w:tc>
          <w:tcPr>
            <w:tcW w:w="2551" w:type="dxa"/>
            <w:hideMark/>
          </w:tcPr>
          <w:p w14:paraId="135D9D67" w14:textId="2023860F"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Detected complex structural variation and genes controlling sugar accumulation.</w:t>
            </w:r>
          </w:p>
        </w:tc>
        <w:tc>
          <w:tcPr>
            <w:tcW w:w="1843" w:type="dxa"/>
          </w:tcPr>
          <w:p w14:paraId="5D537BD0" w14:textId="5BECA284"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(Zhao &amp; Shi 2025)</w:t>
            </w:r>
          </w:p>
        </w:tc>
      </w:tr>
      <w:tr w:rsidR="00485C2C" w:rsidRPr="0067109C" w14:paraId="160714B1" w14:textId="66C1D1B2" w:rsidTr="00D630AA">
        <w:tc>
          <w:tcPr>
            <w:tcW w:w="1837" w:type="dxa"/>
            <w:hideMark/>
          </w:tcPr>
          <w:p w14:paraId="19241C1A"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Banana (</w:t>
            </w:r>
            <w:r w:rsidRPr="0067109C">
              <w:rPr>
                <w:rFonts w:ascii="Times New Roman" w:hAnsi="Times New Roman"/>
                <w:i/>
                <w:iCs/>
                <w:kern w:val="0"/>
                <w:sz w:val="24"/>
                <w14:ligatures w14:val="none"/>
              </w:rPr>
              <w:t>Musa spp.</w:t>
            </w:r>
            <w:r w:rsidRPr="0067109C">
              <w:rPr>
                <w:rFonts w:ascii="Times New Roman" w:hAnsi="Times New Roman"/>
                <w:kern w:val="0"/>
                <w:sz w:val="24"/>
                <w14:ligatures w14:val="none"/>
              </w:rPr>
              <w:t>)</w:t>
            </w:r>
          </w:p>
        </w:tc>
        <w:tc>
          <w:tcPr>
            <w:tcW w:w="1563" w:type="dxa"/>
            <w:hideMark/>
          </w:tcPr>
          <w:p w14:paraId="1956DCC0"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Triploid</w:t>
            </w:r>
          </w:p>
        </w:tc>
        <w:tc>
          <w:tcPr>
            <w:tcW w:w="1557" w:type="dxa"/>
            <w:hideMark/>
          </w:tcPr>
          <w:p w14:paraId="345F7A48"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Long-read sequencing, haplotype assembly.</w:t>
            </w:r>
          </w:p>
        </w:tc>
        <w:tc>
          <w:tcPr>
            <w:tcW w:w="2551" w:type="dxa"/>
            <w:hideMark/>
          </w:tcPr>
          <w:p w14:paraId="4DE2EF67"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Provided insights into genome evolution, fruit. development and disease resistance.</w:t>
            </w:r>
          </w:p>
        </w:tc>
        <w:tc>
          <w:tcPr>
            <w:tcW w:w="1843" w:type="dxa"/>
          </w:tcPr>
          <w:p w14:paraId="34969286" w14:textId="37543739" w:rsidR="00485C2C" w:rsidRPr="0067109C" w:rsidRDefault="00D630AA" w:rsidP="00266C35">
            <w:pPr>
              <w:spacing w:before="120" w:after="120"/>
              <w:jc w:val="both"/>
              <w:rPr>
                <w:rFonts w:ascii="Times New Roman" w:hAnsi="Times New Roman"/>
                <w:kern w:val="0"/>
                <w:sz w:val="24"/>
                <w14:ligatures w14:val="none"/>
              </w:rPr>
            </w:pPr>
            <w:r w:rsidRPr="00D630AA">
              <w:rPr>
                <w:rFonts w:ascii="Times New Roman" w:hAnsi="Times New Roman"/>
                <w:kern w:val="0"/>
                <w:sz w:val="24"/>
                <w14:ligatures w14:val="none"/>
              </w:rPr>
              <w:t xml:space="preserve">(Nathalie </w:t>
            </w:r>
            <w:proofErr w:type="spellStart"/>
            <w:r w:rsidRPr="00D630AA">
              <w:rPr>
                <w:rFonts w:ascii="Times New Roman" w:hAnsi="Times New Roman"/>
                <w:kern w:val="0"/>
                <w:sz w:val="24"/>
                <w14:ligatures w14:val="none"/>
              </w:rPr>
              <w:t>D'Hont</w:t>
            </w:r>
            <w:proofErr w:type="spellEnd"/>
            <w:r w:rsidRPr="00D630AA">
              <w:rPr>
                <w:rFonts w:ascii="Times New Roman" w:hAnsi="Times New Roman"/>
                <w:kern w:val="0"/>
                <w:sz w:val="24"/>
                <w14:ligatures w14:val="none"/>
              </w:rPr>
              <w:t xml:space="preserve"> et al., 2012)</w:t>
            </w:r>
          </w:p>
        </w:tc>
      </w:tr>
    </w:tbl>
    <w:p w14:paraId="7946030C" w14:textId="77777777" w:rsidR="002C2078" w:rsidRDefault="002C2078" w:rsidP="0067109C">
      <w:pPr>
        <w:spacing w:before="120" w:after="120" w:line="360" w:lineRule="auto"/>
        <w:jc w:val="both"/>
        <w:rPr>
          <w:rFonts w:ascii="Times New Roman" w:hAnsi="Times New Roman"/>
          <w:kern w:val="0"/>
          <w:sz w:val="24"/>
          <w14:ligatures w14:val="none"/>
        </w:rPr>
      </w:pPr>
    </w:p>
    <w:p w14:paraId="09821861" w14:textId="1431261A" w:rsidR="0067109C" w:rsidRPr="0067109C" w:rsidRDefault="008F5055" w:rsidP="0067109C">
      <w:pPr>
        <w:spacing w:before="120" w:after="120" w:line="360" w:lineRule="auto"/>
        <w:jc w:val="both"/>
        <w:rPr>
          <w:rFonts w:ascii="Times New Roman" w:hAnsi="Times New Roman"/>
          <w:b/>
          <w:bCs/>
          <w:kern w:val="0"/>
          <w:sz w:val="24"/>
          <w14:ligatures w14:val="none"/>
        </w:rPr>
      </w:pPr>
      <w:r>
        <w:rPr>
          <w:rFonts w:ascii="Times New Roman" w:hAnsi="Times New Roman"/>
          <w:b/>
          <w:bCs/>
          <w:kern w:val="0"/>
          <w:sz w:val="24"/>
          <w14:ligatures w14:val="none"/>
        </w:rPr>
        <w:t>4</w:t>
      </w:r>
      <w:r w:rsidR="00485C2C" w:rsidRPr="00876951">
        <w:rPr>
          <w:rFonts w:ascii="Times New Roman" w:hAnsi="Times New Roman"/>
          <w:b/>
          <w:bCs/>
          <w:kern w:val="0"/>
          <w:sz w:val="24"/>
          <w14:ligatures w14:val="none"/>
        </w:rPr>
        <w:t xml:space="preserve">.1 </w:t>
      </w:r>
      <w:r w:rsidR="00607EE0">
        <w:rPr>
          <w:rFonts w:ascii="Times New Roman" w:hAnsi="Times New Roman"/>
          <w:b/>
          <w:bCs/>
          <w:kern w:val="0"/>
          <w:sz w:val="24"/>
          <w14:ligatures w14:val="none"/>
        </w:rPr>
        <w:t>H</w:t>
      </w:r>
      <w:r w:rsidR="00485C2C" w:rsidRPr="00876951">
        <w:rPr>
          <w:rFonts w:ascii="Times New Roman" w:hAnsi="Times New Roman"/>
          <w:b/>
          <w:bCs/>
          <w:kern w:val="0"/>
          <w:sz w:val="24"/>
          <w14:ligatures w14:val="none"/>
        </w:rPr>
        <w:t>aplotype-based breeding strategy</w:t>
      </w:r>
      <w:r w:rsidR="000B1CFE">
        <w:rPr>
          <w:rFonts w:ascii="Times New Roman" w:hAnsi="Times New Roman"/>
          <w:b/>
          <w:bCs/>
          <w:kern w:val="0"/>
          <w:sz w:val="24"/>
          <w14:ligatures w14:val="none"/>
        </w:rPr>
        <w:t xml:space="preserve"> </w:t>
      </w:r>
      <w:r w:rsidR="00485C2C">
        <w:rPr>
          <w:rFonts w:ascii="Times New Roman" w:hAnsi="Times New Roman"/>
          <w:b/>
          <w:bCs/>
          <w:kern w:val="0"/>
          <w:sz w:val="24"/>
          <w14:ligatures w14:val="none"/>
        </w:rPr>
        <w:t xml:space="preserve">and </w:t>
      </w:r>
      <w:r w:rsidR="005C1CBA">
        <w:rPr>
          <w:rFonts w:ascii="Times New Roman" w:hAnsi="Times New Roman"/>
          <w:b/>
          <w:bCs/>
          <w:kern w:val="0"/>
          <w:sz w:val="24"/>
          <w14:ligatures w14:val="none"/>
        </w:rPr>
        <w:t xml:space="preserve">future </w:t>
      </w:r>
      <w:r w:rsidR="00485C2C">
        <w:rPr>
          <w:rFonts w:ascii="Times New Roman" w:hAnsi="Times New Roman"/>
          <w:b/>
          <w:bCs/>
          <w:kern w:val="0"/>
          <w:sz w:val="24"/>
          <w14:ligatures w14:val="none"/>
        </w:rPr>
        <w:t>prospects</w:t>
      </w:r>
    </w:p>
    <w:p w14:paraId="1618E7B4" w14:textId="551E0C43" w:rsidR="00876951" w:rsidRPr="00876951" w:rsidRDefault="00876951" w:rsidP="00876951">
      <w:pPr>
        <w:spacing w:before="120" w:after="120" w:line="360" w:lineRule="auto"/>
        <w:jc w:val="both"/>
        <w:rPr>
          <w:rFonts w:ascii="Times New Roman" w:hAnsi="Times New Roman"/>
          <w:kern w:val="0"/>
          <w:sz w:val="24"/>
          <w14:ligatures w14:val="none"/>
        </w:rPr>
      </w:pPr>
      <w:r w:rsidRPr="00876951">
        <w:rPr>
          <w:rFonts w:ascii="Times New Roman" w:hAnsi="Times New Roman"/>
          <w:kern w:val="0"/>
          <w:sz w:val="24"/>
          <w14:ligatures w14:val="none"/>
        </w:rPr>
        <w:t xml:space="preserve">A </w:t>
      </w:r>
      <w:r w:rsidR="007B0FFF">
        <w:rPr>
          <w:rFonts w:ascii="Times New Roman" w:hAnsi="Times New Roman"/>
          <w:kern w:val="0"/>
          <w:sz w:val="24"/>
          <w14:ligatures w14:val="none"/>
        </w:rPr>
        <w:t>new</w:t>
      </w:r>
      <w:r w:rsidRPr="00876951">
        <w:rPr>
          <w:rFonts w:ascii="Times New Roman" w:hAnsi="Times New Roman"/>
          <w:kern w:val="0"/>
          <w:sz w:val="24"/>
          <w14:ligatures w14:val="none"/>
        </w:rPr>
        <w:t xml:space="preserve"> application area </w:t>
      </w:r>
      <w:r w:rsidR="003F607F">
        <w:rPr>
          <w:rFonts w:ascii="Times New Roman" w:hAnsi="Times New Roman"/>
          <w:kern w:val="0"/>
          <w:sz w:val="24"/>
          <w14:ligatures w14:val="none"/>
        </w:rPr>
        <w:t>for</w:t>
      </w:r>
      <w:r w:rsidRPr="00876951">
        <w:rPr>
          <w:rFonts w:ascii="Times New Roman" w:hAnsi="Times New Roman"/>
          <w:kern w:val="0"/>
          <w:sz w:val="24"/>
          <w14:ligatures w14:val="none"/>
        </w:rPr>
        <w:t xml:space="preserve"> haplotype-resolved genome assemblies is the formation of haplotype-regulated breeding strategies. The conventional breeding approaches usually utilise phenotypic selection, which does not necessarily entail total representation of the underlying genetic variation that results in trait expression. Meena et al. (2025) proposed the idea of haplotype breeding, which entails establishing the desirable haplotype combinations with desirable traits and choosing these haplotypes when breeding programmes are involved. This would enable breeders to rapidly gain genetic enhancement by targeting particular allele combinations that lead to excellence in crop performance.</w:t>
      </w:r>
    </w:p>
    <w:p w14:paraId="2CB36D77" w14:textId="77777777" w:rsidR="000B1CFE" w:rsidRDefault="00876951" w:rsidP="00876951">
      <w:pPr>
        <w:spacing w:before="120" w:after="120" w:line="360" w:lineRule="auto"/>
        <w:jc w:val="both"/>
        <w:rPr>
          <w:rFonts w:ascii="Times New Roman" w:hAnsi="Times New Roman"/>
          <w:kern w:val="0"/>
          <w:sz w:val="24"/>
          <w14:ligatures w14:val="none"/>
        </w:rPr>
      </w:pPr>
      <w:r w:rsidRPr="00876951">
        <w:rPr>
          <w:rFonts w:ascii="Times New Roman" w:hAnsi="Times New Roman"/>
          <w:kern w:val="0"/>
          <w:sz w:val="24"/>
          <w14:ligatures w14:val="none"/>
        </w:rPr>
        <w:t>Another crop improvement has been achieved through genomics-assisted breeding. As Sun et al. (2023) note, genomic technologies are revolutionising the breeding of wheat since they allow searching and identifying genes related to the ability to withstand stress and diseases, as well as to the stability of yield. The superiority of genomic selection models lies in the haplotype-resolved genomes because they incorporate more information on allele-specific variation.</w:t>
      </w:r>
    </w:p>
    <w:p w14:paraId="01E8D39E" w14:textId="77777777" w:rsidR="00C34166" w:rsidRDefault="00C34166" w:rsidP="00876951">
      <w:pPr>
        <w:spacing w:before="120" w:after="120" w:line="360" w:lineRule="auto"/>
        <w:jc w:val="both"/>
        <w:rPr>
          <w:rFonts w:ascii="Times New Roman" w:hAnsi="Times New Roman"/>
          <w:kern w:val="0"/>
          <w:sz w:val="24"/>
          <w14:ligatures w14:val="none"/>
        </w:rPr>
      </w:pPr>
    </w:p>
    <w:p w14:paraId="376E366D" w14:textId="1788F38D" w:rsidR="00C34166" w:rsidRPr="00C34166" w:rsidRDefault="00C34166" w:rsidP="00C34166">
      <w:pPr>
        <w:spacing w:before="120" w:after="120" w:line="360" w:lineRule="auto"/>
        <w:jc w:val="both"/>
        <w:rPr>
          <w:rFonts w:ascii="Times New Roman" w:hAnsi="Times New Roman"/>
          <w:kern w:val="0"/>
          <w:sz w:val="24"/>
          <w14:ligatures w14:val="none"/>
        </w:rPr>
      </w:pPr>
      <w:r w:rsidRPr="00C34166">
        <w:rPr>
          <w:rFonts w:ascii="Times New Roman" w:hAnsi="Times New Roman"/>
          <w:kern w:val="0"/>
          <w:sz w:val="24"/>
          <w14:ligatures w14:val="none"/>
        </w:rPr>
        <w:lastRenderedPageBreak/>
        <w:t xml:space="preserve">Genome assemblies that have been resolved to </w:t>
      </w:r>
      <w:r>
        <w:rPr>
          <w:rFonts w:ascii="Times New Roman" w:hAnsi="Times New Roman"/>
          <w:kern w:val="0"/>
          <w:sz w:val="24"/>
          <w14:ligatures w14:val="none"/>
        </w:rPr>
        <w:t xml:space="preserve">a </w:t>
      </w:r>
      <w:r w:rsidRPr="00C34166">
        <w:rPr>
          <w:rFonts w:ascii="Times New Roman" w:hAnsi="Times New Roman"/>
          <w:kern w:val="0"/>
          <w:sz w:val="24"/>
          <w14:ligatures w14:val="none"/>
        </w:rPr>
        <w:t xml:space="preserve">haplotype will likely emerge as a focal point of plant genomics in the next few years. With the future (and </w:t>
      </w:r>
      <w:r>
        <w:rPr>
          <w:rFonts w:ascii="Times New Roman" w:hAnsi="Times New Roman"/>
          <w:kern w:val="0"/>
          <w:sz w:val="24"/>
          <w14:ligatures w14:val="none"/>
        </w:rPr>
        <w:t>ever-improving</w:t>
      </w:r>
      <w:r w:rsidRPr="00C34166">
        <w:rPr>
          <w:rFonts w:ascii="Times New Roman" w:hAnsi="Times New Roman"/>
          <w:kern w:val="0"/>
          <w:sz w:val="24"/>
          <w14:ligatures w14:val="none"/>
        </w:rPr>
        <w:t>) of sequencing technology, including long-read sequencing and</w:t>
      </w:r>
      <w:r>
        <w:rPr>
          <w:rFonts w:ascii="Times New Roman" w:hAnsi="Times New Roman"/>
          <w:kern w:val="0"/>
          <w:sz w:val="24"/>
          <w14:ligatures w14:val="none"/>
        </w:rPr>
        <w:t>,</w:t>
      </w:r>
      <w:r w:rsidRPr="00C34166">
        <w:rPr>
          <w:rFonts w:ascii="Times New Roman" w:hAnsi="Times New Roman"/>
          <w:kern w:val="0"/>
          <w:sz w:val="24"/>
          <w14:ligatures w14:val="none"/>
        </w:rPr>
        <w:t xml:space="preserve"> more recently, Hi-C technologies, producing high-quality, chromosome-scale assemblies will no longer be exclusive to a small number of model crops. Instead, they are likely to be extended to a broader selection of economically and ecologically significant and understudied plant species.</w:t>
      </w:r>
    </w:p>
    <w:p w14:paraId="1A2ABFF4" w14:textId="0F91216F" w:rsidR="00C34166" w:rsidRPr="00C34166" w:rsidRDefault="00C34166" w:rsidP="00C34166">
      <w:pPr>
        <w:spacing w:before="120" w:after="120" w:line="360" w:lineRule="auto"/>
        <w:jc w:val="both"/>
        <w:rPr>
          <w:rFonts w:ascii="Times New Roman" w:hAnsi="Times New Roman"/>
          <w:kern w:val="0"/>
          <w:sz w:val="24"/>
          <w14:ligatures w14:val="none"/>
        </w:rPr>
      </w:pPr>
      <w:r w:rsidRPr="00C34166">
        <w:rPr>
          <w:rFonts w:ascii="Times New Roman" w:hAnsi="Times New Roman"/>
          <w:kern w:val="0"/>
          <w:sz w:val="24"/>
          <w14:ligatures w14:val="none"/>
        </w:rPr>
        <w:t xml:space="preserve">One of the most promising avenues is the increasingly close relationship between haplotype-resolved assemblies and pangenome studies. </w:t>
      </w:r>
      <w:r>
        <w:rPr>
          <w:rFonts w:ascii="Times New Roman" w:hAnsi="Times New Roman"/>
          <w:kern w:val="0"/>
          <w:sz w:val="24"/>
          <w14:ligatures w14:val="none"/>
        </w:rPr>
        <w:t>A</w:t>
      </w:r>
      <w:r w:rsidRPr="00C34166">
        <w:rPr>
          <w:rFonts w:ascii="Times New Roman" w:hAnsi="Times New Roman"/>
          <w:kern w:val="0"/>
          <w:sz w:val="24"/>
          <w14:ligatures w14:val="none"/>
        </w:rPr>
        <w:t xml:space="preserve"> reference genome can enable researchers to more fully represent all the genetic diversity of a species. This will facilitate the recognition of crucial changes, particularly those that are associated with yield, stress resistance, and resistance to diseases, which go unnoticed when using conventional methods. </w:t>
      </w:r>
    </w:p>
    <w:p w14:paraId="7512AAA3" w14:textId="12927BF7" w:rsidR="00C34166" w:rsidRPr="00C34166" w:rsidRDefault="00C34166" w:rsidP="00C34166">
      <w:pPr>
        <w:spacing w:before="120" w:after="120" w:line="360" w:lineRule="auto"/>
        <w:jc w:val="both"/>
        <w:rPr>
          <w:rFonts w:ascii="Times New Roman" w:hAnsi="Times New Roman"/>
          <w:kern w:val="0"/>
          <w:sz w:val="24"/>
          <w14:ligatures w14:val="none"/>
        </w:rPr>
      </w:pPr>
      <w:r w:rsidRPr="00C34166">
        <w:rPr>
          <w:rFonts w:ascii="Times New Roman" w:hAnsi="Times New Roman"/>
          <w:kern w:val="0"/>
          <w:sz w:val="24"/>
          <w14:ligatures w14:val="none"/>
        </w:rPr>
        <w:t xml:space="preserve">Meanwhile, the combination of artificial intelligence and machine learning is likely to transform the use of genomic data. Through integrating information on haplotype levels with predictive models, breeders and researchers will have the opportunity to make the most appropriate judgments about the complex traits of inheritance and make breeding decisions much faster and more </w:t>
      </w:r>
      <w:r>
        <w:rPr>
          <w:rFonts w:ascii="Times New Roman" w:hAnsi="Times New Roman"/>
          <w:kern w:val="0"/>
          <w:sz w:val="24"/>
          <w14:ligatures w14:val="none"/>
        </w:rPr>
        <w:t>accurately</w:t>
      </w:r>
      <w:r w:rsidRPr="00C34166">
        <w:rPr>
          <w:rFonts w:ascii="Times New Roman" w:hAnsi="Times New Roman"/>
          <w:kern w:val="0"/>
          <w:sz w:val="24"/>
          <w14:ligatures w14:val="none"/>
        </w:rPr>
        <w:t>. This is especially crucial to polyploid crops, in whose genetic intricacy a history of progress has been difficult to maintain.</w:t>
      </w:r>
    </w:p>
    <w:p w14:paraId="6829157D" w14:textId="77777777" w:rsidR="00C34166" w:rsidRPr="00C34166" w:rsidRDefault="00C34166" w:rsidP="00C34166">
      <w:pPr>
        <w:spacing w:before="120" w:after="120" w:line="360" w:lineRule="auto"/>
        <w:jc w:val="both"/>
        <w:rPr>
          <w:rFonts w:ascii="Times New Roman" w:hAnsi="Times New Roman"/>
          <w:kern w:val="0"/>
          <w:sz w:val="24"/>
          <w14:ligatures w14:val="none"/>
        </w:rPr>
      </w:pPr>
      <w:r w:rsidRPr="00C34166">
        <w:rPr>
          <w:rFonts w:ascii="Times New Roman" w:hAnsi="Times New Roman"/>
          <w:kern w:val="0"/>
          <w:sz w:val="24"/>
          <w14:ligatures w14:val="none"/>
        </w:rPr>
        <w:t>The other successes that need to be developed upon include integrating genomes that have been resolved through the haplotype with other biological data layers, including transcriptomics and epigenomics. This multi-omics method will assist in discovering the pattern of expression and regulation of various alleles during different environmental settings, and will provide more details on how plants adapt and perform.</w:t>
      </w:r>
    </w:p>
    <w:p w14:paraId="0B2A5A5E" w14:textId="1D8D9420" w:rsidR="00C34166" w:rsidRPr="00C34166" w:rsidRDefault="00C34166" w:rsidP="00C34166">
      <w:pPr>
        <w:spacing w:before="120" w:after="120" w:line="360" w:lineRule="auto"/>
        <w:jc w:val="both"/>
        <w:rPr>
          <w:rFonts w:ascii="Times New Roman" w:hAnsi="Times New Roman"/>
          <w:kern w:val="0"/>
          <w:sz w:val="24"/>
          <w14:ligatures w14:val="none"/>
        </w:rPr>
      </w:pPr>
      <w:r w:rsidRPr="00C34166">
        <w:rPr>
          <w:rFonts w:ascii="Times New Roman" w:hAnsi="Times New Roman"/>
          <w:kern w:val="0"/>
          <w:sz w:val="24"/>
          <w14:ligatures w14:val="none"/>
        </w:rPr>
        <w:t>Practically, the breeding mechanism will also change in terms of its strategies. Future programs are likely to target the combinations of haplotype benefits of the individual genetic markers</w:t>
      </w:r>
      <w:r>
        <w:rPr>
          <w:rFonts w:ascii="Times New Roman" w:hAnsi="Times New Roman"/>
          <w:kern w:val="0"/>
          <w:sz w:val="24"/>
          <w14:ligatures w14:val="none"/>
        </w:rPr>
        <w:t>, rather</w:t>
      </w:r>
      <w:r w:rsidRPr="00C34166">
        <w:rPr>
          <w:rFonts w:ascii="Times New Roman" w:hAnsi="Times New Roman"/>
          <w:kern w:val="0"/>
          <w:sz w:val="24"/>
          <w14:ligatures w14:val="none"/>
        </w:rPr>
        <w:t xml:space="preserve"> than taking </w:t>
      </w:r>
      <w:r>
        <w:rPr>
          <w:rFonts w:ascii="Times New Roman" w:hAnsi="Times New Roman"/>
          <w:kern w:val="0"/>
          <w:sz w:val="24"/>
          <w14:ligatures w14:val="none"/>
        </w:rPr>
        <w:t>a</w:t>
      </w:r>
      <w:r w:rsidRPr="00C34166">
        <w:rPr>
          <w:rFonts w:ascii="Times New Roman" w:hAnsi="Times New Roman"/>
          <w:kern w:val="0"/>
          <w:sz w:val="24"/>
          <w14:ligatures w14:val="none"/>
        </w:rPr>
        <w:t xml:space="preserve"> one-dimensional genetic approach. The change can enhance breeding performance and provide superior breeds with enhanced crop behaviour within a reduced period of time.</w:t>
      </w:r>
    </w:p>
    <w:p w14:paraId="72D98896" w14:textId="77777777" w:rsidR="00C34166" w:rsidRPr="00C34166" w:rsidRDefault="00C34166" w:rsidP="00C34166">
      <w:pPr>
        <w:spacing w:before="120" w:after="120" w:line="360" w:lineRule="auto"/>
        <w:jc w:val="both"/>
        <w:rPr>
          <w:rFonts w:ascii="Times New Roman" w:hAnsi="Times New Roman"/>
          <w:kern w:val="0"/>
          <w:sz w:val="24"/>
          <w14:ligatures w14:val="none"/>
        </w:rPr>
      </w:pPr>
      <w:r w:rsidRPr="00C34166">
        <w:rPr>
          <w:rFonts w:ascii="Times New Roman" w:hAnsi="Times New Roman"/>
          <w:kern w:val="0"/>
          <w:sz w:val="24"/>
          <w14:ligatures w14:val="none"/>
        </w:rPr>
        <w:t>Though these are promising developments, certain challenges should still be tackled. These are enhancing computational requirements to work with very complex genomes, particularly in polyploid organisms, and to establish standardized workflows in assembly and analysis of genomes. Moreover, it will continue to be a significant consideration to manage and share large-scale genomic data.</w:t>
      </w:r>
    </w:p>
    <w:p w14:paraId="1E59C46D" w14:textId="7C6723C9" w:rsidR="00C34166" w:rsidRPr="00C34166" w:rsidRDefault="00C34166" w:rsidP="00C34166">
      <w:pPr>
        <w:spacing w:before="120" w:after="120" w:line="360" w:lineRule="auto"/>
        <w:jc w:val="both"/>
        <w:rPr>
          <w:rFonts w:ascii="Times New Roman" w:hAnsi="Times New Roman"/>
          <w:kern w:val="0"/>
          <w:sz w:val="24"/>
          <w14:ligatures w14:val="none"/>
        </w:rPr>
      </w:pPr>
      <w:r w:rsidRPr="00C34166">
        <w:rPr>
          <w:rFonts w:ascii="Times New Roman" w:hAnsi="Times New Roman"/>
          <w:kern w:val="0"/>
          <w:sz w:val="24"/>
          <w14:ligatures w14:val="none"/>
        </w:rPr>
        <w:lastRenderedPageBreak/>
        <w:t xml:space="preserve">On the whole, genome assemblies resolved using haplotype will be major in the future of crop improvement. A combination of these factors will lead to their role in coming up with resilient and </w:t>
      </w:r>
      <w:r>
        <w:rPr>
          <w:rFonts w:ascii="Times New Roman" w:hAnsi="Times New Roman"/>
          <w:kern w:val="0"/>
          <w:sz w:val="24"/>
          <w14:ligatures w14:val="none"/>
        </w:rPr>
        <w:t>high-yielding</w:t>
      </w:r>
      <w:r w:rsidRPr="00C34166">
        <w:rPr>
          <w:rFonts w:ascii="Times New Roman" w:hAnsi="Times New Roman"/>
          <w:kern w:val="0"/>
          <w:sz w:val="24"/>
          <w14:ligatures w14:val="none"/>
        </w:rPr>
        <w:t xml:space="preserve"> crops adapted to the changing </w:t>
      </w:r>
      <w:r>
        <w:rPr>
          <w:rFonts w:ascii="Times New Roman" w:hAnsi="Times New Roman"/>
          <w:kern w:val="0"/>
          <w:sz w:val="24"/>
          <w14:ligatures w14:val="none"/>
        </w:rPr>
        <w:t>environmental</w:t>
      </w:r>
      <w:r w:rsidRPr="00C34166">
        <w:rPr>
          <w:rFonts w:ascii="Times New Roman" w:hAnsi="Times New Roman"/>
          <w:kern w:val="0"/>
          <w:sz w:val="24"/>
          <w14:ligatures w14:val="none"/>
        </w:rPr>
        <w:t xml:space="preserve"> conditions as they become more and more integrated with emerging technologies and more approachable genomic methods.</w:t>
      </w:r>
    </w:p>
    <w:p w14:paraId="74D14CA8" w14:textId="7EAA2EE2" w:rsidR="00C34166" w:rsidRPr="00C34166" w:rsidRDefault="00C34166" w:rsidP="00C34166">
      <w:pPr>
        <w:spacing w:before="120" w:after="120" w:line="360" w:lineRule="auto"/>
        <w:jc w:val="both"/>
        <w:rPr>
          <w:rFonts w:ascii="Times New Roman" w:hAnsi="Times New Roman"/>
          <w:b/>
          <w:bCs/>
          <w:kern w:val="0"/>
          <w:sz w:val="24"/>
          <w14:ligatures w14:val="none"/>
        </w:rPr>
      </w:pPr>
      <w:r>
        <w:rPr>
          <w:rFonts w:ascii="Times New Roman" w:hAnsi="Times New Roman"/>
          <w:b/>
          <w:bCs/>
          <w:kern w:val="0"/>
          <w:sz w:val="24"/>
          <w14:ligatures w14:val="none"/>
        </w:rPr>
        <w:t>5</w:t>
      </w:r>
      <w:r w:rsidRPr="00C34166">
        <w:rPr>
          <w:rFonts w:ascii="Times New Roman" w:hAnsi="Times New Roman"/>
          <w:b/>
          <w:bCs/>
          <w:kern w:val="0"/>
          <w:sz w:val="24"/>
          <w14:ligatures w14:val="none"/>
        </w:rPr>
        <w:t>. Conclusion</w:t>
      </w:r>
    </w:p>
    <w:p w14:paraId="1944AA65" w14:textId="0AB99BB7" w:rsidR="00876951" w:rsidRPr="00876951" w:rsidRDefault="00C34166" w:rsidP="00876951">
      <w:pPr>
        <w:spacing w:before="120" w:after="120" w:line="360" w:lineRule="auto"/>
        <w:jc w:val="both"/>
        <w:rPr>
          <w:rFonts w:ascii="Times New Roman" w:hAnsi="Times New Roman"/>
          <w:kern w:val="0"/>
          <w:sz w:val="24"/>
          <w14:ligatures w14:val="none"/>
        </w:rPr>
      </w:pPr>
      <w:r w:rsidRPr="00C34166">
        <w:rPr>
          <w:rFonts w:ascii="Times New Roman" w:hAnsi="Times New Roman"/>
          <w:kern w:val="0"/>
          <w:sz w:val="24"/>
          <w14:ligatures w14:val="none"/>
        </w:rPr>
        <w:t>Genome assemblies that have been resolved using a haplotype are an enormous breakthrough in plant genomics and crop enhancement studies.</w:t>
      </w:r>
      <w:r w:rsidR="007366B4">
        <w:rPr>
          <w:rFonts w:ascii="Times New Roman" w:hAnsi="Times New Roman"/>
          <w:kern w:val="0"/>
          <w:sz w:val="24"/>
          <w14:ligatures w14:val="none"/>
        </w:rPr>
        <w:t xml:space="preserve"> </w:t>
      </w:r>
      <w:r w:rsidR="007366B4" w:rsidRPr="007366B4">
        <w:rPr>
          <w:rFonts w:ascii="Times New Roman" w:hAnsi="Times New Roman"/>
          <w:kern w:val="0"/>
          <w:sz w:val="24"/>
          <w14:ligatures w14:val="none"/>
        </w:rPr>
        <w:t>In contrast to traditional assemblies, which collapse homologous chromosomal sequences to a single consensus genome, Haplotype-resolved assemblies preserve allele-specific variation and structural variations between chromosome copies.</w:t>
      </w:r>
      <w:r w:rsidR="007366B4">
        <w:rPr>
          <w:rFonts w:ascii="Times New Roman" w:hAnsi="Times New Roman"/>
          <w:kern w:val="0"/>
          <w:sz w:val="24"/>
          <w14:ligatures w14:val="none"/>
        </w:rPr>
        <w:t xml:space="preserve"> </w:t>
      </w:r>
      <w:r w:rsidRPr="00C34166">
        <w:rPr>
          <w:rFonts w:ascii="Times New Roman" w:hAnsi="Times New Roman"/>
          <w:kern w:val="0"/>
          <w:sz w:val="24"/>
          <w14:ligatures w14:val="none"/>
        </w:rPr>
        <w:t>These assemblies have proven particularly helpful in the assembling of the heterozygous and polyploid crops</w:t>
      </w:r>
      <w:r>
        <w:rPr>
          <w:rFonts w:ascii="Times New Roman" w:hAnsi="Times New Roman"/>
          <w:kern w:val="0"/>
          <w:sz w:val="24"/>
          <w14:ligatures w14:val="none"/>
        </w:rPr>
        <w:t>,</w:t>
      </w:r>
      <w:r w:rsidRPr="00C34166">
        <w:rPr>
          <w:rFonts w:ascii="Times New Roman" w:hAnsi="Times New Roman"/>
          <w:kern w:val="0"/>
          <w:sz w:val="24"/>
          <w14:ligatures w14:val="none"/>
        </w:rPr>
        <w:t xml:space="preserve"> whose complexity of the genome alone is inconvenient to the traditional methodologies of genome assembly.</w:t>
      </w:r>
      <w:r w:rsidR="00876951" w:rsidRPr="00876951">
        <w:rPr>
          <w:rFonts w:ascii="Times New Roman" w:hAnsi="Times New Roman"/>
          <w:kern w:val="0"/>
          <w:sz w:val="24"/>
          <w14:ligatures w14:val="none"/>
        </w:rPr>
        <w:t xml:space="preserve"> Haplotype-resolved genome assemblies can give more information about the genome organisation and evolution of plants by distinguishing haplotypes and detecting </w:t>
      </w:r>
      <w:r w:rsidR="00F31D7F">
        <w:rPr>
          <w:rFonts w:ascii="Times New Roman" w:hAnsi="Times New Roman"/>
          <w:kern w:val="0"/>
          <w:sz w:val="24"/>
          <w14:ligatures w14:val="none"/>
        </w:rPr>
        <w:t>sub-genomic</w:t>
      </w:r>
      <w:r w:rsidR="00876951" w:rsidRPr="00876951">
        <w:rPr>
          <w:rFonts w:ascii="Times New Roman" w:hAnsi="Times New Roman"/>
          <w:kern w:val="0"/>
          <w:sz w:val="24"/>
          <w14:ligatures w14:val="none"/>
        </w:rPr>
        <w:t xml:space="preserve"> variation.</w:t>
      </w:r>
    </w:p>
    <w:p w14:paraId="207DF870" w14:textId="624C32A6" w:rsidR="00485C2C" w:rsidRDefault="00876951" w:rsidP="001D4CE5">
      <w:pPr>
        <w:spacing w:before="120" w:after="120" w:line="360" w:lineRule="auto"/>
        <w:jc w:val="both"/>
        <w:rPr>
          <w:rFonts w:ascii="Times New Roman" w:hAnsi="Times New Roman"/>
          <w:kern w:val="0"/>
          <w:sz w:val="24"/>
          <w14:ligatures w14:val="none"/>
        </w:rPr>
      </w:pPr>
      <w:r w:rsidRPr="00876951">
        <w:rPr>
          <w:rFonts w:ascii="Times New Roman" w:hAnsi="Times New Roman"/>
          <w:kern w:val="0"/>
          <w:sz w:val="24"/>
          <w14:ligatures w14:val="none"/>
        </w:rPr>
        <w:t>The synthesis of resolved genomes based on haplotype analysis and pangenome analysis, combined with genomic breeding, established new possibilities to enhance crop yield and resistance. As the sequencing technologies keep evolving, haplotype-solved genome assemblies become an even more significant part of the development of the next-generation crop varieties.</w:t>
      </w:r>
    </w:p>
    <w:p w14:paraId="583D727A" w14:textId="001C5CBE" w:rsidR="009212EC" w:rsidRDefault="009212EC" w:rsidP="001D4CE5">
      <w:pPr>
        <w:spacing w:before="120" w:after="120" w:line="360" w:lineRule="auto"/>
        <w:jc w:val="both"/>
        <w:rPr>
          <w:rFonts w:ascii="Times New Roman" w:hAnsi="Times New Roman"/>
          <w:kern w:val="0"/>
          <w:sz w:val="24"/>
          <w14:ligatures w14:val="none"/>
        </w:rPr>
      </w:pPr>
      <w:r w:rsidRPr="00375CAD">
        <w:rPr>
          <w:rFonts w:ascii="Times New Roman" w:hAnsi="Times New Roman"/>
          <w:b/>
          <w:bCs/>
          <w:kern w:val="0"/>
          <w:sz w:val="24"/>
          <w14:ligatures w14:val="none"/>
        </w:rPr>
        <w:t>Conflict of Interest</w:t>
      </w:r>
      <w:r w:rsidR="00B41655">
        <w:rPr>
          <w:rFonts w:ascii="Times New Roman" w:hAnsi="Times New Roman"/>
          <w:kern w:val="0"/>
          <w:sz w:val="24"/>
          <w14:ligatures w14:val="none"/>
        </w:rPr>
        <w:t xml:space="preserve">: </w:t>
      </w:r>
      <w:r w:rsidR="00250BF8">
        <w:rPr>
          <w:rFonts w:ascii="Times New Roman" w:hAnsi="Times New Roman"/>
          <w:kern w:val="0"/>
          <w:sz w:val="24"/>
          <w14:ligatures w14:val="none"/>
        </w:rPr>
        <w:t xml:space="preserve">The authors declare that they do not have any conflict of interest </w:t>
      </w:r>
    </w:p>
    <w:p w14:paraId="2A29FA30" w14:textId="00CEC77C" w:rsidR="001B2884" w:rsidRPr="001D4CE5" w:rsidRDefault="00876951" w:rsidP="001D4CE5">
      <w:pPr>
        <w:keepNext/>
        <w:keepLines/>
        <w:spacing w:before="240" w:after="0"/>
        <w:outlineLvl w:val="0"/>
        <w:rPr>
          <w:rFonts w:ascii="Times New Roman" w:eastAsiaTheme="majorEastAsia" w:hAnsi="Times New Roman" w:cstheme="majorBidi"/>
          <w:b/>
          <w:color w:val="2F5496" w:themeColor="accent1" w:themeShade="BF"/>
          <w:sz w:val="32"/>
          <w:szCs w:val="32"/>
        </w:rPr>
      </w:pPr>
      <w:bookmarkStart w:id="3" w:name="_Toc223897865"/>
      <w:r w:rsidRPr="00876951">
        <w:rPr>
          <w:rFonts w:ascii="Times New Roman" w:eastAsiaTheme="majorEastAsia" w:hAnsi="Times New Roman" w:cstheme="majorBidi"/>
          <w:b/>
          <w:color w:val="2F5496" w:themeColor="accent1" w:themeShade="BF"/>
          <w:sz w:val="32"/>
          <w:szCs w:val="32"/>
        </w:rPr>
        <w:t>References</w:t>
      </w:r>
      <w:bookmarkEnd w:id="3"/>
    </w:p>
    <w:p w14:paraId="1473E955" w14:textId="77777777" w:rsidR="00F31D7F" w:rsidRPr="00320351" w:rsidRDefault="00F31D7F" w:rsidP="00F31D7F">
      <w:pPr>
        <w:pStyle w:val="ListParagraph"/>
        <w:spacing w:before="120" w:after="120" w:line="360" w:lineRule="auto"/>
        <w:jc w:val="both"/>
        <w:rPr>
          <w:rFonts w:ascii="Times New Roman" w:hAnsi="Times New Roman"/>
          <w:kern w:val="0"/>
          <w:sz w:val="24"/>
          <w14:ligatures w14:val="none"/>
        </w:rPr>
      </w:pPr>
    </w:p>
    <w:p w14:paraId="3DCB0C10" w14:textId="7296F5F9" w:rsidR="00F31D7F" w:rsidRPr="008D5892" w:rsidRDefault="00F31D7F" w:rsidP="00320351">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t xml:space="preserve">Bayer PE, </w:t>
      </w:r>
      <w:proofErr w:type="spellStart"/>
      <w:r w:rsidRPr="008D5892">
        <w:rPr>
          <w:rFonts w:ascii="Times New Roman" w:hAnsi="Times New Roman" w:cs="Times New Roman"/>
          <w:sz w:val="24"/>
          <w:szCs w:val="24"/>
        </w:rPr>
        <w:t>Golicz</w:t>
      </w:r>
      <w:proofErr w:type="spellEnd"/>
      <w:r w:rsidRPr="008D5892">
        <w:rPr>
          <w:rFonts w:ascii="Times New Roman" w:hAnsi="Times New Roman" w:cs="Times New Roman"/>
          <w:sz w:val="24"/>
          <w:szCs w:val="24"/>
        </w:rPr>
        <w:t xml:space="preserve"> AA, </w:t>
      </w:r>
      <w:proofErr w:type="spellStart"/>
      <w:r w:rsidRPr="008D5892">
        <w:rPr>
          <w:rFonts w:ascii="Times New Roman" w:hAnsi="Times New Roman" w:cs="Times New Roman"/>
          <w:sz w:val="24"/>
          <w:szCs w:val="24"/>
        </w:rPr>
        <w:t>Scheben</w:t>
      </w:r>
      <w:proofErr w:type="spellEnd"/>
      <w:r w:rsidRPr="008D5892">
        <w:rPr>
          <w:rFonts w:ascii="Times New Roman" w:hAnsi="Times New Roman" w:cs="Times New Roman"/>
          <w:sz w:val="24"/>
          <w:szCs w:val="24"/>
        </w:rPr>
        <w:t xml:space="preserve"> A, Batley</w:t>
      </w:r>
      <w:r w:rsidR="008D5892" w:rsidRPr="008D5892">
        <w:rPr>
          <w:rFonts w:ascii="Times New Roman" w:hAnsi="Times New Roman" w:cs="Times New Roman"/>
          <w:sz w:val="24"/>
          <w:szCs w:val="24"/>
        </w:rPr>
        <w:t xml:space="preserve"> </w:t>
      </w:r>
      <w:r w:rsidRPr="008D5892">
        <w:rPr>
          <w:rFonts w:ascii="Times New Roman" w:hAnsi="Times New Roman" w:cs="Times New Roman"/>
          <w:sz w:val="24"/>
          <w:szCs w:val="24"/>
        </w:rPr>
        <w:t>J, &amp; Edwards D (2020)</w:t>
      </w:r>
      <w:r w:rsidRPr="008D5892">
        <w:rPr>
          <w:rFonts w:ascii="Times New Roman" w:hAnsi="Times New Roman" w:cs="Times New Roman"/>
          <w:sz w:val="24"/>
          <w:szCs w:val="24"/>
        </w:rPr>
        <w:br/>
        <w:t>Plant pan-genomes are the new reference. Nature Plants, 6(8), 914–920.</w:t>
      </w:r>
      <w:r w:rsidRPr="008D5892">
        <w:rPr>
          <w:rFonts w:ascii="Times New Roman" w:hAnsi="Times New Roman" w:cs="Times New Roman"/>
          <w:sz w:val="24"/>
          <w:szCs w:val="24"/>
        </w:rPr>
        <w:br/>
      </w:r>
      <w:hyperlink r:id="rId12" w:tgtFrame="_new" w:history="1">
        <w:r w:rsidRPr="008D5892">
          <w:rPr>
            <w:rStyle w:val="Hyperlink"/>
            <w:rFonts w:ascii="Times New Roman" w:hAnsi="Times New Roman" w:cs="Times New Roman"/>
            <w:sz w:val="24"/>
            <w:szCs w:val="24"/>
          </w:rPr>
          <w:t>https://doi.org/10.1038/s41477-020-0733-0</w:t>
        </w:r>
      </w:hyperlink>
    </w:p>
    <w:p w14:paraId="319AA5C5" w14:textId="2EDFCB7D" w:rsidR="00F31D7F" w:rsidRPr="008D5892" w:rsidRDefault="00F31D7F" w:rsidP="00320351">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t>Chen</w:t>
      </w:r>
      <w:r w:rsidR="008D5892" w:rsidRPr="008D5892">
        <w:rPr>
          <w:rFonts w:ascii="Times New Roman" w:hAnsi="Times New Roman" w:cs="Times New Roman"/>
          <w:sz w:val="24"/>
          <w:szCs w:val="24"/>
        </w:rPr>
        <w:t xml:space="preserve"> </w:t>
      </w:r>
      <w:r w:rsidRPr="008D5892">
        <w:rPr>
          <w:rFonts w:ascii="Times New Roman" w:hAnsi="Times New Roman" w:cs="Times New Roman"/>
          <w:sz w:val="24"/>
          <w:szCs w:val="24"/>
        </w:rPr>
        <w:t>ZJ &amp; Birchler</w:t>
      </w:r>
      <w:r w:rsidR="008D5892" w:rsidRPr="008D5892">
        <w:rPr>
          <w:rFonts w:ascii="Times New Roman" w:hAnsi="Times New Roman" w:cs="Times New Roman"/>
          <w:sz w:val="24"/>
          <w:szCs w:val="24"/>
        </w:rPr>
        <w:t xml:space="preserve"> </w:t>
      </w:r>
      <w:r w:rsidRPr="008D5892">
        <w:rPr>
          <w:rFonts w:ascii="Times New Roman" w:hAnsi="Times New Roman" w:cs="Times New Roman"/>
          <w:sz w:val="24"/>
          <w:szCs w:val="24"/>
        </w:rPr>
        <w:t>JA</w:t>
      </w:r>
      <w:r w:rsidR="008D5892" w:rsidRPr="008D5892">
        <w:rPr>
          <w:rFonts w:ascii="Times New Roman" w:hAnsi="Times New Roman" w:cs="Times New Roman"/>
          <w:sz w:val="24"/>
          <w:szCs w:val="24"/>
        </w:rPr>
        <w:t xml:space="preserve"> </w:t>
      </w:r>
      <w:r w:rsidRPr="008D5892">
        <w:rPr>
          <w:rFonts w:ascii="Times New Roman" w:hAnsi="Times New Roman" w:cs="Times New Roman"/>
          <w:sz w:val="24"/>
          <w:szCs w:val="24"/>
        </w:rPr>
        <w:t>(2013)</w:t>
      </w:r>
      <w:r w:rsidR="008D5892" w:rsidRPr="008D5892">
        <w:rPr>
          <w:rFonts w:ascii="Times New Roman" w:hAnsi="Times New Roman" w:cs="Times New Roman"/>
          <w:sz w:val="24"/>
          <w:szCs w:val="24"/>
        </w:rPr>
        <w:t xml:space="preserve"> </w:t>
      </w:r>
      <w:r w:rsidRPr="008D5892">
        <w:rPr>
          <w:rFonts w:ascii="Times New Roman" w:hAnsi="Times New Roman" w:cs="Times New Roman"/>
          <w:sz w:val="24"/>
          <w:szCs w:val="24"/>
        </w:rPr>
        <w:t>Polyploid and hybrid genomics. Wiley-Blackwell.</w:t>
      </w:r>
      <w:r w:rsidRPr="008D5892">
        <w:rPr>
          <w:rFonts w:ascii="Times New Roman" w:hAnsi="Times New Roman" w:cs="Times New Roman"/>
          <w:sz w:val="24"/>
          <w:szCs w:val="24"/>
        </w:rPr>
        <w:br/>
      </w:r>
      <w:hyperlink r:id="rId13" w:history="1">
        <w:r w:rsidRPr="008D5892">
          <w:rPr>
            <w:rStyle w:val="Hyperlink"/>
            <w:rFonts w:ascii="Times New Roman" w:hAnsi="Times New Roman" w:cs="Times New Roman"/>
            <w:sz w:val="24"/>
            <w:szCs w:val="24"/>
          </w:rPr>
          <w:t>https://doi.org/10.1002/9781118552872</w:t>
        </w:r>
      </w:hyperlink>
    </w:p>
    <w:p w14:paraId="14D635E2" w14:textId="025EE119" w:rsidR="00F31D7F" w:rsidRPr="008D5892" w:rsidRDefault="00F31D7F" w:rsidP="00320351">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t>Crossa J, Pérez-Rodríguez P, Cuevas J,</w:t>
      </w:r>
      <w:r w:rsidR="008D5892" w:rsidRPr="008D5892">
        <w:rPr>
          <w:rFonts w:ascii="Times New Roman" w:hAnsi="Times New Roman" w:cs="Times New Roman"/>
          <w:sz w:val="24"/>
          <w:szCs w:val="24"/>
        </w:rPr>
        <w:t xml:space="preserve"> et al</w:t>
      </w:r>
      <w:r w:rsidRPr="008D5892">
        <w:rPr>
          <w:rFonts w:ascii="Times New Roman" w:hAnsi="Times New Roman" w:cs="Times New Roman"/>
          <w:sz w:val="24"/>
          <w:szCs w:val="24"/>
        </w:rPr>
        <w:t xml:space="preserve"> (2017)</w:t>
      </w:r>
      <w:r w:rsidR="008D5892" w:rsidRPr="008D5892">
        <w:rPr>
          <w:rFonts w:ascii="Times New Roman" w:hAnsi="Times New Roman" w:cs="Times New Roman"/>
          <w:sz w:val="24"/>
          <w:szCs w:val="24"/>
        </w:rPr>
        <w:t xml:space="preserve"> </w:t>
      </w:r>
      <w:r w:rsidRPr="008D5892">
        <w:rPr>
          <w:rFonts w:ascii="Times New Roman" w:hAnsi="Times New Roman" w:cs="Times New Roman"/>
          <w:sz w:val="24"/>
          <w:szCs w:val="24"/>
        </w:rPr>
        <w:t>Genomic selection in plant breeding: Methods, models, and perspectives. Trends in Plant Science, 22(11), 961–975.</w:t>
      </w:r>
      <w:r w:rsidRPr="008D5892">
        <w:rPr>
          <w:rFonts w:ascii="Times New Roman" w:hAnsi="Times New Roman" w:cs="Times New Roman"/>
          <w:sz w:val="24"/>
          <w:szCs w:val="24"/>
        </w:rPr>
        <w:br/>
      </w:r>
      <w:hyperlink r:id="rId14" w:tgtFrame="_new" w:history="1">
        <w:r w:rsidRPr="008D5892">
          <w:rPr>
            <w:rStyle w:val="Hyperlink"/>
            <w:rFonts w:ascii="Times New Roman" w:hAnsi="Times New Roman" w:cs="Times New Roman"/>
            <w:sz w:val="24"/>
            <w:szCs w:val="24"/>
          </w:rPr>
          <w:t>https://doi.org/10.1016/j.tplants.2017.08.011</w:t>
        </w:r>
      </w:hyperlink>
    </w:p>
    <w:p w14:paraId="78DDE53B" w14:textId="75A8D310" w:rsidR="00F31D7F" w:rsidRPr="008D5892" w:rsidRDefault="00F31D7F" w:rsidP="00F31D7F">
      <w:pPr>
        <w:pStyle w:val="ListParagraph"/>
        <w:numPr>
          <w:ilvl w:val="0"/>
          <w:numId w:val="12"/>
        </w:numPr>
        <w:spacing w:before="120" w:after="120" w:line="360" w:lineRule="auto"/>
        <w:jc w:val="both"/>
        <w:rPr>
          <w:rFonts w:ascii="Times New Roman" w:hAnsi="Times New Roman"/>
          <w:kern w:val="0"/>
          <w:sz w:val="24"/>
          <w14:ligatures w14:val="none"/>
        </w:rPr>
      </w:pPr>
      <w:proofErr w:type="spellStart"/>
      <w:r w:rsidRPr="008D5892">
        <w:rPr>
          <w:rFonts w:ascii="Times New Roman" w:hAnsi="Times New Roman"/>
          <w:kern w:val="0"/>
          <w:sz w:val="24"/>
          <w14:ligatures w14:val="none"/>
        </w:rPr>
        <w:lastRenderedPageBreak/>
        <w:t>D’Hont</w:t>
      </w:r>
      <w:proofErr w:type="spellEnd"/>
      <w:r w:rsidR="008D5892" w:rsidRPr="008D5892">
        <w:rPr>
          <w:rFonts w:ascii="Times New Roman" w:hAnsi="Times New Roman"/>
          <w:kern w:val="0"/>
          <w:sz w:val="24"/>
          <w14:ligatures w14:val="none"/>
        </w:rPr>
        <w:t xml:space="preserve"> </w:t>
      </w:r>
      <w:r w:rsidRPr="008D5892">
        <w:rPr>
          <w:rFonts w:ascii="Times New Roman" w:hAnsi="Times New Roman"/>
          <w:kern w:val="0"/>
          <w:sz w:val="24"/>
          <w14:ligatures w14:val="none"/>
        </w:rPr>
        <w:t xml:space="preserve">A, </w:t>
      </w:r>
      <w:proofErr w:type="spellStart"/>
      <w:r w:rsidRPr="008D5892">
        <w:rPr>
          <w:rFonts w:ascii="Times New Roman" w:hAnsi="Times New Roman"/>
          <w:kern w:val="0"/>
          <w:sz w:val="24"/>
          <w14:ligatures w14:val="none"/>
        </w:rPr>
        <w:t>Denoeud</w:t>
      </w:r>
      <w:proofErr w:type="spellEnd"/>
      <w:r w:rsidRPr="008D5892">
        <w:rPr>
          <w:rFonts w:ascii="Times New Roman" w:hAnsi="Times New Roman"/>
          <w:kern w:val="0"/>
          <w:sz w:val="24"/>
          <w14:ligatures w14:val="none"/>
        </w:rPr>
        <w:t xml:space="preserve"> </w:t>
      </w:r>
      <w:proofErr w:type="gramStart"/>
      <w:r w:rsidRPr="008D5892">
        <w:rPr>
          <w:rFonts w:ascii="Times New Roman" w:hAnsi="Times New Roman"/>
          <w:kern w:val="0"/>
          <w:sz w:val="24"/>
          <w14:ligatures w14:val="none"/>
        </w:rPr>
        <w:t>F</w:t>
      </w:r>
      <w:r w:rsidR="00BC3E7A">
        <w:rPr>
          <w:rFonts w:ascii="Times New Roman" w:hAnsi="Times New Roman"/>
          <w:kern w:val="0"/>
          <w:sz w:val="24"/>
          <w14:ligatures w14:val="none"/>
        </w:rPr>
        <w:t>,</w:t>
      </w:r>
      <w:r w:rsidRPr="008D5892">
        <w:rPr>
          <w:rFonts w:ascii="Times New Roman" w:hAnsi="Times New Roman"/>
          <w:kern w:val="0"/>
          <w:sz w:val="24"/>
          <w14:ligatures w14:val="none"/>
        </w:rPr>
        <w:t xml:space="preserve">  et al.</w:t>
      </w:r>
      <w:proofErr w:type="gramEnd"/>
      <w:r w:rsidRPr="008D5892">
        <w:rPr>
          <w:rFonts w:ascii="Times New Roman" w:hAnsi="Times New Roman"/>
          <w:kern w:val="0"/>
          <w:sz w:val="24"/>
          <w14:ligatures w14:val="none"/>
        </w:rPr>
        <w:t xml:space="preserve"> (2012). The banana (Musa acuminata) genome and the evolution of monocotyledonous plants. Nature, 488(7410), 213–217. </w:t>
      </w:r>
      <w:hyperlink r:id="rId15" w:history="1">
        <w:r w:rsidRPr="008D5892">
          <w:rPr>
            <w:rStyle w:val="Hyperlink"/>
            <w:rFonts w:ascii="Times New Roman" w:hAnsi="Times New Roman"/>
            <w:kern w:val="0"/>
            <w:sz w:val="24"/>
            <w14:ligatures w14:val="none"/>
          </w:rPr>
          <w:t>https://doi.org/10.1038/nature11241</w:t>
        </w:r>
      </w:hyperlink>
    </w:p>
    <w:p w14:paraId="73B0093C" w14:textId="147009EB"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 xml:space="preserve">Delorean </w:t>
      </w:r>
      <w:r w:rsidR="008D5892">
        <w:rPr>
          <w:rFonts w:ascii="Times New Roman" w:hAnsi="Times New Roman"/>
          <w:kern w:val="0"/>
          <w:sz w:val="24"/>
          <w14:ligatures w14:val="none"/>
        </w:rPr>
        <w:t>EE</w:t>
      </w:r>
      <w:r w:rsidRPr="008D5892">
        <w:rPr>
          <w:rFonts w:ascii="Times New Roman" w:hAnsi="Times New Roman"/>
          <w:kern w:val="0"/>
          <w:sz w:val="24"/>
          <w14:ligatures w14:val="none"/>
        </w:rPr>
        <w:t xml:space="preserve">, Youngblood R </w:t>
      </w:r>
      <w:proofErr w:type="gramStart"/>
      <w:r w:rsidRPr="008D5892">
        <w:rPr>
          <w:rFonts w:ascii="Times New Roman" w:hAnsi="Times New Roman"/>
          <w:kern w:val="0"/>
          <w:sz w:val="24"/>
          <w14:ligatures w14:val="none"/>
        </w:rPr>
        <w:t xml:space="preserve">C, </w:t>
      </w:r>
      <w:r w:rsidR="008D5892">
        <w:rPr>
          <w:rFonts w:ascii="Times New Roman" w:hAnsi="Times New Roman"/>
          <w:kern w:val="0"/>
          <w:sz w:val="24"/>
          <w14:ligatures w14:val="none"/>
        </w:rPr>
        <w:t xml:space="preserve"> et</w:t>
      </w:r>
      <w:proofErr w:type="gramEnd"/>
      <w:r w:rsidR="008D5892">
        <w:rPr>
          <w:rFonts w:ascii="Times New Roman" w:hAnsi="Times New Roman"/>
          <w:kern w:val="0"/>
          <w:sz w:val="24"/>
          <w14:ligatures w14:val="none"/>
        </w:rPr>
        <w:t xml:space="preserve"> al</w:t>
      </w:r>
      <w:r w:rsidRPr="008D5892">
        <w:rPr>
          <w:rFonts w:ascii="Times New Roman" w:hAnsi="Times New Roman"/>
          <w:kern w:val="0"/>
          <w:sz w:val="24"/>
          <w14:ligatures w14:val="none"/>
        </w:rPr>
        <w:t xml:space="preserve"> (2023). Representing true plant genomes: haplotype-resolved hybrid pepper genome with trio-binning. Frontiers in Plant Science, 14, 1184112.  </w:t>
      </w:r>
      <w:hyperlink r:id="rId16" w:history="1">
        <w:r w:rsidRPr="008D5892">
          <w:rPr>
            <w:rFonts w:ascii="Times New Roman" w:hAnsi="Times New Roman"/>
            <w:color w:val="0563C1" w:themeColor="hyperlink"/>
            <w:kern w:val="0"/>
            <w:sz w:val="24"/>
            <w:u w:val="single"/>
            <w14:ligatures w14:val="none"/>
          </w:rPr>
          <w:t>https://doi.org/10.3389/fpls.2023.1184112</w:t>
        </w:r>
      </w:hyperlink>
    </w:p>
    <w:p w14:paraId="435F25ED" w14:textId="62B652ED"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proofErr w:type="spellStart"/>
      <w:r w:rsidRPr="008D5892">
        <w:rPr>
          <w:rFonts w:ascii="Times New Roman" w:hAnsi="Times New Roman"/>
          <w:kern w:val="0"/>
          <w:sz w:val="24"/>
          <w14:ligatures w14:val="none"/>
        </w:rPr>
        <w:t>Djari</w:t>
      </w:r>
      <w:proofErr w:type="spellEnd"/>
      <w:r w:rsidR="008D5892">
        <w:rPr>
          <w:rFonts w:ascii="Times New Roman" w:hAnsi="Times New Roman"/>
          <w:kern w:val="0"/>
          <w:sz w:val="24"/>
          <w14:ligatures w14:val="none"/>
        </w:rPr>
        <w:t xml:space="preserve"> </w:t>
      </w:r>
      <w:r w:rsidRPr="008D5892">
        <w:rPr>
          <w:rFonts w:ascii="Times New Roman" w:hAnsi="Times New Roman"/>
          <w:kern w:val="0"/>
          <w:sz w:val="24"/>
          <w14:ligatures w14:val="none"/>
        </w:rPr>
        <w:t xml:space="preserve">A, </w:t>
      </w:r>
      <w:proofErr w:type="spellStart"/>
      <w:r w:rsidRPr="008D5892">
        <w:rPr>
          <w:rFonts w:ascii="Times New Roman" w:hAnsi="Times New Roman"/>
          <w:kern w:val="0"/>
          <w:sz w:val="24"/>
          <w14:ligatures w14:val="none"/>
        </w:rPr>
        <w:t>Madignier</w:t>
      </w:r>
      <w:proofErr w:type="spellEnd"/>
      <w:r w:rsidRPr="008D5892">
        <w:rPr>
          <w:rFonts w:ascii="Times New Roman" w:hAnsi="Times New Roman"/>
          <w:kern w:val="0"/>
          <w:sz w:val="24"/>
          <w14:ligatures w14:val="none"/>
        </w:rPr>
        <w:t xml:space="preserve"> G</w:t>
      </w:r>
      <w:r w:rsidR="007F2707">
        <w:rPr>
          <w:rFonts w:ascii="Times New Roman" w:hAnsi="Times New Roman"/>
          <w:kern w:val="0"/>
          <w:sz w:val="24"/>
          <w14:ligatures w14:val="none"/>
        </w:rPr>
        <w:t>,</w:t>
      </w:r>
      <w:r w:rsidRPr="008D5892">
        <w:rPr>
          <w:rFonts w:ascii="Times New Roman" w:hAnsi="Times New Roman"/>
          <w:kern w:val="0"/>
          <w:sz w:val="24"/>
          <w14:ligatures w14:val="none"/>
        </w:rPr>
        <w:t xml:space="preserve"> Di Valentin,</w:t>
      </w:r>
      <w:r w:rsidR="007F2707">
        <w:rPr>
          <w:rFonts w:ascii="Times New Roman" w:hAnsi="Times New Roman"/>
          <w:kern w:val="0"/>
          <w:sz w:val="24"/>
          <w14:ligatures w14:val="none"/>
        </w:rPr>
        <w:t xml:space="preserve"> et al</w:t>
      </w:r>
      <w:r w:rsidRPr="008D5892">
        <w:rPr>
          <w:rFonts w:ascii="Times New Roman" w:hAnsi="Times New Roman"/>
          <w:kern w:val="0"/>
          <w:sz w:val="24"/>
          <w14:ligatures w14:val="none"/>
        </w:rPr>
        <w:t xml:space="preserve"> (2024). Haplotype-resolved genome assembly and implementation of </w:t>
      </w:r>
      <w:proofErr w:type="spellStart"/>
      <w:r w:rsidRPr="008D5892">
        <w:rPr>
          <w:rFonts w:ascii="Times New Roman" w:hAnsi="Times New Roman"/>
          <w:kern w:val="0"/>
          <w:sz w:val="24"/>
          <w14:ligatures w14:val="none"/>
        </w:rPr>
        <w:t>VitExpress</w:t>
      </w:r>
      <w:proofErr w:type="spellEnd"/>
      <w:r w:rsidRPr="008D5892">
        <w:rPr>
          <w:rFonts w:ascii="Times New Roman" w:hAnsi="Times New Roman"/>
          <w:kern w:val="0"/>
          <w:sz w:val="24"/>
          <w14:ligatures w14:val="none"/>
        </w:rPr>
        <w:t xml:space="preserve">, an open interactive transcriptomic platform for grapevine. Proceedings of the National Academy of Sciences, 121(23), e2403750121.  </w:t>
      </w:r>
      <w:hyperlink r:id="rId17" w:history="1">
        <w:r w:rsidRPr="008D5892">
          <w:rPr>
            <w:rFonts w:ascii="Times New Roman" w:hAnsi="Times New Roman"/>
            <w:color w:val="0563C1" w:themeColor="hyperlink"/>
            <w:kern w:val="0"/>
            <w:sz w:val="24"/>
            <w:u w:val="single"/>
            <w14:ligatures w14:val="none"/>
          </w:rPr>
          <w:t>https://doi.org/10.1073/pnas.2403750121</w:t>
        </w:r>
      </w:hyperlink>
    </w:p>
    <w:p w14:paraId="343EDAED" w14:textId="34D10099" w:rsidR="00F31D7F" w:rsidRPr="008D5892" w:rsidRDefault="00F31D7F" w:rsidP="00F31D7F">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 xml:space="preserve">Edger P </w:t>
      </w:r>
      <w:proofErr w:type="spellStart"/>
      <w:r w:rsidRPr="008D5892">
        <w:rPr>
          <w:rFonts w:ascii="Times New Roman" w:hAnsi="Times New Roman"/>
          <w:kern w:val="0"/>
          <w:sz w:val="24"/>
          <w14:ligatures w14:val="none"/>
        </w:rPr>
        <w:t>P</w:t>
      </w:r>
      <w:proofErr w:type="spellEnd"/>
      <w:r w:rsidRPr="008D5892">
        <w:rPr>
          <w:rFonts w:ascii="Times New Roman" w:hAnsi="Times New Roman"/>
          <w:kern w:val="0"/>
          <w:sz w:val="24"/>
          <w14:ligatures w14:val="none"/>
        </w:rPr>
        <w:t xml:space="preserve">, </w:t>
      </w:r>
      <w:proofErr w:type="spellStart"/>
      <w:r w:rsidRPr="008D5892">
        <w:rPr>
          <w:rFonts w:ascii="Times New Roman" w:hAnsi="Times New Roman"/>
          <w:kern w:val="0"/>
          <w:sz w:val="24"/>
          <w14:ligatures w14:val="none"/>
        </w:rPr>
        <w:t>Poorten</w:t>
      </w:r>
      <w:proofErr w:type="spellEnd"/>
      <w:r w:rsidRPr="008D5892">
        <w:rPr>
          <w:rFonts w:ascii="Times New Roman" w:hAnsi="Times New Roman"/>
          <w:kern w:val="0"/>
          <w:sz w:val="24"/>
          <w14:ligatures w14:val="none"/>
        </w:rPr>
        <w:t xml:space="preserve"> T J, VanBuren R, et al. (2019). Origin and evolution of the octoploid strawberry genome. Nature Genetics, 51(3), 541–547. </w:t>
      </w:r>
      <w:hyperlink r:id="rId18" w:history="1">
        <w:r w:rsidRPr="008D5892">
          <w:rPr>
            <w:rStyle w:val="Hyperlink"/>
            <w:rFonts w:ascii="Times New Roman" w:hAnsi="Times New Roman"/>
            <w:kern w:val="0"/>
            <w:sz w:val="24"/>
            <w14:ligatures w14:val="none"/>
          </w:rPr>
          <w:t>https://doi.org/10.1038/s41588-019-0356-4</w:t>
        </w:r>
      </w:hyperlink>
    </w:p>
    <w:p w14:paraId="6A618A2A" w14:textId="75342087" w:rsidR="00F31D7F" w:rsidRPr="008D5892" w:rsidRDefault="00F31D7F" w:rsidP="00320351">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t>Garg</w:t>
      </w:r>
      <w:r w:rsidR="007F2707">
        <w:rPr>
          <w:rFonts w:ascii="Times New Roman" w:hAnsi="Times New Roman" w:cs="Times New Roman"/>
          <w:sz w:val="24"/>
          <w:szCs w:val="24"/>
        </w:rPr>
        <w:t xml:space="preserve"> </w:t>
      </w:r>
      <w:r w:rsidRPr="008D5892">
        <w:rPr>
          <w:rFonts w:ascii="Times New Roman" w:hAnsi="Times New Roman" w:cs="Times New Roman"/>
          <w:sz w:val="24"/>
          <w:szCs w:val="24"/>
        </w:rPr>
        <w:t>S,</w:t>
      </w:r>
      <w:r w:rsidR="007F2707">
        <w:rPr>
          <w:rFonts w:ascii="Times New Roman" w:hAnsi="Times New Roman" w:cs="Times New Roman"/>
          <w:sz w:val="24"/>
          <w:szCs w:val="24"/>
        </w:rPr>
        <w:t xml:space="preserve"> </w:t>
      </w:r>
      <w:proofErr w:type="spellStart"/>
      <w:r w:rsidRPr="008D5892">
        <w:rPr>
          <w:rFonts w:ascii="Times New Roman" w:hAnsi="Times New Roman" w:cs="Times New Roman"/>
          <w:sz w:val="24"/>
          <w:szCs w:val="24"/>
        </w:rPr>
        <w:t>Fungtammasan</w:t>
      </w:r>
      <w:proofErr w:type="spellEnd"/>
      <w:r w:rsidRPr="008D5892">
        <w:rPr>
          <w:rFonts w:ascii="Times New Roman" w:hAnsi="Times New Roman" w:cs="Times New Roman"/>
          <w:sz w:val="24"/>
          <w:szCs w:val="24"/>
        </w:rPr>
        <w:t xml:space="preserve"> A,</w:t>
      </w:r>
      <w:r w:rsidR="007F2707">
        <w:rPr>
          <w:rFonts w:ascii="Times New Roman" w:hAnsi="Times New Roman" w:cs="Times New Roman"/>
          <w:sz w:val="24"/>
          <w:szCs w:val="24"/>
        </w:rPr>
        <w:t xml:space="preserve"> et al</w:t>
      </w:r>
      <w:r w:rsidRPr="008D5892">
        <w:rPr>
          <w:rFonts w:ascii="Times New Roman" w:hAnsi="Times New Roman" w:cs="Times New Roman"/>
          <w:sz w:val="24"/>
          <w:szCs w:val="24"/>
        </w:rPr>
        <w:t xml:space="preserve"> (2021).</w:t>
      </w:r>
      <w:r w:rsidRPr="008D5892">
        <w:rPr>
          <w:rFonts w:ascii="Times New Roman" w:hAnsi="Times New Roman" w:cs="Times New Roman"/>
          <w:sz w:val="24"/>
          <w:szCs w:val="24"/>
        </w:rPr>
        <w:br/>
        <w:t>Chromosome-scale, haplotype-resolved assembly of human genomes. Nature Biotechnology, 39(3), 309–312.</w:t>
      </w:r>
      <w:r w:rsidRPr="008D5892">
        <w:rPr>
          <w:rFonts w:ascii="Times New Roman" w:hAnsi="Times New Roman" w:cs="Times New Roman"/>
          <w:sz w:val="24"/>
          <w:szCs w:val="24"/>
        </w:rPr>
        <w:br/>
        <w:t>https://doi.org/10.1038/s41587-020-0711-0</w:t>
      </w:r>
    </w:p>
    <w:p w14:paraId="3AFE65D1" w14:textId="1C735D97"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Gladman N, Goodwin S,</w:t>
      </w:r>
      <w:r w:rsidR="007F2707">
        <w:rPr>
          <w:rFonts w:ascii="Times New Roman" w:hAnsi="Times New Roman"/>
          <w:kern w:val="0"/>
          <w:sz w:val="24"/>
          <w14:ligatures w14:val="none"/>
        </w:rPr>
        <w:t xml:space="preserve"> et al</w:t>
      </w:r>
      <w:r w:rsidRPr="008D5892">
        <w:rPr>
          <w:rFonts w:ascii="Times New Roman" w:hAnsi="Times New Roman"/>
          <w:kern w:val="0"/>
          <w:sz w:val="24"/>
          <w14:ligatures w14:val="none"/>
        </w:rPr>
        <w:t xml:space="preserve"> (2023). Era of gapless plant genomes: innovations in sequencing and mapping technologies revolutionize genomics and breeding. Current Opinion in Biotechnology, 79, 102886.  </w:t>
      </w:r>
      <w:hyperlink r:id="rId19" w:history="1">
        <w:r w:rsidRPr="008D5892">
          <w:rPr>
            <w:rFonts w:ascii="Times New Roman" w:hAnsi="Times New Roman"/>
            <w:color w:val="0563C1" w:themeColor="hyperlink"/>
            <w:kern w:val="0"/>
            <w:sz w:val="24"/>
            <w:u w:val="single"/>
            <w14:ligatures w14:val="none"/>
          </w:rPr>
          <w:t>https://doi.org/10.1016/j.copbio.2022.102886</w:t>
        </w:r>
      </w:hyperlink>
    </w:p>
    <w:p w14:paraId="4C94E6BB" w14:textId="7DB46DD3"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Godec T, Beier S,</w:t>
      </w:r>
      <w:r w:rsidR="007F2707">
        <w:rPr>
          <w:rFonts w:ascii="Times New Roman" w:hAnsi="Times New Roman"/>
          <w:kern w:val="0"/>
          <w:sz w:val="24"/>
          <w14:ligatures w14:val="none"/>
        </w:rPr>
        <w:t xml:space="preserve"> et al. (2025)</w:t>
      </w:r>
      <w:r w:rsidRPr="008D5892">
        <w:rPr>
          <w:rFonts w:ascii="Times New Roman" w:hAnsi="Times New Roman"/>
          <w:kern w:val="0"/>
          <w:sz w:val="24"/>
          <w14:ligatures w14:val="none"/>
        </w:rPr>
        <w:t xml:space="preserve">. Haplotype-resolved genome assembly of the tetraploid potato cultivar Désirée. Scientific data, 12(1), 1044.  </w:t>
      </w:r>
      <w:hyperlink r:id="rId20" w:history="1">
        <w:r w:rsidRPr="008D5892">
          <w:rPr>
            <w:rFonts w:ascii="Times New Roman" w:hAnsi="Times New Roman"/>
            <w:color w:val="0563C1" w:themeColor="hyperlink"/>
            <w:kern w:val="0"/>
            <w:sz w:val="24"/>
            <w:u w:val="single"/>
            <w14:ligatures w14:val="none"/>
          </w:rPr>
          <w:t>https://doi.org/10.1038/s41597-025-05372-3</w:t>
        </w:r>
      </w:hyperlink>
    </w:p>
    <w:p w14:paraId="07646BAE" w14:textId="2C8E30C4" w:rsidR="00F31D7F" w:rsidRPr="008D5892" w:rsidRDefault="00F31D7F" w:rsidP="00F31D7F">
      <w:pPr>
        <w:pStyle w:val="NormalWeb"/>
        <w:numPr>
          <w:ilvl w:val="0"/>
          <w:numId w:val="12"/>
        </w:numPr>
        <w:spacing w:line="360" w:lineRule="auto"/>
      </w:pPr>
      <w:r w:rsidRPr="008D5892">
        <w:t>Godec</w:t>
      </w:r>
      <w:r w:rsidR="007F2707">
        <w:t xml:space="preserve"> </w:t>
      </w:r>
      <w:r w:rsidRPr="008D5892">
        <w:t xml:space="preserve">T, et al. (2025). </w:t>
      </w:r>
      <w:r w:rsidRPr="008D5892">
        <w:rPr>
          <w:rStyle w:val="Emphasis"/>
          <w:rFonts w:eastAsiaTheme="majorEastAsia"/>
          <w:i w:val="0"/>
          <w:iCs w:val="0"/>
        </w:rPr>
        <w:t>Haplotype-resolved genome assembly of the tetraploid potato cultivar Désirée using PacBio HiFi and Hi-C</w:t>
      </w:r>
      <w:r w:rsidRPr="008D5892">
        <w:t xml:space="preserve">. </w:t>
      </w:r>
      <w:r w:rsidRPr="008D5892">
        <w:rPr>
          <w:rStyle w:val="Strong"/>
          <w:rFonts w:eastAsiaTheme="majorEastAsia"/>
          <w:b w:val="0"/>
          <w:bCs w:val="0"/>
        </w:rPr>
        <w:t>Horticulture Research</w:t>
      </w:r>
      <w:r w:rsidRPr="008D5892">
        <w:t>. https://doi.org/10.1093/hr/uhaf075</w:t>
      </w:r>
    </w:p>
    <w:p w14:paraId="32839A39" w14:textId="06531ADC" w:rsidR="00F31D7F" w:rsidRPr="008D5892" w:rsidRDefault="00F31D7F" w:rsidP="00320351">
      <w:pPr>
        <w:pStyle w:val="ListParagraph"/>
        <w:numPr>
          <w:ilvl w:val="0"/>
          <w:numId w:val="12"/>
        </w:numPr>
        <w:spacing w:line="360" w:lineRule="auto"/>
        <w:jc w:val="both"/>
        <w:rPr>
          <w:rFonts w:ascii="Times New Roman" w:hAnsi="Times New Roman" w:cs="Times New Roman"/>
          <w:sz w:val="24"/>
          <w:szCs w:val="24"/>
        </w:rPr>
      </w:pPr>
      <w:proofErr w:type="spellStart"/>
      <w:r w:rsidRPr="008D5892">
        <w:rPr>
          <w:rFonts w:ascii="Times New Roman" w:hAnsi="Times New Roman" w:cs="Times New Roman"/>
          <w:sz w:val="24"/>
          <w:szCs w:val="24"/>
        </w:rPr>
        <w:t>Golicz</w:t>
      </w:r>
      <w:proofErr w:type="spellEnd"/>
      <w:r w:rsidR="007F2707">
        <w:rPr>
          <w:rFonts w:ascii="Times New Roman" w:hAnsi="Times New Roman" w:cs="Times New Roman"/>
          <w:sz w:val="24"/>
          <w:szCs w:val="24"/>
        </w:rPr>
        <w:t xml:space="preserve"> </w:t>
      </w:r>
      <w:r w:rsidRPr="008D5892">
        <w:rPr>
          <w:rFonts w:ascii="Times New Roman" w:hAnsi="Times New Roman" w:cs="Times New Roman"/>
          <w:sz w:val="24"/>
          <w:szCs w:val="24"/>
        </w:rPr>
        <w:t xml:space="preserve">AA, Bayer </w:t>
      </w:r>
      <w:r w:rsidR="007F2707">
        <w:rPr>
          <w:rFonts w:ascii="Times New Roman" w:hAnsi="Times New Roman" w:cs="Times New Roman"/>
          <w:sz w:val="24"/>
          <w:szCs w:val="24"/>
        </w:rPr>
        <w:t>PE</w:t>
      </w:r>
      <w:r w:rsidRPr="008D5892">
        <w:rPr>
          <w:rFonts w:ascii="Times New Roman" w:hAnsi="Times New Roman" w:cs="Times New Roman"/>
          <w:sz w:val="24"/>
          <w:szCs w:val="24"/>
        </w:rPr>
        <w:t xml:space="preserve">, </w:t>
      </w:r>
      <w:r w:rsidR="007F2707">
        <w:rPr>
          <w:rFonts w:ascii="Times New Roman" w:hAnsi="Times New Roman" w:cs="Times New Roman"/>
          <w:sz w:val="24"/>
          <w:szCs w:val="24"/>
        </w:rPr>
        <w:t>et al</w:t>
      </w:r>
      <w:r w:rsidRPr="008D5892">
        <w:rPr>
          <w:rFonts w:ascii="Times New Roman" w:hAnsi="Times New Roman" w:cs="Times New Roman"/>
          <w:sz w:val="24"/>
          <w:szCs w:val="24"/>
        </w:rPr>
        <w:t xml:space="preserve"> (2020).</w:t>
      </w:r>
      <w:r w:rsidRPr="008D5892">
        <w:rPr>
          <w:rFonts w:ascii="Times New Roman" w:hAnsi="Times New Roman" w:cs="Times New Roman"/>
          <w:sz w:val="24"/>
          <w:szCs w:val="24"/>
        </w:rPr>
        <w:br/>
      </w:r>
      <w:proofErr w:type="spellStart"/>
      <w:r w:rsidRPr="008D5892">
        <w:rPr>
          <w:rFonts w:ascii="Times New Roman" w:hAnsi="Times New Roman" w:cs="Times New Roman"/>
          <w:sz w:val="24"/>
          <w:szCs w:val="24"/>
        </w:rPr>
        <w:t>Pangenomics</w:t>
      </w:r>
      <w:proofErr w:type="spellEnd"/>
      <w:r w:rsidRPr="008D5892">
        <w:rPr>
          <w:rFonts w:ascii="Times New Roman" w:hAnsi="Times New Roman" w:cs="Times New Roman"/>
          <w:sz w:val="24"/>
          <w:szCs w:val="24"/>
        </w:rPr>
        <w:t xml:space="preserve"> comes of age: From bacteria to plant and animal applications. Trends in Genetics, 36(2), 132–145.</w:t>
      </w:r>
      <w:r w:rsidRPr="008D5892">
        <w:rPr>
          <w:rFonts w:ascii="Times New Roman" w:hAnsi="Times New Roman" w:cs="Times New Roman"/>
          <w:sz w:val="24"/>
          <w:szCs w:val="24"/>
        </w:rPr>
        <w:br/>
        <w:t>https://doi.org/10.1016/j.tig.2019.11.006</w:t>
      </w:r>
    </w:p>
    <w:p w14:paraId="7DC05665" w14:textId="1D2F1D43"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 xml:space="preserve">Guk J Y Jang, M J Choi </w:t>
      </w:r>
      <w:r w:rsidR="007F2707">
        <w:rPr>
          <w:rFonts w:ascii="Times New Roman" w:hAnsi="Times New Roman"/>
          <w:kern w:val="0"/>
          <w:sz w:val="24"/>
          <w14:ligatures w14:val="none"/>
        </w:rPr>
        <w:t>JW</w:t>
      </w:r>
      <w:r w:rsidRPr="008D5892">
        <w:rPr>
          <w:rFonts w:ascii="Times New Roman" w:hAnsi="Times New Roman"/>
          <w:kern w:val="0"/>
          <w:sz w:val="24"/>
          <w14:ligatures w14:val="none"/>
        </w:rPr>
        <w:t>,</w:t>
      </w:r>
      <w:r w:rsidR="007F2707">
        <w:rPr>
          <w:rFonts w:ascii="Times New Roman" w:hAnsi="Times New Roman"/>
          <w:kern w:val="0"/>
          <w:sz w:val="24"/>
          <w14:ligatures w14:val="none"/>
        </w:rPr>
        <w:t xml:space="preserve"> et al. </w:t>
      </w:r>
      <w:r w:rsidRPr="008D5892">
        <w:rPr>
          <w:rFonts w:ascii="Times New Roman" w:hAnsi="Times New Roman"/>
          <w:kern w:val="0"/>
          <w:sz w:val="24"/>
          <w14:ligatures w14:val="none"/>
        </w:rPr>
        <w:t xml:space="preserve">(2022). De novo phasing resolves haplotype sequences in complex plant genomes. Plant Biotechnology Journal, 20(6), 1031-1041.  </w:t>
      </w:r>
      <w:hyperlink r:id="rId21" w:history="1">
        <w:r w:rsidRPr="008D5892">
          <w:rPr>
            <w:rFonts w:ascii="Times New Roman" w:hAnsi="Times New Roman"/>
            <w:color w:val="0563C1" w:themeColor="hyperlink"/>
            <w:kern w:val="0"/>
            <w:sz w:val="24"/>
            <w:u w:val="single"/>
            <w14:ligatures w14:val="none"/>
          </w:rPr>
          <w:t>https://doi.org/10.1111/pbi.13815</w:t>
        </w:r>
      </w:hyperlink>
    </w:p>
    <w:p w14:paraId="56BF4ACA" w14:textId="5AC5FF14"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lastRenderedPageBreak/>
        <w:t>Hou</w:t>
      </w:r>
      <w:r w:rsidR="007F2707">
        <w:rPr>
          <w:rFonts w:ascii="Times New Roman" w:hAnsi="Times New Roman"/>
          <w:kern w:val="0"/>
          <w:sz w:val="24"/>
          <w14:ligatures w14:val="none"/>
        </w:rPr>
        <w:t xml:space="preserve"> </w:t>
      </w:r>
      <w:r w:rsidRPr="008D5892">
        <w:rPr>
          <w:rFonts w:ascii="Times New Roman" w:hAnsi="Times New Roman"/>
          <w:kern w:val="0"/>
          <w:sz w:val="24"/>
          <w14:ligatures w14:val="none"/>
        </w:rPr>
        <w:t>Y Wang, L</w:t>
      </w:r>
      <w:r w:rsidR="007F2707">
        <w:rPr>
          <w:rFonts w:ascii="Times New Roman" w:hAnsi="Times New Roman"/>
          <w:kern w:val="0"/>
          <w:sz w:val="24"/>
          <w14:ligatures w14:val="none"/>
        </w:rPr>
        <w:t>.</w:t>
      </w:r>
      <w:r w:rsidRPr="008D5892">
        <w:rPr>
          <w:rFonts w:ascii="Times New Roman" w:hAnsi="Times New Roman"/>
          <w:kern w:val="0"/>
          <w:sz w:val="24"/>
          <w14:ligatures w14:val="none"/>
        </w:rPr>
        <w:t xml:space="preserve"> </w:t>
      </w:r>
      <w:r w:rsidR="007F2707">
        <w:rPr>
          <w:rFonts w:ascii="Times New Roman" w:hAnsi="Times New Roman"/>
          <w:kern w:val="0"/>
          <w:sz w:val="24"/>
          <w14:ligatures w14:val="none"/>
        </w:rPr>
        <w:t xml:space="preserve">et al. </w:t>
      </w:r>
      <w:r w:rsidRPr="008D5892">
        <w:rPr>
          <w:rFonts w:ascii="Times New Roman" w:hAnsi="Times New Roman"/>
          <w:kern w:val="0"/>
          <w:sz w:val="24"/>
          <w14:ligatures w14:val="none"/>
        </w:rPr>
        <w:t xml:space="preserve">(2023). Comparison of hi-c-based scaffolding tools on plant genomes. Genes, 14(12), 2147.  </w:t>
      </w:r>
      <w:hyperlink r:id="rId22" w:history="1">
        <w:r w:rsidRPr="008D5892">
          <w:rPr>
            <w:rFonts w:ascii="Times New Roman" w:hAnsi="Times New Roman"/>
            <w:color w:val="0563C1" w:themeColor="hyperlink"/>
            <w:kern w:val="0"/>
            <w:sz w:val="24"/>
            <w:u w:val="single"/>
            <w14:ligatures w14:val="none"/>
          </w:rPr>
          <w:t>https://doi.org/10.3390/genes14122147</w:t>
        </w:r>
      </w:hyperlink>
    </w:p>
    <w:p w14:paraId="03A50905" w14:textId="447FF8FF"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lang w:val="de-AT"/>
          <w14:ligatures w14:val="none"/>
        </w:rPr>
      </w:pPr>
      <w:r w:rsidRPr="008D5892">
        <w:rPr>
          <w:rFonts w:ascii="Times New Roman" w:hAnsi="Times New Roman"/>
          <w:kern w:val="0"/>
          <w:sz w:val="24"/>
          <w14:ligatures w14:val="none"/>
        </w:rPr>
        <w:t xml:space="preserve">Jang M J Cho, H J Park, </w:t>
      </w:r>
      <w:r w:rsidR="007F2707">
        <w:rPr>
          <w:rFonts w:ascii="Times New Roman" w:hAnsi="Times New Roman"/>
          <w:kern w:val="0"/>
          <w:sz w:val="24"/>
          <w14:ligatures w14:val="none"/>
        </w:rPr>
        <w:t>et al</w:t>
      </w:r>
      <w:r w:rsidRPr="008D5892">
        <w:rPr>
          <w:rFonts w:ascii="Times New Roman" w:hAnsi="Times New Roman"/>
          <w:kern w:val="0"/>
          <w:sz w:val="24"/>
          <w14:ligatures w14:val="none"/>
        </w:rPr>
        <w:t xml:space="preserve">. (2024). Haplotype-resolved genome assembly and resequencing analysis provide insights into genome evolution and allelic imbalance in Pinus </w:t>
      </w:r>
      <w:proofErr w:type="spellStart"/>
      <w:r w:rsidRPr="008D5892">
        <w:rPr>
          <w:rFonts w:ascii="Times New Roman" w:hAnsi="Times New Roman"/>
          <w:kern w:val="0"/>
          <w:sz w:val="24"/>
          <w14:ligatures w14:val="none"/>
        </w:rPr>
        <w:t>densiflora</w:t>
      </w:r>
      <w:proofErr w:type="spellEnd"/>
      <w:r w:rsidRPr="008D5892">
        <w:rPr>
          <w:rFonts w:ascii="Times New Roman" w:hAnsi="Times New Roman"/>
          <w:kern w:val="0"/>
          <w:sz w:val="24"/>
          <w14:ligatures w14:val="none"/>
        </w:rPr>
        <w:t>. </w:t>
      </w:r>
      <w:r w:rsidRPr="008D5892">
        <w:rPr>
          <w:rFonts w:ascii="Times New Roman" w:hAnsi="Times New Roman"/>
          <w:kern w:val="0"/>
          <w:sz w:val="24"/>
          <w:lang w:val="de-AT"/>
          <w14:ligatures w14:val="none"/>
        </w:rPr>
        <w:t xml:space="preserve">Nature Genetics, 56(11), 2551-2561. </w:t>
      </w:r>
      <w:hyperlink r:id="rId23" w:history="1">
        <w:r w:rsidRPr="008D5892">
          <w:rPr>
            <w:rFonts w:ascii="Times New Roman" w:hAnsi="Times New Roman"/>
            <w:color w:val="0563C1" w:themeColor="hyperlink"/>
            <w:kern w:val="0"/>
            <w:sz w:val="24"/>
            <w:u w:val="single"/>
            <w:lang w:val="de-AT"/>
            <w14:ligatures w14:val="none"/>
          </w:rPr>
          <w:t>https://doi.org/10.1038/s41588-024-01944-y</w:t>
        </w:r>
      </w:hyperlink>
    </w:p>
    <w:p w14:paraId="6D57ABED" w14:textId="4B9E1665"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lang w:val="de-AT"/>
          <w14:ligatures w14:val="none"/>
        </w:rPr>
        <w:t>Kong W</w:t>
      </w:r>
      <w:r w:rsidR="007F2707">
        <w:rPr>
          <w:rFonts w:ascii="Times New Roman" w:hAnsi="Times New Roman"/>
          <w:kern w:val="0"/>
          <w:sz w:val="24"/>
          <w:lang w:val="de-AT"/>
          <w14:ligatures w14:val="none"/>
        </w:rPr>
        <w:t>,</w:t>
      </w:r>
      <w:r w:rsidRPr="008D5892">
        <w:rPr>
          <w:rFonts w:ascii="Times New Roman" w:hAnsi="Times New Roman"/>
          <w:kern w:val="0"/>
          <w:sz w:val="24"/>
          <w:lang w:val="de-AT"/>
          <w14:ligatures w14:val="none"/>
        </w:rPr>
        <w:t xml:space="preserve"> Wang Y, </w:t>
      </w:r>
      <w:r w:rsidR="007F2707">
        <w:rPr>
          <w:rFonts w:ascii="Times New Roman" w:hAnsi="Times New Roman"/>
          <w:kern w:val="0"/>
          <w:sz w:val="24"/>
          <w:lang w:val="de-AT"/>
          <w14:ligatures w14:val="none"/>
        </w:rPr>
        <w:t>et al</w:t>
      </w:r>
      <w:r w:rsidRPr="008D5892">
        <w:rPr>
          <w:rFonts w:ascii="Times New Roman" w:hAnsi="Times New Roman"/>
          <w:kern w:val="0"/>
          <w:sz w:val="24"/>
          <w:lang w:val="de-AT"/>
          <w14:ligatures w14:val="none"/>
        </w:rPr>
        <w:t xml:space="preserve">. (2023). </w:t>
      </w:r>
      <w:r w:rsidRPr="008D5892">
        <w:rPr>
          <w:rFonts w:ascii="Times New Roman" w:hAnsi="Times New Roman"/>
          <w:kern w:val="0"/>
          <w:sz w:val="24"/>
          <w14:ligatures w14:val="none"/>
        </w:rPr>
        <w:t xml:space="preserve">Recent advances in the assembly of complex plant genomes. Genomics, Proteomics &amp; Bioinformatics, 21(3), 427-439. </w:t>
      </w:r>
      <w:hyperlink r:id="rId24" w:history="1">
        <w:r w:rsidRPr="008D5892">
          <w:rPr>
            <w:rFonts w:ascii="Times New Roman" w:hAnsi="Times New Roman"/>
            <w:color w:val="0563C1" w:themeColor="hyperlink"/>
            <w:kern w:val="0"/>
            <w:sz w:val="24"/>
            <w:u w:val="single"/>
            <w14:ligatures w14:val="none"/>
          </w:rPr>
          <w:t>https://doi.org/10.1016/j.gpb.2023.04.004</w:t>
        </w:r>
      </w:hyperlink>
    </w:p>
    <w:p w14:paraId="576B9C41" w14:textId="275D3382"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cs="Times New Roman"/>
          <w:sz w:val="24"/>
          <w:szCs w:val="24"/>
        </w:rPr>
        <w:t>Kremling K A G, Diepenbrock C H,</w:t>
      </w:r>
      <w:r w:rsidR="007F2707">
        <w:rPr>
          <w:rFonts w:ascii="Times New Roman" w:hAnsi="Times New Roman" w:cs="Times New Roman"/>
          <w:sz w:val="24"/>
          <w:szCs w:val="24"/>
        </w:rPr>
        <w:t xml:space="preserve"> et al</w:t>
      </w:r>
      <w:r w:rsidRPr="008D5892">
        <w:rPr>
          <w:rFonts w:ascii="Times New Roman" w:hAnsi="Times New Roman" w:cs="Times New Roman"/>
          <w:sz w:val="24"/>
          <w:szCs w:val="24"/>
        </w:rPr>
        <w:t>. (2019).</w:t>
      </w:r>
      <w:r w:rsidR="007F2707">
        <w:rPr>
          <w:rFonts w:ascii="Times New Roman" w:hAnsi="Times New Roman" w:cs="Times New Roman"/>
          <w:sz w:val="24"/>
          <w:szCs w:val="24"/>
        </w:rPr>
        <w:t xml:space="preserve"> </w:t>
      </w:r>
      <w:r w:rsidRPr="008D5892">
        <w:rPr>
          <w:rFonts w:ascii="Times New Roman" w:hAnsi="Times New Roman" w:cs="Times New Roman"/>
          <w:sz w:val="24"/>
          <w:szCs w:val="24"/>
        </w:rPr>
        <w:t>Transcriptome-wide association supplements genome-wide association in maize. G3: Genes, Genomes, Genetics, 9(9), 3023–3033.</w:t>
      </w:r>
      <w:r w:rsidRPr="008D5892">
        <w:rPr>
          <w:rFonts w:ascii="Times New Roman" w:hAnsi="Times New Roman" w:cs="Times New Roman"/>
          <w:sz w:val="24"/>
          <w:szCs w:val="24"/>
        </w:rPr>
        <w:br/>
        <w:t>https://doi.org/10.1534/g3.119.400549</w:t>
      </w:r>
    </w:p>
    <w:p w14:paraId="56565EE0" w14:textId="3439BFFE"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 xml:space="preserve">Li T, </w:t>
      </w:r>
      <w:proofErr w:type="spellStart"/>
      <w:r w:rsidRPr="008D5892">
        <w:rPr>
          <w:rFonts w:ascii="Times New Roman" w:hAnsi="Times New Roman"/>
          <w:kern w:val="0"/>
          <w:sz w:val="24"/>
          <w14:ligatures w14:val="none"/>
        </w:rPr>
        <w:t>Mohamedikbal</w:t>
      </w:r>
      <w:proofErr w:type="spellEnd"/>
      <w:r w:rsidR="007F2707">
        <w:rPr>
          <w:rFonts w:ascii="Times New Roman" w:hAnsi="Times New Roman"/>
          <w:kern w:val="0"/>
          <w:sz w:val="24"/>
          <w14:ligatures w14:val="none"/>
        </w:rPr>
        <w:t xml:space="preserve"> </w:t>
      </w:r>
      <w:r w:rsidRPr="008D5892">
        <w:rPr>
          <w:rFonts w:ascii="Times New Roman" w:hAnsi="Times New Roman"/>
          <w:kern w:val="0"/>
          <w:sz w:val="24"/>
          <w14:ligatures w14:val="none"/>
        </w:rPr>
        <w:t xml:space="preserve">S, </w:t>
      </w:r>
      <w:r w:rsidR="00BC3E7A">
        <w:rPr>
          <w:rFonts w:ascii="Times New Roman" w:hAnsi="Times New Roman"/>
          <w:kern w:val="0"/>
          <w:sz w:val="24"/>
          <w14:ligatures w14:val="none"/>
        </w:rPr>
        <w:t>et al</w:t>
      </w:r>
      <w:r w:rsidRPr="008D5892">
        <w:rPr>
          <w:rFonts w:ascii="Times New Roman" w:hAnsi="Times New Roman"/>
          <w:kern w:val="0"/>
          <w:sz w:val="24"/>
          <w14:ligatures w14:val="none"/>
        </w:rPr>
        <w:t xml:space="preserve">. (2025). Pan genomics combined with artificial intelligence and precision breeding can accelerate crop improvement. Current Opinion in Plant Biology, 88, 102825. </w:t>
      </w:r>
      <w:hyperlink r:id="rId25" w:history="1">
        <w:r w:rsidRPr="008D5892">
          <w:rPr>
            <w:rFonts w:ascii="Times New Roman" w:hAnsi="Times New Roman"/>
            <w:color w:val="0563C1" w:themeColor="hyperlink"/>
            <w:kern w:val="0"/>
            <w:sz w:val="24"/>
            <w:u w:val="single"/>
            <w14:ligatures w14:val="none"/>
          </w:rPr>
          <w:t>https://doi.org/10.1016/j.pbi.2025.102825</w:t>
        </w:r>
      </w:hyperlink>
    </w:p>
    <w:p w14:paraId="4A829B7B" w14:textId="168905E1"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lang w:val="de-AT"/>
          <w14:ligatures w14:val="none"/>
        </w:rPr>
        <w:t>Lin J H, Chen L C,</w:t>
      </w:r>
      <w:r w:rsidR="00BC3E7A">
        <w:rPr>
          <w:rFonts w:ascii="Times New Roman" w:hAnsi="Times New Roman"/>
          <w:kern w:val="0"/>
          <w:sz w:val="24"/>
          <w:lang w:val="de-AT"/>
          <w14:ligatures w14:val="none"/>
        </w:rPr>
        <w:t>et al</w:t>
      </w:r>
      <w:r w:rsidRPr="008D5892">
        <w:rPr>
          <w:rFonts w:ascii="Times New Roman" w:hAnsi="Times New Roman"/>
          <w:kern w:val="0"/>
          <w:sz w:val="24"/>
          <w:lang w:val="de-AT"/>
          <w14:ligatures w14:val="none"/>
        </w:rPr>
        <w:t xml:space="preserve">. (2022). </w:t>
      </w:r>
      <w:r w:rsidRPr="008D5892">
        <w:rPr>
          <w:rFonts w:ascii="Times New Roman" w:hAnsi="Times New Roman"/>
          <w:kern w:val="0"/>
          <w:sz w:val="24"/>
          <w14:ligatures w14:val="none"/>
        </w:rPr>
        <w:t xml:space="preserve">Long Phase: an ultra-fast chromosome-scale phasing algorithm for small and large variants. Bioinformatics, 38(7), 1816-1822. </w:t>
      </w:r>
      <w:hyperlink r:id="rId26" w:history="1">
        <w:r w:rsidRPr="008D5892">
          <w:rPr>
            <w:rFonts w:ascii="Times New Roman" w:hAnsi="Times New Roman"/>
            <w:color w:val="0563C1" w:themeColor="hyperlink"/>
            <w:kern w:val="0"/>
            <w:sz w:val="24"/>
            <w:u w:val="single"/>
            <w14:ligatures w14:val="none"/>
          </w:rPr>
          <w:t>https://doi.org/10.1093/bioinformatics/btac058</w:t>
        </w:r>
      </w:hyperlink>
    </w:p>
    <w:p w14:paraId="0F938AF0" w14:textId="78416BCC" w:rsidR="00F31D7F" w:rsidRPr="008D5892" w:rsidRDefault="00F31D7F" w:rsidP="00F31D7F">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 xml:space="preserve">Liu Z, et al. (2024). Grapevine pangenome facilitates trait genetics and genomic breeding. Nature Genetics. </w:t>
      </w:r>
      <w:hyperlink r:id="rId27" w:history="1">
        <w:r w:rsidRPr="008D5892">
          <w:rPr>
            <w:rStyle w:val="Hyperlink"/>
            <w:rFonts w:ascii="Times New Roman" w:hAnsi="Times New Roman"/>
            <w:kern w:val="0"/>
            <w:sz w:val="24"/>
            <w14:ligatures w14:val="none"/>
          </w:rPr>
          <w:t>https://doi.org/10.1038/s41588-024-01967-5</w:t>
        </w:r>
      </w:hyperlink>
    </w:p>
    <w:p w14:paraId="2A45D714" w14:textId="59A66813"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Luo J, Wang Y,</w:t>
      </w:r>
      <w:r w:rsidR="00BC3E7A">
        <w:rPr>
          <w:rFonts w:ascii="Times New Roman" w:hAnsi="Times New Roman"/>
          <w:kern w:val="0"/>
          <w:sz w:val="24"/>
          <w14:ligatures w14:val="none"/>
        </w:rPr>
        <w:t xml:space="preserve"> </w:t>
      </w:r>
      <w:proofErr w:type="gramStart"/>
      <w:r w:rsidR="00BC3E7A">
        <w:rPr>
          <w:rFonts w:ascii="Times New Roman" w:hAnsi="Times New Roman"/>
          <w:kern w:val="0"/>
          <w:sz w:val="24"/>
          <w14:ligatures w14:val="none"/>
        </w:rPr>
        <w:t>et al.</w:t>
      </w:r>
      <w:r w:rsidRPr="008D5892">
        <w:rPr>
          <w:rFonts w:ascii="Times New Roman" w:hAnsi="Times New Roman"/>
          <w:kern w:val="0"/>
          <w:sz w:val="24"/>
          <w14:ligatures w14:val="none"/>
        </w:rPr>
        <w:t>(</w:t>
      </w:r>
      <w:proofErr w:type="gramEnd"/>
      <w:r w:rsidRPr="008D5892">
        <w:rPr>
          <w:rFonts w:ascii="Times New Roman" w:hAnsi="Times New Roman"/>
          <w:kern w:val="0"/>
          <w:sz w:val="24"/>
          <w14:ligatures w14:val="none"/>
        </w:rPr>
        <w:t xml:space="preserve">2024). Haplotype-resolved genome assembly of poplar line NL895 provides a valuable tree genomic resource. Forestry Research, 4, e015.  </w:t>
      </w:r>
      <w:hyperlink r:id="rId28" w:history="1">
        <w:r w:rsidRPr="008D5892">
          <w:rPr>
            <w:rFonts w:ascii="Times New Roman" w:hAnsi="Times New Roman"/>
            <w:color w:val="0563C1" w:themeColor="hyperlink"/>
            <w:kern w:val="0"/>
            <w:sz w:val="24"/>
            <w:u w:val="single"/>
            <w14:ligatures w14:val="none"/>
          </w:rPr>
          <w:t>https://doi.org/10.48130/forres-0024-0013</w:t>
        </w:r>
      </w:hyperlink>
    </w:p>
    <w:p w14:paraId="5458F574" w14:textId="25DF2A18"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lang w:val="nl-NL"/>
          <w14:ligatures w14:val="none"/>
        </w:rPr>
      </w:pPr>
      <w:r w:rsidRPr="008D5892">
        <w:rPr>
          <w:rFonts w:ascii="Times New Roman" w:hAnsi="Times New Roman"/>
          <w:kern w:val="0"/>
          <w:sz w:val="24"/>
          <w14:ligatures w14:val="none"/>
        </w:rPr>
        <w:t xml:space="preserve">Meena V K, </w:t>
      </w:r>
      <w:proofErr w:type="spellStart"/>
      <w:r w:rsidRPr="008D5892">
        <w:rPr>
          <w:rFonts w:ascii="Times New Roman" w:hAnsi="Times New Roman"/>
          <w:kern w:val="0"/>
          <w:sz w:val="24"/>
          <w14:ligatures w14:val="none"/>
        </w:rPr>
        <w:t>Thribhuvan</w:t>
      </w:r>
      <w:proofErr w:type="spellEnd"/>
      <w:r w:rsidRPr="008D5892">
        <w:rPr>
          <w:rFonts w:ascii="Times New Roman" w:hAnsi="Times New Roman"/>
          <w:kern w:val="0"/>
          <w:sz w:val="24"/>
          <w14:ligatures w14:val="none"/>
        </w:rPr>
        <w:t xml:space="preserve"> R,</w:t>
      </w:r>
      <w:r w:rsidR="00BC3E7A">
        <w:rPr>
          <w:rFonts w:ascii="Times New Roman" w:hAnsi="Times New Roman"/>
          <w:kern w:val="0"/>
          <w:sz w:val="24"/>
          <w14:ligatures w14:val="none"/>
        </w:rPr>
        <w:t xml:space="preserve"> et al</w:t>
      </w:r>
      <w:r w:rsidRPr="008D5892">
        <w:rPr>
          <w:rFonts w:ascii="Times New Roman" w:hAnsi="Times New Roman"/>
          <w:kern w:val="0"/>
          <w:sz w:val="24"/>
          <w14:ligatures w14:val="none"/>
        </w:rPr>
        <w:t xml:space="preserve">. (2025). Haplotype breeding: fast-track the crop improvements. Planta, 261(3), 51. </w:t>
      </w:r>
      <w:hyperlink r:id="rId29" w:history="1">
        <w:r w:rsidRPr="008D5892">
          <w:rPr>
            <w:rFonts w:ascii="Times New Roman" w:hAnsi="Times New Roman"/>
            <w:color w:val="0563C1" w:themeColor="hyperlink"/>
            <w:kern w:val="0"/>
            <w:sz w:val="24"/>
            <w:u w:val="single"/>
            <w:lang w:val="nl-NL"/>
            <w14:ligatures w14:val="none"/>
          </w:rPr>
          <w:t>https://doi.org/10.1007/s00425-025-04622-3</w:t>
        </w:r>
      </w:hyperlink>
    </w:p>
    <w:p w14:paraId="73CD3F26" w14:textId="3AE6E47D" w:rsidR="00F31D7F" w:rsidRPr="008D5892" w:rsidRDefault="00F31D7F" w:rsidP="00320351">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t>Michael T</w:t>
      </w:r>
      <w:r w:rsidR="00BC3E7A">
        <w:rPr>
          <w:rFonts w:ascii="Times New Roman" w:hAnsi="Times New Roman" w:cs="Times New Roman"/>
          <w:sz w:val="24"/>
          <w:szCs w:val="24"/>
        </w:rPr>
        <w:t xml:space="preserve"> P, &amp; Van Buren</w:t>
      </w:r>
      <w:r w:rsidRPr="008D5892">
        <w:rPr>
          <w:rFonts w:ascii="Times New Roman" w:hAnsi="Times New Roman" w:cs="Times New Roman"/>
          <w:sz w:val="24"/>
          <w:szCs w:val="24"/>
        </w:rPr>
        <w:t xml:space="preserve"> R. (2020).</w:t>
      </w:r>
      <w:r w:rsidRPr="008D5892">
        <w:rPr>
          <w:rFonts w:ascii="Times New Roman" w:hAnsi="Times New Roman" w:cs="Times New Roman"/>
          <w:sz w:val="24"/>
          <w:szCs w:val="24"/>
        </w:rPr>
        <w:br/>
        <w:t>Building near-complete plant genomes. Current Opinion in Plant Biology, 54, 26–33.</w:t>
      </w:r>
      <w:r w:rsidRPr="008D5892">
        <w:rPr>
          <w:rFonts w:ascii="Times New Roman" w:hAnsi="Times New Roman" w:cs="Times New Roman"/>
          <w:sz w:val="24"/>
          <w:szCs w:val="24"/>
        </w:rPr>
        <w:br/>
        <w:t>https://doi.org/10.1016/j.pbi.2019.12.009</w:t>
      </w:r>
    </w:p>
    <w:p w14:paraId="23FC971B" w14:textId="15C4939A"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lang w:val="de-AT"/>
          <w14:ligatures w14:val="none"/>
        </w:rPr>
      </w:pPr>
      <w:r w:rsidRPr="008D5892">
        <w:rPr>
          <w:rFonts w:ascii="Times New Roman" w:hAnsi="Times New Roman"/>
          <w:kern w:val="0"/>
          <w:sz w:val="24"/>
          <w:lang w:val="nl-NL"/>
          <w14:ligatures w14:val="none"/>
        </w:rPr>
        <w:t xml:space="preserve">Pucker B, Irisarri I, </w:t>
      </w:r>
      <w:r w:rsidR="00BC3E7A">
        <w:rPr>
          <w:rFonts w:ascii="Times New Roman" w:hAnsi="Times New Roman"/>
          <w:kern w:val="0"/>
          <w:sz w:val="24"/>
          <w:lang w:val="nl-NL"/>
          <w14:ligatures w14:val="none"/>
        </w:rPr>
        <w:t>et al</w:t>
      </w:r>
      <w:r w:rsidRPr="008D5892">
        <w:rPr>
          <w:rFonts w:ascii="Times New Roman" w:hAnsi="Times New Roman"/>
          <w:kern w:val="0"/>
          <w:sz w:val="24"/>
          <w:lang w:val="nl-NL"/>
          <w14:ligatures w14:val="none"/>
        </w:rPr>
        <w:t xml:space="preserve">. (2022). </w:t>
      </w:r>
      <w:r w:rsidRPr="008D5892">
        <w:rPr>
          <w:rFonts w:ascii="Times New Roman" w:hAnsi="Times New Roman"/>
          <w:kern w:val="0"/>
          <w:sz w:val="24"/>
          <w14:ligatures w14:val="none"/>
        </w:rPr>
        <w:t>Plant genome sequence assembly in the era of long reads: Progress, challenges, and future directions. </w:t>
      </w:r>
      <w:r w:rsidRPr="008D5892">
        <w:rPr>
          <w:rFonts w:ascii="Times New Roman" w:hAnsi="Times New Roman"/>
          <w:kern w:val="0"/>
          <w:sz w:val="24"/>
          <w:lang w:val="de-AT"/>
          <w14:ligatures w14:val="none"/>
        </w:rPr>
        <w:t xml:space="preserve">Quantitative Plant Biology, 3, e5.  </w:t>
      </w:r>
      <w:hyperlink r:id="rId30" w:history="1">
        <w:r w:rsidRPr="008D5892">
          <w:rPr>
            <w:rFonts w:ascii="Times New Roman" w:hAnsi="Times New Roman"/>
            <w:color w:val="0563C1" w:themeColor="hyperlink"/>
            <w:kern w:val="0"/>
            <w:sz w:val="24"/>
            <w:u w:val="single"/>
            <w:lang w:val="de-AT"/>
            <w14:ligatures w14:val="none"/>
          </w:rPr>
          <w:t>https://doi.org/10.1017/qpb.2021.18</w:t>
        </w:r>
      </w:hyperlink>
    </w:p>
    <w:p w14:paraId="2C3DBBDB" w14:textId="1F5D0BB1"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lang w:val="de-AT"/>
          <w14:ligatures w14:val="none"/>
        </w:rPr>
        <w:t xml:space="preserve">Qi W, Lim </w:t>
      </w:r>
      <w:r w:rsidR="00BC3E7A">
        <w:rPr>
          <w:rFonts w:ascii="Times New Roman" w:hAnsi="Times New Roman"/>
          <w:kern w:val="0"/>
          <w:sz w:val="24"/>
          <w:lang w:val="de-AT"/>
          <w14:ligatures w14:val="none"/>
        </w:rPr>
        <w:t>YW</w:t>
      </w:r>
      <w:r w:rsidRPr="008D5892">
        <w:rPr>
          <w:rFonts w:ascii="Times New Roman" w:hAnsi="Times New Roman"/>
          <w:kern w:val="0"/>
          <w:sz w:val="24"/>
          <w:lang w:val="de-AT"/>
          <w14:ligatures w14:val="none"/>
        </w:rPr>
        <w:t xml:space="preserve">, </w:t>
      </w:r>
      <w:r w:rsidR="00BC3E7A">
        <w:rPr>
          <w:rFonts w:ascii="Times New Roman" w:hAnsi="Times New Roman"/>
          <w:kern w:val="0"/>
          <w:sz w:val="24"/>
          <w:lang w:val="de-AT"/>
          <w14:ligatures w14:val="none"/>
        </w:rPr>
        <w:t>et al</w:t>
      </w:r>
      <w:r w:rsidRPr="008D5892">
        <w:rPr>
          <w:rFonts w:ascii="Times New Roman" w:hAnsi="Times New Roman"/>
          <w:kern w:val="0"/>
          <w:sz w:val="24"/>
          <w14:ligatures w14:val="none"/>
        </w:rPr>
        <w:t>. (2022). The haplotype-resolved chromosome pairs of a heterozygous diploid African cassava cultivar reveal novel pan-genome and allele-</w:t>
      </w:r>
      <w:r w:rsidRPr="008D5892">
        <w:rPr>
          <w:rFonts w:ascii="Times New Roman" w:hAnsi="Times New Roman"/>
          <w:kern w:val="0"/>
          <w:sz w:val="24"/>
          <w14:ligatures w14:val="none"/>
        </w:rPr>
        <w:lastRenderedPageBreak/>
        <w:t>specific transcriptome features. </w:t>
      </w:r>
      <w:proofErr w:type="spellStart"/>
      <w:r w:rsidRPr="008D5892">
        <w:rPr>
          <w:rFonts w:ascii="Times New Roman" w:hAnsi="Times New Roman"/>
          <w:kern w:val="0"/>
          <w:sz w:val="24"/>
          <w14:ligatures w14:val="none"/>
        </w:rPr>
        <w:t>Gigascience</w:t>
      </w:r>
      <w:proofErr w:type="spellEnd"/>
      <w:r w:rsidRPr="008D5892">
        <w:rPr>
          <w:rFonts w:ascii="Times New Roman" w:hAnsi="Times New Roman"/>
          <w:kern w:val="0"/>
          <w:sz w:val="24"/>
          <w14:ligatures w14:val="none"/>
        </w:rPr>
        <w:t xml:space="preserve">, 11, giac028.  </w:t>
      </w:r>
      <w:hyperlink r:id="rId31" w:history="1">
        <w:r w:rsidRPr="008D5892">
          <w:rPr>
            <w:rFonts w:ascii="Times New Roman" w:hAnsi="Times New Roman"/>
            <w:color w:val="0563C1" w:themeColor="hyperlink"/>
            <w:kern w:val="0"/>
            <w:sz w:val="24"/>
            <w:u w:val="single"/>
            <w14:ligatures w14:val="none"/>
          </w:rPr>
          <w:t>https://doi.org/10.1093/gigascience/giac028</w:t>
        </w:r>
      </w:hyperlink>
    </w:p>
    <w:p w14:paraId="575C7A41" w14:textId="27E7258D" w:rsidR="00F31D7F" w:rsidRPr="008D5892" w:rsidRDefault="00F31D7F" w:rsidP="00320351">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t>Rhie A, McCarthy S A,</w:t>
      </w:r>
      <w:r w:rsidR="00BC3E7A">
        <w:rPr>
          <w:rFonts w:ascii="Times New Roman" w:hAnsi="Times New Roman" w:cs="Times New Roman"/>
          <w:sz w:val="24"/>
          <w:szCs w:val="24"/>
        </w:rPr>
        <w:t xml:space="preserve"> et al</w:t>
      </w:r>
      <w:r w:rsidRPr="008D5892">
        <w:rPr>
          <w:rFonts w:ascii="Times New Roman" w:hAnsi="Times New Roman" w:cs="Times New Roman"/>
          <w:sz w:val="24"/>
          <w:szCs w:val="24"/>
        </w:rPr>
        <w:t>. (2021).</w:t>
      </w:r>
      <w:r w:rsidRPr="008D5892">
        <w:rPr>
          <w:rFonts w:ascii="Times New Roman" w:hAnsi="Times New Roman" w:cs="Times New Roman"/>
          <w:sz w:val="24"/>
          <w:szCs w:val="24"/>
        </w:rPr>
        <w:br/>
        <w:t>Towards complete and error-free genome assemblies of all vertebrate species. Nature, 592(7856), 737–746.</w:t>
      </w:r>
      <w:r w:rsidRPr="008D5892">
        <w:rPr>
          <w:rFonts w:ascii="Times New Roman" w:hAnsi="Times New Roman" w:cs="Times New Roman"/>
          <w:sz w:val="24"/>
          <w:szCs w:val="24"/>
        </w:rPr>
        <w:br/>
      </w:r>
      <w:hyperlink r:id="rId32" w:tgtFrame="_new" w:history="1">
        <w:r w:rsidRPr="008D5892">
          <w:rPr>
            <w:rStyle w:val="Hyperlink"/>
            <w:rFonts w:ascii="Times New Roman" w:hAnsi="Times New Roman" w:cs="Times New Roman"/>
            <w:sz w:val="24"/>
            <w:szCs w:val="24"/>
          </w:rPr>
          <w:t>https://doi.org/10.1038/s41586-021-03451-0</w:t>
        </w:r>
      </w:hyperlink>
    </w:p>
    <w:p w14:paraId="11CAE436" w14:textId="6071AD22"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Song Y, Peng Y,</w:t>
      </w:r>
      <w:r w:rsidR="00BC3E7A">
        <w:rPr>
          <w:rFonts w:ascii="Times New Roman" w:hAnsi="Times New Roman"/>
          <w:kern w:val="0"/>
          <w:sz w:val="24"/>
          <w14:ligatures w14:val="none"/>
        </w:rPr>
        <w:t xml:space="preserve"> et al</w:t>
      </w:r>
      <w:r w:rsidRPr="008D5892">
        <w:rPr>
          <w:rFonts w:ascii="Times New Roman" w:hAnsi="Times New Roman"/>
          <w:kern w:val="0"/>
          <w:sz w:val="24"/>
          <w14:ligatures w14:val="none"/>
        </w:rPr>
        <w:t xml:space="preserve">. (2024). Phased gap-free genome assembly of octoploid cultivated strawberry illustrates the genetic and epigenetic divergence among </w:t>
      </w:r>
      <w:proofErr w:type="spellStart"/>
      <w:r w:rsidRPr="008D5892">
        <w:rPr>
          <w:rFonts w:ascii="Times New Roman" w:hAnsi="Times New Roman"/>
          <w:kern w:val="0"/>
          <w:sz w:val="24"/>
          <w14:ligatures w14:val="none"/>
        </w:rPr>
        <w:t>subgenomes</w:t>
      </w:r>
      <w:proofErr w:type="spellEnd"/>
      <w:r w:rsidRPr="008D5892">
        <w:rPr>
          <w:rFonts w:ascii="Times New Roman" w:hAnsi="Times New Roman"/>
          <w:kern w:val="0"/>
          <w:sz w:val="24"/>
          <w14:ligatures w14:val="none"/>
        </w:rPr>
        <w:t xml:space="preserve">. Horticulture research, 11(1), uhad252.  </w:t>
      </w:r>
      <w:hyperlink r:id="rId33" w:history="1">
        <w:r w:rsidRPr="008D5892">
          <w:rPr>
            <w:rFonts w:ascii="Times New Roman" w:hAnsi="Times New Roman"/>
            <w:color w:val="0563C1" w:themeColor="hyperlink"/>
            <w:kern w:val="0"/>
            <w:sz w:val="24"/>
            <w:u w:val="single"/>
            <w14:ligatures w14:val="none"/>
          </w:rPr>
          <w:t>https://doi.org/10.1093/hr/uhad252</w:t>
        </w:r>
      </w:hyperlink>
    </w:p>
    <w:p w14:paraId="2FA1A1DE" w14:textId="50DED34B"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 xml:space="preserve">Sun C, Hu H, </w:t>
      </w:r>
      <w:r w:rsidR="00BC3E7A">
        <w:rPr>
          <w:rFonts w:ascii="Times New Roman" w:hAnsi="Times New Roman"/>
          <w:kern w:val="0"/>
          <w:sz w:val="24"/>
          <w14:ligatures w14:val="none"/>
        </w:rPr>
        <w:t>et al</w:t>
      </w:r>
      <w:r w:rsidRPr="008D5892">
        <w:rPr>
          <w:rFonts w:ascii="Times New Roman" w:hAnsi="Times New Roman"/>
          <w:kern w:val="0"/>
          <w:sz w:val="24"/>
          <w14:ligatures w14:val="none"/>
        </w:rPr>
        <w:t xml:space="preserve">. (2023). Genomics‐assisted breeding: The next‐generation wheat breeding era. Plant Breeding, 142(3), 259-268. </w:t>
      </w:r>
      <w:hyperlink r:id="rId34" w:history="1">
        <w:r w:rsidRPr="008D5892">
          <w:rPr>
            <w:rFonts w:ascii="Times New Roman" w:hAnsi="Times New Roman"/>
            <w:color w:val="0563C1" w:themeColor="hyperlink"/>
            <w:kern w:val="0"/>
            <w:sz w:val="24"/>
            <w:u w:val="single"/>
            <w14:ligatures w14:val="none"/>
          </w:rPr>
          <w:t>https://doi.org/10.1111/pbr.13094</w:t>
        </w:r>
      </w:hyperlink>
    </w:p>
    <w:p w14:paraId="66CB889A" w14:textId="0ED2365C" w:rsidR="00F31D7F" w:rsidRPr="008D5892" w:rsidRDefault="00F31D7F" w:rsidP="00320351">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t xml:space="preserve">Sun S, Zhou Y, </w:t>
      </w:r>
      <w:r w:rsidR="00BC3E7A">
        <w:rPr>
          <w:rFonts w:ascii="Times New Roman" w:hAnsi="Times New Roman" w:cs="Times New Roman"/>
          <w:sz w:val="24"/>
          <w:szCs w:val="24"/>
        </w:rPr>
        <w:t>et al</w:t>
      </w:r>
      <w:r w:rsidRPr="008D5892">
        <w:rPr>
          <w:rFonts w:ascii="Times New Roman" w:hAnsi="Times New Roman" w:cs="Times New Roman"/>
          <w:sz w:val="24"/>
          <w:szCs w:val="24"/>
        </w:rPr>
        <w:t>. (2018).</w:t>
      </w:r>
      <w:r w:rsidRPr="008D5892">
        <w:rPr>
          <w:rFonts w:ascii="Times New Roman" w:hAnsi="Times New Roman" w:cs="Times New Roman"/>
          <w:sz w:val="24"/>
          <w:szCs w:val="24"/>
        </w:rPr>
        <w:br/>
        <w:t>Extensive intraspecific gene order and gene structural variations between Mo17 and other maize genomes. Nature Genetics, 50(9), 1289–1295.</w:t>
      </w:r>
      <w:r w:rsidRPr="008D5892">
        <w:rPr>
          <w:rFonts w:ascii="Times New Roman" w:hAnsi="Times New Roman" w:cs="Times New Roman"/>
          <w:sz w:val="24"/>
          <w:szCs w:val="24"/>
        </w:rPr>
        <w:br/>
        <w:t>https://doi.org/10.1038/s41588-018-0182-0</w:t>
      </w:r>
    </w:p>
    <w:p w14:paraId="36E9B668" w14:textId="767F1C41" w:rsidR="00F31D7F" w:rsidRPr="008D5892" w:rsidRDefault="00F31D7F" w:rsidP="00F31D7F">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t xml:space="preserve">Varshney R K, Sinha </w:t>
      </w:r>
      <w:proofErr w:type="gramStart"/>
      <w:r w:rsidRPr="008D5892">
        <w:rPr>
          <w:rFonts w:ascii="Times New Roman" w:hAnsi="Times New Roman" w:cs="Times New Roman"/>
          <w:sz w:val="24"/>
          <w:szCs w:val="24"/>
        </w:rPr>
        <w:t xml:space="preserve">P, </w:t>
      </w:r>
      <w:r w:rsidR="00BC3E7A">
        <w:rPr>
          <w:rFonts w:ascii="Times New Roman" w:hAnsi="Times New Roman" w:cs="Times New Roman"/>
          <w:sz w:val="24"/>
          <w:szCs w:val="24"/>
        </w:rPr>
        <w:t xml:space="preserve"> et al</w:t>
      </w:r>
      <w:r w:rsidRPr="008D5892">
        <w:rPr>
          <w:rFonts w:ascii="Times New Roman" w:hAnsi="Times New Roman" w:cs="Times New Roman"/>
          <w:sz w:val="24"/>
          <w:szCs w:val="24"/>
        </w:rPr>
        <w:t>.</w:t>
      </w:r>
      <w:proofErr w:type="gramEnd"/>
      <w:r w:rsidRPr="008D5892">
        <w:rPr>
          <w:rFonts w:ascii="Times New Roman" w:hAnsi="Times New Roman" w:cs="Times New Roman"/>
          <w:sz w:val="24"/>
          <w:szCs w:val="24"/>
        </w:rPr>
        <w:t xml:space="preserve"> (2021). 5Gs for crop genetic improvement. Current Opinion in Plant Biology, 60, 101965.https://doi.org/10.1016/j.pbi.2020.101965</w:t>
      </w:r>
    </w:p>
    <w:p w14:paraId="436FAE92" w14:textId="23CF969A" w:rsidR="00F31D7F" w:rsidRPr="008D5892" w:rsidRDefault="00F31D7F" w:rsidP="00F31D7F">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 xml:space="preserve">Wang M, Tu L, et al. (2019). Reference genome sequences of two cultivated allotetraploid cottons (Gossypium hirsutum and Gossypium barbadense). Nature Genetics, 51(2), 224–229. </w:t>
      </w:r>
      <w:hyperlink r:id="rId35" w:history="1">
        <w:r w:rsidRPr="008D5892">
          <w:rPr>
            <w:rStyle w:val="Hyperlink"/>
            <w:rFonts w:ascii="Times New Roman" w:hAnsi="Times New Roman"/>
            <w:kern w:val="0"/>
            <w:sz w:val="24"/>
            <w14:ligatures w14:val="none"/>
          </w:rPr>
          <w:t>https://doi.org/10.1038/s41588-018-0282-x</w:t>
        </w:r>
      </w:hyperlink>
    </w:p>
    <w:p w14:paraId="2E88F9F2" w14:textId="6F87F9A2"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lang w:val="de-AT"/>
          <w14:ligatures w14:val="none"/>
        </w:rPr>
      </w:pPr>
      <w:r w:rsidRPr="008D5892">
        <w:rPr>
          <w:rFonts w:ascii="Times New Roman" w:hAnsi="Times New Roman"/>
          <w:kern w:val="0"/>
          <w:sz w:val="24"/>
          <w14:ligatures w14:val="none"/>
        </w:rPr>
        <w:t xml:space="preserve">Wang X, Liu C, </w:t>
      </w:r>
      <w:r w:rsidR="00BC3E7A">
        <w:rPr>
          <w:rFonts w:ascii="Times New Roman" w:hAnsi="Times New Roman"/>
          <w:kern w:val="0"/>
          <w:sz w:val="24"/>
          <w14:ligatures w14:val="none"/>
        </w:rPr>
        <w:t>et al.</w:t>
      </w:r>
      <w:r w:rsidRPr="008D5892">
        <w:rPr>
          <w:rFonts w:ascii="Times New Roman" w:hAnsi="Times New Roman"/>
          <w:kern w:val="0"/>
          <w:sz w:val="24"/>
          <w14:ligatures w14:val="none"/>
        </w:rPr>
        <w:t xml:space="preserve"> 2025. How structural variations influence crop improvement. International Journal of Molecular Sciences, 26(14), p.6635. </w:t>
      </w:r>
      <w:hyperlink r:id="rId36" w:history="1">
        <w:r w:rsidRPr="008D5892">
          <w:rPr>
            <w:rFonts w:ascii="Times New Roman" w:hAnsi="Times New Roman"/>
            <w:color w:val="0563C1" w:themeColor="hyperlink"/>
            <w:kern w:val="0"/>
            <w:sz w:val="24"/>
            <w:u w:val="single"/>
            <w:lang w:val="de-AT"/>
            <w14:ligatures w14:val="none"/>
          </w:rPr>
          <w:t>https://doi.org/10.3390/ijms26146635</w:t>
        </w:r>
      </w:hyperlink>
    </w:p>
    <w:p w14:paraId="57E989C3" w14:textId="74793507"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lang w:val="de-AT"/>
          <w14:ligatures w14:val="none"/>
        </w:rPr>
      </w:pPr>
      <w:r w:rsidRPr="008D5892">
        <w:rPr>
          <w:rFonts w:ascii="Times New Roman" w:hAnsi="Times New Roman"/>
          <w:kern w:val="0"/>
          <w:sz w:val="24"/>
          <w:lang w:val="de-AT"/>
          <w14:ligatures w14:val="none"/>
        </w:rPr>
        <w:t>Yi</w:t>
      </w:r>
      <w:r w:rsidR="00BC3E7A">
        <w:rPr>
          <w:rFonts w:ascii="Times New Roman" w:hAnsi="Times New Roman"/>
          <w:kern w:val="0"/>
          <w:sz w:val="24"/>
          <w:lang w:val="de-AT"/>
          <w14:ligatures w14:val="none"/>
        </w:rPr>
        <w:t xml:space="preserve"> </w:t>
      </w:r>
      <w:r w:rsidRPr="008D5892">
        <w:rPr>
          <w:rFonts w:ascii="Times New Roman" w:hAnsi="Times New Roman"/>
          <w:kern w:val="0"/>
          <w:sz w:val="24"/>
          <w:lang w:val="de-AT"/>
          <w14:ligatures w14:val="none"/>
        </w:rPr>
        <w:t xml:space="preserve">L, Sa R, </w:t>
      </w:r>
      <w:r w:rsidR="00BC3E7A">
        <w:rPr>
          <w:rFonts w:ascii="Times New Roman" w:hAnsi="Times New Roman"/>
          <w:kern w:val="0"/>
          <w:sz w:val="24"/>
          <w:lang w:val="de-AT"/>
          <w14:ligatures w14:val="none"/>
        </w:rPr>
        <w:t>et al</w:t>
      </w:r>
      <w:r w:rsidRPr="008D5892">
        <w:rPr>
          <w:rFonts w:ascii="Times New Roman" w:hAnsi="Times New Roman"/>
          <w:kern w:val="0"/>
          <w:sz w:val="24"/>
          <w14:ligatures w14:val="none"/>
        </w:rPr>
        <w:t xml:space="preserve">. (2022). Chromosome-scale, haplotype-resolved genome assembly of </w:t>
      </w:r>
      <w:proofErr w:type="spellStart"/>
      <w:r w:rsidRPr="008D5892">
        <w:rPr>
          <w:rFonts w:ascii="Times New Roman" w:hAnsi="Times New Roman"/>
          <w:kern w:val="0"/>
          <w:sz w:val="24"/>
          <w14:ligatures w14:val="none"/>
        </w:rPr>
        <w:t>Suaeda</w:t>
      </w:r>
      <w:proofErr w:type="spellEnd"/>
      <w:r w:rsidRPr="008D5892">
        <w:rPr>
          <w:rFonts w:ascii="Times New Roman" w:hAnsi="Times New Roman"/>
          <w:kern w:val="0"/>
          <w:sz w:val="24"/>
          <w14:ligatures w14:val="none"/>
        </w:rPr>
        <w:t xml:space="preserve"> glauca. </w:t>
      </w:r>
      <w:r w:rsidRPr="008D5892">
        <w:rPr>
          <w:rFonts w:ascii="Times New Roman" w:hAnsi="Times New Roman"/>
          <w:kern w:val="0"/>
          <w:sz w:val="24"/>
          <w:lang w:val="de-AT"/>
          <w14:ligatures w14:val="none"/>
        </w:rPr>
        <w:t xml:space="preserve">Frontiers in Genetics, 13, 884081. </w:t>
      </w:r>
      <w:hyperlink r:id="rId37" w:history="1">
        <w:r w:rsidRPr="008D5892">
          <w:rPr>
            <w:rFonts w:ascii="Times New Roman" w:hAnsi="Times New Roman"/>
            <w:color w:val="0563C1" w:themeColor="hyperlink"/>
            <w:kern w:val="0"/>
            <w:sz w:val="24"/>
            <w:u w:val="single"/>
            <w:lang w:val="de-AT"/>
            <w14:ligatures w14:val="none"/>
          </w:rPr>
          <w:t>https://doi.org/10.3389/fgene.2022.884081</w:t>
        </w:r>
      </w:hyperlink>
    </w:p>
    <w:p w14:paraId="3556D74E" w14:textId="3941BF85" w:rsidR="00F31D7F" w:rsidRPr="008D5892" w:rsidRDefault="00F31D7F" w:rsidP="00320351">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t>Zhang H, Lang Z,</w:t>
      </w:r>
      <w:r w:rsidR="00BC3E7A">
        <w:rPr>
          <w:rFonts w:ascii="Times New Roman" w:hAnsi="Times New Roman" w:cs="Times New Roman"/>
          <w:sz w:val="24"/>
          <w:szCs w:val="24"/>
        </w:rPr>
        <w:t xml:space="preserve"> et al</w:t>
      </w:r>
      <w:r w:rsidRPr="008D5892">
        <w:rPr>
          <w:rFonts w:ascii="Times New Roman" w:hAnsi="Times New Roman" w:cs="Times New Roman"/>
          <w:sz w:val="24"/>
          <w:szCs w:val="24"/>
        </w:rPr>
        <w:t>. (2018).</w:t>
      </w:r>
      <w:r w:rsidRPr="008D5892">
        <w:rPr>
          <w:rFonts w:ascii="Times New Roman" w:hAnsi="Times New Roman" w:cs="Times New Roman"/>
          <w:sz w:val="24"/>
          <w:szCs w:val="24"/>
        </w:rPr>
        <w:br/>
        <w:t>Dynamics and function of DNA methylation in plants. Nature Reviews Molecular Cell Biology, 19(8), 489–506.</w:t>
      </w:r>
      <w:r w:rsidRPr="008D5892">
        <w:rPr>
          <w:rFonts w:ascii="Times New Roman" w:hAnsi="Times New Roman" w:cs="Times New Roman"/>
          <w:sz w:val="24"/>
          <w:szCs w:val="24"/>
        </w:rPr>
        <w:br/>
        <w:t>https://doi.org/10.1038/s41580-018-0016-z</w:t>
      </w:r>
    </w:p>
    <w:p w14:paraId="5F8EA087" w14:textId="667CE572"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lang w:val="de-AT"/>
          <w14:ligatures w14:val="none"/>
        </w:rPr>
      </w:pPr>
      <w:r w:rsidRPr="008D5892">
        <w:rPr>
          <w:rFonts w:ascii="Times New Roman" w:hAnsi="Times New Roman"/>
          <w:kern w:val="0"/>
          <w:sz w:val="24"/>
          <w:lang w:val="de-AT"/>
          <w14:ligatures w14:val="none"/>
        </w:rPr>
        <w:t xml:space="preserve">Zhang T, Zhou </w:t>
      </w:r>
      <w:r w:rsidR="00BC3E7A">
        <w:rPr>
          <w:rFonts w:ascii="Times New Roman" w:hAnsi="Times New Roman"/>
          <w:kern w:val="0"/>
          <w:sz w:val="24"/>
          <w:lang w:val="de-AT"/>
          <w14:ligatures w14:val="none"/>
        </w:rPr>
        <w:t>,</w:t>
      </w:r>
      <w:r w:rsidR="005C1CBA">
        <w:rPr>
          <w:rFonts w:ascii="Times New Roman" w:hAnsi="Times New Roman"/>
          <w:kern w:val="0"/>
          <w:sz w:val="24"/>
          <w:lang w:val="de-AT"/>
          <w14:ligatures w14:val="none"/>
        </w:rPr>
        <w:t xml:space="preserve"> </w:t>
      </w:r>
      <w:r w:rsidR="00BC3E7A">
        <w:rPr>
          <w:rFonts w:ascii="Times New Roman" w:hAnsi="Times New Roman"/>
          <w:kern w:val="0"/>
          <w:sz w:val="24"/>
          <w:lang w:val="de-AT"/>
          <w14:ligatures w14:val="none"/>
        </w:rPr>
        <w:t>et al</w:t>
      </w:r>
      <w:r w:rsidRPr="008D5892">
        <w:rPr>
          <w:rFonts w:ascii="Times New Roman" w:hAnsi="Times New Roman"/>
          <w:kern w:val="0"/>
          <w:sz w:val="24"/>
          <w:lang w:val="de-AT"/>
          <w14:ligatures w14:val="none"/>
        </w:rPr>
        <w:t xml:space="preserve">. (2022). </w:t>
      </w:r>
      <w:r w:rsidRPr="008D5892">
        <w:rPr>
          <w:rFonts w:ascii="Times New Roman" w:hAnsi="Times New Roman"/>
          <w:kern w:val="0"/>
          <w:sz w:val="24"/>
          <w14:ligatures w14:val="none"/>
        </w:rPr>
        <w:t xml:space="preserve">Complex genome assembly based on long-read sequencing. Briefings in Bioinformatics, 23(5), bbac305. </w:t>
      </w:r>
      <w:hyperlink r:id="rId38" w:history="1">
        <w:r w:rsidRPr="008D5892">
          <w:rPr>
            <w:rFonts w:ascii="Times New Roman" w:hAnsi="Times New Roman"/>
            <w:color w:val="0563C1" w:themeColor="hyperlink"/>
            <w:kern w:val="0"/>
            <w:sz w:val="24"/>
            <w:u w:val="single"/>
            <w:lang w:val="de-AT"/>
            <w14:ligatures w14:val="none"/>
          </w:rPr>
          <w:t>https://doi.org/10.1093/bib/bbac305</w:t>
        </w:r>
      </w:hyperlink>
    </w:p>
    <w:p w14:paraId="7DB14909" w14:textId="07789341"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lang w:val="de-AT"/>
          <w14:ligatures w14:val="none"/>
        </w:rPr>
        <w:lastRenderedPageBreak/>
        <w:t>Zhang W, Tariq A,</w:t>
      </w:r>
      <w:r w:rsidR="00BC3E7A">
        <w:rPr>
          <w:rFonts w:ascii="Times New Roman" w:hAnsi="Times New Roman"/>
          <w:kern w:val="0"/>
          <w:sz w:val="24"/>
          <w:lang w:val="de-AT"/>
          <w14:ligatures w14:val="none"/>
        </w:rPr>
        <w:t xml:space="preserve"> et al</w:t>
      </w:r>
      <w:r w:rsidRPr="008D5892">
        <w:rPr>
          <w:rFonts w:ascii="Times New Roman" w:hAnsi="Times New Roman"/>
          <w:kern w:val="0"/>
          <w:sz w:val="24"/>
          <w:lang w:val="de-AT"/>
          <w14:ligatures w14:val="none"/>
        </w:rPr>
        <w:t xml:space="preserve">. (2025). </w:t>
      </w:r>
      <w:r w:rsidRPr="008D5892">
        <w:rPr>
          <w:rFonts w:ascii="Times New Roman" w:hAnsi="Times New Roman"/>
          <w:kern w:val="0"/>
          <w:sz w:val="24"/>
          <w14:ligatures w14:val="none"/>
        </w:rPr>
        <w:t xml:space="preserve">Plant sperm cell sequencing for genome phasing and determination of meiotic crossover points. Nature Protocols, 20(3), 690-708. </w:t>
      </w:r>
      <w:hyperlink r:id="rId39" w:history="1">
        <w:r w:rsidRPr="008D5892">
          <w:rPr>
            <w:rFonts w:ascii="Times New Roman" w:hAnsi="Times New Roman"/>
            <w:color w:val="0563C1" w:themeColor="hyperlink"/>
            <w:kern w:val="0"/>
            <w:sz w:val="24"/>
            <w:u w:val="single"/>
            <w14:ligatures w14:val="none"/>
          </w:rPr>
          <w:t>https://doi.org/10.1038/s41596-024-01063-2</w:t>
        </w:r>
      </w:hyperlink>
    </w:p>
    <w:p w14:paraId="154BD0FD" w14:textId="233CC130"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 xml:space="preserve">Zhang X, Li D, </w:t>
      </w:r>
      <w:r w:rsidR="00BC3E7A">
        <w:rPr>
          <w:rFonts w:ascii="Times New Roman" w:hAnsi="Times New Roman"/>
          <w:kern w:val="0"/>
          <w:sz w:val="24"/>
          <w14:ligatures w14:val="none"/>
        </w:rPr>
        <w:t>et al</w:t>
      </w:r>
      <w:r w:rsidRPr="008D5892">
        <w:rPr>
          <w:rFonts w:ascii="Times New Roman" w:hAnsi="Times New Roman"/>
          <w:kern w:val="0"/>
          <w:sz w:val="24"/>
          <w14:ligatures w14:val="none"/>
        </w:rPr>
        <w:t xml:space="preserve">. (2024). Haplotype-resolved assembly of auto-polyploid genomes via combining Hi-C and gametic data. Scientific Reports, 14(1), 7892.  </w:t>
      </w:r>
      <w:hyperlink r:id="rId40" w:history="1">
        <w:r w:rsidRPr="008D5892">
          <w:rPr>
            <w:rFonts w:ascii="Times New Roman" w:hAnsi="Times New Roman"/>
            <w:color w:val="0563C1" w:themeColor="hyperlink"/>
            <w:kern w:val="0"/>
            <w:sz w:val="24"/>
            <w:u w:val="single"/>
            <w14:ligatures w14:val="none"/>
          </w:rPr>
          <w:t>https://doi.org/10.1038/s41598-024-58623-5</w:t>
        </w:r>
      </w:hyperlink>
    </w:p>
    <w:p w14:paraId="189D30FC" w14:textId="52807154"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lang w:val="pt-BR"/>
          <w14:ligatures w14:val="none"/>
        </w:rPr>
      </w:pPr>
      <w:r w:rsidRPr="008D5892">
        <w:rPr>
          <w:rFonts w:ascii="Times New Roman" w:hAnsi="Times New Roman"/>
          <w:kern w:val="0"/>
          <w:sz w:val="24"/>
          <w14:ligatures w14:val="none"/>
        </w:rPr>
        <w:t>Zhao Z, &amp; Shi T. (2025). Haplotype-Resolved Assembly in Polyploid Plants: Methods, Challenges, and Implications for Evolutionary and Breeding Research. </w:t>
      </w:r>
      <w:r w:rsidRPr="008D5892">
        <w:rPr>
          <w:rFonts w:ascii="Times New Roman" w:hAnsi="Times New Roman"/>
          <w:kern w:val="0"/>
          <w:sz w:val="24"/>
          <w:lang w:val="pt-BR"/>
          <w14:ligatures w14:val="none"/>
        </w:rPr>
        <w:t xml:space="preserve">Genes, 16(6), 636.  </w:t>
      </w:r>
      <w:hyperlink r:id="rId41" w:history="1">
        <w:r w:rsidRPr="008D5892">
          <w:rPr>
            <w:rFonts w:ascii="Times New Roman" w:hAnsi="Times New Roman"/>
            <w:color w:val="0563C1" w:themeColor="hyperlink"/>
            <w:kern w:val="0"/>
            <w:sz w:val="24"/>
            <w:u w:val="single"/>
            <w:lang w:val="pt-BR"/>
            <w14:ligatures w14:val="none"/>
          </w:rPr>
          <w:t>https://doi.org/10.3390/genes16060636</w:t>
        </w:r>
      </w:hyperlink>
    </w:p>
    <w:p w14:paraId="616CFA6D" w14:textId="7CE97F60" w:rsidR="00F31D7F" w:rsidRPr="008D5892" w:rsidRDefault="00F31D7F" w:rsidP="00320351">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t xml:space="preserve">Zhou Y, </w:t>
      </w:r>
      <w:proofErr w:type="spellStart"/>
      <w:r w:rsidRPr="008D5892">
        <w:rPr>
          <w:rFonts w:ascii="Times New Roman" w:hAnsi="Times New Roman" w:cs="Times New Roman"/>
          <w:sz w:val="24"/>
          <w:szCs w:val="24"/>
        </w:rPr>
        <w:t>Chebotarov</w:t>
      </w:r>
      <w:proofErr w:type="spellEnd"/>
      <w:r w:rsidRPr="008D5892">
        <w:rPr>
          <w:rFonts w:ascii="Times New Roman" w:hAnsi="Times New Roman" w:cs="Times New Roman"/>
          <w:sz w:val="24"/>
          <w:szCs w:val="24"/>
        </w:rPr>
        <w:t xml:space="preserve"> D, </w:t>
      </w:r>
      <w:r w:rsidR="00BC3E7A">
        <w:rPr>
          <w:rFonts w:ascii="Times New Roman" w:hAnsi="Times New Roman" w:cs="Times New Roman"/>
          <w:sz w:val="24"/>
          <w:szCs w:val="24"/>
        </w:rPr>
        <w:t>et al</w:t>
      </w:r>
      <w:r w:rsidRPr="008D5892">
        <w:rPr>
          <w:rFonts w:ascii="Times New Roman" w:hAnsi="Times New Roman" w:cs="Times New Roman"/>
          <w:sz w:val="24"/>
          <w:szCs w:val="24"/>
        </w:rPr>
        <w:t>. (2020).</w:t>
      </w:r>
      <w:r w:rsidRPr="008D5892">
        <w:rPr>
          <w:rFonts w:ascii="Times New Roman" w:hAnsi="Times New Roman" w:cs="Times New Roman"/>
          <w:sz w:val="24"/>
          <w:szCs w:val="24"/>
        </w:rPr>
        <w:br/>
        <w:t>A platinum standard pan-genome resource that represents the population structure of Asian rice. Scientific Data, 7, 113.</w:t>
      </w:r>
      <w:r w:rsidRPr="008D5892">
        <w:rPr>
          <w:rFonts w:ascii="Times New Roman" w:hAnsi="Times New Roman" w:cs="Times New Roman"/>
          <w:sz w:val="24"/>
          <w:szCs w:val="24"/>
        </w:rPr>
        <w:br/>
        <w:t>https://doi.org/10.1038/s41597-020-0438-2</w:t>
      </w:r>
    </w:p>
    <w:p w14:paraId="2CD0215C" w14:textId="6C7A8689" w:rsidR="00F31D7F" w:rsidRPr="008D5892" w:rsidRDefault="00F31D7F" w:rsidP="00F31D7F">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lang w:val="pt-BR"/>
          <w14:ligatures w14:val="none"/>
        </w:rPr>
        <w:t>Zou C, Sapkota S,</w:t>
      </w:r>
      <w:r w:rsidR="00BC3E7A">
        <w:rPr>
          <w:rFonts w:ascii="Times New Roman" w:hAnsi="Times New Roman"/>
          <w:kern w:val="0"/>
          <w:sz w:val="24"/>
          <w:lang w:val="pt-BR"/>
          <w14:ligatures w14:val="none"/>
        </w:rPr>
        <w:t xml:space="preserve"> et al</w:t>
      </w:r>
      <w:r w:rsidRPr="008D5892">
        <w:rPr>
          <w:rFonts w:ascii="Times New Roman" w:hAnsi="Times New Roman"/>
          <w:kern w:val="0"/>
          <w:sz w:val="24"/>
          <w14:ligatures w14:val="none"/>
        </w:rPr>
        <w:t xml:space="preserve">. (2023). A multitiered haplotype strategy to enhance phased assembly and fine mapping of a disease resistance locus. Plant Physiology, 193(4), 2321-2336.  </w:t>
      </w:r>
      <w:hyperlink r:id="rId42" w:history="1">
        <w:r w:rsidRPr="008D5892">
          <w:rPr>
            <w:rFonts w:ascii="Times New Roman" w:hAnsi="Times New Roman"/>
            <w:color w:val="0563C1" w:themeColor="hyperlink"/>
            <w:kern w:val="0"/>
            <w:sz w:val="24"/>
            <w:u w:val="single"/>
            <w14:ligatures w14:val="none"/>
          </w:rPr>
          <w:t>https://doi.org/10.1093/plphys/kiad494</w:t>
        </w:r>
      </w:hyperlink>
    </w:p>
    <w:sectPr w:rsidR="00F31D7F" w:rsidRPr="008D5892">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D4D05" w14:textId="77777777" w:rsidR="00A0510F" w:rsidRDefault="00A0510F" w:rsidP="00B70191">
      <w:pPr>
        <w:spacing w:after="0" w:line="240" w:lineRule="auto"/>
      </w:pPr>
      <w:r>
        <w:separator/>
      </w:r>
    </w:p>
  </w:endnote>
  <w:endnote w:type="continuationSeparator" w:id="0">
    <w:p w14:paraId="4AC5FF64" w14:textId="77777777" w:rsidR="00A0510F" w:rsidRDefault="00A0510F" w:rsidP="00B70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1E63B" w14:textId="77777777" w:rsidR="00B70191" w:rsidRDefault="00B701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D77B9" w14:textId="77777777" w:rsidR="00B70191" w:rsidRDefault="00B701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5C9C2" w14:textId="77777777" w:rsidR="00B70191" w:rsidRDefault="00B70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5A381" w14:textId="77777777" w:rsidR="00A0510F" w:rsidRDefault="00A0510F" w:rsidP="00B70191">
      <w:pPr>
        <w:spacing w:after="0" w:line="240" w:lineRule="auto"/>
      </w:pPr>
      <w:r>
        <w:separator/>
      </w:r>
    </w:p>
  </w:footnote>
  <w:footnote w:type="continuationSeparator" w:id="0">
    <w:p w14:paraId="4579CFDE" w14:textId="77777777" w:rsidR="00A0510F" w:rsidRDefault="00A0510F" w:rsidP="00B701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6A98B" w14:textId="6AC78E37" w:rsidR="00B70191" w:rsidRDefault="00B70191">
    <w:pPr>
      <w:pStyle w:val="Header"/>
    </w:pPr>
    <w:r>
      <w:rPr>
        <w:noProof/>
      </w:rPr>
      <w:pict w14:anchorId="2350B8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164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98B5C" w14:textId="502688F6" w:rsidR="00B70191" w:rsidRDefault="00B70191">
    <w:pPr>
      <w:pStyle w:val="Header"/>
    </w:pPr>
    <w:r>
      <w:rPr>
        <w:noProof/>
      </w:rPr>
      <w:pict w14:anchorId="25FF59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164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2D82" w14:textId="5533B80F" w:rsidR="00B70191" w:rsidRDefault="00B70191">
    <w:pPr>
      <w:pStyle w:val="Header"/>
    </w:pPr>
    <w:r>
      <w:rPr>
        <w:noProof/>
      </w:rPr>
      <w:pict w14:anchorId="251C99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164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01D01"/>
    <w:multiLevelType w:val="multilevel"/>
    <w:tmpl w:val="F06C271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683CCA"/>
    <w:multiLevelType w:val="multilevel"/>
    <w:tmpl w:val="C9B012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C007A1"/>
    <w:multiLevelType w:val="multilevel"/>
    <w:tmpl w:val="CB864F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C47A3F"/>
    <w:multiLevelType w:val="multilevel"/>
    <w:tmpl w:val="07E8AF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2848BB"/>
    <w:multiLevelType w:val="multilevel"/>
    <w:tmpl w:val="CCCE7E6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7A72FF"/>
    <w:multiLevelType w:val="hybridMultilevel"/>
    <w:tmpl w:val="FC8E69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9F56FB8"/>
    <w:multiLevelType w:val="multilevel"/>
    <w:tmpl w:val="53BA998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7F6944"/>
    <w:multiLevelType w:val="multilevel"/>
    <w:tmpl w:val="573C28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FC39A3"/>
    <w:multiLevelType w:val="multilevel"/>
    <w:tmpl w:val="D4CE978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FC272B"/>
    <w:multiLevelType w:val="multilevel"/>
    <w:tmpl w:val="A7D897D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70A28BD"/>
    <w:multiLevelType w:val="multilevel"/>
    <w:tmpl w:val="322E8C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CBC339A"/>
    <w:multiLevelType w:val="multilevel"/>
    <w:tmpl w:val="C7CC8C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10"/>
  </w:num>
  <w:num w:numId="4">
    <w:abstractNumId w:val="11"/>
  </w:num>
  <w:num w:numId="5">
    <w:abstractNumId w:val="3"/>
  </w:num>
  <w:num w:numId="6">
    <w:abstractNumId w:val="8"/>
  </w:num>
  <w:num w:numId="7">
    <w:abstractNumId w:val="7"/>
  </w:num>
  <w:num w:numId="8">
    <w:abstractNumId w:val="0"/>
  </w:num>
  <w:num w:numId="9">
    <w:abstractNumId w:val="9"/>
  </w:num>
  <w:num w:numId="10">
    <w:abstractNumId w:val="6"/>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336"/>
    <w:rsid w:val="00060E1E"/>
    <w:rsid w:val="00067B3B"/>
    <w:rsid w:val="000712A3"/>
    <w:rsid w:val="00080527"/>
    <w:rsid w:val="00097D4F"/>
    <w:rsid w:val="000B1CFE"/>
    <w:rsid w:val="000D0562"/>
    <w:rsid w:val="000E4090"/>
    <w:rsid w:val="00112EE4"/>
    <w:rsid w:val="001323E9"/>
    <w:rsid w:val="0016594D"/>
    <w:rsid w:val="001A5D14"/>
    <w:rsid w:val="001B2884"/>
    <w:rsid w:val="001C0CB0"/>
    <w:rsid w:val="001D4CE5"/>
    <w:rsid w:val="001E4D9B"/>
    <w:rsid w:val="001F1D3A"/>
    <w:rsid w:val="00250BF8"/>
    <w:rsid w:val="00266C35"/>
    <w:rsid w:val="00291EB0"/>
    <w:rsid w:val="002A6DCF"/>
    <w:rsid w:val="002A7780"/>
    <w:rsid w:val="002B2676"/>
    <w:rsid w:val="002C2078"/>
    <w:rsid w:val="002C7F6D"/>
    <w:rsid w:val="002D15F1"/>
    <w:rsid w:val="00320351"/>
    <w:rsid w:val="00332C9F"/>
    <w:rsid w:val="0033712E"/>
    <w:rsid w:val="003411D1"/>
    <w:rsid w:val="0036503F"/>
    <w:rsid w:val="00375CAD"/>
    <w:rsid w:val="00387512"/>
    <w:rsid w:val="003D0D89"/>
    <w:rsid w:val="003F056C"/>
    <w:rsid w:val="003F607F"/>
    <w:rsid w:val="0041605E"/>
    <w:rsid w:val="00443ABC"/>
    <w:rsid w:val="0045343B"/>
    <w:rsid w:val="00453F1A"/>
    <w:rsid w:val="00470C9F"/>
    <w:rsid w:val="004722AC"/>
    <w:rsid w:val="00485C2C"/>
    <w:rsid w:val="004950A8"/>
    <w:rsid w:val="004C2F0D"/>
    <w:rsid w:val="004E7801"/>
    <w:rsid w:val="004F2E40"/>
    <w:rsid w:val="005301CC"/>
    <w:rsid w:val="00547F2A"/>
    <w:rsid w:val="00551655"/>
    <w:rsid w:val="00552925"/>
    <w:rsid w:val="00575654"/>
    <w:rsid w:val="005C1CBA"/>
    <w:rsid w:val="005D2FB6"/>
    <w:rsid w:val="00607EE0"/>
    <w:rsid w:val="00620397"/>
    <w:rsid w:val="006309BF"/>
    <w:rsid w:val="00633F06"/>
    <w:rsid w:val="00663E82"/>
    <w:rsid w:val="00665CC1"/>
    <w:rsid w:val="0067102D"/>
    <w:rsid w:val="0067109C"/>
    <w:rsid w:val="00676EAB"/>
    <w:rsid w:val="006B4061"/>
    <w:rsid w:val="006C457F"/>
    <w:rsid w:val="006E0336"/>
    <w:rsid w:val="00706806"/>
    <w:rsid w:val="00710E12"/>
    <w:rsid w:val="007366B4"/>
    <w:rsid w:val="007B0FFF"/>
    <w:rsid w:val="007E411F"/>
    <w:rsid w:val="007F2707"/>
    <w:rsid w:val="007F2862"/>
    <w:rsid w:val="00802B4E"/>
    <w:rsid w:val="00876951"/>
    <w:rsid w:val="00881251"/>
    <w:rsid w:val="008D0B72"/>
    <w:rsid w:val="008D5892"/>
    <w:rsid w:val="008E3BE5"/>
    <w:rsid w:val="008F5055"/>
    <w:rsid w:val="009212EC"/>
    <w:rsid w:val="00956DA1"/>
    <w:rsid w:val="0099138D"/>
    <w:rsid w:val="00A042BC"/>
    <w:rsid w:val="00A0510F"/>
    <w:rsid w:val="00A106BB"/>
    <w:rsid w:val="00AD33E9"/>
    <w:rsid w:val="00B41655"/>
    <w:rsid w:val="00B47181"/>
    <w:rsid w:val="00B70191"/>
    <w:rsid w:val="00B8378F"/>
    <w:rsid w:val="00BC3E7A"/>
    <w:rsid w:val="00BD05C4"/>
    <w:rsid w:val="00C34166"/>
    <w:rsid w:val="00C46FA9"/>
    <w:rsid w:val="00C816F7"/>
    <w:rsid w:val="00C866D1"/>
    <w:rsid w:val="00CB0B88"/>
    <w:rsid w:val="00CB7069"/>
    <w:rsid w:val="00CD2024"/>
    <w:rsid w:val="00D144BC"/>
    <w:rsid w:val="00D35D38"/>
    <w:rsid w:val="00D36847"/>
    <w:rsid w:val="00D630AA"/>
    <w:rsid w:val="00D94DF6"/>
    <w:rsid w:val="00DB58ED"/>
    <w:rsid w:val="00DF0D4A"/>
    <w:rsid w:val="00DF5A83"/>
    <w:rsid w:val="00EB4A78"/>
    <w:rsid w:val="00EB4AD9"/>
    <w:rsid w:val="00EC1E8E"/>
    <w:rsid w:val="00ED46F2"/>
    <w:rsid w:val="00F009E1"/>
    <w:rsid w:val="00F31D7F"/>
    <w:rsid w:val="00F4682D"/>
    <w:rsid w:val="00F5324D"/>
    <w:rsid w:val="00F8732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3D1C42"/>
  <w15:chartTrackingRefBased/>
  <w15:docId w15:val="{76AC1FCF-7D67-443F-9831-CC13272C3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033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E033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E033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E033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E033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E03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03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03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03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33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E033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E033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E033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E033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E03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03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03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0336"/>
    <w:rPr>
      <w:rFonts w:eastAsiaTheme="majorEastAsia" w:cstheme="majorBidi"/>
      <w:color w:val="272727" w:themeColor="text1" w:themeTint="D8"/>
    </w:rPr>
  </w:style>
  <w:style w:type="paragraph" w:styleId="Title">
    <w:name w:val="Title"/>
    <w:basedOn w:val="Normal"/>
    <w:next w:val="Normal"/>
    <w:link w:val="TitleChar"/>
    <w:uiPriority w:val="10"/>
    <w:qFormat/>
    <w:rsid w:val="006E03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03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03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03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0336"/>
    <w:pPr>
      <w:spacing w:before="160"/>
      <w:jc w:val="center"/>
    </w:pPr>
    <w:rPr>
      <w:i/>
      <w:iCs/>
      <w:color w:val="404040" w:themeColor="text1" w:themeTint="BF"/>
    </w:rPr>
  </w:style>
  <w:style w:type="character" w:customStyle="1" w:styleId="QuoteChar">
    <w:name w:val="Quote Char"/>
    <w:basedOn w:val="DefaultParagraphFont"/>
    <w:link w:val="Quote"/>
    <w:uiPriority w:val="29"/>
    <w:rsid w:val="006E0336"/>
    <w:rPr>
      <w:i/>
      <w:iCs/>
      <w:color w:val="404040" w:themeColor="text1" w:themeTint="BF"/>
    </w:rPr>
  </w:style>
  <w:style w:type="paragraph" w:styleId="ListParagraph">
    <w:name w:val="List Paragraph"/>
    <w:basedOn w:val="Normal"/>
    <w:uiPriority w:val="34"/>
    <w:qFormat/>
    <w:rsid w:val="006E0336"/>
    <w:pPr>
      <w:ind w:left="720"/>
      <w:contextualSpacing/>
    </w:pPr>
  </w:style>
  <w:style w:type="character" w:styleId="IntenseEmphasis">
    <w:name w:val="Intense Emphasis"/>
    <w:basedOn w:val="DefaultParagraphFont"/>
    <w:uiPriority w:val="21"/>
    <w:qFormat/>
    <w:rsid w:val="006E0336"/>
    <w:rPr>
      <w:i/>
      <w:iCs/>
      <w:color w:val="2F5496" w:themeColor="accent1" w:themeShade="BF"/>
    </w:rPr>
  </w:style>
  <w:style w:type="paragraph" w:styleId="IntenseQuote">
    <w:name w:val="Intense Quote"/>
    <w:basedOn w:val="Normal"/>
    <w:next w:val="Normal"/>
    <w:link w:val="IntenseQuoteChar"/>
    <w:uiPriority w:val="30"/>
    <w:qFormat/>
    <w:rsid w:val="006E033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E0336"/>
    <w:rPr>
      <w:i/>
      <w:iCs/>
      <w:color w:val="2F5496" w:themeColor="accent1" w:themeShade="BF"/>
    </w:rPr>
  </w:style>
  <w:style w:type="character" w:styleId="IntenseReference">
    <w:name w:val="Intense Reference"/>
    <w:basedOn w:val="DefaultParagraphFont"/>
    <w:uiPriority w:val="32"/>
    <w:qFormat/>
    <w:rsid w:val="006E0336"/>
    <w:rPr>
      <w:b/>
      <w:bCs/>
      <w:smallCaps/>
      <w:color w:val="2F5496" w:themeColor="accent1" w:themeShade="BF"/>
      <w:spacing w:val="5"/>
    </w:rPr>
  </w:style>
  <w:style w:type="table" w:styleId="TableGrid">
    <w:name w:val="Table Grid"/>
    <w:basedOn w:val="TableNormal"/>
    <w:uiPriority w:val="39"/>
    <w:rsid w:val="003650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0B8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665CC1"/>
    <w:rPr>
      <w:color w:val="0563C1" w:themeColor="hyperlink"/>
      <w:u w:val="single"/>
    </w:rPr>
  </w:style>
  <w:style w:type="character" w:styleId="UnresolvedMention">
    <w:name w:val="Unresolved Mention"/>
    <w:basedOn w:val="DefaultParagraphFont"/>
    <w:uiPriority w:val="99"/>
    <w:semiHidden/>
    <w:unhideWhenUsed/>
    <w:rsid w:val="00665CC1"/>
    <w:rPr>
      <w:color w:val="605E5C"/>
      <w:shd w:val="clear" w:color="auto" w:fill="E1DFDD"/>
    </w:rPr>
  </w:style>
  <w:style w:type="character" w:styleId="Emphasis">
    <w:name w:val="Emphasis"/>
    <w:basedOn w:val="DefaultParagraphFont"/>
    <w:uiPriority w:val="20"/>
    <w:qFormat/>
    <w:rsid w:val="00D630AA"/>
    <w:rPr>
      <w:i/>
      <w:iCs/>
    </w:rPr>
  </w:style>
  <w:style w:type="character" w:styleId="Strong">
    <w:name w:val="Strong"/>
    <w:basedOn w:val="DefaultParagraphFont"/>
    <w:uiPriority w:val="22"/>
    <w:qFormat/>
    <w:rsid w:val="00D630AA"/>
    <w:rPr>
      <w:b/>
      <w:bCs/>
    </w:rPr>
  </w:style>
  <w:style w:type="paragraph" w:styleId="Header">
    <w:name w:val="header"/>
    <w:basedOn w:val="Normal"/>
    <w:link w:val="HeaderChar"/>
    <w:uiPriority w:val="99"/>
    <w:unhideWhenUsed/>
    <w:rsid w:val="00B701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191"/>
  </w:style>
  <w:style w:type="paragraph" w:styleId="Footer">
    <w:name w:val="footer"/>
    <w:basedOn w:val="Normal"/>
    <w:link w:val="FooterChar"/>
    <w:uiPriority w:val="99"/>
    <w:unhideWhenUsed/>
    <w:rsid w:val="00B701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2/9781118552872" TargetMode="External"/><Relationship Id="rId18" Type="http://schemas.openxmlformats.org/officeDocument/2006/relationships/hyperlink" Target="https://doi.org/10.1038/s41588-019-0356-4" TargetMode="External"/><Relationship Id="rId26" Type="http://schemas.openxmlformats.org/officeDocument/2006/relationships/hyperlink" Target="https://doi.org/10.1093/bioinformatics/btac058" TargetMode="External"/><Relationship Id="rId39" Type="http://schemas.openxmlformats.org/officeDocument/2006/relationships/hyperlink" Target="https://doi.org/10.1038/s41596-024-01063-2" TargetMode="External"/><Relationship Id="rId21" Type="http://schemas.openxmlformats.org/officeDocument/2006/relationships/hyperlink" Target="https://doi.org/10.1111/pbi.13815" TargetMode="External"/><Relationship Id="rId34" Type="http://schemas.openxmlformats.org/officeDocument/2006/relationships/hyperlink" Target="https://doi.org/10.1111/pbr.13094" TargetMode="External"/><Relationship Id="rId42" Type="http://schemas.openxmlformats.org/officeDocument/2006/relationships/hyperlink" Target="https://doi.org/10.1093/plphys/kiad494"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389/fpls.2023.1184112" TargetMode="External"/><Relationship Id="rId29" Type="http://schemas.openxmlformats.org/officeDocument/2006/relationships/hyperlink" Target="https://doi.org/10.1007/s00425-025-04622-3" TargetMode="External"/><Relationship Id="rId11" Type="http://schemas.openxmlformats.org/officeDocument/2006/relationships/image" Target="media/image5.png"/><Relationship Id="rId24" Type="http://schemas.openxmlformats.org/officeDocument/2006/relationships/hyperlink" Target="https://doi.org/10.1016/j.gpb.2023.04.004" TargetMode="External"/><Relationship Id="rId32" Type="http://schemas.openxmlformats.org/officeDocument/2006/relationships/hyperlink" Target="https://doi.org/10.1038/s41586-021-03451-0" TargetMode="External"/><Relationship Id="rId37" Type="http://schemas.openxmlformats.org/officeDocument/2006/relationships/hyperlink" Target="https://doi.org/10.3389/fgene.2022.884081" TargetMode="External"/><Relationship Id="rId40" Type="http://schemas.openxmlformats.org/officeDocument/2006/relationships/hyperlink" Target="https://doi.org/10.1038/s41598-024-58623-5"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038/nature11241" TargetMode="External"/><Relationship Id="rId23" Type="http://schemas.openxmlformats.org/officeDocument/2006/relationships/hyperlink" Target="https://doi.org/10.1038/s41588-024-01944-y" TargetMode="External"/><Relationship Id="rId28" Type="http://schemas.openxmlformats.org/officeDocument/2006/relationships/hyperlink" Target="https://doi.org/10.48130/forres-0024-0013" TargetMode="External"/><Relationship Id="rId36" Type="http://schemas.openxmlformats.org/officeDocument/2006/relationships/hyperlink" Target="https://doi.org/10.3390/ijms26146635"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doi.org/10.1016/j.copbio.2022.102886" TargetMode="External"/><Relationship Id="rId31" Type="http://schemas.openxmlformats.org/officeDocument/2006/relationships/hyperlink" Target="https://doi.org/10.1093/gigascience/giac028"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tplants.2017.08.011" TargetMode="External"/><Relationship Id="rId22" Type="http://schemas.openxmlformats.org/officeDocument/2006/relationships/hyperlink" Target="https://doi.org/10.3390/genes14122147" TargetMode="External"/><Relationship Id="rId27" Type="http://schemas.openxmlformats.org/officeDocument/2006/relationships/hyperlink" Target="https://doi.org/10.1038/s41588-024-01967-5" TargetMode="External"/><Relationship Id="rId30" Type="http://schemas.openxmlformats.org/officeDocument/2006/relationships/hyperlink" Target="https://doi.org/10.1017/qpb.2021.18" TargetMode="External"/><Relationship Id="rId35" Type="http://schemas.openxmlformats.org/officeDocument/2006/relationships/hyperlink" Target="https://doi.org/10.1038/s41588-018-0282-x"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oi.org/10.1038/s41477-020-0733-0" TargetMode="External"/><Relationship Id="rId17" Type="http://schemas.openxmlformats.org/officeDocument/2006/relationships/hyperlink" Target="https://doi.org/10.1073/pnas.2403750121" TargetMode="External"/><Relationship Id="rId25" Type="http://schemas.openxmlformats.org/officeDocument/2006/relationships/hyperlink" Target="https://doi.org/10.1016/j.pbi.2025.102825" TargetMode="External"/><Relationship Id="rId33" Type="http://schemas.openxmlformats.org/officeDocument/2006/relationships/hyperlink" Target="https://doi.org/10.1093/hr/uhad252" TargetMode="External"/><Relationship Id="rId38" Type="http://schemas.openxmlformats.org/officeDocument/2006/relationships/hyperlink" Target="https://doi.org/10.1093/bib/bbac305" TargetMode="External"/><Relationship Id="rId46" Type="http://schemas.openxmlformats.org/officeDocument/2006/relationships/footer" Target="footer2.xml"/><Relationship Id="rId20" Type="http://schemas.openxmlformats.org/officeDocument/2006/relationships/hyperlink" Target="https://doi.org/10.1038/s41597-025-05372-3" TargetMode="External"/><Relationship Id="rId41" Type="http://schemas.openxmlformats.org/officeDocument/2006/relationships/hyperlink" Target="https://doi.org/10.3390/genes16060636"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5255</Words>
  <Characters>29956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Madhavi Bobbali</dc:creator>
  <cp:keywords/>
  <dc:description/>
  <cp:lastModifiedBy>SDI 1084</cp:lastModifiedBy>
  <cp:revision>9</cp:revision>
  <dcterms:created xsi:type="dcterms:W3CDTF">2026-05-13T13:16:00Z</dcterms:created>
  <dcterms:modified xsi:type="dcterms:W3CDTF">2026-05-14T10:33:00Z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b0622701-2f19-4e8f-b88b-473607f0f77c</vt:lpwstr>
  </property>
</Properties>
</file>