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10D2" w14:textId="77777777" w:rsidR="00821EC9" w:rsidRPr="00821EC9" w:rsidRDefault="00821EC9" w:rsidP="00821EC9">
      <w:pPr>
        <w:rPr>
          <w:b/>
          <w:bCs/>
          <w:i/>
          <w:iCs/>
          <w:u w:val="single"/>
        </w:rPr>
      </w:pPr>
      <w:r w:rsidRPr="00821EC9">
        <w:rPr>
          <w:b/>
          <w:bCs/>
          <w:i/>
          <w:iCs/>
          <w:u w:val="single"/>
        </w:rPr>
        <w:t>Original Research Article</w:t>
      </w:r>
    </w:p>
    <w:p w14:paraId="67F5C648" w14:textId="77777777" w:rsidR="003104FC" w:rsidRDefault="003104FC" w:rsidP="003104FC">
      <w:pPr>
        <w:rPr>
          <w:rStyle w:val="Hyperlink"/>
          <w:rFonts w:ascii="Arial" w:hAnsi="Arial" w:cs="Arial"/>
          <w:u w:val="none"/>
          <w:shd w:val="clear" w:color="auto" w:fill="FFFFFF"/>
        </w:rPr>
      </w:pPr>
      <w:r>
        <w:fldChar w:fldCharType="begin"/>
      </w:r>
      <w:r>
        <w:instrText xml:space="preserve"> HYPERLINK "https://ikprress.org/index.php/JOMAHR/submission" </w:instrText>
      </w:r>
      <w:r>
        <w:fldChar w:fldCharType="separate"/>
      </w:r>
    </w:p>
    <w:p w14:paraId="5DD56A0D" w14:textId="456BEF6B" w:rsidR="003104FC" w:rsidRPr="0002643D" w:rsidRDefault="003104FC" w:rsidP="003104FC">
      <w:pPr>
        <w:spacing w:after="0"/>
        <w:rPr>
          <w:b/>
          <w:bCs/>
          <w:i/>
          <w:color w:val="0F1115"/>
          <w:shd w:val="clear" w:color="auto" w:fill="FFFFFF"/>
        </w:rPr>
      </w:pPr>
      <w:r>
        <w:fldChar w:fldCharType="end"/>
      </w:r>
    </w:p>
    <w:p w14:paraId="3B26FF90" w14:textId="42D1E226" w:rsidR="00510C21" w:rsidRPr="00283D98" w:rsidRDefault="00510C21" w:rsidP="00510C21">
      <w:pPr>
        <w:shd w:val="clear" w:color="auto" w:fill="FFFFFF"/>
        <w:spacing w:before="480" w:after="240" w:line="240" w:lineRule="auto"/>
        <w:jc w:val="center"/>
        <w:outlineLvl w:val="1"/>
        <w:rPr>
          <w:rFonts w:ascii="Times New Roman" w:eastAsia="Times New Roman" w:hAnsi="Times New Roman" w:cs="Times New Roman"/>
          <w:b/>
          <w:bCs/>
          <w:sz w:val="20"/>
          <w:szCs w:val="20"/>
        </w:rPr>
      </w:pPr>
      <w:r w:rsidRPr="00283D98">
        <w:rPr>
          <w:rFonts w:ascii="Times New Roman" w:eastAsia="Times New Roman" w:hAnsi="Times New Roman" w:cs="Times New Roman"/>
          <w:b/>
          <w:bCs/>
          <w:sz w:val="20"/>
          <w:szCs w:val="20"/>
        </w:rPr>
        <w:t>Phenotypic ESBL Production and Antibiotic Resistance Patterns in </w:t>
      </w:r>
      <w:r w:rsidRPr="00283D98">
        <w:rPr>
          <w:rFonts w:ascii="Times New Roman" w:eastAsia="Times New Roman" w:hAnsi="Times New Roman" w:cs="Times New Roman"/>
          <w:b/>
          <w:bCs/>
          <w:i/>
          <w:iCs/>
          <w:sz w:val="20"/>
          <w:szCs w:val="20"/>
        </w:rPr>
        <w:t>Pseudomonas aeruginosa</w:t>
      </w:r>
      <w:r w:rsidRPr="00283D98">
        <w:rPr>
          <w:rFonts w:ascii="Times New Roman" w:eastAsia="Times New Roman" w:hAnsi="Times New Roman" w:cs="Times New Roman"/>
          <w:b/>
          <w:bCs/>
          <w:sz w:val="20"/>
          <w:szCs w:val="20"/>
        </w:rPr>
        <w:t> </w:t>
      </w:r>
      <w:r w:rsidR="00EF62AF" w:rsidRPr="00283D98">
        <w:rPr>
          <w:rFonts w:ascii="Times New Roman" w:eastAsia="Times New Roman" w:hAnsi="Times New Roman" w:cs="Times New Roman"/>
          <w:b/>
          <w:bCs/>
          <w:sz w:val="20"/>
          <w:szCs w:val="20"/>
        </w:rPr>
        <w:t xml:space="preserve">Isolates </w:t>
      </w:r>
      <w:r w:rsidRPr="00283D98">
        <w:rPr>
          <w:rFonts w:ascii="Times New Roman" w:eastAsia="Times New Roman" w:hAnsi="Times New Roman" w:cs="Times New Roman"/>
          <w:b/>
          <w:bCs/>
          <w:sz w:val="20"/>
          <w:szCs w:val="20"/>
        </w:rPr>
        <w:t>from Female UTI Patients in Enugu, Nigeria</w:t>
      </w:r>
    </w:p>
    <w:p w14:paraId="580EAD12" w14:textId="77777777" w:rsidR="00BC652E" w:rsidRDefault="00BC652E" w:rsidP="007E4451">
      <w:pPr>
        <w:pStyle w:val="Heading2"/>
        <w:shd w:val="clear" w:color="auto" w:fill="FFFFFF"/>
        <w:spacing w:before="0" w:beforeAutospacing="0" w:after="0" w:afterAutospacing="0"/>
        <w:jc w:val="both"/>
        <w:rPr>
          <w:sz w:val="20"/>
          <w:szCs w:val="20"/>
        </w:rPr>
      </w:pPr>
    </w:p>
    <w:p w14:paraId="2EABFB9B" w14:textId="2A108D6F" w:rsidR="007E4451" w:rsidRPr="00283D98" w:rsidRDefault="007E4451" w:rsidP="007E4451">
      <w:pPr>
        <w:pStyle w:val="Heading2"/>
        <w:shd w:val="clear" w:color="auto" w:fill="FFFFFF"/>
        <w:spacing w:before="0" w:beforeAutospacing="0" w:after="0" w:afterAutospacing="0"/>
        <w:jc w:val="both"/>
        <w:rPr>
          <w:sz w:val="20"/>
          <w:szCs w:val="20"/>
        </w:rPr>
      </w:pPr>
      <w:r w:rsidRPr="00283D98">
        <w:rPr>
          <w:sz w:val="20"/>
          <w:szCs w:val="20"/>
        </w:rPr>
        <w:t>Abstract</w:t>
      </w:r>
    </w:p>
    <w:p w14:paraId="16E03D62" w14:textId="77777777" w:rsidR="007E4451" w:rsidRPr="00283D98" w:rsidRDefault="007E4451" w:rsidP="007E4451">
      <w:pPr>
        <w:pStyle w:val="ds-markdown-paragraph"/>
        <w:shd w:val="clear" w:color="auto" w:fill="FFFFFF"/>
        <w:spacing w:before="0" w:beforeAutospacing="0" w:after="0" w:afterAutospacing="0"/>
        <w:jc w:val="both"/>
        <w:rPr>
          <w:sz w:val="20"/>
          <w:szCs w:val="20"/>
        </w:rPr>
      </w:pPr>
      <w:r w:rsidRPr="00283D98">
        <w:rPr>
          <w:rStyle w:val="Strong"/>
          <w:sz w:val="20"/>
          <w:szCs w:val="20"/>
        </w:rPr>
        <w:t>Background:</w:t>
      </w:r>
      <w:r w:rsidRPr="00283D98">
        <w:rPr>
          <w:sz w:val="20"/>
          <w:szCs w:val="20"/>
        </w:rPr>
        <w:t xml:space="preserve"> The increasing antimicrobial resistance (AMR) among </w:t>
      </w:r>
      <w:proofErr w:type="spellStart"/>
      <w:r w:rsidRPr="00283D98">
        <w:rPr>
          <w:sz w:val="20"/>
          <w:szCs w:val="20"/>
        </w:rPr>
        <w:t>uropathogens</w:t>
      </w:r>
      <w:proofErr w:type="spellEnd"/>
      <w:r w:rsidRPr="00283D98">
        <w:rPr>
          <w:sz w:val="20"/>
          <w:szCs w:val="20"/>
        </w:rPr>
        <w:t>, particularly extended-spectrum beta-lactamase (ESBL)-producing </w:t>
      </w:r>
      <w:r w:rsidRPr="00283D98">
        <w:rPr>
          <w:rStyle w:val="Emphasis"/>
          <w:sz w:val="20"/>
          <w:szCs w:val="20"/>
        </w:rPr>
        <w:t>Pseudomonas aeruginosa</w:t>
      </w:r>
      <w:r w:rsidRPr="00283D98">
        <w:rPr>
          <w:sz w:val="20"/>
          <w:szCs w:val="20"/>
        </w:rPr>
        <w:t>, poses a significant therapeutic challenge for urinary tract infections (UTIs). This study determined the prevalence of phenotypic ESBL production and the antibiotic resistance patterns of </w:t>
      </w:r>
      <w:r w:rsidRPr="00283D98">
        <w:rPr>
          <w:rStyle w:val="Emphasis"/>
          <w:sz w:val="20"/>
          <w:szCs w:val="20"/>
        </w:rPr>
        <w:t>P. aeruginosa</w:t>
      </w:r>
      <w:r w:rsidRPr="00283D98">
        <w:rPr>
          <w:sz w:val="20"/>
          <w:szCs w:val="20"/>
        </w:rPr>
        <w:t> isolated from female UTI patients in Enugu, Nigeria.</w:t>
      </w:r>
    </w:p>
    <w:p w14:paraId="339F8470" w14:textId="77777777" w:rsidR="007E4451" w:rsidRPr="00283D98" w:rsidRDefault="007E4451" w:rsidP="007E4451">
      <w:pPr>
        <w:pStyle w:val="ds-markdown-paragraph"/>
        <w:shd w:val="clear" w:color="auto" w:fill="FFFFFF"/>
        <w:spacing w:before="0" w:beforeAutospacing="0" w:after="0" w:afterAutospacing="0"/>
        <w:jc w:val="both"/>
        <w:rPr>
          <w:sz w:val="20"/>
          <w:szCs w:val="20"/>
        </w:rPr>
      </w:pPr>
      <w:r w:rsidRPr="00283D98">
        <w:rPr>
          <w:rStyle w:val="Strong"/>
          <w:sz w:val="20"/>
          <w:szCs w:val="20"/>
        </w:rPr>
        <w:t>Methods:</w:t>
      </w:r>
      <w:r w:rsidRPr="00283D98">
        <w:rPr>
          <w:sz w:val="20"/>
          <w:szCs w:val="20"/>
        </w:rPr>
        <w:t> A cross-sectional study was conducted among 200 adult female patients with suspected UTIs attending a tertiary hospital in Enugu. Mid-stream urine samples were collected and processed bacteriologically. </w:t>
      </w:r>
      <w:r w:rsidRPr="00283D98">
        <w:rPr>
          <w:rStyle w:val="Emphasis"/>
          <w:sz w:val="20"/>
          <w:szCs w:val="20"/>
        </w:rPr>
        <w:t>P. aeruginosa</w:t>
      </w:r>
      <w:r w:rsidRPr="00283D98">
        <w:rPr>
          <w:sz w:val="20"/>
          <w:szCs w:val="20"/>
        </w:rPr>
        <w:t> isolates were identified using standard microbiological techniques. Phenotypic ESBL production was confirmed using the Double Disc Synergy Test (DDST). Antibiotic susceptibility was determined using the Kirby-Bauer disc diffusion method against 17 antibiotics, and results were interpreted per CLSI guidelines. The Multiple Antibiotic Resistance (MAR) index was calculated, and statistical associations with age were analyzed using Chi-square tests (p&lt;0.05).</w:t>
      </w:r>
    </w:p>
    <w:p w14:paraId="09A87A22" w14:textId="77777777" w:rsidR="007E4451" w:rsidRPr="00283D98" w:rsidRDefault="007E4451" w:rsidP="007E4451">
      <w:pPr>
        <w:pStyle w:val="ds-markdown-paragraph"/>
        <w:shd w:val="clear" w:color="auto" w:fill="FFFFFF"/>
        <w:spacing w:before="0" w:beforeAutospacing="0" w:after="0" w:afterAutospacing="0"/>
        <w:jc w:val="both"/>
        <w:rPr>
          <w:sz w:val="20"/>
          <w:szCs w:val="20"/>
        </w:rPr>
      </w:pPr>
      <w:r w:rsidRPr="00283D98">
        <w:rPr>
          <w:rStyle w:val="Strong"/>
          <w:sz w:val="20"/>
          <w:szCs w:val="20"/>
        </w:rPr>
        <w:t>Results:</w:t>
      </w:r>
      <w:r w:rsidRPr="00283D98">
        <w:rPr>
          <w:sz w:val="20"/>
          <w:szCs w:val="20"/>
        </w:rPr>
        <w:t> Out of 200 urine samples, 78 (39.0%) yielded positive bacterial growth. </w:t>
      </w:r>
      <w:r w:rsidRPr="00283D98">
        <w:rPr>
          <w:rStyle w:val="Emphasis"/>
          <w:sz w:val="20"/>
          <w:szCs w:val="20"/>
        </w:rPr>
        <w:t>P. aeruginosa</w:t>
      </w:r>
      <w:r w:rsidRPr="00283D98">
        <w:rPr>
          <w:sz w:val="20"/>
          <w:szCs w:val="20"/>
        </w:rPr>
        <w:t> was isolated from 58 samples (29.0% of total; 74.4% of positive cultures). The highest isolation rate was in the 32-38 years age group (45.6%). Of the 58 </w:t>
      </w:r>
      <w:r w:rsidRPr="00283D98">
        <w:rPr>
          <w:rStyle w:val="Emphasis"/>
          <w:sz w:val="20"/>
          <w:szCs w:val="20"/>
        </w:rPr>
        <w:t>P. aeruginosa</w:t>
      </w:r>
      <w:r w:rsidRPr="00283D98">
        <w:rPr>
          <w:sz w:val="20"/>
          <w:szCs w:val="20"/>
        </w:rPr>
        <w:t> isolates, 35 (60.3%) were phenotypically confirmed as ESBL producers. ESBL-producing isolates showed alarmingly high resistance rates (≥90%) to cefoxitin, ertapenem, levofloxacin, trimethoprim-sulfamethoxazole, tetracycline, nalidixic acid, and piperacillin-tazobactam. Complete resistance (100%) was observed to cefoxitin, levofloxacin, TMP-SMX, tetracycline, and nalidixic acid. Gentamicin (71.4% susceptible) and imipenem (65.7% susceptible) were the most effective agents. The mean MAR index for ESBL-producers was 0.78, significantly higher than for non-producers (0.41, p&lt;0.001). The 32-38 years age group had the highest proportion of ESBL-producers (80.9%, p=0.018).</w:t>
      </w:r>
    </w:p>
    <w:p w14:paraId="1F621BBB" w14:textId="77777777" w:rsidR="007E4451" w:rsidRPr="00283D98" w:rsidRDefault="007E4451" w:rsidP="007E4451">
      <w:pPr>
        <w:pStyle w:val="ds-markdown-paragraph"/>
        <w:shd w:val="clear" w:color="auto" w:fill="FFFFFF"/>
        <w:spacing w:before="0" w:beforeAutospacing="0" w:after="0" w:afterAutospacing="0"/>
        <w:jc w:val="both"/>
        <w:rPr>
          <w:sz w:val="20"/>
          <w:szCs w:val="20"/>
        </w:rPr>
      </w:pPr>
      <w:r w:rsidRPr="00283D98">
        <w:rPr>
          <w:rStyle w:val="Strong"/>
          <w:sz w:val="20"/>
          <w:szCs w:val="20"/>
        </w:rPr>
        <w:t>Conclusion:</w:t>
      </w:r>
      <w:r w:rsidRPr="00283D98">
        <w:rPr>
          <w:sz w:val="20"/>
          <w:szCs w:val="20"/>
        </w:rPr>
        <w:t> This study reports a high prevalence (60.3%) of ESBL-producing, multidrug-resistant </w:t>
      </w:r>
      <w:r w:rsidRPr="00283D98">
        <w:rPr>
          <w:rStyle w:val="Emphasis"/>
          <w:sz w:val="20"/>
          <w:szCs w:val="20"/>
        </w:rPr>
        <w:t>P. aeruginosa</w:t>
      </w:r>
      <w:r w:rsidRPr="00283D98">
        <w:rPr>
          <w:sz w:val="20"/>
          <w:szCs w:val="20"/>
        </w:rPr>
        <w:t> among female UTI patients in Enugu. The alarming resistance to multiple antibiotic classes, including carbapenems, coupled with high MAR indices, underscores an urgent public health threat. Gentamicin and imipenem remain relatively effective but require judicious use. Enhanced antimicrobial stewardship and routine surveillance are critically needed.</w:t>
      </w:r>
    </w:p>
    <w:p w14:paraId="11CEA350" w14:textId="77777777" w:rsidR="007E4451" w:rsidRPr="00283D98" w:rsidRDefault="007E4451" w:rsidP="007E4451">
      <w:pPr>
        <w:pStyle w:val="ds-markdown-paragraph"/>
        <w:shd w:val="clear" w:color="auto" w:fill="FFFFFF"/>
        <w:spacing w:before="240" w:beforeAutospacing="0" w:after="240" w:afterAutospacing="0"/>
        <w:rPr>
          <w:sz w:val="20"/>
          <w:szCs w:val="20"/>
        </w:rPr>
      </w:pPr>
      <w:r w:rsidRPr="00283D98">
        <w:rPr>
          <w:rStyle w:val="Strong"/>
          <w:sz w:val="20"/>
          <w:szCs w:val="20"/>
        </w:rPr>
        <w:t>Keywords:</w:t>
      </w:r>
      <w:r w:rsidRPr="00283D98">
        <w:rPr>
          <w:sz w:val="20"/>
          <w:szCs w:val="20"/>
        </w:rPr>
        <w:t> </w:t>
      </w:r>
      <w:r w:rsidRPr="00283D98">
        <w:rPr>
          <w:rStyle w:val="Emphasis"/>
          <w:sz w:val="20"/>
          <w:szCs w:val="20"/>
        </w:rPr>
        <w:t>Pseudomonas aeruginosa</w:t>
      </w:r>
      <w:r w:rsidRPr="00283D98">
        <w:rPr>
          <w:sz w:val="20"/>
          <w:szCs w:val="20"/>
        </w:rPr>
        <w:t>, ESBL, Urinary Tract Infection, Antibiotic Resistance</w:t>
      </w:r>
    </w:p>
    <w:p w14:paraId="3F5BE764" w14:textId="77777777" w:rsidR="008F6FD8" w:rsidRPr="00283D98" w:rsidRDefault="008F6FD8" w:rsidP="00326F93">
      <w:pPr>
        <w:pStyle w:val="Heading2"/>
        <w:shd w:val="clear" w:color="auto" w:fill="FFFFFF"/>
        <w:spacing w:before="0" w:beforeAutospacing="0" w:after="0" w:afterAutospacing="0"/>
        <w:jc w:val="both"/>
        <w:rPr>
          <w:sz w:val="20"/>
          <w:szCs w:val="20"/>
        </w:rPr>
      </w:pPr>
      <w:r w:rsidRPr="00283D98">
        <w:rPr>
          <w:sz w:val="20"/>
          <w:szCs w:val="20"/>
        </w:rPr>
        <w:t>1. Introduction</w:t>
      </w:r>
    </w:p>
    <w:p w14:paraId="43C8AB10" w14:textId="32C0E15A" w:rsidR="008F6FD8" w:rsidRPr="00283D98" w:rsidRDefault="008F6FD8" w:rsidP="00326F93">
      <w:pPr>
        <w:pStyle w:val="ds-markdown-paragraph"/>
        <w:shd w:val="clear" w:color="auto" w:fill="FFFFFF"/>
        <w:spacing w:before="0" w:beforeAutospacing="0" w:after="0" w:afterAutospacing="0"/>
        <w:jc w:val="both"/>
        <w:rPr>
          <w:sz w:val="20"/>
          <w:szCs w:val="20"/>
        </w:rPr>
      </w:pPr>
      <w:r w:rsidRPr="00283D98">
        <w:rPr>
          <w:sz w:val="20"/>
          <w:szCs w:val="20"/>
        </w:rPr>
        <w:t>Urinary tract infections (UTIs) are among the most common bacterial infections in women globally, leading to significant morbidity and healthcare costs (Foxman, 2014). While </w:t>
      </w:r>
      <w:r w:rsidRPr="00283D98">
        <w:rPr>
          <w:rStyle w:val="Emphasis"/>
          <w:sz w:val="20"/>
          <w:szCs w:val="20"/>
        </w:rPr>
        <w:t>Escherichia coli</w:t>
      </w:r>
      <w:r w:rsidRPr="00283D98">
        <w:rPr>
          <w:sz w:val="20"/>
          <w:szCs w:val="20"/>
        </w:rPr>
        <w:t xml:space="preserve"> remains the predominant </w:t>
      </w:r>
      <w:proofErr w:type="spellStart"/>
      <w:r w:rsidRPr="00283D98">
        <w:rPr>
          <w:sz w:val="20"/>
          <w:szCs w:val="20"/>
        </w:rPr>
        <w:t>uropathogen</w:t>
      </w:r>
      <w:proofErr w:type="spellEnd"/>
      <w:r w:rsidRPr="00283D98">
        <w:rPr>
          <w:sz w:val="20"/>
          <w:szCs w:val="20"/>
        </w:rPr>
        <w:t>, the role of non-fermenting Gram-negative bacilli (NFGNB), particularly </w:t>
      </w:r>
      <w:r w:rsidRPr="00283D98">
        <w:rPr>
          <w:rStyle w:val="Emphasis"/>
          <w:sz w:val="20"/>
          <w:szCs w:val="20"/>
        </w:rPr>
        <w:t>Pseudomonas aeruginosa</w:t>
      </w:r>
      <w:r w:rsidRPr="00283D98">
        <w:rPr>
          <w:sz w:val="20"/>
          <w:szCs w:val="20"/>
        </w:rPr>
        <w:t xml:space="preserve">, is increasingly recognized, especially in healthcare-associated and complicated UTIs (Magill </w:t>
      </w:r>
      <w:r w:rsidR="00C76BEC" w:rsidRPr="00C76BEC">
        <w:rPr>
          <w:i/>
          <w:sz w:val="20"/>
          <w:szCs w:val="20"/>
        </w:rPr>
        <w:t>et al</w:t>
      </w:r>
      <w:r w:rsidRPr="00283D98">
        <w:rPr>
          <w:sz w:val="20"/>
          <w:szCs w:val="20"/>
        </w:rPr>
        <w:t>., 20</w:t>
      </w:r>
      <w:r w:rsidR="003D1A3E" w:rsidRPr="00283D98">
        <w:rPr>
          <w:sz w:val="20"/>
          <w:szCs w:val="20"/>
        </w:rPr>
        <w:t>18</w:t>
      </w:r>
      <w:r w:rsidRPr="00283D98">
        <w:rPr>
          <w:sz w:val="20"/>
          <w:szCs w:val="20"/>
        </w:rPr>
        <w:t>; Newman, Floyd and Fothergill, 2022</w:t>
      </w:r>
      <w:r w:rsidR="00C2215A" w:rsidRPr="00283D98">
        <w:rPr>
          <w:sz w:val="20"/>
          <w:szCs w:val="20"/>
        </w:rPr>
        <w:t xml:space="preserve">; </w:t>
      </w:r>
      <w:proofErr w:type="spellStart"/>
      <w:r w:rsidR="00C2215A" w:rsidRPr="00283D98">
        <w:rPr>
          <w:sz w:val="20"/>
          <w:szCs w:val="20"/>
        </w:rPr>
        <w:t>Ekuma</w:t>
      </w:r>
      <w:proofErr w:type="spellEnd"/>
      <w:r w:rsidR="00C2215A" w:rsidRPr="00283D98">
        <w:rPr>
          <w:sz w:val="20"/>
          <w:szCs w:val="20"/>
        </w:rPr>
        <w:t xml:space="preserve"> </w:t>
      </w:r>
      <w:r w:rsidR="00C76BEC" w:rsidRPr="00C76BEC">
        <w:rPr>
          <w:i/>
          <w:sz w:val="20"/>
          <w:szCs w:val="20"/>
        </w:rPr>
        <w:t>et al</w:t>
      </w:r>
      <w:r w:rsidR="00C2215A" w:rsidRPr="00283D98">
        <w:rPr>
          <w:i/>
          <w:sz w:val="20"/>
          <w:szCs w:val="20"/>
        </w:rPr>
        <w:t>.,</w:t>
      </w:r>
      <w:r w:rsidR="00C2215A" w:rsidRPr="00283D98">
        <w:rPr>
          <w:sz w:val="20"/>
          <w:szCs w:val="20"/>
        </w:rPr>
        <w:t xml:space="preserve"> 2023</w:t>
      </w:r>
      <w:r w:rsidRPr="00283D98">
        <w:rPr>
          <w:sz w:val="20"/>
          <w:szCs w:val="20"/>
        </w:rPr>
        <w:t xml:space="preserve">). A recent study by </w:t>
      </w:r>
      <w:proofErr w:type="spellStart"/>
      <w:r w:rsidRPr="00283D98">
        <w:rPr>
          <w:sz w:val="20"/>
          <w:szCs w:val="20"/>
        </w:rPr>
        <w:t>Obu</w:t>
      </w:r>
      <w:proofErr w:type="spellEnd"/>
      <w:r w:rsidRPr="00283D98">
        <w:rPr>
          <w:sz w:val="20"/>
          <w:szCs w:val="20"/>
        </w:rPr>
        <w:t xml:space="preserve"> </w:t>
      </w:r>
      <w:r w:rsidR="00C76BEC" w:rsidRPr="00C76BEC">
        <w:rPr>
          <w:i/>
          <w:sz w:val="20"/>
          <w:szCs w:val="20"/>
        </w:rPr>
        <w:t>et al</w:t>
      </w:r>
      <w:r w:rsidRPr="00283D98">
        <w:rPr>
          <w:sz w:val="20"/>
          <w:szCs w:val="20"/>
        </w:rPr>
        <w:t>. (2025) from Delta State, Nigeria, reported that </w:t>
      </w:r>
      <w:r w:rsidRPr="00283D98">
        <w:rPr>
          <w:rStyle w:val="Emphasis"/>
          <w:sz w:val="20"/>
          <w:szCs w:val="20"/>
        </w:rPr>
        <w:t>P. aeruginosa</w:t>
      </w:r>
      <w:r w:rsidRPr="00283D98">
        <w:rPr>
          <w:sz w:val="20"/>
          <w:szCs w:val="20"/>
        </w:rPr>
        <w:t xml:space="preserve"> accounted for 2.6% of UTI isolates in a tertiary health institution, with higher isolation rates in females than males. Similarly, research from </w:t>
      </w:r>
      <w:r w:rsidR="00972C09" w:rsidRPr="00283D98">
        <w:rPr>
          <w:sz w:val="20"/>
          <w:szCs w:val="20"/>
        </w:rPr>
        <w:t xml:space="preserve">primary health </w:t>
      </w:r>
      <w:proofErr w:type="spellStart"/>
      <w:r w:rsidR="00972C09" w:rsidRPr="00283D98">
        <w:rPr>
          <w:sz w:val="20"/>
          <w:szCs w:val="20"/>
        </w:rPr>
        <w:t>centre</w:t>
      </w:r>
      <w:proofErr w:type="spellEnd"/>
      <w:r w:rsidRPr="00283D98">
        <w:rPr>
          <w:sz w:val="20"/>
          <w:szCs w:val="20"/>
        </w:rPr>
        <w:t xml:space="preserve">, </w:t>
      </w:r>
      <w:r w:rsidR="00972C09" w:rsidRPr="00283D98">
        <w:rPr>
          <w:sz w:val="20"/>
          <w:szCs w:val="20"/>
        </w:rPr>
        <w:t>Anambra</w:t>
      </w:r>
      <w:r w:rsidRPr="00283D98">
        <w:rPr>
          <w:sz w:val="20"/>
          <w:szCs w:val="20"/>
        </w:rPr>
        <w:t xml:space="preserve">, by </w:t>
      </w:r>
      <w:hyperlink r:id="rId7" w:tgtFrame="_blank" w:history="1">
        <w:proofErr w:type="spellStart"/>
        <w:r w:rsidR="00D11B97" w:rsidRPr="00283D98">
          <w:rPr>
            <w:rStyle w:val="Hyperlink"/>
            <w:color w:val="auto"/>
            <w:sz w:val="20"/>
            <w:szCs w:val="20"/>
            <w:shd w:val="clear" w:color="auto" w:fill="FFFFFF"/>
          </w:rPr>
          <w:t>Ogbukagu</w:t>
        </w:r>
        <w:proofErr w:type="spellEnd"/>
      </w:hyperlink>
      <w:r w:rsidR="000B41EE" w:rsidRPr="00283D98">
        <w:rPr>
          <w:sz w:val="20"/>
          <w:szCs w:val="20"/>
        </w:rPr>
        <w:t xml:space="preserve"> </w:t>
      </w:r>
      <w:r w:rsidR="00C76BEC" w:rsidRPr="00C76BEC">
        <w:rPr>
          <w:i/>
          <w:sz w:val="20"/>
          <w:szCs w:val="20"/>
        </w:rPr>
        <w:t>et al</w:t>
      </w:r>
      <w:r w:rsidR="00D11B97" w:rsidRPr="00283D98">
        <w:rPr>
          <w:i/>
          <w:sz w:val="20"/>
          <w:szCs w:val="20"/>
        </w:rPr>
        <w:t>.</w:t>
      </w:r>
      <w:r w:rsidRPr="00283D98">
        <w:rPr>
          <w:sz w:val="20"/>
          <w:szCs w:val="20"/>
        </w:rPr>
        <w:t xml:space="preserve"> (20</w:t>
      </w:r>
      <w:r w:rsidR="000B41EE" w:rsidRPr="00283D98">
        <w:rPr>
          <w:sz w:val="20"/>
          <w:szCs w:val="20"/>
        </w:rPr>
        <w:t>16</w:t>
      </w:r>
      <w:r w:rsidRPr="00283D98">
        <w:rPr>
          <w:sz w:val="20"/>
          <w:szCs w:val="20"/>
        </w:rPr>
        <w:t xml:space="preserve">) found a </w:t>
      </w:r>
      <w:r w:rsidR="00D11B97" w:rsidRPr="00283D98">
        <w:rPr>
          <w:sz w:val="20"/>
          <w:szCs w:val="20"/>
        </w:rPr>
        <w:t>9</w:t>
      </w:r>
      <w:r w:rsidRPr="00283D98">
        <w:rPr>
          <w:sz w:val="20"/>
          <w:szCs w:val="20"/>
        </w:rPr>
        <w:t>.1% prevalence of </w:t>
      </w:r>
      <w:r w:rsidRPr="00283D98">
        <w:rPr>
          <w:rStyle w:val="Emphasis"/>
          <w:sz w:val="20"/>
          <w:szCs w:val="20"/>
        </w:rPr>
        <w:t>P. aeruginosa</w:t>
      </w:r>
      <w:r w:rsidRPr="00283D98">
        <w:rPr>
          <w:sz w:val="20"/>
          <w:szCs w:val="20"/>
        </w:rPr>
        <w:t> among adult outpatients with UTIs.</w:t>
      </w:r>
    </w:p>
    <w:p w14:paraId="04576673" w14:textId="413ECC35" w:rsidR="008F6FD8" w:rsidRPr="00283D98" w:rsidRDefault="008F6FD8" w:rsidP="00326F93">
      <w:pPr>
        <w:pStyle w:val="ds-markdown-paragraph"/>
        <w:shd w:val="clear" w:color="auto" w:fill="FFFFFF"/>
        <w:spacing w:before="0" w:beforeAutospacing="0" w:after="0" w:afterAutospacing="0"/>
        <w:jc w:val="both"/>
        <w:rPr>
          <w:sz w:val="20"/>
          <w:szCs w:val="20"/>
        </w:rPr>
      </w:pPr>
      <w:r w:rsidRPr="00283D98">
        <w:rPr>
          <w:rStyle w:val="Emphasis"/>
          <w:sz w:val="20"/>
          <w:szCs w:val="20"/>
        </w:rPr>
        <w:t>P. aeruginosa</w:t>
      </w:r>
      <w:r w:rsidRPr="00283D98">
        <w:rPr>
          <w:sz w:val="20"/>
          <w:szCs w:val="20"/>
        </w:rPr>
        <w:t> is an opportunistic pathogen notorious for its intrinsic and acquired resistance to multiple antibiotics, making infections difficult to treat (</w:t>
      </w:r>
      <w:proofErr w:type="spellStart"/>
      <w:r w:rsidR="00661563" w:rsidRPr="00283D98">
        <w:rPr>
          <w:rStyle w:val="Strong"/>
          <w:b w:val="0"/>
          <w:sz w:val="20"/>
          <w:szCs w:val="20"/>
          <w:shd w:val="clear" w:color="auto" w:fill="FFFFFF"/>
        </w:rPr>
        <w:t>Agwu</w:t>
      </w:r>
      <w:proofErr w:type="spellEnd"/>
      <w:r w:rsidR="00661563" w:rsidRPr="00283D98">
        <w:rPr>
          <w:sz w:val="20"/>
          <w:szCs w:val="20"/>
        </w:rPr>
        <w:t xml:space="preserve"> </w:t>
      </w:r>
      <w:r w:rsidR="00C76BEC" w:rsidRPr="00C76BEC">
        <w:rPr>
          <w:i/>
          <w:sz w:val="20"/>
          <w:szCs w:val="20"/>
        </w:rPr>
        <w:t>et al</w:t>
      </w:r>
      <w:r w:rsidR="00661563" w:rsidRPr="00283D98">
        <w:rPr>
          <w:i/>
          <w:sz w:val="20"/>
          <w:szCs w:val="20"/>
        </w:rPr>
        <w:t>.,</w:t>
      </w:r>
      <w:r w:rsidR="00661563" w:rsidRPr="00283D98">
        <w:rPr>
          <w:sz w:val="20"/>
          <w:szCs w:val="20"/>
        </w:rPr>
        <w:t xml:space="preserve"> 2026; </w:t>
      </w:r>
      <w:r w:rsidRPr="00283D98">
        <w:rPr>
          <w:sz w:val="20"/>
          <w:szCs w:val="20"/>
        </w:rPr>
        <w:t xml:space="preserve">Hwang and Yoon, 2019). Its ability to form biofilms, particularly in catheterized patients, further complicates management. A 2025 study from Ekiti State, Nigeria, by </w:t>
      </w:r>
      <w:proofErr w:type="spellStart"/>
      <w:r w:rsidRPr="00283D98">
        <w:rPr>
          <w:sz w:val="20"/>
          <w:szCs w:val="20"/>
        </w:rPr>
        <w:t>Adewumi</w:t>
      </w:r>
      <w:proofErr w:type="spellEnd"/>
      <w:r w:rsidR="00C2215A" w:rsidRPr="00283D98">
        <w:rPr>
          <w:sz w:val="20"/>
          <w:szCs w:val="20"/>
        </w:rPr>
        <w:t xml:space="preserve"> </w:t>
      </w:r>
      <w:r w:rsidR="00C76BEC" w:rsidRPr="00C76BEC">
        <w:rPr>
          <w:i/>
          <w:sz w:val="20"/>
          <w:szCs w:val="20"/>
        </w:rPr>
        <w:t>et al</w:t>
      </w:r>
      <w:r w:rsidR="00C2215A" w:rsidRPr="00283D98">
        <w:rPr>
          <w:i/>
          <w:sz w:val="20"/>
          <w:szCs w:val="20"/>
        </w:rPr>
        <w:t>.</w:t>
      </w:r>
      <w:r w:rsidRPr="00283D98">
        <w:rPr>
          <w:sz w:val="20"/>
          <w:szCs w:val="20"/>
        </w:rPr>
        <w:t xml:space="preserve"> (2025) found that 60% of </w:t>
      </w:r>
      <w:r w:rsidRPr="00283D98">
        <w:rPr>
          <w:rStyle w:val="Emphasis"/>
          <w:sz w:val="20"/>
          <w:szCs w:val="20"/>
        </w:rPr>
        <w:t>P. aeruginosa</w:t>
      </w:r>
      <w:r w:rsidRPr="00283D98">
        <w:rPr>
          <w:sz w:val="20"/>
          <w:szCs w:val="20"/>
        </w:rPr>
        <w:t> isolates from catheter-associated UTIs were biofilm producers, with 58.3% identified as strong biofilm producers. The study also detected the </w:t>
      </w:r>
      <w:proofErr w:type="spellStart"/>
      <w:r w:rsidRPr="00283D98">
        <w:rPr>
          <w:rStyle w:val="Emphasis"/>
          <w:sz w:val="20"/>
          <w:szCs w:val="20"/>
        </w:rPr>
        <w:t>toxA</w:t>
      </w:r>
      <w:proofErr w:type="spellEnd"/>
      <w:r w:rsidRPr="00283D98">
        <w:rPr>
          <w:sz w:val="20"/>
          <w:szCs w:val="20"/>
        </w:rPr>
        <w:t> virulence gene in 60% of isolates, underscoring the pathogen's pathogenic potential in healthcare settings.</w:t>
      </w:r>
    </w:p>
    <w:p w14:paraId="2801F0E4" w14:textId="3B2E320E" w:rsidR="008F6FD8" w:rsidRPr="00283D98" w:rsidRDefault="008F6FD8" w:rsidP="00326F93">
      <w:pPr>
        <w:pStyle w:val="ds-markdown-paragraph"/>
        <w:shd w:val="clear" w:color="auto" w:fill="FFFFFF"/>
        <w:spacing w:before="0" w:beforeAutospacing="0" w:after="0" w:afterAutospacing="0"/>
        <w:jc w:val="both"/>
        <w:rPr>
          <w:sz w:val="20"/>
          <w:szCs w:val="20"/>
        </w:rPr>
      </w:pPr>
      <w:r w:rsidRPr="00283D98">
        <w:rPr>
          <w:sz w:val="20"/>
          <w:szCs w:val="20"/>
        </w:rPr>
        <w:lastRenderedPageBreak/>
        <w:t>The emergence of extended-spectrum beta-lactamase (ESBL)-producing </w:t>
      </w:r>
      <w:r w:rsidRPr="00283D98">
        <w:rPr>
          <w:rStyle w:val="Emphasis"/>
          <w:sz w:val="20"/>
          <w:szCs w:val="20"/>
        </w:rPr>
        <w:t>P. aeruginosa</w:t>
      </w:r>
      <w:r w:rsidRPr="00283D98">
        <w:rPr>
          <w:sz w:val="20"/>
          <w:szCs w:val="20"/>
        </w:rPr>
        <w:t> has become a major public health threat</w:t>
      </w:r>
      <w:r w:rsidR="004722AF" w:rsidRPr="00283D98">
        <w:rPr>
          <w:sz w:val="20"/>
          <w:szCs w:val="20"/>
        </w:rPr>
        <w:t xml:space="preserve"> (</w:t>
      </w:r>
      <w:proofErr w:type="spellStart"/>
      <w:r w:rsidR="004722AF" w:rsidRPr="00283D98">
        <w:rPr>
          <w:rStyle w:val="Strong"/>
          <w:b w:val="0"/>
          <w:sz w:val="20"/>
          <w:szCs w:val="20"/>
        </w:rPr>
        <w:t>Ilang</w:t>
      </w:r>
      <w:proofErr w:type="spellEnd"/>
      <w:r w:rsidR="004722AF" w:rsidRPr="00283D98">
        <w:rPr>
          <w:rStyle w:val="Strong"/>
          <w:b w:val="0"/>
          <w:sz w:val="20"/>
          <w:szCs w:val="20"/>
        </w:rPr>
        <w:t xml:space="preserve"> </w:t>
      </w:r>
      <w:r w:rsidR="00C76BEC" w:rsidRPr="00C76BEC">
        <w:rPr>
          <w:rStyle w:val="Strong"/>
          <w:b w:val="0"/>
          <w:i/>
          <w:sz w:val="20"/>
          <w:szCs w:val="20"/>
        </w:rPr>
        <w:t>et al</w:t>
      </w:r>
      <w:r w:rsidR="004722AF" w:rsidRPr="00283D98">
        <w:rPr>
          <w:rStyle w:val="Strong"/>
          <w:b w:val="0"/>
          <w:i/>
          <w:sz w:val="20"/>
          <w:szCs w:val="20"/>
        </w:rPr>
        <w:t>.,</w:t>
      </w:r>
      <w:r w:rsidR="004722AF" w:rsidRPr="00283D98">
        <w:rPr>
          <w:rStyle w:val="Strong"/>
          <w:b w:val="0"/>
          <w:sz w:val="20"/>
          <w:szCs w:val="20"/>
        </w:rPr>
        <w:t xml:space="preserve"> 2023)</w:t>
      </w:r>
      <w:r w:rsidRPr="00283D98">
        <w:rPr>
          <w:b/>
          <w:sz w:val="20"/>
          <w:szCs w:val="20"/>
        </w:rPr>
        <w:t>.</w:t>
      </w:r>
      <w:r w:rsidRPr="00283D98">
        <w:rPr>
          <w:sz w:val="20"/>
          <w:szCs w:val="20"/>
        </w:rPr>
        <w:t xml:space="preserve"> ESBLs are enzymes that hydrolyze </w:t>
      </w:r>
      <w:proofErr w:type="spellStart"/>
      <w:r w:rsidRPr="00283D98">
        <w:rPr>
          <w:sz w:val="20"/>
          <w:szCs w:val="20"/>
        </w:rPr>
        <w:t>penicillins</w:t>
      </w:r>
      <w:proofErr w:type="spellEnd"/>
      <w:r w:rsidRPr="00283D98">
        <w:rPr>
          <w:sz w:val="20"/>
          <w:szCs w:val="20"/>
        </w:rPr>
        <w:t>, cephalosporins, and aztreonam, rendering these frontline antibiotics ineffective (Bush and Bradford, 2019</w:t>
      </w:r>
      <w:r w:rsidR="00D7510D" w:rsidRPr="00283D98">
        <w:rPr>
          <w:sz w:val="20"/>
          <w:szCs w:val="20"/>
        </w:rPr>
        <w:t xml:space="preserve">; Joseph </w:t>
      </w:r>
      <w:r w:rsidR="00C76BEC" w:rsidRPr="00C76BEC">
        <w:rPr>
          <w:i/>
          <w:sz w:val="20"/>
          <w:szCs w:val="20"/>
        </w:rPr>
        <w:t>et al</w:t>
      </w:r>
      <w:r w:rsidR="00D7510D" w:rsidRPr="00283D98">
        <w:rPr>
          <w:i/>
          <w:sz w:val="20"/>
          <w:szCs w:val="20"/>
        </w:rPr>
        <w:t>.,</w:t>
      </w:r>
      <w:r w:rsidR="00D7510D" w:rsidRPr="00283D98">
        <w:rPr>
          <w:sz w:val="20"/>
          <w:szCs w:val="20"/>
        </w:rPr>
        <w:t xml:space="preserve"> 2023</w:t>
      </w:r>
      <w:r w:rsidRPr="00283D98">
        <w:rPr>
          <w:sz w:val="20"/>
          <w:szCs w:val="20"/>
        </w:rPr>
        <w:t xml:space="preserve">). A recent systematic review and meta-analysis on ESBL-producing bacteria in West Africa by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(2025) reported a pooled prevalence of 16.8% (95% CI: 12.1-22.1%), with humans being the most affected (20.4%), followed by animals (12.8%) and the environment (9.3%). The review identified </w:t>
      </w:r>
      <w:proofErr w:type="spellStart"/>
      <w:r w:rsidRPr="00283D98">
        <w:rPr>
          <w:rStyle w:val="Emphasis"/>
          <w:sz w:val="20"/>
          <w:szCs w:val="20"/>
        </w:rPr>
        <w:t>bla</w:t>
      </w:r>
      <w:r w:rsidRPr="00283D98">
        <w:rPr>
          <w:sz w:val="20"/>
          <w:szCs w:val="20"/>
        </w:rPr>
        <w:t>CTX</w:t>
      </w:r>
      <w:proofErr w:type="spellEnd"/>
      <w:r w:rsidRPr="00283D98">
        <w:rPr>
          <w:sz w:val="20"/>
          <w:szCs w:val="20"/>
        </w:rPr>
        <w:t xml:space="preserve">-M as the predominant ESBL gene, often co-located with fluoroquinolone and aminoglycoside resistance genes on conjugative </w:t>
      </w:r>
      <w:proofErr w:type="spellStart"/>
      <w:r w:rsidRPr="00283D98">
        <w:rPr>
          <w:sz w:val="20"/>
          <w:szCs w:val="20"/>
        </w:rPr>
        <w:t>IncF</w:t>
      </w:r>
      <w:proofErr w:type="spellEnd"/>
      <w:r w:rsidRPr="00283D98">
        <w:rPr>
          <w:sz w:val="20"/>
          <w:szCs w:val="20"/>
        </w:rPr>
        <w:t xml:space="preserve"> plasmids, suggesting high horizontal transmission potential. Notably, the emerging ESBL gene GES (1.2%) was also detected in </w:t>
      </w:r>
      <w:r w:rsidRPr="00283D98">
        <w:rPr>
          <w:rStyle w:val="Emphasis"/>
          <w:sz w:val="20"/>
          <w:szCs w:val="20"/>
        </w:rPr>
        <w:t>P. aeruginosa</w:t>
      </w:r>
      <w:r w:rsidRPr="00283D98">
        <w:rPr>
          <w:sz w:val="20"/>
          <w:szCs w:val="20"/>
        </w:rPr>
        <w:t> isolates.</w:t>
      </w:r>
    </w:p>
    <w:p w14:paraId="6D832D9F" w14:textId="7CCD622A" w:rsidR="008F6FD8" w:rsidRPr="00283D98" w:rsidRDefault="008F6FD8" w:rsidP="00326F93">
      <w:pPr>
        <w:pStyle w:val="ds-markdown-paragraph"/>
        <w:shd w:val="clear" w:color="auto" w:fill="FFFFFF"/>
        <w:spacing w:before="0" w:beforeAutospacing="0" w:after="0" w:afterAutospacing="0"/>
        <w:jc w:val="both"/>
        <w:rPr>
          <w:sz w:val="20"/>
          <w:szCs w:val="20"/>
        </w:rPr>
      </w:pPr>
      <w:r w:rsidRPr="00283D98">
        <w:rPr>
          <w:sz w:val="20"/>
          <w:szCs w:val="20"/>
        </w:rPr>
        <w:t>The World Health Organization (WHO) has categorized </w:t>
      </w:r>
      <w:r w:rsidRPr="00283D98">
        <w:rPr>
          <w:rStyle w:val="Emphasis"/>
          <w:sz w:val="20"/>
          <w:szCs w:val="20"/>
        </w:rPr>
        <w:t>P. aeruginosa</w:t>
      </w:r>
      <w:r w:rsidRPr="00283D98">
        <w:rPr>
          <w:sz w:val="20"/>
          <w:szCs w:val="20"/>
        </w:rPr>
        <w:t> as a critical priority pathogen, highlighting the urgent need for new antibiotics and robust surveillance (</w:t>
      </w:r>
      <w:proofErr w:type="spellStart"/>
      <w:r w:rsidRPr="00283D98">
        <w:rPr>
          <w:sz w:val="20"/>
          <w:szCs w:val="20"/>
        </w:rPr>
        <w:t>Tacconelli</w:t>
      </w:r>
      <w:proofErr w:type="spellEnd"/>
      <w:r w:rsidRPr="00283D98">
        <w:rPr>
          <w:sz w:val="20"/>
          <w:szCs w:val="20"/>
        </w:rPr>
        <w:t xml:space="preserve"> </w:t>
      </w:r>
      <w:r w:rsidR="00C76BEC" w:rsidRPr="00C76BEC">
        <w:rPr>
          <w:i/>
          <w:sz w:val="20"/>
          <w:szCs w:val="20"/>
        </w:rPr>
        <w:t>et al</w:t>
      </w:r>
      <w:r w:rsidRPr="00283D98">
        <w:rPr>
          <w:sz w:val="20"/>
          <w:szCs w:val="20"/>
        </w:rPr>
        <w:t>., 201</w:t>
      </w:r>
      <w:r w:rsidR="00355EC5" w:rsidRPr="00283D98">
        <w:rPr>
          <w:sz w:val="20"/>
          <w:szCs w:val="20"/>
        </w:rPr>
        <w:t>8</w:t>
      </w:r>
      <w:r w:rsidR="009A1B96" w:rsidRPr="00283D98">
        <w:rPr>
          <w:sz w:val="20"/>
          <w:szCs w:val="20"/>
        </w:rPr>
        <w:t xml:space="preserve">; Sati </w:t>
      </w:r>
      <w:r w:rsidR="00C76BEC" w:rsidRPr="00C76BEC">
        <w:rPr>
          <w:i/>
          <w:sz w:val="20"/>
          <w:szCs w:val="20"/>
        </w:rPr>
        <w:t>et al</w:t>
      </w:r>
      <w:r w:rsidR="009A1B96" w:rsidRPr="00283D98">
        <w:rPr>
          <w:i/>
          <w:sz w:val="20"/>
          <w:szCs w:val="20"/>
        </w:rPr>
        <w:t>.,</w:t>
      </w:r>
      <w:r w:rsidR="009A1B96" w:rsidRPr="00283D98">
        <w:rPr>
          <w:sz w:val="20"/>
          <w:szCs w:val="20"/>
        </w:rPr>
        <w:t xml:space="preserve"> 2025</w:t>
      </w:r>
      <w:r w:rsidRPr="00283D98">
        <w:rPr>
          <w:sz w:val="20"/>
          <w:szCs w:val="20"/>
        </w:rPr>
        <w:t>). In low- and middle-income countries like Nigeria, factors such as over-the-counter antibiotic sales, lack of prescription enforcement, and poor infection control practices exacerbate the spread of ESBL-producing organisms (</w:t>
      </w:r>
      <w:proofErr w:type="spellStart"/>
      <w:r w:rsidRPr="00283D98">
        <w:rPr>
          <w:sz w:val="20"/>
          <w:szCs w:val="20"/>
        </w:rPr>
        <w:t>Ombelet</w:t>
      </w:r>
      <w:proofErr w:type="spellEnd"/>
      <w:r w:rsidRPr="00283D98">
        <w:rPr>
          <w:sz w:val="20"/>
          <w:szCs w:val="20"/>
        </w:rPr>
        <w:t xml:space="preserve"> </w:t>
      </w:r>
      <w:r w:rsidR="00C76BEC" w:rsidRPr="00C76BEC">
        <w:rPr>
          <w:i/>
          <w:sz w:val="20"/>
          <w:szCs w:val="20"/>
        </w:rPr>
        <w:t>et al</w:t>
      </w:r>
      <w:r w:rsidRPr="00283D98">
        <w:rPr>
          <w:sz w:val="20"/>
          <w:szCs w:val="20"/>
        </w:rPr>
        <w:t>., 2018</w:t>
      </w:r>
      <w:r w:rsidR="0009274C" w:rsidRPr="00283D98">
        <w:rPr>
          <w:sz w:val="20"/>
          <w:szCs w:val="20"/>
        </w:rPr>
        <w:t xml:space="preserve">; Peter </w:t>
      </w:r>
      <w:r w:rsidR="00C76BEC" w:rsidRPr="00C76BEC">
        <w:rPr>
          <w:i/>
          <w:sz w:val="20"/>
          <w:szCs w:val="20"/>
        </w:rPr>
        <w:t>et al</w:t>
      </w:r>
      <w:r w:rsidR="0009274C" w:rsidRPr="00283D98">
        <w:rPr>
          <w:i/>
          <w:sz w:val="20"/>
          <w:szCs w:val="20"/>
        </w:rPr>
        <w:t>.,</w:t>
      </w:r>
      <w:r w:rsidR="0009274C" w:rsidRPr="00283D98">
        <w:rPr>
          <w:sz w:val="20"/>
          <w:szCs w:val="20"/>
        </w:rPr>
        <w:t xml:space="preserve"> 2025</w:t>
      </w:r>
      <w:r w:rsidRPr="00283D98">
        <w:rPr>
          <w:sz w:val="20"/>
          <w:szCs w:val="20"/>
        </w:rPr>
        <w:t xml:space="preserve">). Environmental reservoirs also play a significant role; a recent study of household wastewater in Gombe, Nigeria, by Muhammad </w:t>
      </w:r>
      <w:r w:rsidR="00C76BEC" w:rsidRPr="00C76BEC">
        <w:rPr>
          <w:i/>
          <w:sz w:val="20"/>
          <w:szCs w:val="20"/>
        </w:rPr>
        <w:t>et al</w:t>
      </w:r>
      <w:r w:rsidRPr="00283D98">
        <w:rPr>
          <w:sz w:val="20"/>
          <w:szCs w:val="20"/>
        </w:rPr>
        <w:t>. (2026) found that 81% of bacterial isolates were multidrug-resistant (MDR), with </w:t>
      </w:r>
      <w:r w:rsidRPr="00283D98">
        <w:rPr>
          <w:rStyle w:val="Emphasis"/>
          <w:sz w:val="20"/>
          <w:szCs w:val="20"/>
        </w:rPr>
        <w:t>P. aeruginosa</w:t>
      </w:r>
      <w:r w:rsidRPr="00283D98">
        <w:rPr>
          <w:sz w:val="20"/>
          <w:szCs w:val="20"/>
        </w:rPr>
        <w:t> accounting for 11.2% of isolates. ESBL production was detected in 54% of tested isolates, demonstrating that community wastewater serves as a significant reservoir for ESBL genes.</w:t>
      </w:r>
    </w:p>
    <w:p w14:paraId="5C7A21F3" w14:textId="46315786" w:rsidR="008F6FD8" w:rsidRPr="00283D98" w:rsidRDefault="008F6FD8" w:rsidP="00326F93">
      <w:pPr>
        <w:pStyle w:val="ds-markdown-paragraph"/>
        <w:shd w:val="clear" w:color="auto" w:fill="FFFFFF"/>
        <w:spacing w:before="0" w:beforeAutospacing="0" w:after="0" w:afterAutospacing="0"/>
        <w:jc w:val="both"/>
        <w:rPr>
          <w:sz w:val="20"/>
          <w:szCs w:val="20"/>
        </w:rPr>
      </w:pPr>
      <w:r w:rsidRPr="00283D98">
        <w:rPr>
          <w:sz w:val="20"/>
          <w:szCs w:val="20"/>
        </w:rPr>
        <w:t>Data on the phenotypic resistance patterns of </w:t>
      </w:r>
      <w:r w:rsidRPr="00283D98">
        <w:rPr>
          <w:rStyle w:val="Emphasis"/>
          <w:sz w:val="20"/>
          <w:szCs w:val="20"/>
        </w:rPr>
        <w:t>P. aeruginosa</w:t>
      </w:r>
      <w:r w:rsidRPr="00283D98">
        <w:rPr>
          <w:sz w:val="20"/>
          <w:szCs w:val="20"/>
        </w:rPr>
        <w:t xml:space="preserve"> from female UTI patients in southeastern Nigeria are limited but urgently needed. A study from </w:t>
      </w:r>
      <w:proofErr w:type="spellStart"/>
      <w:r w:rsidRPr="00283D98">
        <w:rPr>
          <w:sz w:val="20"/>
          <w:szCs w:val="20"/>
        </w:rPr>
        <w:t>Abakaliki</w:t>
      </w:r>
      <w:proofErr w:type="spellEnd"/>
      <w:r w:rsidRPr="00283D98">
        <w:rPr>
          <w:sz w:val="20"/>
          <w:szCs w:val="20"/>
        </w:rPr>
        <w:t xml:space="preserve">, Ebonyi State, by Okonkwo </w:t>
      </w:r>
      <w:r w:rsidR="00C76BEC" w:rsidRPr="00C76BEC">
        <w:rPr>
          <w:i/>
          <w:sz w:val="20"/>
          <w:szCs w:val="20"/>
        </w:rPr>
        <w:t>et al</w:t>
      </w:r>
      <w:r w:rsidRPr="00283D98">
        <w:rPr>
          <w:sz w:val="20"/>
          <w:szCs w:val="20"/>
        </w:rPr>
        <w:t>. (2025) reported a 45% prevalence of </w:t>
      </w:r>
      <w:r w:rsidRPr="00283D98">
        <w:rPr>
          <w:rStyle w:val="Emphasis"/>
          <w:sz w:val="20"/>
          <w:szCs w:val="20"/>
        </w:rPr>
        <w:t>P. aeruginosa</w:t>
      </w:r>
      <w:r w:rsidRPr="00283D98">
        <w:rPr>
          <w:sz w:val="20"/>
          <w:szCs w:val="20"/>
        </w:rPr>
        <w:t xml:space="preserve"> among pregnant women with asymptomatic bacteriuria, with gentamicin and imipenem showing the highest efficacy. Similarly, research from </w:t>
      </w:r>
      <w:proofErr w:type="spellStart"/>
      <w:r w:rsidRPr="00283D98">
        <w:rPr>
          <w:sz w:val="20"/>
          <w:szCs w:val="20"/>
        </w:rPr>
        <w:t>Uyo</w:t>
      </w:r>
      <w:proofErr w:type="spellEnd"/>
      <w:r w:rsidRPr="00283D98">
        <w:rPr>
          <w:sz w:val="20"/>
          <w:szCs w:val="20"/>
        </w:rPr>
        <w:t xml:space="preserve">, Southern Nigeria, by </w:t>
      </w:r>
      <w:proofErr w:type="spellStart"/>
      <w:r w:rsidRPr="00283D98">
        <w:rPr>
          <w:sz w:val="20"/>
          <w:szCs w:val="20"/>
        </w:rPr>
        <w:t>Onwuezobe</w:t>
      </w:r>
      <w:proofErr w:type="spellEnd"/>
      <w:r w:rsidRPr="00283D98">
        <w:rPr>
          <w:sz w:val="20"/>
          <w:szCs w:val="20"/>
        </w:rPr>
        <w:t xml:space="preserve"> </w:t>
      </w:r>
      <w:r w:rsidR="00C76BEC" w:rsidRPr="00C76BEC">
        <w:rPr>
          <w:i/>
          <w:sz w:val="20"/>
          <w:szCs w:val="20"/>
        </w:rPr>
        <w:t>et al</w:t>
      </w:r>
      <w:r w:rsidRPr="00283D98">
        <w:rPr>
          <w:sz w:val="20"/>
          <w:szCs w:val="20"/>
        </w:rPr>
        <w:t>. (2025) identified </w:t>
      </w:r>
      <w:r w:rsidRPr="00283D98">
        <w:rPr>
          <w:rStyle w:val="Emphasis"/>
          <w:sz w:val="20"/>
          <w:szCs w:val="20"/>
        </w:rPr>
        <w:t>P. aeruginosa</w:t>
      </w:r>
      <w:r w:rsidRPr="00283D98">
        <w:rPr>
          <w:sz w:val="20"/>
          <w:szCs w:val="20"/>
        </w:rPr>
        <w:t xml:space="preserve"> in 16.7% of nosocomial infections, with high resistance to piperacillin-tazobactam (75% in urine isolates) and detection of plasmid-mediated resistance genes including </w:t>
      </w:r>
      <w:proofErr w:type="spellStart"/>
      <w:r w:rsidRPr="00283D98">
        <w:rPr>
          <w:sz w:val="20"/>
          <w:szCs w:val="20"/>
        </w:rPr>
        <w:t>QnrA</w:t>
      </w:r>
      <w:proofErr w:type="spellEnd"/>
      <w:r w:rsidRPr="00283D98">
        <w:rPr>
          <w:sz w:val="20"/>
          <w:szCs w:val="20"/>
        </w:rPr>
        <w:t xml:space="preserve">, </w:t>
      </w:r>
      <w:proofErr w:type="spellStart"/>
      <w:r w:rsidRPr="00283D98">
        <w:rPr>
          <w:sz w:val="20"/>
          <w:szCs w:val="20"/>
        </w:rPr>
        <w:t>QnrB</w:t>
      </w:r>
      <w:proofErr w:type="spellEnd"/>
      <w:r w:rsidRPr="00283D98">
        <w:rPr>
          <w:sz w:val="20"/>
          <w:szCs w:val="20"/>
        </w:rPr>
        <w:t xml:space="preserve">, </w:t>
      </w:r>
      <w:proofErr w:type="spellStart"/>
      <w:r w:rsidRPr="00283D98">
        <w:rPr>
          <w:sz w:val="20"/>
          <w:szCs w:val="20"/>
        </w:rPr>
        <w:t>AmpC</w:t>
      </w:r>
      <w:proofErr w:type="spellEnd"/>
      <w:r w:rsidRPr="00283D98">
        <w:rPr>
          <w:sz w:val="20"/>
          <w:szCs w:val="20"/>
        </w:rPr>
        <w:t>, and VIM. Understanding local resistance patterns is crucial for guiding empirical therapy and implementing effective infection control measures. This study aimed to determine the prevalence of phenotypic ESBL production and the antibiotic resistance profiles of </w:t>
      </w:r>
      <w:r w:rsidRPr="00283D98">
        <w:rPr>
          <w:rStyle w:val="Emphasis"/>
          <w:sz w:val="20"/>
          <w:szCs w:val="20"/>
        </w:rPr>
        <w:t>P. aeruginosa</w:t>
      </w:r>
      <w:r w:rsidRPr="00283D98">
        <w:rPr>
          <w:sz w:val="20"/>
          <w:szCs w:val="20"/>
        </w:rPr>
        <w:t> isolated from female UTI patients attending a tertiary hospital in Enugu, Nigeria.</w:t>
      </w:r>
    </w:p>
    <w:p w14:paraId="543CEF10" w14:textId="77777777" w:rsidR="004722AF" w:rsidRPr="00283D98" w:rsidRDefault="004722AF" w:rsidP="00391CD0">
      <w:pPr>
        <w:pStyle w:val="Heading2"/>
        <w:shd w:val="clear" w:color="auto" w:fill="FFFFFF"/>
        <w:spacing w:before="0" w:beforeAutospacing="0" w:after="0" w:afterAutospacing="0"/>
        <w:jc w:val="both"/>
        <w:rPr>
          <w:sz w:val="20"/>
          <w:szCs w:val="20"/>
        </w:rPr>
      </w:pPr>
    </w:p>
    <w:p w14:paraId="5475446A" w14:textId="77777777" w:rsidR="00B953B9" w:rsidRPr="00283D98" w:rsidRDefault="00B953B9" w:rsidP="00391CD0">
      <w:pPr>
        <w:pStyle w:val="Heading2"/>
        <w:shd w:val="clear" w:color="auto" w:fill="FFFFFF"/>
        <w:spacing w:before="0" w:beforeAutospacing="0" w:after="0" w:afterAutospacing="0"/>
        <w:jc w:val="both"/>
        <w:rPr>
          <w:sz w:val="20"/>
          <w:szCs w:val="20"/>
        </w:rPr>
      </w:pPr>
      <w:r w:rsidRPr="00283D98">
        <w:rPr>
          <w:sz w:val="20"/>
          <w:szCs w:val="20"/>
        </w:rPr>
        <w:t>2. Materials and Methods</w:t>
      </w:r>
    </w:p>
    <w:p w14:paraId="31CE67E2" w14:textId="77777777" w:rsidR="00B953B9" w:rsidRPr="00283D98" w:rsidRDefault="00B953B9" w:rsidP="00391CD0">
      <w:pPr>
        <w:pStyle w:val="Heading3"/>
        <w:shd w:val="clear" w:color="auto" w:fill="FFFFFF"/>
        <w:spacing w:before="0"/>
        <w:jc w:val="both"/>
        <w:rPr>
          <w:rFonts w:ascii="Times New Roman" w:hAnsi="Times New Roman" w:cs="Times New Roman"/>
          <w:color w:val="auto"/>
          <w:sz w:val="20"/>
          <w:szCs w:val="20"/>
        </w:rPr>
      </w:pPr>
      <w:r w:rsidRPr="00283D98">
        <w:rPr>
          <w:rFonts w:ascii="Times New Roman" w:hAnsi="Times New Roman" w:cs="Times New Roman"/>
          <w:color w:val="auto"/>
          <w:sz w:val="20"/>
          <w:szCs w:val="20"/>
        </w:rPr>
        <w:t>2.1 Study Design and Setting</w:t>
      </w:r>
    </w:p>
    <w:p w14:paraId="5674069E" w14:textId="77777777"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A cross-sectional study was conducted from February to October 2025 at the Enugu State University Teaching Hospital (ESUTH) Parklane, Enugu, Nigeria. Enugu is the capital of Enugu State in southeastern Nigeria.</w:t>
      </w:r>
    </w:p>
    <w:p w14:paraId="3C2EBA1C" w14:textId="77777777" w:rsidR="00B953B9" w:rsidRPr="00283D98" w:rsidRDefault="00B953B9" w:rsidP="00391CD0">
      <w:pPr>
        <w:pStyle w:val="Heading3"/>
        <w:shd w:val="clear" w:color="auto" w:fill="FFFFFF"/>
        <w:spacing w:before="0"/>
        <w:jc w:val="both"/>
        <w:rPr>
          <w:rFonts w:ascii="Times New Roman" w:hAnsi="Times New Roman" w:cs="Times New Roman"/>
          <w:color w:val="auto"/>
          <w:sz w:val="20"/>
          <w:szCs w:val="20"/>
        </w:rPr>
      </w:pPr>
      <w:r w:rsidRPr="00283D98">
        <w:rPr>
          <w:rFonts w:ascii="Times New Roman" w:hAnsi="Times New Roman" w:cs="Times New Roman"/>
          <w:color w:val="auto"/>
          <w:sz w:val="20"/>
          <w:szCs w:val="20"/>
        </w:rPr>
        <w:t>2</w:t>
      </w:r>
      <w:r w:rsidRPr="00283D98">
        <w:rPr>
          <w:rFonts w:ascii="Times New Roman" w:hAnsi="Times New Roman" w:cs="Times New Roman"/>
          <w:b/>
          <w:color w:val="auto"/>
          <w:sz w:val="20"/>
          <w:szCs w:val="20"/>
        </w:rPr>
        <w:t>.2 Ethical Consideration</w:t>
      </w:r>
    </w:p>
    <w:p w14:paraId="67A68E6C" w14:textId="77777777"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Ethical clearance was obtained from the ESUTH Research Ethics Committee. Informed consent was obtained from all participants prior to sample collection</w:t>
      </w:r>
    </w:p>
    <w:p w14:paraId="7BB2C5A8" w14:textId="77777777" w:rsidR="00B953B9" w:rsidRPr="00283D98" w:rsidRDefault="00B953B9" w:rsidP="00391CD0">
      <w:pPr>
        <w:pStyle w:val="Heading3"/>
        <w:shd w:val="clear" w:color="auto" w:fill="FFFFFF"/>
        <w:spacing w:before="0"/>
        <w:jc w:val="both"/>
        <w:rPr>
          <w:rFonts w:ascii="Times New Roman" w:hAnsi="Times New Roman" w:cs="Times New Roman"/>
          <w:color w:val="auto"/>
          <w:sz w:val="20"/>
          <w:szCs w:val="20"/>
        </w:rPr>
      </w:pPr>
      <w:r w:rsidRPr="00283D98">
        <w:rPr>
          <w:rFonts w:ascii="Times New Roman" w:hAnsi="Times New Roman" w:cs="Times New Roman"/>
          <w:color w:val="auto"/>
          <w:sz w:val="20"/>
          <w:szCs w:val="20"/>
        </w:rPr>
        <w:t>2.3 Sample Size and Inclusion Criteria</w:t>
      </w:r>
    </w:p>
    <w:p w14:paraId="1455CAF9" w14:textId="77777777"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A total of 200 adult female patients (≥18 years) with a clinical diagnosis of UTI were enrolled. Patients who had taken antibiotics within the two weeks preceding sample collection were excluded.</w:t>
      </w:r>
    </w:p>
    <w:p w14:paraId="3A587F8F" w14:textId="77777777" w:rsidR="00B953B9" w:rsidRPr="00283D98" w:rsidRDefault="00B953B9" w:rsidP="00391CD0">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2.4 Sample Collection and Bacterial Identification</w:t>
      </w:r>
    </w:p>
    <w:p w14:paraId="70226744" w14:textId="77777777"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Mid-stream urine samples (10-15 mL) were collected in sterile, wide-mouthed containers. Samples were transported to the microbiology laboratory and processed within 1 hour. A loopful (0.001 mL) of each sample was streaked onto Cetrimide agar and MacConkey agar and incubated at 37°C for 24 hours. Suspected </w:t>
      </w:r>
      <w:r w:rsidRPr="00283D98">
        <w:rPr>
          <w:rStyle w:val="Emphasis"/>
          <w:sz w:val="20"/>
          <w:szCs w:val="20"/>
        </w:rPr>
        <w:t>P. aeruginosa</w:t>
      </w:r>
      <w:r w:rsidRPr="00283D98">
        <w:rPr>
          <w:sz w:val="20"/>
          <w:szCs w:val="20"/>
        </w:rPr>
        <w:t xml:space="preserve"> colonies (greenish, mucoid, or flat with a fruity odor) were </w:t>
      </w:r>
      <w:proofErr w:type="spellStart"/>
      <w:r w:rsidRPr="00283D98">
        <w:rPr>
          <w:sz w:val="20"/>
          <w:szCs w:val="20"/>
        </w:rPr>
        <w:t>subcultured</w:t>
      </w:r>
      <w:proofErr w:type="spellEnd"/>
      <w:r w:rsidRPr="00283D98">
        <w:rPr>
          <w:sz w:val="20"/>
          <w:szCs w:val="20"/>
        </w:rPr>
        <w:t xml:space="preserve"> for purity. Identification was confirmed by Gram staining and standard biochemical tests: oxidase production, motility, citrate utilization, and growth at 42°C (</w:t>
      </w:r>
      <w:proofErr w:type="spellStart"/>
      <w:r w:rsidRPr="00283D98">
        <w:rPr>
          <w:sz w:val="20"/>
          <w:szCs w:val="20"/>
        </w:rPr>
        <w:t>Cheesbrough</w:t>
      </w:r>
      <w:proofErr w:type="spellEnd"/>
      <w:r w:rsidRPr="00283D98">
        <w:rPr>
          <w:sz w:val="20"/>
          <w:szCs w:val="20"/>
        </w:rPr>
        <w:t>, 2006).</w:t>
      </w:r>
    </w:p>
    <w:p w14:paraId="72E07F21" w14:textId="77777777" w:rsidR="00B953B9" w:rsidRPr="00283D98" w:rsidRDefault="00B953B9" w:rsidP="00391CD0">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2.5 Phenotypic ESBL Detection</w:t>
      </w:r>
    </w:p>
    <w:p w14:paraId="297A16B1" w14:textId="4BEACA6B"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 xml:space="preserve">ESBL production was screened using the Double Disc Synergy Test (DDST) as per CLSI guidelines (CLSI, 2019). A disc of amoxicillin-clavulanate (20/10 µg) was placed at the center of a Mueller-Hinton agar plate inoculated with a 0.5 McFarland standard suspension of the test isolate. Discs of ceftazidime (30 µg) and cefotaxime (30 µg) were placed </w:t>
      </w:r>
      <w:r w:rsidR="007646A7">
        <w:rPr>
          <w:sz w:val="20"/>
          <w:szCs w:val="20"/>
        </w:rPr>
        <w:t>15</w:t>
      </w:r>
      <w:r w:rsidRPr="00283D98">
        <w:rPr>
          <w:sz w:val="20"/>
          <w:szCs w:val="20"/>
        </w:rPr>
        <w:t xml:space="preserve"> mm (edge-to-edge) from the central disc. An increase of ≥5 mm in the zone of inhibition of either cephalosporin towards the clavulanate disc was interpreted as ESBL-positive</w:t>
      </w:r>
      <w:r w:rsidR="007646A7">
        <w:rPr>
          <w:sz w:val="20"/>
          <w:szCs w:val="20"/>
        </w:rPr>
        <w:t xml:space="preserve"> (Joseph </w:t>
      </w:r>
      <w:r w:rsidR="00C76BEC" w:rsidRPr="00C76BEC">
        <w:rPr>
          <w:i/>
          <w:sz w:val="20"/>
          <w:szCs w:val="20"/>
        </w:rPr>
        <w:t>et al</w:t>
      </w:r>
      <w:r w:rsidR="007646A7">
        <w:rPr>
          <w:i/>
          <w:sz w:val="20"/>
          <w:szCs w:val="20"/>
        </w:rPr>
        <w:t>.,</w:t>
      </w:r>
      <w:r w:rsidR="007646A7">
        <w:rPr>
          <w:sz w:val="20"/>
          <w:szCs w:val="20"/>
        </w:rPr>
        <w:t xml:space="preserve"> 2023)</w:t>
      </w:r>
      <w:r w:rsidRPr="00283D98">
        <w:rPr>
          <w:sz w:val="20"/>
          <w:szCs w:val="20"/>
        </w:rPr>
        <w:t>.</w:t>
      </w:r>
    </w:p>
    <w:p w14:paraId="4BC547F6" w14:textId="77777777" w:rsidR="00B953B9" w:rsidRPr="00283D98" w:rsidRDefault="00B953B9" w:rsidP="00391CD0">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2.6 Antibiotic Susceptibility Testing</w:t>
      </w:r>
    </w:p>
    <w:p w14:paraId="6A668307" w14:textId="698CAAAE"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Antibiotic susceptibility was performed using the Kirby-Bauer disc diffusion method on Mueller-Hinton agar (CLSI, 2019). The following antibiotic discs (</w:t>
      </w:r>
      <w:proofErr w:type="spellStart"/>
      <w:r w:rsidRPr="00283D98">
        <w:rPr>
          <w:sz w:val="20"/>
          <w:szCs w:val="20"/>
        </w:rPr>
        <w:t>Oxoid</w:t>
      </w:r>
      <w:proofErr w:type="spellEnd"/>
      <w:r w:rsidRPr="00283D98">
        <w:rPr>
          <w:sz w:val="20"/>
          <w:szCs w:val="20"/>
        </w:rPr>
        <w:t xml:space="preserve">, UK) were tested: aztreonam (30 µg), amoxicillin-clavulanic acid (20/10 µg), cefotaxime (30 µg), cefoxitin (30 µg), imipenem (10 µg), meropenem (10 µg), ertapenem (10 µg), ciprofloxacin (5 µg), gentamicin (15 µg), levofloxacin (5 µg), streptomycin (25 µg), colistin (30 µg), ofloxacin (5 µg), trimethoprim-sulfamethoxazole (25 µg), tetracycline (5 µg), nalidixic acid (15 µg), and piperacillin-tazobactam (110 µg). Results </w:t>
      </w:r>
      <w:r w:rsidRPr="00283D98">
        <w:rPr>
          <w:sz w:val="20"/>
          <w:szCs w:val="20"/>
        </w:rPr>
        <w:lastRenderedPageBreak/>
        <w:t>were interpreted using CLSI 2019 breakpoints (CLSI, 2019</w:t>
      </w:r>
      <w:r w:rsidR="00246B5E" w:rsidRPr="00283D98">
        <w:rPr>
          <w:sz w:val="20"/>
          <w:szCs w:val="20"/>
        </w:rPr>
        <w:t xml:space="preserve">; Peter </w:t>
      </w:r>
      <w:r w:rsidR="00C76BEC" w:rsidRPr="00C76BEC">
        <w:rPr>
          <w:i/>
          <w:sz w:val="20"/>
          <w:szCs w:val="20"/>
        </w:rPr>
        <w:t>et al</w:t>
      </w:r>
      <w:r w:rsidR="00246B5E" w:rsidRPr="00283D98">
        <w:rPr>
          <w:i/>
          <w:sz w:val="20"/>
          <w:szCs w:val="20"/>
        </w:rPr>
        <w:t>.,</w:t>
      </w:r>
      <w:r w:rsidR="00246B5E" w:rsidRPr="00283D98">
        <w:rPr>
          <w:sz w:val="20"/>
          <w:szCs w:val="20"/>
        </w:rPr>
        <w:t xml:space="preserve"> 2025</w:t>
      </w:r>
      <w:r w:rsidRPr="00283D98">
        <w:rPr>
          <w:sz w:val="20"/>
          <w:szCs w:val="20"/>
        </w:rPr>
        <w:t>). </w:t>
      </w:r>
      <w:r w:rsidRPr="00283D98">
        <w:rPr>
          <w:rStyle w:val="Emphasis"/>
          <w:sz w:val="20"/>
          <w:szCs w:val="20"/>
        </w:rPr>
        <w:t>P. aeruginosa</w:t>
      </w:r>
      <w:r w:rsidRPr="00283D98">
        <w:rPr>
          <w:sz w:val="20"/>
          <w:szCs w:val="20"/>
        </w:rPr>
        <w:t> ATCC 27853 was used as a quality control strain.</w:t>
      </w:r>
    </w:p>
    <w:p w14:paraId="79BD9B80" w14:textId="77777777" w:rsidR="00B953B9" w:rsidRPr="00283D98" w:rsidRDefault="00B953B9" w:rsidP="00391CD0">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2.7 Multiple Antibiotic Resistance (MAR) Index</w:t>
      </w:r>
    </w:p>
    <w:p w14:paraId="7A037648" w14:textId="019C218D"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The MAR index for each isolate was calculated as a/b, where 'a' is the number of antibiotics to which the isolate was resistant, and 'b' is the total number of antibiotics tested (17) (John-</w:t>
      </w:r>
      <w:proofErr w:type="spellStart"/>
      <w:r w:rsidRPr="00283D98">
        <w:rPr>
          <w:sz w:val="20"/>
          <w:szCs w:val="20"/>
        </w:rPr>
        <w:t>Onwe</w:t>
      </w:r>
      <w:proofErr w:type="spellEnd"/>
      <w:r w:rsidRPr="00283D98">
        <w:rPr>
          <w:sz w:val="20"/>
          <w:szCs w:val="20"/>
        </w:rPr>
        <w:t xml:space="preserve"> </w:t>
      </w:r>
      <w:r w:rsidR="00C76BEC" w:rsidRPr="00C76BEC">
        <w:rPr>
          <w:i/>
          <w:sz w:val="20"/>
          <w:szCs w:val="20"/>
        </w:rPr>
        <w:t>et al</w:t>
      </w:r>
      <w:r w:rsidRPr="00283D98">
        <w:rPr>
          <w:sz w:val="20"/>
          <w:szCs w:val="20"/>
        </w:rPr>
        <w:t>., 2023</w:t>
      </w:r>
      <w:r w:rsidR="007C5137" w:rsidRPr="00283D98">
        <w:rPr>
          <w:sz w:val="20"/>
          <w:szCs w:val="20"/>
        </w:rPr>
        <w:t xml:space="preserve">; </w:t>
      </w:r>
      <w:proofErr w:type="spellStart"/>
      <w:r w:rsidR="007C5137" w:rsidRPr="00283D98">
        <w:rPr>
          <w:sz w:val="20"/>
          <w:szCs w:val="20"/>
        </w:rPr>
        <w:t>Agwu</w:t>
      </w:r>
      <w:proofErr w:type="spellEnd"/>
      <w:r w:rsidR="007C5137" w:rsidRPr="00283D98">
        <w:rPr>
          <w:sz w:val="20"/>
          <w:szCs w:val="20"/>
        </w:rPr>
        <w:t xml:space="preserve"> </w:t>
      </w:r>
      <w:r w:rsidR="00C76BEC" w:rsidRPr="00C76BEC">
        <w:rPr>
          <w:i/>
          <w:sz w:val="20"/>
          <w:szCs w:val="20"/>
        </w:rPr>
        <w:t>et al</w:t>
      </w:r>
      <w:r w:rsidR="007C5137" w:rsidRPr="00283D98">
        <w:rPr>
          <w:i/>
          <w:sz w:val="20"/>
          <w:szCs w:val="20"/>
        </w:rPr>
        <w:t>.,</w:t>
      </w:r>
      <w:r w:rsidR="007C5137" w:rsidRPr="00283D98">
        <w:rPr>
          <w:sz w:val="20"/>
          <w:szCs w:val="20"/>
        </w:rPr>
        <w:t xml:space="preserve"> 2026</w:t>
      </w:r>
      <w:r w:rsidRPr="00283D98">
        <w:rPr>
          <w:sz w:val="20"/>
          <w:szCs w:val="20"/>
        </w:rPr>
        <w:t>). An index &gt;0.2 indicates a high-risk source of contamination where antibiotics are frequently used.</w:t>
      </w:r>
    </w:p>
    <w:p w14:paraId="71DDA0DD" w14:textId="77777777" w:rsidR="00B953B9" w:rsidRPr="00283D98" w:rsidRDefault="00B953B9" w:rsidP="00391CD0">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2.8 Statistical Analysis</w:t>
      </w:r>
    </w:p>
    <w:p w14:paraId="5E71301A" w14:textId="77777777" w:rsidR="00B953B9" w:rsidRPr="00283D98" w:rsidRDefault="00B953B9" w:rsidP="00391CD0">
      <w:pPr>
        <w:pStyle w:val="ds-markdown-paragraph"/>
        <w:shd w:val="clear" w:color="auto" w:fill="FFFFFF"/>
        <w:spacing w:before="0" w:beforeAutospacing="0" w:after="0" w:afterAutospacing="0"/>
        <w:jc w:val="both"/>
        <w:rPr>
          <w:sz w:val="20"/>
          <w:szCs w:val="20"/>
        </w:rPr>
      </w:pPr>
      <w:r w:rsidRPr="00283D98">
        <w:rPr>
          <w:sz w:val="20"/>
          <w:szCs w:val="20"/>
        </w:rPr>
        <w:t>Data were entered into Microsoft Excel and analyzed using SPSS version 25.0. Categorical variables (e.g., ESBL positivity, resistance rates) were expressed as frequencies and percentages. The association between age groups and ESBL production was analyzed using the Chi-square test. The mean MAR indices of ESBL-producers and non-producers were compared using an independent samples t-test. A p-value &lt;0.05 was considered statistically significant.</w:t>
      </w:r>
    </w:p>
    <w:p w14:paraId="374F2BFD" w14:textId="77777777" w:rsidR="00CE5B98" w:rsidRPr="00283D98" w:rsidRDefault="00CE5B98" w:rsidP="00CE5B98">
      <w:pPr>
        <w:pStyle w:val="Heading2"/>
        <w:shd w:val="clear" w:color="auto" w:fill="FFFFFF"/>
        <w:spacing w:before="0" w:beforeAutospacing="0" w:after="0" w:afterAutospacing="0"/>
        <w:jc w:val="both"/>
        <w:rPr>
          <w:sz w:val="20"/>
          <w:szCs w:val="20"/>
        </w:rPr>
      </w:pPr>
      <w:r w:rsidRPr="00283D98">
        <w:rPr>
          <w:sz w:val="20"/>
          <w:szCs w:val="20"/>
        </w:rPr>
        <w:t>3. Results</w:t>
      </w:r>
    </w:p>
    <w:p w14:paraId="73575AE1" w14:textId="77777777" w:rsidR="00CE5B98" w:rsidRPr="00283D98" w:rsidRDefault="00CE5B98" w:rsidP="00CE5B98">
      <w:pPr>
        <w:pStyle w:val="Heading3"/>
        <w:shd w:val="clear" w:color="auto" w:fill="FFFFFF"/>
        <w:spacing w:before="0"/>
        <w:jc w:val="both"/>
        <w:rPr>
          <w:rFonts w:ascii="Times New Roman" w:hAnsi="Times New Roman" w:cs="Times New Roman"/>
          <w:color w:val="auto"/>
          <w:sz w:val="20"/>
          <w:szCs w:val="20"/>
        </w:rPr>
      </w:pPr>
      <w:r w:rsidRPr="00283D98">
        <w:rPr>
          <w:rFonts w:ascii="Times New Roman" w:hAnsi="Times New Roman" w:cs="Times New Roman"/>
          <w:color w:val="auto"/>
          <w:sz w:val="20"/>
          <w:szCs w:val="20"/>
        </w:rPr>
        <w:t>3.1 Prevalence and Age Distribution of </w:t>
      </w:r>
      <w:r w:rsidRPr="00283D98">
        <w:rPr>
          <w:rStyle w:val="Emphasis"/>
          <w:rFonts w:ascii="Times New Roman" w:hAnsi="Times New Roman" w:cs="Times New Roman"/>
          <w:color w:val="auto"/>
          <w:sz w:val="20"/>
          <w:szCs w:val="20"/>
        </w:rPr>
        <w:t>P. aeruginosa</w:t>
      </w:r>
    </w:p>
    <w:p w14:paraId="79465EFF" w14:textId="2CB63776" w:rsidR="00CE5B98" w:rsidRPr="00283D98" w:rsidRDefault="00CE5B98" w:rsidP="00CE5B98">
      <w:pPr>
        <w:pStyle w:val="ds-markdown-paragraph"/>
        <w:shd w:val="clear" w:color="auto" w:fill="FFFFFF"/>
        <w:spacing w:before="0" w:beforeAutospacing="0" w:after="0" w:afterAutospacing="0"/>
        <w:jc w:val="both"/>
        <w:rPr>
          <w:sz w:val="20"/>
          <w:szCs w:val="20"/>
        </w:rPr>
      </w:pPr>
      <w:r w:rsidRPr="00283D98">
        <w:rPr>
          <w:sz w:val="20"/>
          <w:szCs w:val="20"/>
        </w:rPr>
        <w:t>Of the 200 urine samples processed, 78 (39.0%) yielded significant bacterial growth. </w:t>
      </w:r>
      <w:r w:rsidRPr="00283D98">
        <w:rPr>
          <w:rStyle w:val="Emphasis"/>
          <w:sz w:val="20"/>
          <w:szCs w:val="20"/>
        </w:rPr>
        <w:t>P. aeruginosa</w:t>
      </w:r>
      <w:r w:rsidRPr="00283D98">
        <w:rPr>
          <w:sz w:val="20"/>
          <w:szCs w:val="20"/>
        </w:rPr>
        <w:t> was identified in 58 of these samples, accounting for 29.0% of the total samples and 74.4% of all culture-positive samples. This high proportion of </w:t>
      </w:r>
      <w:r w:rsidRPr="00283D98">
        <w:rPr>
          <w:rStyle w:val="Emphasis"/>
          <w:sz w:val="20"/>
          <w:szCs w:val="20"/>
        </w:rPr>
        <w:t>P. aeruginosa</w:t>
      </w:r>
      <w:r w:rsidRPr="00283D98">
        <w:rPr>
          <w:sz w:val="20"/>
          <w:szCs w:val="20"/>
        </w:rPr>
        <w:t> among positive cultures is notable, though recent studies from Southern Nigeria have reported </w:t>
      </w:r>
      <w:r w:rsidRPr="00283D98">
        <w:rPr>
          <w:rStyle w:val="Emphasis"/>
          <w:sz w:val="20"/>
          <w:szCs w:val="20"/>
        </w:rPr>
        <w:t>P. aeruginosa</w:t>
      </w:r>
      <w:r w:rsidRPr="00283D98">
        <w:rPr>
          <w:sz w:val="20"/>
          <w:szCs w:val="20"/>
        </w:rPr>
        <w:t> rates of 2.6% (</w:t>
      </w:r>
      <w:proofErr w:type="spellStart"/>
      <w:r w:rsidRPr="00283D98">
        <w:rPr>
          <w:sz w:val="20"/>
          <w:szCs w:val="20"/>
        </w:rPr>
        <w:t>Obu</w:t>
      </w:r>
      <w:proofErr w:type="spellEnd"/>
      <w:r w:rsidRPr="00283D98">
        <w:rPr>
          <w:sz w:val="20"/>
          <w:szCs w:val="20"/>
        </w:rPr>
        <w:t xml:space="preserve"> </w:t>
      </w:r>
      <w:r w:rsidR="00C76BEC" w:rsidRPr="00C76BEC">
        <w:rPr>
          <w:i/>
          <w:sz w:val="20"/>
          <w:szCs w:val="20"/>
        </w:rPr>
        <w:t>et al</w:t>
      </w:r>
      <w:r w:rsidRPr="00283D98">
        <w:rPr>
          <w:sz w:val="20"/>
          <w:szCs w:val="20"/>
        </w:rPr>
        <w:t xml:space="preserve">., 2025) to </w:t>
      </w:r>
      <w:r w:rsidR="00830AED" w:rsidRPr="00283D98">
        <w:rPr>
          <w:sz w:val="20"/>
          <w:szCs w:val="20"/>
        </w:rPr>
        <w:t>9.1</w:t>
      </w:r>
      <w:r w:rsidRPr="00283D98">
        <w:rPr>
          <w:sz w:val="20"/>
          <w:szCs w:val="20"/>
        </w:rPr>
        <w:t>% (</w:t>
      </w:r>
      <w:proofErr w:type="spellStart"/>
      <w:r w:rsidR="00041A01">
        <w:fldChar w:fldCharType="begin"/>
      </w:r>
      <w:r w:rsidR="00041A01">
        <w:instrText xml:space="preserve"> HYPERLINK "https://www.scirp.org/journal/articles?searchcode=C.+M.++Ogbukagu&amp;searchfield=authors&amp;page=1" \t "_blank" </w:instrText>
      </w:r>
      <w:r w:rsidR="00041A01">
        <w:fldChar w:fldCharType="separate"/>
      </w:r>
      <w:r w:rsidR="00830AED" w:rsidRPr="00283D98">
        <w:rPr>
          <w:rStyle w:val="Hyperlink"/>
          <w:color w:val="auto"/>
          <w:sz w:val="20"/>
          <w:szCs w:val="20"/>
          <w:shd w:val="clear" w:color="auto" w:fill="FFFFFF"/>
        </w:rPr>
        <w:t>Ogbukagu</w:t>
      </w:r>
      <w:proofErr w:type="spellEnd"/>
      <w:r w:rsidR="00041A01">
        <w:rPr>
          <w:rStyle w:val="Hyperlink"/>
          <w:color w:val="auto"/>
          <w:sz w:val="20"/>
          <w:szCs w:val="20"/>
          <w:shd w:val="clear" w:color="auto" w:fill="FFFFFF"/>
        </w:rPr>
        <w:fldChar w:fldCharType="end"/>
      </w:r>
      <w:r w:rsidR="00830AED" w:rsidRPr="00283D98">
        <w:rPr>
          <w:sz w:val="20"/>
          <w:szCs w:val="20"/>
        </w:rPr>
        <w:t xml:space="preserve"> </w:t>
      </w:r>
      <w:r w:rsidR="00C76BEC" w:rsidRPr="00C76BEC">
        <w:rPr>
          <w:i/>
          <w:sz w:val="20"/>
          <w:szCs w:val="20"/>
        </w:rPr>
        <w:t>et al</w:t>
      </w:r>
      <w:r w:rsidR="00830AED" w:rsidRPr="00283D98">
        <w:rPr>
          <w:i/>
          <w:sz w:val="20"/>
          <w:szCs w:val="20"/>
        </w:rPr>
        <w:t>.</w:t>
      </w:r>
      <w:r w:rsidR="00830AED" w:rsidRPr="00283D98">
        <w:rPr>
          <w:sz w:val="20"/>
          <w:szCs w:val="20"/>
        </w:rPr>
        <w:t>, 2016</w:t>
      </w:r>
      <w:r w:rsidRPr="00283D98">
        <w:rPr>
          <w:sz w:val="20"/>
          <w:szCs w:val="20"/>
        </w:rPr>
        <w:t>) among UTI isolates, with variability attributed to differences in study populations (hospitalized vs. outpatients) and healthcare exposure.</w:t>
      </w:r>
    </w:p>
    <w:p w14:paraId="1BB7672F" w14:textId="77777777" w:rsidR="00510C21" w:rsidRPr="00283D98" w:rsidRDefault="00CE5B98" w:rsidP="00CE5B98">
      <w:pPr>
        <w:pStyle w:val="ds-markdown-paragraph"/>
        <w:shd w:val="clear" w:color="auto" w:fill="FFFFFF"/>
        <w:spacing w:before="0" w:beforeAutospacing="0" w:after="0" w:afterAutospacing="0"/>
        <w:jc w:val="both"/>
        <w:rPr>
          <w:sz w:val="20"/>
          <w:szCs w:val="20"/>
        </w:rPr>
      </w:pPr>
      <w:r w:rsidRPr="00283D98">
        <w:rPr>
          <w:sz w:val="20"/>
          <w:szCs w:val="20"/>
        </w:rPr>
        <w:t>The distribution of </w:t>
      </w:r>
      <w:r w:rsidRPr="00283D98">
        <w:rPr>
          <w:rStyle w:val="Emphasis"/>
          <w:sz w:val="20"/>
          <w:szCs w:val="20"/>
        </w:rPr>
        <w:t>P. aeruginosa</w:t>
      </w:r>
      <w:r w:rsidRPr="00283D98">
        <w:rPr>
          <w:sz w:val="20"/>
          <w:szCs w:val="20"/>
        </w:rPr>
        <w:t> by age group is shown in Table 1. The highest isolation rate was observed in the 32-38 years age group (45.6%), followed by the 18-24 years group (38.2%). The lowest rate was in the 39-45 years group (32.6%).</w:t>
      </w:r>
    </w:p>
    <w:p w14:paraId="65FE2401" w14:textId="77777777" w:rsidR="00BA7571" w:rsidRPr="00283D98" w:rsidRDefault="00BA7571" w:rsidP="00BA7571">
      <w:pPr>
        <w:shd w:val="clear" w:color="auto" w:fill="FFFFFF"/>
        <w:spacing w:before="240" w:after="24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b/>
          <w:bCs/>
          <w:sz w:val="20"/>
          <w:szCs w:val="20"/>
        </w:rPr>
        <w:t>Table 1: Age Distribution of </w:t>
      </w:r>
      <w:r w:rsidRPr="00283D98">
        <w:rPr>
          <w:rFonts w:ascii="Times New Roman" w:eastAsia="Times New Roman" w:hAnsi="Times New Roman" w:cs="Times New Roman"/>
          <w:b/>
          <w:bCs/>
          <w:i/>
          <w:iCs/>
          <w:sz w:val="20"/>
          <w:szCs w:val="20"/>
        </w:rPr>
        <w:t>P. aeruginosa</w:t>
      </w:r>
      <w:r w:rsidRPr="00283D98">
        <w:rPr>
          <w:rFonts w:ascii="Times New Roman" w:eastAsia="Times New Roman" w:hAnsi="Times New Roman" w:cs="Times New Roman"/>
          <w:b/>
          <w:bCs/>
          <w:sz w:val="20"/>
          <w:szCs w:val="20"/>
        </w:rPr>
        <w:t xml:space="preserve"> Isolates from Female UTI Patients </w:t>
      </w:r>
    </w:p>
    <w:tbl>
      <w:tblPr>
        <w:tblW w:w="735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01"/>
        <w:gridCol w:w="2428"/>
        <w:gridCol w:w="3029"/>
      </w:tblGrid>
      <w:tr w:rsidR="00283D98" w:rsidRPr="00283D98" w14:paraId="6D2DB481" w14:textId="77777777" w:rsidTr="00862A03">
        <w:trPr>
          <w:trHeight w:val="182"/>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1B82176" w14:textId="77777777" w:rsidR="00BA7571" w:rsidRPr="00283D98" w:rsidRDefault="00BA7571" w:rsidP="00BA7571">
            <w:pPr>
              <w:spacing w:after="0" w:line="240" w:lineRule="auto"/>
              <w:rPr>
                <w:rFonts w:ascii="Times New Roman" w:eastAsia="Times New Roman" w:hAnsi="Times New Roman" w:cs="Times New Roman"/>
                <w:b/>
                <w:bCs/>
                <w:sz w:val="20"/>
                <w:szCs w:val="20"/>
              </w:rPr>
            </w:pPr>
            <w:r w:rsidRPr="00283D98">
              <w:rPr>
                <w:rFonts w:ascii="Times New Roman" w:eastAsia="Times New Roman" w:hAnsi="Times New Roman" w:cs="Times New Roman"/>
                <w:b/>
                <w:bCs/>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FE8A9AB" w14:textId="77777777" w:rsidR="00BA7571" w:rsidRPr="00283D98" w:rsidRDefault="00BA7571" w:rsidP="00BA7571">
            <w:pPr>
              <w:spacing w:after="0" w:line="240" w:lineRule="auto"/>
              <w:rPr>
                <w:rFonts w:ascii="Times New Roman" w:eastAsia="Times New Roman" w:hAnsi="Times New Roman" w:cs="Times New Roman"/>
                <w:b/>
                <w:bCs/>
                <w:sz w:val="20"/>
                <w:szCs w:val="20"/>
              </w:rPr>
            </w:pPr>
            <w:r w:rsidRPr="00283D98">
              <w:rPr>
                <w:rFonts w:ascii="Times New Roman" w:eastAsia="Times New Roman" w:hAnsi="Times New Roman" w:cs="Times New Roman"/>
                <w:b/>
                <w:bCs/>
                <w:sz w:val="20"/>
                <w:szCs w:val="20"/>
              </w:rPr>
              <w:t>Samples Collected (n)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C20459" w14:textId="77777777" w:rsidR="00BA7571" w:rsidRPr="00283D98" w:rsidRDefault="00BA7571" w:rsidP="00BA7571">
            <w:pPr>
              <w:spacing w:after="0" w:line="240" w:lineRule="auto"/>
              <w:rPr>
                <w:rFonts w:ascii="Times New Roman" w:eastAsia="Times New Roman" w:hAnsi="Times New Roman" w:cs="Times New Roman"/>
                <w:b/>
                <w:bCs/>
                <w:sz w:val="20"/>
                <w:szCs w:val="20"/>
              </w:rPr>
            </w:pPr>
            <w:r w:rsidRPr="00283D98">
              <w:rPr>
                <w:rFonts w:ascii="Times New Roman" w:eastAsia="Times New Roman" w:hAnsi="Times New Roman" w:cs="Times New Roman"/>
                <w:b/>
                <w:bCs/>
                <w:i/>
                <w:iCs/>
                <w:sz w:val="20"/>
                <w:szCs w:val="20"/>
              </w:rPr>
              <w:t>P. aeruginosa</w:t>
            </w:r>
            <w:r w:rsidRPr="00283D98">
              <w:rPr>
                <w:rFonts w:ascii="Times New Roman" w:eastAsia="Times New Roman" w:hAnsi="Times New Roman" w:cs="Times New Roman"/>
                <w:b/>
                <w:bCs/>
                <w:sz w:val="20"/>
                <w:szCs w:val="20"/>
              </w:rPr>
              <w:t> Isolates, n (%)</w:t>
            </w:r>
          </w:p>
        </w:tc>
      </w:tr>
      <w:tr w:rsidR="00283D98" w:rsidRPr="00283D98" w14:paraId="001C7111" w14:textId="77777777" w:rsidTr="00862A03">
        <w:trPr>
          <w:trHeight w:val="192"/>
        </w:trPr>
        <w:tc>
          <w:tcPr>
            <w:tcW w:w="0" w:type="auto"/>
            <w:tcBorders>
              <w:top w:val="single" w:sz="4" w:space="0" w:color="auto"/>
            </w:tcBorders>
            <w:tcMar>
              <w:top w:w="150" w:type="dxa"/>
              <w:left w:w="0" w:type="dxa"/>
              <w:bottom w:w="150" w:type="dxa"/>
              <w:right w:w="240" w:type="dxa"/>
            </w:tcMar>
            <w:vAlign w:val="center"/>
            <w:hideMark/>
          </w:tcPr>
          <w:p w14:paraId="0D72A177"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01A91B97"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38</w:t>
            </w:r>
          </w:p>
        </w:tc>
        <w:tc>
          <w:tcPr>
            <w:tcW w:w="0" w:type="auto"/>
            <w:tcBorders>
              <w:top w:val="single" w:sz="4" w:space="0" w:color="auto"/>
            </w:tcBorders>
            <w:tcMar>
              <w:top w:w="150" w:type="dxa"/>
              <w:left w:w="240" w:type="dxa"/>
              <w:bottom w:w="150" w:type="dxa"/>
              <w:right w:w="0" w:type="dxa"/>
            </w:tcMar>
            <w:vAlign w:val="center"/>
            <w:hideMark/>
          </w:tcPr>
          <w:p w14:paraId="4F941CA9"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15 (39.5)</w:t>
            </w:r>
          </w:p>
        </w:tc>
      </w:tr>
      <w:tr w:rsidR="00283D98" w:rsidRPr="00283D98" w14:paraId="3B6FAA37" w14:textId="77777777" w:rsidTr="00862A03">
        <w:trPr>
          <w:trHeight w:val="182"/>
        </w:trPr>
        <w:tc>
          <w:tcPr>
            <w:tcW w:w="0" w:type="auto"/>
            <w:tcMar>
              <w:top w:w="150" w:type="dxa"/>
              <w:left w:w="0" w:type="dxa"/>
              <w:bottom w:w="150" w:type="dxa"/>
              <w:right w:w="240" w:type="dxa"/>
            </w:tcMar>
            <w:vAlign w:val="center"/>
            <w:hideMark/>
          </w:tcPr>
          <w:p w14:paraId="5E2A46CE"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16EB3E6E"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52</w:t>
            </w:r>
          </w:p>
        </w:tc>
        <w:tc>
          <w:tcPr>
            <w:tcW w:w="0" w:type="auto"/>
            <w:tcMar>
              <w:top w:w="150" w:type="dxa"/>
              <w:left w:w="240" w:type="dxa"/>
              <w:bottom w:w="150" w:type="dxa"/>
              <w:right w:w="0" w:type="dxa"/>
            </w:tcMar>
            <w:vAlign w:val="center"/>
            <w:hideMark/>
          </w:tcPr>
          <w:p w14:paraId="59C6D1E8"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18 (34.6)</w:t>
            </w:r>
          </w:p>
        </w:tc>
      </w:tr>
      <w:tr w:rsidR="00283D98" w:rsidRPr="00283D98" w14:paraId="217B7E24" w14:textId="77777777" w:rsidTr="00862A03">
        <w:trPr>
          <w:trHeight w:val="192"/>
        </w:trPr>
        <w:tc>
          <w:tcPr>
            <w:tcW w:w="0" w:type="auto"/>
            <w:tcMar>
              <w:top w:w="150" w:type="dxa"/>
              <w:left w:w="0" w:type="dxa"/>
              <w:bottom w:w="150" w:type="dxa"/>
              <w:right w:w="240" w:type="dxa"/>
            </w:tcMar>
            <w:vAlign w:val="center"/>
            <w:hideMark/>
          </w:tcPr>
          <w:p w14:paraId="45E1E043"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056553D8"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68</w:t>
            </w:r>
          </w:p>
        </w:tc>
        <w:tc>
          <w:tcPr>
            <w:tcW w:w="0" w:type="auto"/>
            <w:tcMar>
              <w:top w:w="150" w:type="dxa"/>
              <w:left w:w="240" w:type="dxa"/>
              <w:bottom w:w="150" w:type="dxa"/>
              <w:right w:w="0" w:type="dxa"/>
            </w:tcMar>
            <w:vAlign w:val="center"/>
            <w:hideMark/>
          </w:tcPr>
          <w:p w14:paraId="1B4E2F5B"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31 (45.6)</w:t>
            </w:r>
          </w:p>
        </w:tc>
      </w:tr>
      <w:tr w:rsidR="00283D98" w:rsidRPr="00283D98" w14:paraId="09F2F106" w14:textId="77777777" w:rsidTr="00862A03">
        <w:trPr>
          <w:trHeight w:val="182"/>
        </w:trPr>
        <w:tc>
          <w:tcPr>
            <w:tcW w:w="0" w:type="auto"/>
            <w:tcMar>
              <w:top w:w="150" w:type="dxa"/>
              <w:left w:w="0" w:type="dxa"/>
              <w:bottom w:w="150" w:type="dxa"/>
              <w:right w:w="240" w:type="dxa"/>
            </w:tcMar>
            <w:vAlign w:val="center"/>
            <w:hideMark/>
          </w:tcPr>
          <w:p w14:paraId="19A2FAE1"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1C7F4E60"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42</w:t>
            </w:r>
          </w:p>
        </w:tc>
        <w:tc>
          <w:tcPr>
            <w:tcW w:w="0" w:type="auto"/>
            <w:tcMar>
              <w:top w:w="150" w:type="dxa"/>
              <w:left w:w="240" w:type="dxa"/>
              <w:bottom w:w="150" w:type="dxa"/>
              <w:right w:w="0" w:type="dxa"/>
            </w:tcMar>
            <w:vAlign w:val="center"/>
            <w:hideMark/>
          </w:tcPr>
          <w:p w14:paraId="5AEE7B09"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14 (33.3)</w:t>
            </w:r>
          </w:p>
        </w:tc>
      </w:tr>
      <w:tr w:rsidR="00283D98" w:rsidRPr="00283D98" w14:paraId="111F9611" w14:textId="77777777" w:rsidTr="00862A03">
        <w:trPr>
          <w:trHeight w:val="182"/>
        </w:trPr>
        <w:tc>
          <w:tcPr>
            <w:tcW w:w="0" w:type="auto"/>
            <w:tcMar>
              <w:top w:w="150" w:type="dxa"/>
              <w:left w:w="0" w:type="dxa"/>
              <w:bottom w:w="150" w:type="dxa"/>
              <w:right w:w="240" w:type="dxa"/>
            </w:tcMar>
            <w:vAlign w:val="center"/>
            <w:hideMark/>
          </w:tcPr>
          <w:p w14:paraId="4815241C"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b/>
                <w:bCs/>
                <w:sz w:val="20"/>
                <w:szCs w:val="20"/>
              </w:rPr>
              <w:t>Total</w:t>
            </w:r>
          </w:p>
        </w:tc>
        <w:tc>
          <w:tcPr>
            <w:tcW w:w="0" w:type="auto"/>
            <w:tcMar>
              <w:top w:w="150" w:type="dxa"/>
              <w:left w:w="240" w:type="dxa"/>
              <w:bottom w:w="150" w:type="dxa"/>
              <w:right w:w="240" w:type="dxa"/>
            </w:tcMar>
            <w:vAlign w:val="center"/>
            <w:hideMark/>
          </w:tcPr>
          <w:p w14:paraId="6E171119"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b/>
                <w:bCs/>
                <w:sz w:val="20"/>
                <w:szCs w:val="20"/>
              </w:rPr>
              <w:t>200</w:t>
            </w:r>
          </w:p>
        </w:tc>
        <w:tc>
          <w:tcPr>
            <w:tcW w:w="0" w:type="auto"/>
            <w:tcMar>
              <w:top w:w="150" w:type="dxa"/>
              <w:left w:w="240" w:type="dxa"/>
              <w:bottom w:w="150" w:type="dxa"/>
              <w:right w:w="0" w:type="dxa"/>
            </w:tcMar>
            <w:vAlign w:val="center"/>
            <w:hideMark/>
          </w:tcPr>
          <w:p w14:paraId="05F7DE80" w14:textId="77777777" w:rsidR="00BA7571" w:rsidRPr="00283D98" w:rsidRDefault="00BA7571" w:rsidP="00BA7571">
            <w:pPr>
              <w:spacing w:after="0" w:line="240" w:lineRule="auto"/>
              <w:rPr>
                <w:rFonts w:ascii="Times New Roman" w:eastAsia="Times New Roman" w:hAnsi="Times New Roman" w:cs="Times New Roman"/>
                <w:sz w:val="20"/>
                <w:szCs w:val="20"/>
              </w:rPr>
            </w:pPr>
            <w:r w:rsidRPr="00283D98">
              <w:rPr>
                <w:rFonts w:ascii="Times New Roman" w:eastAsia="Times New Roman" w:hAnsi="Times New Roman" w:cs="Times New Roman"/>
                <w:b/>
                <w:bCs/>
                <w:sz w:val="20"/>
                <w:szCs w:val="20"/>
              </w:rPr>
              <w:t>78 (39.0)</w:t>
            </w:r>
          </w:p>
        </w:tc>
      </w:tr>
    </w:tbl>
    <w:p w14:paraId="03CCBB2F" w14:textId="77777777" w:rsidR="00CE5B98" w:rsidRPr="00283D98" w:rsidRDefault="00CE5B98" w:rsidP="00CE5B98">
      <w:pPr>
        <w:pStyle w:val="ds-markdown-paragraph"/>
        <w:shd w:val="clear" w:color="auto" w:fill="FFFFFF"/>
        <w:spacing w:before="0" w:beforeAutospacing="0" w:after="0" w:afterAutospacing="0"/>
        <w:jc w:val="both"/>
        <w:rPr>
          <w:sz w:val="20"/>
          <w:szCs w:val="20"/>
        </w:rPr>
      </w:pPr>
    </w:p>
    <w:p w14:paraId="6035A59B" w14:textId="77777777" w:rsidR="00461613" w:rsidRPr="00283D98" w:rsidRDefault="00461613" w:rsidP="00461613">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3.2 Phenotypic ESBL Production</w:t>
      </w:r>
    </w:p>
    <w:p w14:paraId="051F199B" w14:textId="2881F54C" w:rsidR="00461613" w:rsidRPr="00283D98" w:rsidRDefault="00461613" w:rsidP="00461613">
      <w:pPr>
        <w:pStyle w:val="ds-markdown-paragraph"/>
        <w:shd w:val="clear" w:color="auto" w:fill="FFFFFF"/>
        <w:spacing w:before="0" w:beforeAutospacing="0" w:after="0" w:afterAutospacing="0"/>
        <w:jc w:val="both"/>
        <w:rPr>
          <w:sz w:val="20"/>
          <w:szCs w:val="20"/>
        </w:rPr>
      </w:pPr>
      <w:r w:rsidRPr="00283D98">
        <w:rPr>
          <w:sz w:val="20"/>
          <w:szCs w:val="20"/>
        </w:rPr>
        <w:t>Of the 58 </w:t>
      </w:r>
      <w:r w:rsidRPr="00283D98">
        <w:rPr>
          <w:rStyle w:val="Emphasis"/>
          <w:sz w:val="20"/>
          <w:szCs w:val="20"/>
        </w:rPr>
        <w:t>P. aeruginosa</w:t>
      </w:r>
      <w:r w:rsidRPr="00283D98">
        <w:rPr>
          <w:sz w:val="20"/>
          <w:szCs w:val="20"/>
        </w:rPr>
        <w:t xml:space="preserve"> isolates, 35 (60.3%) were confirmed as ESBL producers by the DDST. This prevalence is consistent with the 54% ESBL detection rate reported in environmental isolates from Nigerian wastewater (Muhammad </w:t>
      </w:r>
      <w:r w:rsidR="00C76BEC" w:rsidRPr="00C76BEC">
        <w:rPr>
          <w:i/>
          <w:sz w:val="20"/>
          <w:szCs w:val="20"/>
        </w:rPr>
        <w:t>et al</w:t>
      </w:r>
      <w:r w:rsidRPr="00283D98">
        <w:rPr>
          <w:sz w:val="20"/>
          <w:szCs w:val="20"/>
        </w:rPr>
        <w:t>., 2026) and aligns with the West African pooled ESBL prevalence of 16.8%, though rates are notably higher in clinical isolates from tertiary hospitals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2025</w:t>
      </w:r>
      <w:r w:rsidR="004907D8" w:rsidRPr="00283D98">
        <w:rPr>
          <w:sz w:val="20"/>
          <w:szCs w:val="20"/>
        </w:rPr>
        <w:t xml:space="preserve">; </w:t>
      </w:r>
      <w:proofErr w:type="spellStart"/>
      <w:r w:rsidR="004907D8" w:rsidRPr="00283D98">
        <w:rPr>
          <w:sz w:val="20"/>
          <w:szCs w:val="20"/>
        </w:rPr>
        <w:t>Puschel</w:t>
      </w:r>
      <w:proofErr w:type="spellEnd"/>
      <w:r w:rsidR="004907D8" w:rsidRPr="00283D98">
        <w:rPr>
          <w:sz w:val="20"/>
          <w:szCs w:val="20"/>
        </w:rPr>
        <w:t xml:space="preserve"> </w:t>
      </w:r>
      <w:r w:rsidR="00C76BEC" w:rsidRPr="00C76BEC">
        <w:rPr>
          <w:i/>
          <w:sz w:val="20"/>
          <w:szCs w:val="20"/>
        </w:rPr>
        <w:t>et al</w:t>
      </w:r>
      <w:r w:rsidR="004907D8" w:rsidRPr="00283D98">
        <w:rPr>
          <w:i/>
          <w:sz w:val="20"/>
          <w:szCs w:val="20"/>
        </w:rPr>
        <w:t>.,</w:t>
      </w:r>
      <w:r w:rsidR="004907D8" w:rsidRPr="00283D98">
        <w:rPr>
          <w:sz w:val="20"/>
          <w:szCs w:val="20"/>
        </w:rPr>
        <w:t xml:space="preserve"> 2026</w:t>
      </w:r>
      <w:r w:rsidRPr="00283D98">
        <w:rPr>
          <w:sz w:val="20"/>
          <w:szCs w:val="20"/>
        </w:rPr>
        <w:t>). The proportion of ESBL producers varied significantly by age group (χ² = 10.1, p = 0.018). The highest rate was observed in the 32-38 years age group (80.9%), while the lowest was in the 39-45 years group (33.3%) (Table 2).</w:t>
      </w:r>
    </w:p>
    <w:p w14:paraId="1526112C" w14:textId="77777777" w:rsidR="00A17CF8" w:rsidRPr="00283D98" w:rsidRDefault="00A17CF8" w:rsidP="00D14C2A">
      <w:pPr>
        <w:pStyle w:val="ds-markdown-paragraph"/>
        <w:shd w:val="clear" w:color="auto" w:fill="FFFFFF"/>
        <w:spacing w:before="0" w:beforeAutospacing="0" w:after="0" w:afterAutospacing="0"/>
        <w:rPr>
          <w:sz w:val="20"/>
          <w:szCs w:val="20"/>
        </w:rPr>
      </w:pPr>
      <w:r w:rsidRPr="00283D98">
        <w:rPr>
          <w:rStyle w:val="Strong"/>
          <w:sz w:val="20"/>
          <w:szCs w:val="20"/>
        </w:rPr>
        <w:t>Table 2: Age Distribution of ESBL-Producing </w:t>
      </w:r>
      <w:r w:rsidRPr="00283D98">
        <w:rPr>
          <w:rStyle w:val="Emphasis"/>
          <w:b/>
          <w:bCs/>
          <w:sz w:val="20"/>
          <w:szCs w:val="20"/>
        </w:rPr>
        <w:t>P. aeruginosa</w:t>
      </w:r>
      <w:r w:rsidRPr="00283D98">
        <w:rPr>
          <w:rStyle w:val="Strong"/>
          <w:sz w:val="20"/>
          <w:szCs w:val="20"/>
        </w:rPr>
        <w:t>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29"/>
        <w:gridCol w:w="2614"/>
        <w:gridCol w:w="2319"/>
        <w:gridCol w:w="2397"/>
      </w:tblGrid>
      <w:tr w:rsidR="00283D98" w:rsidRPr="00283D98" w14:paraId="042EBD05" w14:textId="77777777" w:rsidTr="00A17CF8">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06D91DC" w14:textId="77777777" w:rsidR="00A17CF8" w:rsidRPr="00283D98" w:rsidRDefault="00A17CF8" w:rsidP="00D14C2A">
            <w:pPr>
              <w:spacing w:after="0"/>
              <w:rPr>
                <w:rFonts w:ascii="Times New Roman" w:hAnsi="Times New Roman" w:cs="Times New Roman"/>
                <w:b/>
                <w:bCs/>
                <w:sz w:val="20"/>
                <w:szCs w:val="20"/>
              </w:rPr>
            </w:pPr>
            <w:r w:rsidRPr="00283D98">
              <w:rPr>
                <w:rFonts w:ascii="Times New Roman" w:hAnsi="Times New Roman" w:cs="Times New Roman"/>
                <w:b/>
                <w:bCs/>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6818CB3" w14:textId="77777777" w:rsidR="00A17CF8" w:rsidRPr="00283D98" w:rsidRDefault="00A17CF8" w:rsidP="00D14C2A">
            <w:pPr>
              <w:spacing w:after="0"/>
              <w:rPr>
                <w:rFonts w:ascii="Times New Roman" w:hAnsi="Times New Roman" w:cs="Times New Roman"/>
                <w:b/>
                <w:bCs/>
                <w:sz w:val="20"/>
                <w:szCs w:val="20"/>
              </w:rPr>
            </w:pPr>
            <w:r w:rsidRPr="00283D98">
              <w:rPr>
                <w:rStyle w:val="Emphasis"/>
                <w:rFonts w:ascii="Times New Roman" w:hAnsi="Times New Roman" w:cs="Times New Roman"/>
                <w:b/>
                <w:bCs/>
                <w:sz w:val="20"/>
                <w:szCs w:val="20"/>
              </w:rPr>
              <w:t>P. aeruginosa</w:t>
            </w:r>
            <w:r w:rsidRPr="00283D98">
              <w:rPr>
                <w:rFonts w:ascii="Times New Roman" w:hAnsi="Times New Roman" w:cs="Times New Roman"/>
                <w:b/>
                <w:bCs/>
                <w:sz w:val="20"/>
                <w:szCs w:val="20"/>
              </w:rPr>
              <w:t> Isolates (n)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2FF7889" w14:textId="77777777" w:rsidR="00A17CF8" w:rsidRPr="00283D98" w:rsidRDefault="00A17CF8" w:rsidP="00D14C2A">
            <w:pPr>
              <w:spacing w:after="0"/>
              <w:rPr>
                <w:rFonts w:ascii="Times New Roman" w:hAnsi="Times New Roman" w:cs="Times New Roman"/>
                <w:b/>
                <w:bCs/>
                <w:sz w:val="20"/>
                <w:szCs w:val="20"/>
              </w:rPr>
            </w:pPr>
            <w:r w:rsidRPr="00283D98">
              <w:rPr>
                <w:rFonts w:ascii="Times New Roman" w:hAnsi="Times New Roman" w:cs="Times New Roman"/>
                <w:b/>
                <w:bCs/>
                <w:sz w:val="20"/>
                <w:szCs w:val="20"/>
              </w:rPr>
              <w:t>ESBL-Positive,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BFDA84" w14:textId="77777777" w:rsidR="00A17CF8" w:rsidRPr="00283D98" w:rsidRDefault="00A17CF8" w:rsidP="00D14C2A">
            <w:pPr>
              <w:spacing w:after="0"/>
              <w:rPr>
                <w:rFonts w:ascii="Times New Roman" w:hAnsi="Times New Roman" w:cs="Times New Roman"/>
                <w:b/>
                <w:bCs/>
                <w:sz w:val="20"/>
                <w:szCs w:val="20"/>
              </w:rPr>
            </w:pPr>
            <w:r w:rsidRPr="00283D98">
              <w:rPr>
                <w:rFonts w:ascii="Times New Roman" w:hAnsi="Times New Roman" w:cs="Times New Roman"/>
                <w:b/>
                <w:bCs/>
                <w:sz w:val="20"/>
                <w:szCs w:val="20"/>
              </w:rPr>
              <w:t>ESBL-Negative, n (%)</w:t>
            </w:r>
          </w:p>
        </w:tc>
      </w:tr>
      <w:tr w:rsidR="00283D98" w:rsidRPr="00283D98" w14:paraId="25C9A862" w14:textId="77777777" w:rsidTr="00A17CF8">
        <w:tc>
          <w:tcPr>
            <w:tcW w:w="0" w:type="auto"/>
            <w:tcBorders>
              <w:top w:val="single" w:sz="4" w:space="0" w:color="auto"/>
            </w:tcBorders>
            <w:tcMar>
              <w:top w:w="150" w:type="dxa"/>
              <w:left w:w="0" w:type="dxa"/>
              <w:bottom w:w="150" w:type="dxa"/>
              <w:right w:w="240" w:type="dxa"/>
            </w:tcMar>
            <w:vAlign w:val="center"/>
            <w:hideMark/>
          </w:tcPr>
          <w:p w14:paraId="10160BBC"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38CCF780"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15</w:t>
            </w:r>
          </w:p>
        </w:tc>
        <w:tc>
          <w:tcPr>
            <w:tcW w:w="0" w:type="auto"/>
            <w:tcBorders>
              <w:top w:val="single" w:sz="4" w:space="0" w:color="auto"/>
            </w:tcBorders>
            <w:tcMar>
              <w:top w:w="150" w:type="dxa"/>
              <w:left w:w="240" w:type="dxa"/>
              <w:bottom w:w="150" w:type="dxa"/>
              <w:right w:w="240" w:type="dxa"/>
            </w:tcMar>
            <w:vAlign w:val="center"/>
            <w:hideMark/>
          </w:tcPr>
          <w:p w14:paraId="2A3FB8ED"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10 (66.7)</w:t>
            </w:r>
          </w:p>
        </w:tc>
        <w:tc>
          <w:tcPr>
            <w:tcW w:w="0" w:type="auto"/>
            <w:tcBorders>
              <w:top w:val="single" w:sz="4" w:space="0" w:color="auto"/>
            </w:tcBorders>
            <w:tcMar>
              <w:top w:w="150" w:type="dxa"/>
              <w:left w:w="240" w:type="dxa"/>
              <w:bottom w:w="150" w:type="dxa"/>
              <w:right w:w="0" w:type="dxa"/>
            </w:tcMar>
            <w:vAlign w:val="center"/>
            <w:hideMark/>
          </w:tcPr>
          <w:p w14:paraId="69A62440"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5 (33.3)</w:t>
            </w:r>
          </w:p>
        </w:tc>
      </w:tr>
      <w:tr w:rsidR="00283D98" w:rsidRPr="00283D98" w14:paraId="5773081A" w14:textId="77777777" w:rsidTr="00A17CF8">
        <w:tc>
          <w:tcPr>
            <w:tcW w:w="0" w:type="auto"/>
            <w:tcMar>
              <w:top w:w="150" w:type="dxa"/>
              <w:left w:w="0" w:type="dxa"/>
              <w:bottom w:w="150" w:type="dxa"/>
              <w:right w:w="240" w:type="dxa"/>
            </w:tcMar>
            <w:vAlign w:val="center"/>
            <w:hideMark/>
          </w:tcPr>
          <w:p w14:paraId="444D781D"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6B05D96F"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18</w:t>
            </w:r>
          </w:p>
        </w:tc>
        <w:tc>
          <w:tcPr>
            <w:tcW w:w="0" w:type="auto"/>
            <w:tcMar>
              <w:top w:w="150" w:type="dxa"/>
              <w:left w:w="240" w:type="dxa"/>
              <w:bottom w:w="150" w:type="dxa"/>
              <w:right w:w="240" w:type="dxa"/>
            </w:tcMar>
            <w:vAlign w:val="center"/>
            <w:hideMark/>
          </w:tcPr>
          <w:p w14:paraId="5A735C8D"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11 (61.1)</w:t>
            </w:r>
          </w:p>
        </w:tc>
        <w:tc>
          <w:tcPr>
            <w:tcW w:w="0" w:type="auto"/>
            <w:tcMar>
              <w:top w:w="150" w:type="dxa"/>
              <w:left w:w="240" w:type="dxa"/>
              <w:bottom w:w="150" w:type="dxa"/>
              <w:right w:w="0" w:type="dxa"/>
            </w:tcMar>
            <w:vAlign w:val="center"/>
            <w:hideMark/>
          </w:tcPr>
          <w:p w14:paraId="16B2765A"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7 (38.9)</w:t>
            </w:r>
          </w:p>
        </w:tc>
      </w:tr>
      <w:tr w:rsidR="00283D98" w:rsidRPr="00283D98" w14:paraId="36D81830" w14:textId="77777777" w:rsidTr="00A17CF8">
        <w:tc>
          <w:tcPr>
            <w:tcW w:w="0" w:type="auto"/>
            <w:tcMar>
              <w:top w:w="150" w:type="dxa"/>
              <w:left w:w="0" w:type="dxa"/>
              <w:bottom w:w="150" w:type="dxa"/>
              <w:right w:w="240" w:type="dxa"/>
            </w:tcMar>
            <w:vAlign w:val="center"/>
            <w:hideMark/>
          </w:tcPr>
          <w:p w14:paraId="730AAA21"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lastRenderedPageBreak/>
              <w:t>32-38</w:t>
            </w:r>
          </w:p>
        </w:tc>
        <w:tc>
          <w:tcPr>
            <w:tcW w:w="0" w:type="auto"/>
            <w:tcMar>
              <w:top w:w="150" w:type="dxa"/>
              <w:left w:w="240" w:type="dxa"/>
              <w:bottom w:w="150" w:type="dxa"/>
              <w:right w:w="240" w:type="dxa"/>
            </w:tcMar>
            <w:vAlign w:val="center"/>
            <w:hideMark/>
          </w:tcPr>
          <w:p w14:paraId="7B2DA846"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21</w:t>
            </w:r>
          </w:p>
        </w:tc>
        <w:tc>
          <w:tcPr>
            <w:tcW w:w="0" w:type="auto"/>
            <w:tcMar>
              <w:top w:w="150" w:type="dxa"/>
              <w:left w:w="240" w:type="dxa"/>
              <w:bottom w:w="150" w:type="dxa"/>
              <w:right w:w="240" w:type="dxa"/>
            </w:tcMar>
            <w:vAlign w:val="center"/>
            <w:hideMark/>
          </w:tcPr>
          <w:p w14:paraId="219D820A"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17 (81.0)</w:t>
            </w:r>
          </w:p>
        </w:tc>
        <w:tc>
          <w:tcPr>
            <w:tcW w:w="0" w:type="auto"/>
            <w:tcMar>
              <w:top w:w="150" w:type="dxa"/>
              <w:left w:w="240" w:type="dxa"/>
              <w:bottom w:w="150" w:type="dxa"/>
              <w:right w:w="0" w:type="dxa"/>
            </w:tcMar>
            <w:vAlign w:val="center"/>
            <w:hideMark/>
          </w:tcPr>
          <w:p w14:paraId="32926FCF"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4 (19.0)</w:t>
            </w:r>
          </w:p>
        </w:tc>
      </w:tr>
      <w:tr w:rsidR="00283D98" w:rsidRPr="00283D98" w14:paraId="63405569" w14:textId="77777777" w:rsidTr="00A17CF8">
        <w:tc>
          <w:tcPr>
            <w:tcW w:w="0" w:type="auto"/>
            <w:tcMar>
              <w:top w:w="150" w:type="dxa"/>
              <w:left w:w="0" w:type="dxa"/>
              <w:bottom w:w="150" w:type="dxa"/>
              <w:right w:w="240" w:type="dxa"/>
            </w:tcMar>
            <w:vAlign w:val="center"/>
            <w:hideMark/>
          </w:tcPr>
          <w:p w14:paraId="1B24C7ED"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6D168472"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4</w:t>
            </w:r>
          </w:p>
        </w:tc>
        <w:tc>
          <w:tcPr>
            <w:tcW w:w="0" w:type="auto"/>
            <w:tcMar>
              <w:top w:w="150" w:type="dxa"/>
              <w:left w:w="240" w:type="dxa"/>
              <w:bottom w:w="150" w:type="dxa"/>
              <w:right w:w="240" w:type="dxa"/>
            </w:tcMar>
            <w:vAlign w:val="center"/>
            <w:hideMark/>
          </w:tcPr>
          <w:p w14:paraId="13E3EFD8"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2 (50.0)</w:t>
            </w:r>
          </w:p>
        </w:tc>
        <w:tc>
          <w:tcPr>
            <w:tcW w:w="0" w:type="auto"/>
            <w:tcMar>
              <w:top w:w="150" w:type="dxa"/>
              <w:left w:w="240" w:type="dxa"/>
              <w:bottom w:w="150" w:type="dxa"/>
              <w:right w:w="0" w:type="dxa"/>
            </w:tcMar>
            <w:vAlign w:val="center"/>
            <w:hideMark/>
          </w:tcPr>
          <w:p w14:paraId="2A74F0A3" w14:textId="77777777" w:rsidR="00A17CF8" w:rsidRPr="00283D98" w:rsidRDefault="00A17CF8" w:rsidP="00D14C2A">
            <w:pPr>
              <w:spacing w:after="0"/>
              <w:rPr>
                <w:rFonts w:ascii="Times New Roman" w:hAnsi="Times New Roman" w:cs="Times New Roman"/>
                <w:sz w:val="20"/>
                <w:szCs w:val="20"/>
              </w:rPr>
            </w:pPr>
            <w:r w:rsidRPr="00283D98">
              <w:rPr>
                <w:rFonts w:ascii="Times New Roman" w:hAnsi="Times New Roman" w:cs="Times New Roman"/>
                <w:sz w:val="20"/>
                <w:szCs w:val="20"/>
              </w:rPr>
              <w:t>2 (50.0)</w:t>
            </w:r>
          </w:p>
        </w:tc>
      </w:tr>
      <w:tr w:rsidR="00283D98" w:rsidRPr="00283D98" w14:paraId="15A11BFA" w14:textId="77777777" w:rsidTr="00A17CF8">
        <w:tc>
          <w:tcPr>
            <w:tcW w:w="0" w:type="auto"/>
            <w:tcMar>
              <w:top w:w="150" w:type="dxa"/>
              <w:left w:w="0" w:type="dxa"/>
              <w:bottom w:w="150" w:type="dxa"/>
              <w:right w:w="240" w:type="dxa"/>
            </w:tcMar>
            <w:vAlign w:val="center"/>
            <w:hideMark/>
          </w:tcPr>
          <w:p w14:paraId="36197FD3" w14:textId="77777777" w:rsidR="00A17CF8" w:rsidRPr="00283D98" w:rsidRDefault="00A17CF8" w:rsidP="00D14C2A">
            <w:pPr>
              <w:spacing w:after="0"/>
              <w:rPr>
                <w:rFonts w:ascii="Times New Roman" w:hAnsi="Times New Roman" w:cs="Times New Roman"/>
                <w:sz w:val="20"/>
                <w:szCs w:val="20"/>
              </w:rPr>
            </w:pPr>
            <w:r w:rsidRPr="00283D98">
              <w:rPr>
                <w:rStyle w:val="Strong"/>
                <w:rFonts w:ascii="Times New Roman" w:hAnsi="Times New Roman" w:cs="Times New Roman"/>
                <w:sz w:val="20"/>
                <w:szCs w:val="20"/>
              </w:rPr>
              <w:t>Total</w:t>
            </w:r>
          </w:p>
        </w:tc>
        <w:tc>
          <w:tcPr>
            <w:tcW w:w="0" w:type="auto"/>
            <w:tcMar>
              <w:top w:w="150" w:type="dxa"/>
              <w:left w:w="240" w:type="dxa"/>
              <w:bottom w:w="150" w:type="dxa"/>
              <w:right w:w="240" w:type="dxa"/>
            </w:tcMar>
            <w:vAlign w:val="center"/>
            <w:hideMark/>
          </w:tcPr>
          <w:p w14:paraId="0B49A3F6" w14:textId="77777777" w:rsidR="00A17CF8" w:rsidRPr="00283D98" w:rsidRDefault="00A17CF8" w:rsidP="00D14C2A">
            <w:pPr>
              <w:spacing w:after="0"/>
              <w:rPr>
                <w:rFonts w:ascii="Times New Roman" w:hAnsi="Times New Roman" w:cs="Times New Roman"/>
                <w:sz w:val="20"/>
                <w:szCs w:val="20"/>
              </w:rPr>
            </w:pPr>
            <w:r w:rsidRPr="00283D98">
              <w:rPr>
                <w:rStyle w:val="Strong"/>
                <w:rFonts w:ascii="Times New Roman" w:hAnsi="Times New Roman" w:cs="Times New Roman"/>
                <w:sz w:val="20"/>
                <w:szCs w:val="20"/>
              </w:rPr>
              <w:t>58</w:t>
            </w:r>
          </w:p>
        </w:tc>
        <w:tc>
          <w:tcPr>
            <w:tcW w:w="0" w:type="auto"/>
            <w:tcMar>
              <w:top w:w="150" w:type="dxa"/>
              <w:left w:w="240" w:type="dxa"/>
              <w:bottom w:w="150" w:type="dxa"/>
              <w:right w:w="240" w:type="dxa"/>
            </w:tcMar>
            <w:vAlign w:val="center"/>
            <w:hideMark/>
          </w:tcPr>
          <w:p w14:paraId="2323D3D5" w14:textId="77777777" w:rsidR="00A17CF8" w:rsidRPr="00283D98" w:rsidRDefault="00A17CF8" w:rsidP="00D14C2A">
            <w:pPr>
              <w:spacing w:after="0"/>
              <w:rPr>
                <w:rFonts w:ascii="Times New Roman" w:hAnsi="Times New Roman" w:cs="Times New Roman"/>
                <w:sz w:val="20"/>
                <w:szCs w:val="20"/>
              </w:rPr>
            </w:pPr>
            <w:r w:rsidRPr="00283D98">
              <w:rPr>
                <w:rStyle w:val="Strong"/>
                <w:rFonts w:ascii="Times New Roman" w:hAnsi="Times New Roman" w:cs="Times New Roman"/>
                <w:sz w:val="20"/>
                <w:szCs w:val="20"/>
              </w:rPr>
              <w:t>40 (69.0)</w:t>
            </w:r>
          </w:p>
        </w:tc>
        <w:tc>
          <w:tcPr>
            <w:tcW w:w="0" w:type="auto"/>
            <w:tcMar>
              <w:top w:w="150" w:type="dxa"/>
              <w:left w:w="240" w:type="dxa"/>
              <w:bottom w:w="150" w:type="dxa"/>
              <w:right w:w="0" w:type="dxa"/>
            </w:tcMar>
            <w:vAlign w:val="center"/>
            <w:hideMark/>
          </w:tcPr>
          <w:p w14:paraId="30826673" w14:textId="77777777" w:rsidR="00A17CF8" w:rsidRPr="00283D98" w:rsidRDefault="00A17CF8" w:rsidP="00D14C2A">
            <w:pPr>
              <w:spacing w:after="0"/>
              <w:rPr>
                <w:rFonts w:ascii="Times New Roman" w:hAnsi="Times New Roman" w:cs="Times New Roman"/>
                <w:sz w:val="20"/>
                <w:szCs w:val="20"/>
              </w:rPr>
            </w:pPr>
            <w:r w:rsidRPr="00283D98">
              <w:rPr>
                <w:rStyle w:val="Strong"/>
                <w:rFonts w:ascii="Times New Roman" w:hAnsi="Times New Roman" w:cs="Times New Roman"/>
                <w:sz w:val="20"/>
                <w:szCs w:val="20"/>
              </w:rPr>
              <w:t>18 (31.0)</w:t>
            </w:r>
          </w:p>
        </w:tc>
      </w:tr>
    </w:tbl>
    <w:p w14:paraId="60BB0343" w14:textId="77777777" w:rsidR="00A17CF8" w:rsidRPr="00283D98" w:rsidRDefault="00A17CF8" w:rsidP="00DA0D33">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3.3 Antibiotic Susceptibility Profile</w:t>
      </w:r>
    </w:p>
    <w:p w14:paraId="0178F916" w14:textId="77777777" w:rsidR="00A671E0" w:rsidRPr="00283D98" w:rsidRDefault="00A671E0" w:rsidP="00DA0D33">
      <w:pPr>
        <w:pStyle w:val="ds-markdown-paragraph"/>
        <w:shd w:val="clear" w:color="auto" w:fill="FFFFFF"/>
        <w:spacing w:before="0" w:beforeAutospacing="0" w:after="0" w:afterAutospacing="0"/>
        <w:jc w:val="both"/>
        <w:rPr>
          <w:sz w:val="20"/>
          <w:szCs w:val="20"/>
        </w:rPr>
      </w:pPr>
      <w:r w:rsidRPr="00283D98">
        <w:rPr>
          <w:sz w:val="20"/>
          <w:szCs w:val="20"/>
        </w:rPr>
        <w:t>The antibiotic susceptibility patterns of the 35 ESBL-producing </w:t>
      </w:r>
      <w:r w:rsidRPr="00283D98">
        <w:rPr>
          <w:rStyle w:val="Emphasis"/>
          <w:sz w:val="20"/>
          <w:szCs w:val="20"/>
        </w:rPr>
        <w:t>P. aeruginosa</w:t>
      </w:r>
      <w:r w:rsidRPr="00283D98">
        <w:rPr>
          <w:sz w:val="20"/>
          <w:szCs w:val="20"/>
        </w:rPr>
        <w:t> isolates are presented in Table 3. Alarmingly high resistance rates (≥90%) were observed for 10 out of 17 antibiotics tested. Complete resistance (100%) was noted for cefoxitin, levofloxacin, trimethoprim-sulfamethoxazole, tetracycline, and nalidixic acid.</w:t>
      </w:r>
    </w:p>
    <w:p w14:paraId="18F86902" w14:textId="210460E6" w:rsidR="00A671E0" w:rsidRPr="00283D98" w:rsidRDefault="00A671E0" w:rsidP="00DA0D33">
      <w:pPr>
        <w:pStyle w:val="ds-markdown-paragraph"/>
        <w:shd w:val="clear" w:color="auto" w:fill="FFFFFF"/>
        <w:spacing w:before="0" w:beforeAutospacing="0" w:after="0" w:afterAutospacing="0"/>
        <w:jc w:val="both"/>
        <w:rPr>
          <w:sz w:val="20"/>
          <w:szCs w:val="20"/>
        </w:rPr>
      </w:pPr>
      <w:r w:rsidRPr="00283D98">
        <w:rPr>
          <w:sz w:val="20"/>
          <w:szCs w:val="20"/>
        </w:rPr>
        <w:t xml:space="preserve">Gentamicin and imipenem were the most effective agents, with susceptibility rates of 71.4% and 65.7%, respectively. This finding corroborates recent reports from </w:t>
      </w:r>
      <w:proofErr w:type="spellStart"/>
      <w:r w:rsidRPr="00283D98">
        <w:rPr>
          <w:sz w:val="20"/>
          <w:szCs w:val="20"/>
        </w:rPr>
        <w:t>Abakaliki</w:t>
      </w:r>
      <w:proofErr w:type="spellEnd"/>
      <w:r w:rsidRPr="00283D98">
        <w:rPr>
          <w:sz w:val="20"/>
          <w:szCs w:val="20"/>
        </w:rPr>
        <w:t>, where gentamicin and imipenem showed the highest efficacy against </w:t>
      </w:r>
      <w:r w:rsidRPr="00283D98">
        <w:rPr>
          <w:rStyle w:val="Emphasis"/>
          <w:sz w:val="20"/>
          <w:szCs w:val="20"/>
        </w:rPr>
        <w:t>P. aeruginosa</w:t>
      </w:r>
      <w:r w:rsidRPr="00283D98">
        <w:rPr>
          <w:sz w:val="20"/>
          <w:szCs w:val="20"/>
        </w:rPr>
        <w:t xml:space="preserve"> from pregnant women with UTIs (Okonkwo </w:t>
      </w:r>
      <w:r w:rsidR="00C76BEC" w:rsidRPr="00C76BEC">
        <w:rPr>
          <w:i/>
          <w:sz w:val="20"/>
          <w:szCs w:val="20"/>
        </w:rPr>
        <w:t>et al</w:t>
      </w:r>
      <w:r w:rsidRPr="00283D98">
        <w:rPr>
          <w:sz w:val="20"/>
          <w:szCs w:val="20"/>
        </w:rPr>
        <w:t>., 2025). Similarly, a study from Benin City by Multi-drug Resistance Profile of Bacteria Isolates (2025) reported 100% susceptibility of </w:t>
      </w:r>
      <w:r w:rsidRPr="00283D98">
        <w:rPr>
          <w:rStyle w:val="Emphasis"/>
          <w:sz w:val="20"/>
          <w:szCs w:val="20"/>
        </w:rPr>
        <w:t>P. aeruginosa</w:t>
      </w:r>
      <w:r w:rsidRPr="00283D98">
        <w:rPr>
          <w:sz w:val="20"/>
          <w:szCs w:val="20"/>
        </w:rPr>
        <w:t xml:space="preserve"> to imipenem, suggesting that carbapenems may still be viable treatment options in some Nigerian settings. However, the 34.3% imipenem resistance observed in our study is concerning and may indicate emerging </w:t>
      </w:r>
      <w:proofErr w:type="spellStart"/>
      <w:r w:rsidRPr="00283D98">
        <w:rPr>
          <w:sz w:val="20"/>
          <w:szCs w:val="20"/>
        </w:rPr>
        <w:t>carbapenemase</w:t>
      </w:r>
      <w:proofErr w:type="spellEnd"/>
      <w:r w:rsidRPr="00283D98">
        <w:rPr>
          <w:sz w:val="20"/>
          <w:szCs w:val="20"/>
        </w:rPr>
        <w:t xml:space="preserve"> production, as reported in </w:t>
      </w:r>
      <w:proofErr w:type="spellStart"/>
      <w:r w:rsidRPr="00283D98">
        <w:rPr>
          <w:sz w:val="20"/>
          <w:szCs w:val="20"/>
        </w:rPr>
        <w:t>Uyo</w:t>
      </w:r>
      <w:proofErr w:type="spellEnd"/>
      <w:r w:rsidRPr="00283D98">
        <w:rPr>
          <w:sz w:val="20"/>
          <w:szCs w:val="20"/>
        </w:rPr>
        <w:t xml:space="preserve"> where VIM and other </w:t>
      </w:r>
      <w:proofErr w:type="spellStart"/>
      <w:r w:rsidRPr="00283D98">
        <w:rPr>
          <w:sz w:val="20"/>
          <w:szCs w:val="20"/>
        </w:rPr>
        <w:t>carbapenemase</w:t>
      </w:r>
      <w:proofErr w:type="spellEnd"/>
      <w:r w:rsidRPr="00283D98">
        <w:rPr>
          <w:sz w:val="20"/>
          <w:szCs w:val="20"/>
        </w:rPr>
        <w:t xml:space="preserve"> genes were detected in clinical isolates (</w:t>
      </w:r>
      <w:proofErr w:type="spellStart"/>
      <w:r w:rsidRPr="00283D98">
        <w:rPr>
          <w:sz w:val="20"/>
          <w:szCs w:val="20"/>
        </w:rPr>
        <w:t>Onwuezobe</w:t>
      </w:r>
      <w:proofErr w:type="spellEnd"/>
      <w:r w:rsidRPr="00283D98">
        <w:rPr>
          <w:sz w:val="20"/>
          <w:szCs w:val="20"/>
        </w:rPr>
        <w:t xml:space="preserve"> </w:t>
      </w:r>
      <w:r w:rsidR="00C76BEC" w:rsidRPr="00C76BEC">
        <w:rPr>
          <w:i/>
          <w:sz w:val="20"/>
          <w:szCs w:val="20"/>
        </w:rPr>
        <w:t>et al</w:t>
      </w:r>
      <w:r w:rsidRPr="00283D98">
        <w:rPr>
          <w:sz w:val="20"/>
          <w:szCs w:val="20"/>
        </w:rPr>
        <w:t>., 2025).</w:t>
      </w:r>
    </w:p>
    <w:p w14:paraId="0CE1250F" w14:textId="46461C86" w:rsidR="00A11B56" w:rsidRPr="00283D98" w:rsidRDefault="00A671E0" w:rsidP="00DA0D33">
      <w:pPr>
        <w:pStyle w:val="ds-markdown-paragraph"/>
        <w:shd w:val="clear" w:color="auto" w:fill="FFFFFF"/>
        <w:spacing w:before="0" w:beforeAutospacing="0" w:after="0" w:afterAutospacing="0"/>
        <w:jc w:val="both"/>
        <w:rPr>
          <w:sz w:val="20"/>
          <w:szCs w:val="20"/>
        </w:rPr>
      </w:pPr>
      <w:r w:rsidRPr="00283D98">
        <w:rPr>
          <w:sz w:val="20"/>
          <w:szCs w:val="20"/>
        </w:rPr>
        <w:t xml:space="preserve">Colistin showed moderate efficacy (25.7% susceptible), while meropenem and amoxicillin-clavulanate were largely ineffective (susceptibility rates of 28.6% and 8.6%, respectively). The high resistance to piperacillin-tazobactam (94.3%) aligns with findings from </w:t>
      </w:r>
      <w:proofErr w:type="spellStart"/>
      <w:r w:rsidRPr="00283D98">
        <w:rPr>
          <w:sz w:val="20"/>
          <w:szCs w:val="20"/>
        </w:rPr>
        <w:t>Uyo</w:t>
      </w:r>
      <w:proofErr w:type="spellEnd"/>
      <w:r w:rsidRPr="00283D98">
        <w:rPr>
          <w:sz w:val="20"/>
          <w:szCs w:val="20"/>
        </w:rPr>
        <w:t>, where 75% of urine isolates of </w:t>
      </w:r>
      <w:r w:rsidRPr="00283D98">
        <w:rPr>
          <w:rStyle w:val="Emphasis"/>
          <w:sz w:val="20"/>
          <w:szCs w:val="20"/>
        </w:rPr>
        <w:t>P. aeruginosa</w:t>
      </w:r>
      <w:r w:rsidRPr="00283D98">
        <w:rPr>
          <w:sz w:val="20"/>
          <w:szCs w:val="20"/>
        </w:rPr>
        <w:t> were resistant to this combination (</w:t>
      </w:r>
      <w:proofErr w:type="spellStart"/>
      <w:r w:rsidRPr="00283D98">
        <w:rPr>
          <w:sz w:val="20"/>
          <w:szCs w:val="20"/>
        </w:rPr>
        <w:t>Onwuezobe</w:t>
      </w:r>
      <w:proofErr w:type="spellEnd"/>
      <w:r w:rsidRPr="00283D98">
        <w:rPr>
          <w:sz w:val="20"/>
          <w:szCs w:val="20"/>
        </w:rPr>
        <w:t xml:space="preserve"> </w:t>
      </w:r>
      <w:r w:rsidR="00C76BEC" w:rsidRPr="00C76BEC">
        <w:rPr>
          <w:i/>
          <w:sz w:val="20"/>
          <w:szCs w:val="20"/>
        </w:rPr>
        <w:t>et al</w:t>
      </w:r>
      <w:r w:rsidRPr="00283D98">
        <w:rPr>
          <w:sz w:val="20"/>
          <w:szCs w:val="20"/>
        </w:rPr>
        <w:t>., 2025).</w:t>
      </w:r>
    </w:p>
    <w:p w14:paraId="34575953" w14:textId="77777777" w:rsidR="005D7B3D" w:rsidRPr="00283D98" w:rsidRDefault="005D7B3D" w:rsidP="005D7B3D">
      <w:pPr>
        <w:spacing w:after="0" w:line="240" w:lineRule="auto"/>
        <w:rPr>
          <w:rStyle w:val="Emphasis"/>
          <w:rFonts w:ascii="Times New Roman" w:hAnsi="Times New Roman" w:cs="Times New Roman"/>
          <w:b/>
          <w:bCs/>
          <w:sz w:val="20"/>
          <w:szCs w:val="20"/>
          <w:shd w:val="clear" w:color="auto" w:fill="FFFFFF"/>
        </w:rPr>
      </w:pPr>
      <w:r w:rsidRPr="00283D98">
        <w:rPr>
          <w:rStyle w:val="Strong"/>
          <w:rFonts w:ascii="Times New Roman" w:hAnsi="Times New Roman" w:cs="Times New Roman"/>
          <w:sz w:val="20"/>
          <w:szCs w:val="20"/>
          <w:shd w:val="clear" w:color="auto" w:fill="FFFFFF"/>
        </w:rPr>
        <w:t>Table 3: Antibiotic Susceptibility Profile of ESBL-Producing </w:t>
      </w:r>
      <w:r w:rsidRPr="00283D98">
        <w:rPr>
          <w:rStyle w:val="Emphasis"/>
          <w:rFonts w:ascii="Times New Roman" w:hAnsi="Times New Roman" w:cs="Times New Roman"/>
          <w:b/>
          <w:bCs/>
          <w:sz w:val="20"/>
          <w:szCs w:val="20"/>
          <w:shd w:val="clear" w:color="auto" w:fill="FFFFFF"/>
        </w:rPr>
        <w:t>P. aeruginosa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59"/>
        <w:gridCol w:w="2520"/>
      </w:tblGrid>
      <w:tr w:rsidR="00283D98" w:rsidRPr="00283D98" w14:paraId="071A337A" w14:textId="77777777" w:rsidTr="00DA0D33">
        <w:tc>
          <w:tcPr>
            <w:tcW w:w="3116" w:type="dxa"/>
            <w:tcBorders>
              <w:top w:val="single" w:sz="4" w:space="0" w:color="auto"/>
              <w:bottom w:val="single" w:sz="4" w:space="0" w:color="auto"/>
            </w:tcBorders>
            <w:vAlign w:val="center"/>
          </w:tcPr>
          <w:p w14:paraId="160A8F12" w14:textId="77777777" w:rsidR="00BB431D" w:rsidRPr="00283D98" w:rsidRDefault="00BB431D" w:rsidP="00BB431D">
            <w:pPr>
              <w:rPr>
                <w:rFonts w:ascii="Times New Roman" w:eastAsia="Times New Roman" w:hAnsi="Times New Roman" w:cs="Times New Roman"/>
                <w:b/>
                <w:bCs/>
                <w:sz w:val="20"/>
                <w:szCs w:val="20"/>
              </w:rPr>
            </w:pPr>
            <w:r w:rsidRPr="00283D98">
              <w:rPr>
                <w:rFonts w:ascii="Times New Roman" w:eastAsia="Times New Roman" w:hAnsi="Times New Roman" w:cs="Times New Roman"/>
                <w:b/>
                <w:bCs/>
                <w:sz w:val="20"/>
                <w:szCs w:val="20"/>
              </w:rPr>
              <w:t>Antibiotic (µg)</w:t>
            </w:r>
          </w:p>
        </w:tc>
        <w:tc>
          <w:tcPr>
            <w:tcW w:w="2459" w:type="dxa"/>
            <w:tcBorders>
              <w:top w:val="single" w:sz="4" w:space="0" w:color="auto"/>
              <w:bottom w:val="single" w:sz="4" w:space="0" w:color="auto"/>
            </w:tcBorders>
            <w:vAlign w:val="center"/>
          </w:tcPr>
          <w:p w14:paraId="2E1F736E" w14:textId="77777777" w:rsidR="00BB431D" w:rsidRPr="00283D98" w:rsidRDefault="00BB431D" w:rsidP="00766651">
            <w:pPr>
              <w:jc w:val="center"/>
              <w:rPr>
                <w:rFonts w:ascii="Times New Roman" w:eastAsia="Times New Roman" w:hAnsi="Times New Roman" w:cs="Times New Roman"/>
                <w:b/>
                <w:bCs/>
                <w:sz w:val="20"/>
                <w:szCs w:val="20"/>
              </w:rPr>
            </w:pPr>
            <w:r w:rsidRPr="00283D98">
              <w:rPr>
                <w:rFonts w:ascii="Times New Roman" w:eastAsia="Times New Roman" w:hAnsi="Times New Roman" w:cs="Times New Roman"/>
                <w:b/>
                <w:bCs/>
                <w:sz w:val="20"/>
                <w:szCs w:val="20"/>
              </w:rPr>
              <w:t>Resistant, n (%)</w:t>
            </w:r>
          </w:p>
        </w:tc>
        <w:tc>
          <w:tcPr>
            <w:tcW w:w="2520" w:type="dxa"/>
            <w:tcBorders>
              <w:top w:val="single" w:sz="4" w:space="0" w:color="auto"/>
              <w:bottom w:val="single" w:sz="4" w:space="0" w:color="auto"/>
            </w:tcBorders>
            <w:vAlign w:val="center"/>
          </w:tcPr>
          <w:p w14:paraId="079C028B" w14:textId="77777777" w:rsidR="00BB431D" w:rsidRPr="00283D98" w:rsidRDefault="00BB431D" w:rsidP="00766651">
            <w:pPr>
              <w:jc w:val="center"/>
              <w:rPr>
                <w:rFonts w:ascii="Times New Roman" w:eastAsia="Times New Roman" w:hAnsi="Times New Roman" w:cs="Times New Roman"/>
                <w:b/>
                <w:bCs/>
                <w:sz w:val="20"/>
                <w:szCs w:val="20"/>
              </w:rPr>
            </w:pPr>
            <w:r w:rsidRPr="00283D98">
              <w:rPr>
                <w:rFonts w:ascii="Times New Roman" w:eastAsia="Times New Roman" w:hAnsi="Times New Roman" w:cs="Times New Roman"/>
                <w:b/>
                <w:bCs/>
                <w:sz w:val="20"/>
                <w:szCs w:val="20"/>
              </w:rPr>
              <w:t>Susceptible, n (%)</w:t>
            </w:r>
          </w:p>
        </w:tc>
      </w:tr>
      <w:tr w:rsidR="00283D98" w:rsidRPr="00283D98" w14:paraId="0E5C9016" w14:textId="77777777" w:rsidTr="00DA0D33">
        <w:tc>
          <w:tcPr>
            <w:tcW w:w="3116" w:type="dxa"/>
            <w:tcBorders>
              <w:top w:val="single" w:sz="4" w:space="0" w:color="auto"/>
            </w:tcBorders>
            <w:vAlign w:val="center"/>
          </w:tcPr>
          <w:p w14:paraId="13358828"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Aztreonam (30)</w:t>
            </w:r>
          </w:p>
        </w:tc>
        <w:tc>
          <w:tcPr>
            <w:tcW w:w="2459" w:type="dxa"/>
            <w:tcBorders>
              <w:top w:val="single" w:sz="4" w:space="0" w:color="auto"/>
            </w:tcBorders>
            <w:vAlign w:val="center"/>
          </w:tcPr>
          <w:p w14:paraId="07B5248A"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30 (85.7)</w:t>
            </w:r>
          </w:p>
        </w:tc>
        <w:tc>
          <w:tcPr>
            <w:tcW w:w="2520" w:type="dxa"/>
            <w:tcBorders>
              <w:top w:val="single" w:sz="4" w:space="0" w:color="auto"/>
            </w:tcBorders>
            <w:vAlign w:val="center"/>
          </w:tcPr>
          <w:p w14:paraId="4B476E3A"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5 (14.3)</w:t>
            </w:r>
          </w:p>
        </w:tc>
      </w:tr>
      <w:tr w:rsidR="00283D98" w:rsidRPr="00283D98" w14:paraId="7B37D03D" w14:textId="77777777" w:rsidTr="00DA0D33">
        <w:tc>
          <w:tcPr>
            <w:tcW w:w="3116" w:type="dxa"/>
            <w:vAlign w:val="center"/>
          </w:tcPr>
          <w:p w14:paraId="1010522B"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Amoxicillin-Clavulanate (20/10)</w:t>
            </w:r>
          </w:p>
        </w:tc>
        <w:tc>
          <w:tcPr>
            <w:tcW w:w="2459" w:type="dxa"/>
            <w:vAlign w:val="center"/>
          </w:tcPr>
          <w:p w14:paraId="5D2CFB9C"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32 (91.4)</w:t>
            </w:r>
          </w:p>
        </w:tc>
        <w:tc>
          <w:tcPr>
            <w:tcW w:w="2520" w:type="dxa"/>
            <w:vAlign w:val="center"/>
          </w:tcPr>
          <w:p w14:paraId="21BD6E29"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 (8.6)</w:t>
            </w:r>
          </w:p>
        </w:tc>
      </w:tr>
      <w:tr w:rsidR="00283D98" w:rsidRPr="00283D98" w14:paraId="24477560" w14:textId="77777777" w:rsidTr="00DA0D33">
        <w:tc>
          <w:tcPr>
            <w:tcW w:w="3116" w:type="dxa"/>
            <w:vAlign w:val="center"/>
          </w:tcPr>
          <w:p w14:paraId="273CC0F4"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Cefotaxime (30)</w:t>
            </w:r>
          </w:p>
        </w:tc>
        <w:tc>
          <w:tcPr>
            <w:tcW w:w="2459" w:type="dxa"/>
            <w:vAlign w:val="center"/>
          </w:tcPr>
          <w:p w14:paraId="60C30FCE"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29 (82.9)</w:t>
            </w:r>
          </w:p>
        </w:tc>
        <w:tc>
          <w:tcPr>
            <w:tcW w:w="2520" w:type="dxa"/>
            <w:vAlign w:val="center"/>
          </w:tcPr>
          <w:p w14:paraId="36423065"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6 (17.1)</w:t>
            </w:r>
          </w:p>
        </w:tc>
      </w:tr>
      <w:tr w:rsidR="00283D98" w:rsidRPr="00283D98" w14:paraId="1E71E746" w14:textId="77777777" w:rsidTr="00DA0D33">
        <w:tc>
          <w:tcPr>
            <w:tcW w:w="3116" w:type="dxa"/>
            <w:vAlign w:val="center"/>
          </w:tcPr>
          <w:p w14:paraId="646E9FD1"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Cefoxitin (30)</w:t>
            </w:r>
          </w:p>
        </w:tc>
        <w:tc>
          <w:tcPr>
            <w:tcW w:w="2459" w:type="dxa"/>
            <w:vAlign w:val="center"/>
          </w:tcPr>
          <w:p w14:paraId="02F5FAC2"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35 (100)</w:t>
            </w:r>
          </w:p>
        </w:tc>
        <w:tc>
          <w:tcPr>
            <w:tcW w:w="2520" w:type="dxa"/>
            <w:vAlign w:val="center"/>
          </w:tcPr>
          <w:p w14:paraId="31A1922F"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0 (0.0)</w:t>
            </w:r>
          </w:p>
        </w:tc>
      </w:tr>
      <w:tr w:rsidR="00283D98" w:rsidRPr="00283D98" w14:paraId="6526E059" w14:textId="77777777" w:rsidTr="00DA0D33">
        <w:tc>
          <w:tcPr>
            <w:tcW w:w="3116" w:type="dxa"/>
            <w:vAlign w:val="center"/>
          </w:tcPr>
          <w:p w14:paraId="12C23CE1"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Imipenem (10)</w:t>
            </w:r>
          </w:p>
        </w:tc>
        <w:tc>
          <w:tcPr>
            <w:tcW w:w="2459" w:type="dxa"/>
            <w:vAlign w:val="center"/>
          </w:tcPr>
          <w:p w14:paraId="40A62C0D"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12 (34.3)</w:t>
            </w:r>
          </w:p>
        </w:tc>
        <w:tc>
          <w:tcPr>
            <w:tcW w:w="2520" w:type="dxa"/>
            <w:vAlign w:val="center"/>
          </w:tcPr>
          <w:p w14:paraId="41F4BDEC"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23 (65.7)</w:t>
            </w:r>
          </w:p>
        </w:tc>
      </w:tr>
      <w:tr w:rsidR="00283D98" w:rsidRPr="00283D98" w14:paraId="696A459A" w14:textId="77777777" w:rsidTr="00DA0D33">
        <w:tc>
          <w:tcPr>
            <w:tcW w:w="3116" w:type="dxa"/>
            <w:vAlign w:val="center"/>
          </w:tcPr>
          <w:p w14:paraId="1F799977"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Meropenem (10)</w:t>
            </w:r>
          </w:p>
        </w:tc>
        <w:tc>
          <w:tcPr>
            <w:tcW w:w="2459" w:type="dxa"/>
            <w:vAlign w:val="center"/>
          </w:tcPr>
          <w:p w14:paraId="1701299F"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25 (71.4)</w:t>
            </w:r>
          </w:p>
        </w:tc>
        <w:tc>
          <w:tcPr>
            <w:tcW w:w="2520" w:type="dxa"/>
            <w:vAlign w:val="center"/>
          </w:tcPr>
          <w:p w14:paraId="22A685DD"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10 (28.6)</w:t>
            </w:r>
          </w:p>
        </w:tc>
      </w:tr>
      <w:tr w:rsidR="00283D98" w:rsidRPr="00283D98" w14:paraId="6FFE577B" w14:textId="77777777" w:rsidTr="00DA0D33">
        <w:tc>
          <w:tcPr>
            <w:tcW w:w="3116" w:type="dxa"/>
            <w:vAlign w:val="center"/>
          </w:tcPr>
          <w:p w14:paraId="2CFD0860"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Ertapenem (10)</w:t>
            </w:r>
          </w:p>
        </w:tc>
        <w:tc>
          <w:tcPr>
            <w:tcW w:w="2459" w:type="dxa"/>
            <w:vAlign w:val="center"/>
          </w:tcPr>
          <w:p w14:paraId="02372624"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35 (100)</w:t>
            </w:r>
          </w:p>
        </w:tc>
        <w:tc>
          <w:tcPr>
            <w:tcW w:w="2520" w:type="dxa"/>
            <w:vAlign w:val="center"/>
          </w:tcPr>
          <w:p w14:paraId="18BEEFB3"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0 (0.0)</w:t>
            </w:r>
          </w:p>
        </w:tc>
      </w:tr>
      <w:tr w:rsidR="00283D98" w:rsidRPr="00283D98" w14:paraId="2F2BBF4D" w14:textId="77777777" w:rsidTr="00DA0D33">
        <w:tc>
          <w:tcPr>
            <w:tcW w:w="3116" w:type="dxa"/>
            <w:vAlign w:val="center"/>
          </w:tcPr>
          <w:p w14:paraId="0B6EF609"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Ciprofloxacin (5)</w:t>
            </w:r>
          </w:p>
        </w:tc>
        <w:tc>
          <w:tcPr>
            <w:tcW w:w="2459" w:type="dxa"/>
            <w:vAlign w:val="center"/>
          </w:tcPr>
          <w:p w14:paraId="3AE15D69"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26 (74.3)</w:t>
            </w:r>
          </w:p>
        </w:tc>
        <w:tc>
          <w:tcPr>
            <w:tcW w:w="2520" w:type="dxa"/>
            <w:vAlign w:val="center"/>
          </w:tcPr>
          <w:p w14:paraId="72C94A13"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9 (25.7)</w:t>
            </w:r>
          </w:p>
        </w:tc>
      </w:tr>
      <w:tr w:rsidR="00283D98" w:rsidRPr="00283D98" w14:paraId="2AAB599C" w14:textId="77777777" w:rsidTr="00DA0D33">
        <w:tc>
          <w:tcPr>
            <w:tcW w:w="3116" w:type="dxa"/>
            <w:vAlign w:val="center"/>
          </w:tcPr>
          <w:p w14:paraId="3C56C550"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Gentamicin (15)</w:t>
            </w:r>
          </w:p>
        </w:tc>
        <w:tc>
          <w:tcPr>
            <w:tcW w:w="2459" w:type="dxa"/>
            <w:vAlign w:val="center"/>
          </w:tcPr>
          <w:p w14:paraId="67DC6DD2"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10 (28.6)</w:t>
            </w:r>
          </w:p>
        </w:tc>
        <w:tc>
          <w:tcPr>
            <w:tcW w:w="2520" w:type="dxa"/>
            <w:vAlign w:val="center"/>
          </w:tcPr>
          <w:p w14:paraId="0E6DF060"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25 (71.4)</w:t>
            </w:r>
          </w:p>
        </w:tc>
      </w:tr>
      <w:tr w:rsidR="00283D98" w:rsidRPr="00283D98" w14:paraId="6F2F2A01" w14:textId="77777777" w:rsidTr="00DA0D33">
        <w:tc>
          <w:tcPr>
            <w:tcW w:w="3116" w:type="dxa"/>
            <w:vAlign w:val="center"/>
          </w:tcPr>
          <w:p w14:paraId="0A997B22"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Levofloxacin (5)</w:t>
            </w:r>
          </w:p>
        </w:tc>
        <w:tc>
          <w:tcPr>
            <w:tcW w:w="2459" w:type="dxa"/>
            <w:vAlign w:val="center"/>
          </w:tcPr>
          <w:p w14:paraId="3D158970"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35 (100)</w:t>
            </w:r>
          </w:p>
        </w:tc>
        <w:tc>
          <w:tcPr>
            <w:tcW w:w="2520" w:type="dxa"/>
            <w:vAlign w:val="center"/>
          </w:tcPr>
          <w:p w14:paraId="7E466F77"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0 (0.0)</w:t>
            </w:r>
          </w:p>
        </w:tc>
      </w:tr>
      <w:tr w:rsidR="00283D98" w:rsidRPr="00283D98" w14:paraId="05F3EED5" w14:textId="77777777" w:rsidTr="00DA0D33">
        <w:tc>
          <w:tcPr>
            <w:tcW w:w="3116" w:type="dxa"/>
            <w:vAlign w:val="center"/>
          </w:tcPr>
          <w:p w14:paraId="7F6B5947"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Streptomycin (25)</w:t>
            </w:r>
          </w:p>
        </w:tc>
        <w:tc>
          <w:tcPr>
            <w:tcW w:w="2459" w:type="dxa"/>
            <w:vAlign w:val="center"/>
          </w:tcPr>
          <w:p w14:paraId="544CEECE"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31 (88.6)</w:t>
            </w:r>
          </w:p>
        </w:tc>
        <w:tc>
          <w:tcPr>
            <w:tcW w:w="2520" w:type="dxa"/>
            <w:vAlign w:val="center"/>
          </w:tcPr>
          <w:p w14:paraId="267231F9"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4 (11.4)</w:t>
            </w:r>
          </w:p>
        </w:tc>
      </w:tr>
      <w:tr w:rsidR="00283D98" w:rsidRPr="00283D98" w14:paraId="6781B71F" w14:textId="77777777" w:rsidTr="00DA0D33">
        <w:tc>
          <w:tcPr>
            <w:tcW w:w="3116" w:type="dxa"/>
            <w:vAlign w:val="center"/>
          </w:tcPr>
          <w:p w14:paraId="7A1E1EE4"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Colistin (30)</w:t>
            </w:r>
          </w:p>
        </w:tc>
        <w:tc>
          <w:tcPr>
            <w:tcW w:w="2459" w:type="dxa"/>
            <w:vAlign w:val="center"/>
          </w:tcPr>
          <w:p w14:paraId="709415E6"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26 (74.3)</w:t>
            </w:r>
          </w:p>
        </w:tc>
        <w:tc>
          <w:tcPr>
            <w:tcW w:w="2520" w:type="dxa"/>
            <w:vAlign w:val="center"/>
          </w:tcPr>
          <w:p w14:paraId="7C19092B"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9 (25.7)</w:t>
            </w:r>
          </w:p>
        </w:tc>
      </w:tr>
      <w:tr w:rsidR="00283D98" w:rsidRPr="00283D98" w14:paraId="7B7923A3" w14:textId="77777777" w:rsidTr="00DA0D33">
        <w:tc>
          <w:tcPr>
            <w:tcW w:w="3116" w:type="dxa"/>
            <w:vAlign w:val="center"/>
          </w:tcPr>
          <w:p w14:paraId="765B0DE1"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Ofloxacin (5)</w:t>
            </w:r>
          </w:p>
        </w:tc>
        <w:tc>
          <w:tcPr>
            <w:tcW w:w="2459" w:type="dxa"/>
            <w:vAlign w:val="center"/>
          </w:tcPr>
          <w:p w14:paraId="1E3066FA"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27 (77.1)</w:t>
            </w:r>
          </w:p>
        </w:tc>
        <w:tc>
          <w:tcPr>
            <w:tcW w:w="2520" w:type="dxa"/>
            <w:vAlign w:val="center"/>
          </w:tcPr>
          <w:p w14:paraId="41EB506C"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8 (22.9)</w:t>
            </w:r>
          </w:p>
        </w:tc>
      </w:tr>
      <w:tr w:rsidR="00283D98" w:rsidRPr="00283D98" w14:paraId="30085501" w14:textId="77777777" w:rsidTr="00DA0D33">
        <w:tc>
          <w:tcPr>
            <w:tcW w:w="3116" w:type="dxa"/>
            <w:vAlign w:val="center"/>
          </w:tcPr>
          <w:p w14:paraId="71590D56"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Trimethoprim-Sulfamethoxazole (25)</w:t>
            </w:r>
          </w:p>
        </w:tc>
        <w:tc>
          <w:tcPr>
            <w:tcW w:w="2459" w:type="dxa"/>
            <w:vAlign w:val="center"/>
          </w:tcPr>
          <w:p w14:paraId="00619674"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35 (100)</w:t>
            </w:r>
          </w:p>
        </w:tc>
        <w:tc>
          <w:tcPr>
            <w:tcW w:w="2520" w:type="dxa"/>
            <w:vAlign w:val="center"/>
          </w:tcPr>
          <w:p w14:paraId="3AD59D82"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0 (0.0)</w:t>
            </w:r>
          </w:p>
        </w:tc>
      </w:tr>
      <w:tr w:rsidR="00283D98" w:rsidRPr="00283D98" w14:paraId="6ED84CDB" w14:textId="77777777" w:rsidTr="00DA0D33">
        <w:tc>
          <w:tcPr>
            <w:tcW w:w="3116" w:type="dxa"/>
            <w:vAlign w:val="center"/>
          </w:tcPr>
          <w:p w14:paraId="4AB1C1E2"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Tetracycline (5)</w:t>
            </w:r>
          </w:p>
        </w:tc>
        <w:tc>
          <w:tcPr>
            <w:tcW w:w="2459" w:type="dxa"/>
            <w:vAlign w:val="center"/>
          </w:tcPr>
          <w:p w14:paraId="2067CF9F"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35 (100)</w:t>
            </w:r>
          </w:p>
        </w:tc>
        <w:tc>
          <w:tcPr>
            <w:tcW w:w="2520" w:type="dxa"/>
            <w:vAlign w:val="center"/>
          </w:tcPr>
          <w:p w14:paraId="4994DC68"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0 (0.0)</w:t>
            </w:r>
          </w:p>
        </w:tc>
      </w:tr>
      <w:tr w:rsidR="00283D98" w:rsidRPr="00283D98" w14:paraId="2BB7A294" w14:textId="77777777" w:rsidTr="00DA0D33">
        <w:tc>
          <w:tcPr>
            <w:tcW w:w="3116" w:type="dxa"/>
            <w:vAlign w:val="center"/>
          </w:tcPr>
          <w:p w14:paraId="7B096DE8"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Nalidixic Acid (15)</w:t>
            </w:r>
          </w:p>
        </w:tc>
        <w:tc>
          <w:tcPr>
            <w:tcW w:w="2459" w:type="dxa"/>
            <w:vAlign w:val="center"/>
          </w:tcPr>
          <w:p w14:paraId="33CA6354"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35 (100)</w:t>
            </w:r>
          </w:p>
        </w:tc>
        <w:tc>
          <w:tcPr>
            <w:tcW w:w="2520" w:type="dxa"/>
            <w:vAlign w:val="center"/>
          </w:tcPr>
          <w:p w14:paraId="765165B4"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0 (0.0)</w:t>
            </w:r>
          </w:p>
        </w:tc>
      </w:tr>
      <w:tr w:rsidR="00283D98" w:rsidRPr="00283D98" w14:paraId="50AFB84F" w14:textId="77777777" w:rsidTr="00DA0D33">
        <w:tc>
          <w:tcPr>
            <w:tcW w:w="3116" w:type="dxa"/>
            <w:vAlign w:val="center"/>
          </w:tcPr>
          <w:p w14:paraId="3EE4C8BB" w14:textId="77777777" w:rsidR="00BB431D" w:rsidRPr="00283D98" w:rsidRDefault="00BB431D" w:rsidP="00BB431D">
            <w:pP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Piperacillin-Tazobactam (110)</w:t>
            </w:r>
          </w:p>
        </w:tc>
        <w:tc>
          <w:tcPr>
            <w:tcW w:w="2459" w:type="dxa"/>
            <w:vAlign w:val="center"/>
          </w:tcPr>
          <w:p w14:paraId="69F573EA"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33 (94.3)</w:t>
            </w:r>
          </w:p>
        </w:tc>
        <w:tc>
          <w:tcPr>
            <w:tcW w:w="2520" w:type="dxa"/>
            <w:vAlign w:val="center"/>
          </w:tcPr>
          <w:p w14:paraId="086CCAE0" w14:textId="77777777" w:rsidR="00BB431D" w:rsidRPr="00283D98" w:rsidRDefault="00BB431D" w:rsidP="00766651">
            <w:pPr>
              <w:jc w:val="center"/>
              <w:rPr>
                <w:rFonts w:ascii="Times New Roman" w:eastAsia="Times New Roman" w:hAnsi="Times New Roman" w:cs="Times New Roman"/>
                <w:sz w:val="20"/>
                <w:szCs w:val="20"/>
              </w:rPr>
            </w:pPr>
            <w:r w:rsidRPr="00283D98">
              <w:rPr>
                <w:rFonts w:ascii="Times New Roman" w:eastAsia="Times New Roman" w:hAnsi="Times New Roman" w:cs="Times New Roman"/>
                <w:sz w:val="20"/>
                <w:szCs w:val="20"/>
              </w:rPr>
              <w:t>2 (5.7)</w:t>
            </w:r>
          </w:p>
        </w:tc>
      </w:tr>
    </w:tbl>
    <w:p w14:paraId="003E8CBD" w14:textId="77777777" w:rsidR="005D7B3D" w:rsidRPr="00283D98" w:rsidRDefault="005D7B3D" w:rsidP="005D7B3D">
      <w:pPr>
        <w:spacing w:after="0" w:line="240" w:lineRule="auto"/>
        <w:rPr>
          <w:rFonts w:ascii="Times New Roman" w:hAnsi="Times New Roman" w:cs="Times New Roman"/>
          <w:sz w:val="20"/>
          <w:szCs w:val="20"/>
        </w:rPr>
      </w:pPr>
    </w:p>
    <w:p w14:paraId="7AA9E08F" w14:textId="77777777" w:rsidR="005774E2" w:rsidRPr="00283D98" w:rsidRDefault="005774E2" w:rsidP="00DA0D33">
      <w:pPr>
        <w:pStyle w:val="Heading3"/>
        <w:shd w:val="clear" w:color="auto" w:fill="FFFFFF"/>
        <w:spacing w:before="0"/>
        <w:jc w:val="both"/>
        <w:rPr>
          <w:rFonts w:ascii="Times New Roman" w:hAnsi="Times New Roman" w:cs="Times New Roman"/>
          <w:b/>
          <w:color w:val="auto"/>
          <w:sz w:val="20"/>
          <w:szCs w:val="20"/>
        </w:rPr>
      </w:pPr>
      <w:r w:rsidRPr="00283D98">
        <w:rPr>
          <w:rFonts w:ascii="Times New Roman" w:hAnsi="Times New Roman" w:cs="Times New Roman"/>
          <w:b/>
          <w:color w:val="auto"/>
          <w:sz w:val="20"/>
          <w:szCs w:val="20"/>
        </w:rPr>
        <w:t>3.4 Multiple Antibiotic Resistance (MAR) Index</w:t>
      </w:r>
    </w:p>
    <w:p w14:paraId="6218CD1A" w14:textId="2A884FFE" w:rsidR="005774E2" w:rsidRPr="00283D98" w:rsidRDefault="005774E2" w:rsidP="00DA0D33">
      <w:pPr>
        <w:pStyle w:val="ds-markdown-paragraph"/>
        <w:shd w:val="clear" w:color="auto" w:fill="FFFFFF"/>
        <w:spacing w:before="0" w:beforeAutospacing="0" w:after="0" w:afterAutospacing="0"/>
        <w:jc w:val="both"/>
        <w:rPr>
          <w:sz w:val="20"/>
          <w:szCs w:val="20"/>
        </w:rPr>
      </w:pPr>
      <w:r w:rsidRPr="00283D98">
        <w:rPr>
          <w:sz w:val="20"/>
          <w:szCs w:val="20"/>
        </w:rPr>
        <w:t xml:space="preserve">The mean MAR index for ESBL-producing isolates was 0.78 (range: 0.65-0.94), which was significantly higher than that for non-ESBL producers (mean = 0.41; t = 11.2, p &lt; 0.001). All ESBL-producers had a MAR index &gt; 0.2, indicating their origin from a high-risk antibiotic-use environment. This high MDR prevalence (81% in environmental studies) (Muhammad </w:t>
      </w:r>
      <w:r w:rsidR="00C76BEC" w:rsidRPr="00C76BEC">
        <w:rPr>
          <w:i/>
          <w:sz w:val="20"/>
          <w:szCs w:val="20"/>
        </w:rPr>
        <w:t>et al</w:t>
      </w:r>
      <w:r w:rsidRPr="00283D98">
        <w:rPr>
          <w:sz w:val="20"/>
          <w:szCs w:val="20"/>
        </w:rPr>
        <w:t>., 2026) reflects the extensive antibiotic pressure in Nigerian healthcare and community settings.</w:t>
      </w:r>
    </w:p>
    <w:p w14:paraId="6C814FF6" w14:textId="77777777" w:rsidR="00F409AD" w:rsidRPr="00283D98" w:rsidRDefault="00F409AD" w:rsidP="00DA0D33">
      <w:pPr>
        <w:pStyle w:val="Heading2"/>
        <w:shd w:val="clear" w:color="auto" w:fill="FFFFFF"/>
        <w:spacing w:before="0" w:beforeAutospacing="0" w:after="0" w:afterAutospacing="0"/>
        <w:jc w:val="both"/>
        <w:rPr>
          <w:sz w:val="20"/>
          <w:szCs w:val="20"/>
        </w:rPr>
      </w:pPr>
      <w:r w:rsidRPr="00283D98">
        <w:rPr>
          <w:sz w:val="20"/>
          <w:szCs w:val="20"/>
        </w:rPr>
        <w:t>4. Discussion</w:t>
      </w:r>
    </w:p>
    <w:p w14:paraId="37E57153" w14:textId="5FB42774"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This study provides critical data on the prevalence of phenotypic ESBL production and the concerning antibiotic resistance patterns in </w:t>
      </w:r>
      <w:r w:rsidRPr="00283D98">
        <w:rPr>
          <w:rStyle w:val="Emphasis"/>
          <w:sz w:val="20"/>
          <w:szCs w:val="20"/>
        </w:rPr>
        <w:t>P. aeruginosa</w:t>
      </w:r>
      <w:r w:rsidRPr="00283D98">
        <w:rPr>
          <w:sz w:val="20"/>
          <w:szCs w:val="20"/>
        </w:rPr>
        <w:t> isolated from female UTI patients in Enugu, Nigeria. The isolation rate of </w:t>
      </w:r>
      <w:r w:rsidRPr="00283D98">
        <w:rPr>
          <w:rStyle w:val="Emphasis"/>
          <w:sz w:val="20"/>
          <w:szCs w:val="20"/>
        </w:rPr>
        <w:t xml:space="preserve">P. </w:t>
      </w:r>
      <w:r w:rsidRPr="00283D98">
        <w:rPr>
          <w:rStyle w:val="Emphasis"/>
          <w:sz w:val="20"/>
          <w:szCs w:val="20"/>
        </w:rPr>
        <w:lastRenderedPageBreak/>
        <w:t>aeruginosa</w:t>
      </w:r>
      <w:r w:rsidRPr="00283D98">
        <w:rPr>
          <w:sz w:val="20"/>
          <w:szCs w:val="20"/>
        </w:rPr>
        <w:t> (29.0% of total samples) is significantly higher than rates reported in many other Nigerian studies (typically 2.6-6.7% for community UTIs) (</w:t>
      </w:r>
      <w:proofErr w:type="spellStart"/>
      <w:r w:rsidRPr="00283D98">
        <w:rPr>
          <w:sz w:val="20"/>
          <w:szCs w:val="20"/>
        </w:rPr>
        <w:t>Obu</w:t>
      </w:r>
      <w:proofErr w:type="spellEnd"/>
      <w:r w:rsidRPr="00283D98">
        <w:rPr>
          <w:sz w:val="20"/>
          <w:szCs w:val="20"/>
        </w:rPr>
        <w:t xml:space="preserve"> </w:t>
      </w:r>
      <w:r w:rsidR="00C76BEC" w:rsidRPr="00C76BEC">
        <w:rPr>
          <w:i/>
          <w:sz w:val="20"/>
          <w:szCs w:val="20"/>
        </w:rPr>
        <w:t>et al</w:t>
      </w:r>
      <w:r w:rsidRPr="00283D98">
        <w:rPr>
          <w:sz w:val="20"/>
          <w:szCs w:val="20"/>
        </w:rPr>
        <w:t xml:space="preserve">., 2025; </w:t>
      </w:r>
      <w:proofErr w:type="spellStart"/>
      <w:r w:rsidR="009621DF" w:rsidRPr="00283D98">
        <w:rPr>
          <w:sz w:val="20"/>
          <w:szCs w:val="20"/>
          <w:shd w:val="clear" w:color="auto" w:fill="FFFFFF"/>
        </w:rPr>
        <w:t>Ogbukagu</w:t>
      </w:r>
      <w:proofErr w:type="spellEnd"/>
      <w:r w:rsidR="009621DF" w:rsidRPr="00283D98">
        <w:rPr>
          <w:sz w:val="20"/>
          <w:szCs w:val="20"/>
        </w:rPr>
        <w:t xml:space="preserve"> </w:t>
      </w:r>
      <w:r w:rsidR="00C76BEC" w:rsidRPr="00C76BEC">
        <w:rPr>
          <w:i/>
          <w:sz w:val="20"/>
          <w:szCs w:val="20"/>
        </w:rPr>
        <w:t>et al</w:t>
      </w:r>
      <w:r w:rsidR="009621DF" w:rsidRPr="00283D98">
        <w:rPr>
          <w:i/>
          <w:sz w:val="20"/>
          <w:szCs w:val="20"/>
        </w:rPr>
        <w:t>.,</w:t>
      </w:r>
      <w:r w:rsidR="009621DF" w:rsidRPr="00283D98">
        <w:rPr>
          <w:sz w:val="20"/>
          <w:szCs w:val="20"/>
        </w:rPr>
        <w:t xml:space="preserve"> 2016</w:t>
      </w:r>
      <w:r w:rsidRPr="00283D98">
        <w:rPr>
          <w:sz w:val="20"/>
          <w:szCs w:val="20"/>
        </w:rPr>
        <w:t>). This high prevalence likely reflects the tertiary hospital setting, where many patients may have healthcare-associated infections, prolonged hospital stays, or prior antibiotic exposure, selecting for this resilient pathogen (Newman, Floyd and Fothergill, 2022). Similar elevated rates (16.7%) have been reported in nosocomial infections in Southern Nigeria (</w:t>
      </w:r>
      <w:proofErr w:type="spellStart"/>
      <w:r w:rsidRPr="00283D98">
        <w:rPr>
          <w:sz w:val="20"/>
          <w:szCs w:val="20"/>
        </w:rPr>
        <w:t>Onwuezobe</w:t>
      </w:r>
      <w:proofErr w:type="spellEnd"/>
      <w:r w:rsidRPr="00283D98">
        <w:rPr>
          <w:sz w:val="20"/>
          <w:szCs w:val="20"/>
        </w:rPr>
        <w:t xml:space="preserve"> </w:t>
      </w:r>
      <w:r w:rsidR="00C76BEC" w:rsidRPr="00C76BEC">
        <w:rPr>
          <w:i/>
          <w:sz w:val="20"/>
          <w:szCs w:val="20"/>
        </w:rPr>
        <w:t>et al</w:t>
      </w:r>
      <w:r w:rsidRPr="00283D98">
        <w:rPr>
          <w:sz w:val="20"/>
          <w:szCs w:val="20"/>
        </w:rPr>
        <w:t>., 2025).</w:t>
      </w:r>
    </w:p>
    <w:p w14:paraId="783958A3" w14:textId="36E42257"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The overall ESBL production rate of 60.3% among </w:t>
      </w:r>
      <w:r w:rsidRPr="00283D98">
        <w:rPr>
          <w:rStyle w:val="Emphasis"/>
          <w:sz w:val="20"/>
          <w:szCs w:val="20"/>
        </w:rPr>
        <w:t>P. aeruginosa</w:t>
      </w:r>
      <w:r w:rsidRPr="00283D98">
        <w:rPr>
          <w:sz w:val="20"/>
          <w:szCs w:val="20"/>
        </w:rPr>
        <w:t xml:space="preserve"> isolates is alarmingly high but consistent with the growing body of evidence from Nigeria. A 2025 systematic review on ESBL-producing bacteria in West Africa by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(2025) reported a pooled prevalence of 16.8%, with rates varying significantly by setting and population. The much higher rate in our study (60.3%) may be attributed to the exclusive focus on a tertiary hospital population, where antibiotic pressure is greatest. The review also highlighted that </w:t>
      </w:r>
      <w:proofErr w:type="spellStart"/>
      <w:r w:rsidRPr="00283D98">
        <w:rPr>
          <w:rStyle w:val="Emphasis"/>
          <w:sz w:val="20"/>
          <w:szCs w:val="20"/>
        </w:rPr>
        <w:t>bla</w:t>
      </w:r>
      <w:r w:rsidRPr="00283D98">
        <w:rPr>
          <w:sz w:val="20"/>
          <w:szCs w:val="20"/>
        </w:rPr>
        <w:t>CTX</w:t>
      </w:r>
      <w:proofErr w:type="spellEnd"/>
      <w:r w:rsidRPr="00283D98">
        <w:rPr>
          <w:sz w:val="20"/>
          <w:szCs w:val="20"/>
        </w:rPr>
        <w:t xml:space="preserve">-M is the predominant ESBL gene in the region, often carried on conjugative </w:t>
      </w:r>
      <w:proofErr w:type="spellStart"/>
      <w:r w:rsidRPr="00283D98">
        <w:rPr>
          <w:sz w:val="20"/>
          <w:szCs w:val="20"/>
        </w:rPr>
        <w:t>IncF</w:t>
      </w:r>
      <w:proofErr w:type="spellEnd"/>
      <w:r w:rsidRPr="00283D98">
        <w:rPr>
          <w:sz w:val="20"/>
          <w:szCs w:val="20"/>
        </w:rPr>
        <w:t xml:space="preserve"> plasmids that facilitate horizontal gene transfer between human, animal, and environmental reservoirs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2025</w:t>
      </w:r>
      <w:r w:rsidR="00690EF3" w:rsidRPr="00283D98">
        <w:rPr>
          <w:sz w:val="20"/>
          <w:szCs w:val="20"/>
        </w:rPr>
        <w:t xml:space="preserve">; </w:t>
      </w:r>
      <w:proofErr w:type="spellStart"/>
      <w:r w:rsidR="00690EF3" w:rsidRPr="00283D98">
        <w:rPr>
          <w:sz w:val="20"/>
          <w:szCs w:val="20"/>
        </w:rPr>
        <w:t>Puschel</w:t>
      </w:r>
      <w:proofErr w:type="spellEnd"/>
      <w:r w:rsidR="00690EF3" w:rsidRPr="00283D98">
        <w:rPr>
          <w:sz w:val="20"/>
          <w:szCs w:val="20"/>
        </w:rPr>
        <w:t xml:space="preserve"> </w:t>
      </w:r>
      <w:r w:rsidR="00C76BEC" w:rsidRPr="00C76BEC">
        <w:rPr>
          <w:i/>
          <w:sz w:val="20"/>
          <w:szCs w:val="20"/>
        </w:rPr>
        <w:t>et al</w:t>
      </w:r>
      <w:r w:rsidR="00690EF3" w:rsidRPr="00283D98">
        <w:rPr>
          <w:i/>
          <w:sz w:val="20"/>
          <w:szCs w:val="20"/>
        </w:rPr>
        <w:t>.,</w:t>
      </w:r>
      <w:r w:rsidR="00690EF3" w:rsidRPr="00283D98">
        <w:rPr>
          <w:sz w:val="20"/>
          <w:szCs w:val="20"/>
        </w:rPr>
        <w:t xml:space="preserve"> 2026</w:t>
      </w:r>
      <w:r w:rsidRPr="00283D98">
        <w:rPr>
          <w:sz w:val="20"/>
          <w:szCs w:val="20"/>
        </w:rPr>
        <w:t>).</w:t>
      </w:r>
    </w:p>
    <w:p w14:paraId="4B0A5D1A" w14:textId="4B68DF40"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The high ESBL rate is likely driven by the overuse and misuse of broad-spectrum cephalosporins, which are commonly prescribed empirically for UTIs (</w:t>
      </w:r>
      <w:proofErr w:type="spellStart"/>
      <w:r w:rsidRPr="00283D98">
        <w:rPr>
          <w:sz w:val="20"/>
          <w:szCs w:val="20"/>
        </w:rPr>
        <w:t>Ombelet</w:t>
      </w:r>
      <w:proofErr w:type="spellEnd"/>
      <w:r w:rsidRPr="00283D98">
        <w:rPr>
          <w:sz w:val="20"/>
          <w:szCs w:val="20"/>
        </w:rPr>
        <w:t xml:space="preserve"> </w:t>
      </w:r>
      <w:r w:rsidR="00C76BEC" w:rsidRPr="00C76BEC">
        <w:rPr>
          <w:i/>
          <w:sz w:val="20"/>
          <w:szCs w:val="20"/>
        </w:rPr>
        <w:t>et al</w:t>
      </w:r>
      <w:r w:rsidRPr="00283D98">
        <w:rPr>
          <w:sz w:val="20"/>
          <w:szCs w:val="20"/>
        </w:rPr>
        <w:t xml:space="preserve">., 2018). The significant association between age group and ESBL production (p=0.018), with the peak in the </w:t>
      </w:r>
      <w:proofErr w:type="gramStart"/>
      <w:r w:rsidRPr="00283D98">
        <w:rPr>
          <w:sz w:val="20"/>
          <w:szCs w:val="20"/>
        </w:rPr>
        <w:t>32-38 year</w:t>
      </w:r>
      <w:proofErr w:type="gramEnd"/>
      <w:r w:rsidRPr="00283D98">
        <w:rPr>
          <w:sz w:val="20"/>
          <w:szCs w:val="20"/>
        </w:rPr>
        <w:t xml:space="preserve"> age group, may reflect differences in healthcare access, antibiotic exposure, or risk factors such as pregnancy, catheterization, or recurrent UTIs in this demographic. A recent study from </w:t>
      </w:r>
      <w:proofErr w:type="spellStart"/>
      <w:r w:rsidRPr="00283D98">
        <w:rPr>
          <w:sz w:val="20"/>
          <w:szCs w:val="20"/>
        </w:rPr>
        <w:t>Abakaliki</w:t>
      </w:r>
      <w:proofErr w:type="spellEnd"/>
      <w:r w:rsidRPr="00283D98">
        <w:rPr>
          <w:sz w:val="20"/>
          <w:szCs w:val="20"/>
        </w:rPr>
        <w:t xml:space="preserve"> focusing on pregnant women reported a 45% prevalence of </w:t>
      </w:r>
      <w:r w:rsidRPr="00283D98">
        <w:rPr>
          <w:rStyle w:val="Emphasis"/>
          <w:sz w:val="20"/>
          <w:szCs w:val="20"/>
        </w:rPr>
        <w:t>P. aeruginosa</w:t>
      </w:r>
      <w:r w:rsidRPr="00283D98">
        <w:rPr>
          <w:sz w:val="20"/>
          <w:szCs w:val="20"/>
        </w:rPr>
        <w:t xml:space="preserve"> in UTIs, with the highest rates in younger age groups (Okonkwo </w:t>
      </w:r>
      <w:r w:rsidR="00C76BEC" w:rsidRPr="00C76BEC">
        <w:rPr>
          <w:i/>
          <w:sz w:val="20"/>
          <w:szCs w:val="20"/>
        </w:rPr>
        <w:t>et al</w:t>
      </w:r>
      <w:r w:rsidRPr="00283D98">
        <w:rPr>
          <w:sz w:val="20"/>
          <w:szCs w:val="20"/>
        </w:rPr>
        <w:t>., 2025).</w:t>
      </w:r>
    </w:p>
    <w:p w14:paraId="67A279E5" w14:textId="1F5F1C88"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 xml:space="preserve">The antibiotic susceptibility results </w:t>
      </w:r>
      <w:proofErr w:type="gramStart"/>
      <w:r w:rsidRPr="00283D98">
        <w:rPr>
          <w:sz w:val="20"/>
          <w:szCs w:val="20"/>
        </w:rPr>
        <w:t>paint</w:t>
      </w:r>
      <w:proofErr w:type="gramEnd"/>
      <w:r w:rsidRPr="00283D98">
        <w:rPr>
          <w:sz w:val="20"/>
          <w:szCs w:val="20"/>
        </w:rPr>
        <w:t xml:space="preserve"> a dire picture. The complete (100%) resistance of ESBL-producing </w:t>
      </w:r>
      <w:r w:rsidRPr="00283D98">
        <w:rPr>
          <w:rStyle w:val="Emphasis"/>
          <w:sz w:val="20"/>
          <w:szCs w:val="20"/>
        </w:rPr>
        <w:t>P. aeruginosa</w:t>
      </w:r>
      <w:r w:rsidRPr="00283D98">
        <w:rPr>
          <w:sz w:val="20"/>
          <w:szCs w:val="20"/>
        </w:rPr>
        <w:t> to cefoxitin, levofloxacin, TMP-SMX, tetracycline, and nalidixic acid renders these classes of drugs completely ineffective for empirical therapy. This aligns with global trends of rising fluoroquinolone and sulfonamide resistance (Abd El-</w:t>
      </w:r>
      <w:proofErr w:type="spellStart"/>
      <w:r w:rsidRPr="00283D98">
        <w:rPr>
          <w:sz w:val="20"/>
          <w:szCs w:val="20"/>
        </w:rPr>
        <w:t>Baky</w:t>
      </w:r>
      <w:proofErr w:type="spellEnd"/>
      <w:r w:rsidRPr="00283D98">
        <w:rPr>
          <w:sz w:val="20"/>
          <w:szCs w:val="20"/>
        </w:rPr>
        <w:t xml:space="preserve"> </w:t>
      </w:r>
      <w:r w:rsidR="00C76BEC" w:rsidRPr="00C76BEC">
        <w:rPr>
          <w:i/>
          <w:sz w:val="20"/>
          <w:szCs w:val="20"/>
        </w:rPr>
        <w:t>et al</w:t>
      </w:r>
      <w:r w:rsidRPr="00283D98">
        <w:rPr>
          <w:sz w:val="20"/>
          <w:szCs w:val="20"/>
        </w:rPr>
        <w:t xml:space="preserve">., 2020). The high resistance to piperacillin-tazobactam (94.3%), a commonly used beta-lactamase inhibitor combination, suggests the presence of multiple resistance mechanisms beyond simple ESBL production, such as </w:t>
      </w:r>
      <w:proofErr w:type="spellStart"/>
      <w:r w:rsidRPr="00283D98">
        <w:rPr>
          <w:sz w:val="20"/>
          <w:szCs w:val="20"/>
        </w:rPr>
        <w:t>AmpC</w:t>
      </w:r>
      <w:proofErr w:type="spellEnd"/>
      <w:r w:rsidRPr="00283D98">
        <w:rPr>
          <w:sz w:val="20"/>
          <w:szCs w:val="20"/>
        </w:rPr>
        <w:t xml:space="preserve"> overproduction or efflux pumps (Hwang and Yoon, 2019). A study from </w:t>
      </w:r>
      <w:proofErr w:type="spellStart"/>
      <w:r w:rsidRPr="00283D98">
        <w:rPr>
          <w:sz w:val="20"/>
          <w:szCs w:val="20"/>
        </w:rPr>
        <w:t>Uyo</w:t>
      </w:r>
      <w:proofErr w:type="spellEnd"/>
      <w:r w:rsidRPr="00283D98">
        <w:rPr>
          <w:sz w:val="20"/>
          <w:szCs w:val="20"/>
        </w:rPr>
        <w:t xml:space="preserve"> similarly reported 75% resistance to piperacillin-tazobactam among </w:t>
      </w:r>
      <w:r w:rsidRPr="00283D98">
        <w:rPr>
          <w:rStyle w:val="Emphasis"/>
          <w:sz w:val="20"/>
          <w:szCs w:val="20"/>
        </w:rPr>
        <w:t>P. aeruginosa</w:t>
      </w:r>
      <w:r w:rsidRPr="00283D98">
        <w:rPr>
          <w:sz w:val="20"/>
          <w:szCs w:val="20"/>
        </w:rPr>
        <w:t xml:space="preserve"> urine isolates and detected </w:t>
      </w:r>
      <w:proofErr w:type="spellStart"/>
      <w:r w:rsidRPr="00283D98">
        <w:rPr>
          <w:sz w:val="20"/>
          <w:szCs w:val="20"/>
        </w:rPr>
        <w:t>AmpC</w:t>
      </w:r>
      <w:proofErr w:type="spellEnd"/>
      <w:r w:rsidRPr="00283D98">
        <w:rPr>
          <w:sz w:val="20"/>
          <w:szCs w:val="20"/>
        </w:rPr>
        <w:t xml:space="preserve"> resistance genes in clinical strains (</w:t>
      </w:r>
      <w:proofErr w:type="spellStart"/>
      <w:r w:rsidRPr="00283D98">
        <w:rPr>
          <w:sz w:val="20"/>
          <w:szCs w:val="20"/>
        </w:rPr>
        <w:t>Onwuezobe</w:t>
      </w:r>
      <w:proofErr w:type="spellEnd"/>
      <w:r w:rsidRPr="00283D98">
        <w:rPr>
          <w:sz w:val="20"/>
          <w:szCs w:val="20"/>
        </w:rPr>
        <w:t xml:space="preserve"> </w:t>
      </w:r>
      <w:r w:rsidR="00C76BEC" w:rsidRPr="00C76BEC">
        <w:rPr>
          <w:i/>
          <w:sz w:val="20"/>
          <w:szCs w:val="20"/>
        </w:rPr>
        <w:t>et al</w:t>
      </w:r>
      <w:r w:rsidRPr="00283D98">
        <w:rPr>
          <w:sz w:val="20"/>
          <w:szCs w:val="20"/>
        </w:rPr>
        <w:t>., 2025).</w:t>
      </w:r>
    </w:p>
    <w:p w14:paraId="5F2B4305" w14:textId="7AE7DA24"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 xml:space="preserve">The retained efficacy of imipenem (65.7% susceptible) and gentamicin (71.4% susceptible) offers a glimmer of hope. A study from </w:t>
      </w:r>
      <w:r w:rsidR="00E651AE" w:rsidRPr="00283D98">
        <w:rPr>
          <w:sz w:val="20"/>
          <w:szCs w:val="20"/>
          <w:shd w:val="clear" w:color="auto" w:fill="FFFFFF"/>
        </w:rPr>
        <w:t xml:space="preserve">at Al-Baha in Saudi Arabia </w:t>
      </w:r>
      <w:r w:rsidRPr="00283D98">
        <w:rPr>
          <w:sz w:val="20"/>
          <w:szCs w:val="20"/>
        </w:rPr>
        <w:t>reported even higher imipenem susceptibility (</w:t>
      </w:r>
      <w:r w:rsidR="00BF4F88" w:rsidRPr="00283D98">
        <w:rPr>
          <w:sz w:val="20"/>
          <w:szCs w:val="20"/>
          <w:shd w:val="clear" w:color="auto" w:fill="F5FFF0"/>
        </w:rPr>
        <w:t>98.78</w:t>
      </w:r>
      <w:r w:rsidRPr="00283D98">
        <w:rPr>
          <w:sz w:val="20"/>
          <w:szCs w:val="20"/>
        </w:rPr>
        <w:t>%) for </w:t>
      </w:r>
      <w:r w:rsidR="00BF4F88" w:rsidRPr="00283D98">
        <w:rPr>
          <w:rStyle w:val="Emphasis"/>
          <w:i w:val="0"/>
          <w:sz w:val="20"/>
          <w:szCs w:val="20"/>
        </w:rPr>
        <w:t>Gram-negative bacteria</w:t>
      </w:r>
      <w:r w:rsidR="004F4ED3" w:rsidRPr="00283D98">
        <w:rPr>
          <w:rStyle w:val="Emphasis"/>
          <w:i w:val="0"/>
          <w:sz w:val="20"/>
          <w:szCs w:val="20"/>
        </w:rPr>
        <w:t xml:space="preserve"> (</w:t>
      </w:r>
      <w:proofErr w:type="spellStart"/>
      <w:r w:rsidR="00041A01">
        <w:fldChar w:fldCharType="begin"/>
      </w:r>
      <w:r w:rsidR="00041A01">
        <w:instrText xml:space="preserve"> HYPERLINK "https://pubmed.ncbi.nlm.nih.gov/?term=%22Alzahrani%20MA%22%5bAuthor%5d" </w:instrText>
      </w:r>
      <w:r w:rsidR="00041A01">
        <w:fldChar w:fldCharType="separate"/>
      </w:r>
      <w:r w:rsidR="004F4ED3" w:rsidRPr="00283D98">
        <w:rPr>
          <w:rStyle w:val="name"/>
          <w:sz w:val="20"/>
          <w:szCs w:val="20"/>
          <w:u w:val="single"/>
          <w:shd w:val="clear" w:color="auto" w:fill="FFFFFF"/>
        </w:rPr>
        <w:t>Alzahrani</w:t>
      </w:r>
      <w:proofErr w:type="spellEnd"/>
      <w:r w:rsidR="00041A01">
        <w:rPr>
          <w:rStyle w:val="name"/>
          <w:sz w:val="20"/>
          <w:szCs w:val="20"/>
          <w:u w:val="single"/>
          <w:shd w:val="clear" w:color="auto" w:fill="FFFFFF"/>
        </w:rPr>
        <w:fldChar w:fldCharType="end"/>
      </w:r>
      <w:r w:rsidR="004F4ED3" w:rsidRPr="00283D98">
        <w:rPr>
          <w:sz w:val="20"/>
          <w:szCs w:val="20"/>
        </w:rPr>
        <w:t xml:space="preserve"> </w:t>
      </w:r>
      <w:r w:rsidR="00C76BEC" w:rsidRPr="00C76BEC">
        <w:rPr>
          <w:i/>
          <w:sz w:val="20"/>
          <w:szCs w:val="20"/>
        </w:rPr>
        <w:t>et al</w:t>
      </w:r>
      <w:r w:rsidR="004F4ED3" w:rsidRPr="00283D98">
        <w:rPr>
          <w:i/>
          <w:sz w:val="20"/>
          <w:szCs w:val="20"/>
        </w:rPr>
        <w:t>.,</w:t>
      </w:r>
      <w:r w:rsidR="004F4ED3" w:rsidRPr="00283D98">
        <w:rPr>
          <w:sz w:val="20"/>
          <w:szCs w:val="20"/>
        </w:rPr>
        <w:t xml:space="preserve"> 2020)</w:t>
      </w:r>
      <w:r w:rsidRPr="00283D98">
        <w:rPr>
          <w:sz w:val="20"/>
          <w:szCs w:val="20"/>
        </w:rPr>
        <w:t>,</w:t>
      </w:r>
      <w:r w:rsidR="00592B97" w:rsidRPr="00283D98">
        <w:rPr>
          <w:sz w:val="20"/>
          <w:szCs w:val="20"/>
        </w:rPr>
        <w:t xml:space="preserve"> </w:t>
      </w:r>
      <w:r w:rsidR="00873FE6" w:rsidRPr="00283D98">
        <w:rPr>
          <w:sz w:val="20"/>
          <w:szCs w:val="20"/>
        </w:rPr>
        <w:t xml:space="preserve">in </w:t>
      </w:r>
      <w:proofErr w:type="spellStart"/>
      <w:r w:rsidR="00873FE6" w:rsidRPr="00283D98">
        <w:rPr>
          <w:sz w:val="20"/>
          <w:szCs w:val="20"/>
          <w:shd w:val="clear" w:color="auto" w:fill="FFFFFF"/>
        </w:rPr>
        <w:t>Chattogram</w:t>
      </w:r>
      <w:proofErr w:type="spellEnd"/>
      <w:r w:rsidR="00873FE6" w:rsidRPr="00283D98">
        <w:rPr>
          <w:sz w:val="20"/>
          <w:szCs w:val="20"/>
          <w:shd w:val="clear" w:color="auto" w:fill="FFFFFF"/>
        </w:rPr>
        <w:t xml:space="preserve">, </w:t>
      </w:r>
      <w:proofErr w:type="spellStart"/>
      <w:r w:rsidR="00592B97" w:rsidRPr="00283D98">
        <w:rPr>
          <w:sz w:val="20"/>
          <w:szCs w:val="20"/>
          <w:shd w:val="clear" w:color="auto" w:fill="FFFFFF"/>
        </w:rPr>
        <w:t>Fatema</w:t>
      </w:r>
      <w:proofErr w:type="spellEnd"/>
      <w:r w:rsidR="00592B97" w:rsidRPr="00283D98">
        <w:rPr>
          <w:sz w:val="20"/>
          <w:szCs w:val="20"/>
          <w:shd w:val="clear" w:color="auto" w:fill="FFFFFF"/>
        </w:rPr>
        <w:t xml:space="preserve"> </w:t>
      </w:r>
      <w:r w:rsidR="00C76BEC" w:rsidRPr="00C76BEC">
        <w:rPr>
          <w:i/>
          <w:sz w:val="20"/>
          <w:szCs w:val="20"/>
          <w:shd w:val="clear" w:color="auto" w:fill="FFFFFF"/>
        </w:rPr>
        <w:t>et al</w:t>
      </w:r>
      <w:r w:rsidR="00592B97" w:rsidRPr="00283D98">
        <w:rPr>
          <w:i/>
          <w:sz w:val="20"/>
          <w:szCs w:val="20"/>
          <w:shd w:val="clear" w:color="auto" w:fill="FFFFFF"/>
        </w:rPr>
        <w:t>.</w:t>
      </w:r>
      <w:r w:rsidR="00592B97" w:rsidRPr="00283D98">
        <w:rPr>
          <w:sz w:val="20"/>
          <w:szCs w:val="20"/>
          <w:shd w:val="clear" w:color="auto" w:fill="FFFFFF"/>
        </w:rPr>
        <w:t xml:space="preserve"> (2023) reported P. </w:t>
      </w:r>
      <w:proofErr w:type="spellStart"/>
      <w:r w:rsidR="00592B97" w:rsidRPr="00283D98">
        <w:rPr>
          <w:sz w:val="20"/>
          <w:szCs w:val="20"/>
          <w:shd w:val="clear" w:color="auto" w:fill="FFFFFF"/>
        </w:rPr>
        <w:t>arugionsa</w:t>
      </w:r>
      <w:proofErr w:type="spellEnd"/>
      <w:r w:rsidR="00592B97" w:rsidRPr="00283D98">
        <w:rPr>
          <w:sz w:val="20"/>
          <w:szCs w:val="20"/>
          <w:shd w:val="clear" w:color="auto" w:fill="FFFFFF"/>
        </w:rPr>
        <w:t xml:space="preserve"> sensitivity to </w:t>
      </w:r>
      <w:r w:rsidR="00592B97" w:rsidRPr="00283D98">
        <w:rPr>
          <w:sz w:val="20"/>
          <w:szCs w:val="20"/>
        </w:rPr>
        <w:t xml:space="preserve">imipenem 100 %, </w:t>
      </w:r>
      <w:r w:rsidRPr="00283D98">
        <w:rPr>
          <w:sz w:val="20"/>
          <w:szCs w:val="20"/>
        </w:rPr>
        <w:t xml:space="preserve"> while research from </w:t>
      </w:r>
      <w:proofErr w:type="spellStart"/>
      <w:r w:rsidRPr="00283D98">
        <w:rPr>
          <w:sz w:val="20"/>
          <w:szCs w:val="20"/>
        </w:rPr>
        <w:t>Abakaliki</w:t>
      </w:r>
      <w:proofErr w:type="spellEnd"/>
      <w:r w:rsidRPr="00283D98">
        <w:rPr>
          <w:sz w:val="20"/>
          <w:szCs w:val="20"/>
        </w:rPr>
        <w:t xml:space="preserve"> also identified gentamicin and imipenem as the most effective agents (Okonkwo </w:t>
      </w:r>
      <w:r w:rsidR="00C76BEC" w:rsidRPr="00C76BEC">
        <w:rPr>
          <w:i/>
          <w:sz w:val="20"/>
          <w:szCs w:val="20"/>
        </w:rPr>
        <w:t>et al</w:t>
      </w:r>
      <w:r w:rsidRPr="00283D98">
        <w:rPr>
          <w:sz w:val="20"/>
          <w:szCs w:val="20"/>
        </w:rPr>
        <w:t>., 2025)</w:t>
      </w:r>
      <w:r w:rsidR="004F2BA4" w:rsidRPr="00283D98">
        <w:rPr>
          <w:sz w:val="20"/>
          <w:szCs w:val="20"/>
        </w:rPr>
        <w:t xml:space="preserve">, Port </w:t>
      </w:r>
      <w:proofErr w:type="spellStart"/>
      <w:r w:rsidR="004F2BA4" w:rsidRPr="00283D98">
        <w:rPr>
          <w:sz w:val="20"/>
          <w:szCs w:val="20"/>
        </w:rPr>
        <w:t>sudan</w:t>
      </w:r>
      <w:proofErr w:type="spellEnd"/>
      <w:r w:rsidR="004F2BA4" w:rsidRPr="00283D98">
        <w:rPr>
          <w:sz w:val="20"/>
          <w:szCs w:val="20"/>
        </w:rPr>
        <w:t xml:space="preserve"> city, </w:t>
      </w:r>
      <w:r w:rsidR="004F2BA4" w:rsidRPr="00283D98">
        <w:rPr>
          <w:sz w:val="20"/>
          <w:szCs w:val="20"/>
          <w:shd w:val="clear" w:color="auto" w:fill="FFFFFF"/>
        </w:rPr>
        <w:t> Gentamicin showed the highest sensitivity (74.1%) among Gram-negative bacteria</w:t>
      </w:r>
      <w:r w:rsidR="00006B2E" w:rsidRPr="00283D98">
        <w:rPr>
          <w:sz w:val="20"/>
          <w:szCs w:val="20"/>
          <w:shd w:val="clear" w:color="auto" w:fill="FFFFFF"/>
        </w:rPr>
        <w:t xml:space="preserve"> (Ibrahim </w:t>
      </w:r>
      <w:r w:rsidR="00C76BEC" w:rsidRPr="00C76BEC">
        <w:rPr>
          <w:i/>
          <w:sz w:val="20"/>
          <w:szCs w:val="20"/>
          <w:shd w:val="clear" w:color="auto" w:fill="FFFFFF"/>
        </w:rPr>
        <w:t>et al</w:t>
      </w:r>
      <w:r w:rsidR="00006B2E" w:rsidRPr="00283D98">
        <w:rPr>
          <w:i/>
          <w:sz w:val="20"/>
          <w:szCs w:val="20"/>
          <w:shd w:val="clear" w:color="auto" w:fill="FFFFFF"/>
        </w:rPr>
        <w:t>.,</w:t>
      </w:r>
      <w:r w:rsidR="00006B2E" w:rsidRPr="00283D98">
        <w:rPr>
          <w:sz w:val="20"/>
          <w:szCs w:val="20"/>
          <w:shd w:val="clear" w:color="auto" w:fill="FFFFFF"/>
        </w:rPr>
        <w:t xml:space="preserve"> (2025)</w:t>
      </w:r>
      <w:r w:rsidR="00BD7DBF" w:rsidRPr="00283D98">
        <w:rPr>
          <w:sz w:val="20"/>
          <w:szCs w:val="20"/>
          <w:shd w:val="clear" w:color="auto" w:fill="FFFFFF"/>
        </w:rPr>
        <w:t xml:space="preserve"> and Abuja Nigeria </w:t>
      </w:r>
      <w:proofErr w:type="spellStart"/>
      <w:r w:rsidR="00BD7DBF" w:rsidRPr="00283D98">
        <w:rPr>
          <w:sz w:val="20"/>
          <w:szCs w:val="20"/>
          <w:shd w:val="clear" w:color="auto" w:fill="FFFFFF"/>
        </w:rPr>
        <w:t>Nasiru</w:t>
      </w:r>
      <w:proofErr w:type="spellEnd"/>
      <w:r w:rsidR="00BD7DBF" w:rsidRPr="00283D98">
        <w:rPr>
          <w:sz w:val="20"/>
          <w:szCs w:val="20"/>
          <w:shd w:val="clear" w:color="auto" w:fill="FFFFFF"/>
        </w:rPr>
        <w:t xml:space="preserve"> </w:t>
      </w:r>
      <w:r w:rsidR="00C76BEC" w:rsidRPr="00C76BEC">
        <w:rPr>
          <w:i/>
          <w:sz w:val="20"/>
          <w:szCs w:val="20"/>
          <w:shd w:val="clear" w:color="auto" w:fill="FFFFFF"/>
        </w:rPr>
        <w:t>et al</w:t>
      </w:r>
      <w:r w:rsidR="00BD7DBF" w:rsidRPr="00283D98">
        <w:rPr>
          <w:i/>
          <w:sz w:val="20"/>
          <w:szCs w:val="20"/>
          <w:shd w:val="clear" w:color="auto" w:fill="FFFFFF"/>
        </w:rPr>
        <w:t>.</w:t>
      </w:r>
      <w:r w:rsidR="00BD7DBF" w:rsidRPr="00283D98">
        <w:rPr>
          <w:sz w:val="20"/>
          <w:szCs w:val="20"/>
          <w:shd w:val="clear" w:color="auto" w:fill="FFFFFF"/>
        </w:rPr>
        <w:t xml:space="preserve"> (2025) found </w:t>
      </w:r>
      <w:r w:rsidR="00E11B30" w:rsidRPr="00283D98">
        <w:rPr>
          <w:sz w:val="20"/>
          <w:szCs w:val="20"/>
          <w:shd w:val="clear" w:color="auto" w:fill="FFFFFF"/>
        </w:rPr>
        <w:t>imipenem and meropenem (89.0% vs. 81.1%)</w:t>
      </w:r>
      <w:r w:rsidR="004F2BA4" w:rsidRPr="00283D98">
        <w:rPr>
          <w:sz w:val="20"/>
          <w:szCs w:val="20"/>
        </w:rPr>
        <w:t xml:space="preserve"> </w:t>
      </w:r>
      <w:r w:rsidRPr="00283D98">
        <w:rPr>
          <w:sz w:val="20"/>
          <w:szCs w:val="20"/>
        </w:rPr>
        <w:t xml:space="preserve">. However, the 34.3% resistance to imipenem observed in our study is a major concern, as carbapenems are considered last-line agents. This level of carbapenem resistance in ESBL-producers is indicative of emerging </w:t>
      </w:r>
      <w:proofErr w:type="spellStart"/>
      <w:r w:rsidRPr="00283D98">
        <w:rPr>
          <w:sz w:val="20"/>
          <w:szCs w:val="20"/>
        </w:rPr>
        <w:t>carbapenemase</w:t>
      </w:r>
      <w:proofErr w:type="spellEnd"/>
      <w:r w:rsidRPr="00283D98">
        <w:rPr>
          <w:sz w:val="20"/>
          <w:szCs w:val="20"/>
        </w:rPr>
        <w:t xml:space="preserve"> activity. Indeed, studies from Southern Nigeria have detected VIM and other </w:t>
      </w:r>
      <w:proofErr w:type="spellStart"/>
      <w:r w:rsidRPr="00283D98">
        <w:rPr>
          <w:sz w:val="20"/>
          <w:szCs w:val="20"/>
        </w:rPr>
        <w:t>carbapenemase</w:t>
      </w:r>
      <w:proofErr w:type="spellEnd"/>
      <w:r w:rsidRPr="00283D98">
        <w:rPr>
          <w:sz w:val="20"/>
          <w:szCs w:val="20"/>
        </w:rPr>
        <w:t xml:space="preserve"> genes in clinical </w:t>
      </w:r>
      <w:r w:rsidRPr="00283D98">
        <w:rPr>
          <w:rStyle w:val="Emphasis"/>
          <w:sz w:val="20"/>
          <w:szCs w:val="20"/>
        </w:rPr>
        <w:t>P. aeruginosa</w:t>
      </w:r>
      <w:r w:rsidRPr="00283D98">
        <w:rPr>
          <w:sz w:val="20"/>
          <w:szCs w:val="20"/>
        </w:rPr>
        <w:t> isolates (</w:t>
      </w:r>
      <w:proofErr w:type="spellStart"/>
      <w:r w:rsidRPr="00283D98">
        <w:rPr>
          <w:sz w:val="20"/>
          <w:szCs w:val="20"/>
        </w:rPr>
        <w:t>Onwuezobe</w:t>
      </w:r>
      <w:proofErr w:type="spellEnd"/>
      <w:r w:rsidRPr="00283D98">
        <w:rPr>
          <w:sz w:val="20"/>
          <w:szCs w:val="20"/>
        </w:rPr>
        <w:t xml:space="preserve"> </w:t>
      </w:r>
      <w:r w:rsidR="00C76BEC" w:rsidRPr="00C76BEC">
        <w:rPr>
          <w:i/>
          <w:sz w:val="20"/>
          <w:szCs w:val="20"/>
        </w:rPr>
        <w:t>et al</w:t>
      </w:r>
      <w:r w:rsidRPr="00283D98">
        <w:rPr>
          <w:sz w:val="20"/>
          <w:szCs w:val="20"/>
        </w:rPr>
        <w:t>., 2025). The emergence of carbapenem-resistant </w:t>
      </w:r>
      <w:r w:rsidRPr="00283D98">
        <w:rPr>
          <w:rStyle w:val="Emphasis"/>
          <w:sz w:val="20"/>
          <w:szCs w:val="20"/>
        </w:rPr>
        <w:t>P. aeruginosa</w:t>
      </w:r>
      <w:r w:rsidRPr="00283D98">
        <w:rPr>
          <w:sz w:val="20"/>
          <w:szCs w:val="20"/>
        </w:rPr>
        <w:t> in Nigeria is particularly worrisome given the limited therapeutic alternatives.</w:t>
      </w:r>
    </w:p>
    <w:p w14:paraId="19B70830" w14:textId="7B761148"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 xml:space="preserve">Gentamicin's relative effectiveness may be due to its less frequent use in some settings, but this advantage could be rapidly lost. The poor activity of colistin (only 25.7% susceptible) is particularly alarming, as colistin is often a last-resort drug for carbapenem-resistant infections. The high MDR prevalence (81%) reported in environmental wastewater studies (Muhammad </w:t>
      </w:r>
      <w:r w:rsidR="00C76BEC" w:rsidRPr="00C76BEC">
        <w:rPr>
          <w:i/>
          <w:sz w:val="20"/>
          <w:szCs w:val="20"/>
        </w:rPr>
        <w:t>et al</w:t>
      </w:r>
      <w:r w:rsidRPr="00283D98">
        <w:rPr>
          <w:sz w:val="20"/>
          <w:szCs w:val="20"/>
        </w:rPr>
        <w:t>., 2026) suggests that resistance genes are circulating widely in Nigerian communities, not just in hospitals.</w:t>
      </w:r>
    </w:p>
    <w:p w14:paraId="1DC1C619" w14:textId="5C98C118"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The high MAR indices (mean 0.78 for ESBL-producers) confirm that these isolates are not only ESBL-positive but are broadly multidrug-resistant (MDR), often resistant to 4-5 different classes of antibiotics. A MAR index &gt;0.2 is a strong indicator that the strain originated from an environment with high antibiotic pressure (John-</w:t>
      </w:r>
      <w:proofErr w:type="spellStart"/>
      <w:r w:rsidRPr="00283D98">
        <w:rPr>
          <w:sz w:val="20"/>
          <w:szCs w:val="20"/>
        </w:rPr>
        <w:t>Onwe</w:t>
      </w:r>
      <w:proofErr w:type="spellEnd"/>
      <w:r w:rsidRPr="00283D98">
        <w:rPr>
          <w:sz w:val="20"/>
          <w:szCs w:val="20"/>
        </w:rPr>
        <w:t xml:space="preserve"> </w:t>
      </w:r>
      <w:r w:rsidR="00C76BEC" w:rsidRPr="00C76BEC">
        <w:rPr>
          <w:i/>
          <w:sz w:val="20"/>
          <w:szCs w:val="20"/>
        </w:rPr>
        <w:t>et al</w:t>
      </w:r>
      <w:r w:rsidRPr="00283D98">
        <w:rPr>
          <w:sz w:val="20"/>
          <w:szCs w:val="20"/>
        </w:rPr>
        <w:t>., 2023), which is characteristic of tertiary hospitals. The recent systematic review on West African ESBL clones identified several successful clones (ST10, ST410, ST58, ST155) circulating across humans, animals, and the environment, suggesting cross-sectoral transmission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2025</w:t>
      </w:r>
      <w:r w:rsidR="001908E7" w:rsidRPr="00283D98">
        <w:rPr>
          <w:sz w:val="20"/>
          <w:szCs w:val="20"/>
        </w:rPr>
        <w:t xml:space="preserve">; </w:t>
      </w:r>
      <w:proofErr w:type="spellStart"/>
      <w:r w:rsidR="001908E7" w:rsidRPr="00283D98">
        <w:rPr>
          <w:sz w:val="20"/>
          <w:szCs w:val="20"/>
        </w:rPr>
        <w:t>Puschel</w:t>
      </w:r>
      <w:proofErr w:type="spellEnd"/>
      <w:r w:rsidR="001908E7" w:rsidRPr="00283D98">
        <w:rPr>
          <w:sz w:val="20"/>
          <w:szCs w:val="20"/>
        </w:rPr>
        <w:t xml:space="preserve"> </w:t>
      </w:r>
      <w:r w:rsidR="00C76BEC" w:rsidRPr="00C76BEC">
        <w:rPr>
          <w:i/>
          <w:sz w:val="20"/>
          <w:szCs w:val="20"/>
        </w:rPr>
        <w:t>et al</w:t>
      </w:r>
      <w:r w:rsidR="001908E7" w:rsidRPr="00283D98">
        <w:rPr>
          <w:i/>
          <w:sz w:val="20"/>
          <w:szCs w:val="20"/>
        </w:rPr>
        <w:t>.,</w:t>
      </w:r>
      <w:r w:rsidR="001908E7" w:rsidRPr="00283D98">
        <w:rPr>
          <w:sz w:val="20"/>
          <w:szCs w:val="20"/>
        </w:rPr>
        <w:t xml:space="preserve"> 2026</w:t>
      </w:r>
      <w:r w:rsidRPr="00283D98">
        <w:rPr>
          <w:sz w:val="20"/>
          <w:szCs w:val="20"/>
        </w:rPr>
        <w:t>). This finding underscores the critical need for robust antimicrobial stewardship programs (ASPs) and a One Health approach to regulate antibiotic use and preserve the effectiveness of remaining drugs like imipenem and gentamicin.</w:t>
      </w:r>
    </w:p>
    <w:p w14:paraId="2DD96A73" w14:textId="77777777"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sz w:val="20"/>
          <w:szCs w:val="20"/>
        </w:rPr>
        <w:t>The detection of virulence factors further complicates management. A 2025 study from Ekiti State found that 60% of </w:t>
      </w:r>
      <w:r w:rsidRPr="00283D98">
        <w:rPr>
          <w:rStyle w:val="Emphasis"/>
          <w:sz w:val="20"/>
          <w:szCs w:val="20"/>
        </w:rPr>
        <w:t>P. aeruginosa</w:t>
      </w:r>
      <w:r w:rsidRPr="00283D98">
        <w:rPr>
          <w:sz w:val="20"/>
          <w:szCs w:val="20"/>
        </w:rPr>
        <w:t> from catheter-associated UTIs were biofilm producers, and 60% harbored the </w:t>
      </w:r>
      <w:proofErr w:type="spellStart"/>
      <w:r w:rsidRPr="00283D98">
        <w:rPr>
          <w:rStyle w:val="Emphasis"/>
          <w:sz w:val="20"/>
          <w:szCs w:val="20"/>
        </w:rPr>
        <w:t>toxA</w:t>
      </w:r>
      <w:proofErr w:type="spellEnd"/>
      <w:r w:rsidRPr="00283D98">
        <w:rPr>
          <w:sz w:val="20"/>
          <w:szCs w:val="20"/>
        </w:rPr>
        <w:t> virulence gene (</w:t>
      </w:r>
      <w:proofErr w:type="spellStart"/>
      <w:r w:rsidRPr="00283D98">
        <w:rPr>
          <w:sz w:val="20"/>
          <w:szCs w:val="20"/>
        </w:rPr>
        <w:t>Adewumi</w:t>
      </w:r>
      <w:proofErr w:type="spellEnd"/>
      <w:r w:rsidRPr="00283D98">
        <w:rPr>
          <w:sz w:val="20"/>
          <w:szCs w:val="20"/>
        </w:rPr>
        <w:t xml:space="preserve">, </w:t>
      </w:r>
      <w:proofErr w:type="spellStart"/>
      <w:r w:rsidRPr="00283D98">
        <w:rPr>
          <w:sz w:val="20"/>
          <w:szCs w:val="20"/>
        </w:rPr>
        <w:t>Oluyege</w:t>
      </w:r>
      <w:proofErr w:type="spellEnd"/>
      <w:r w:rsidRPr="00283D98">
        <w:rPr>
          <w:sz w:val="20"/>
          <w:szCs w:val="20"/>
        </w:rPr>
        <w:t xml:space="preserve"> and </w:t>
      </w:r>
      <w:proofErr w:type="spellStart"/>
      <w:r w:rsidRPr="00283D98">
        <w:rPr>
          <w:sz w:val="20"/>
          <w:szCs w:val="20"/>
        </w:rPr>
        <w:t>Ipinlaye</w:t>
      </w:r>
      <w:proofErr w:type="spellEnd"/>
      <w:r w:rsidRPr="00283D98">
        <w:rPr>
          <w:sz w:val="20"/>
          <w:szCs w:val="20"/>
        </w:rPr>
        <w:t>, 2025). Biofilm production significantly increases resistance to antibiotics and facilitates persistent infections, particularly in catheterized patients.</w:t>
      </w:r>
    </w:p>
    <w:p w14:paraId="08D58E8E" w14:textId="4B214D4D" w:rsidR="00F409AD" w:rsidRPr="00283D98" w:rsidRDefault="00F409AD" w:rsidP="00DA0D33">
      <w:pPr>
        <w:pStyle w:val="ds-markdown-paragraph"/>
        <w:shd w:val="clear" w:color="auto" w:fill="FFFFFF"/>
        <w:spacing w:before="0" w:beforeAutospacing="0" w:after="0" w:afterAutospacing="0"/>
        <w:jc w:val="both"/>
        <w:rPr>
          <w:sz w:val="20"/>
          <w:szCs w:val="20"/>
        </w:rPr>
      </w:pPr>
      <w:r w:rsidRPr="00283D98">
        <w:rPr>
          <w:rStyle w:val="Strong"/>
          <w:sz w:val="20"/>
          <w:szCs w:val="20"/>
        </w:rPr>
        <w:lastRenderedPageBreak/>
        <w:t>Limitations:</w:t>
      </w:r>
      <w:r w:rsidRPr="00283D98">
        <w:rPr>
          <w:sz w:val="20"/>
          <w:szCs w:val="20"/>
        </w:rPr>
        <w:t> This study was conducted at a single tertiary center and may not reflect the situation in primary care or community settings. The sample size (n=200) was adequate for prevalence estimation but limited for sub-group analyses. Phenotypic ESBL detection by DDST can have reduced sensitivity in </w:t>
      </w:r>
      <w:r w:rsidRPr="00283D98">
        <w:rPr>
          <w:rStyle w:val="Emphasis"/>
          <w:sz w:val="20"/>
          <w:szCs w:val="20"/>
        </w:rPr>
        <w:t>P. aeruginosa</w:t>
      </w:r>
      <w:r w:rsidRPr="00283D98">
        <w:rPr>
          <w:sz w:val="20"/>
          <w:szCs w:val="20"/>
        </w:rPr>
        <w:t> due to other co-existing resistance mechanisms. Finally, the absence of genotypic confirmation means we cannot definitively link phenotypes to specific ESBL gene families (e.g., </w:t>
      </w:r>
      <w:proofErr w:type="spellStart"/>
      <w:r w:rsidRPr="00283D98">
        <w:rPr>
          <w:rStyle w:val="Emphasis"/>
          <w:sz w:val="20"/>
          <w:szCs w:val="20"/>
        </w:rPr>
        <w:t>bla</w:t>
      </w:r>
      <w:r w:rsidRPr="00283D98">
        <w:rPr>
          <w:sz w:val="20"/>
          <w:szCs w:val="20"/>
        </w:rPr>
        <w:t>TEM</w:t>
      </w:r>
      <w:proofErr w:type="spellEnd"/>
      <w:r w:rsidRPr="00283D98">
        <w:rPr>
          <w:sz w:val="20"/>
          <w:szCs w:val="20"/>
        </w:rPr>
        <w:t>, </w:t>
      </w:r>
      <w:proofErr w:type="spellStart"/>
      <w:r w:rsidRPr="00283D98">
        <w:rPr>
          <w:rStyle w:val="Emphasis"/>
          <w:sz w:val="20"/>
          <w:szCs w:val="20"/>
        </w:rPr>
        <w:t>bla</w:t>
      </w:r>
      <w:r w:rsidRPr="00283D98">
        <w:rPr>
          <w:sz w:val="20"/>
          <w:szCs w:val="20"/>
        </w:rPr>
        <w:t>SHV</w:t>
      </w:r>
      <w:proofErr w:type="spellEnd"/>
      <w:r w:rsidRPr="00283D98">
        <w:rPr>
          <w:sz w:val="20"/>
          <w:szCs w:val="20"/>
        </w:rPr>
        <w:t>, </w:t>
      </w:r>
      <w:proofErr w:type="spellStart"/>
      <w:r w:rsidRPr="00283D98">
        <w:rPr>
          <w:rStyle w:val="Emphasis"/>
          <w:sz w:val="20"/>
          <w:szCs w:val="20"/>
        </w:rPr>
        <w:t>bla</w:t>
      </w:r>
      <w:r w:rsidRPr="00283D98">
        <w:rPr>
          <w:sz w:val="20"/>
          <w:szCs w:val="20"/>
        </w:rPr>
        <w:t>CTX</w:t>
      </w:r>
      <w:proofErr w:type="spellEnd"/>
      <w:r w:rsidRPr="00283D98">
        <w:rPr>
          <w:sz w:val="20"/>
          <w:szCs w:val="20"/>
        </w:rPr>
        <w:t>-M), though the high ESBL prevalence is consistent with regional molecular data showing </w:t>
      </w:r>
      <w:proofErr w:type="spellStart"/>
      <w:r w:rsidRPr="00283D98">
        <w:rPr>
          <w:rStyle w:val="Emphasis"/>
          <w:sz w:val="20"/>
          <w:szCs w:val="20"/>
        </w:rPr>
        <w:t>bla</w:t>
      </w:r>
      <w:r w:rsidRPr="00283D98">
        <w:rPr>
          <w:sz w:val="20"/>
          <w:szCs w:val="20"/>
        </w:rPr>
        <w:t>CTX</w:t>
      </w:r>
      <w:proofErr w:type="spellEnd"/>
      <w:r w:rsidRPr="00283D98">
        <w:rPr>
          <w:sz w:val="20"/>
          <w:szCs w:val="20"/>
        </w:rPr>
        <w:t>-M dominance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2025</w:t>
      </w:r>
      <w:r w:rsidR="00D555B8" w:rsidRPr="00283D98">
        <w:rPr>
          <w:sz w:val="20"/>
          <w:szCs w:val="20"/>
        </w:rPr>
        <w:t xml:space="preserve">; </w:t>
      </w:r>
      <w:proofErr w:type="spellStart"/>
      <w:r w:rsidR="00D555B8" w:rsidRPr="00283D98">
        <w:rPr>
          <w:sz w:val="20"/>
          <w:szCs w:val="20"/>
        </w:rPr>
        <w:t>Puschel</w:t>
      </w:r>
      <w:proofErr w:type="spellEnd"/>
      <w:r w:rsidR="00D555B8" w:rsidRPr="00283D98">
        <w:rPr>
          <w:sz w:val="20"/>
          <w:szCs w:val="20"/>
        </w:rPr>
        <w:t xml:space="preserve"> </w:t>
      </w:r>
      <w:r w:rsidR="00C76BEC" w:rsidRPr="00C76BEC">
        <w:rPr>
          <w:i/>
          <w:sz w:val="20"/>
          <w:szCs w:val="20"/>
        </w:rPr>
        <w:t>et al</w:t>
      </w:r>
      <w:r w:rsidR="00D555B8" w:rsidRPr="00283D98">
        <w:rPr>
          <w:i/>
          <w:sz w:val="20"/>
          <w:szCs w:val="20"/>
        </w:rPr>
        <w:t>.,</w:t>
      </w:r>
      <w:r w:rsidR="00D555B8" w:rsidRPr="00283D98">
        <w:rPr>
          <w:sz w:val="20"/>
          <w:szCs w:val="20"/>
        </w:rPr>
        <w:t xml:space="preserve"> 2026</w:t>
      </w:r>
      <w:r w:rsidRPr="00283D98">
        <w:rPr>
          <w:sz w:val="20"/>
          <w:szCs w:val="20"/>
        </w:rPr>
        <w:t>).</w:t>
      </w:r>
    </w:p>
    <w:p w14:paraId="03CA89B9" w14:textId="77777777" w:rsidR="007D3F47" w:rsidRPr="00283D98" w:rsidRDefault="007D3F47" w:rsidP="00DA0D33">
      <w:pPr>
        <w:pStyle w:val="Heading2"/>
        <w:shd w:val="clear" w:color="auto" w:fill="FFFFFF"/>
        <w:spacing w:before="0" w:beforeAutospacing="0" w:after="0" w:afterAutospacing="0"/>
        <w:jc w:val="both"/>
        <w:rPr>
          <w:sz w:val="20"/>
          <w:szCs w:val="20"/>
        </w:rPr>
      </w:pPr>
      <w:r w:rsidRPr="00283D98">
        <w:rPr>
          <w:sz w:val="20"/>
          <w:szCs w:val="20"/>
        </w:rPr>
        <w:t>5. Conclusion</w:t>
      </w:r>
    </w:p>
    <w:p w14:paraId="0C123129" w14:textId="17342F30" w:rsidR="007D3F47" w:rsidRPr="00283D98" w:rsidRDefault="007D3F47" w:rsidP="00DA0D33">
      <w:pPr>
        <w:pStyle w:val="ds-markdown-paragraph"/>
        <w:shd w:val="clear" w:color="auto" w:fill="FFFFFF"/>
        <w:spacing w:before="0" w:beforeAutospacing="0" w:after="0" w:afterAutospacing="0"/>
        <w:jc w:val="both"/>
        <w:rPr>
          <w:sz w:val="20"/>
          <w:szCs w:val="20"/>
        </w:rPr>
      </w:pPr>
      <w:r w:rsidRPr="00283D98">
        <w:rPr>
          <w:sz w:val="20"/>
          <w:szCs w:val="20"/>
        </w:rPr>
        <w:t>This study reports a high prevalence (60.3%) of phenotypic ESBL production among </w:t>
      </w:r>
      <w:r w:rsidRPr="00283D98">
        <w:rPr>
          <w:rStyle w:val="Emphasis"/>
          <w:sz w:val="20"/>
          <w:szCs w:val="20"/>
        </w:rPr>
        <w:t>P. aeruginosa</w:t>
      </w:r>
      <w:r w:rsidRPr="00283D98">
        <w:rPr>
          <w:sz w:val="20"/>
          <w:szCs w:val="20"/>
        </w:rPr>
        <w:t xml:space="preserve"> isolated from female UTI patients in a Nigerian tertiary hospital. These isolates exhibit extremely high levels of resistance to multiple classes of antibiotics, including </w:t>
      </w:r>
      <w:proofErr w:type="spellStart"/>
      <w:r w:rsidRPr="00283D98">
        <w:rPr>
          <w:sz w:val="20"/>
          <w:szCs w:val="20"/>
        </w:rPr>
        <w:t>penicillins</w:t>
      </w:r>
      <w:proofErr w:type="spellEnd"/>
      <w:r w:rsidRPr="00283D98">
        <w:rPr>
          <w:sz w:val="20"/>
          <w:szCs w:val="20"/>
        </w:rPr>
        <w:t>, cephalosporins, fluoroquinolones, and sulfonamides. Imipenem and gentamicin are the only agents among those tested with moderate efficacy, but their utility is threatened by emerging resistance. The high MAR indices confirm the multidrug-resistant nature of these pathogens, posing a serious therapeutic challenge. These findings align with recent national and regional reports highlighting the escalating AMR crisis in Nigeria, driven by extensive antibiotic use, environmental contamination, and clonal dissemination of resistant strains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xml:space="preserve">., 2025; Muhammad </w:t>
      </w:r>
      <w:r w:rsidR="00C76BEC" w:rsidRPr="00C76BEC">
        <w:rPr>
          <w:i/>
          <w:sz w:val="20"/>
          <w:szCs w:val="20"/>
        </w:rPr>
        <w:t>et al</w:t>
      </w:r>
      <w:r w:rsidRPr="00283D98">
        <w:rPr>
          <w:sz w:val="20"/>
          <w:szCs w:val="20"/>
        </w:rPr>
        <w:t>., 2026). Enhanced antimicrobial stewardship, routine susceptibility testing, strengthened infection control measures, and wastewater surveillance are urgently needed to combat this threat.</w:t>
      </w:r>
    </w:p>
    <w:p w14:paraId="30F4B927" w14:textId="77777777" w:rsidR="00215722" w:rsidRPr="00283D98" w:rsidRDefault="00215722" w:rsidP="00DA0D33">
      <w:pPr>
        <w:pStyle w:val="Heading2"/>
        <w:shd w:val="clear" w:color="auto" w:fill="FFFFFF"/>
        <w:spacing w:before="0" w:beforeAutospacing="0" w:after="0" w:afterAutospacing="0"/>
        <w:jc w:val="both"/>
        <w:rPr>
          <w:sz w:val="20"/>
          <w:szCs w:val="20"/>
        </w:rPr>
      </w:pPr>
      <w:r w:rsidRPr="00283D98">
        <w:rPr>
          <w:sz w:val="20"/>
          <w:szCs w:val="20"/>
        </w:rPr>
        <w:t>6. Recommendations</w:t>
      </w:r>
    </w:p>
    <w:p w14:paraId="376FDD0B" w14:textId="77777777" w:rsidR="00215722" w:rsidRPr="00283D98" w:rsidRDefault="00215722" w:rsidP="00DA0D33">
      <w:pPr>
        <w:pStyle w:val="ds-markdown-paragraph"/>
        <w:numPr>
          <w:ilvl w:val="0"/>
          <w:numId w:val="1"/>
        </w:numPr>
        <w:shd w:val="clear" w:color="auto" w:fill="FFFFFF"/>
        <w:spacing w:before="0" w:beforeAutospacing="0" w:after="0" w:afterAutospacing="0"/>
        <w:ind w:left="0"/>
        <w:jc w:val="both"/>
        <w:rPr>
          <w:sz w:val="20"/>
          <w:szCs w:val="20"/>
        </w:rPr>
      </w:pPr>
      <w:r w:rsidRPr="00283D98">
        <w:rPr>
          <w:sz w:val="20"/>
          <w:szCs w:val="20"/>
        </w:rPr>
        <w:t>Empirical therapy for suspected </w:t>
      </w:r>
      <w:r w:rsidRPr="00283D98">
        <w:rPr>
          <w:rStyle w:val="Emphasis"/>
          <w:sz w:val="20"/>
          <w:szCs w:val="20"/>
        </w:rPr>
        <w:t>P. aeruginosa</w:t>
      </w:r>
      <w:r w:rsidRPr="00283D98">
        <w:rPr>
          <w:sz w:val="20"/>
          <w:szCs w:val="20"/>
        </w:rPr>
        <w:t> UTIs should be guided by local susceptibility data. Gentamicin or imipenem may be considered, but only after susceptibility testing confirms their efficacy. Avoid empirical use of fluoroquinolones, TMP-SMX, and tetracyclines for this pathogen.</w:t>
      </w:r>
    </w:p>
    <w:p w14:paraId="597FBA99" w14:textId="77777777" w:rsidR="00215722" w:rsidRPr="00283D98" w:rsidRDefault="00215722" w:rsidP="00DA0D33">
      <w:pPr>
        <w:pStyle w:val="ds-markdown-paragraph"/>
        <w:numPr>
          <w:ilvl w:val="0"/>
          <w:numId w:val="1"/>
        </w:numPr>
        <w:shd w:val="clear" w:color="auto" w:fill="FFFFFF"/>
        <w:spacing w:before="0" w:beforeAutospacing="0" w:after="0" w:afterAutospacing="0"/>
        <w:ind w:left="0"/>
        <w:jc w:val="both"/>
        <w:rPr>
          <w:sz w:val="20"/>
          <w:szCs w:val="20"/>
        </w:rPr>
      </w:pPr>
      <w:r w:rsidRPr="00283D98">
        <w:rPr>
          <w:sz w:val="20"/>
          <w:szCs w:val="20"/>
        </w:rPr>
        <w:t xml:space="preserve">Implement and enforce a formal Antimicrobial Stewardship Program (ASP) to monitor and restrict the use of broad-spectrum antibiotics, particularly carbapenems and cephalosporins. Given the high prevalence of ESBL producers, routine screening for ESBL and </w:t>
      </w:r>
      <w:proofErr w:type="spellStart"/>
      <w:r w:rsidRPr="00283D98">
        <w:rPr>
          <w:sz w:val="20"/>
          <w:szCs w:val="20"/>
        </w:rPr>
        <w:t>carbapenemase</w:t>
      </w:r>
      <w:proofErr w:type="spellEnd"/>
      <w:r w:rsidRPr="00283D98">
        <w:rPr>
          <w:sz w:val="20"/>
          <w:szCs w:val="20"/>
        </w:rPr>
        <w:t xml:space="preserve"> production should be standardized.</w:t>
      </w:r>
    </w:p>
    <w:p w14:paraId="142663FD" w14:textId="43166479" w:rsidR="00215722" w:rsidRPr="00283D98" w:rsidRDefault="00215722" w:rsidP="00DA0D33">
      <w:pPr>
        <w:pStyle w:val="ds-markdown-paragraph"/>
        <w:numPr>
          <w:ilvl w:val="0"/>
          <w:numId w:val="1"/>
        </w:numPr>
        <w:shd w:val="clear" w:color="auto" w:fill="FFFFFF"/>
        <w:spacing w:before="0" w:beforeAutospacing="0" w:after="0" w:afterAutospacing="0"/>
        <w:ind w:left="0"/>
        <w:jc w:val="both"/>
        <w:rPr>
          <w:sz w:val="20"/>
          <w:szCs w:val="20"/>
        </w:rPr>
      </w:pPr>
      <w:r w:rsidRPr="00283D98">
        <w:rPr>
          <w:sz w:val="20"/>
          <w:szCs w:val="20"/>
        </w:rPr>
        <w:t xml:space="preserve">Continuous surveillance of AMR patterns in </w:t>
      </w:r>
      <w:proofErr w:type="spellStart"/>
      <w:r w:rsidRPr="00283D98">
        <w:rPr>
          <w:sz w:val="20"/>
          <w:szCs w:val="20"/>
        </w:rPr>
        <w:t>uropathogens</w:t>
      </w:r>
      <w:proofErr w:type="spellEnd"/>
      <w:r w:rsidRPr="00283D98">
        <w:rPr>
          <w:sz w:val="20"/>
          <w:szCs w:val="20"/>
        </w:rPr>
        <w:t xml:space="preserve"> is essential, adopting a One Health approach that includes clinical, animal, and environmental monitoring (</w:t>
      </w:r>
      <w:proofErr w:type="spellStart"/>
      <w:r w:rsidR="0063315E" w:rsidRPr="00283D98">
        <w:rPr>
          <w:sz w:val="20"/>
          <w:szCs w:val="20"/>
        </w:rPr>
        <w:t>Yartey</w:t>
      </w:r>
      <w:proofErr w:type="spellEnd"/>
      <w:r w:rsidRPr="00283D98">
        <w:rPr>
          <w:sz w:val="20"/>
          <w:szCs w:val="20"/>
        </w:rPr>
        <w:t xml:space="preserve"> </w:t>
      </w:r>
      <w:r w:rsidR="00C76BEC" w:rsidRPr="00C76BEC">
        <w:rPr>
          <w:i/>
          <w:sz w:val="20"/>
          <w:szCs w:val="20"/>
        </w:rPr>
        <w:t>et al</w:t>
      </w:r>
      <w:r w:rsidRPr="00283D98">
        <w:rPr>
          <w:sz w:val="20"/>
          <w:szCs w:val="20"/>
        </w:rPr>
        <w:t xml:space="preserve">., 2025). Wastewater-based epidemiology can serve as a cost-effective complement to clinical surveillance, as demonstrated by recent Nigerian studies (Muhammad </w:t>
      </w:r>
      <w:r w:rsidR="00C76BEC" w:rsidRPr="00C76BEC">
        <w:rPr>
          <w:i/>
          <w:sz w:val="20"/>
          <w:szCs w:val="20"/>
        </w:rPr>
        <w:t>et al</w:t>
      </w:r>
      <w:r w:rsidRPr="00283D98">
        <w:rPr>
          <w:sz w:val="20"/>
          <w:szCs w:val="20"/>
        </w:rPr>
        <w:t>., 2026).</w:t>
      </w:r>
    </w:p>
    <w:p w14:paraId="4FACA5E8" w14:textId="4C82576A" w:rsidR="00CB6169" w:rsidRPr="00500D47" w:rsidRDefault="00215722" w:rsidP="00500D47">
      <w:pPr>
        <w:pStyle w:val="ds-markdown-paragraph"/>
        <w:numPr>
          <w:ilvl w:val="0"/>
          <w:numId w:val="1"/>
        </w:numPr>
        <w:shd w:val="clear" w:color="auto" w:fill="FFFFFF"/>
        <w:spacing w:before="0" w:beforeAutospacing="0" w:after="0" w:afterAutospacing="0"/>
        <w:ind w:left="0"/>
        <w:jc w:val="both"/>
        <w:rPr>
          <w:sz w:val="20"/>
          <w:szCs w:val="20"/>
        </w:rPr>
      </w:pPr>
      <w:r w:rsidRPr="00283D98">
        <w:rPr>
          <w:sz w:val="20"/>
          <w:szCs w:val="20"/>
        </w:rPr>
        <w:t>Strict adherence to hand hygiene, environmental decontamination, and isolation of patients colonized or infected with MDR bacteria should be emphasized, particularly given the high rates of biofilm-producing strains (</w:t>
      </w:r>
      <w:proofErr w:type="spellStart"/>
      <w:r w:rsidRPr="00283D98">
        <w:rPr>
          <w:sz w:val="20"/>
          <w:szCs w:val="20"/>
        </w:rPr>
        <w:t>Adewumi</w:t>
      </w:r>
      <w:proofErr w:type="spellEnd"/>
      <w:r w:rsidRPr="00283D98">
        <w:rPr>
          <w:sz w:val="20"/>
          <w:szCs w:val="20"/>
        </w:rPr>
        <w:t xml:space="preserve">, </w:t>
      </w:r>
      <w:proofErr w:type="spellStart"/>
      <w:r w:rsidRPr="00283D98">
        <w:rPr>
          <w:sz w:val="20"/>
          <w:szCs w:val="20"/>
        </w:rPr>
        <w:t>Oluyege</w:t>
      </w:r>
      <w:proofErr w:type="spellEnd"/>
      <w:r w:rsidRPr="00283D98">
        <w:rPr>
          <w:sz w:val="20"/>
          <w:szCs w:val="20"/>
        </w:rPr>
        <w:t xml:space="preserve"> and </w:t>
      </w:r>
      <w:proofErr w:type="spellStart"/>
      <w:r w:rsidRPr="00283D98">
        <w:rPr>
          <w:sz w:val="20"/>
          <w:szCs w:val="20"/>
        </w:rPr>
        <w:t>Ipinlaye</w:t>
      </w:r>
      <w:proofErr w:type="spellEnd"/>
      <w:r w:rsidRPr="00283D98">
        <w:rPr>
          <w:sz w:val="20"/>
          <w:szCs w:val="20"/>
        </w:rPr>
        <w:t>, 2025).</w:t>
      </w:r>
    </w:p>
    <w:p w14:paraId="3F605E2A" w14:textId="77777777" w:rsidR="00500D47" w:rsidRDefault="00500D47" w:rsidP="00500D47">
      <w:pPr>
        <w:pStyle w:val="Heading2"/>
        <w:shd w:val="clear" w:color="auto" w:fill="FFFFFF"/>
        <w:spacing w:before="0" w:beforeAutospacing="0" w:after="0" w:afterAutospacing="0"/>
        <w:jc w:val="both"/>
        <w:rPr>
          <w:sz w:val="22"/>
          <w:szCs w:val="22"/>
          <w:shd w:val="clear" w:color="auto" w:fill="FFFFFF"/>
        </w:rPr>
      </w:pPr>
    </w:p>
    <w:p w14:paraId="0FDFC414" w14:textId="77777777" w:rsidR="00500D47" w:rsidRPr="00B47ACD" w:rsidRDefault="00500D47" w:rsidP="00500D47">
      <w:pPr>
        <w:pStyle w:val="Heading2"/>
        <w:shd w:val="clear" w:color="auto" w:fill="FFFFFF"/>
        <w:spacing w:before="0" w:beforeAutospacing="0" w:after="0" w:afterAutospacing="0"/>
        <w:jc w:val="both"/>
        <w:rPr>
          <w:b w:val="0"/>
          <w:sz w:val="22"/>
          <w:szCs w:val="22"/>
          <w:shd w:val="clear" w:color="auto" w:fill="FFFFFF"/>
        </w:rPr>
      </w:pPr>
      <w:r w:rsidRPr="00E552C2">
        <w:rPr>
          <w:sz w:val="22"/>
          <w:szCs w:val="22"/>
          <w:shd w:val="clear" w:color="auto" w:fill="FFFFFF"/>
        </w:rPr>
        <w:t>Disclaimer (Artificial Intelligence)</w:t>
      </w:r>
      <w:r>
        <w:rPr>
          <w:b w:val="0"/>
          <w:sz w:val="22"/>
          <w:szCs w:val="22"/>
          <w:shd w:val="clear" w:color="auto" w:fill="FFFFFF"/>
        </w:rPr>
        <w:t xml:space="preserve">: </w:t>
      </w:r>
      <w:r w:rsidRPr="00B47ACD">
        <w:rPr>
          <w:b w:val="0"/>
          <w:sz w:val="22"/>
          <w:szCs w:val="22"/>
          <w:shd w:val="clear" w:color="auto" w:fill="FFFFFF"/>
        </w:rPr>
        <w:t>Author(</w:t>
      </w:r>
      <w:proofErr w:type="gramStart"/>
      <w:r w:rsidRPr="00B47ACD">
        <w:rPr>
          <w:b w:val="0"/>
          <w:sz w:val="22"/>
          <w:szCs w:val="22"/>
          <w:shd w:val="clear" w:color="auto" w:fill="FFFFFF"/>
        </w:rPr>
        <w:t>s)  hereby</w:t>
      </w:r>
      <w:proofErr w:type="gramEnd"/>
      <w:r w:rsidRPr="00B47ACD">
        <w:rPr>
          <w:b w:val="0"/>
          <w:sz w:val="22"/>
          <w:szCs w:val="22"/>
          <w:shd w:val="clear" w:color="auto" w:fill="FFFFFF"/>
        </w:rPr>
        <w:t xml:space="preserve">  declare  that  NO  generative  AI  technologies  such  as  Large  Language  Models  (</w:t>
      </w:r>
      <w:proofErr w:type="spellStart"/>
      <w:r w:rsidRPr="00B47ACD">
        <w:rPr>
          <w:b w:val="0"/>
          <w:sz w:val="22"/>
          <w:szCs w:val="22"/>
          <w:shd w:val="clear" w:color="auto" w:fill="FFFFFF"/>
        </w:rPr>
        <w:t>ChatGPT</w:t>
      </w:r>
      <w:proofErr w:type="spellEnd"/>
      <w:r w:rsidRPr="00B47ACD">
        <w:rPr>
          <w:b w:val="0"/>
          <w:sz w:val="22"/>
          <w:szCs w:val="22"/>
          <w:shd w:val="clear" w:color="auto" w:fill="FFFFFF"/>
        </w:rPr>
        <w:t xml:space="preserve">, COPILOT, </w:t>
      </w:r>
      <w:proofErr w:type="spellStart"/>
      <w:r w:rsidRPr="00B47ACD">
        <w:rPr>
          <w:b w:val="0"/>
          <w:sz w:val="22"/>
          <w:szCs w:val="22"/>
          <w:shd w:val="clear" w:color="auto" w:fill="FFFFFF"/>
        </w:rPr>
        <w:t>etc</w:t>
      </w:r>
      <w:proofErr w:type="spellEnd"/>
      <w:r w:rsidRPr="00B47ACD">
        <w:rPr>
          <w:b w:val="0"/>
          <w:sz w:val="22"/>
          <w:szCs w:val="22"/>
          <w:shd w:val="clear" w:color="auto" w:fill="FFFFFF"/>
        </w:rPr>
        <w:t xml:space="preserve">) and text-to-image generators have been used during writing or editing of this manuscript. </w:t>
      </w:r>
    </w:p>
    <w:p w14:paraId="0851D142" w14:textId="77777777" w:rsidR="00956A14" w:rsidRPr="00283D98" w:rsidRDefault="00956A14" w:rsidP="00956A14">
      <w:pPr>
        <w:pStyle w:val="Heading2"/>
        <w:shd w:val="clear" w:color="auto" w:fill="FFFFFF"/>
        <w:spacing w:before="480" w:beforeAutospacing="0" w:after="240" w:afterAutospacing="0"/>
        <w:rPr>
          <w:sz w:val="20"/>
          <w:szCs w:val="20"/>
        </w:rPr>
      </w:pPr>
      <w:bookmarkStart w:id="0" w:name="_GoBack"/>
      <w:bookmarkEnd w:id="0"/>
      <w:r w:rsidRPr="00283D98">
        <w:rPr>
          <w:sz w:val="20"/>
          <w:szCs w:val="20"/>
        </w:rPr>
        <w:t>References</w:t>
      </w:r>
    </w:p>
    <w:p w14:paraId="65662645"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Abd El-</w:t>
      </w:r>
      <w:proofErr w:type="spellStart"/>
      <w:r w:rsidRPr="00E40D5F">
        <w:rPr>
          <w:color w:val="0F1115"/>
          <w:sz w:val="20"/>
          <w:szCs w:val="20"/>
        </w:rPr>
        <w:t>Baky</w:t>
      </w:r>
      <w:proofErr w:type="spellEnd"/>
      <w:r w:rsidRPr="00E40D5F">
        <w:rPr>
          <w:color w:val="0F1115"/>
          <w:sz w:val="20"/>
          <w:szCs w:val="20"/>
        </w:rPr>
        <w:t xml:space="preserve">, R. M., Masoud, S. M., Mohamed, D. S., </w:t>
      </w:r>
      <w:proofErr w:type="spellStart"/>
      <w:r w:rsidRPr="00E40D5F">
        <w:rPr>
          <w:color w:val="0F1115"/>
          <w:sz w:val="20"/>
          <w:szCs w:val="20"/>
        </w:rPr>
        <w:t>Waly</w:t>
      </w:r>
      <w:proofErr w:type="spellEnd"/>
      <w:r w:rsidRPr="00E40D5F">
        <w:rPr>
          <w:color w:val="0F1115"/>
          <w:sz w:val="20"/>
          <w:szCs w:val="20"/>
        </w:rPr>
        <w:t xml:space="preserve">, N. G. F. M., </w:t>
      </w:r>
      <w:proofErr w:type="spellStart"/>
      <w:r w:rsidRPr="00E40D5F">
        <w:rPr>
          <w:color w:val="0F1115"/>
          <w:sz w:val="20"/>
          <w:szCs w:val="20"/>
        </w:rPr>
        <w:t>Shafik</w:t>
      </w:r>
      <w:proofErr w:type="spellEnd"/>
      <w:r w:rsidRPr="00E40D5F">
        <w:rPr>
          <w:color w:val="0F1115"/>
          <w:sz w:val="20"/>
          <w:szCs w:val="20"/>
        </w:rPr>
        <w:t xml:space="preserve">, E. A., </w:t>
      </w:r>
      <w:proofErr w:type="spellStart"/>
      <w:r w:rsidRPr="00E40D5F">
        <w:rPr>
          <w:color w:val="0F1115"/>
          <w:sz w:val="20"/>
          <w:szCs w:val="20"/>
        </w:rPr>
        <w:t>Mohareb</w:t>
      </w:r>
      <w:proofErr w:type="spellEnd"/>
      <w:r w:rsidRPr="00E40D5F">
        <w:rPr>
          <w:color w:val="0F1115"/>
          <w:sz w:val="20"/>
          <w:szCs w:val="20"/>
        </w:rPr>
        <w:t xml:space="preserve">, D. A., </w:t>
      </w:r>
      <w:proofErr w:type="spellStart"/>
      <w:r w:rsidRPr="00E40D5F">
        <w:rPr>
          <w:color w:val="0F1115"/>
          <w:sz w:val="20"/>
          <w:szCs w:val="20"/>
        </w:rPr>
        <w:t>Elkady</w:t>
      </w:r>
      <w:proofErr w:type="spellEnd"/>
      <w:r w:rsidRPr="00E40D5F">
        <w:rPr>
          <w:color w:val="0F1115"/>
          <w:sz w:val="20"/>
          <w:szCs w:val="20"/>
        </w:rPr>
        <w:t xml:space="preserve">, A., </w:t>
      </w:r>
      <w:proofErr w:type="spellStart"/>
      <w:r w:rsidRPr="00E40D5F">
        <w:rPr>
          <w:color w:val="0F1115"/>
          <w:sz w:val="20"/>
          <w:szCs w:val="20"/>
        </w:rPr>
        <w:t>Elbadr</w:t>
      </w:r>
      <w:proofErr w:type="spellEnd"/>
      <w:r w:rsidRPr="00E40D5F">
        <w:rPr>
          <w:color w:val="0F1115"/>
          <w:sz w:val="20"/>
          <w:szCs w:val="20"/>
        </w:rPr>
        <w:t xml:space="preserve">, M. M., &amp; </w:t>
      </w:r>
      <w:proofErr w:type="spellStart"/>
      <w:r w:rsidRPr="00E40D5F">
        <w:rPr>
          <w:color w:val="0F1115"/>
          <w:sz w:val="20"/>
          <w:szCs w:val="20"/>
        </w:rPr>
        <w:t>Hetta</w:t>
      </w:r>
      <w:proofErr w:type="spellEnd"/>
      <w:r w:rsidRPr="00E40D5F">
        <w:rPr>
          <w:color w:val="0F1115"/>
          <w:sz w:val="20"/>
          <w:szCs w:val="20"/>
        </w:rPr>
        <w:t>, H. F. (2020). Prevalence and some possible mechanisms of colistin resistance among multidrug-resistant and extensively drug-resistant </w:t>
      </w:r>
      <w:r w:rsidRPr="00E40D5F">
        <w:rPr>
          <w:rStyle w:val="Emphasis"/>
          <w:color w:val="0F1115"/>
          <w:sz w:val="20"/>
          <w:szCs w:val="20"/>
        </w:rPr>
        <w:t>Pseudomonas aeruginosa</w:t>
      </w:r>
      <w:r w:rsidRPr="00E40D5F">
        <w:rPr>
          <w:color w:val="0F1115"/>
          <w:sz w:val="20"/>
          <w:szCs w:val="20"/>
        </w:rPr>
        <w:t>. </w:t>
      </w:r>
      <w:r w:rsidRPr="00E40D5F">
        <w:rPr>
          <w:rStyle w:val="Emphasis"/>
          <w:color w:val="0F1115"/>
          <w:sz w:val="20"/>
          <w:szCs w:val="20"/>
        </w:rPr>
        <w:t>Infection and Drug Resistance</w:t>
      </w:r>
      <w:r w:rsidRPr="00E40D5F">
        <w:rPr>
          <w:color w:val="0F1115"/>
          <w:sz w:val="20"/>
          <w:szCs w:val="20"/>
        </w:rPr>
        <w:t>, 13, 323-332.</w:t>
      </w:r>
    </w:p>
    <w:p w14:paraId="0EBB640A"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Adewumi</w:t>
      </w:r>
      <w:proofErr w:type="spellEnd"/>
      <w:r w:rsidRPr="00E40D5F">
        <w:rPr>
          <w:color w:val="0F1115"/>
          <w:sz w:val="20"/>
          <w:szCs w:val="20"/>
        </w:rPr>
        <w:t xml:space="preserve">, F., </w:t>
      </w:r>
      <w:proofErr w:type="spellStart"/>
      <w:r w:rsidRPr="00E40D5F">
        <w:rPr>
          <w:color w:val="0F1115"/>
          <w:sz w:val="20"/>
          <w:szCs w:val="20"/>
        </w:rPr>
        <w:t>Oluyege</w:t>
      </w:r>
      <w:proofErr w:type="spellEnd"/>
      <w:r w:rsidRPr="00E40D5F">
        <w:rPr>
          <w:color w:val="0F1115"/>
          <w:sz w:val="20"/>
          <w:szCs w:val="20"/>
        </w:rPr>
        <w:t xml:space="preserve">, A., &amp; </w:t>
      </w:r>
      <w:proofErr w:type="spellStart"/>
      <w:r w:rsidRPr="00E40D5F">
        <w:rPr>
          <w:color w:val="0F1115"/>
          <w:sz w:val="20"/>
          <w:szCs w:val="20"/>
        </w:rPr>
        <w:t>Ipinlaye</w:t>
      </w:r>
      <w:proofErr w:type="spellEnd"/>
      <w:r w:rsidRPr="00E40D5F">
        <w:rPr>
          <w:color w:val="0F1115"/>
          <w:sz w:val="20"/>
          <w:szCs w:val="20"/>
        </w:rPr>
        <w:t>, J. (2025). Prevalence of virulence genes, biofilm production and antibiotic susceptibility of </w:t>
      </w:r>
      <w:r w:rsidRPr="00E40D5F">
        <w:rPr>
          <w:rStyle w:val="Emphasis"/>
          <w:color w:val="0F1115"/>
          <w:sz w:val="20"/>
          <w:szCs w:val="20"/>
        </w:rPr>
        <w:t>Pseudomonas aeruginosa</w:t>
      </w:r>
      <w:r w:rsidRPr="00E40D5F">
        <w:rPr>
          <w:color w:val="0F1115"/>
          <w:sz w:val="20"/>
          <w:szCs w:val="20"/>
        </w:rPr>
        <w:t> from catheter-associated urinary tract infections in selected tertiary hospitals in Ekiti State, Nigeria. </w:t>
      </w:r>
      <w:r w:rsidRPr="00E40D5F">
        <w:rPr>
          <w:rStyle w:val="Emphasis"/>
          <w:color w:val="0F1115"/>
          <w:sz w:val="20"/>
          <w:szCs w:val="20"/>
        </w:rPr>
        <w:t>American Journal of Clinical Pathology</w:t>
      </w:r>
      <w:r w:rsidRPr="00E40D5F">
        <w:rPr>
          <w:color w:val="0F1115"/>
          <w:sz w:val="20"/>
          <w:szCs w:val="20"/>
        </w:rPr>
        <w:t>, 164(Supplement_1), aqaf121.329.</w:t>
      </w:r>
      <w:r w:rsidRPr="00E40D5F">
        <w:rPr>
          <w:color w:val="0F1115"/>
          <w:sz w:val="20"/>
          <w:szCs w:val="20"/>
        </w:rPr>
        <w:br/>
        <w:t>Bush, K., &amp; Bradford, P. A. (2019). Interplay between β-lactamases and new β-lactamase inhibitors. </w:t>
      </w:r>
      <w:r w:rsidRPr="00E40D5F">
        <w:rPr>
          <w:rStyle w:val="Emphasis"/>
          <w:color w:val="0F1115"/>
          <w:sz w:val="20"/>
          <w:szCs w:val="20"/>
        </w:rPr>
        <w:t>Nature Reviews Microbiology</w:t>
      </w:r>
      <w:r w:rsidRPr="00E40D5F">
        <w:rPr>
          <w:color w:val="0F1115"/>
          <w:sz w:val="20"/>
          <w:szCs w:val="20"/>
        </w:rPr>
        <w:t>, 17(5), 295-306.</w:t>
      </w:r>
    </w:p>
    <w:p w14:paraId="0FFA7FD3"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Cheesbrough</w:t>
      </w:r>
      <w:proofErr w:type="spellEnd"/>
      <w:r w:rsidRPr="00E40D5F">
        <w:rPr>
          <w:color w:val="0F1115"/>
          <w:sz w:val="20"/>
          <w:szCs w:val="20"/>
        </w:rPr>
        <w:t>, M. (2006). </w:t>
      </w:r>
      <w:r w:rsidRPr="00E40D5F">
        <w:rPr>
          <w:rStyle w:val="Emphasis"/>
          <w:color w:val="0F1115"/>
          <w:sz w:val="20"/>
          <w:szCs w:val="20"/>
        </w:rPr>
        <w:t>District laboratory practice in tropical countries</w:t>
      </w:r>
      <w:r w:rsidRPr="00E40D5F">
        <w:rPr>
          <w:color w:val="0F1115"/>
          <w:sz w:val="20"/>
          <w:szCs w:val="20"/>
        </w:rPr>
        <w:t> (2nd ed.). Cambridge University Press.</w:t>
      </w:r>
    </w:p>
    <w:p w14:paraId="32A92D84"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CLSI (Clinical and Laboratory Standards Institute). (2019). </w:t>
      </w:r>
      <w:r w:rsidRPr="00E40D5F">
        <w:rPr>
          <w:rStyle w:val="Emphasis"/>
          <w:color w:val="0F1115"/>
          <w:sz w:val="20"/>
          <w:szCs w:val="20"/>
        </w:rPr>
        <w:t>Performance standards for antimicrobial susceptibility testing</w:t>
      </w:r>
      <w:r w:rsidRPr="00E40D5F">
        <w:rPr>
          <w:color w:val="0F1115"/>
          <w:sz w:val="20"/>
          <w:szCs w:val="20"/>
        </w:rPr>
        <w:t> (29th ed., CLSI supplement M100). Clinical and Laboratory Standards Institute.</w:t>
      </w:r>
    </w:p>
    <w:p w14:paraId="39075FCC"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Foxman, B. (2014). Urinary tract infection syndromes: Occurrence, recurrence, bacteriology, risk factors, and disease burden. </w:t>
      </w:r>
      <w:r w:rsidRPr="00E40D5F">
        <w:rPr>
          <w:rStyle w:val="Emphasis"/>
          <w:color w:val="0F1115"/>
          <w:sz w:val="20"/>
          <w:szCs w:val="20"/>
        </w:rPr>
        <w:t>Infectious Disease Clinics of North America</w:t>
      </w:r>
      <w:r w:rsidRPr="00E40D5F">
        <w:rPr>
          <w:color w:val="0F1115"/>
          <w:sz w:val="20"/>
          <w:szCs w:val="20"/>
        </w:rPr>
        <w:t>, 28(1), 1-13.</w:t>
      </w:r>
    </w:p>
    <w:p w14:paraId="6C300081"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lastRenderedPageBreak/>
        <w:t>Hwang, W., &amp; Yoon, S. S. (2019). Virulence characteristics and an action mode of antibiotic resistance in multidrug-resistant </w:t>
      </w:r>
      <w:r w:rsidRPr="00E40D5F">
        <w:rPr>
          <w:rStyle w:val="Emphasis"/>
          <w:color w:val="0F1115"/>
          <w:sz w:val="20"/>
          <w:szCs w:val="20"/>
        </w:rPr>
        <w:t>Pseudomonas aeruginosa</w:t>
      </w:r>
      <w:r w:rsidRPr="00E40D5F">
        <w:rPr>
          <w:color w:val="0F1115"/>
          <w:sz w:val="20"/>
          <w:szCs w:val="20"/>
        </w:rPr>
        <w:t>. </w:t>
      </w:r>
      <w:r w:rsidRPr="00E40D5F">
        <w:rPr>
          <w:rStyle w:val="Emphasis"/>
          <w:color w:val="0F1115"/>
          <w:sz w:val="20"/>
          <w:szCs w:val="20"/>
        </w:rPr>
        <w:t>Scientific Reports</w:t>
      </w:r>
      <w:r w:rsidRPr="00E40D5F">
        <w:rPr>
          <w:color w:val="0F1115"/>
          <w:sz w:val="20"/>
          <w:szCs w:val="20"/>
        </w:rPr>
        <w:t>, 9, 487.</w:t>
      </w:r>
    </w:p>
    <w:p w14:paraId="68E1DD01"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John-</w:t>
      </w:r>
      <w:proofErr w:type="spellStart"/>
      <w:r w:rsidRPr="00E40D5F">
        <w:rPr>
          <w:color w:val="0F1115"/>
          <w:sz w:val="20"/>
          <w:szCs w:val="20"/>
        </w:rPr>
        <w:t>Onwe</w:t>
      </w:r>
      <w:proofErr w:type="spellEnd"/>
      <w:r w:rsidRPr="00E40D5F">
        <w:rPr>
          <w:color w:val="0F1115"/>
          <w:sz w:val="20"/>
          <w:szCs w:val="20"/>
        </w:rPr>
        <w:t xml:space="preserve">, B. N., </w:t>
      </w:r>
      <w:proofErr w:type="spellStart"/>
      <w:r w:rsidRPr="00E40D5F">
        <w:rPr>
          <w:color w:val="0F1115"/>
          <w:sz w:val="20"/>
          <w:szCs w:val="20"/>
        </w:rPr>
        <w:t>Aniokete</w:t>
      </w:r>
      <w:proofErr w:type="spellEnd"/>
      <w:r w:rsidRPr="00E40D5F">
        <w:rPr>
          <w:color w:val="0F1115"/>
          <w:sz w:val="20"/>
          <w:szCs w:val="20"/>
        </w:rPr>
        <w:t xml:space="preserve">, U. C., </w:t>
      </w:r>
      <w:proofErr w:type="spellStart"/>
      <w:r w:rsidRPr="00E40D5F">
        <w:rPr>
          <w:color w:val="0F1115"/>
          <w:sz w:val="20"/>
          <w:szCs w:val="20"/>
        </w:rPr>
        <w:t>Ibiam</w:t>
      </w:r>
      <w:proofErr w:type="spellEnd"/>
      <w:r w:rsidRPr="00E40D5F">
        <w:rPr>
          <w:color w:val="0F1115"/>
          <w:sz w:val="20"/>
          <w:szCs w:val="20"/>
        </w:rPr>
        <w:t xml:space="preserve">, F. A., Peter, I. U., </w:t>
      </w:r>
      <w:proofErr w:type="spellStart"/>
      <w:r w:rsidRPr="00E40D5F">
        <w:rPr>
          <w:color w:val="0F1115"/>
          <w:sz w:val="20"/>
          <w:szCs w:val="20"/>
        </w:rPr>
        <w:t>Iroha</w:t>
      </w:r>
      <w:proofErr w:type="spellEnd"/>
      <w:r w:rsidRPr="00E40D5F">
        <w:rPr>
          <w:color w:val="0F1115"/>
          <w:sz w:val="20"/>
          <w:szCs w:val="20"/>
        </w:rPr>
        <w:t xml:space="preserve">, C. S., &amp; </w:t>
      </w:r>
      <w:proofErr w:type="spellStart"/>
      <w:r w:rsidRPr="00E40D5F">
        <w:rPr>
          <w:color w:val="0F1115"/>
          <w:sz w:val="20"/>
          <w:szCs w:val="20"/>
        </w:rPr>
        <w:t>Iroha</w:t>
      </w:r>
      <w:proofErr w:type="spellEnd"/>
      <w:r w:rsidRPr="00E40D5F">
        <w:rPr>
          <w:color w:val="0F1115"/>
          <w:sz w:val="20"/>
          <w:szCs w:val="20"/>
        </w:rPr>
        <w:t xml:space="preserve">, I. R. (2023). Dissemination of multidrug-resistant, extensively drug resistant and </w:t>
      </w:r>
      <w:proofErr w:type="spellStart"/>
      <w:r w:rsidRPr="00E40D5F">
        <w:rPr>
          <w:color w:val="0F1115"/>
          <w:sz w:val="20"/>
          <w:szCs w:val="20"/>
        </w:rPr>
        <w:t>pandrug</w:t>
      </w:r>
      <w:proofErr w:type="spellEnd"/>
      <w:r w:rsidRPr="00E40D5F">
        <w:rPr>
          <w:color w:val="0F1115"/>
          <w:sz w:val="20"/>
          <w:szCs w:val="20"/>
        </w:rPr>
        <w:t>-resistant </w:t>
      </w:r>
      <w:r w:rsidRPr="00E40D5F">
        <w:rPr>
          <w:rStyle w:val="Emphasis"/>
          <w:color w:val="0F1115"/>
          <w:sz w:val="20"/>
          <w:szCs w:val="20"/>
        </w:rPr>
        <w:t>Pseudomonas aeruginosa</w:t>
      </w:r>
      <w:r w:rsidRPr="00E40D5F">
        <w:rPr>
          <w:color w:val="0F1115"/>
          <w:sz w:val="20"/>
          <w:szCs w:val="20"/>
        </w:rPr>
        <w:t xml:space="preserve"> isolates among in-patients and out-patients in a multi-profile health care </w:t>
      </w:r>
      <w:proofErr w:type="gramStart"/>
      <w:r w:rsidRPr="00E40D5F">
        <w:rPr>
          <w:color w:val="0F1115"/>
          <w:sz w:val="20"/>
          <w:szCs w:val="20"/>
        </w:rPr>
        <w:t>settings</w:t>
      </w:r>
      <w:proofErr w:type="gramEnd"/>
      <w:r w:rsidRPr="00E40D5F">
        <w:rPr>
          <w:color w:val="0F1115"/>
          <w:sz w:val="20"/>
          <w:szCs w:val="20"/>
        </w:rPr>
        <w:t>. </w:t>
      </w:r>
      <w:r w:rsidRPr="00E40D5F">
        <w:rPr>
          <w:rStyle w:val="Emphasis"/>
          <w:color w:val="0F1115"/>
          <w:sz w:val="20"/>
          <w:szCs w:val="20"/>
        </w:rPr>
        <w:t>Journal of Advances in Microbiology</w:t>
      </w:r>
      <w:r w:rsidRPr="00E40D5F">
        <w:rPr>
          <w:color w:val="0F1115"/>
          <w:sz w:val="20"/>
          <w:szCs w:val="20"/>
        </w:rPr>
        <w:t>, 23(10), 109-115.</w:t>
      </w:r>
    </w:p>
    <w:p w14:paraId="68EA7AEE"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Magill, S. S., O'Leary, E., Janelle, S. J., Thompson, D. L., </w:t>
      </w:r>
      <w:proofErr w:type="spellStart"/>
      <w:r w:rsidRPr="00E40D5F">
        <w:rPr>
          <w:color w:val="0F1115"/>
          <w:sz w:val="20"/>
          <w:szCs w:val="20"/>
        </w:rPr>
        <w:t>Dumyati</w:t>
      </w:r>
      <w:proofErr w:type="spellEnd"/>
      <w:r w:rsidRPr="00E40D5F">
        <w:rPr>
          <w:color w:val="0F1115"/>
          <w:sz w:val="20"/>
          <w:szCs w:val="20"/>
        </w:rPr>
        <w:t xml:space="preserve">, G., </w:t>
      </w:r>
      <w:proofErr w:type="spellStart"/>
      <w:r w:rsidRPr="00E40D5F">
        <w:rPr>
          <w:color w:val="0F1115"/>
          <w:sz w:val="20"/>
          <w:szCs w:val="20"/>
        </w:rPr>
        <w:t>Nadle</w:t>
      </w:r>
      <w:proofErr w:type="spellEnd"/>
      <w:r w:rsidRPr="00E40D5F">
        <w:rPr>
          <w:color w:val="0F1115"/>
          <w:sz w:val="20"/>
          <w:szCs w:val="20"/>
        </w:rPr>
        <w:t xml:space="preserve">, J., Wilson, L. E., </w:t>
      </w:r>
      <w:proofErr w:type="spellStart"/>
      <w:r w:rsidRPr="00E40D5F">
        <w:rPr>
          <w:color w:val="0F1115"/>
          <w:sz w:val="20"/>
          <w:szCs w:val="20"/>
        </w:rPr>
        <w:t>Kainer</w:t>
      </w:r>
      <w:proofErr w:type="spellEnd"/>
      <w:r w:rsidRPr="00E40D5F">
        <w:rPr>
          <w:color w:val="0F1115"/>
          <w:sz w:val="20"/>
          <w:szCs w:val="20"/>
        </w:rPr>
        <w:t xml:space="preserve">, M. A., </w:t>
      </w:r>
      <w:proofErr w:type="spellStart"/>
      <w:r w:rsidRPr="00E40D5F">
        <w:rPr>
          <w:color w:val="0F1115"/>
          <w:sz w:val="20"/>
          <w:szCs w:val="20"/>
        </w:rPr>
        <w:t>Lynfield</w:t>
      </w:r>
      <w:proofErr w:type="spellEnd"/>
      <w:r w:rsidRPr="00E40D5F">
        <w:rPr>
          <w:color w:val="0F1115"/>
          <w:sz w:val="20"/>
          <w:szCs w:val="20"/>
        </w:rPr>
        <w:t xml:space="preserve">, R., </w:t>
      </w:r>
      <w:proofErr w:type="spellStart"/>
      <w:r w:rsidRPr="00E40D5F">
        <w:rPr>
          <w:color w:val="0F1115"/>
          <w:sz w:val="20"/>
          <w:szCs w:val="20"/>
        </w:rPr>
        <w:t>Greissman</w:t>
      </w:r>
      <w:proofErr w:type="spellEnd"/>
      <w:r w:rsidRPr="00E40D5F">
        <w:rPr>
          <w:color w:val="0F1115"/>
          <w:sz w:val="20"/>
          <w:szCs w:val="20"/>
        </w:rPr>
        <w:t xml:space="preserve">, S., Ray, S. M., </w:t>
      </w:r>
      <w:proofErr w:type="spellStart"/>
      <w:r w:rsidRPr="00E40D5F">
        <w:rPr>
          <w:color w:val="0F1115"/>
          <w:sz w:val="20"/>
          <w:szCs w:val="20"/>
        </w:rPr>
        <w:t>Beldavs</w:t>
      </w:r>
      <w:proofErr w:type="spellEnd"/>
      <w:r w:rsidRPr="00E40D5F">
        <w:rPr>
          <w:color w:val="0F1115"/>
          <w:sz w:val="20"/>
          <w:szCs w:val="20"/>
        </w:rPr>
        <w:t xml:space="preserve">, Z., Gross, C., Bamberg, W., Sievers, M., Concannon, C., </w:t>
      </w:r>
      <w:proofErr w:type="spellStart"/>
      <w:r w:rsidRPr="00E40D5F">
        <w:rPr>
          <w:color w:val="0F1115"/>
          <w:sz w:val="20"/>
          <w:szCs w:val="20"/>
        </w:rPr>
        <w:t>Buhr</w:t>
      </w:r>
      <w:proofErr w:type="spellEnd"/>
      <w:r w:rsidRPr="00E40D5F">
        <w:rPr>
          <w:color w:val="0F1115"/>
          <w:sz w:val="20"/>
          <w:szCs w:val="20"/>
        </w:rPr>
        <w:t>, N., Warnke, L., Maloney, M., … Emerging Infections Program Hospital Prevalence Survey Team. (2018). Changes in prevalence of health care-associated infections in U.S. hospitals. </w:t>
      </w:r>
      <w:r w:rsidRPr="00E40D5F">
        <w:rPr>
          <w:rStyle w:val="Emphasis"/>
          <w:color w:val="0F1115"/>
          <w:sz w:val="20"/>
          <w:szCs w:val="20"/>
        </w:rPr>
        <w:t>New England Journal of Medicine</w:t>
      </w:r>
      <w:r w:rsidRPr="00E40D5F">
        <w:rPr>
          <w:color w:val="0F1115"/>
          <w:sz w:val="20"/>
          <w:szCs w:val="20"/>
        </w:rPr>
        <w:t>, 379(18), 1732-1744. </w:t>
      </w:r>
      <w:hyperlink r:id="rId8" w:tgtFrame="_blank" w:history="1">
        <w:r w:rsidRPr="00E40D5F">
          <w:rPr>
            <w:rStyle w:val="Hyperlink"/>
            <w:sz w:val="20"/>
            <w:szCs w:val="20"/>
          </w:rPr>
          <w:t>https://doi.org/10.1056/NEJMoa1801550</w:t>
        </w:r>
      </w:hyperlink>
    </w:p>
    <w:p w14:paraId="33F84C62"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Muhammad, Z., Yusuf, I., Aliyu, A. B., Yahaya, H., Suleiman, I. B., </w:t>
      </w:r>
      <w:proofErr w:type="spellStart"/>
      <w:r w:rsidRPr="00E40D5F">
        <w:rPr>
          <w:color w:val="0F1115"/>
          <w:sz w:val="20"/>
          <w:szCs w:val="20"/>
        </w:rPr>
        <w:t>Abdulkarim</w:t>
      </w:r>
      <w:proofErr w:type="spellEnd"/>
      <w:r w:rsidRPr="00E40D5F">
        <w:rPr>
          <w:color w:val="0F1115"/>
          <w:sz w:val="20"/>
          <w:szCs w:val="20"/>
        </w:rPr>
        <w:t xml:space="preserve">, A., Sharif, A. A., Ibrahim, Y. K. E., &amp; </w:t>
      </w:r>
      <w:proofErr w:type="spellStart"/>
      <w:r w:rsidRPr="00E40D5F">
        <w:rPr>
          <w:color w:val="0F1115"/>
          <w:sz w:val="20"/>
          <w:szCs w:val="20"/>
        </w:rPr>
        <w:t>Ogbolu</w:t>
      </w:r>
      <w:proofErr w:type="spellEnd"/>
      <w:r w:rsidRPr="00E40D5F">
        <w:rPr>
          <w:color w:val="0F1115"/>
          <w:sz w:val="20"/>
          <w:szCs w:val="20"/>
        </w:rPr>
        <w:t>, D. O. (2026). Household wastewater as a sentinel for community-level antimicrobial resistance: A cross-sectional study in Gombe, Nigeria. </w:t>
      </w:r>
      <w:r w:rsidRPr="00E40D5F">
        <w:rPr>
          <w:rStyle w:val="Emphasis"/>
          <w:color w:val="0F1115"/>
          <w:sz w:val="20"/>
          <w:szCs w:val="20"/>
        </w:rPr>
        <w:t>Scientific Reports</w:t>
      </w:r>
      <w:r w:rsidRPr="00E40D5F">
        <w:rPr>
          <w:color w:val="0F1115"/>
          <w:sz w:val="20"/>
          <w:szCs w:val="20"/>
        </w:rPr>
        <w:t>, 16, 4535.</w:t>
      </w:r>
    </w:p>
    <w:p w14:paraId="0AA26978" w14:textId="5797158E"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Ogbukagu</w:t>
      </w:r>
      <w:proofErr w:type="spellEnd"/>
      <w:r w:rsidRPr="00E40D5F">
        <w:rPr>
          <w:color w:val="0F1115"/>
          <w:sz w:val="20"/>
          <w:szCs w:val="20"/>
        </w:rPr>
        <w:t xml:space="preserve">, C., </w:t>
      </w:r>
      <w:proofErr w:type="spellStart"/>
      <w:r w:rsidRPr="00E40D5F">
        <w:rPr>
          <w:color w:val="0F1115"/>
          <w:sz w:val="20"/>
          <w:szCs w:val="20"/>
        </w:rPr>
        <w:t>Anakwenze</w:t>
      </w:r>
      <w:proofErr w:type="spellEnd"/>
      <w:r w:rsidRPr="00E40D5F">
        <w:rPr>
          <w:color w:val="0F1115"/>
          <w:sz w:val="20"/>
          <w:szCs w:val="20"/>
        </w:rPr>
        <w:t xml:space="preserve">, V., </w:t>
      </w:r>
      <w:proofErr w:type="spellStart"/>
      <w:r w:rsidRPr="00E40D5F">
        <w:rPr>
          <w:color w:val="0F1115"/>
          <w:sz w:val="20"/>
          <w:szCs w:val="20"/>
        </w:rPr>
        <w:t>Ekwealor</w:t>
      </w:r>
      <w:proofErr w:type="spellEnd"/>
      <w:r w:rsidRPr="00E40D5F">
        <w:rPr>
          <w:color w:val="0F1115"/>
          <w:sz w:val="20"/>
          <w:szCs w:val="20"/>
        </w:rPr>
        <w:t xml:space="preserve">, C., </w:t>
      </w:r>
      <w:proofErr w:type="spellStart"/>
      <w:r w:rsidRPr="00E40D5F">
        <w:rPr>
          <w:color w:val="0F1115"/>
          <w:sz w:val="20"/>
          <w:szCs w:val="20"/>
        </w:rPr>
        <w:t>Ezemba</w:t>
      </w:r>
      <w:proofErr w:type="spellEnd"/>
      <w:r w:rsidRPr="00E40D5F">
        <w:rPr>
          <w:color w:val="0F1115"/>
          <w:sz w:val="20"/>
          <w:szCs w:val="20"/>
        </w:rPr>
        <w:t xml:space="preserve">, C., &amp; </w:t>
      </w:r>
      <w:proofErr w:type="spellStart"/>
      <w:r w:rsidRPr="00E40D5F">
        <w:rPr>
          <w:color w:val="0F1115"/>
          <w:sz w:val="20"/>
          <w:szCs w:val="20"/>
        </w:rPr>
        <w:t>Ekwealor</w:t>
      </w:r>
      <w:proofErr w:type="spellEnd"/>
      <w:r w:rsidRPr="00E40D5F">
        <w:rPr>
          <w:color w:val="0F1115"/>
          <w:sz w:val="20"/>
          <w:szCs w:val="20"/>
        </w:rPr>
        <w:t xml:space="preserve">, I. (2016). Incidence of urinary tract infections (UTI) amongst patients attending primary health </w:t>
      </w:r>
      <w:proofErr w:type="spellStart"/>
      <w:r w:rsidRPr="00E40D5F">
        <w:rPr>
          <w:color w:val="0F1115"/>
          <w:sz w:val="20"/>
          <w:szCs w:val="20"/>
        </w:rPr>
        <w:t>centres</w:t>
      </w:r>
      <w:proofErr w:type="spellEnd"/>
      <w:r w:rsidRPr="00E40D5F">
        <w:rPr>
          <w:color w:val="0F1115"/>
          <w:sz w:val="20"/>
          <w:szCs w:val="20"/>
        </w:rPr>
        <w:t xml:space="preserve"> in Anambra State. </w:t>
      </w:r>
      <w:r w:rsidRPr="00E40D5F">
        <w:rPr>
          <w:rStyle w:val="Emphasis"/>
          <w:color w:val="0F1115"/>
          <w:sz w:val="20"/>
          <w:szCs w:val="20"/>
        </w:rPr>
        <w:t>Advances in Microbiology</w:t>
      </w:r>
      <w:r w:rsidRPr="00E40D5F">
        <w:rPr>
          <w:color w:val="0F1115"/>
          <w:sz w:val="20"/>
          <w:szCs w:val="20"/>
        </w:rPr>
        <w:t>, 6, 537-547. </w:t>
      </w:r>
      <w:hyperlink r:id="rId9" w:tgtFrame="_blank" w:history="1">
        <w:r w:rsidRPr="00E40D5F">
          <w:rPr>
            <w:rStyle w:val="Hyperlink"/>
            <w:sz w:val="20"/>
            <w:szCs w:val="20"/>
          </w:rPr>
          <w:t>https://doi.org/10.4236/aim.2016.67054</w:t>
        </w:r>
      </w:hyperlink>
    </w:p>
    <w:p w14:paraId="13B4C77C"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Abdullahi, N., &amp; </w:t>
      </w:r>
      <w:proofErr w:type="spellStart"/>
      <w:r w:rsidRPr="00E40D5F">
        <w:rPr>
          <w:color w:val="0F1115"/>
          <w:sz w:val="20"/>
          <w:szCs w:val="20"/>
        </w:rPr>
        <w:t>Oranekwulu</w:t>
      </w:r>
      <w:proofErr w:type="spellEnd"/>
      <w:r w:rsidRPr="00E40D5F">
        <w:rPr>
          <w:color w:val="0F1115"/>
          <w:sz w:val="20"/>
          <w:szCs w:val="20"/>
        </w:rPr>
        <w:t>, U. M. (2025). Prevalence and antibiotic susceptibility profile of </w:t>
      </w:r>
      <w:r w:rsidRPr="00E40D5F">
        <w:rPr>
          <w:rStyle w:val="Emphasis"/>
          <w:color w:val="0F1115"/>
          <w:sz w:val="20"/>
          <w:szCs w:val="20"/>
        </w:rPr>
        <w:t>Escherichia coli</w:t>
      </w:r>
      <w:r w:rsidRPr="00E40D5F">
        <w:rPr>
          <w:color w:val="0F1115"/>
          <w:sz w:val="20"/>
          <w:szCs w:val="20"/>
        </w:rPr>
        <w:t> and </w:t>
      </w:r>
      <w:r w:rsidRPr="00E40D5F">
        <w:rPr>
          <w:rStyle w:val="Emphasis"/>
          <w:color w:val="0F1115"/>
          <w:sz w:val="20"/>
          <w:szCs w:val="20"/>
        </w:rPr>
        <w:t>Klebsiella</w:t>
      </w:r>
      <w:r w:rsidRPr="00E40D5F">
        <w:rPr>
          <w:color w:val="0F1115"/>
          <w:sz w:val="20"/>
          <w:szCs w:val="20"/>
        </w:rPr>
        <w:t xml:space="preserve"> spp. isolates from urine samples of suspected urinary tract infection patients attending </w:t>
      </w:r>
      <w:proofErr w:type="spellStart"/>
      <w:r w:rsidRPr="00E40D5F">
        <w:rPr>
          <w:color w:val="0F1115"/>
          <w:sz w:val="20"/>
          <w:szCs w:val="20"/>
        </w:rPr>
        <w:t>Nisa</w:t>
      </w:r>
      <w:proofErr w:type="spellEnd"/>
      <w:r w:rsidRPr="00E40D5F">
        <w:rPr>
          <w:color w:val="0F1115"/>
          <w:sz w:val="20"/>
          <w:szCs w:val="20"/>
        </w:rPr>
        <w:t xml:space="preserve"> Premier Hospital, Abuja, Nigeria. </w:t>
      </w:r>
      <w:r w:rsidRPr="00E40D5F">
        <w:rPr>
          <w:rStyle w:val="Emphasis"/>
          <w:color w:val="0F1115"/>
          <w:sz w:val="20"/>
          <w:szCs w:val="20"/>
        </w:rPr>
        <w:t>Nigerian Journal of Medicine</w:t>
      </w:r>
      <w:r w:rsidRPr="00E40D5F">
        <w:rPr>
          <w:color w:val="0F1115"/>
          <w:sz w:val="20"/>
          <w:szCs w:val="20"/>
        </w:rPr>
        <w:t>, 34(1), 18-21. </w:t>
      </w:r>
      <w:hyperlink r:id="rId10" w:tgtFrame="_blank" w:history="1">
        <w:r w:rsidRPr="00E40D5F">
          <w:rPr>
            <w:rStyle w:val="Hyperlink"/>
            <w:sz w:val="20"/>
            <w:szCs w:val="20"/>
          </w:rPr>
          <w:t>https://doi.org/10.4103/NJM.NJM_43_2</w:t>
        </w:r>
      </w:hyperlink>
    </w:p>
    <w:p w14:paraId="19559DF1"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Alzahrani</w:t>
      </w:r>
      <w:proofErr w:type="spellEnd"/>
      <w:r w:rsidRPr="00E40D5F">
        <w:rPr>
          <w:color w:val="0F1115"/>
          <w:sz w:val="20"/>
          <w:szCs w:val="20"/>
        </w:rPr>
        <w:t>, M. A., Ali, M. S., &amp; Anwar, S. (2020). Bacteria causing urinary tract infections and its antibiotic susceptibility pattern at tertiary hospital in Al-Baha Region, Saudi Arabia: A retrospective study. </w:t>
      </w:r>
      <w:r w:rsidRPr="00E40D5F">
        <w:rPr>
          <w:rStyle w:val="Emphasis"/>
          <w:color w:val="0F1115"/>
          <w:sz w:val="20"/>
          <w:szCs w:val="20"/>
        </w:rPr>
        <w:t xml:space="preserve">Journal of Pharmacy and </w:t>
      </w:r>
      <w:proofErr w:type="spellStart"/>
      <w:r w:rsidRPr="00E40D5F">
        <w:rPr>
          <w:rStyle w:val="Emphasis"/>
          <w:color w:val="0F1115"/>
          <w:sz w:val="20"/>
          <w:szCs w:val="20"/>
        </w:rPr>
        <w:t>Bioallied</w:t>
      </w:r>
      <w:proofErr w:type="spellEnd"/>
      <w:r w:rsidRPr="00E40D5F">
        <w:rPr>
          <w:rStyle w:val="Emphasis"/>
          <w:color w:val="0F1115"/>
          <w:sz w:val="20"/>
          <w:szCs w:val="20"/>
        </w:rPr>
        <w:t xml:space="preserve"> Sciences</w:t>
      </w:r>
      <w:r w:rsidRPr="00E40D5F">
        <w:rPr>
          <w:color w:val="0F1115"/>
          <w:sz w:val="20"/>
          <w:szCs w:val="20"/>
        </w:rPr>
        <w:t>, 12(4), 449-456. </w:t>
      </w:r>
      <w:hyperlink r:id="rId11" w:tgtFrame="_blank" w:history="1">
        <w:r w:rsidRPr="00E40D5F">
          <w:rPr>
            <w:rStyle w:val="Hyperlink"/>
            <w:sz w:val="20"/>
            <w:szCs w:val="20"/>
          </w:rPr>
          <w:t>https://doi.org/10.4103/jpbs.JPBS_294_19</w:t>
        </w:r>
      </w:hyperlink>
    </w:p>
    <w:p w14:paraId="0498DB61"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Fatema</w:t>
      </w:r>
      <w:proofErr w:type="spellEnd"/>
      <w:r w:rsidRPr="00E40D5F">
        <w:rPr>
          <w:color w:val="0F1115"/>
          <w:sz w:val="20"/>
          <w:szCs w:val="20"/>
        </w:rPr>
        <w:t xml:space="preserve">, S., Hossain, M. A., </w:t>
      </w:r>
      <w:proofErr w:type="spellStart"/>
      <w:r w:rsidRPr="00E40D5F">
        <w:rPr>
          <w:color w:val="0F1115"/>
          <w:sz w:val="20"/>
          <w:szCs w:val="20"/>
        </w:rPr>
        <w:t>Mamtaz</w:t>
      </w:r>
      <w:proofErr w:type="spellEnd"/>
      <w:r w:rsidRPr="00E40D5F">
        <w:rPr>
          <w:color w:val="0F1115"/>
          <w:sz w:val="20"/>
          <w:szCs w:val="20"/>
        </w:rPr>
        <w:t>, S. S. H., Chowdhury, A. H. M. S. K., Hassan, A. A., &amp; Ara, J. (2024). Imipenem susceptibility pattern of bacterial isolates on pregnant women with urinary tract infection in a tertiary hospital. </w:t>
      </w:r>
      <w:r w:rsidRPr="00E40D5F">
        <w:rPr>
          <w:rStyle w:val="Emphasis"/>
          <w:color w:val="0F1115"/>
          <w:sz w:val="20"/>
          <w:szCs w:val="20"/>
        </w:rPr>
        <w:t>IAHS Medical Journal</w:t>
      </w:r>
      <w:r w:rsidRPr="00E40D5F">
        <w:rPr>
          <w:color w:val="0F1115"/>
          <w:sz w:val="20"/>
          <w:szCs w:val="20"/>
        </w:rPr>
        <w:t>, 6(2), 40-43. </w:t>
      </w:r>
      <w:hyperlink r:id="rId12" w:tgtFrame="_blank" w:history="1">
        <w:r w:rsidRPr="00E40D5F">
          <w:rPr>
            <w:rStyle w:val="Hyperlink"/>
            <w:sz w:val="20"/>
            <w:szCs w:val="20"/>
          </w:rPr>
          <w:t>https://doi.org/10.3329/iahsmj.v6i2.75955</w:t>
        </w:r>
      </w:hyperlink>
    </w:p>
    <w:p w14:paraId="7724CDE2"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Ibrahim, A. I. A., </w:t>
      </w:r>
      <w:proofErr w:type="spellStart"/>
      <w:r w:rsidRPr="00E40D5F">
        <w:rPr>
          <w:color w:val="0F1115"/>
          <w:sz w:val="20"/>
          <w:szCs w:val="20"/>
        </w:rPr>
        <w:t>Abdelgyoum</w:t>
      </w:r>
      <w:proofErr w:type="spellEnd"/>
      <w:r w:rsidRPr="00E40D5F">
        <w:rPr>
          <w:color w:val="0F1115"/>
          <w:sz w:val="20"/>
          <w:szCs w:val="20"/>
        </w:rPr>
        <w:t xml:space="preserve">, H. A., </w:t>
      </w:r>
      <w:proofErr w:type="spellStart"/>
      <w:r w:rsidRPr="00E40D5F">
        <w:rPr>
          <w:color w:val="0F1115"/>
          <w:sz w:val="20"/>
          <w:szCs w:val="20"/>
        </w:rPr>
        <w:t>Elfaki</w:t>
      </w:r>
      <w:proofErr w:type="spellEnd"/>
      <w:r w:rsidRPr="00E40D5F">
        <w:rPr>
          <w:color w:val="0F1115"/>
          <w:sz w:val="20"/>
          <w:szCs w:val="20"/>
        </w:rPr>
        <w:t xml:space="preserve">, N. S., </w:t>
      </w:r>
      <w:proofErr w:type="spellStart"/>
      <w:r w:rsidRPr="00E40D5F">
        <w:rPr>
          <w:color w:val="0F1115"/>
          <w:sz w:val="20"/>
          <w:szCs w:val="20"/>
        </w:rPr>
        <w:t>Elbadawi</w:t>
      </w:r>
      <w:proofErr w:type="spellEnd"/>
      <w:r w:rsidRPr="00E40D5F">
        <w:rPr>
          <w:color w:val="0F1115"/>
          <w:sz w:val="20"/>
          <w:szCs w:val="20"/>
        </w:rPr>
        <w:t>, M. H., &amp; Kashif, E. (2025). Bacterial etiology of urinary tract infections and their sensitivity patterns towards commonly used antibiotics in port Sudan City, Sudan: A retrospective study. </w:t>
      </w:r>
      <w:r w:rsidRPr="00E40D5F">
        <w:rPr>
          <w:rStyle w:val="Emphasis"/>
          <w:color w:val="0F1115"/>
          <w:sz w:val="20"/>
          <w:szCs w:val="20"/>
        </w:rPr>
        <w:t>BMC Infectious Diseases</w:t>
      </w:r>
      <w:r w:rsidRPr="00E40D5F">
        <w:rPr>
          <w:color w:val="0F1115"/>
          <w:sz w:val="20"/>
          <w:szCs w:val="20"/>
        </w:rPr>
        <w:t>, 25, 1017. </w:t>
      </w:r>
      <w:hyperlink r:id="rId13" w:tgtFrame="_blank" w:history="1">
        <w:r w:rsidRPr="00E40D5F">
          <w:rPr>
            <w:rStyle w:val="Hyperlink"/>
            <w:sz w:val="20"/>
            <w:szCs w:val="20"/>
          </w:rPr>
          <w:t>https://doi.org/10.1186/s12879-025-10831-2</w:t>
        </w:r>
      </w:hyperlink>
    </w:p>
    <w:p w14:paraId="59FB5967"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Newman, J. N., Floyd, R. V., &amp; Fothergill, J. L. (2022). Invasion and diversity in </w:t>
      </w:r>
      <w:r w:rsidRPr="00E40D5F">
        <w:rPr>
          <w:rStyle w:val="Emphasis"/>
          <w:color w:val="0F1115"/>
          <w:sz w:val="20"/>
          <w:szCs w:val="20"/>
        </w:rPr>
        <w:t>Pseudomonas aeruginosa</w:t>
      </w:r>
      <w:r w:rsidRPr="00E40D5F">
        <w:rPr>
          <w:color w:val="0F1115"/>
          <w:sz w:val="20"/>
          <w:szCs w:val="20"/>
        </w:rPr>
        <w:t> urinary tract infections. </w:t>
      </w:r>
      <w:r w:rsidRPr="00E40D5F">
        <w:rPr>
          <w:rStyle w:val="Emphasis"/>
          <w:color w:val="0F1115"/>
          <w:sz w:val="20"/>
          <w:szCs w:val="20"/>
        </w:rPr>
        <w:t>Journal of Medical Microbiology</w:t>
      </w:r>
      <w:r w:rsidRPr="00E40D5F">
        <w:rPr>
          <w:color w:val="0F1115"/>
          <w:sz w:val="20"/>
          <w:szCs w:val="20"/>
        </w:rPr>
        <w:t>, 71(3), 001458.</w:t>
      </w:r>
    </w:p>
    <w:p w14:paraId="1AA19977"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Obu</w:t>
      </w:r>
      <w:proofErr w:type="spellEnd"/>
      <w:r w:rsidRPr="00E40D5F">
        <w:rPr>
          <w:color w:val="0F1115"/>
          <w:sz w:val="20"/>
          <w:szCs w:val="20"/>
        </w:rPr>
        <w:t xml:space="preserve">, S. I., </w:t>
      </w:r>
      <w:proofErr w:type="spellStart"/>
      <w:r w:rsidRPr="00E40D5F">
        <w:rPr>
          <w:color w:val="0F1115"/>
          <w:sz w:val="20"/>
          <w:szCs w:val="20"/>
        </w:rPr>
        <w:t>Edet</w:t>
      </w:r>
      <w:proofErr w:type="spellEnd"/>
      <w:r w:rsidRPr="00E40D5F">
        <w:rPr>
          <w:color w:val="0F1115"/>
          <w:sz w:val="20"/>
          <w:szCs w:val="20"/>
        </w:rPr>
        <w:t xml:space="preserve">, S. E., </w:t>
      </w:r>
      <w:proofErr w:type="spellStart"/>
      <w:r w:rsidRPr="00E40D5F">
        <w:rPr>
          <w:color w:val="0F1115"/>
          <w:sz w:val="20"/>
          <w:szCs w:val="20"/>
        </w:rPr>
        <w:t>Ojimba</w:t>
      </w:r>
      <w:proofErr w:type="spellEnd"/>
      <w:r w:rsidRPr="00E40D5F">
        <w:rPr>
          <w:color w:val="0F1115"/>
          <w:sz w:val="20"/>
          <w:szCs w:val="20"/>
        </w:rPr>
        <w:t xml:space="preserve">, A. O., </w:t>
      </w:r>
      <w:proofErr w:type="spellStart"/>
      <w:r w:rsidRPr="00E40D5F">
        <w:rPr>
          <w:color w:val="0F1115"/>
          <w:sz w:val="20"/>
          <w:szCs w:val="20"/>
        </w:rPr>
        <w:t>Ugoeze</w:t>
      </w:r>
      <w:proofErr w:type="spellEnd"/>
      <w:r w:rsidRPr="00E40D5F">
        <w:rPr>
          <w:color w:val="0F1115"/>
          <w:sz w:val="20"/>
          <w:szCs w:val="20"/>
        </w:rPr>
        <w:t xml:space="preserve">, F. C., </w:t>
      </w:r>
      <w:proofErr w:type="spellStart"/>
      <w:r w:rsidRPr="00E40D5F">
        <w:rPr>
          <w:color w:val="0F1115"/>
          <w:sz w:val="20"/>
          <w:szCs w:val="20"/>
        </w:rPr>
        <w:t>Osiatuma</w:t>
      </w:r>
      <w:proofErr w:type="spellEnd"/>
      <w:r w:rsidRPr="00E40D5F">
        <w:rPr>
          <w:color w:val="0F1115"/>
          <w:sz w:val="20"/>
          <w:szCs w:val="20"/>
        </w:rPr>
        <w:t>, V. A., Udoh, I. P., Azubuike, C. U., &amp; Okonkwo, E. C. (2025). Common isolates and antibiotic susceptibility pattern of urine samples among patients attending a tertiary health institution in South Nigeria. </w:t>
      </w:r>
      <w:r w:rsidRPr="00E40D5F">
        <w:rPr>
          <w:rStyle w:val="Emphasis"/>
          <w:color w:val="0F1115"/>
          <w:sz w:val="20"/>
          <w:szCs w:val="20"/>
        </w:rPr>
        <w:t>South Asian Journal of Research in Microbiology</w:t>
      </w:r>
      <w:r w:rsidRPr="00E40D5F">
        <w:rPr>
          <w:color w:val="0F1115"/>
          <w:sz w:val="20"/>
          <w:szCs w:val="20"/>
        </w:rPr>
        <w:t>, 19(1), 41-48.</w:t>
      </w:r>
    </w:p>
    <w:p w14:paraId="448923ED"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Okonkwo, E. C., </w:t>
      </w:r>
      <w:proofErr w:type="spellStart"/>
      <w:r w:rsidRPr="00E40D5F">
        <w:rPr>
          <w:color w:val="0F1115"/>
          <w:sz w:val="20"/>
          <w:szCs w:val="20"/>
        </w:rPr>
        <w:t>Ebere</w:t>
      </w:r>
      <w:proofErr w:type="spellEnd"/>
      <w:r w:rsidRPr="00E40D5F">
        <w:rPr>
          <w:color w:val="0F1115"/>
          <w:sz w:val="20"/>
          <w:szCs w:val="20"/>
        </w:rPr>
        <w:t xml:space="preserve">, C. U., </w:t>
      </w:r>
      <w:proofErr w:type="spellStart"/>
      <w:r w:rsidRPr="00E40D5F">
        <w:rPr>
          <w:color w:val="0F1115"/>
          <w:sz w:val="20"/>
          <w:szCs w:val="20"/>
        </w:rPr>
        <w:t>Ogene</w:t>
      </w:r>
      <w:proofErr w:type="spellEnd"/>
      <w:r w:rsidRPr="00E40D5F">
        <w:rPr>
          <w:color w:val="0F1115"/>
          <w:sz w:val="20"/>
          <w:szCs w:val="20"/>
        </w:rPr>
        <w:t xml:space="preserve">, L. N., </w:t>
      </w:r>
      <w:proofErr w:type="spellStart"/>
      <w:r w:rsidRPr="00E40D5F">
        <w:rPr>
          <w:color w:val="0F1115"/>
          <w:sz w:val="20"/>
          <w:szCs w:val="20"/>
        </w:rPr>
        <w:t>Elom</w:t>
      </w:r>
      <w:proofErr w:type="spellEnd"/>
      <w:r w:rsidRPr="00E40D5F">
        <w:rPr>
          <w:color w:val="0F1115"/>
          <w:sz w:val="20"/>
          <w:szCs w:val="20"/>
        </w:rPr>
        <w:t xml:space="preserve">, E. E., </w:t>
      </w:r>
      <w:proofErr w:type="spellStart"/>
      <w:r w:rsidRPr="00E40D5F">
        <w:rPr>
          <w:color w:val="0F1115"/>
          <w:sz w:val="20"/>
          <w:szCs w:val="20"/>
        </w:rPr>
        <w:t>Anyigor</w:t>
      </w:r>
      <w:proofErr w:type="spellEnd"/>
      <w:r w:rsidRPr="00E40D5F">
        <w:rPr>
          <w:color w:val="0F1115"/>
          <w:sz w:val="20"/>
          <w:szCs w:val="20"/>
        </w:rPr>
        <w:t xml:space="preserve">, I. S., &amp; </w:t>
      </w:r>
      <w:proofErr w:type="spellStart"/>
      <w:r w:rsidRPr="00E40D5F">
        <w:rPr>
          <w:color w:val="0F1115"/>
          <w:sz w:val="20"/>
          <w:szCs w:val="20"/>
        </w:rPr>
        <w:t>Uraku</w:t>
      </w:r>
      <w:proofErr w:type="spellEnd"/>
      <w:r w:rsidRPr="00E40D5F">
        <w:rPr>
          <w:color w:val="0F1115"/>
          <w:sz w:val="20"/>
          <w:szCs w:val="20"/>
        </w:rPr>
        <w:t>, A. J. (2025). Prevalence and antimicrobial susceptibility of </w:t>
      </w:r>
      <w:r w:rsidRPr="00E40D5F">
        <w:rPr>
          <w:rStyle w:val="Emphasis"/>
          <w:color w:val="0F1115"/>
          <w:sz w:val="20"/>
          <w:szCs w:val="20"/>
        </w:rPr>
        <w:t>Pseudomonas aeruginosa</w:t>
      </w:r>
      <w:r w:rsidRPr="00E40D5F">
        <w:rPr>
          <w:color w:val="0F1115"/>
          <w:sz w:val="20"/>
          <w:szCs w:val="20"/>
        </w:rPr>
        <w:t xml:space="preserve"> isolated from urine samples of pregnant women presenting with urinary tract infections with asymptomatic bacteriuria in different hospitals in </w:t>
      </w:r>
      <w:proofErr w:type="spellStart"/>
      <w:r w:rsidRPr="00E40D5F">
        <w:rPr>
          <w:color w:val="0F1115"/>
          <w:sz w:val="20"/>
          <w:szCs w:val="20"/>
        </w:rPr>
        <w:t>Abakaliki</w:t>
      </w:r>
      <w:proofErr w:type="spellEnd"/>
      <w:r w:rsidRPr="00E40D5F">
        <w:rPr>
          <w:color w:val="0F1115"/>
          <w:sz w:val="20"/>
          <w:szCs w:val="20"/>
        </w:rPr>
        <w:t>, Ebonyi State. </w:t>
      </w:r>
      <w:r w:rsidRPr="00E40D5F">
        <w:rPr>
          <w:rStyle w:val="Emphasis"/>
          <w:color w:val="0F1115"/>
          <w:sz w:val="20"/>
          <w:szCs w:val="20"/>
        </w:rPr>
        <w:t>The Nigerian Journal of Pharmacy</w:t>
      </w:r>
      <w:r w:rsidRPr="00E40D5F">
        <w:rPr>
          <w:color w:val="0F1115"/>
          <w:sz w:val="20"/>
          <w:szCs w:val="20"/>
        </w:rPr>
        <w:t>, 59(1), 291-296.</w:t>
      </w:r>
    </w:p>
    <w:p w14:paraId="5C340FB1"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Ombelet</w:t>
      </w:r>
      <w:proofErr w:type="spellEnd"/>
      <w:r w:rsidRPr="00E40D5F">
        <w:rPr>
          <w:color w:val="0F1115"/>
          <w:sz w:val="20"/>
          <w:szCs w:val="20"/>
        </w:rPr>
        <w:t xml:space="preserve">, S., </w:t>
      </w:r>
      <w:proofErr w:type="spellStart"/>
      <w:r w:rsidRPr="00E40D5F">
        <w:rPr>
          <w:color w:val="0F1115"/>
          <w:sz w:val="20"/>
          <w:szCs w:val="20"/>
        </w:rPr>
        <w:t>Ronat</w:t>
      </w:r>
      <w:proofErr w:type="spellEnd"/>
      <w:r w:rsidRPr="00E40D5F">
        <w:rPr>
          <w:color w:val="0F1115"/>
          <w:sz w:val="20"/>
          <w:szCs w:val="20"/>
        </w:rPr>
        <w:t xml:space="preserve">, J. B., Walsh, T., </w:t>
      </w:r>
      <w:proofErr w:type="spellStart"/>
      <w:r w:rsidRPr="00E40D5F">
        <w:rPr>
          <w:color w:val="0F1115"/>
          <w:sz w:val="20"/>
          <w:szCs w:val="20"/>
        </w:rPr>
        <w:t>Yansouni</w:t>
      </w:r>
      <w:proofErr w:type="spellEnd"/>
      <w:r w:rsidRPr="00E40D5F">
        <w:rPr>
          <w:color w:val="0F1115"/>
          <w:sz w:val="20"/>
          <w:szCs w:val="20"/>
        </w:rPr>
        <w:t xml:space="preserve">, C. P., Cox, J., &amp; </w:t>
      </w:r>
      <w:proofErr w:type="spellStart"/>
      <w:r w:rsidRPr="00E40D5F">
        <w:rPr>
          <w:color w:val="0F1115"/>
          <w:sz w:val="20"/>
          <w:szCs w:val="20"/>
        </w:rPr>
        <w:t>Vlieghe</w:t>
      </w:r>
      <w:proofErr w:type="spellEnd"/>
      <w:r w:rsidRPr="00E40D5F">
        <w:rPr>
          <w:color w:val="0F1115"/>
          <w:sz w:val="20"/>
          <w:szCs w:val="20"/>
        </w:rPr>
        <w:t>, E. (2018). Clinical bacteriology in low-resource settings: Today's solutions. </w:t>
      </w:r>
      <w:r w:rsidRPr="00E40D5F">
        <w:rPr>
          <w:rStyle w:val="Emphasis"/>
          <w:color w:val="0F1115"/>
          <w:sz w:val="20"/>
          <w:szCs w:val="20"/>
        </w:rPr>
        <w:t>Lancet Infectious Diseases</w:t>
      </w:r>
      <w:r w:rsidRPr="00E40D5F">
        <w:rPr>
          <w:color w:val="0F1115"/>
          <w:sz w:val="20"/>
          <w:szCs w:val="20"/>
        </w:rPr>
        <w:t>, 18(8), e248-e258.</w:t>
      </w:r>
    </w:p>
    <w:p w14:paraId="544AD5E9"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Onwuezobe</w:t>
      </w:r>
      <w:proofErr w:type="spellEnd"/>
      <w:r w:rsidRPr="00E40D5F">
        <w:rPr>
          <w:color w:val="0F1115"/>
          <w:sz w:val="20"/>
          <w:szCs w:val="20"/>
        </w:rPr>
        <w:t xml:space="preserve">, I. A., Chukwu, E. E., </w:t>
      </w:r>
      <w:proofErr w:type="spellStart"/>
      <w:r w:rsidRPr="00E40D5F">
        <w:rPr>
          <w:color w:val="0F1115"/>
          <w:sz w:val="20"/>
          <w:szCs w:val="20"/>
        </w:rPr>
        <w:t>Akinjogunla</w:t>
      </w:r>
      <w:proofErr w:type="spellEnd"/>
      <w:r w:rsidRPr="00E40D5F">
        <w:rPr>
          <w:color w:val="0F1115"/>
          <w:sz w:val="20"/>
          <w:szCs w:val="20"/>
        </w:rPr>
        <w:t xml:space="preserve">, O. J., &amp; </w:t>
      </w:r>
      <w:proofErr w:type="spellStart"/>
      <w:r w:rsidRPr="00E40D5F">
        <w:rPr>
          <w:color w:val="0F1115"/>
          <w:sz w:val="20"/>
          <w:szCs w:val="20"/>
        </w:rPr>
        <w:t>Emanghe</w:t>
      </w:r>
      <w:proofErr w:type="spellEnd"/>
      <w:r w:rsidRPr="00E40D5F">
        <w:rPr>
          <w:color w:val="0F1115"/>
          <w:sz w:val="20"/>
          <w:szCs w:val="20"/>
        </w:rPr>
        <w:t>, U. E. (2025). </w:t>
      </w:r>
      <w:r w:rsidRPr="00E40D5F">
        <w:rPr>
          <w:rStyle w:val="Emphasis"/>
          <w:color w:val="0F1115"/>
          <w:sz w:val="20"/>
          <w:szCs w:val="20"/>
        </w:rPr>
        <w:t>Pseudomonas</w:t>
      </w:r>
      <w:r w:rsidRPr="00E40D5F">
        <w:rPr>
          <w:color w:val="0F1115"/>
          <w:sz w:val="20"/>
          <w:szCs w:val="20"/>
        </w:rPr>
        <w:t xml:space="preserve"> species implicated in nosocomial infections in a referral health facility in </w:t>
      </w:r>
      <w:proofErr w:type="spellStart"/>
      <w:r w:rsidRPr="00E40D5F">
        <w:rPr>
          <w:color w:val="0F1115"/>
          <w:sz w:val="20"/>
          <w:szCs w:val="20"/>
        </w:rPr>
        <w:t>Uyo</w:t>
      </w:r>
      <w:proofErr w:type="spellEnd"/>
      <w:r w:rsidRPr="00E40D5F">
        <w:rPr>
          <w:color w:val="0F1115"/>
          <w:sz w:val="20"/>
          <w:szCs w:val="20"/>
        </w:rPr>
        <w:t>, Southern Nigeria. </w:t>
      </w:r>
      <w:r w:rsidRPr="00E40D5F">
        <w:rPr>
          <w:rStyle w:val="Emphasis"/>
          <w:color w:val="0F1115"/>
          <w:sz w:val="20"/>
          <w:szCs w:val="20"/>
        </w:rPr>
        <w:t>Annals of Tropical Pathology</w:t>
      </w:r>
      <w:r w:rsidRPr="00E40D5F">
        <w:rPr>
          <w:color w:val="0F1115"/>
          <w:sz w:val="20"/>
          <w:szCs w:val="20"/>
        </w:rPr>
        <w:t>, 16(1).</w:t>
      </w:r>
    </w:p>
    <w:p w14:paraId="55FD38F7" w14:textId="5CC6F16C"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Puschel</w:t>
      </w:r>
      <w:proofErr w:type="spellEnd"/>
      <w:r w:rsidRPr="00E40D5F">
        <w:rPr>
          <w:color w:val="0F1115"/>
          <w:sz w:val="20"/>
          <w:szCs w:val="20"/>
        </w:rPr>
        <w:t xml:space="preserve">, M. G., </w:t>
      </w:r>
      <w:proofErr w:type="spellStart"/>
      <w:r w:rsidRPr="00E40D5F">
        <w:rPr>
          <w:color w:val="0F1115"/>
          <w:sz w:val="20"/>
          <w:szCs w:val="20"/>
        </w:rPr>
        <w:t>Matemba</w:t>
      </w:r>
      <w:proofErr w:type="spellEnd"/>
      <w:r w:rsidRPr="00E40D5F">
        <w:rPr>
          <w:color w:val="0F1115"/>
          <w:sz w:val="20"/>
          <w:szCs w:val="20"/>
        </w:rPr>
        <w:t xml:space="preserve">, B. L., </w:t>
      </w:r>
      <w:proofErr w:type="spellStart"/>
      <w:r w:rsidRPr="00E40D5F">
        <w:rPr>
          <w:color w:val="0F1115"/>
          <w:sz w:val="20"/>
          <w:szCs w:val="20"/>
        </w:rPr>
        <w:t>Kajoka</w:t>
      </w:r>
      <w:proofErr w:type="spellEnd"/>
      <w:r w:rsidRPr="00E40D5F">
        <w:rPr>
          <w:color w:val="0F1115"/>
          <w:sz w:val="20"/>
          <w:szCs w:val="20"/>
        </w:rPr>
        <w:t xml:space="preserve">, H. D., </w:t>
      </w:r>
      <w:r w:rsidR="00C76BEC" w:rsidRPr="00C76BEC">
        <w:rPr>
          <w:i/>
          <w:color w:val="0F1115"/>
          <w:sz w:val="20"/>
          <w:szCs w:val="20"/>
        </w:rPr>
        <w:t>et al</w:t>
      </w:r>
      <w:r w:rsidRPr="00E40D5F">
        <w:rPr>
          <w:color w:val="0F1115"/>
          <w:sz w:val="20"/>
          <w:szCs w:val="20"/>
        </w:rPr>
        <w:t>. (2026). Distribution of extended spectrum beta-lactamase antibiotic resistance in Africa 2005-2021 [version 1; peer review: 1 not approved]. </w:t>
      </w:r>
      <w:proofErr w:type="spellStart"/>
      <w:r w:rsidRPr="00E40D5F">
        <w:rPr>
          <w:rStyle w:val="Emphasis"/>
          <w:color w:val="0F1115"/>
          <w:sz w:val="20"/>
          <w:szCs w:val="20"/>
        </w:rPr>
        <w:t>Wellcome</w:t>
      </w:r>
      <w:proofErr w:type="spellEnd"/>
      <w:r w:rsidRPr="00E40D5F">
        <w:rPr>
          <w:rStyle w:val="Emphasis"/>
          <w:color w:val="0F1115"/>
          <w:sz w:val="20"/>
          <w:szCs w:val="20"/>
        </w:rPr>
        <w:t xml:space="preserve"> Open Research</w:t>
      </w:r>
      <w:r w:rsidRPr="00E40D5F">
        <w:rPr>
          <w:color w:val="0F1115"/>
          <w:sz w:val="20"/>
          <w:szCs w:val="20"/>
        </w:rPr>
        <w:t>, 11, 201. </w:t>
      </w:r>
      <w:hyperlink r:id="rId14" w:tgtFrame="_blank" w:history="1">
        <w:r w:rsidRPr="00E40D5F">
          <w:rPr>
            <w:rStyle w:val="Hyperlink"/>
            <w:sz w:val="20"/>
            <w:szCs w:val="20"/>
          </w:rPr>
          <w:t>https://doi.org/10.12688/wellcomeopenres.24137.1</w:t>
        </w:r>
      </w:hyperlink>
    </w:p>
    <w:p w14:paraId="6E7F3617"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Sati, H., Carrara, E., </w:t>
      </w:r>
      <w:proofErr w:type="spellStart"/>
      <w:r w:rsidRPr="00E40D5F">
        <w:rPr>
          <w:color w:val="0F1115"/>
          <w:sz w:val="20"/>
          <w:szCs w:val="20"/>
        </w:rPr>
        <w:t>Savoldi</w:t>
      </w:r>
      <w:proofErr w:type="spellEnd"/>
      <w:r w:rsidRPr="00E40D5F">
        <w:rPr>
          <w:color w:val="0F1115"/>
          <w:sz w:val="20"/>
          <w:szCs w:val="20"/>
        </w:rPr>
        <w:t xml:space="preserve">, A., Hansen, P., Garlasco, J., </w:t>
      </w:r>
      <w:proofErr w:type="spellStart"/>
      <w:r w:rsidRPr="00E40D5F">
        <w:rPr>
          <w:color w:val="0F1115"/>
          <w:sz w:val="20"/>
          <w:szCs w:val="20"/>
        </w:rPr>
        <w:t>Campagnaro</w:t>
      </w:r>
      <w:proofErr w:type="spellEnd"/>
      <w:r w:rsidRPr="00E40D5F">
        <w:rPr>
          <w:color w:val="0F1115"/>
          <w:sz w:val="20"/>
          <w:szCs w:val="20"/>
        </w:rPr>
        <w:t xml:space="preserve">, E., Boccia, S., Castillo-Polo, J. A., </w:t>
      </w:r>
      <w:proofErr w:type="spellStart"/>
      <w:r w:rsidRPr="00E40D5F">
        <w:rPr>
          <w:color w:val="0F1115"/>
          <w:sz w:val="20"/>
          <w:szCs w:val="20"/>
        </w:rPr>
        <w:t>Magrini</w:t>
      </w:r>
      <w:proofErr w:type="spellEnd"/>
      <w:r w:rsidRPr="00E40D5F">
        <w:rPr>
          <w:color w:val="0F1115"/>
          <w:sz w:val="20"/>
          <w:szCs w:val="20"/>
        </w:rPr>
        <w:t>, E., Garcia-</w:t>
      </w:r>
      <w:proofErr w:type="spellStart"/>
      <w:r w:rsidRPr="00E40D5F">
        <w:rPr>
          <w:color w:val="0F1115"/>
          <w:sz w:val="20"/>
          <w:szCs w:val="20"/>
        </w:rPr>
        <w:t>Vello</w:t>
      </w:r>
      <w:proofErr w:type="spellEnd"/>
      <w:r w:rsidRPr="00E40D5F">
        <w:rPr>
          <w:color w:val="0F1115"/>
          <w:sz w:val="20"/>
          <w:szCs w:val="20"/>
        </w:rPr>
        <w:t xml:space="preserve">, P., Wool, E., </w:t>
      </w:r>
      <w:proofErr w:type="spellStart"/>
      <w:r w:rsidRPr="00E40D5F">
        <w:rPr>
          <w:color w:val="0F1115"/>
          <w:sz w:val="20"/>
          <w:szCs w:val="20"/>
        </w:rPr>
        <w:t>Gigante</w:t>
      </w:r>
      <w:proofErr w:type="spellEnd"/>
      <w:r w:rsidRPr="00E40D5F">
        <w:rPr>
          <w:color w:val="0F1115"/>
          <w:sz w:val="20"/>
          <w:szCs w:val="20"/>
        </w:rPr>
        <w:t xml:space="preserve">, V., Duffy, E., Cassini, A., Huttner, B., Ramon Pardo, P., </w:t>
      </w:r>
      <w:proofErr w:type="spellStart"/>
      <w:r w:rsidRPr="00E40D5F">
        <w:rPr>
          <w:color w:val="0F1115"/>
          <w:sz w:val="20"/>
          <w:szCs w:val="20"/>
        </w:rPr>
        <w:t>Naghavi</w:t>
      </w:r>
      <w:proofErr w:type="spellEnd"/>
      <w:r w:rsidRPr="00E40D5F">
        <w:rPr>
          <w:color w:val="0F1115"/>
          <w:sz w:val="20"/>
          <w:szCs w:val="20"/>
        </w:rPr>
        <w:t xml:space="preserve">, M., </w:t>
      </w:r>
      <w:proofErr w:type="spellStart"/>
      <w:r w:rsidRPr="00E40D5F">
        <w:rPr>
          <w:color w:val="0F1115"/>
          <w:sz w:val="20"/>
          <w:szCs w:val="20"/>
        </w:rPr>
        <w:t>Mirzayev</w:t>
      </w:r>
      <w:proofErr w:type="spellEnd"/>
      <w:r w:rsidRPr="00E40D5F">
        <w:rPr>
          <w:color w:val="0F1115"/>
          <w:sz w:val="20"/>
          <w:szCs w:val="20"/>
        </w:rPr>
        <w:t xml:space="preserve">, F., </w:t>
      </w:r>
      <w:proofErr w:type="spellStart"/>
      <w:r w:rsidRPr="00E40D5F">
        <w:rPr>
          <w:color w:val="0F1115"/>
          <w:sz w:val="20"/>
          <w:szCs w:val="20"/>
        </w:rPr>
        <w:t>Zignol</w:t>
      </w:r>
      <w:proofErr w:type="spellEnd"/>
      <w:r w:rsidRPr="00E40D5F">
        <w:rPr>
          <w:color w:val="0F1115"/>
          <w:sz w:val="20"/>
          <w:szCs w:val="20"/>
        </w:rPr>
        <w:t xml:space="preserve">, M., … &amp; the WHO Bacterial Priority Pathogens List Advisory Group. (2025). The WHO Bacterial Priority Pathogens List 2024: A </w:t>
      </w:r>
      <w:proofErr w:type="spellStart"/>
      <w:r w:rsidRPr="00E40D5F">
        <w:rPr>
          <w:color w:val="0F1115"/>
          <w:sz w:val="20"/>
          <w:szCs w:val="20"/>
        </w:rPr>
        <w:t>prioritisation</w:t>
      </w:r>
      <w:proofErr w:type="spellEnd"/>
      <w:r w:rsidRPr="00E40D5F">
        <w:rPr>
          <w:color w:val="0F1115"/>
          <w:sz w:val="20"/>
          <w:szCs w:val="20"/>
        </w:rPr>
        <w:t xml:space="preserve"> study to guide research, development, and public health strategies against antimicrobial resistance. </w:t>
      </w:r>
      <w:r w:rsidRPr="00E40D5F">
        <w:rPr>
          <w:rStyle w:val="Emphasis"/>
          <w:color w:val="0F1115"/>
          <w:sz w:val="20"/>
          <w:szCs w:val="20"/>
        </w:rPr>
        <w:t>Lancet Infectious Diseases</w:t>
      </w:r>
      <w:r w:rsidRPr="00E40D5F">
        <w:rPr>
          <w:color w:val="0F1115"/>
          <w:sz w:val="20"/>
          <w:szCs w:val="20"/>
        </w:rPr>
        <w:t>, 25, 1033-1043. </w:t>
      </w:r>
      <w:hyperlink r:id="rId15" w:tgtFrame="_blank" w:history="1">
        <w:r w:rsidRPr="00E40D5F">
          <w:rPr>
            <w:rStyle w:val="Hyperlink"/>
            <w:sz w:val="20"/>
            <w:szCs w:val="20"/>
          </w:rPr>
          <w:t>https://doi.org/10.1016/S1473-3099(25)00118-5</w:t>
        </w:r>
      </w:hyperlink>
    </w:p>
    <w:p w14:paraId="214B12CF"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lastRenderedPageBreak/>
        <w:t>Tacconelli</w:t>
      </w:r>
      <w:proofErr w:type="spellEnd"/>
      <w:r w:rsidRPr="00E40D5F">
        <w:rPr>
          <w:color w:val="0F1115"/>
          <w:sz w:val="20"/>
          <w:szCs w:val="20"/>
        </w:rPr>
        <w:t xml:space="preserve">, E., Carrara, E., </w:t>
      </w:r>
      <w:proofErr w:type="spellStart"/>
      <w:r w:rsidRPr="00E40D5F">
        <w:rPr>
          <w:color w:val="0F1115"/>
          <w:sz w:val="20"/>
          <w:szCs w:val="20"/>
        </w:rPr>
        <w:t>Savoldi</w:t>
      </w:r>
      <w:proofErr w:type="spellEnd"/>
      <w:r w:rsidRPr="00E40D5F">
        <w:rPr>
          <w:color w:val="0F1115"/>
          <w:sz w:val="20"/>
          <w:szCs w:val="20"/>
        </w:rPr>
        <w:t xml:space="preserve">, A., </w:t>
      </w:r>
      <w:proofErr w:type="spellStart"/>
      <w:r w:rsidRPr="00E40D5F">
        <w:rPr>
          <w:color w:val="0F1115"/>
          <w:sz w:val="20"/>
          <w:szCs w:val="20"/>
        </w:rPr>
        <w:t>Harbarth</w:t>
      </w:r>
      <w:proofErr w:type="spellEnd"/>
      <w:r w:rsidRPr="00E40D5F">
        <w:rPr>
          <w:color w:val="0F1115"/>
          <w:sz w:val="20"/>
          <w:szCs w:val="20"/>
        </w:rPr>
        <w:t xml:space="preserve">, S., Mendelson, M., Monnet, D. L., </w:t>
      </w:r>
      <w:proofErr w:type="spellStart"/>
      <w:r w:rsidRPr="00E40D5F">
        <w:rPr>
          <w:color w:val="0F1115"/>
          <w:sz w:val="20"/>
          <w:szCs w:val="20"/>
        </w:rPr>
        <w:t>Pulcini</w:t>
      </w:r>
      <w:proofErr w:type="spellEnd"/>
      <w:r w:rsidRPr="00E40D5F">
        <w:rPr>
          <w:color w:val="0F1115"/>
          <w:sz w:val="20"/>
          <w:szCs w:val="20"/>
        </w:rPr>
        <w:t xml:space="preserve">, C., </w:t>
      </w:r>
      <w:proofErr w:type="spellStart"/>
      <w:r w:rsidRPr="00E40D5F">
        <w:rPr>
          <w:color w:val="0F1115"/>
          <w:sz w:val="20"/>
          <w:szCs w:val="20"/>
        </w:rPr>
        <w:t>Kahlmeter</w:t>
      </w:r>
      <w:proofErr w:type="spellEnd"/>
      <w:r w:rsidRPr="00E40D5F">
        <w:rPr>
          <w:color w:val="0F1115"/>
          <w:sz w:val="20"/>
          <w:szCs w:val="20"/>
        </w:rPr>
        <w:t xml:space="preserve">, G., </w:t>
      </w:r>
      <w:proofErr w:type="spellStart"/>
      <w:r w:rsidRPr="00E40D5F">
        <w:rPr>
          <w:color w:val="0F1115"/>
          <w:sz w:val="20"/>
          <w:szCs w:val="20"/>
        </w:rPr>
        <w:t>Kluytmans</w:t>
      </w:r>
      <w:proofErr w:type="spellEnd"/>
      <w:r w:rsidRPr="00E40D5F">
        <w:rPr>
          <w:color w:val="0F1115"/>
          <w:sz w:val="20"/>
          <w:szCs w:val="20"/>
        </w:rPr>
        <w:t xml:space="preserve">, J., </w:t>
      </w:r>
      <w:proofErr w:type="spellStart"/>
      <w:r w:rsidRPr="00E40D5F">
        <w:rPr>
          <w:color w:val="0F1115"/>
          <w:sz w:val="20"/>
          <w:szCs w:val="20"/>
        </w:rPr>
        <w:t>Carmeli</w:t>
      </w:r>
      <w:proofErr w:type="spellEnd"/>
      <w:r w:rsidRPr="00E40D5F">
        <w:rPr>
          <w:color w:val="0F1115"/>
          <w:sz w:val="20"/>
          <w:szCs w:val="20"/>
        </w:rPr>
        <w:t xml:space="preserve">, Y., Ouellette, M., </w:t>
      </w:r>
      <w:proofErr w:type="spellStart"/>
      <w:r w:rsidRPr="00E40D5F">
        <w:rPr>
          <w:color w:val="0F1115"/>
          <w:sz w:val="20"/>
          <w:szCs w:val="20"/>
        </w:rPr>
        <w:t>Outterson</w:t>
      </w:r>
      <w:proofErr w:type="spellEnd"/>
      <w:r w:rsidRPr="00E40D5F">
        <w:rPr>
          <w:color w:val="0F1115"/>
          <w:sz w:val="20"/>
          <w:szCs w:val="20"/>
        </w:rPr>
        <w:t xml:space="preserve">, K., Patel, J., </w:t>
      </w:r>
      <w:proofErr w:type="spellStart"/>
      <w:r w:rsidRPr="00E40D5F">
        <w:rPr>
          <w:color w:val="0F1115"/>
          <w:sz w:val="20"/>
          <w:szCs w:val="20"/>
        </w:rPr>
        <w:t>Cavaleri</w:t>
      </w:r>
      <w:proofErr w:type="spellEnd"/>
      <w:r w:rsidRPr="00E40D5F">
        <w:rPr>
          <w:color w:val="0F1115"/>
          <w:sz w:val="20"/>
          <w:szCs w:val="20"/>
        </w:rPr>
        <w:t>, M., Cox, E. M., Houchens, C. R., Grayson, M. L., Hansen, P., Singh, N., … &amp; WHO Pathogens Priority List Working Group. (2018). Discovery, research, and development of new antibiotics: The WHO priority list of antibiotic-resistant bacteria and tuberculosis. </w:t>
      </w:r>
      <w:r w:rsidRPr="00E40D5F">
        <w:rPr>
          <w:rStyle w:val="Emphasis"/>
          <w:color w:val="0F1115"/>
          <w:sz w:val="20"/>
          <w:szCs w:val="20"/>
        </w:rPr>
        <w:t>Lancet Infectious Diseases</w:t>
      </w:r>
      <w:r w:rsidRPr="00E40D5F">
        <w:rPr>
          <w:color w:val="0F1115"/>
          <w:sz w:val="20"/>
          <w:szCs w:val="20"/>
        </w:rPr>
        <w:t>, 18(3), 318-327. </w:t>
      </w:r>
      <w:hyperlink r:id="rId16" w:tgtFrame="_blank" w:history="1">
        <w:r w:rsidRPr="00E40D5F">
          <w:rPr>
            <w:rStyle w:val="Hyperlink"/>
            <w:sz w:val="20"/>
            <w:szCs w:val="20"/>
          </w:rPr>
          <w:t>https://doi.org/10.1016/S1473-3099(17)30753-3</w:t>
        </w:r>
      </w:hyperlink>
    </w:p>
    <w:p w14:paraId="581D4BD1"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Yartey</w:t>
      </w:r>
      <w:proofErr w:type="spellEnd"/>
      <w:r w:rsidRPr="00E40D5F">
        <w:rPr>
          <w:color w:val="0F1115"/>
          <w:sz w:val="20"/>
          <w:szCs w:val="20"/>
        </w:rPr>
        <w:t xml:space="preserve">, S. N.-A., </w:t>
      </w:r>
      <w:proofErr w:type="spellStart"/>
      <w:r w:rsidRPr="00E40D5F">
        <w:rPr>
          <w:color w:val="0F1115"/>
          <w:sz w:val="20"/>
          <w:szCs w:val="20"/>
        </w:rPr>
        <w:t>Kungu</w:t>
      </w:r>
      <w:proofErr w:type="spellEnd"/>
      <w:r w:rsidRPr="00E40D5F">
        <w:rPr>
          <w:color w:val="0F1115"/>
          <w:sz w:val="20"/>
          <w:szCs w:val="20"/>
        </w:rPr>
        <w:t xml:space="preserve">, F., </w:t>
      </w:r>
      <w:proofErr w:type="spellStart"/>
      <w:r w:rsidRPr="00E40D5F">
        <w:rPr>
          <w:color w:val="0F1115"/>
          <w:sz w:val="20"/>
          <w:szCs w:val="20"/>
        </w:rPr>
        <w:t>Asantewaa</w:t>
      </w:r>
      <w:proofErr w:type="spellEnd"/>
      <w:r w:rsidRPr="00E40D5F">
        <w:rPr>
          <w:color w:val="0F1115"/>
          <w:sz w:val="20"/>
          <w:szCs w:val="20"/>
        </w:rPr>
        <w:t>, A. A., &amp; Donkor, E. S. (2025). Extended spectrum beta-lactamase-producing bacterial clones in West Africa: A systematic review and meta-analysis from a one health perspective. </w:t>
      </w:r>
      <w:r w:rsidRPr="00E40D5F">
        <w:rPr>
          <w:rStyle w:val="Emphasis"/>
          <w:color w:val="0F1115"/>
          <w:sz w:val="20"/>
          <w:szCs w:val="20"/>
        </w:rPr>
        <w:t>Scientific Reports</w:t>
      </w:r>
      <w:r w:rsidRPr="00E40D5F">
        <w:rPr>
          <w:color w:val="0F1115"/>
          <w:sz w:val="20"/>
          <w:szCs w:val="20"/>
        </w:rPr>
        <w:t>, 15, 29625. </w:t>
      </w:r>
      <w:hyperlink r:id="rId17" w:tgtFrame="_blank" w:history="1">
        <w:r w:rsidRPr="00E40D5F">
          <w:rPr>
            <w:rStyle w:val="Hyperlink"/>
            <w:sz w:val="20"/>
            <w:szCs w:val="20"/>
          </w:rPr>
          <w:t>https://doi.org/10.1038/s41598-025-10695-7</w:t>
        </w:r>
      </w:hyperlink>
    </w:p>
    <w:p w14:paraId="76F268BD"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Agwu</w:t>
      </w:r>
      <w:proofErr w:type="spellEnd"/>
      <w:r w:rsidRPr="00E40D5F">
        <w:rPr>
          <w:color w:val="0F1115"/>
          <w:sz w:val="20"/>
          <w:szCs w:val="20"/>
        </w:rPr>
        <w:t xml:space="preserve">, F. O., </w:t>
      </w:r>
      <w:proofErr w:type="spellStart"/>
      <w:r w:rsidRPr="00E40D5F">
        <w:rPr>
          <w:color w:val="0F1115"/>
          <w:sz w:val="20"/>
          <w:szCs w:val="20"/>
        </w:rPr>
        <w:t>Iroha</w:t>
      </w:r>
      <w:proofErr w:type="spellEnd"/>
      <w:r w:rsidRPr="00E40D5F">
        <w:rPr>
          <w:color w:val="0F1115"/>
          <w:sz w:val="20"/>
          <w:szCs w:val="20"/>
        </w:rPr>
        <w:t xml:space="preserve">, C. S., </w:t>
      </w:r>
      <w:proofErr w:type="spellStart"/>
      <w:r w:rsidRPr="00E40D5F">
        <w:rPr>
          <w:color w:val="0F1115"/>
          <w:sz w:val="20"/>
          <w:szCs w:val="20"/>
        </w:rPr>
        <w:t>Onoura</w:t>
      </w:r>
      <w:proofErr w:type="spellEnd"/>
      <w:r w:rsidRPr="00E40D5F">
        <w:rPr>
          <w:color w:val="0F1115"/>
          <w:sz w:val="20"/>
          <w:szCs w:val="20"/>
        </w:rPr>
        <w:t xml:space="preserve">, A. L., Peter, I. U., &amp; </w:t>
      </w:r>
      <w:proofErr w:type="spellStart"/>
      <w:r w:rsidRPr="00E40D5F">
        <w:rPr>
          <w:color w:val="0F1115"/>
          <w:sz w:val="20"/>
          <w:szCs w:val="20"/>
        </w:rPr>
        <w:t>Iroha</w:t>
      </w:r>
      <w:proofErr w:type="spellEnd"/>
      <w:r w:rsidRPr="00E40D5F">
        <w:rPr>
          <w:color w:val="0F1115"/>
          <w:sz w:val="20"/>
          <w:szCs w:val="20"/>
        </w:rPr>
        <w:t>, I. R. (2026). Gender-based differences in antibiotic resistance profiles of multidrug-resistant </w:t>
      </w:r>
      <w:r w:rsidRPr="00E40D5F">
        <w:rPr>
          <w:rStyle w:val="Emphasis"/>
          <w:color w:val="0F1115"/>
          <w:sz w:val="20"/>
          <w:szCs w:val="20"/>
        </w:rPr>
        <w:t>Pseudomonas aeruginosa</w:t>
      </w:r>
      <w:r w:rsidRPr="00E40D5F">
        <w:rPr>
          <w:color w:val="0F1115"/>
          <w:sz w:val="20"/>
          <w:szCs w:val="20"/>
        </w:rPr>
        <w:t> isolates from a Nigerian tertiary hospital: A comparative statistical analysis. </w:t>
      </w:r>
      <w:r w:rsidRPr="00E40D5F">
        <w:rPr>
          <w:rStyle w:val="Emphasis"/>
          <w:color w:val="0F1115"/>
          <w:sz w:val="20"/>
          <w:szCs w:val="20"/>
        </w:rPr>
        <w:t>Journal of International Research in Medical and Pharmaceutical Sciences</w:t>
      </w:r>
      <w:r w:rsidRPr="00E40D5F">
        <w:rPr>
          <w:color w:val="0F1115"/>
          <w:sz w:val="20"/>
          <w:szCs w:val="20"/>
        </w:rPr>
        <w:t>, 21(2), 171-182.</w:t>
      </w:r>
    </w:p>
    <w:p w14:paraId="4CA9165E"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Ekuma</w:t>
      </w:r>
      <w:proofErr w:type="spellEnd"/>
      <w:r w:rsidRPr="00E40D5F">
        <w:rPr>
          <w:color w:val="0F1115"/>
          <w:sz w:val="20"/>
          <w:szCs w:val="20"/>
        </w:rPr>
        <w:t xml:space="preserve">, P. U., </w:t>
      </w:r>
      <w:proofErr w:type="spellStart"/>
      <w:r w:rsidRPr="00E40D5F">
        <w:rPr>
          <w:color w:val="0F1115"/>
          <w:sz w:val="20"/>
          <w:szCs w:val="20"/>
        </w:rPr>
        <w:t>Ibiam</w:t>
      </w:r>
      <w:proofErr w:type="spellEnd"/>
      <w:r w:rsidRPr="00E40D5F">
        <w:rPr>
          <w:color w:val="0F1115"/>
          <w:sz w:val="20"/>
          <w:szCs w:val="20"/>
        </w:rPr>
        <w:t xml:space="preserve">, F. A., </w:t>
      </w:r>
      <w:proofErr w:type="spellStart"/>
      <w:r w:rsidRPr="00E40D5F">
        <w:rPr>
          <w:color w:val="0F1115"/>
          <w:sz w:val="20"/>
          <w:szCs w:val="20"/>
        </w:rPr>
        <w:t>Ekuma</w:t>
      </w:r>
      <w:proofErr w:type="spellEnd"/>
      <w:r w:rsidRPr="00E40D5F">
        <w:rPr>
          <w:color w:val="0F1115"/>
          <w:sz w:val="20"/>
          <w:szCs w:val="20"/>
        </w:rPr>
        <w:t xml:space="preserve">, M. I., </w:t>
      </w:r>
      <w:proofErr w:type="spellStart"/>
      <w:r w:rsidRPr="00E40D5F">
        <w:rPr>
          <w:color w:val="0F1115"/>
          <w:sz w:val="20"/>
          <w:szCs w:val="20"/>
        </w:rPr>
        <w:t>Iroha</w:t>
      </w:r>
      <w:proofErr w:type="spellEnd"/>
      <w:r w:rsidRPr="00E40D5F">
        <w:rPr>
          <w:color w:val="0F1115"/>
          <w:sz w:val="20"/>
          <w:szCs w:val="20"/>
        </w:rPr>
        <w:t xml:space="preserve">, C. S., Peter, I. U., &amp; </w:t>
      </w:r>
      <w:proofErr w:type="spellStart"/>
      <w:r w:rsidRPr="00E40D5F">
        <w:rPr>
          <w:color w:val="0F1115"/>
          <w:sz w:val="20"/>
          <w:szCs w:val="20"/>
        </w:rPr>
        <w:t>Iroha</w:t>
      </w:r>
      <w:proofErr w:type="spellEnd"/>
      <w:r w:rsidRPr="00E40D5F">
        <w:rPr>
          <w:color w:val="0F1115"/>
          <w:sz w:val="20"/>
          <w:szCs w:val="20"/>
        </w:rPr>
        <w:t xml:space="preserve">, I. R. (2023). Evaluating the bacteria profile and drug susceptibility patterns of urinary tract infectious pathogens in pregnant women in </w:t>
      </w:r>
      <w:proofErr w:type="spellStart"/>
      <w:r w:rsidRPr="00E40D5F">
        <w:rPr>
          <w:color w:val="0F1115"/>
          <w:sz w:val="20"/>
          <w:szCs w:val="20"/>
        </w:rPr>
        <w:t>Abakaliki</w:t>
      </w:r>
      <w:proofErr w:type="spellEnd"/>
      <w:r w:rsidRPr="00E40D5F">
        <w:rPr>
          <w:color w:val="0F1115"/>
          <w:sz w:val="20"/>
          <w:szCs w:val="20"/>
        </w:rPr>
        <w:t xml:space="preserve"> Metropolis, Nigeria. </w:t>
      </w:r>
      <w:r w:rsidRPr="00E40D5F">
        <w:rPr>
          <w:rStyle w:val="Emphasis"/>
          <w:color w:val="0F1115"/>
          <w:sz w:val="20"/>
          <w:szCs w:val="20"/>
        </w:rPr>
        <w:t>International Journal of Pathogen Research</w:t>
      </w:r>
      <w:r w:rsidRPr="00E40D5F">
        <w:rPr>
          <w:color w:val="0F1115"/>
          <w:sz w:val="20"/>
          <w:szCs w:val="20"/>
        </w:rPr>
        <w:t>, 12(5), 52-62.</w:t>
      </w:r>
    </w:p>
    <w:p w14:paraId="0DCBE9CB"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proofErr w:type="spellStart"/>
      <w:r w:rsidRPr="00E40D5F">
        <w:rPr>
          <w:color w:val="0F1115"/>
          <w:sz w:val="20"/>
          <w:szCs w:val="20"/>
        </w:rPr>
        <w:t>Ilang</w:t>
      </w:r>
      <w:proofErr w:type="spellEnd"/>
      <w:r w:rsidRPr="00E40D5F">
        <w:rPr>
          <w:color w:val="0F1115"/>
          <w:sz w:val="20"/>
          <w:szCs w:val="20"/>
        </w:rPr>
        <w:t xml:space="preserve">, D. C., Peter, I. U., &amp; </w:t>
      </w:r>
      <w:proofErr w:type="spellStart"/>
      <w:r w:rsidRPr="00E40D5F">
        <w:rPr>
          <w:color w:val="0F1115"/>
          <w:sz w:val="20"/>
          <w:szCs w:val="20"/>
        </w:rPr>
        <w:t>Iroha</w:t>
      </w:r>
      <w:proofErr w:type="spellEnd"/>
      <w:r w:rsidRPr="00E40D5F">
        <w:rPr>
          <w:color w:val="0F1115"/>
          <w:sz w:val="20"/>
          <w:szCs w:val="20"/>
        </w:rPr>
        <w:t>, I. R. (2023). Characterization of VIM, VEB and CTX-M beta-lactamase gene in </w:t>
      </w:r>
      <w:r w:rsidRPr="00E40D5F">
        <w:rPr>
          <w:rStyle w:val="Emphasis"/>
          <w:color w:val="0F1115"/>
          <w:sz w:val="20"/>
          <w:szCs w:val="20"/>
        </w:rPr>
        <w:t>Escherichia coli</w:t>
      </w:r>
      <w:r w:rsidRPr="00E40D5F">
        <w:rPr>
          <w:color w:val="0F1115"/>
          <w:sz w:val="20"/>
          <w:szCs w:val="20"/>
        </w:rPr>
        <w:t> and </w:t>
      </w:r>
      <w:r w:rsidRPr="00E40D5F">
        <w:rPr>
          <w:rStyle w:val="Emphasis"/>
          <w:color w:val="0F1115"/>
          <w:sz w:val="20"/>
          <w:szCs w:val="20"/>
        </w:rPr>
        <w:t>Pseudomonas aeruginosa</w:t>
      </w:r>
      <w:r w:rsidRPr="00E40D5F">
        <w:rPr>
          <w:color w:val="0F1115"/>
          <w:sz w:val="20"/>
          <w:szCs w:val="20"/>
        </w:rPr>
        <w:t xml:space="preserve"> isolated from urine samples of patients visiting a tertiary hospital in </w:t>
      </w:r>
      <w:proofErr w:type="spellStart"/>
      <w:r w:rsidRPr="00E40D5F">
        <w:rPr>
          <w:color w:val="0F1115"/>
          <w:sz w:val="20"/>
          <w:szCs w:val="20"/>
        </w:rPr>
        <w:t>Abakaliki</w:t>
      </w:r>
      <w:proofErr w:type="spellEnd"/>
      <w:r w:rsidRPr="00E40D5F">
        <w:rPr>
          <w:color w:val="0F1115"/>
          <w:sz w:val="20"/>
          <w:szCs w:val="20"/>
        </w:rPr>
        <w:t>. </w:t>
      </w:r>
      <w:r w:rsidRPr="00E40D5F">
        <w:rPr>
          <w:rStyle w:val="Emphasis"/>
          <w:color w:val="0F1115"/>
          <w:sz w:val="20"/>
          <w:szCs w:val="20"/>
        </w:rPr>
        <w:t>International Journal of Medical Sciences and Pharma Research</w:t>
      </w:r>
      <w:r w:rsidRPr="00E40D5F">
        <w:rPr>
          <w:color w:val="0F1115"/>
          <w:sz w:val="20"/>
          <w:szCs w:val="20"/>
        </w:rPr>
        <w:t>, 9(4), 7-11.</w:t>
      </w:r>
    </w:p>
    <w:p w14:paraId="62D4DBD3"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Joseph, I. S., Okolo, I. O., </w:t>
      </w:r>
      <w:proofErr w:type="spellStart"/>
      <w:r w:rsidRPr="00E40D5F">
        <w:rPr>
          <w:color w:val="0F1115"/>
          <w:sz w:val="20"/>
          <w:szCs w:val="20"/>
        </w:rPr>
        <w:t>Udenweze</w:t>
      </w:r>
      <w:proofErr w:type="spellEnd"/>
      <w:r w:rsidRPr="00E40D5F">
        <w:rPr>
          <w:color w:val="0F1115"/>
          <w:sz w:val="20"/>
          <w:szCs w:val="20"/>
        </w:rPr>
        <w:t xml:space="preserve">, E. C., Nwankwo, C. E., Peter, I. U., Ogbonna, I. P., &amp; </w:t>
      </w:r>
      <w:proofErr w:type="spellStart"/>
      <w:r w:rsidRPr="00E40D5F">
        <w:rPr>
          <w:color w:val="0F1115"/>
          <w:sz w:val="20"/>
          <w:szCs w:val="20"/>
        </w:rPr>
        <w:t>Iroha</w:t>
      </w:r>
      <w:proofErr w:type="spellEnd"/>
      <w:r w:rsidRPr="00E40D5F">
        <w:rPr>
          <w:color w:val="0F1115"/>
          <w:sz w:val="20"/>
          <w:szCs w:val="20"/>
        </w:rPr>
        <w:t>, I. R. (2023). Comparison of antibiotic-resistant pattern of extended spectrum beta-lactamase and carbapenem resistant </w:t>
      </w:r>
      <w:r w:rsidRPr="00E40D5F">
        <w:rPr>
          <w:rStyle w:val="Emphasis"/>
          <w:color w:val="0F1115"/>
          <w:sz w:val="20"/>
          <w:szCs w:val="20"/>
        </w:rPr>
        <w:t>Escherichia coli</w:t>
      </w:r>
      <w:r w:rsidRPr="00E40D5F">
        <w:rPr>
          <w:color w:val="0F1115"/>
          <w:sz w:val="20"/>
          <w:szCs w:val="20"/>
        </w:rPr>
        <w:t> isolates from clinical and non-clinical sources. </w:t>
      </w:r>
      <w:r w:rsidRPr="00E40D5F">
        <w:rPr>
          <w:rStyle w:val="Emphasis"/>
          <w:color w:val="0F1115"/>
          <w:sz w:val="20"/>
          <w:szCs w:val="20"/>
        </w:rPr>
        <w:t>Journal of Drug Delivery and Therapeutics</w:t>
      </w:r>
      <w:r w:rsidRPr="00E40D5F">
        <w:rPr>
          <w:color w:val="0F1115"/>
          <w:sz w:val="20"/>
          <w:szCs w:val="20"/>
        </w:rPr>
        <w:t>, 13(7), 107-118.</w:t>
      </w:r>
    </w:p>
    <w:p w14:paraId="1B0207A5" w14:textId="77777777" w:rsidR="003C3180" w:rsidRPr="00E40D5F" w:rsidRDefault="003C3180" w:rsidP="00E40D5F">
      <w:pPr>
        <w:pStyle w:val="ds-markdown-paragraph"/>
        <w:numPr>
          <w:ilvl w:val="0"/>
          <w:numId w:val="9"/>
        </w:numPr>
        <w:shd w:val="clear" w:color="auto" w:fill="FFFFFF"/>
        <w:spacing w:before="0" w:beforeAutospacing="0" w:after="0" w:afterAutospacing="0"/>
        <w:jc w:val="both"/>
        <w:rPr>
          <w:color w:val="0F1115"/>
          <w:sz w:val="20"/>
          <w:szCs w:val="20"/>
        </w:rPr>
      </w:pPr>
      <w:r w:rsidRPr="00E40D5F">
        <w:rPr>
          <w:color w:val="0F1115"/>
          <w:sz w:val="20"/>
          <w:szCs w:val="20"/>
        </w:rPr>
        <w:t xml:space="preserve">Peter, I. U., </w:t>
      </w:r>
      <w:proofErr w:type="spellStart"/>
      <w:r w:rsidRPr="00E40D5F">
        <w:rPr>
          <w:color w:val="0F1115"/>
          <w:sz w:val="20"/>
          <w:szCs w:val="20"/>
        </w:rPr>
        <w:t>Obike</w:t>
      </w:r>
      <w:proofErr w:type="spellEnd"/>
      <w:r w:rsidRPr="00E40D5F">
        <w:rPr>
          <w:color w:val="0F1115"/>
          <w:sz w:val="20"/>
          <w:szCs w:val="20"/>
        </w:rPr>
        <w:t xml:space="preserve">, O. C., </w:t>
      </w:r>
      <w:proofErr w:type="spellStart"/>
      <w:r w:rsidRPr="00E40D5F">
        <w:rPr>
          <w:color w:val="0F1115"/>
          <w:sz w:val="20"/>
          <w:szCs w:val="20"/>
        </w:rPr>
        <w:t>Ngwu</w:t>
      </w:r>
      <w:proofErr w:type="spellEnd"/>
      <w:r w:rsidRPr="00E40D5F">
        <w:rPr>
          <w:color w:val="0F1115"/>
          <w:sz w:val="20"/>
          <w:szCs w:val="20"/>
        </w:rPr>
        <w:t xml:space="preserve">, J. N., </w:t>
      </w:r>
      <w:proofErr w:type="spellStart"/>
      <w:r w:rsidRPr="00E40D5F">
        <w:rPr>
          <w:color w:val="0F1115"/>
          <w:sz w:val="20"/>
          <w:szCs w:val="20"/>
        </w:rPr>
        <w:t>Emeruwa</w:t>
      </w:r>
      <w:proofErr w:type="spellEnd"/>
      <w:r w:rsidRPr="00E40D5F">
        <w:rPr>
          <w:color w:val="0F1115"/>
          <w:sz w:val="20"/>
          <w:szCs w:val="20"/>
        </w:rPr>
        <w:t xml:space="preserve">, A. P., Okolo, I. O., &amp; Mohammed, I. D. (2025). Prevalence of biofilm-forming and </w:t>
      </w:r>
      <w:proofErr w:type="spellStart"/>
      <w:r w:rsidRPr="00E40D5F">
        <w:rPr>
          <w:color w:val="0F1115"/>
          <w:sz w:val="20"/>
          <w:szCs w:val="20"/>
        </w:rPr>
        <w:t>carbapenemase</w:t>
      </w:r>
      <w:proofErr w:type="spellEnd"/>
      <w:r w:rsidRPr="00E40D5F">
        <w:rPr>
          <w:color w:val="0F1115"/>
          <w:sz w:val="20"/>
          <w:szCs w:val="20"/>
        </w:rPr>
        <w:t>-producing Gram-negative bacilli colonizing indwelling urinary catheters of patients. </w:t>
      </w:r>
      <w:r w:rsidRPr="00E40D5F">
        <w:rPr>
          <w:rStyle w:val="Emphasis"/>
          <w:color w:val="0F1115"/>
          <w:sz w:val="20"/>
          <w:szCs w:val="20"/>
        </w:rPr>
        <w:t xml:space="preserve">UMYU </w:t>
      </w:r>
      <w:proofErr w:type="spellStart"/>
      <w:r w:rsidRPr="00E40D5F">
        <w:rPr>
          <w:rStyle w:val="Emphasis"/>
          <w:color w:val="0F1115"/>
          <w:sz w:val="20"/>
          <w:szCs w:val="20"/>
        </w:rPr>
        <w:t>Scientifica</w:t>
      </w:r>
      <w:proofErr w:type="spellEnd"/>
      <w:r w:rsidRPr="00E40D5F">
        <w:rPr>
          <w:color w:val="0F1115"/>
          <w:sz w:val="20"/>
          <w:szCs w:val="20"/>
        </w:rPr>
        <w:t>, 4(2), 270-284. </w:t>
      </w:r>
      <w:hyperlink r:id="rId18" w:tgtFrame="_blank" w:history="1">
        <w:r w:rsidRPr="00E40D5F">
          <w:rPr>
            <w:rStyle w:val="Hyperlink"/>
            <w:sz w:val="20"/>
            <w:szCs w:val="20"/>
          </w:rPr>
          <w:t>https://doi.org/10.56919/usci.2542.027</w:t>
        </w:r>
      </w:hyperlink>
    </w:p>
    <w:p w14:paraId="43EB9BC0" w14:textId="77777777" w:rsidR="005774E2" w:rsidRPr="00283D98" w:rsidRDefault="005774E2" w:rsidP="002E09B1">
      <w:pPr>
        <w:pStyle w:val="ds-markdown-paragraph"/>
        <w:shd w:val="clear" w:color="auto" w:fill="FFFFFF"/>
        <w:spacing w:after="0" w:afterAutospacing="0"/>
        <w:jc w:val="both"/>
        <w:rPr>
          <w:sz w:val="20"/>
          <w:szCs w:val="20"/>
        </w:rPr>
      </w:pPr>
    </w:p>
    <w:sectPr w:rsidR="005774E2" w:rsidRPr="00283D9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3BA5" w14:textId="77777777" w:rsidR="00041A01" w:rsidRDefault="00041A01" w:rsidP="00586EDE">
      <w:pPr>
        <w:spacing w:after="0" w:line="240" w:lineRule="auto"/>
      </w:pPr>
      <w:r>
        <w:separator/>
      </w:r>
    </w:p>
  </w:endnote>
  <w:endnote w:type="continuationSeparator" w:id="0">
    <w:p w14:paraId="64354230" w14:textId="77777777" w:rsidR="00041A01" w:rsidRDefault="00041A01" w:rsidP="0058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A889" w14:textId="77777777" w:rsidR="00BC652E" w:rsidRDefault="00BC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419F" w14:textId="77777777" w:rsidR="00BC652E" w:rsidRDefault="00BC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32B5" w14:textId="77777777" w:rsidR="00BC652E" w:rsidRDefault="00BC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4F059" w14:textId="77777777" w:rsidR="00041A01" w:rsidRDefault="00041A01" w:rsidP="00586EDE">
      <w:pPr>
        <w:spacing w:after="0" w:line="240" w:lineRule="auto"/>
      </w:pPr>
      <w:r>
        <w:separator/>
      </w:r>
    </w:p>
  </w:footnote>
  <w:footnote w:type="continuationSeparator" w:id="0">
    <w:p w14:paraId="4D2BCA2C" w14:textId="77777777" w:rsidR="00041A01" w:rsidRDefault="00041A01" w:rsidP="0058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20A9" w14:textId="74E436BF" w:rsidR="00BC652E" w:rsidRDefault="00BC652E">
    <w:pPr>
      <w:pStyle w:val="Header"/>
    </w:pPr>
    <w:r>
      <w:rPr>
        <w:noProof/>
      </w:rPr>
      <w:pict w14:anchorId="66375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898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4023" w14:textId="43DB1C61" w:rsidR="00BC652E" w:rsidRDefault="00BC652E">
    <w:pPr>
      <w:pStyle w:val="Header"/>
    </w:pPr>
    <w:r>
      <w:rPr>
        <w:noProof/>
      </w:rPr>
      <w:pict w14:anchorId="69ECF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898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CDB6" w14:textId="3A469F4F" w:rsidR="00BC652E" w:rsidRDefault="00BC652E">
    <w:pPr>
      <w:pStyle w:val="Header"/>
    </w:pPr>
    <w:r>
      <w:rPr>
        <w:noProof/>
      </w:rPr>
      <w:pict w14:anchorId="2CEDC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898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448"/>
    <w:multiLevelType w:val="hybridMultilevel"/>
    <w:tmpl w:val="76447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E2627"/>
    <w:multiLevelType w:val="multilevel"/>
    <w:tmpl w:val="E55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1700BF"/>
    <w:multiLevelType w:val="multilevel"/>
    <w:tmpl w:val="944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70D91"/>
    <w:multiLevelType w:val="multilevel"/>
    <w:tmpl w:val="5D52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D1585"/>
    <w:multiLevelType w:val="multilevel"/>
    <w:tmpl w:val="6D06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D1449"/>
    <w:multiLevelType w:val="multilevel"/>
    <w:tmpl w:val="EB52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444D8"/>
    <w:multiLevelType w:val="multilevel"/>
    <w:tmpl w:val="AF8A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B486A"/>
    <w:multiLevelType w:val="multilevel"/>
    <w:tmpl w:val="7CB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8"/>
  </w:num>
  <w:num w:numId="5">
    <w:abstractNumId w:val="1"/>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83"/>
    <w:rsid w:val="00006B2E"/>
    <w:rsid w:val="00025835"/>
    <w:rsid w:val="0002643D"/>
    <w:rsid w:val="00031A45"/>
    <w:rsid w:val="00041A01"/>
    <w:rsid w:val="00050CBB"/>
    <w:rsid w:val="000772E2"/>
    <w:rsid w:val="000921D9"/>
    <w:rsid w:val="0009274C"/>
    <w:rsid w:val="000A053F"/>
    <w:rsid w:val="000B41EE"/>
    <w:rsid w:val="00154B7B"/>
    <w:rsid w:val="00163EC8"/>
    <w:rsid w:val="001908E7"/>
    <w:rsid w:val="001B170D"/>
    <w:rsid w:val="001C5A07"/>
    <w:rsid w:val="001E7DDE"/>
    <w:rsid w:val="002013AB"/>
    <w:rsid w:val="00215722"/>
    <w:rsid w:val="002172D5"/>
    <w:rsid w:val="00223C38"/>
    <w:rsid w:val="00246B5E"/>
    <w:rsid w:val="002513C9"/>
    <w:rsid w:val="00283D98"/>
    <w:rsid w:val="002B1DA6"/>
    <w:rsid w:val="002C2883"/>
    <w:rsid w:val="002E09B1"/>
    <w:rsid w:val="002F25B2"/>
    <w:rsid w:val="00307846"/>
    <w:rsid w:val="003104FC"/>
    <w:rsid w:val="003118BD"/>
    <w:rsid w:val="00320D7B"/>
    <w:rsid w:val="00326F93"/>
    <w:rsid w:val="00355EC5"/>
    <w:rsid w:val="00365C6B"/>
    <w:rsid w:val="00381417"/>
    <w:rsid w:val="00391CD0"/>
    <w:rsid w:val="003C3180"/>
    <w:rsid w:val="003D1A3E"/>
    <w:rsid w:val="004208DE"/>
    <w:rsid w:val="00461613"/>
    <w:rsid w:val="004722AF"/>
    <w:rsid w:val="004907D8"/>
    <w:rsid w:val="004B69A0"/>
    <w:rsid w:val="004D3FD6"/>
    <w:rsid w:val="004F2BA4"/>
    <w:rsid w:val="004F4ED3"/>
    <w:rsid w:val="00500D47"/>
    <w:rsid w:val="00510C21"/>
    <w:rsid w:val="00517437"/>
    <w:rsid w:val="005774E2"/>
    <w:rsid w:val="0058468E"/>
    <w:rsid w:val="00586EDE"/>
    <w:rsid w:val="00592B97"/>
    <w:rsid w:val="005D7B3D"/>
    <w:rsid w:val="00600B6B"/>
    <w:rsid w:val="0063315E"/>
    <w:rsid w:val="00661563"/>
    <w:rsid w:val="00690EF3"/>
    <w:rsid w:val="006A3358"/>
    <w:rsid w:val="0074690F"/>
    <w:rsid w:val="007646A7"/>
    <w:rsid w:val="00766651"/>
    <w:rsid w:val="007C5137"/>
    <w:rsid w:val="007D3F47"/>
    <w:rsid w:val="007E4451"/>
    <w:rsid w:val="00821EC9"/>
    <w:rsid w:val="00830AED"/>
    <w:rsid w:val="00862A03"/>
    <w:rsid w:val="00873FE6"/>
    <w:rsid w:val="008B2EE5"/>
    <w:rsid w:val="008B3526"/>
    <w:rsid w:val="008B5DC1"/>
    <w:rsid w:val="008F6FD8"/>
    <w:rsid w:val="00956A14"/>
    <w:rsid w:val="009621DF"/>
    <w:rsid w:val="00972C09"/>
    <w:rsid w:val="00984023"/>
    <w:rsid w:val="009A1B96"/>
    <w:rsid w:val="009B43A5"/>
    <w:rsid w:val="00A11B56"/>
    <w:rsid w:val="00A17CF8"/>
    <w:rsid w:val="00A671E0"/>
    <w:rsid w:val="00A85DE0"/>
    <w:rsid w:val="00A9207B"/>
    <w:rsid w:val="00B5783E"/>
    <w:rsid w:val="00B7190C"/>
    <w:rsid w:val="00B953B9"/>
    <w:rsid w:val="00BA7571"/>
    <w:rsid w:val="00BB431D"/>
    <w:rsid w:val="00BC652E"/>
    <w:rsid w:val="00BD7DBF"/>
    <w:rsid w:val="00BE0115"/>
    <w:rsid w:val="00BF4F88"/>
    <w:rsid w:val="00C2215A"/>
    <w:rsid w:val="00C76BEC"/>
    <w:rsid w:val="00CB6169"/>
    <w:rsid w:val="00CE5B98"/>
    <w:rsid w:val="00CF3687"/>
    <w:rsid w:val="00D11B97"/>
    <w:rsid w:val="00D1463F"/>
    <w:rsid w:val="00D14C2A"/>
    <w:rsid w:val="00D555B8"/>
    <w:rsid w:val="00D7510D"/>
    <w:rsid w:val="00DA0D33"/>
    <w:rsid w:val="00DA3590"/>
    <w:rsid w:val="00DC3B3F"/>
    <w:rsid w:val="00DD0929"/>
    <w:rsid w:val="00DD7929"/>
    <w:rsid w:val="00E11B30"/>
    <w:rsid w:val="00E26FEB"/>
    <w:rsid w:val="00E40D5F"/>
    <w:rsid w:val="00E651AE"/>
    <w:rsid w:val="00EF62AF"/>
    <w:rsid w:val="00F26736"/>
    <w:rsid w:val="00F4000C"/>
    <w:rsid w:val="00F409AD"/>
    <w:rsid w:val="00F65FCC"/>
    <w:rsid w:val="00F77F87"/>
    <w:rsid w:val="00FA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58D1B"/>
  <w15:chartTrackingRefBased/>
  <w15:docId w15:val="{7E99AA9D-5228-405A-88D6-2B338971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0C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53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C21"/>
    <w:rPr>
      <w:rFonts w:ascii="Times New Roman" w:eastAsia="Times New Roman" w:hAnsi="Times New Roman" w:cs="Times New Roman"/>
      <w:b/>
      <w:bCs/>
      <w:sz w:val="36"/>
      <w:szCs w:val="36"/>
    </w:rPr>
  </w:style>
  <w:style w:type="character" w:styleId="Emphasis">
    <w:name w:val="Emphasis"/>
    <w:basedOn w:val="DefaultParagraphFont"/>
    <w:uiPriority w:val="20"/>
    <w:qFormat/>
    <w:rsid w:val="00510C21"/>
    <w:rPr>
      <w:i/>
      <w:iCs/>
    </w:rPr>
  </w:style>
  <w:style w:type="paragraph" w:customStyle="1" w:styleId="ds-markdown-paragraph">
    <w:name w:val="ds-markdown-paragraph"/>
    <w:basedOn w:val="Normal"/>
    <w:rsid w:val="007E44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4451"/>
    <w:rPr>
      <w:b/>
      <w:bCs/>
    </w:rPr>
  </w:style>
  <w:style w:type="character" w:customStyle="1" w:styleId="Heading3Char">
    <w:name w:val="Heading 3 Char"/>
    <w:basedOn w:val="DefaultParagraphFont"/>
    <w:link w:val="Heading3"/>
    <w:uiPriority w:val="9"/>
    <w:semiHidden/>
    <w:rsid w:val="00B953B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B4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B97"/>
    <w:rPr>
      <w:color w:val="0000FF"/>
      <w:u w:val="single"/>
    </w:rPr>
  </w:style>
  <w:style w:type="character" w:customStyle="1" w:styleId="Heading1Char">
    <w:name w:val="Heading 1 Char"/>
    <w:basedOn w:val="DefaultParagraphFont"/>
    <w:link w:val="Heading1"/>
    <w:uiPriority w:val="9"/>
    <w:rsid w:val="00B5783E"/>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B5783E"/>
  </w:style>
  <w:style w:type="character" w:customStyle="1" w:styleId="cit">
    <w:name w:val="cit"/>
    <w:basedOn w:val="DefaultParagraphFont"/>
    <w:rsid w:val="00B5783E"/>
  </w:style>
  <w:style w:type="character" w:customStyle="1" w:styleId="citation-doi">
    <w:name w:val="citation-doi"/>
    <w:basedOn w:val="DefaultParagraphFont"/>
    <w:rsid w:val="00B5783E"/>
  </w:style>
  <w:style w:type="character" w:customStyle="1" w:styleId="authors-list-item">
    <w:name w:val="authors-list-item"/>
    <w:basedOn w:val="DefaultParagraphFont"/>
    <w:rsid w:val="00B5783E"/>
  </w:style>
  <w:style w:type="character" w:customStyle="1" w:styleId="author-sup-separator">
    <w:name w:val="author-sup-separator"/>
    <w:basedOn w:val="DefaultParagraphFont"/>
    <w:rsid w:val="00B5783E"/>
  </w:style>
  <w:style w:type="character" w:customStyle="1" w:styleId="comma">
    <w:name w:val="comma"/>
    <w:basedOn w:val="DefaultParagraphFont"/>
    <w:rsid w:val="00B5783E"/>
  </w:style>
  <w:style w:type="character" w:customStyle="1" w:styleId="semicolon">
    <w:name w:val="semicolon"/>
    <w:basedOn w:val="DefaultParagraphFont"/>
    <w:rsid w:val="00B5783E"/>
  </w:style>
  <w:style w:type="character" w:customStyle="1" w:styleId="name">
    <w:name w:val="name"/>
    <w:basedOn w:val="DefaultParagraphFont"/>
    <w:rsid w:val="004F4ED3"/>
  </w:style>
  <w:style w:type="paragraph" w:styleId="ListParagraph">
    <w:name w:val="List Paragraph"/>
    <w:basedOn w:val="Normal"/>
    <w:uiPriority w:val="34"/>
    <w:qFormat/>
    <w:rsid w:val="004D3FD6"/>
    <w:pPr>
      <w:ind w:left="720"/>
      <w:contextualSpacing/>
    </w:pPr>
  </w:style>
  <w:style w:type="paragraph" w:styleId="NormalWeb">
    <w:name w:val="Normal (Web)"/>
    <w:basedOn w:val="Normal"/>
    <w:uiPriority w:val="99"/>
    <w:semiHidden/>
    <w:unhideWhenUsed/>
    <w:rsid w:val="00DC3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j-journal-name">
    <w:name w:val="ej-journal-name"/>
    <w:basedOn w:val="DefaultParagraphFont"/>
    <w:rsid w:val="00DC3B3F"/>
  </w:style>
  <w:style w:type="character" w:customStyle="1" w:styleId="ej-journal-doi">
    <w:name w:val="ej-journal-doi"/>
    <w:basedOn w:val="DefaultParagraphFont"/>
    <w:rsid w:val="00DC3B3F"/>
  </w:style>
  <w:style w:type="character" w:customStyle="1" w:styleId="secondary-date">
    <w:name w:val="secondary-date"/>
    <w:basedOn w:val="DefaultParagraphFont"/>
    <w:rsid w:val="00355EC5"/>
  </w:style>
  <w:style w:type="paragraph" w:styleId="Header">
    <w:name w:val="header"/>
    <w:basedOn w:val="Normal"/>
    <w:link w:val="HeaderChar"/>
    <w:uiPriority w:val="99"/>
    <w:unhideWhenUsed/>
    <w:rsid w:val="00586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EDE"/>
  </w:style>
  <w:style w:type="paragraph" w:styleId="Footer">
    <w:name w:val="footer"/>
    <w:basedOn w:val="Normal"/>
    <w:link w:val="FooterChar"/>
    <w:uiPriority w:val="99"/>
    <w:unhideWhenUsed/>
    <w:rsid w:val="00586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146">
      <w:bodyDiv w:val="1"/>
      <w:marLeft w:val="0"/>
      <w:marRight w:val="0"/>
      <w:marTop w:val="0"/>
      <w:marBottom w:val="0"/>
      <w:divBdr>
        <w:top w:val="none" w:sz="0" w:space="0" w:color="auto"/>
        <w:left w:val="none" w:sz="0" w:space="0" w:color="auto"/>
        <w:bottom w:val="none" w:sz="0" w:space="0" w:color="auto"/>
        <w:right w:val="none" w:sz="0" w:space="0" w:color="auto"/>
      </w:divBdr>
    </w:div>
    <w:div w:id="178158316">
      <w:bodyDiv w:val="1"/>
      <w:marLeft w:val="0"/>
      <w:marRight w:val="0"/>
      <w:marTop w:val="0"/>
      <w:marBottom w:val="0"/>
      <w:divBdr>
        <w:top w:val="none" w:sz="0" w:space="0" w:color="auto"/>
        <w:left w:val="none" w:sz="0" w:space="0" w:color="auto"/>
        <w:bottom w:val="none" w:sz="0" w:space="0" w:color="auto"/>
        <w:right w:val="none" w:sz="0" w:space="0" w:color="auto"/>
      </w:divBdr>
    </w:div>
    <w:div w:id="195123336">
      <w:bodyDiv w:val="1"/>
      <w:marLeft w:val="0"/>
      <w:marRight w:val="0"/>
      <w:marTop w:val="0"/>
      <w:marBottom w:val="0"/>
      <w:divBdr>
        <w:top w:val="none" w:sz="0" w:space="0" w:color="auto"/>
        <w:left w:val="none" w:sz="0" w:space="0" w:color="auto"/>
        <w:bottom w:val="none" w:sz="0" w:space="0" w:color="auto"/>
        <w:right w:val="none" w:sz="0" w:space="0" w:color="auto"/>
      </w:divBdr>
    </w:div>
    <w:div w:id="395468911">
      <w:bodyDiv w:val="1"/>
      <w:marLeft w:val="0"/>
      <w:marRight w:val="0"/>
      <w:marTop w:val="0"/>
      <w:marBottom w:val="0"/>
      <w:divBdr>
        <w:top w:val="none" w:sz="0" w:space="0" w:color="auto"/>
        <w:left w:val="none" w:sz="0" w:space="0" w:color="auto"/>
        <w:bottom w:val="none" w:sz="0" w:space="0" w:color="auto"/>
        <w:right w:val="none" w:sz="0" w:space="0" w:color="auto"/>
      </w:divBdr>
    </w:div>
    <w:div w:id="522593794">
      <w:bodyDiv w:val="1"/>
      <w:marLeft w:val="0"/>
      <w:marRight w:val="0"/>
      <w:marTop w:val="0"/>
      <w:marBottom w:val="0"/>
      <w:divBdr>
        <w:top w:val="none" w:sz="0" w:space="0" w:color="auto"/>
        <w:left w:val="none" w:sz="0" w:space="0" w:color="auto"/>
        <w:bottom w:val="none" w:sz="0" w:space="0" w:color="auto"/>
        <w:right w:val="none" w:sz="0" w:space="0" w:color="auto"/>
      </w:divBdr>
    </w:div>
    <w:div w:id="573079097">
      <w:bodyDiv w:val="1"/>
      <w:marLeft w:val="0"/>
      <w:marRight w:val="0"/>
      <w:marTop w:val="0"/>
      <w:marBottom w:val="0"/>
      <w:divBdr>
        <w:top w:val="none" w:sz="0" w:space="0" w:color="auto"/>
        <w:left w:val="none" w:sz="0" w:space="0" w:color="auto"/>
        <w:bottom w:val="none" w:sz="0" w:space="0" w:color="auto"/>
        <w:right w:val="none" w:sz="0" w:space="0" w:color="auto"/>
      </w:divBdr>
      <w:divsChild>
        <w:div w:id="511458730">
          <w:marLeft w:val="0"/>
          <w:marRight w:val="0"/>
          <w:marTop w:val="0"/>
          <w:marBottom w:val="0"/>
          <w:divBdr>
            <w:top w:val="none" w:sz="0" w:space="0" w:color="auto"/>
            <w:left w:val="none" w:sz="0" w:space="0" w:color="auto"/>
            <w:bottom w:val="none" w:sz="0" w:space="0" w:color="auto"/>
            <w:right w:val="none" w:sz="0" w:space="0" w:color="auto"/>
          </w:divBdr>
          <w:divsChild>
            <w:div w:id="1137991220">
              <w:marLeft w:val="0"/>
              <w:marRight w:val="0"/>
              <w:marTop w:val="0"/>
              <w:marBottom w:val="0"/>
              <w:divBdr>
                <w:top w:val="none" w:sz="0" w:space="0" w:color="auto"/>
                <w:left w:val="none" w:sz="0" w:space="0" w:color="auto"/>
                <w:bottom w:val="none" w:sz="0" w:space="0" w:color="auto"/>
                <w:right w:val="none" w:sz="0" w:space="0" w:color="auto"/>
              </w:divBdr>
              <w:divsChild>
                <w:div w:id="1688753934">
                  <w:marLeft w:val="0"/>
                  <w:marRight w:val="0"/>
                  <w:marTop w:val="0"/>
                  <w:marBottom w:val="0"/>
                  <w:divBdr>
                    <w:top w:val="none" w:sz="0" w:space="0" w:color="auto"/>
                    <w:left w:val="none" w:sz="0" w:space="0" w:color="auto"/>
                    <w:bottom w:val="none" w:sz="0" w:space="0" w:color="auto"/>
                    <w:right w:val="none" w:sz="0" w:space="0" w:color="auto"/>
                  </w:divBdr>
                  <w:divsChild>
                    <w:div w:id="6737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5152">
          <w:marLeft w:val="0"/>
          <w:marRight w:val="0"/>
          <w:marTop w:val="0"/>
          <w:marBottom w:val="0"/>
          <w:divBdr>
            <w:top w:val="none" w:sz="0" w:space="0" w:color="auto"/>
            <w:left w:val="none" w:sz="0" w:space="0" w:color="auto"/>
            <w:bottom w:val="none" w:sz="0" w:space="0" w:color="auto"/>
            <w:right w:val="none" w:sz="0" w:space="0" w:color="auto"/>
          </w:divBdr>
          <w:divsChild>
            <w:div w:id="1657804403">
              <w:marLeft w:val="0"/>
              <w:marRight w:val="0"/>
              <w:marTop w:val="0"/>
              <w:marBottom w:val="0"/>
              <w:divBdr>
                <w:top w:val="none" w:sz="0" w:space="0" w:color="auto"/>
                <w:left w:val="none" w:sz="0" w:space="0" w:color="auto"/>
                <w:bottom w:val="none" w:sz="0" w:space="0" w:color="auto"/>
                <w:right w:val="none" w:sz="0" w:space="0" w:color="auto"/>
              </w:divBdr>
              <w:divsChild>
                <w:div w:id="11385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632">
      <w:bodyDiv w:val="1"/>
      <w:marLeft w:val="0"/>
      <w:marRight w:val="0"/>
      <w:marTop w:val="0"/>
      <w:marBottom w:val="0"/>
      <w:divBdr>
        <w:top w:val="none" w:sz="0" w:space="0" w:color="auto"/>
        <w:left w:val="none" w:sz="0" w:space="0" w:color="auto"/>
        <w:bottom w:val="none" w:sz="0" w:space="0" w:color="auto"/>
        <w:right w:val="none" w:sz="0" w:space="0" w:color="auto"/>
      </w:divBdr>
      <w:divsChild>
        <w:div w:id="701134047">
          <w:marLeft w:val="0"/>
          <w:marRight w:val="0"/>
          <w:marTop w:val="0"/>
          <w:marBottom w:val="0"/>
          <w:divBdr>
            <w:top w:val="none" w:sz="0" w:space="0" w:color="auto"/>
            <w:left w:val="none" w:sz="0" w:space="0" w:color="auto"/>
            <w:bottom w:val="none" w:sz="0" w:space="0" w:color="auto"/>
            <w:right w:val="none" w:sz="0" w:space="0" w:color="auto"/>
          </w:divBdr>
        </w:div>
      </w:divsChild>
    </w:div>
    <w:div w:id="808935098">
      <w:bodyDiv w:val="1"/>
      <w:marLeft w:val="0"/>
      <w:marRight w:val="0"/>
      <w:marTop w:val="0"/>
      <w:marBottom w:val="0"/>
      <w:divBdr>
        <w:top w:val="none" w:sz="0" w:space="0" w:color="auto"/>
        <w:left w:val="none" w:sz="0" w:space="0" w:color="auto"/>
        <w:bottom w:val="none" w:sz="0" w:space="0" w:color="auto"/>
        <w:right w:val="none" w:sz="0" w:space="0" w:color="auto"/>
      </w:divBdr>
    </w:div>
    <w:div w:id="841168951">
      <w:bodyDiv w:val="1"/>
      <w:marLeft w:val="0"/>
      <w:marRight w:val="0"/>
      <w:marTop w:val="0"/>
      <w:marBottom w:val="0"/>
      <w:divBdr>
        <w:top w:val="none" w:sz="0" w:space="0" w:color="auto"/>
        <w:left w:val="none" w:sz="0" w:space="0" w:color="auto"/>
        <w:bottom w:val="none" w:sz="0" w:space="0" w:color="auto"/>
        <w:right w:val="none" w:sz="0" w:space="0" w:color="auto"/>
      </w:divBdr>
    </w:div>
    <w:div w:id="938951640">
      <w:bodyDiv w:val="1"/>
      <w:marLeft w:val="0"/>
      <w:marRight w:val="0"/>
      <w:marTop w:val="0"/>
      <w:marBottom w:val="0"/>
      <w:divBdr>
        <w:top w:val="none" w:sz="0" w:space="0" w:color="auto"/>
        <w:left w:val="none" w:sz="0" w:space="0" w:color="auto"/>
        <w:bottom w:val="none" w:sz="0" w:space="0" w:color="auto"/>
        <w:right w:val="none" w:sz="0" w:space="0" w:color="auto"/>
      </w:divBdr>
    </w:div>
    <w:div w:id="1039938019">
      <w:bodyDiv w:val="1"/>
      <w:marLeft w:val="0"/>
      <w:marRight w:val="0"/>
      <w:marTop w:val="0"/>
      <w:marBottom w:val="0"/>
      <w:divBdr>
        <w:top w:val="none" w:sz="0" w:space="0" w:color="auto"/>
        <w:left w:val="none" w:sz="0" w:space="0" w:color="auto"/>
        <w:bottom w:val="none" w:sz="0" w:space="0" w:color="auto"/>
        <w:right w:val="none" w:sz="0" w:space="0" w:color="auto"/>
      </w:divBdr>
      <w:divsChild>
        <w:div w:id="1012727866">
          <w:marLeft w:val="0"/>
          <w:marRight w:val="0"/>
          <w:marTop w:val="0"/>
          <w:marBottom w:val="0"/>
          <w:divBdr>
            <w:top w:val="none" w:sz="0" w:space="0" w:color="auto"/>
            <w:left w:val="none" w:sz="0" w:space="0" w:color="auto"/>
            <w:bottom w:val="none" w:sz="0" w:space="0" w:color="auto"/>
            <w:right w:val="none" w:sz="0" w:space="0" w:color="auto"/>
          </w:divBdr>
        </w:div>
      </w:divsChild>
    </w:div>
    <w:div w:id="1084106986">
      <w:bodyDiv w:val="1"/>
      <w:marLeft w:val="0"/>
      <w:marRight w:val="0"/>
      <w:marTop w:val="0"/>
      <w:marBottom w:val="0"/>
      <w:divBdr>
        <w:top w:val="none" w:sz="0" w:space="0" w:color="auto"/>
        <w:left w:val="none" w:sz="0" w:space="0" w:color="auto"/>
        <w:bottom w:val="none" w:sz="0" w:space="0" w:color="auto"/>
        <w:right w:val="none" w:sz="0" w:space="0" w:color="auto"/>
      </w:divBdr>
    </w:div>
    <w:div w:id="1084718001">
      <w:bodyDiv w:val="1"/>
      <w:marLeft w:val="0"/>
      <w:marRight w:val="0"/>
      <w:marTop w:val="0"/>
      <w:marBottom w:val="0"/>
      <w:divBdr>
        <w:top w:val="none" w:sz="0" w:space="0" w:color="auto"/>
        <w:left w:val="none" w:sz="0" w:space="0" w:color="auto"/>
        <w:bottom w:val="none" w:sz="0" w:space="0" w:color="auto"/>
        <w:right w:val="none" w:sz="0" w:space="0" w:color="auto"/>
      </w:divBdr>
      <w:divsChild>
        <w:div w:id="1017119445">
          <w:marLeft w:val="0"/>
          <w:marRight w:val="0"/>
          <w:marTop w:val="0"/>
          <w:marBottom w:val="0"/>
          <w:divBdr>
            <w:top w:val="none" w:sz="0" w:space="0" w:color="auto"/>
            <w:left w:val="none" w:sz="0" w:space="0" w:color="auto"/>
            <w:bottom w:val="none" w:sz="0" w:space="0" w:color="auto"/>
            <w:right w:val="none" w:sz="0" w:space="0" w:color="auto"/>
          </w:divBdr>
        </w:div>
      </w:divsChild>
    </w:div>
    <w:div w:id="1163273546">
      <w:bodyDiv w:val="1"/>
      <w:marLeft w:val="0"/>
      <w:marRight w:val="0"/>
      <w:marTop w:val="0"/>
      <w:marBottom w:val="0"/>
      <w:divBdr>
        <w:top w:val="none" w:sz="0" w:space="0" w:color="auto"/>
        <w:left w:val="none" w:sz="0" w:space="0" w:color="auto"/>
        <w:bottom w:val="none" w:sz="0" w:space="0" w:color="auto"/>
        <w:right w:val="none" w:sz="0" w:space="0" w:color="auto"/>
      </w:divBdr>
      <w:divsChild>
        <w:div w:id="1149831815">
          <w:marLeft w:val="0"/>
          <w:marRight w:val="0"/>
          <w:marTop w:val="0"/>
          <w:marBottom w:val="0"/>
          <w:divBdr>
            <w:top w:val="none" w:sz="0" w:space="0" w:color="auto"/>
            <w:left w:val="none" w:sz="0" w:space="0" w:color="auto"/>
            <w:bottom w:val="none" w:sz="0" w:space="0" w:color="auto"/>
            <w:right w:val="none" w:sz="0" w:space="0" w:color="auto"/>
          </w:divBdr>
          <w:divsChild>
            <w:div w:id="1256750067">
              <w:marLeft w:val="0"/>
              <w:marRight w:val="0"/>
              <w:marTop w:val="0"/>
              <w:marBottom w:val="0"/>
              <w:divBdr>
                <w:top w:val="none" w:sz="0" w:space="0" w:color="auto"/>
                <w:left w:val="none" w:sz="0" w:space="0" w:color="auto"/>
                <w:bottom w:val="none" w:sz="0" w:space="0" w:color="auto"/>
                <w:right w:val="none" w:sz="0" w:space="0" w:color="auto"/>
              </w:divBdr>
            </w:div>
          </w:divsChild>
        </w:div>
        <w:div w:id="254631334">
          <w:marLeft w:val="0"/>
          <w:marRight w:val="0"/>
          <w:marTop w:val="0"/>
          <w:marBottom w:val="0"/>
          <w:divBdr>
            <w:top w:val="none" w:sz="0" w:space="0" w:color="auto"/>
            <w:left w:val="none" w:sz="0" w:space="0" w:color="auto"/>
            <w:bottom w:val="none" w:sz="0" w:space="0" w:color="auto"/>
            <w:right w:val="none" w:sz="0" w:space="0" w:color="auto"/>
          </w:divBdr>
          <w:divsChild>
            <w:div w:id="16975354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65123480">
      <w:bodyDiv w:val="1"/>
      <w:marLeft w:val="0"/>
      <w:marRight w:val="0"/>
      <w:marTop w:val="0"/>
      <w:marBottom w:val="0"/>
      <w:divBdr>
        <w:top w:val="none" w:sz="0" w:space="0" w:color="auto"/>
        <w:left w:val="none" w:sz="0" w:space="0" w:color="auto"/>
        <w:bottom w:val="none" w:sz="0" w:space="0" w:color="auto"/>
        <w:right w:val="none" w:sz="0" w:space="0" w:color="auto"/>
      </w:divBdr>
    </w:div>
    <w:div w:id="1169829850">
      <w:bodyDiv w:val="1"/>
      <w:marLeft w:val="0"/>
      <w:marRight w:val="0"/>
      <w:marTop w:val="0"/>
      <w:marBottom w:val="0"/>
      <w:divBdr>
        <w:top w:val="none" w:sz="0" w:space="0" w:color="auto"/>
        <w:left w:val="none" w:sz="0" w:space="0" w:color="auto"/>
        <w:bottom w:val="none" w:sz="0" w:space="0" w:color="auto"/>
        <w:right w:val="none" w:sz="0" w:space="0" w:color="auto"/>
      </w:divBdr>
    </w:div>
    <w:div w:id="1284770568">
      <w:bodyDiv w:val="1"/>
      <w:marLeft w:val="0"/>
      <w:marRight w:val="0"/>
      <w:marTop w:val="0"/>
      <w:marBottom w:val="0"/>
      <w:divBdr>
        <w:top w:val="none" w:sz="0" w:space="0" w:color="auto"/>
        <w:left w:val="none" w:sz="0" w:space="0" w:color="auto"/>
        <w:bottom w:val="none" w:sz="0" w:space="0" w:color="auto"/>
        <w:right w:val="none" w:sz="0" w:space="0" w:color="auto"/>
      </w:divBdr>
    </w:div>
    <w:div w:id="1409881839">
      <w:bodyDiv w:val="1"/>
      <w:marLeft w:val="0"/>
      <w:marRight w:val="0"/>
      <w:marTop w:val="0"/>
      <w:marBottom w:val="0"/>
      <w:divBdr>
        <w:top w:val="none" w:sz="0" w:space="0" w:color="auto"/>
        <w:left w:val="none" w:sz="0" w:space="0" w:color="auto"/>
        <w:bottom w:val="none" w:sz="0" w:space="0" w:color="auto"/>
        <w:right w:val="none" w:sz="0" w:space="0" w:color="auto"/>
      </w:divBdr>
      <w:divsChild>
        <w:div w:id="58485349">
          <w:marLeft w:val="0"/>
          <w:marRight w:val="0"/>
          <w:marTop w:val="0"/>
          <w:marBottom w:val="0"/>
          <w:divBdr>
            <w:top w:val="none" w:sz="0" w:space="0" w:color="auto"/>
            <w:left w:val="none" w:sz="0" w:space="0" w:color="auto"/>
            <w:bottom w:val="none" w:sz="0" w:space="0" w:color="auto"/>
            <w:right w:val="none" w:sz="0" w:space="0" w:color="auto"/>
          </w:divBdr>
          <w:divsChild>
            <w:div w:id="927933269">
              <w:marLeft w:val="0"/>
              <w:marRight w:val="0"/>
              <w:marTop w:val="0"/>
              <w:marBottom w:val="0"/>
              <w:divBdr>
                <w:top w:val="none" w:sz="0" w:space="0" w:color="auto"/>
                <w:left w:val="none" w:sz="0" w:space="0" w:color="auto"/>
                <w:bottom w:val="none" w:sz="0" w:space="0" w:color="auto"/>
                <w:right w:val="none" w:sz="0" w:space="0" w:color="auto"/>
              </w:divBdr>
            </w:div>
          </w:divsChild>
        </w:div>
        <w:div w:id="27292655">
          <w:marLeft w:val="0"/>
          <w:marRight w:val="0"/>
          <w:marTop w:val="0"/>
          <w:marBottom w:val="0"/>
          <w:divBdr>
            <w:top w:val="none" w:sz="0" w:space="0" w:color="auto"/>
            <w:left w:val="none" w:sz="0" w:space="0" w:color="auto"/>
            <w:bottom w:val="none" w:sz="0" w:space="0" w:color="auto"/>
            <w:right w:val="none" w:sz="0" w:space="0" w:color="auto"/>
          </w:divBdr>
          <w:divsChild>
            <w:div w:id="13532586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9329756">
      <w:bodyDiv w:val="1"/>
      <w:marLeft w:val="0"/>
      <w:marRight w:val="0"/>
      <w:marTop w:val="0"/>
      <w:marBottom w:val="0"/>
      <w:divBdr>
        <w:top w:val="none" w:sz="0" w:space="0" w:color="auto"/>
        <w:left w:val="none" w:sz="0" w:space="0" w:color="auto"/>
        <w:bottom w:val="none" w:sz="0" w:space="0" w:color="auto"/>
        <w:right w:val="none" w:sz="0" w:space="0" w:color="auto"/>
      </w:divBdr>
    </w:div>
    <w:div w:id="1457749991">
      <w:bodyDiv w:val="1"/>
      <w:marLeft w:val="0"/>
      <w:marRight w:val="0"/>
      <w:marTop w:val="0"/>
      <w:marBottom w:val="0"/>
      <w:divBdr>
        <w:top w:val="none" w:sz="0" w:space="0" w:color="auto"/>
        <w:left w:val="none" w:sz="0" w:space="0" w:color="auto"/>
        <w:bottom w:val="none" w:sz="0" w:space="0" w:color="auto"/>
        <w:right w:val="none" w:sz="0" w:space="0" w:color="auto"/>
      </w:divBdr>
    </w:div>
    <w:div w:id="1570117765">
      <w:bodyDiv w:val="1"/>
      <w:marLeft w:val="0"/>
      <w:marRight w:val="0"/>
      <w:marTop w:val="0"/>
      <w:marBottom w:val="0"/>
      <w:divBdr>
        <w:top w:val="none" w:sz="0" w:space="0" w:color="auto"/>
        <w:left w:val="none" w:sz="0" w:space="0" w:color="auto"/>
        <w:bottom w:val="none" w:sz="0" w:space="0" w:color="auto"/>
        <w:right w:val="none" w:sz="0" w:space="0" w:color="auto"/>
      </w:divBdr>
    </w:div>
    <w:div w:id="1629357541">
      <w:bodyDiv w:val="1"/>
      <w:marLeft w:val="0"/>
      <w:marRight w:val="0"/>
      <w:marTop w:val="0"/>
      <w:marBottom w:val="0"/>
      <w:divBdr>
        <w:top w:val="none" w:sz="0" w:space="0" w:color="auto"/>
        <w:left w:val="none" w:sz="0" w:space="0" w:color="auto"/>
        <w:bottom w:val="none" w:sz="0" w:space="0" w:color="auto"/>
        <w:right w:val="none" w:sz="0" w:space="0" w:color="auto"/>
      </w:divBdr>
      <w:divsChild>
        <w:div w:id="1209730044">
          <w:marLeft w:val="0"/>
          <w:marRight w:val="0"/>
          <w:marTop w:val="0"/>
          <w:marBottom w:val="0"/>
          <w:divBdr>
            <w:top w:val="none" w:sz="0" w:space="0" w:color="auto"/>
            <w:left w:val="none" w:sz="0" w:space="0" w:color="auto"/>
            <w:bottom w:val="none" w:sz="0" w:space="0" w:color="auto"/>
            <w:right w:val="none" w:sz="0" w:space="0" w:color="auto"/>
          </w:divBdr>
          <w:divsChild>
            <w:div w:id="1479498483">
              <w:marLeft w:val="0"/>
              <w:marRight w:val="0"/>
              <w:marTop w:val="0"/>
              <w:marBottom w:val="0"/>
              <w:divBdr>
                <w:top w:val="none" w:sz="0" w:space="0" w:color="auto"/>
                <w:left w:val="none" w:sz="0" w:space="0" w:color="auto"/>
                <w:bottom w:val="none" w:sz="0" w:space="0" w:color="auto"/>
                <w:right w:val="none" w:sz="0" w:space="0" w:color="auto"/>
              </w:divBdr>
              <w:divsChild>
                <w:div w:id="1111627353">
                  <w:marLeft w:val="0"/>
                  <w:marRight w:val="0"/>
                  <w:marTop w:val="0"/>
                  <w:marBottom w:val="0"/>
                  <w:divBdr>
                    <w:top w:val="none" w:sz="0" w:space="0" w:color="auto"/>
                    <w:left w:val="none" w:sz="0" w:space="0" w:color="auto"/>
                    <w:bottom w:val="none" w:sz="0" w:space="0" w:color="auto"/>
                    <w:right w:val="none" w:sz="0" w:space="0" w:color="auto"/>
                  </w:divBdr>
                  <w:divsChild>
                    <w:div w:id="1159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0360">
          <w:marLeft w:val="0"/>
          <w:marRight w:val="0"/>
          <w:marTop w:val="0"/>
          <w:marBottom w:val="0"/>
          <w:divBdr>
            <w:top w:val="none" w:sz="0" w:space="0" w:color="auto"/>
            <w:left w:val="none" w:sz="0" w:space="0" w:color="auto"/>
            <w:bottom w:val="none" w:sz="0" w:space="0" w:color="auto"/>
            <w:right w:val="none" w:sz="0" w:space="0" w:color="auto"/>
          </w:divBdr>
          <w:divsChild>
            <w:div w:id="832332396">
              <w:marLeft w:val="0"/>
              <w:marRight w:val="0"/>
              <w:marTop w:val="0"/>
              <w:marBottom w:val="0"/>
              <w:divBdr>
                <w:top w:val="none" w:sz="0" w:space="0" w:color="auto"/>
                <w:left w:val="none" w:sz="0" w:space="0" w:color="auto"/>
                <w:bottom w:val="none" w:sz="0" w:space="0" w:color="auto"/>
                <w:right w:val="none" w:sz="0" w:space="0" w:color="auto"/>
              </w:divBdr>
              <w:divsChild>
                <w:div w:id="17784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7145">
      <w:bodyDiv w:val="1"/>
      <w:marLeft w:val="0"/>
      <w:marRight w:val="0"/>
      <w:marTop w:val="0"/>
      <w:marBottom w:val="0"/>
      <w:divBdr>
        <w:top w:val="none" w:sz="0" w:space="0" w:color="auto"/>
        <w:left w:val="none" w:sz="0" w:space="0" w:color="auto"/>
        <w:bottom w:val="none" w:sz="0" w:space="0" w:color="auto"/>
        <w:right w:val="none" w:sz="0" w:space="0" w:color="auto"/>
      </w:divBdr>
    </w:div>
    <w:div w:id="1740858206">
      <w:bodyDiv w:val="1"/>
      <w:marLeft w:val="0"/>
      <w:marRight w:val="0"/>
      <w:marTop w:val="0"/>
      <w:marBottom w:val="0"/>
      <w:divBdr>
        <w:top w:val="none" w:sz="0" w:space="0" w:color="auto"/>
        <w:left w:val="none" w:sz="0" w:space="0" w:color="auto"/>
        <w:bottom w:val="none" w:sz="0" w:space="0" w:color="auto"/>
        <w:right w:val="none" w:sz="0" w:space="0" w:color="auto"/>
      </w:divBdr>
    </w:div>
    <w:div w:id="1781021762">
      <w:bodyDiv w:val="1"/>
      <w:marLeft w:val="0"/>
      <w:marRight w:val="0"/>
      <w:marTop w:val="0"/>
      <w:marBottom w:val="0"/>
      <w:divBdr>
        <w:top w:val="none" w:sz="0" w:space="0" w:color="auto"/>
        <w:left w:val="none" w:sz="0" w:space="0" w:color="auto"/>
        <w:bottom w:val="none" w:sz="0" w:space="0" w:color="auto"/>
        <w:right w:val="none" w:sz="0" w:space="0" w:color="auto"/>
      </w:divBdr>
    </w:div>
    <w:div w:id="1814061983">
      <w:bodyDiv w:val="1"/>
      <w:marLeft w:val="0"/>
      <w:marRight w:val="0"/>
      <w:marTop w:val="0"/>
      <w:marBottom w:val="0"/>
      <w:divBdr>
        <w:top w:val="none" w:sz="0" w:space="0" w:color="auto"/>
        <w:left w:val="none" w:sz="0" w:space="0" w:color="auto"/>
        <w:bottom w:val="none" w:sz="0" w:space="0" w:color="auto"/>
        <w:right w:val="none" w:sz="0" w:space="0" w:color="auto"/>
      </w:divBdr>
    </w:div>
    <w:div w:id="1917352669">
      <w:bodyDiv w:val="1"/>
      <w:marLeft w:val="0"/>
      <w:marRight w:val="0"/>
      <w:marTop w:val="0"/>
      <w:marBottom w:val="0"/>
      <w:divBdr>
        <w:top w:val="none" w:sz="0" w:space="0" w:color="auto"/>
        <w:left w:val="none" w:sz="0" w:space="0" w:color="auto"/>
        <w:bottom w:val="none" w:sz="0" w:space="0" w:color="auto"/>
        <w:right w:val="none" w:sz="0" w:space="0" w:color="auto"/>
      </w:divBdr>
    </w:div>
    <w:div w:id="20067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oa1801550" TargetMode="External"/><Relationship Id="rId13" Type="http://schemas.openxmlformats.org/officeDocument/2006/relationships/hyperlink" Target="https://doi.org/10.1186/s12879-025-10831-2" TargetMode="External"/><Relationship Id="rId18" Type="http://schemas.openxmlformats.org/officeDocument/2006/relationships/hyperlink" Target="https://doi.org/10.56919/usci.2542.02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irp.org/journal/articles?searchcode=C.+M.++Ogbukagu&amp;searchfield=authors&amp;page=1" TargetMode="External"/><Relationship Id="rId12" Type="http://schemas.openxmlformats.org/officeDocument/2006/relationships/hyperlink" Target="https://doi.org/10.3329/iahsmj.v6i2.75955" TargetMode="External"/><Relationship Id="rId17" Type="http://schemas.openxmlformats.org/officeDocument/2006/relationships/hyperlink" Target="https://doi.org/10.1038/s41598-025-1069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1473-3099(17)30753-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pbs.JPBS_294_1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S1473-3099(25)00118-5" TargetMode="External"/><Relationship Id="rId23" Type="http://schemas.openxmlformats.org/officeDocument/2006/relationships/header" Target="header3.xml"/><Relationship Id="rId10" Type="http://schemas.openxmlformats.org/officeDocument/2006/relationships/hyperlink" Target="https://doi.org/10.4103/NJM.NJM_43_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236/aim.2016.67054" TargetMode="External"/><Relationship Id="rId14" Type="http://schemas.openxmlformats.org/officeDocument/2006/relationships/hyperlink" Target="https://doi.org/10.12688/wellcomeopenres.24137.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5189</Words>
  <Characters>29579</Characters>
  <Application>Microsoft Office Word</Application>
  <DocSecurity>0</DocSecurity>
  <Lines>246</Lines>
  <Paragraphs>69</Paragraphs>
  <ScaleCrop>false</ScaleCrop>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77</cp:revision>
  <dcterms:created xsi:type="dcterms:W3CDTF">2026-04-15T10:47:00Z</dcterms:created>
  <dcterms:modified xsi:type="dcterms:W3CDTF">2026-05-06T06:19:00Z</dcterms:modified>
</cp:coreProperties>
</file>