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C748B2" w14:textId="77777777" w:rsidR="00207B9D" w:rsidRDefault="00207B9D" w:rsidP="00207B9D"/>
    <w:p w14:paraId="403CB240" w14:textId="77777777" w:rsidR="00207B9D" w:rsidRDefault="00207B9D" w:rsidP="00207B9D">
      <w:pPr>
        <w:rPr>
          <w:rFonts w:ascii="Times New Roman" w:hAnsi="Times New Roman" w:cs="Times New Roman"/>
          <w:b/>
          <w:bCs/>
        </w:rPr>
      </w:pPr>
      <w:r w:rsidRPr="00207B9D">
        <w:rPr>
          <w:rFonts w:ascii="Times New Roman" w:hAnsi="Times New Roman" w:cs="Times New Roman"/>
          <w:b/>
          <w:bCs/>
        </w:rPr>
        <w:t xml:space="preserve">Predictive Modeling and Machine Learning Approaches in Agrochemical Exposure and Health Risk Assessment </w:t>
      </w:r>
    </w:p>
    <w:p w14:paraId="611E0DF9" w14:textId="77777777" w:rsidR="00AE6D6A" w:rsidRDefault="00AE6D6A" w:rsidP="00C87194">
      <w:pPr>
        <w:rPr>
          <w:rFonts w:ascii="Times New Roman" w:hAnsi="Times New Roman" w:cs="Times New Roman"/>
          <w:b/>
          <w:bCs/>
        </w:rPr>
      </w:pPr>
    </w:p>
    <w:p w14:paraId="549DB9A4" w14:textId="743CF208" w:rsidR="00C87194" w:rsidRPr="00C87194" w:rsidRDefault="00C87194" w:rsidP="00C87194">
      <w:pPr>
        <w:rPr>
          <w:rFonts w:ascii="Times New Roman" w:hAnsi="Times New Roman" w:cs="Times New Roman"/>
          <w:b/>
          <w:bCs/>
        </w:rPr>
      </w:pPr>
      <w:r w:rsidRPr="00C87194">
        <w:rPr>
          <w:rFonts w:ascii="Times New Roman" w:hAnsi="Times New Roman" w:cs="Times New Roman"/>
          <w:b/>
          <w:bCs/>
        </w:rPr>
        <w:t xml:space="preserve">Abstract </w:t>
      </w:r>
    </w:p>
    <w:p w14:paraId="41E7BAD8" w14:textId="77777777" w:rsidR="00C87194" w:rsidRPr="00C87194" w:rsidRDefault="00C87194" w:rsidP="00C87194">
      <w:pPr>
        <w:rPr>
          <w:rFonts w:ascii="Times New Roman" w:hAnsi="Times New Roman" w:cs="Times New Roman"/>
        </w:rPr>
      </w:pPr>
      <w:r w:rsidRPr="00C87194">
        <w:rPr>
          <w:rFonts w:ascii="Times New Roman" w:hAnsi="Times New Roman" w:cs="Times New Roman"/>
        </w:rPr>
        <w:t>The increasing global reliance on agrochemicals, including pesticides, herbicides, and fertilizers, has significantly enhanced agricultural productivity but raised serious concerns regarding environmental contamination and human health risks. Exposure occurs through occupational, environmental, and dietary pathways and is associated with acute toxicity as well as chronic conditions such as cancer, neurological disorders, and endocrine disruption. Conventional risk assessment approaches, based on deterministic and probabilistic models, are limited in their ability to address complex, nonlinear interactions and high-dimensional environmental data.</w:t>
      </w:r>
      <w:r w:rsidR="0072323B" w:rsidRPr="00FF2424">
        <w:rPr>
          <w:rFonts w:ascii="Times New Roman" w:hAnsi="Times New Roman" w:cs="Times New Roman"/>
        </w:rPr>
        <w:t xml:space="preserve"> </w:t>
      </w:r>
      <w:r w:rsidRPr="00C87194">
        <w:rPr>
          <w:rFonts w:ascii="Times New Roman" w:hAnsi="Times New Roman" w:cs="Times New Roman"/>
        </w:rPr>
        <w:t>Recent advances in machine learning (ML) provide powerful tools for improving agrochemical exposure assessment and health risk prediction. ML algorithms such as Random Forest, Support Vector Machines, Artificial Neural Networks, and Gradient Boosting enable the integration of diverse datasets, including environmental monitoring, biomonitoring, and geospatial information. These approaches enhance predictive accuracy, support spatial–temporal analysis, and facilitate early detection of health risks.</w:t>
      </w:r>
      <w:r w:rsidR="0072323B" w:rsidRPr="00FF2424">
        <w:rPr>
          <w:rFonts w:ascii="Times New Roman" w:hAnsi="Times New Roman" w:cs="Times New Roman"/>
        </w:rPr>
        <w:t xml:space="preserve"> </w:t>
      </w:r>
      <w:r w:rsidRPr="00C87194">
        <w:rPr>
          <w:rFonts w:ascii="Times New Roman" w:hAnsi="Times New Roman" w:cs="Times New Roman"/>
        </w:rPr>
        <w:t>Despite these advantages, challenges related to data quality, model interpretability, and ethical considerations remain. This review synthesizes current ML applications in agrochemical risk assessment and highlights future directions, including explainable artificial intelligence and real-time monitoring systems, to support more robust and policy-relevant decision-making frameworks.</w:t>
      </w:r>
    </w:p>
    <w:p w14:paraId="71F7CA61" w14:textId="77777777" w:rsidR="00C87194" w:rsidRPr="00C87194" w:rsidRDefault="00C87194" w:rsidP="00C87194">
      <w:pPr>
        <w:rPr>
          <w:rFonts w:ascii="Times New Roman" w:hAnsi="Times New Roman" w:cs="Times New Roman"/>
          <w:b/>
          <w:bCs/>
        </w:rPr>
      </w:pPr>
      <w:r w:rsidRPr="00C87194">
        <w:rPr>
          <w:rFonts w:ascii="Times New Roman" w:hAnsi="Times New Roman" w:cs="Times New Roman"/>
          <w:b/>
          <w:bCs/>
        </w:rPr>
        <w:t>Keywords</w:t>
      </w:r>
      <w:r w:rsidR="00F86B1A" w:rsidRPr="00FF2424">
        <w:rPr>
          <w:rFonts w:ascii="Times New Roman" w:hAnsi="Times New Roman" w:cs="Times New Roman"/>
          <w:b/>
          <w:bCs/>
        </w:rPr>
        <w:t xml:space="preserve">: </w:t>
      </w:r>
      <w:r w:rsidRPr="00C87194">
        <w:rPr>
          <w:rFonts w:ascii="Times New Roman" w:hAnsi="Times New Roman" w:cs="Times New Roman"/>
        </w:rPr>
        <w:t>Machine learning; Agrochemical exposure; Risk assessment; Environmental health; Predictive modeling; Pesticides; Artificial intelligence; Biomonitoring</w:t>
      </w:r>
    </w:p>
    <w:p w14:paraId="4A1BEA3E" w14:textId="77777777" w:rsidR="00C87194" w:rsidRPr="00207B9D" w:rsidRDefault="00C87194" w:rsidP="00207B9D">
      <w:pPr>
        <w:rPr>
          <w:rFonts w:ascii="Times New Roman" w:hAnsi="Times New Roman" w:cs="Times New Roman"/>
          <w:b/>
          <w:bCs/>
        </w:rPr>
      </w:pPr>
    </w:p>
    <w:p w14:paraId="2BF621DE"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1. Introduction</w:t>
      </w:r>
    </w:p>
    <w:p w14:paraId="1C7E1738"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intensification of agriculture over recent decades has been accompanied by a substantial increase in the global use of agrochemicals, including pesticides, herbicides, and synthetic fertilizers. These substances play a critical role in enhancing crop yield, controlling pests, and ensuring food security for a growing population</w:t>
      </w:r>
      <w:r w:rsidR="00FE78D3">
        <w:rPr>
          <w:rFonts w:ascii="Times New Roman" w:hAnsi="Times New Roman" w:cs="Times New Roman"/>
        </w:rPr>
        <w:fldChar w:fldCharType="begin"/>
      </w:r>
      <w:r w:rsidR="00243D44">
        <w:rPr>
          <w:rFonts w:ascii="Times New Roman" w:hAnsi="Times New Roman" w:cs="Times New Roman"/>
        </w:rPr>
        <w:instrText xml:space="preserve"> ADDIN ZOTERO_ITEM CSL_CITATION {"citationID":"yuh69bE4","properties":{"formattedCitation":"[1\\uc0\\u8211{}3]","plainCitation":"[1–3]","noteIndex":0},"citationItems":[{"id":17828,"uris":["http://zotero.org/users/16652950/items/XSZY9CVH"],"itemData":{"id":17828,"type":"article-journal","abstract":"As agricultural production increases, the use of chemical fertilisers, herbicides, and other synthetic pesticides has equally increased over the years...","container-title":"Environments","DOI":"10.3390/environments11080182","ISSN":"2076-3298","issue":"8","language":"en","license":"http://creativecommons.org/licenses/by/3.0/","note":"publisher: Multidisciplinary Digital Publishing Institute","source":"www.mdpi.com","title":"Effects of Agricultural Pesticides on Decline in Insect Species and Individual Numbers","URL":"https://www.mdpi.com/2076-3298/11/8/182","volume":"11","author":[{"family":"Quandahor","given":"Peter"},{"family":"Kim","given":"Leesun"},{"family":"Kim","given":"Minju"},{"family":"Lee","given":"Keunpyo"},{"family":"Kusi","given":"Francis"},{"family":"Jeong","given":"In-hong"}],"accessed":{"date-parts":[["2026",4,24]]},"issued":{"date-parts":[["2024",8,20]]}}},{"id":13174,"uris":["http://zotero.org/users/16652950/items/4S3VLB6E"],"itemData":{"id":13174,"type":"article-journal","abstract":"This review critically examines the multifaceted impacts of chemical pesticides on environmental ecosystems and human health, highlighting the urgent need for sustainable pest management practices. The widespread use of pesticides, such as organochlorine compounds (e.g., DDT, endrin) known for their persistence and bioaccumulation, poses significant risks to biodiversity, water quality, and food safety. By accumulating in the food chain, these substances threaten higher trophic levels and amplify the potential for adverse health outcomes, including acute poisoning, cancer, and neurological disorders. Specific examples such as glyphosate and atrazine illustrate the pervasive nature of pesticide contamination in various environments. Key findings include the association of pesticide exposure with increased risks of non-Hodgkin lymphoma and Parkinson's disease, and the development of antibiotic resistance in microbial communities. The review discusses potential remediation methods, including physicochemical techniques like photodegradation and advanced oxidation processes, as well as bioremediation strategies involving microbial degradation. Photodegradation rates are influenced by environmental factors such as sunlight intensity, soil properties, and organic matter content. Bioremediation using specific microbial consortia has shown promise in degrading persistent pesticides, enhancing soil recovery. Emphasizing the importance of integrated pest management (IPM), enhanced regulatory frameworks, and user education, this review advocates for a strategic shift towards practices that minimize environmental harm and safeguard human health. Implementing these measures can significantly contribute to the advancement of sustainable agriculture by reducing pesticide reliance and promoting ecological balance.","container-title":"Emerging Contaminants","DOI":"10.1016/j.emcon.2024.100410","ISSN":"2405-6650","issue":"1","journalAbbreviation":"Emerging Contaminants","page":"100410","source":"ScienceDirect","title":"A comprehensive review on environmental and human health impacts of chemical pesticide usage","volume":"11","author":[{"family":"Zhou","given":"Wei"},{"family":"Li","given":"Mengmeng"},{"family":"Achal","given":"Varenyam"}],"issued":{"date-parts":[["2025",3,1]]}}},{"id":17763,"uris":["http://zotero.org/users/16652950/items/9N3BC5JR"],"itemData":{"id":17763,"type":"article-journal","abstract":"Agrochemical exposure is a pervasive occupational hazard in U.S. agriculture, where farmers experience repeated and often cumulative contact with pesticides, herbicides, and related chemical agents over extended working lifetimes. Epidemiologic studies have long raised concerns about elevated risks of certain adult cancers in farming populations, yet conventional analytic approaches frequently struggle to capture the complexity of exposure patterns, prolonged latency periods, and interacting occupational and environmental risk factors. In recent years, predictive modeling has emerged as a valuable framework for integrating heterogeneous exposure data and improving cancer risk estimation in agricultural settings. This narrative review synthesizes the literature on predictive modeling approaches used to examine relationships between agrochemical exposure and adult cancer risk among U.S. farmers. Emphasis is placed on exposure assessment strategies, including cumulative and time-varying metrics, the application of traditional statistical and machine learning models, and the cancer outcomes most commonly evaluated. Across studies, models that incorporate multidimensional exposure information consistently demonstrate greater predictive utility than those relying on simplified or binary exposure indicators. Machine learning approaches often achieve improved predictive performance in high-dimensional exposure contexts, although limitations related to interpretability, validation, and generalizability remain. Overall, the evidence suggests that predictive modeling can meaningfully advance understanding of agrochemical-related cancer risk when applied with methodological rigor and transparency. Strengthening exposure data integration, enhancing model explainability, and prioritizing external validation will be essential for translating predictive insights into effective occupational health surveillance, targeted cancer prevention strategies, and evidence-based policy decisions for U.S. farming populations.","container-title":"Journal of Medicine and Health Research","issue":"1","page":"100-113","source":"HAL","title":"Predictive Modeling of Agrochemical Exposure and Adult Cancer Risk in U.S. Farmers: A Narrative Review","title-short":"Predictive Modeling of Agrochemical Exposure and Adult Cancer Risk in U.S. Farmers","volume":"11","author":[{"family":"Egbuchiem","given":"Alex Nnanyelugo"},{"family":"Owusu","given":"Antwi Edmond"},{"family":"Fosua","given":"Buabeng Victoria"}],"issued":{"date-parts":[["2026",1]]}}}],"schema":"https://github.com/citation-style-language/schema/raw/master/csl-citation.json"} </w:instrText>
      </w:r>
      <w:r w:rsidR="00FE78D3">
        <w:rPr>
          <w:rFonts w:ascii="Times New Roman" w:hAnsi="Times New Roman" w:cs="Times New Roman"/>
        </w:rPr>
        <w:fldChar w:fldCharType="separate"/>
      </w:r>
      <w:r w:rsidR="00243D44" w:rsidRPr="00243D44">
        <w:rPr>
          <w:rFonts w:ascii="Times New Roman" w:hAnsi="Times New Roman" w:cs="Times New Roman"/>
          <w:kern w:val="0"/>
        </w:rPr>
        <w:t>[1–3]</w:t>
      </w:r>
      <w:r w:rsidR="00FE78D3">
        <w:rPr>
          <w:rFonts w:ascii="Times New Roman" w:hAnsi="Times New Roman" w:cs="Times New Roman"/>
        </w:rPr>
        <w:fldChar w:fldCharType="end"/>
      </w:r>
      <w:r w:rsidRPr="00207B9D">
        <w:rPr>
          <w:rFonts w:ascii="Times New Roman" w:hAnsi="Times New Roman" w:cs="Times New Roman"/>
        </w:rPr>
        <w:t>. However, their widespread and often indiscriminate application has raised significant concerns regarding their persistence in the environment and potential adverse effects on human health. Agrochemicals can contaminate soil, water bodies, and air, leading to complex exposure scenarios that extend beyond agricultural settings into surrounding communities and food systems</w:t>
      </w:r>
      <w:r w:rsidR="00293073">
        <w:rPr>
          <w:rFonts w:ascii="Times New Roman" w:hAnsi="Times New Roman" w:cs="Times New Roman"/>
        </w:rPr>
        <w:fldChar w:fldCharType="begin"/>
      </w:r>
      <w:r w:rsidR="00293073">
        <w:rPr>
          <w:rFonts w:ascii="Times New Roman" w:hAnsi="Times New Roman" w:cs="Times New Roman"/>
        </w:rPr>
        <w:instrText xml:space="preserve"> ADDIN ZOTERO_ITEM CSL_CITATION {"citationID":"iEHUaKT3","properties":{"formattedCitation":"[4,5]","plainCitation":"[4,5]","noteIndex":0},"citationItems":[{"id":15001,"uris":["http://zotero.org/users/16652950/items/ZYET7WS4"],"itemData":{"id":15001,"type":"article-journal","abstract":"Pesticides are chemical constituents used to prevent or control pests, including insects, rodents, fungi, weeds, and other unwanted organisms. Despite their advantages in crop production and disease management, the use of pesticides poses significant hazards to the environment and public health. Pesticide elements have now perpetually entered our atmosphere and subsequently contaminated water, food, and soil, leading to health threats ranging from acute to chronic toxicities. Pesticides can cause acute toxicity if a high dose is inhaled, ingested, or comes into contact with the skin or eyes, while prolonged or recurrent exposure to pesticides leads to chronic toxicity. Pesticides produce different types of toxicity, for instance, neurotoxicity, mutagenicity, carcinogenicity, teratogenicity, and endocrine disruption. The toxicity of a pesticide formulation may depend on the specific active ingredient and the presence of synergistic or inert compounds that can enhance or modify its toxicity. Safety concerns are the need of the hour to control contemporary pesticide-induced health hazards. The effectiveness and implementation of the current legislature in providing ample protection for human health and the environment are key concerns. This review explored a comprehensive summary of pesticides regarding their updated impacts on human health and advanced safety concerns with legislation. Implementing regulations, proper training, and education can help mitigate the negative impacts of pesticide use and promote safer and more sustainable agricultural practices.","container-title":"Heliyon","DOI":"10.1016/j.heliyon.2024.e29128","ISSN":"2405-8440","issue":"7","journalAbbreviation":"Heliyon","page":"e29128","source":"ScienceDirect","title":"Pesticides impacts on human health and the environment with their mechanisms of action and possible countermeasures","volume":"10","author":[{"family":"Ahmad","given":"Md Faruque"},{"family":"Ahmad","given":"Fakhruddin Ali"},{"family":"Alsayegh","given":"Abdulrahman A."},{"family":"Zeyaullah","given":"Md."},{"family":"AlShahrani","given":"Abdullah M."},{"family":"Muzammil","given":"Khursheed"},{"family":"Saati","given":"Abdullah Ali"},{"family":"Wahab","given":"Shadma"},{"family":"Elbendary","given":"Ehab Y."},{"family":"Kambal","given":"Nahla"},{"family":"Abdelrahman","given":"Mohamed H."},{"family":"Hussain","given":"Sohail"}],"issued":{"date-parts":[["2024",4,15]]}}},{"id":17767,"uris":["http://zotero.org/users/16652950/items/3D8DRUKT"],"itemData":{"id":17767,"type":"article-journal","abstract":"Children residing in agricultural settings are uniquely vulnerable to early-life exposure to agrochemicals, which may contribute to the development of pediatric cancers. This narrative review, incorporating systematic search and appraisal elements, synthesizes current evidence on the relationship between prenatal and early childhood agrochemical exposures and pediatric cancer risk, with a focus on predictive and spatial modeling approaches. A structured literature search was conducted across PubMed, Web of Science, Scopus, and Embase to identify epidemiologic, exposure modeling, and mechanistic studies published between 2000 and 2025. Epidemiologic evidence consistently implicates leukemia, particularly acute lymphoblastic leukemia, as the malignancy most strongly associated with early-life agrochemical exposure, while findings for central nervous system tumors and rarer pediatric cancers remain less consistent. Mechanistic studies support biological plausibility through pathways including genotoxicity, endocrine disruption, epigenetic reprogramming, and immune dysregulation during critical developmental windows. Predictive modeling approaches—ranging from traditional regression and Bayesian hierarchical models to machine learning and GIS-based methods—enhance exposure estimation, risk stratification, and identification of high-risk subgroups, though challenges persist related to exposure misclassification, chemical mixture assessment, and integration of mechanistic evidence. Overall, this review highlights key methodological gaps and research priorities, emphasizing the need for longitudinal, biomarker-validated studies and hybrid causal–predictive modeling frameworks. Advancing interdisciplinary, prevention-oriented research in this area is essential for informing evidence-based interventions, reducing pediatric cancer burden in agricultural populations, and promoting equitable environmental health outcomes.","container-title":"Journal of Medicine and Health Research","DOI":"10.56557/jomahr/2026/v11i110210","ISSN":"2456-9178","issue":"1","language":"en","page":"82-99","source":"ikprress.org","title":"Predictive Modeling of Early-Life Agrochemical Exposure and Pediatric Cancer Risk among Children of U.S. Farmers: A Narrative Review","title-short":"Predictive Modeling of Early-Life Agrochemical Exposure and Pediatric Cancer Risk among Children of U.S. Farmers","volume":"11","author":[{"family":"Ugorji","given":"Henry Okorie"},{"family":"Egbuchiem","given":"Alex Nnanyelugo"},{"family":"Dudzilah","given":"Gifty"},{"family":"Oke","given":"Rachael Boluwatife"},{"family":"Aderanti","given":"Tosin Abiodun"}],"issued":{"date-parts":[["2026",1,30]]}}}],"schema":"https://github.com/citation-style-language/schema/raw/master/csl-citation.json"} </w:instrText>
      </w:r>
      <w:r w:rsidR="00293073">
        <w:rPr>
          <w:rFonts w:ascii="Times New Roman" w:hAnsi="Times New Roman" w:cs="Times New Roman"/>
        </w:rPr>
        <w:fldChar w:fldCharType="separate"/>
      </w:r>
      <w:r w:rsidR="00293073" w:rsidRPr="00293073">
        <w:rPr>
          <w:rFonts w:ascii="Times New Roman" w:hAnsi="Times New Roman" w:cs="Times New Roman"/>
        </w:rPr>
        <w:t>[4,5]</w:t>
      </w:r>
      <w:r w:rsidR="00293073">
        <w:rPr>
          <w:rFonts w:ascii="Times New Roman" w:hAnsi="Times New Roman" w:cs="Times New Roman"/>
        </w:rPr>
        <w:fldChar w:fldCharType="end"/>
      </w:r>
      <w:r w:rsidRPr="00207B9D">
        <w:rPr>
          <w:rFonts w:ascii="Times New Roman" w:hAnsi="Times New Roman" w:cs="Times New Roman"/>
        </w:rPr>
        <w:t>.</w:t>
      </w:r>
    </w:p>
    <w:p w14:paraId="2C4D837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Human exposure to agrochemicals occurs through multiple pathways, including occupational contact among agricultural workers, dietary intake via contaminated food products, and </w:t>
      </w:r>
      <w:r w:rsidRPr="00207B9D">
        <w:rPr>
          <w:rFonts w:ascii="Times New Roman" w:hAnsi="Times New Roman" w:cs="Times New Roman"/>
        </w:rPr>
        <w:lastRenderedPageBreak/>
        <w:t>environmental exposure through polluted air and water. A growing body of evidence links such exposures to a range of health outcomes, from acute poisoning incidents to chronic conditions such as cancer, neurodegenerative diseases, and endocrine disruption. These risks are further compounded in low- and middle-income countries, where regulatory enforcement and monitoring systems may be limited</w:t>
      </w:r>
      <w:r w:rsidR="00643A4A">
        <w:rPr>
          <w:rFonts w:ascii="Times New Roman" w:hAnsi="Times New Roman" w:cs="Times New Roman"/>
        </w:rPr>
        <w:fldChar w:fldCharType="begin"/>
      </w:r>
      <w:r w:rsidR="00643A4A">
        <w:rPr>
          <w:rFonts w:ascii="Times New Roman" w:hAnsi="Times New Roman" w:cs="Times New Roman"/>
        </w:rPr>
        <w:instrText xml:space="preserve"> ADDIN ZOTERO_ITEM CSL_CITATION {"citationID":"k3JSGwCN","properties":{"formattedCitation":"[6,7]","plainCitation":"[6,7]","noteIndex":0},"citationItems":[{"id":17900,"uris":["http://zotero.org/users/16652950/items/ZN95HQBJ"],"itemData":{"id":17900,"type":"chapter","abstract":"Pesticides are chemicals used extensively throughout the agricultural sector to control pests, such as insects, that commonly attack and destroy crops. In recent years, their use has increased considerably, in which humans are exposed to pesticides in their...","container-title":"Handbook of Cancer and Immunology","ISBN":"978-3-030-80962-1","language":"en","note":"DOI: 10.1007/978-3-030-80962-1_122-1","page":"1-30","publisher":"Springer, Cham","source":"link.springer.com","title":"Impact of Pesticides on Immune-Endocrine Disorders and Its Relationship to Cancer Development","URL":"https://link.springer.com/rwe/10.1007/978-3-030-80962-1_122-1","author":[{"family":"Fagundes","given":"Tatiane Renata"},{"family":"Kawassaki","given":"Aedra Carla Bufalo"},{"family":"Concato","given":"Virginia Marcia"},{"family":"Assolini","given":"João Paulo"},{"family":"Silva","given":"Taylon Felipe"},{"family":"Gonçalves","given":"Manoela Daiele"},{"family":"Silva Siqueira","given":"Elaine","non-dropping-particle":"da"},{"family":"Sahd","given":"Claudia Stoeglehner"},{"family":"Inoue","given":"Fabrício Seidy Ribeiro"},{"family":"Silva","given":"Thais Peron","non-dropping-particle":"da"},{"family":"Lima","given":"Debora Messagi","non-dropping-particle":"de"},{"family":"Ferreira","given":"Mariane Okamoto"},{"family":"Conchon-Costa","given":"Ivete"},{"family":"Pavanelli","given":"Wander Rogério"},{"family":"Panis","given":"Carolina"}],"accessed":{"date-parts":[["2026",4,24]]},"issued":{"date-parts":[["2023"]]}}},{"id":17752,"uris":["http://zotero.org/users/16652950/items/IGVJ8SKM"],"itemData":{"id":17752,"type":"article-journal","abstract":"Background Exposure to nitrate through contaminated drinking water has been suggested as a potential risk factor for colorectal cancer (CRC). However, ecological evidence across the U.S. states remains limited. This study aims to examine the association between average nitrate concentrations and CRC incidence across 31 U.S. states. Methods An ecological analysis was conducted using data from the Centers for Disease Control and Prevention's (CDC's) Environmental Public Health Tracking Network and United States Cancer Statistics (2017-2021). Simple linear regression and Pearson correlation analyses were performed, stratified by gender. Results No significant associations were observed between nitrate concentrations and CRC incidence in both strata. Correlations were weak and non-significant.  Conclusions In our study, state-level nitrate exposure was not significantly linked to CRC incidence. Further individual-level studies are recommended.","container-title":"Cureus","DOI":"10.7759/cureus.84530","ISSN":"2168-8184","issue":"5","journalAbbreviation":"Cureus","language":"eng","note":"PMID: 40546631\nPMCID: PMC12179813","page":"e84530","source":"PubMed","title":"Evaluation of the Relationship Between Nitrate Use and the Prevalence of Colorectal Cancers in the United States","volume":"17","author":[{"family":"Egbuchiem","given":"Alex N."},{"family":"Okobi","given":"Okelue E."},{"family":"Odutola","given":"Oluwadamilola D."},{"family":"Igbenabor","given":"Christiana A."},{"family":"Okey-Ndeche","given":"Uzoma N."},{"family":"Omotunde","given":"Oluwatobiloba"},{"family":"Ayantoyinbo","given":"Tosin"},{"family":"Abonyi","given":"Obinna C."},{"family":"Oghotuoma","given":"Oghenemaro O."},{"family":"Nnabude","given":"Ogechukwu H."},{"family":"Nwume","given":"Chuka G."}],"issued":{"date-parts":[["2025",5]]}}}],"schema":"https://github.com/citation-style-language/schema/raw/master/csl-citation.json"} </w:instrText>
      </w:r>
      <w:r w:rsidR="00643A4A">
        <w:rPr>
          <w:rFonts w:ascii="Times New Roman" w:hAnsi="Times New Roman" w:cs="Times New Roman"/>
        </w:rPr>
        <w:fldChar w:fldCharType="separate"/>
      </w:r>
      <w:r w:rsidR="00643A4A" w:rsidRPr="00643A4A">
        <w:rPr>
          <w:rFonts w:ascii="Times New Roman" w:hAnsi="Times New Roman" w:cs="Times New Roman"/>
        </w:rPr>
        <w:t>[6,7]</w:t>
      </w:r>
      <w:r w:rsidR="00643A4A">
        <w:rPr>
          <w:rFonts w:ascii="Times New Roman" w:hAnsi="Times New Roman" w:cs="Times New Roman"/>
        </w:rPr>
        <w:fldChar w:fldCharType="end"/>
      </w:r>
      <w:r w:rsidRPr="00207B9D">
        <w:rPr>
          <w:rFonts w:ascii="Times New Roman" w:hAnsi="Times New Roman" w:cs="Times New Roman"/>
        </w:rPr>
        <w:t>.</w:t>
      </w:r>
    </w:p>
    <w:p w14:paraId="34B8D740"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Traditional approaches to exposure and health risk assessment, while foundational, often rely on deterministic or probabilistic models that incorporate simplified assumptions about exposure pathways and dose–response relationships. Although useful, these models are frequently constrained by limited data integration capabilities, reduced flexibility in handling nonlinear interactions, and challenges in addressing variability and uncertainty in real-world scenarios. As a result, they may not fully capture the complexity of agrochemical exposure dynamics</w:t>
      </w:r>
      <w:r w:rsidR="009F3A1D">
        <w:rPr>
          <w:rFonts w:ascii="Times New Roman" w:hAnsi="Times New Roman" w:cs="Times New Roman"/>
        </w:rPr>
        <w:fldChar w:fldCharType="begin"/>
      </w:r>
      <w:r w:rsidR="009F3A1D">
        <w:rPr>
          <w:rFonts w:ascii="Times New Roman" w:hAnsi="Times New Roman" w:cs="Times New Roman"/>
        </w:rPr>
        <w:instrText xml:space="preserve"> ADDIN ZOTERO_ITEM CSL_CITATION {"citationID":"An9qhHAh","properties":{"formattedCitation":"[8]","plainCitation":"[8]","noteIndex":0},"citationItems":[{"id":17927,"uris":["http://zotero.org/users/16652950/items/S6HQY8KC"],"itemData":{"id":17927,"type":"article-journal","abstract":"Across all of its program areas, the United States Environmental Protection Agency conducts risk assessments to evaluate the potential adverse effects of environmental hazards on ecological and human health. Traditionally, these assessments rely on deterministic methods that use point estimates for key parameters and incorporate uncertainty factors and precautionary assumptions to account for uncertainties in data and variability in environmental conditions, exposure pathways, and population characteristics. However, these approaches are unnecessarily conservative for the general population and yet fail to transparently account for the vulnerabilities of susceptible populations. Probabilistic risk assessment (PRA) offers a more refined approach that uses distributional data to better characterize uncertainty and response. By leveraging empirical data and probabilistic modeling, PRA allows for a more transparent, precise quantification of risk that ensures targeted protection for susceptible populations. This article examines how PRA enhances each phase of risk assessment—hazard identification, dose-response assessment, exposure assessment, and risk characterization—to produce a more scientifically robust assessment of risk for susceptible populations, including both human and ecological receptors. We review the literature and discuss practical applications of PRA in regulatory contexts to illustrate its advantages over deterministic approaches. Finally, we discuss key implementation challenges and propose future research directions to advance risk assessment methodologies and improve policy decision-making.","container-title":"Integrated Environmental Assessment and Management","DOI":"10.1093/inteam/vjaf101","ISSN":"1551-3777","issue":"6","page":"1368-1380","source":"Silverchair","title":"Probabilistic risk assessment approaches better protect susceptible populations","volume":"21","author":[{"family":"Coyle","given":"Jayme"},{"family":"Barnhart","given":"Bradley"},{"family":"Harbison","given":"Raymond"},{"family":"Shao","given":"Kan"},{"family":"Hayes","given":"A Wallace"},{"family":"Johnson","given":"Giffe"}],"issued":{"date-parts":[["2025",11,1]]}}}],"schema":"https://github.com/citation-style-language/schema/raw/master/csl-citation.json"} </w:instrText>
      </w:r>
      <w:r w:rsidR="009F3A1D">
        <w:rPr>
          <w:rFonts w:ascii="Times New Roman" w:hAnsi="Times New Roman" w:cs="Times New Roman"/>
        </w:rPr>
        <w:fldChar w:fldCharType="separate"/>
      </w:r>
      <w:r w:rsidR="009F3A1D" w:rsidRPr="009F3A1D">
        <w:rPr>
          <w:rFonts w:ascii="Times New Roman" w:hAnsi="Times New Roman" w:cs="Times New Roman"/>
        </w:rPr>
        <w:t>[8]</w:t>
      </w:r>
      <w:r w:rsidR="009F3A1D">
        <w:rPr>
          <w:rFonts w:ascii="Times New Roman" w:hAnsi="Times New Roman" w:cs="Times New Roman"/>
        </w:rPr>
        <w:fldChar w:fldCharType="end"/>
      </w:r>
      <w:r w:rsidRPr="00207B9D">
        <w:rPr>
          <w:rFonts w:ascii="Times New Roman" w:hAnsi="Times New Roman" w:cs="Times New Roman"/>
        </w:rPr>
        <w:t>.</w:t>
      </w:r>
    </w:p>
    <w:p w14:paraId="3226917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In response to these limitations, there has been a growing shift toward data-driven methodologies, particularly machine learning (ML), in environmental health research</w:t>
      </w:r>
      <w:r w:rsidR="00B42262">
        <w:rPr>
          <w:rFonts w:ascii="Times New Roman" w:hAnsi="Times New Roman" w:cs="Times New Roman"/>
        </w:rPr>
        <w:fldChar w:fldCharType="begin"/>
      </w:r>
      <w:r w:rsidR="00B42262">
        <w:rPr>
          <w:rFonts w:ascii="Times New Roman" w:hAnsi="Times New Roman" w:cs="Times New Roman"/>
        </w:rPr>
        <w:instrText xml:space="preserve"> ADDIN ZOTERO_ITEM CSL_CITATION {"citationID":"zfRRUMJS","properties":{"formattedCitation":"[9]","plainCitation":"[9]","noteIndex":0},"citationItems":[{"id":16006,"uris":["http://zotero.org/users/16652950/items/B5GA5KXY"],"itemData":{"id":16006,"type":"article-journal","abstract":"This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B42262">
        <w:rPr>
          <w:rFonts w:ascii="Times New Roman" w:hAnsi="Times New Roman" w:cs="Times New Roman"/>
        </w:rPr>
        <w:fldChar w:fldCharType="separate"/>
      </w:r>
      <w:r w:rsidR="00B42262" w:rsidRPr="00B42262">
        <w:rPr>
          <w:rFonts w:ascii="Times New Roman" w:hAnsi="Times New Roman" w:cs="Times New Roman"/>
        </w:rPr>
        <w:t>[9]</w:t>
      </w:r>
      <w:r w:rsidR="00B42262">
        <w:rPr>
          <w:rFonts w:ascii="Times New Roman" w:hAnsi="Times New Roman" w:cs="Times New Roman"/>
        </w:rPr>
        <w:fldChar w:fldCharType="end"/>
      </w:r>
      <w:r w:rsidRPr="00207B9D">
        <w:rPr>
          <w:rFonts w:ascii="Times New Roman" w:hAnsi="Times New Roman" w:cs="Times New Roman"/>
        </w:rPr>
        <w:t>. ML techniques offer the ability to analyze large, high-dimensional datasets, uncover hidden patterns, and generate more accurate predictive models of exposure and associated health risks. These approaches are increasingly being applied to integrate diverse data sources, including environmental monitoring, biomonitoring, and geospatial information</w:t>
      </w:r>
      <w:r w:rsidR="004D41DE">
        <w:rPr>
          <w:rFonts w:ascii="Times New Roman" w:hAnsi="Times New Roman" w:cs="Times New Roman"/>
        </w:rPr>
        <w:fldChar w:fldCharType="begin"/>
      </w:r>
      <w:r w:rsidR="004D41DE">
        <w:rPr>
          <w:rFonts w:ascii="Times New Roman" w:hAnsi="Times New Roman" w:cs="Times New Roman"/>
        </w:rPr>
        <w:instrText xml:space="preserve"> ADDIN ZOTERO_ITEM CSL_CITATION {"citationID":"FzAfr0qr","properties":{"formattedCitation":"[10]","plainCitation":"[10]","noteIndex":0},"citationItems":[{"id":17930,"uris":["http://zotero.org/users/16652950/items/7P93WEMY"],"itemData":{"id":17930,"type":"article-journal","abstract":"Introduction\nInfectious diseases pose a significant global health threat, exacerbated by factors like globalization and climate change. Artificial intelligence (AI) offers promising tools to enhance crucial early warning systems (EWS) for disease surveillance. This systematic review evaluates the current landscape of AI applications in EWS, identifying key techniques, data sources, benefits, and challenges.\n\nMethods\nFollowing PRISMA guidelines, a systematic search of Semantic Scholar (2018-onward) was conducted. After screening 600 records and removing duplicates and non-relevant articles, the search yielded 67 relevant studies for review.\n\nResults\nKey findings reveal the prevalent use of machine learning (ML), deep learning (DL), and natural language processing (NLP), which often integrate diverse data sources (e.g., epidemiological, web, climate, wastewater). The major benefits identified include earlier outbreak detection and improved prediction accuracy. However, significant challenges persist regarding data quality and bias, model transparency (the “black box” issue), system integration difficulties, and ethical considerations such as privacy and equity.\n\nDiscussion\nAI demonstrates considerable potential to strengthen infectious disease EWS. Realizing this potential, however, requires concerted efforts to address data limitations, enhance model explainability, ensure ethical implementation, improve infrastructure, and foster collaboration between AI developers and public health experts.","container-title":"Frontiers in Public Health","DOI":"10.3389/fpubh.2025.1609615","ISSN":"2296-2565","journalAbbreviation":"Front Public Health","note":"PMID: 40626156\nPMCID: PMC12230060","page":"1609615","source":"PubMed Central","title":"Artificial intelligence in early warning systems for infectious disease surveillance: a systematic review","title-short":"Artificial intelligence in early warning systems for infectious disease surveillance","volume":"13","author":[{"family":"Villanueva-Miranda","given":"Ismael"},{"family":"Xiao","given":"Guanghua"},{"family":"Xie","given":"Yang"}],"issued":{"date-parts":[["2025",6,23]]}}}],"schema":"https://github.com/citation-style-language/schema/raw/master/csl-citation.json"} </w:instrText>
      </w:r>
      <w:r w:rsidR="004D41DE">
        <w:rPr>
          <w:rFonts w:ascii="Times New Roman" w:hAnsi="Times New Roman" w:cs="Times New Roman"/>
        </w:rPr>
        <w:fldChar w:fldCharType="separate"/>
      </w:r>
      <w:r w:rsidR="004D41DE" w:rsidRPr="004D41DE">
        <w:rPr>
          <w:rFonts w:ascii="Times New Roman" w:hAnsi="Times New Roman" w:cs="Times New Roman"/>
        </w:rPr>
        <w:t>[10]</w:t>
      </w:r>
      <w:r w:rsidR="004D41DE">
        <w:rPr>
          <w:rFonts w:ascii="Times New Roman" w:hAnsi="Times New Roman" w:cs="Times New Roman"/>
        </w:rPr>
        <w:fldChar w:fldCharType="end"/>
      </w:r>
      <w:r w:rsidRPr="00207B9D">
        <w:rPr>
          <w:rFonts w:ascii="Times New Roman" w:hAnsi="Times New Roman" w:cs="Times New Roman"/>
        </w:rPr>
        <w:t>.</w:t>
      </w:r>
    </w:p>
    <w:p w14:paraId="0CA816B8" w14:textId="77777777" w:rsidR="00604038" w:rsidRDefault="00207B9D" w:rsidP="00207B9D">
      <w:pPr>
        <w:rPr>
          <w:rFonts w:ascii="Times New Roman" w:hAnsi="Times New Roman" w:cs="Times New Roman"/>
          <w:i/>
          <w:iCs/>
        </w:rPr>
      </w:pPr>
      <w:r w:rsidRPr="00207B9D">
        <w:rPr>
          <w:rFonts w:ascii="Times New Roman" w:hAnsi="Times New Roman" w:cs="Times New Roman"/>
        </w:rPr>
        <w:t xml:space="preserve">This review aims to synthesize current applications of machine learning in the assessment of agrochemical exposure and associated health risks. It further seeks to identify existing methodological gaps and highlight future research directions to enhance the robustness, interpretability, and policy relevance of ML-driven risk assessment </w:t>
      </w:r>
      <w:proofErr w:type="spellStart"/>
      <w:proofErr w:type="gramStart"/>
      <w:r w:rsidRPr="00207B9D">
        <w:rPr>
          <w:rFonts w:ascii="Times New Roman" w:hAnsi="Times New Roman" w:cs="Times New Roman"/>
        </w:rPr>
        <w:t>frameworks.</w:t>
      </w:r>
      <w:r w:rsidR="00604038" w:rsidRPr="00FF2424">
        <w:rPr>
          <w:rFonts w:ascii="Times New Roman" w:hAnsi="Times New Roman" w:cs="Times New Roman"/>
          <w:i/>
          <w:iCs/>
        </w:rPr>
        <w:t>The</w:t>
      </w:r>
      <w:proofErr w:type="spellEnd"/>
      <w:proofErr w:type="gramEnd"/>
      <w:r w:rsidR="00604038" w:rsidRPr="00FF2424">
        <w:rPr>
          <w:rFonts w:ascii="Times New Roman" w:hAnsi="Times New Roman" w:cs="Times New Roman"/>
          <w:i/>
          <w:iCs/>
        </w:rPr>
        <w:t xml:space="preserve"> overall conceptual framework of agrochemical exposure pathways and machine learning–based health risk assessment is illustrated in Figure 1.</w:t>
      </w:r>
    </w:p>
    <w:p w14:paraId="75EE28B3" w14:textId="77777777" w:rsidR="00EE79C3" w:rsidRDefault="00EE79C3" w:rsidP="00207B9D">
      <w:pPr>
        <w:rPr>
          <w:rFonts w:ascii="Times New Roman" w:hAnsi="Times New Roman" w:cs="Times New Roman"/>
          <w:i/>
          <w:iCs/>
        </w:rPr>
      </w:pPr>
    </w:p>
    <w:p w14:paraId="24CC5F1D" w14:textId="3DE12F58" w:rsidR="00EE79C3" w:rsidRPr="00FF2424" w:rsidRDefault="00EE79C3" w:rsidP="003038F1">
      <w:pPr>
        <w:rPr>
          <w:rFonts w:ascii="Times New Roman" w:hAnsi="Times New Roman" w:cs="Times New Roman"/>
          <w:i/>
          <w:iCs/>
        </w:rPr>
      </w:pPr>
      <w:r>
        <w:rPr>
          <w:rFonts w:ascii="Times New Roman" w:hAnsi="Times New Roman" w:cs="Times New Roman"/>
          <w:i/>
          <w:iCs/>
        </w:rPr>
        <w:t xml:space="preserve">Fig </w:t>
      </w:r>
      <w:proofErr w:type="gramStart"/>
      <w:r>
        <w:rPr>
          <w:rFonts w:ascii="Times New Roman" w:hAnsi="Times New Roman" w:cs="Times New Roman"/>
          <w:i/>
          <w:iCs/>
        </w:rPr>
        <w:t>1 :</w:t>
      </w:r>
      <w:proofErr w:type="gramEnd"/>
      <w:r>
        <w:rPr>
          <w:rFonts w:ascii="Times New Roman" w:hAnsi="Times New Roman" w:cs="Times New Roman"/>
          <w:i/>
          <w:iCs/>
        </w:rPr>
        <w:t xml:space="preserve"> </w:t>
      </w:r>
      <w:r w:rsidR="003038F1">
        <w:rPr>
          <w:rFonts w:ascii="Times New Roman" w:hAnsi="Times New Roman" w:cs="Times New Roman"/>
          <w:i/>
          <w:iCs/>
        </w:rPr>
        <w:t>C</w:t>
      </w:r>
      <w:r w:rsidR="003038F1" w:rsidRPr="00FF2424">
        <w:rPr>
          <w:rFonts w:ascii="Times New Roman" w:hAnsi="Times New Roman" w:cs="Times New Roman"/>
          <w:i/>
          <w:iCs/>
        </w:rPr>
        <w:t>onceptual framework of agrochemical exposure pathways and machine learning–based health risk assessment</w:t>
      </w:r>
    </w:p>
    <w:p w14:paraId="277C4E10" w14:textId="77777777" w:rsidR="00604038" w:rsidRPr="00207B9D" w:rsidRDefault="00604038" w:rsidP="00207B9D">
      <w:pPr>
        <w:rPr>
          <w:rFonts w:ascii="Times New Roman" w:hAnsi="Times New Roman" w:cs="Times New Roman"/>
        </w:rPr>
      </w:pPr>
      <w:r w:rsidRPr="00FF2424">
        <w:rPr>
          <w:rFonts w:ascii="Times New Roman" w:hAnsi="Times New Roman" w:cs="Times New Roman"/>
          <w:noProof/>
          <w:lang w:val="en-IN" w:eastAsia="en-IN"/>
        </w:rPr>
        <w:lastRenderedPageBreak/>
        <w:drawing>
          <wp:inline distT="0" distB="0" distL="0" distR="0" wp14:anchorId="548AA43A" wp14:editId="65CB1BC3">
            <wp:extent cx="5943600" cy="3962400"/>
            <wp:effectExtent l="0" t="0" r="0" b="0"/>
            <wp:docPr id="1479297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297131" name="Picture 147929713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6CB7EA6" w14:textId="77777777" w:rsidR="00604038" w:rsidRPr="00604038" w:rsidRDefault="00604038" w:rsidP="00604038">
      <w:pPr>
        <w:rPr>
          <w:rFonts w:ascii="Times New Roman" w:hAnsi="Times New Roman" w:cs="Times New Roman"/>
        </w:rPr>
      </w:pPr>
      <w:r w:rsidRPr="00604038">
        <w:rPr>
          <w:rFonts w:ascii="Times New Roman" w:hAnsi="Times New Roman" w:cs="Times New Roman"/>
          <w:b/>
          <w:bCs/>
        </w:rPr>
        <w:t>Agrochemical Exposure and Machine Learning–Based Risk Assessment Framework</w:t>
      </w:r>
      <w:r w:rsidRPr="00FF2424">
        <w:rPr>
          <w:rFonts w:ascii="Times New Roman" w:hAnsi="Times New Roman" w:cs="Times New Roman"/>
          <w:b/>
          <w:bCs/>
        </w:rPr>
        <w:t xml:space="preserve">. </w:t>
      </w:r>
      <w:r w:rsidRPr="00604038">
        <w:rPr>
          <w:rFonts w:ascii="Times New Roman" w:hAnsi="Times New Roman" w:cs="Times New Roman"/>
        </w:rPr>
        <w:t>Conceptual framework illustrating the progression from agrochemical sources through environmental transformation and exposure pathways to machine learning–based prediction of human health risks.</w:t>
      </w:r>
    </w:p>
    <w:p w14:paraId="27C6810B"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 Agrochemical Exposure and Health Risks</w:t>
      </w:r>
    </w:p>
    <w:p w14:paraId="05515B91"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2.1 Types of Agrochemicals</w:t>
      </w:r>
    </w:p>
    <w:p w14:paraId="1D32719D"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Agrochemicals encompass a broad class of chemical agents used to enhance agricultural productivity and protect crops from pests, weeds, and diseases. Among these, pesticides represent one of the most extensively used groups and include compounds such as organophosphates, carbamates, organochlorines, and pyrethroids. Organophosphates and carbamates are widely applied due to their effectiveness against a variety of insect pests; however, they are also associated with significant toxicity to non-target organisms, including humans. Organochlorines, although largely restricted or banned in many regions, persist in the environment due to their stability and </w:t>
      </w:r>
      <w:proofErr w:type="spellStart"/>
      <w:r w:rsidRPr="00207B9D">
        <w:rPr>
          <w:rFonts w:ascii="Times New Roman" w:hAnsi="Times New Roman" w:cs="Times New Roman"/>
        </w:rPr>
        <w:t>bioaccumulative</w:t>
      </w:r>
      <w:proofErr w:type="spellEnd"/>
      <w:r w:rsidRPr="00207B9D">
        <w:rPr>
          <w:rFonts w:ascii="Times New Roman" w:hAnsi="Times New Roman" w:cs="Times New Roman"/>
        </w:rPr>
        <w:t xml:space="preserve"> properties</w:t>
      </w:r>
      <w:r w:rsidR="00BA1818">
        <w:rPr>
          <w:rFonts w:ascii="Times New Roman" w:hAnsi="Times New Roman" w:cs="Times New Roman"/>
        </w:rPr>
        <w:fldChar w:fldCharType="begin"/>
      </w:r>
      <w:r w:rsidR="00434B04">
        <w:rPr>
          <w:rFonts w:ascii="Times New Roman" w:hAnsi="Times New Roman" w:cs="Times New Roman"/>
        </w:rPr>
        <w:instrText xml:space="preserve"> ADDIN ZOTERO_ITEM CSL_CITATION {"citationID":"HZp4LY1G","properties":{"formattedCitation":"[11,12]","plainCitation":"[11,12]","noteIndex":0},"citationItems":[{"id":17933,"uris":["http://zotero.org/users/16652950/items/5DETJRRL"],"itemData":{"id":17933,"type":"article-journal","abstract":"Pesticides are chemical substances of natural or synthetic origin that are used to eradicate pests and insects. These are indispensable in the agricultural processes for better crop production. Pesticide use aims to promote crop yield and protect the crops from diseases and damage. Pesticides must be handled carefully and disposed of appropriately because they are dangerous to people and other species by default. Environmental pollution occurs when pesticide contamination spreads away from the intended plants. Older pesticides such as lindane and dichlorodiphenyltrichloroethane (DDT) may remain in water and soil for a longer time. These accumulate in various parts of the food chain and cause damage to the ecosystem. Biological techniques in the management of pest control such as importation, augmentation, and conservation, and the accompanying procedures are more efficient, less expensive, and ecologically sound than other ways. This review mainly focuses on the consequences on the targeted and non-targeted organisms including the health and well-being of humans by the use of pesticides and their toxicity. The side effects that occur when a pesticide's LD50 exceeds the accepted limit through oral or skin penetration due to their binding to various receptors such as estrogen receptors, GABA, EGFR, and others. These pesticide classes include carbamates, pyrethroids, organochlorides, organophosphorus, and others. The current study seeks to highlight the urgent requirement for a novel agricultural concept that includes a major reduction in the use of chemical pesticides.","container-title":"Science of The Total Environment","DOI":"10.1016/j.scitotenv.2024.170113","ISSN":"0048-9697","journalAbbreviation":"Science of The Total Environment","page":"170113","source":"ScienceDirect","title":"Pesticides: An alarming detrimental to health and environment","title-short":"Pesticides","volume":"915","author":[{"family":"Kaur","given":"Rajwinder"},{"family":"Choudhary","given":"Diksha"},{"family":"Bali","given":"Samriddhi"},{"family":"Bandral","given":"Shubhdeep Singh"},{"family":"Singh","given":"Varinder"},{"family":"Ahmad","given":"Md Altamash"},{"family":"Rani","given":"Nidhi"},{"family":"Singh","given":"Thakur Gurjeet"},{"family":"Chandrasekaran","given":"Balakumar"}],"issued":{"date-parts":[["2024",3,10]]}}},{"id":17755,"uris":["http://zotero.org/users/16652950/items/48RIII9W"],"itemData":{"id":17755,"type":"article-journal","container-title":"Journal of Advances in Medicine and Medical Research","DOI":"10.9734/jammr/2026/v38i36096","ISSN":"2456-8899","issue":"3","language":"en","page":"111-124","source":"journaljammr.com","title":"Integrative Exposome Modeling of Agrochemical Risks in U.S. Farmers","volume":"38","author":[{"family":"Egbuchiem","given":"Alex Nnanyelugo"},{"family":"Donkor","given":"Felix"},{"family":"Dudzilah","given":"Gifty"},{"family":"Markus","given":"Saerimam Nzunde"}],"issued":{"date-parts":[["2026",3,14]]}}}],"schema":"https://github.com/citation-style-language/schema/raw/master/csl-citation.json"} </w:instrText>
      </w:r>
      <w:r w:rsidR="00BA1818">
        <w:rPr>
          <w:rFonts w:ascii="Times New Roman" w:hAnsi="Times New Roman" w:cs="Times New Roman"/>
        </w:rPr>
        <w:fldChar w:fldCharType="separate"/>
      </w:r>
      <w:r w:rsidR="00434B04" w:rsidRPr="00434B04">
        <w:rPr>
          <w:rFonts w:ascii="Times New Roman" w:hAnsi="Times New Roman" w:cs="Times New Roman"/>
        </w:rPr>
        <w:t>[11,12]</w:t>
      </w:r>
      <w:r w:rsidR="00BA1818">
        <w:rPr>
          <w:rFonts w:ascii="Times New Roman" w:hAnsi="Times New Roman" w:cs="Times New Roman"/>
        </w:rPr>
        <w:fldChar w:fldCharType="end"/>
      </w:r>
      <w:r w:rsidRPr="00207B9D">
        <w:rPr>
          <w:rFonts w:ascii="Times New Roman" w:hAnsi="Times New Roman" w:cs="Times New Roman"/>
        </w:rPr>
        <w:t>.</w:t>
      </w:r>
    </w:p>
    <w:p w14:paraId="333D66C2"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Herbicides are another major category, designed to control unwanted vegetation. Common examples include glyphosate-based formulations and atrazine, both of which are frequently detected in agricultural runoff and groundwater. Fungicides, used to prevent or treat fungal infections in crops, include compounds such as azoles and </w:t>
      </w:r>
      <w:proofErr w:type="spellStart"/>
      <w:r w:rsidRPr="00207B9D">
        <w:rPr>
          <w:rFonts w:ascii="Times New Roman" w:hAnsi="Times New Roman" w:cs="Times New Roman"/>
        </w:rPr>
        <w:t>dithiocarbamates</w:t>
      </w:r>
      <w:proofErr w:type="spellEnd"/>
      <w:r w:rsidRPr="00207B9D">
        <w:rPr>
          <w:rFonts w:ascii="Times New Roman" w:hAnsi="Times New Roman" w:cs="Times New Roman"/>
        </w:rPr>
        <w:t xml:space="preserve">. While these </w:t>
      </w:r>
      <w:r w:rsidRPr="00207B9D">
        <w:rPr>
          <w:rFonts w:ascii="Times New Roman" w:hAnsi="Times New Roman" w:cs="Times New Roman"/>
        </w:rPr>
        <w:lastRenderedPageBreak/>
        <w:t>agrochemicals contribute to improved crop yields, their chemical diversity and varying environmental behaviors complicate exposure assessment and risk evaluation</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{"citationID":"gjGkNCjz","properties":{"formattedCitation":"[13]","plainCitation":"[13]","noteIndex":0},"citationItems":[{"id":17935,"uris":["http://zotero.org/users/16652950/items/H2P8XKWX"],"itemData":{"id":17935,"type":"article-journal","abstract":"The continually expanding global population has necessitated increased food supply production. Thus, agricultural intensification has been required to keep up with food supply demand, resulting in a sharp rise in pesticide use. The pesticide aids in the prevention of potential losses caused by pests, plant pathogens, and weeds, but excessive use over time has accumulated its occurrence in the environment and subsequently rendered it one of the emerging contaminants of concern. This review highlights the sources and classification of herbicides and their fate in the environment, with a special focus on the effects on human health and methods to remove herbicides. The human health impacts discussion was in relation to toxic effects, cell disruption, carcinogenic impacts, negative fertility effects, and neurological impacts. The removal treatments described herein include physicochemical, biological, and chemical treatment approaches, and advanced oxidation processes (AOPs). Also, alternative, green, and sustainable treatment options were discussed to shed insight into effective treatment technologies for herbicides. To conclude, this review serves as a stepping stone to a better environment with herbicides.","container-title":"Bioengineered","DOI":"10.1080/21655979.2023.2259526","ISSN":"2165-5979","issue":"1","journalAbbreviation":"Bioengineered","note":"PMID: 37747278\nPMCID: PMC10761135","page":"2259526","source":"PubMed Central","title":"Health effects of herbicides and its current removal strategies","volume":"14","author":[{"family":"Mohd Ghazi","given":"Rozidaini"},{"family":"Nik Yusoff","given":"Nik Raihan"},{"family":"Abdul Halim","given":"Nurul Syazana"},{"family":"Wahab","given":"Ikarastika Rahayu Abdul"},{"family":"Ab Latif","given":"Nurzila"},{"family":"Hasmoni","given":"Siti Halimah"},{"family":"Ahmad Zaini","given":"Muhammad Abbas"},{"family":"Zakaria","given":"Zainul Akmar"}]}}],"schema":"https://github.com/citation-style-language/schema/raw/master/csl-citation.json"}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[13]</w:t>
      </w:r>
      <w:r w:rsidR="00E35D02">
        <w:rPr>
          <w:rFonts w:ascii="Times New Roman" w:hAnsi="Times New Roman" w:cs="Times New Roman"/>
        </w:rPr>
        <w:fldChar w:fldCharType="end"/>
      </w:r>
      <w:r w:rsidRPr="00207B9D">
        <w:rPr>
          <w:rFonts w:ascii="Times New Roman" w:hAnsi="Times New Roman" w:cs="Times New Roman"/>
        </w:rPr>
        <w:t>.</w:t>
      </w:r>
    </w:p>
    <w:p w14:paraId="559BE85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2.2 Exposure Pathways</w:t>
      </w:r>
    </w:p>
    <w:p w14:paraId="592CE622"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Human exposure to agrochemicals occurs through multiple interconnected pathways. Occupational exposure is particularly significant among agricultural workers, pesticide applicators, and individuals involved in the handling, mixing, or storage of these chemicals. Such exposure may occur through dermal contact, inhalation of aerosols, or accidental ingestion, often exacerbated by inadequate protective measures and limited safety training</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{"citationID":"rtZdaz06","properties":{"formattedCitation":"[14]","plainCitation":"[14]","noteIndex":0},"citationItems":[{"id":13172,"uris":["http://zotero.org/users/16652950/items/YKP3FRWQ"],"itemData":{"id":13172,"type":"article-journal","abstract":"Pesticides are indispensable in agricultural production. They have been used by farmers to control weeds and insects, and their remarkable increases i...","container-title":"International Journal of Environmental Research and Public Health","DOI":"10.3390/ijerph18031112","ISSN":"1660-4601","issue":"3","language":"en","license":"http://creativecommons.org/licenses/by/3.0/","note":"Company: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publisher","source":"www.mdpi.com","title":"Agriculture Development, Pesticide Application and Its Impact on the Environment","URL":"https://www.mdpi.com/1660-4601/18/3/1112","volume":"18","author":[{"family":"Tudi","given":"Muyesaier"},{"family":"Ruan","given":"Huada Daniel"},{"family":"Wang","given":"Li"},{"family":"Lyu","given":"Jia"},{"family":"Sadler","given":"Ross"},{"family":"Connell","given":"Des"},{"family":"Chu","given":"Cordia"},{"family":"Phung","given":"Dung Tri"},{"family":"Tudi","given":"Muyesaier"},{"family":"Ruan","given":"Huada Daniel"},{"family":"Wang","given":"Li"},{"family":"Lyu","given":"Jia"},{"family":"Sadler","given":"Ross"},{"family":"Connell","given":"Des"},{"family":"Chu","given":"Cordia"},{"family":"Phung","given":"Dung Tri"}],"accessed":{"date-parts":[["2026",1,10]]},"issued":{"date-parts":[["2021",1,26]]}}}],"schema":"https://github.com/citation-style-language/schema/raw/master/csl-citation.json"}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[14]</w:t>
      </w:r>
      <w:r w:rsidR="00E35D02">
        <w:rPr>
          <w:rFonts w:ascii="Times New Roman" w:hAnsi="Times New Roman" w:cs="Times New Roman"/>
        </w:rPr>
        <w:fldChar w:fldCharType="end"/>
      </w:r>
      <w:r w:rsidRPr="00207B9D">
        <w:rPr>
          <w:rFonts w:ascii="Times New Roman" w:hAnsi="Times New Roman" w:cs="Times New Roman"/>
        </w:rPr>
        <w:t>.</w:t>
      </w:r>
    </w:p>
    <w:p w14:paraId="2A859DB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Environmental exposure represents another critical pathway, as agrochemicals can disperse beyond target areas through processes such as volatilization, leaching, and surface runoff. This leads to contamination of soil, air, and water systems, affecting both rural and urban populations. For instance, pesticide residues have been detected in surface and groundwater sources, raising concerns about drinking water safety</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{"citationID":"QYFleul0","properties":{"formattedCitation":"[15]","plainCitation":"[15]","noteIndex":0},"citationItems":[{"id":17757,"uris":["http://zotero.org/users/16652950/items/T62SGJIH"],"itemData":{"id":17757,"type":"article-journal","container-title":"Journal of Advances in Medicine and Medical Research","DOI":"10.9734/jammr/2026/v38i36090","ISSN":"2456-8899","issue":"3","language":"en","page":"52-68","source":"journaljammr.com","title":"Modeling Agrochemical Contamination in Drinking Water and Chronic Disease Risk in U.S. Farmers","volume":"38","author":[{"family":"Egbuchiem","given":"Alex Nnanyelugo"},{"family":"Donkor","given":"Felix"},{"family":"Dudzilah","given":"Gifty"},{"family":"Owusu","given":"Antwi Edmond"},{"family":"Balogun","given":"Azeez"}],"issued":{"date-parts":[["2026",3,9]]}}}],"schema":"https://github.com/citation-style-language/schema/raw/master/csl-citation.json"}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[15]</w:t>
      </w:r>
      <w:r w:rsidR="00E35D02">
        <w:rPr>
          <w:rFonts w:ascii="Times New Roman" w:hAnsi="Times New Roman" w:cs="Times New Roman"/>
        </w:rPr>
        <w:fldChar w:fldCharType="end"/>
      </w:r>
      <w:r w:rsidRPr="00207B9D">
        <w:rPr>
          <w:rFonts w:ascii="Times New Roman" w:hAnsi="Times New Roman" w:cs="Times New Roman"/>
        </w:rPr>
        <w:t>.</w:t>
      </w:r>
    </w:p>
    <w:p w14:paraId="63003684"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Dietary intake constitutes an additional route of exposure, primarily through the consumption of food products containing residual agrochemicals. Fruits, vegetables, and grains may retain trace levels of pesticides despite washing and processing, contributing to chronic low-dose exposure in the general population</w:t>
      </w:r>
      <w:r w:rsidR="00E35D02">
        <w:rPr>
          <w:rFonts w:ascii="Times New Roman" w:hAnsi="Times New Roman" w:cs="Times New Roman"/>
        </w:rPr>
        <w:fldChar w:fldCharType="begin"/>
      </w:r>
      <w:r w:rsidR="00E35D02">
        <w:rPr>
          <w:rFonts w:ascii="Times New Roman" w:hAnsi="Times New Roman" w:cs="Times New Roman"/>
        </w:rPr>
        <w:instrText xml:space="preserve"> ADDIN ZOTERO_ITEM CSL_CITATION {"citationID":"uZ942Iw0","properties":{"formattedCitation":"[16]","plainCitation":"[16]","noteIndex":0},"citationItems":[{"id":17938,"uris":["http://zotero.org/users/16652950/items/D5DUMNF9"],"itemData":{"id":17938,"type":"article-journal","abstract":"Human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E35D02">
        <w:rPr>
          <w:rFonts w:ascii="Times New Roman" w:hAnsi="Times New Roman" w:cs="Times New Roman"/>
        </w:rPr>
        <w:fldChar w:fldCharType="separate"/>
      </w:r>
      <w:r w:rsidR="00E35D02" w:rsidRPr="00E35D02">
        <w:rPr>
          <w:rFonts w:ascii="Times New Roman" w:hAnsi="Times New Roman" w:cs="Times New Roman"/>
        </w:rPr>
        <w:t>[16]</w:t>
      </w:r>
      <w:r w:rsidR="00E35D02">
        <w:rPr>
          <w:rFonts w:ascii="Times New Roman" w:hAnsi="Times New Roman" w:cs="Times New Roman"/>
        </w:rPr>
        <w:fldChar w:fldCharType="end"/>
      </w:r>
      <w:r w:rsidRPr="00207B9D">
        <w:rPr>
          <w:rFonts w:ascii="Times New Roman" w:hAnsi="Times New Roman" w:cs="Times New Roman"/>
        </w:rPr>
        <w:t>.</w:t>
      </w:r>
    </w:p>
    <w:p w14:paraId="1A38594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2.3 Health Impacts</w:t>
      </w:r>
    </w:p>
    <w:p w14:paraId="7EC57472"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health effects of agrochemical exposure vary depending on the type of chemical, duration of exposure, and individual susceptibility. Acute toxicity is commonly observed in cases of high-level exposure, particularly among agricultural workers, and may manifest as symptoms such as nausea, respiratory distress, neurological impairment, and, in severe cases, death</w:t>
      </w:r>
      <w:r w:rsidR="00D576FC">
        <w:rPr>
          <w:rFonts w:ascii="Times New Roman" w:hAnsi="Times New Roman" w:cs="Times New Roman"/>
        </w:rPr>
        <w:fldChar w:fldCharType="begin"/>
      </w:r>
      <w:r w:rsidR="00D576FC">
        <w:rPr>
          <w:rFonts w:ascii="Times New Roman" w:hAnsi="Times New Roman" w:cs="Times New Roman"/>
        </w:rPr>
        <w:instrText xml:space="preserve"> ADDIN ZOTERO_ITEM CSL_CITATION {"citationID":"QCi0FiGS","properties":{"formattedCitation":"[17]","plainCitation":"[17]","noteIndex":0},"citationItems":[{"id":13293,"uris":["http://zotero.org/users/16652950/items/EWAJ2Q55"],"itemData":{"id":13293,"type":"article-journal","abstract":"Pesticides are widely used to control pests, but their widespread use raises concerns regarding potential health risks for humans. There are several routes through which pesticides can be ingested, inhaled, and absorbed, resulting in acute and long-term health consequences. This systematic review synthesizes the available evidence regarding the health risks and long-term effects of pesticide exposure, with a particular focus on epidemiological and toxicological studies. A systematic review was conducted by searching scientific databases i.e. Scopus, and Web of Science for peer-reviewed articles published between 2000 and 2024. Studies were selected based on their focus on pesticide exposure, health risks, and long-term effects. Meta-analysis was conducted where sufficient homogeneity of outcomes allowed. This review identified consistent associations between chronic pesticide exposure and non-communicable diseases, including cancer, neurological disorders, and endocrine disruptions. An increased incidence of respiratory issues and neurodegenerative diseases was often associated with occupational exposure to pesticides. People exposed for a prolonged or high intensity time period, particularly agricultural workers, were more likely to experience long-term health effects. There are a number of factors that influences the ability to draw definitive conclusions, including variations in pesticide types, exposure levels, and health outcomes. Chronic exposure to pesticides presents significant health risks, particularly for individuals in high-exposure environments like agriculture. While evidence indicates strong associations with several long-term health conditions, additional research is necessary to elucidate dose-response relationships and mechanisms of action. This review underscores the necessity for enhanced regulatory measures and improved safety protocols to mitigate pesticide-related health risks.","container-title":"Toxicology Reports","DOI":"10.1016/j.toxrep.2024.101840","ISSN":"2214-7500","journalAbbreviation":"Toxicology Reports","page":"101840","source":"ScienceDirect","title":"A systematic review of pesticide exposure, associated risks, and long-term human health impacts","volume":"13","author":[{"family":"Shekhar","given":"Chander"},{"family":"Khosya","given":"Reetu"},{"family":"Thakur","given":"Kushal"},{"family":"Mahajan","given":"Danish"},{"family":"Kumar","given":"Rakesh"},{"family":"Kumar","given":"Sunil"},{"family":"Sharma","given":"Amit Kumar"}],"issued":{"date-parts":[["2024",12,1]]}}}],"schema":"https://github.com/citation-style-language/schema/raw/master/csl-citation.json"} </w:instrText>
      </w:r>
      <w:r w:rsidR="00D576FC">
        <w:rPr>
          <w:rFonts w:ascii="Times New Roman" w:hAnsi="Times New Roman" w:cs="Times New Roman"/>
        </w:rPr>
        <w:fldChar w:fldCharType="separate"/>
      </w:r>
      <w:r w:rsidR="00D576FC" w:rsidRPr="00D576FC">
        <w:rPr>
          <w:rFonts w:ascii="Times New Roman" w:hAnsi="Times New Roman" w:cs="Times New Roman"/>
        </w:rPr>
        <w:t>[17]</w:t>
      </w:r>
      <w:r w:rsidR="00D576FC">
        <w:rPr>
          <w:rFonts w:ascii="Times New Roman" w:hAnsi="Times New Roman" w:cs="Times New Roman"/>
        </w:rPr>
        <w:fldChar w:fldCharType="end"/>
      </w:r>
      <w:r w:rsidRPr="00207B9D">
        <w:rPr>
          <w:rFonts w:ascii="Times New Roman" w:hAnsi="Times New Roman" w:cs="Times New Roman"/>
        </w:rPr>
        <w:t>.</w:t>
      </w:r>
    </w:p>
    <w:p w14:paraId="7811251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Chronic exposure to lower levels of agrochemicals has been increasingly associated with long-term health outcomes. Epidemiological studies have linked sustained exposure to certain pesticides with an elevated risk of cancers, including leukemia and non-Hodgkin lymphoma. Additionally, neurotoxic effects have been reported, particularly with organophosphate exposure, contributing to cognitive deficits and neurodegenerative conditions</w:t>
      </w:r>
      <w:r w:rsidR="00D576FC">
        <w:rPr>
          <w:rFonts w:ascii="Times New Roman" w:hAnsi="Times New Roman" w:cs="Times New Roman"/>
        </w:rPr>
        <w:fldChar w:fldCharType="begin"/>
      </w:r>
      <w:r w:rsidR="00D576FC">
        <w:rPr>
          <w:rFonts w:ascii="Times New Roman" w:hAnsi="Times New Roman" w:cs="Times New Roman"/>
        </w:rPr>
        <w:instrText xml:space="preserve"> ADDIN ZOTERO_ITEM CSL_CITATION {"citationID":"1LNqkq3Q","properties":{"formattedCitation":"[16]","plainCitation":"[16]","noteIndex":0},"citationItems":[{"id":17938,"uris":["http://zotero.org/users/16652950/items/D5DUMNF9"],"itemData":{"id":17938,"type":"article-journal","abstract":"Human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D576FC">
        <w:rPr>
          <w:rFonts w:ascii="Times New Roman" w:hAnsi="Times New Roman" w:cs="Times New Roman"/>
        </w:rPr>
        <w:fldChar w:fldCharType="separate"/>
      </w:r>
      <w:r w:rsidR="00D576FC" w:rsidRPr="00D576FC">
        <w:rPr>
          <w:rFonts w:ascii="Times New Roman" w:hAnsi="Times New Roman" w:cs="Times New Roman"/>
        </w:rPr>
        <w:t>[16]</w:t>
      </w:r>
      <w:r w:rsidR="00D576FC">
        <w:rPr>
          <w:rFonts w:ascii="Times New Roman" w:hAnsi="Times New Roman" w:cs="Times New Roman"/>
        </w:rPr>
        <w:fldChar w:fldCharType="end"/>
      </w:r>
      <w:r w:rsidRPr="00207B9D">
        <w:rPr>
          <w:rFonts w:ascii="Times New Roman" w:hAnsi="Times New Roman" w:cs="Times New Roman"/>
        </w:rPr>
        <w:t>. Endocrine disruption is another major concern, as some agrochemicals can interfere with hormonal regulation, potentially affecting reproductive health and developmental processes</w:t>
      </w:r>
      <w:r w:rsidR="008924F6">
        <w:rPr>
          <w:rFonts w:ascii="Times New Roman" w:hAnsi="Times New Roman" w:cs="Times New Roman"/>
        </w:rPr>
        <w:fldChar w:fldCharType="begin"/>
      </w:r>
      <w:r w:rsidR="008924F6">
        <w:rPr>
          <w:rFonts w:ascii="Times New Roman" w:hAnsi="Times New Roman" w:cs="Times New Roman"/>
        </w:rPr>
        <w:instrText xml:space="preserve"> ADDIN ZOTERO_ITEM CSL_CITATION {"citationID":"1B2hO2ls","properties":{"formattedCitation":"[16]","plainCitation":"[16]","noteIndex":0},"citationItems":[{"id":17938,"uris":["http://zotero.org/users/16652950/items/D5DUMNF9"],"itemData":{"id":17938,"type":"article-journal","abstract":"Human pesticide exposure remains a significant issue, impacting both the environment and human health. Occupational pesticide exposure is primarily li...","container-title":"Agriculture","DOI":"10.3390/agriculture14101669","ISSN":"2077-0472","issue":"10","language":"en","license":"http://creativecommons.org/licenses/by/3.0/","note":"publisher: Multidisciplinary Digital Publishing Institute","source":"www.mdpi.com","title":"Analysis of Health Effects Reported by Agricultural Workers and the Adverse Human Effects Indicated on Pesticide Labels: A Systematic Review","title-short":"Analysis of Health Effects Reported by Agricultural Workers and the Adverse Human Effects Indicated on Pesticide Labels","URL":"https://www.mdpi.com/2077-0472/14/10/1669","volume":"14","author":[{"family":"Moreira","given":"Andreia"},{"family":"Silva","given":"Manuela Vieira","dropping-particle":"da"}],"accessed":{"date-parts":[["2026",4,27]]},"issued":{"date-parts":[["2024",9,24]]}}}],"schema":"https://github.com/citation-style-language/schema/raw/master/csl-citation.json"} </w:instrText>
      </w:r>
      <w:r w:rsidR="008924F6">
        <w:rPr>
          <w:rFonts w:ascii="Times New Roman" w:hAnsi="Times New Roman" w:cs="Times New Roman"/>
        </w:rPr>
        <w:fldChar w:fldCharType="separate"/>
      </w:r>
      <w:r w:rsidR="008924F6" w:rsidRPr="008924F6">
        <w:rPr>
          <w:rFonts w:ascii="Times New Roman" w:hAnsi="Times New Roman" w:cs="Times New Roman"/>
        </w:rPr>
        <w:t>[16]</w:t>
      </w:r>
      <w:r w:rsidR="008924F6">
        <w:rPr>
          <w:rFonts w:ascii="Times New Roman" w:hAnsi="Times New Roman" w:cs="Times New Roman"/>
        </w:rPr>
        <w:fldChar w:fldCharType="end"/>
      </w:r>
      <w:r w:rsidRPr="00207B9D">
        <w:rPr>
          <w:rFonts w:ascii="Times New Roman" w:hAnsi="Times New Roman" w:cs="Times New Roman"/>
        </w:rPr>
        <w:t>.</w:t>
      </w:r>
    </w:p>
    <w:p w14:paraId="44C8979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Collectively, these exposure pathways and health outcomes underscore the complexity of assessing agrochemical risks and highlight the need for more advanced, integrative approaches to understanding and predicting their impacts.</w:t>
      </w:r>
    </w:p>
    <w:p w14:paraId="5E6BF9D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 Traditional Risk Assessment Approaches</w:t>
      </w:r>
    </w:p>
    <w:p w14:paraId="6F5C3DE3"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3.1 Deterministic Models</w:t>
      </w:r>
    </w:p>
    <w:p w14:paraId="40BF21A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Traditional risk assessment of agrochemical exposure has largely been grounded in deterministic modeling frameworks. These approaches follow structured steps, beginning with hazard identification, where the intrinsic toxic properties of a chemical are established through toxicological and epidemiological evidence. This is followed by dose–response assessment, which characterizes the relationship between the magnitude of exposure and the likelihood of adverse health effects. Typically, threshold values such as acceptable daily intake (ADI) or reference doses (</w:t>
      </w:r>
      <w:proofErr w:type="spellStart"/>
      <w:r w:rsidRPr="00207B9D">
        <w:rPr>
          <w:rFonts w:ascii="Times New Roman" w:hAnsi="Times New Roman" w:cs="Times New Roman"/>
        </w:rPr>
        <w:t>RfD</w:t>
      </w:r>
      <w:proofErr w:type="spellEnd"/>
      <w:r w:rsidRPr="00207B9D">
        <w:rPr>
          <w:rFonts w:ascii="Times New Roman" w:hAnsi="Times New Roman" w:cs="Times New Roman"/>
        </w:rPr>
        <w:t>) are derived and used to estimate risk</w:t>
      </w:r>
      <w:r w:rsidR="001B1CB5">
        <w:rPr>
          <w:rFonts w:ascii="Times New Roman" w:hAnsi="Times New Roman" w:cs="Times New Roman"/>
        </w:rPr>
        <w:fldChar w:fldCharType="begin"/>
      </w:r>
      <w:r w:rsidR="001B1CB5">
        <w:rPr>
          <w:rFonts w:ascii="Times New Roman" w:hAnsi="Times New Roman" w:cs="Times New Roman"/>
        </w:rPr>
        <w:instrText xml:space="preserve"> ADDIN ZOTERO_ITEM CSL_CITATION {"citationID":"r9wsblV3","properties":{"formattedCitation":"[18,19]","plainCitation":"[18,19]","noteIndex":0},"citationItems":[{"id":17940,"uris":["http://zotero.org/users/16652950/items/7L29XA43"],"itemData":{"id":17940,"type":"article-journal","abstract":"Pesticides play an important role in agricultural development. However, pesticide application can result in both acute and chronic human toxicities, a...","container-title":"Toxics","DOI":"10.3390/toxics10060335","ISSN":"2305-6304","issue":"6","language":"en","license":"http://creativecommons.org/licenses/by/3.0/","note":"publisher: Multidisciplinary Digital Publishing Institute","source":"www.mdpi.com","title":"Exposure Routes and Health Risks Associated with Pesticide Application","URL":"https://www.mdpi.com/2305-6304/10/6/335","volume":"10","author":[{"family":"Tudi","given":"Muyesaier"},{"family":"Li","given":"Hairong"},{"family":"Li","given":"Hongying"},{"family":"Wang","given":"Li"},{"family":"Lyu","given":"Jia"},{"family":"Yang","given":"Linsheng"},{"family":"Tong","given":"Shuangmei"},{"family":"Yu","given":"Qiming Jimmy"},{"family":"Ruan","given":"Huada Daniel"},{"family":"Atabila","given":"Albert"},{"family":"Phung","given":"Dung Tri"},{"family":"Sadler","given":"Ross"},{"family":"Connell","given":"Des"}],"accessed":{"date-parts":[["2026",4,27]]},"issued":{"date-parts":[["2022",6,18]]}}},{"id":14914,"uris":["http://zotero.org/users/16652950/items/GQCZFZCL"],"itemData":{"id":14914,"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C."}],"issued":{"date-parts":[["2026",1,27]]}}}],"schema":"https://github.com/citation-style-language/schema/raw/master/csl-citation.json"} </w:instrText>
      </w:r>
      <w:r w:rsidR="001B1CB5">
        <w:rPr>
          <w:rFonts w:ascii="Times New Roman" w:hAnsi="Times New Roman" w:cs="Times New Roman"/>
        </w:rPr>
        <w:fldChar w:fldCharType="separate"/>
      </w:r>
      <w:r w:rsidR="001B1CB5" w:rsidRPr="001B1CB5">
        <w:rPr>
          <w:rFonts w:ascii="Times New Roman" w:hAnsi="Times New Roman" w:cs="Times New Roman"/>
        </w:rPr>
        <w:t>[18,19]</w:t>
      </w:r>
      <w:r w:rsidR="001B1CB5">
        <w:rPr>
          <w:rFonts w:ascii="Times New Roman" w:hAnsi="Times New Roman" w:cs="Times New Roman"/>
        </w:rPr>
        <w:fldChar w:fldCharType="end"/>
      </w:r>
      <w:r w:rsidRPr="00207B9D">
        <w:rPr>
          <w:rFonts w:ascii="Times New Roman" w:hAnsi="Times New Roman" w:cs="Times New Roman"/>
        </w:rPr>
        <w:t>.</w:t>
      </w:r>
    </w:p>
    <w:p w14:paraId="7F7BDF8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Deterministic models often rely on point estimates and conservative assumptions to ensure safety. While this approach provides a standardized and regulatory-friendly framework, it simplifies real-world variability by treating exposure and response parameters as fixed values. Consequently, it may not adequately reflect differences in population susceptibility or environmental conditions</w:t>
      </w:r>
      <w:r w:rsidR="004D21D4">
        <w:rPr>
          <w:rFonts w:ascii="Times New Roman" w:hAnsi="Times New Roman" w:cs="Times New Roman"/>
        </w:rPr>
        <w:fldChar w:fldCharType="begin"/>
      </w:r>
      <w:r w:rsidR="004D21D4">
        <w:rPr>
          <w:rFonts w:ascii="Times New Roman" w:hAnsi="Times New Roman" w:cs="Times New Roman"/>
        </w:rPr>
        <w:instrText xml:space="preserve"> ADDIN ZOTERO_ITEM CSL_CITATION {"citationID":"DyhyhWKU","properties":{"formattedCitation":"[20]","plainCitation":"[20]","noteIndex":0},"citationItems":[{"id":17946,"uris":["http://zotero.org/users/16652950/items/GX2SVMEE"],"itemData":{"id":17946,"type":"article-journal","abstract":"Featured ApplicationThis paper helps to summarize the most relevant information on reactive transport models used to simulate the transport of hydroca...","container-title":"Applied Sciences","DOI":"10.3390/app14093675","ISSN":"2076-3417","issue":"9","language":"en","license":"http://creativecommons.org/licenses/by/3.0/","note":"publisher: Multidisciplinary Digital Publishing Institute","source":"www.mdpi.com","title":"A Critical Review of the Modelling Tools for the Reactive Transport of Organic Contaminants","URL":"https://www.mdpi.com/2076-3417/14/9/3675","volume":"14","author":[{"family":"Samborska-Goik","given":"Katarzyna"},{"family":"Pogrzeba","given":"Marta"}],"accessed":{"date-parts":[["2026",4,27]]},"issued":{"date-parts":[["2024",4,24]]}}}],"schema":"https://github.com/citation-style-language/schema/raw/master/csl-citation.json"} </w:instrText>
      </w:r>
      <w:r w:rsidR="004D21D4">
        <w:rPr>
          <w:rFonts w:ascii="Times New Roman" w:hAnsi="Times New Roman" w:cs="Times New Roman"/>
        </w:rPr>
        <w:fldChar w:fldCharType="separate"/>
      </w:r>
      <w:r w:rsidR="004D21D4" w:rsidRPr="004D21D4">
        <w:rPr>
          <w:rFonts w:ascii="Times New Roman" w:hAnsi="Times New Roman" w:cs="Times New Roman"/>
        </w:rPr>
        <w:t>[20]</w:t>
      </w:r>
      <w:r w:rsidR="004D21D4">
        <w:rPr>
          <w:rFonts w:ascii="Times New Roman" w:hAnsi="Times New Roman" w:cs="Times New Roman"/>
        </w:rPr>
        <w:fldChar w:fldCharType="end"/>
      </w:r>
      <w:r w:rsidRPr="00207B9D">
        <w:rPr>
          <w:rFonts w:ascii="Times New Roman" w:hAnsi="Times New Roman" w:cs="Times New Roman"/>
        </w:rPr>
        <w:t>.</w:t>
      </w:r>
    </w:p>
    <w:p w14:paraId="4E3C5880"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3.2 Probabilistic Models</w:t>
      </w:r>
    </w:p>
    <w:p w14:paraId="7C1C018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To address some of these limitations, probabilistic risk assessment methods have been introduced, incorporating variability and uncertainty into the evaluation process. Among these, Monte Carlo simulations are widely used to model a range of possible exposure scenarios by assigning probability distributions to key input variables. This allows for a more comprehensive representation of population-level risks rather than single-point estimates.</w:t>
      </w:r>
    </w:p>
    <w:p w14:paraId="5973D93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Probabilistic models improve the characterization of uncertainty and variability, offering more nuanced insights into risk distributions. They are particularly useful in capturing heterogeneity in exposure patterns and biological responses across different groups. However, their effectiveness is still dependent on the quality and completeness of input data</w:t>
      </w:r>
      <w:r w:rsidR="00D04C55">
        <w:rPr>
          <w:rFonts w:ascii="Times New Roman" w:hAnsi="Times New Roman" w:cs="Times New Roman"/>
        </w:rPr>
        <w:fldChar w:fldCharType="begin"/>
      </w:r>
      <w:r w:rsidR="00D04C55">
        <w:rPr>
          <w:rFonts w:ascii="Times New Roman" w:hAnsi="Times New Roman" w:cs="Times New Roman"/>
        </w:rPr>
        <w:instrText xml:space="preserve"> ADDIN ZOTERO_ITEM CSL_CITATION {"citationID":"xi82Q0iu","properties":{"formattedCitation":"[21]","plainCitation":"[21]","noteIndex":0},"citationItems":[{"id":17948,"uris":["http://zotero.org/users/16652950/items/394U8C8C"],"itemData":{"id":17948,"type":"article-journal","abstract":"Mobile source air toxics (MSATs) are major contributors to urban air pollution, especially near high-traffic roadways, where populations face elevated...","container-title":"Environments","DOI":"10.3390/environments12020054","ISSN":"2076-3298","issue":"2","language":"en","license":"http://creativecommons.org/licenses/by/3.0/","note":"publisher: Multidisciplinary Digital Publishing Institute","source":"www.mdpi.com","title":"Advancing Human Health Risk Assessment Through a Stochastic Methodology for Mobile Source Air Toxics","URL":"https://www.mdpi.com/2076-3298/12/2/54","volume":"12","author":[{"family":"Munshed","given":"Mohammad"},{"family":"Thé","given":"Jesse Van Griensven"},{"family":"Fraser","given":"Roydon"}],"accessed":{"date-parts":[["2026",4,27]]},"issued":{"date-parts":[["2025",2,5]]}}}],"schema":"https://github.com/citation-style-language/schema/raw/master/csl-citation.json"} </w:instrText>
      </w:r>
      <w:r w:rsidR="00D04C55">
        <w:rPr>
          <w:rFonts w:ascii="Times New Roman" w:hAnsi="Times New Roman" w:cs="Times New Roman"/>
        </w:rPr>
        <w:fldChar w:fldCharType="separate"/>
      </w:r>
      <w:r w:rsidR="00D04C55" w:rsidRPr="00D04C55">
        <w:rPr>
          <w:rFonts w:ascii="Times New Roman" w:hAnsi="Times New Roman" w:cs="Times New Roman"/>
        </w:rPr>
        <w:t>[21]</w:t>
      </w:r>
      <w:r w:rsidR="00D04C55">
        <w:rPr>
          <w:rFonts w:ascii="Times New Roman" w:hAnsi="Times New Roman" w:cs="Times New Roman"/>
        </w:rPr>
        <w:fldChar w:fldCharType="end"/>
      </w:r>
      <w:r w:rsidRPr="00207B9D">
        <w:rPr>
          <w:rFonts w:ascii="Times New Roman" w:hAnsi="Times New Roman" w:cs="Times New Roman"/>
        </w:rPr>
        <w:t>.</w:t>
      </w:r>
    </w:p>
    <w:p w14:paraId="4C60AA9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3.3 Limitations</w:t>
      </w:r>
    </w:p>
    <w:p w14:paraId="337CF84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Despite their utility, both deterministic and probabilistic approaches exhibit notable limitations. A key challenge lies in their reliance on static assumptions, which may not accurately capture dynamic environmental processes or evolving exposure patterns. Additionally, these models often struggle with scalability when dealing with large, complex datasets that include multiple interacting variables.</w:t>
      </w:r>
    </w:p>
    <w:p w14:paraId="5C4DE06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Another critical limitation is their difficulty in handling high-dimensional data and nonlinear relationships, which are characteristic of real-world agrochemical exposure scenarios. As environmental and biological systems involve intricate interactions across spatial and temporal scales, traditional models may oversimplify these complexities, potentially leading to under- or overestimation of risks. These constraints have prompted the exploration of more flexible and data-driven methodologies</w:t>
      </w:r>
      <w:r w:rsidR="00532D07">
        <w:rPr>
          <w:rFonts w:ascii="Times New Roman" w:hAnsi="Times New Roman" w:cs="Times New Roman"/>
        </w:rPr>
        <w:fldChar w:fldCharType="begin"/>
      </w:r>
      <w:r w:rsidR="00532D07">
        <w:rPr>
          <w:rFonts w:ascii="Times New Roman" w:hAnsi="Times New Roman" w:cs="Times New Roman"/>
        </w:rPr>
        <w:instrText xml:space="preserve"> ADDIN ZOTERO_ITEM CSL_CITATION {"citationID":"rVd1d4mp","properties":{"formattedCitation":"[22]","plainCitation":"[22]","noteIndex":0},"citationItems":[{"id":17950,"uris":["http://zotero.org/users/16652950/items/JXP3NF7W"],"itemData":{"id":17950,"type":"article-journal","abstract":"Risks and uncertainties are inevitable in construction projects and can drastically change the expected outcome, negatively impacting the project’s su...","container-title":"Buildings","DOI":"10.3390/buildings13051312","ISSN":"2075-5309","issue":"5","language":"en","license":"http://creativecommons.org/licenses/by/3.0/","note":"publisher: Multidisciplinary Digital Publishing Institute","source":"www.mdpi.com","title":"Deterministic and Probabilistic Risk Management Approaches in Construction Projects: A Systematic Literature Review and Comparative Analysis","title-short":"Deterministic and Probabilistic Risk Management Approaches in Construction Projects","URL":"https://www.mdpi.com/2075-5309/13/5/1312","volume":"13","author":[{"family":"Khodabakhshian","given":"Ania"},{"family":"Puolitaival","given":"Taija"},{"family":"Kestle","given":"Linda"}],"accessed":{"date-parts":[["2026",4,27]]},"issued":{"date-parts":[["2023",5,17]]}}}],"schema":"https://github.com/citation-style-language/schema/raw/master/csl-citation.json"} </w:instrText>
      </w:r>
      <w:r w:rsidR="00532D07">
        <w:rPr>
          <w:rFonts w:ascii="Times New Roman" w:hAnsi="Times New Roman" w:cs="Times New Roman"/>
        </w:rPr>
        <w:fldChar w:fldCharType="separate"/>
      </w:r>
      <w:r w:rsidR="00532D07" w:rsidRPr="00532D07">
        <w:rPr>
          <w:rFonts w:ascii="Times New Roman" w:hAnsi="Times New Roman" w:cs="Times New Roman"/>
        </w:rPr>
        <w:t>[22]</w:t>
      </w:r>
      <w:r w:rsidR="00532D07">
        <w:rPr>
          <w:rFonts w:ascii="Times New Roman" w:hAnsi="Times New Roman" w:cs="Times New Roman"/>
        </w:rPr>
        <w:fldChar w:fldCharType="end"/>
      </w:r>
      <w:r w:rsidRPr="00207B9D">
        <w:rPr>
          <w:rFonts w:ascii="Times New Roman" w:hAnsi="Times New Roman" w:cs="Times New Roman"/>
        </w:rPr>
        <w:t>.</w:t>
      </w:r>
    </w:p>
    <w:p w14:paraId="32A6F87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 Machine Learning in Environmental Health</w:t>
      </w:r>
    </w:p>
    <w:p w14:paraId="4A9671F3"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4.1 Overview of Machine Learning Techniques</w:t>
      </w:r>
    </w:p>
    <w:p w14:paraId="089E622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Machine learning (ML) has emerged as a powerful tool in environmental health research, offering advanced capabilities for analyzing complex datasets and improving predictive performance. ML techniques can be broadly categorized into supervised learning, unsupervised learning, and deep learning</w:t>
      </w:r>
      <w:r w:rsidR="006C50CC">
        <w:rPr>
          <w:rFonts w:ascii="Times New Roman" w:hAnsi="Times New Roman" w:cs="Times New Roman"/>
        </w:rPr>
        <w:fldChar w:fldCharType="begin"/>
      </w:r>
      <w:r w:rsidR="006C50CC">
        <w:rPr>
          <w:rFonts w:ascii="Times New Roman" w:hAnsi="Times New Roman" w:cs="Times New Roman"/>
        </w:rPr>
        <w:instrText xml:space="preserve"> ADDIN ZOTERO_ITEM CSL_CITATION {"citationID":"Rpq6Hann","properties":{"formattedCitation":"[23]","plainCitation":"[23]","noteIndex":0},"citationItems":[{"id":11358,"uris":["http://zotero.org/users/16652950/items/GTQM5J2S"],"itemData":{"id":11358,"type":"article-journal","abstract":"Artificial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6C50CC">
        <w:rPr>
          <w:rFonts w:ascii="Times New Roman" w:hAnsi="Times New Roman" w:cs="Times New Roman"/>
        </w:rPr>
        <w:fldChar w:fldCharType="separate"/>
      </w:r>
      <w:r w:rsidR="006C50CC" w:rsidRPr="006C50CC">
        <w:rPr>
          <w:rFonts w:ascii="Times New Roman" w:hAnsi="Times New Roman" w:cs="Times New Roman"/>
        </w:rPr>
        <w:t>[23]</w:t>
      </w:r>
      <w:r w:rsidR="006C50CC">
        <w:rPr>
          <w:rFonts w:ascii="Times New Roman" w:hAnsi="Times New Roman" w:cs="Times New Roman"/>
        </w:rPr>
        <w:fldChar w:fldCharType="end"/>
      </w:r>
      <w:r w:rsidRPr="00207B9D">
        <w:rPr>
          <w:rFonts w:ascii="Times New Roman" w:hAnsi="Times New Roman" w:cs="Times New Roman"/>
        </w:rPr>
        <w:t>.</w:t>
      </w:r>
    </w:p>
    <w:p w14:paraId="3F27403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Supervised learning involves training algorithms on labeled datasets to predict outcomes based on input features. It is commonly used for classification and regression tasks, such as predicting exposure levels or disease risk. Unsupervised learning, in contrast, identifies hidden patterns or structures in unlabeled data, making it useful for clustering exposure profiles or detecting anomalies. Deep learning, a subset of ML, employs multi-layered neural networks to model highly complex relationships, particularly in large-scale and high-dimensional datasets</w:t>
      </w:r>
      <w:r w:rsidR="000F0A6A">
        <w:rPr>
          <w:rFonts w:ascii="Times New Roman" w:hAnsi="Times New Roman" w:cs="Times New Roman"/>
        </w:rPr>
        <w:fldChar w:fldCharType="begin"/>
      </w:r>
      <w:r w:rsidR="000F0A6A">
        <w:rPr>
          <w:rFonts w:ascii="Times New Roman" w:hAnsi="Times New Roman" w:cs="Times New Roman"/>
        </w:rPr>
        <w:instrText xml:space="preserve"> ADDIN ZOTERO_ITEM CSL_CITATION {"citationID":"6eD4fQUB","properties":{"formattedCitation":"[24]","plainCitation":"[24]","noteIndex":0},"citationItems":[{"id":17952,"uris":["http://zotero.org/users/16652950/items/9QWKVG4W"],"itemData":{"id":17952,"type":"article-journal","abstract":"The rapid advancement of Machine Learning (ML) and Deep Learning (DL) technologies has revolutionized healthcare, particularly in the domains of disease prediction and diagnosis. This study provides a comprehensive review of ML and DL applications across sixteen diverse diseases, synthesizing findings from research conducted between 2015 and 2024. We explore these technologies’ methodologies, effectiveness, and clinical outcomes, highlighting their transformative potential in healthcare settings. Although ML and DL demonstrate remarkable accuracy and efficiency in disease prediction and diagnosis, challenges including quality of data, interpretability of models, and their integration into clinical workflows remain significant barriers. By evaluating advanced approaches and their outcomes, this review not only underscores the current capabilities of ML and DL but also identifies key areas for future research. Ultimately, this work aims to serve as a roadmap for advancing healthcare practices, enhancing clinical decision making, and strengthening patient outcomes through the effective and responsible implementation of AI-driven technologies.","container-title":"European Journal of Medical Research","DOI":"10.1186/s40001-025-02680-7","ISSN":"0949-2321","journalAbbreviation":"Eur J Med Res","note":"PMID: 40414894\nPMCID: PMC12105400","page":"418","source":"PubMed Central","title":"Unveiling the potential of artificial intelligence in revolutionizing disease diagnosis and prediction: a comprehensive review of machine learning and deep learning approaches","title-short":"Unveiling the potential of artificial intelligence in revolutionizing disease diagnosis and prediction","volume":"30","author":[{"family":"Sadr","given":"Hossein"},{"family":"Nazari","given":"Mojdeh"},{"family":"Khodaverdian","given":"Zeinab"},{"family":"Farzan","given":"Ramyar"},{"family":"Yousefzadeh-Chabok","given":"Shahrokh"},{"family":"Ashoobi","given":"Mohammad Taghi"},{"family":"Hemmati","given":"Hossein"},{"family":"Hendi","given":"Amirreza"},{"family":"Ashraf","given":"Ali"},{"family":"Pedram","given":"Mir Mohsen"},{"family":"Hasannejad-Bibalan","given":"Meysam"},{"family":"Yamaghani","given":"Mohammad Reza"}],"issued":{"date-parts":[["2025",5,26]]}}}],"schema":"https://github.com/citation-style-language/schema/raw/master/csl-citation.json"} </w:instrText>
      </w:r>
      <w:r w:rsidR="000F0A6A">
        <w:rPr>
          <w:rFonts w:ascii="Times New Roman" w:hAnsi="Times New Roman" w:cs="Times New Roman"/>
        </w:rPr>
        <w:fldChar w:fldCharType="separate"/>
      </w:r>
      <w:r w:rsidR="000F0A6A" w:rsidRPr="000F0A6A">
        <w:rPr>
          <w:rFonts w:ascii="Times New Roman" w:hAnsi="Times New Roman" w:cs="Times New Roman"/>
        </w:rPr>
        <w:t>[24]</w:t>
      </w:r>
      <w:r w:rsidR="000F0A6A">
        <w:rPr>
          <w:rFonts w:ascii="Times New Roman" w:hAnsi="Times New Roman" w:cs="Times New Roman"/>
        </w:rPr>
        <w:fldChar w:fldCharType="end"/>
      </w:r>
      <w:r w:rsidRPr="00207B9D">
        <w:rPr>
          <w:rFonts w:ascii="Times New Roman" w:hAnsi="Times New Roman" w:cs="Times New Roman"/>
        </w:rPr>
        <w:t>.</w:t>
      </w:r>
    </w:p>
    <w:p w14:paraId="5FD7489C"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4.2 Common Algorithms Used</w:t>
      </w:r>
    </w:p>
    <w:p w14:paraId="61095F3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Several ML algorithms have been widely applied in agrochemical exposure and health risk assessment. Random Forest is a popular ensemble method that constructs multiple decision trees to improve predictive accuracy and reduce overfitting. Support Vector Machines (SVM) are effective for classification tasks, particularly in high-dimensional spaces, by identifying optimal decision boundaries.</w:t>
      </w:r>
    </w:p>
    <w:p w14:paraId="3F9692F4"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Artificial Neural Networks (ANNs) are inspired by biological neural systems and are capable of modeling nonlinear relationships between inputs and outputs. More advanced forms, such as deep neural networks, have shown promise in handling large and complex datasets. Gradient Boosting algorithms, including variants such as </w:t>
      </w:r>
      <w:proofErr w:type="spellStart"/>
      <w:r w:rsidRPr="00207B9D">
        <w:rPr>
          <w:rFonts w:ascii="Times New Roman" w:hAnsi="Times New Roman" w:cs="Times New Roman"/>
        </w:rPr>
        <w:t>XGBoost</w:t>
      </w:r>
      <w:proofErr w:type="spellEnd"/>
      <w:r w:rsidRPr="00207B9D">
        <w:rPr>
          <w:rFonts w:ascii="Times New Roman" w:hAnsi="Times New Roman" w:cs="Times New Roman"/>
        </w:rPr>
        <w:t>, iteratively improve model performance by minimizing prediction errors, making them highly effective in structured data analysis</w:t>
      </w:r>
      <w:r w:rsidR="00B80343">
        <w:rPr>
          <w:rFonts w:ascii="Times New Roman" w:hAnsi="Times New Roman" w:cs="Times New Roman"/>
        </w:rPr>
        <w:fldChar w:fldCharType="begin"/>
      </w:r>
      <w:r w:rsidR="00B80343">
        <w:rPr>
          <w:rFonts w:ascii="Times New Roman" w:hAnsi="Times New Roman" w:cs="Times New Roman"/>
        </w:rPr>
        <w:instrText xml:space="preserve"> ADDIN ZOTERO_ITEM CSL_CITATION {"citationID":"EFx96XEZ","properties":{"formattedCitation":"[25]","plainCitation":"[25]","noteIndex":0},"citationItems":[{"id":17955,"uris":["http://zotero.org/users/16652950/items/H7J3XUPE"],"itemData":{"id":17955,"type":"article-journal","abstract":"With the increasing globalization of supply chains, ensuring food safety has become more complex, necessitating advanced approaches for risk assessment. This study aims to review the transformative role of machine learning (ML) and deep learning (DL) in enabling intelligent food safety management by efficiently analyzing high-quality and nonlinear data. We systematically summarize recent advances in the application of ML and DL, focusing on key areas such as biotoxin detection, heavy metal contamination, analysis of pesticide and veterinary drug residues, and microbial risk prediction. While traditional algorithms including support vector machines and random forests demonstrate strong performance in classification and risk evaluation, unsupervised methods such as K-means and hierarchical cluster analysis facilitate pattern recognition in unlabeled datasets. Furthermore, novel DL architectures, such as convolutional neural networks, recurrent neural networks, and transformers, enable automated feature extraction and multimodal data integration, substantially improving detection accuracy and efficiency. In conclusion, we recommend future work to emphasize model interpretability, multi-modal data fusion, and integration into HACCP systems, thereby supporting intelligent, interpretable, and real-time food safety management.","container-title":"Foods","DOI":"10.3390/foods14234005","ISSN":"2304-8158","issue":"23","journalAbbreviation":"Foods","note":"PMID: 41375943\nPMCID: PMC12692005","page":"4005","source":"PubMed Central","title":"Application of Machine Learning in Food Safety Risk Assessment","volume":"14","author":[{"family":"Zhang","given":"Qingchuan"},{"family":"Lu","given":"Zhe"},{"family":"Liu","given":"Zhenqiao"},{"family":"Li","given":"Jialu"},{"family":"Chang","given":"Mingchao"},{"family":"Zuo","given":"Min"}],"issued":{"date-parts":[["2025",11,22]]}}}],"schema":"https://github.com/citation-style-language/schema/raw/master/csl-citation.json"} </w:instrText>
      </w:r>
      <w:r w:rsidR="00B80343">
        <w:rPr>
          <w:rFonts w:ascii="Times New Roman" w:hAnsi="Times New Roman" w:cs="Times New Roman"/>
        </w:rPr>
        <w:fldChar w:fldCharType="separate"/>
      </w:r>
      <w:r w:rsidR="00B80343" w:rsidRPr="00B80343">
        <w:rPr>
          <w:rFonts w:ascii="Times New Roman" w:hAnsi="Times New Roman" w:cs="Times New Roman"/>
        </w:rPr>
        <w:t>[25]</w:t>
      </w:r>
      <w:r w:rsidR="00B80343">
        <w:rPr>
          <w:rFonts w:ascii="Times New Roman" w:hAnsi="Times New Roman" w:cs="Times New Roman"/>
        </w:rPr>
        <w:fldChar w:fldCharType="end"/>
      </w:r>
      <w:r w:rsidRPr="00207B9D">
        <w:rPr>
          <w:rFonts w:ascii="Times New Roman" w:hAnsi="Times New Roman" w:cs="Times New Roman"/>
        </w:rPr>
        <w:t>.</w:t>
      </w:r>
    </w:p>
    <w:p w14:paraId="0E90698B"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4.3 Advantages Over Traditional Models</w:t>
      </w:r>
    </w:p>
    <w:p w14:paraId="552DB73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approaches offer several advantages over traditional risk assessment models. One of the most significant is their ability to detect nonlinear patterns and interactions among variables, which are often present in environmental exposure data. Unlike conventional models that rely on predefined equations, ML algorithms can learn directly from data without requiring strict assumptions about underlying relationships</w:t>
      </w:r>
      <w:r w:rsidR="00C92645">
        <w:rPr>
          <w:rFonts w:ascii="Times New Roman" w:hAnsi="Times New Roman" w:cs="Times New Roman"/>
        </w:rPr>
        <w:fldChar w:fldCharType="begin"/>
      </w:r>
      <w:r w:rsidR="00F7428E">
        <w:rPr>
          <w:rFonts w:ascii="Times New Roman" w:hAnsi="Times New Roman" w:cs="Times New Roman"/>
        </w:rPr>
        <w:instrText xml:space="preserve"> ADDIN ZOTERO_ITEM CSL_CITATION {"citationID":"dupGOJjH","properties":{"formattedCitation":"[26,27]","plainCitation":"[26,27]","noteIndex":0},"citationItems":[{"id":17958,"uris":["http://zotero.org/users/16652950/items/TH333W97"],"itemData":{"id":17958,"type":"article-journal","abstract":"Risk assessment is a critical step in the regulatory decision-making process, carried out within the framework of political and legislative requirements, in addition to the need to make decisions on time according to the available resources. Some critical and hazardous facilities such as nuclear power plants, offshore oil and gas, and hazardous materials storage sites, are very useful to society but are inherently risky. For these facilities, failure has an increased criticality, causing adverse effects on the ecological system and human health. Therefore, the risk assessment process is time-sensitive for such industries. Due to the recent technological development in the industry, the significance of risk management has increased, and the identification, assessment, reporting, and management of risks have received continuous attention. Machine learning is becoming more and more powerful for use in industry applications; many solutions have already been put into practice, and many more are being investigated. Most articles do not review the hazard industries. This review aims at identifying and analyzing the literature on risk assessments for the study of risks, types of consequences, and disaster mitigation, with a focus on literature that uses machine learning approaches, particularly in hazard environments. Retrieved articles are analyzed and reviewed in terms of different risk assessment aspects. Findings and gaps in each article are reported. The results of the analysis prove the power of machine learning approaches in assessing the risk and highlight their use in hazardous environments. Findings also showed that it is an ongoing research topic that needs more studies to achieve the highest benefits. Besides, this review can provide researchers with the future directions in this field.","container-title":"Artificial Intelligence Review","DOI":"10.1007/s10462-026-11507-8","ISSN":"1573-7462","issue":"3","journalAbbreviation":"Artif Intell Rev","language":"en","page":"108","source":"Springer Link","title":"Recent trends of machine learning techniques for risk assessment in hazardous environments","volume":"59","author":[{"family":"El-Sokkary","given":"Nesma"},{"family":"Arafa","given":"A. A."},{"family":"Zahran","given":"E. G."},{"family":"Hefny","given":"Hesham A."},{"family":"Ramdan","given":"Nagy"}],"issued":{"date-parts":[["2026",2,21]]}}},{"id":17760,"uris":["http://zotero.org/users/16652950/items/CP44PINJ"],"itemData":{"id":17760,"type":"article-journal","abstract":"Agrochemicals, such as pesticides, herbicides, and fungicides, are heavily used by U.S. agricultural workers. As a result, they face chronic occupational health risks. There is therefore a need for risk assessment methods that can identify cumulative effects. Furthermore, while machine learning (ML) methods and modelling strategies have great potential to assess these factors, this potential has not yet been analyzed for the biological impacts of farming. The aim of this review is to assess the existing literature on ML and its ability to evaluate oxidative stress, hormonal alterations, and immune system impacts related to occupational exposure to chemical cocktails, specifically as it pertains to farmers in the U.S. Literature was collected from PubMed, Scopus, Web of Science, and Google Scholar from the years 2010 to 2025. To be included, studies had to be peer-reviewed, published within the range of the search, and have used related ML algorithms like mixing models, random forests, ensembles, and neural networks. A total of 8 studies met the inclusion criteria and were included in the final synthesis. In the included studies, machine learning models consistently demonstrated strong predictive performance for oxidative stress biomarkers, hormonal alterations, and immune-related outcomes associated with agrochemical mixture exposure. For toxicity predictions, ML models achieved R² values of 0.75 to 0.89. For predicting interactions, the models achieved an AUC of 0.88 to 0.95. The models also obtained classification accuracies of &amp;gt;80 to 85% for these outcomes. The ML models were able to adequately deal with the complexity of conventional methods in these cases. These values represent performance ranges observed across individual studies rather than pooled quantitative estimates. ML is able to predict effects from oxidative stress, hormonal, and immune effects from agrochemical mixtures, and classifies important synergies and nonlinear effects for agricultural workers. A greater focus on longitudinal data, as well as the use of standard ML protocols, real time data from integrated biomarkers, and hybrid mechanistic and ML models, should allow for personalized data and protective data to provide safer pesticide usage and provide better protective measures for the agricultural workforce in the United States.","container-title":"Journal of Life Science and Public Health","DOI":"10.69739/jlsph.v2i1.1693","ISSN":"3106-8235","issue":"1","language":"en","page":"42-54","source":"journals.stecab.com","title":"Machine-Learning Prediction of Oxidative Stress and Hormonal-Immune Effects from Agrochemical Mixtures in U.S. Farmers","volume":"2","author":[{"family":"Dudzilah","given":"Gifty"},{"family":"Donkor","given":"Felix"},{"family":"Egbuchiem","given":"Alex Nnanyelugo"},{"family":"Markus","given":"Saerimam Nzunde"},{"family":"Obeke","given":"Onyekachi"}],"issued":{"date-parts":[["2026",3,5]]}}}],"schema":"https://github.com/citation-style-language/schema/raw/master/csl-citation.json"} </w:instrText>
      </w:r>
      <w:r w:rsidR="00C92645">
        <w:rPr>
          <w:rFonts w:ascii="Times New Roman" w:hAnsi="Times New Roman" w:cs="Times New Roman"/>
        </w:rPr>
        <w:fldChar w:fldCharType="separate"/>
      </w:r>
      <w:r w:rsidR="00F7428E" w:rsidRPr="00F7428E">
        <w:rPr>
          <w:rFonts w:ascii="Times New Roman" w:hAnsi="Times New Roman" w:cs="Times New Roman"/>
        </w:rPr>
        <w:t>[26,27]</w:t>
      </w:r>
      <w:r w:rsidR="00C92645">
        <w:rPr>
          <w:rFonts w:ascii="Times New Roman" w:hAnsi="Times New Roman" w:cs="Times New Roman"/>
        </w:rPr>
        <w:fldChar w:fldCharType="end"/>
      </w:r>
      <w:r w:rsidRPr="00207B9D">
        <w:rPr>
          <w:rFonts w:ascii="Times New Roman" w:hAnsi="Times New Roman" w:cs="Times New Roman"/>
        </w:rPr>
        <w:t>.</w:t>
      </w:r>
    </w:p>
    <w:p w14:paraId="55DB6C6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Additionally, ML techniques are well-suited for handling large and diverse datasets, including those derived from environmental monitoring, biomonitoring, and remote sensing technologies. This scalability enhances their applicability in complex, real-world scenarios. Furthermore, ML models often demonstrate improved predictive accuracy, enabling more precise estimation of exposure levels and associated health risks.</w:t>
      </w:r>
    </w:p>
    <w:p w14:paraId="5DDADC6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These strengths position machine learning as a valuable complement</w:t>
      </w:r>
      <w:r w:rsidR="00C403C9" w:rsidRPr="00FF2424">
        <w:rPr>
          <w:rFonts w:ascii="Times New Roman" w:hAnsi="Times New Roman" w:cs="Times New Roman"/>
        </w:rPr>
        <w:t xml:space="preserve"> </w:t>
      </w:r>
      <w:r w:rsidRPr="00207B9D">
        <w:rPr>
          <w:rFonts w:ascii="Times New Roman" w:hAnsi="Times New Roman" w:cs="Times New Roman"/>
        </w:rPr>
        <w:t>and in some cases, an alternative</w:t>
      </w:r>
      <w:r w:rsidR="00C403C9" w:rsidRPr="00FF2424">
        <w:rPr>
          <w:rFonts w:ascii="Times New Roman" w:hAnsi="Times New Roman" w:cs="Times New Roman"/>
        </w:rPr>
        <w:t xml:space="preserve"> </w:t>
      </w:r>
      <w:r w:rsidRPr="00207B9D">
        <w:rPr>
          <w:rFonts w:ascii="Times New Roman" w:hAnsi="Times New Roman" w:cs="Times New Roman"/>
        </w:rPr>
        <w:t>to traditional approaches, particularly in advancing the field toward more dynamic and data-driven risk assessment frameworks</w:t>
      </w:r>
      <w:r w:rsidR="00663CB9">
        <w:rPr>
          <w:rFonts w:ascii="Times New Roman" w:hAnsi="Times New Roman" w:cs="Times New Roman"/>
        </w:rPr>
        <w:fldChar w:fldCharType="begin"/>
      </w:r>
      <w:r w:rsidR="00663CB9">
        <w:rPr>
          <w:rFonts w:ascii="Times New Roman" w:hAnsi="Times New Roman" w:cs="Times New Roman"/>
        </w:rPr>
        <w:instrText xml:space="preserve"> ADDIN ZOTERO_ITEM CSL_CITATION {"citationID":"FltRJorD","properties":{"formattedCitation":"[28]","plainCitation":"[28]","noteIndex":0},"citationItems":[{"id":17959,"uris":["http://zotero.org/users/16652950/items/XVLJ7QZP"],"itemData":{"id":17959,"type":"article-journal","abstract":"This study provides a comprehensive bibliometric and in-depth analysis of artificial intelligence (AI) and machine learning (ML) applications in environmental monitoring, based on 4762 publications from 1991 to 2024. The research highlights a notable increase in publications and citations since 2010, with China, the United States, and India emerging as leading contributors. Key areas of research include air and water quality monitoring, climate change modeling, biodiversity assessment, and disaster management. The integration of AI with emerging technologies, such as the Internet of Things (IoT) and remote sensing, has significantly expanded real-time environmental monitoring capabilities and data-driven decision-making. In-depth analysis reveals advancements in AI/ML methodologies, including novel algorithms for soil mapping, land-cover classification, flood susceptibility modeling, and remote sensing image analysis. Notable applications include enhanced air quality predictions, water quality assessments, climate impact forecasting, and automated wildlife monitoring using AI-driven image recognition. Challenges such as the “black-box” nature of AI models, the need for high-quality data in resource-constrained regions, and the complexity of real-time disaster management are also addressed. The study highlights ongoing efforts to develop explainable AI (XAI) models, which aim to improve model transparency and trust in critical environmental applications. Future research directions emphasize improving data quality and availability, fostering interdisciplinary collaborations across environmental and computer sciences, and addressing ethical considerations in AI-driven environmental management. These findings underscore the transformative potential of AI and ML technologies for sustainable environmental management, offering valuable insights for researchers and policymakers in addressing global environmental challenges.","container-title":"Discover Artificial Intelligence","DOI":"10.1007/s44163-024-00198-1","ISSN":"2731-0809","issue":"1","journalAbbreviation":"Discov Artif Intell","language":"en","page":"84","source":"Springer Link","title":"Artificial intelligence in environmental monitoring: in-depth analysis","title-short":"Artificial intelligence in environmental monitoring","volume":"4","author":[{"family":"Alotaibi","given":"Emran"},{"family":"Nassif","given":"Nadia"}],"issued":{"date-parts":[["2024",11,18]]}}}],"schema":"https://github.com/citation-style-language/schema/raw/master/csl-citation.json"} </w:instrText>
      </w:r>
      <w:r w:rsidR="00663CB9">
        <w:rPr>
          <w:rFonts w:ascii="Times New Roman" w:hAnsi="Times New Roman" w:cs="Times New Roman"/>
        </w:rPr>
        <w:fldChar w:fldCharType="separate"/>
      </w:r>
      <w:r w:rsidR="00663CB9" w:rsidRPr="00663CB9">
        <w:rPr>
          <w:rFonts w:ascii="Times New Roman" w:hAnsi="Times New Roman" w:cs="Times New Roman"/>
        </w:rPr>
        <w:t>[28]</w:t>
      </w:r>
      <w:r w:rsidR="00663CB9">
        <w:rPr>
          <w:rFonts w:ascii="Times New Roman" w:hAnsi="Times New Roman" w:cs="Times New Roman"/>
        </w:rPr>
        <w:fldChar w:fldCharType="end"/>
      </w:r>
      <w:r w:rsidRPr="00207B9D">
        <w:rPr>
          <w:rFonts w:ascii="Times New Roman" w:hAnsi="Times New Roman" w:cs="Times New Roman"/>
        </w:rPr>
        <w:t>.</w:t>
      </w:r>
    </w:p>
    <w:p w14:paraId="3046103E"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lastRenderedPageBreak/>
        <w:t>5. Applications of Machine Learning in Agrochemical Exposure Assessment</w:t>
      </w:r>
    </w:p>
    <w:p w14:paraId="0AE9F68A"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5.1 Predictive Modeling of Exposure Levels</w:t>
      </w:r>
    </w:p>
    <w:p w14:paraId="4CA3C1B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(ML) has been increasingly applied to predict agrochemical exposure levels by integrating diverse environmental and biological datasets. These models utilize inputs such as pesticide application records, meteorological variables, soil characteristics, and land-use patterns to estimate exposure concentrations across different settings. In addition, biological monitoring data</w:t>
      </w:r>
      <w:r w:rsidR="00BE3F51">
        <w:rPr>
          <w:rFonts w:ascii="Times New Roman" w:hAnsi="Times New Roman" w:cs="Times New Roman"/>
        </w:rPr>
        <w:t xml:space="preserve"> </w:t>
      </w:r>
      <w:r w:rsidRPr="00207B9D">
        <w:rPr>
          <w:rFonts w:ascii="Times New Roman" w:hAnsi="Times New Roman" w:cs="Times New Roman"/>
        </w:rPr>
        <w:t>such as metabolite concentrations in blood or urine</w:t>
      </w:r>
      <w:r w:rsidR="00BE3F51">
        <w:rPr>
          <w:rFonts w:ascii="Times New Roman" w:hAnsi="Times New Roman" w:cs="Times New Roman"/>
        </w:rPr>
        <w:t xml:space="preserve"> </w:t>
      </w:r>
      <w:r w:rsidRPr="00207B9D">
        <w:rPr>
          <w:rFonts w:ascii="Times New Roman" w:hAnsi="Times New Roman" w:cs="Times New Roman"/>
        </w:rPr>
        <w:t>are incorporated to improve model accuracy and relevance to human exposure. Supervised learning algorithms, including Random Forest and Gradient Boosting, have demonstrated strong performance in capturing complex interactions among these variables, enabling more precise estimation of exposure levels compared to conventional approaches. Such predictive models are particularly valuable in regions where direct monitoring data are sparse or unavailable</w:t>
      </w:r>
      <w:r w:rsidR="00BE3F51">
        <w:rPr>
          <w:rFonts w:ascii="Times New Roman" w:hAnsi="Times New Roman" w:cs="Times New Roman"/>
        </w:rPr>
        <w:fldChar w:fldCharType="begin"/>
      </w:r>
      <w:r w:rsidR="00BE3F51">
        <w:rPr>
          <w:rFonts w:ascii="Times New Roman" w:hAnsi="Times New Roman" w:cs="Times New Roman"/>
        </w:rPr>
        <w:instrText xml:space="preserve"> ADDIN ZOTERO_ITEM CSL_CITATION {"citationID":"9iS5jMcx","properties":{"formattedCitation":"[29,30]","plainCitation":"[29,30]","noteIndex":0},"citationItems":[{"id":17961,"uris":["http://zotero.org/users/16652950/items/9TXWAYIK"],"itemData":{"id":17961,"type":"article-journal","abstract":"To predict the behavior of aromatic contaminants (ACs) in complex soil–plant systems, this study developed machine learning (ML) models to estimate th...","container-title":"Toxics","DOI":"10.3390/toxics12100737","ISSN":"2305-6304","issue":"10","language":"en","license":"http://creativecommons.org/licenses/by/3.0/","note":"publisher: Multidisciplinary Digital Publishing Institute","source":"www.mdpi.com","title":"Machine Learning Models for Predicting Bioavailability of Traditional and Emerging Aromatic Contaminants in Plant Roots","URL":"https://www.mdpi.com/2305-6304/12/10/737","volume":"12","author":[{"family":"Li","given":"Siyuan"},{"family":"Shen","given":"Yuting"},{"family":"Gao","given":"Meng"},{"family":"Song","given":"Huatai"},{"family":"Ge","given":"Zhanpeng"},{"family":"Zhang","given":"Qiuyue"},{"family":"Xu","given":"Jiaping"},{"family":"Wang","given":"Yu"},{"family":"Sun","given":"Hongwen"}],"accessed":{"date-parts":[["2026",4,27]]},"issued":{"date-parts":[["2024",10,11]]}}},{"id":17963,"uris":["http://zotero.org/users/16652950/items/84BXXRCI"],"itemData":{"id":17963,"type":"article-journal","abstract":"Pesticides and other synthetic agrochemicals play a critical role in emerging agricultural practices by enhancing crop productivity and protecting against pests and diseases. However, their widespread application has raised significant concerns about environmental balance and adverse human health impacts, including neurological disorders, cancers, and respiratory and metabolic effects, particularly among agricultural workers and vulnerable populations. Extensive literature has underscored the detrimental consequences of pesticides on human health. Although, the incorporation of machine learning algorithms for accurate risk evaluation and predictive modeling still underexplored, requiring novel solutions. This study investigates the impact of synthetic agrochemicals on human health using advanced machine learning techniques, leveraging multi-level feature selection, hybrid ensemble learning, SHAP, and custom loss function to improve prediction accuracy. This study presents a robust framework for assessing the health risks posed by agrochemicals, offering novel insights into risk assessment strategies. Data sourced from credible organizations, including WHO, CDC, EPA, NHANES, and USDA, underwent extensive preprocessing and analysis. Machine learning (ML) models such as Random Forest, LightGBM, and CatBoost were employed alongside feature selection methods like mutual information gain (MI) and Recursive Feature Elimination (RFE). A custom loss function is leveraged to accurately predict the mortality cases and avoid misclassifications by penalizing the false negatives. Furthermore, Particle Swarm Optimization (PSO) and Genetic Algorithm (GA) used for model optimization. Results demonstrate the superiority of ensemble models, with LightGBM-PSO + CustomLoss achieving the highest performance with accuracy (98. 87%), precision (98.59%), recall (99.27%), F1 score (98.91%). Findings of this study can contribute in policy making and regulatory framework for public safety and health. Future directions will emphasize on multi-regional dataset as well as external validation and also real-world testing and integration with public health monitoring systems.","container-title":"Scientific Reports","DOI":"10.1038/s41598-025-00509-1","ISSN":"2045-2322","journalAbbreviation":"Sci Rep","note":"PMID: 40319056\nPMCID: PMC12049555","page":"15544","source":"PubMed Central","title":"A predictive framework using advanced machine learning approaches for measuring and analyzing the impact of synthetic agrochemicals on human health","volume":"15","author":[{"family":"Singh","given":"Sahezpreet"},{"family":"Kaur","given":"Puneet"},{"family":"Kaur","given":"Inderdeep"},{"family":"Singh","given":"Gurpreet"},{"family":"Kaur","given":"Satinder"},{"family":"Kaur","given":"Parminder"}],"issued":{"date-parts":[["2025",5,3]]}}}],"schema":"https://github.com/citation-style-language/schema/raw/master/csl-citation.json"} </w:instrText>
      </w:r>
      <w:r w:rsidR="00BE3F51">
        <w:rPr>
          <w:rFonts w:ascii="Times New Roman" w:hAnsi="Times New Roman" w:cs="Times New Roman"/>
        </w:rPr>
        <w:fldChar w:fldCharType="separate"/>
      </w:r>
      <w:r w:rsidR="00BE3F51" w:rsidRPr="00BE3F51">
        <w:rPr>
          <w:rFonts w:ascii="Times New Roman" w:hAnsi="Times New Roman" w:cs="Times New Roman"/>
        </w:rPr>
        <w:t>[29,30]</w:t>
      </w:r>
      <w:r w:rsidR="00BE3F51">
        <w:rPr>
          <w:rFonts w:ascii="Times New Roman" w:hAnsi="Times New Roman" w:cs="Times New Roman"/>
        </w:rPr>
        <w:fldChar w:fldCharType="end"/>
      </w:r>
      <w:r w:rsidRPr="00207B9D">
        <w:rPr>
          <w:rFonts w:ascii="Times New Roman" w:hAnsi="Times New Roman" w:cs="Times New Roman"/>
        </w:rPr>
        <w:t>.</w:t>
      </w:r>
    </w:p>
    <w:p w14:paraId="414B11B9"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5.2 Spatial and Temporal Modeling</w:t>
      </w:r>
    </w:p>
    <w:p w14:paraId="77F3BF4B"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integration of ML with geospatial technologies has significantly enhanced the ability to model the spatial and temporal distribution of agrochemical exposure. Geographic Information Systems (GIS) provide a framework for mapping exposure patterns, while ML algorithms analyze spatial correlations and trends across different geographic scales. Remote sensing data, derived from satellite imagery and aerial platforms, further enrich these models by offering real-time information on vegetation indices, land cover, and environmental changes</w:t>
      </w:r>
      <w:r w:rsidR="00FF1EB2">
        <w:rPr>
          <w:rFonts w:ascii="Times New Roman" w:hAnsi="Times New Roman" w:cs="Times New Roman"/>
        </w:rPr>
        <w:fldChar w:fldCharType="begin"/>
      </w:r>
      <w:r w:rsidR="00FF1EB2">
        <w:rPr>
          <w:rFonts w:ascii="Times New Roman" w:hAnsi="Times New Roman" w:cs="Times New Roman"/>
        </w:rPr>
        <w:instrText xml:space="preserve"> ADDIN ZOTERO_ITEM CSL_CITATION {"citationID":"Ddsp6dqB","properties":{"formattedCitation":"[19,31]","plainCitation":"[19,31]","noteIndex":0},"citationItems":[{"id":14914,"uris":["http://zotero.org/users/16652950/items/GQCZFZCL"],"itemData":{"id":14914,"type":"article-journal","abstract":"Agrochemical use is an integral component of modern agricultural production in the United States, yet long-term occupational exposure among farmers has been associated with a range of chronic health outcomes. Accurately characterizing these exposures remains challenging due to spatial heterogeneity in land use, application practices, and environmental dispersion. Over the past three decades, geographic information systems (GIS) have emerged as important tools for addressing these challenges by enabling spatially explicit modeling of agrochemical exposure and its potential health impacts. This review synthesizes and critically evaluates peer-reviewed epidemiological studies published between 1995 and 2024 that apply GIS-based methods to examine associations between agrochemical exposure and chronic disease risk among U.S. farmers. The review focuses on studies employing spatial modeling techniques such as buffer and proximity analyses, land-use regression models, interpolation methods, and hybrid frameworks integrating pesticide application records, land-use data, environmental monitoring datasets, and remote sensing products. These approaches have been applied most frequently to cancer and neurodegenerative disease outcomes, with comparatively fewer studies addressing respiratory and other chronic conditions. By systematically comparing GIS-based exposure modeling strategies, this review uniquely highlights methodological strengths, recurring limitations, and sources of uncertainty across the literature, including exposure misclassification, ecological inference, temporal misalignment, and spatial scale variability. Overall, GIS-based approaches have strengthened population-level exposure assessment by improving spatial resolution and identifying geographic disparities in disease risk. The review underscores the need for greater methodological standardization, improved temporal modeling, and integration of individual-level data to advance spatial epidemiology and support occupational health surveillance, risk assessment, and policy development.","container-title":"Journal of Disease and Global Health","DOI":"10.56557/jodagh/2026/v19i110200","ISSN":"2454-1842","issue":"1","language":"en","page":"79-93","source":"ikprress.org","title":"Agrochemical Exposure and Chronic Disease Risk among U.S. Farmers Using Spatial Modeling: A Review of GIS-Based Epidemiological Approaches","title-short":"Agrochemical Exposure and Chronic Disease Risk among U.S. Farmers Using Spatial Modeling","volume":"19","author":[{"family":"NnanyelugoEgbuchiem","given":"Alex"},{"family":"Egbubine","given":"Linda"},{"family":"Ugorji","given":"Henry Okorie"},{"family":"Njemanze","given":"Emmanuel C."}],"issued":{"date-parts":[["2026",1,27]]}}},{"id":17965,"uris":["http://zotero.org/users/16652950/items/KXA4D8PB"],"itemData":{"id":17965,"type":"article-journal","abstract":"Rapid urbanization and climate change are increasing the risks associated with natural hazards, especially in cities where socio-economic disparities ...","container-title":"ISPRS International Journal of Geo-Information","DOI":"10.3390/ijgi14040161","ISSN":"2220-9964","issue":"4","language":"en","license":"http://creativecommons.org/licenses/by/3.0/","note":"publisher: Multidisciplinary Digital Publishing Institute","source":"www.mdpi.com","title":"Integrating Machine Learning and Geospatial Data for Mapping Socioeconomic Vulnerability to Urban Natural Hazard","URL":"https://www.mdpi.com/2220-9964/14/4/161","volume":"14","author":[{"family":"Dufitimana","given":"Esaie"},{"family":"Gahungu","given":"Paterne"},{"family":"Uwayezu","given":"Ernest"},{"family":"Mugisha","given":"Emmy"},{"family":"Bizimana","given":"Jean Pierre"}],"accessed":{"date-parts":[["2026",4,27]]},"issued":{"date-parts":[["2025",4,7]]}}}],"schema":"https://github.com/citation-style-language/schema/raw/master/csl-citation.json"} </w:instrText>
      </w:r>
      <w:r w:rsidR="00FF1EB2">
        <w:rPr>
          <w:rFonts w:ascii="Times New Roman" w:hAnsi="Times New Roman" w:cs="Times New Roman"/>
        </w:rPr>
        <w:fldChar w:fldCharType="separate"/>
      </w:r>
      <w:r w:rsidR="00FF1EB2" w:rsidRPr="00FF1EB2">
        <w:rPr>
          <w:rFonts w:ascii="Times New Roman" w:hAnsi="Times New Roman" w:cs="Times New Roman"/>
        </w:rPr>
        <w:t>[19,31]</w:t>
      </w:r>
      <w:r w:rsidR="00FF1EB2">
        <w:rPr>
          <w:rFonts w:ascii="Times New Roman" w:hAnsi="Times New Roman" w:cs="Times New Roman"/>
        </w:rPr>
        <w:fldChar w:fldCharType="end"/>
      </w:r>
      <w:r w:rsidRPr="00207B9D">
        <w:rPr>
          <w:rFonts w:ascii="Times New Roman" w:hAnsi="Times New Roman" w:cs="Times New Roman"/>
        </w:rPr>
        <w:t>.</w:t>
      </w:r>
    </w:p>
    <w:p w14:paraId="5CFE9F53"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By combining these data sources, ML models can predict how agrochemical dispersion varies over time and space, accounting for factors such as weather conditions, seasonal application patterns, and landscape features. This approach enables the identification of high-risk zones and temporal exposure peaks, supporting targeted interventions and resource allocation. Moreover, spatial–temporal modeling enhances the understanding of cumulative exposure, which is critical for long-term health risk assessment</w:t>
      </w:r>
      <w:r w:rsidR="00D8510F">
        <w:rPr>
          <w:rFonts w:ascii="Times New Roman" w:hAnsi="Times New Roman" w:cs="Times New Roman"/>
        </w:rPr>
        <w:fldChar w:fldCharType="begin"/>
      </w:r>
      <w:r w:rsidR="00D8510F">
        <w:rPr>
          <w:rFonts w:ascii="Times New Roman" w:hAnsi="Times New Roman" w:cs="Times New Roman"/>
        </w:rPr>
        <w:instrText xml:space="preserve"> ADDIN ZOTERO_ITEM CSL_CITATION {"citationID":"uuFNICB1","properties":{"formattedCitation":"[32]","plainCitation":"[32]","noteIndex":0},"citationItems":[{"id":17968,"uris":["http://zotero.org/users/16652950/items/68ZNQXAH"],"itemData":{"id":17968,"type":"article-journal","abstract":"The interplay of machine learning (ML) and deep learning (DL) within the agroclimatic domain is pivotal for addressing the multifaceted challenges pos...","container-title":"Agriculture","DOI":"10.3390/agriculture14030481","ISSN":"2077-0472","issue":"3","language":"en","license":"http://creativecommons.org/licenses/by/3.0/","note":"publisher: Multidisciplinary Digital Publishing Institute","source":"www.mdpi.com","title":"A Review of Machine Learning Techniques in Agroclimatic Studies","URL":"https://www.mdpi.com/2077-0472/14/3/481","volume":"14","author":[{"family":"Tamayo-Vera","given":"Dania"},{"family":"Wang","given":"Xiuquan"},{"family":"Mesbah","given":"Morteza"}],"accessed":{"date-parts":[["2026",4,27]]},"issued":{"date-parts":[["2024",3,15]]}}}],"schema":"https://github.com/citation-style-language/schema/raw/master/csl-citation.json"} </w:instrText>
      </w:r>
      <w:r w:rsidR="00D8510F">
        <w:rPr>
          <w:rFonts w:ascii="Times New Roman" w:hAnsi="Times New Roman" w:cs="Times New Roman"/>
        </w:rPr>
        <w:fldChar w:fldCharType="separate"/>
      </w:r>
      <w:r w:rsidR="00D8510F" w:rsidRPr="00D8510F">
        <w:rPr>
          <w:rFonts w:ascii="Times New Roman" w:hAnsi="Times New Roman" w:cs="Times New Roman"/>
        </w:rPr>
        <w:t>[32]</w:t>
      </w:r>
      <w:r w:rsidR="00D8510F">
        <w:rPr>
          <w:rFonts w:ascii="Times New Roman" w:hAnsi="Times New Roman" w:cs="Times New Roman"/>
        </w:rPr>
        <w:fldChar w:fldCharType="end"/>
      </w:r>
      <w:r w:rsidRPr="00207B9D">
        <w:rPr>
          <w:rFonts w:ascii="Times New Roman" w:hAnsi="Times New Roman" w:cs="Times New Roman"/>
        </w:rPr>
        <w:t>.</w:t>
      </w:r>
    </w:p>
    <w:p w14:paraId="2F330F64"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5.3 Biomonitoring and Exposure Prediction</w:t>
      </w:r>
    </w:p>
    <w:p w14:paraId="54E239CE"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Biomonitoring has become a central component of exposure assessment, and ML techniques are increasingly used to interpret complex biomarker data. Biomarkers, including pesticide metabolites and biochemical indicators, provide direct evidence of internal exposure. ML models can integrate these biomarkers with external exposure variables to predict individual-level exposure profiles.</w:t>
      </w:r>
    </w:p>
    <w:p w14:paraId="05D082CF"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Recent advancements also include the use of wearable sensors that continuously collect data on environmental conditions and personal exposure. These devices generate high-resolution datasets, which ML algorithms can analyze to detect patterns and predict exposure in near real-time. Such approaches enable personalized exposure assessment, moving beyond population-</w:t>
      </w:r>
      <w:r w:rsidRPr="00207B9D">
        <w:rPr>
          <w:rFonts w:ascii="Times New Roman" w:hAnsi="Times New Roman" w:cs="Times New Roman"/>
        </w:rPr>
        <w:lastRenderedPageBreak/>
        <w:t>level estimates to more individualized risk evaluation. This integration of biomonitoring and ML represents a significant advancement in capturing dynamic exposure scenarios</w:t>
      </w:r>
      <w:r w:rsidR="00424A2C">
        <w:rPr>
          <w:rFonts w:ascii="Times New Roman" w:hAnsi="Times New Roman" w:cs="Times New Roman"/>
        </w:rPr>
        <w:fldChar w:fldCharType="begin"/>
      </w:r>
      <w:r w:rsidR="00424A2C">
        <w:rPr>
          <w:rFonts w:ascii="Times New Roman" w:hAnsi="Times New Roman" w:cs="Times New Roman"/>
        </w:rPr>
        <w:instrText xml:space="preserve"> ADDIN ZOTERO_ITEM CSL_CITATION {"citationID":"pw0DdQY2","properties":{"formattedCitation":"[33,34]","plainCitation":"[33,34]","noteIndex":0},"citationItems":[{"id":17970,"uris":["http://zotero.org/users/16652950/items/FQHR89DS"],"itemData":{"id":17970,"type":"article-journal","abstract":"A framework of “Common Criteria” (i.e. a series of questions) has been developed to inform the use and evaluation of biomonitoring data in the context of human exposure and risk assessment. The data-rich chemical benzene was selected for use in a case study to assess whether refinement of the Common Criteria framework was necessary, and to gain additional perspective on approaches for integrating biomonitoring data into a risk-based context. The available data for benzene satisfied most of the Common Criteria and allowed for a risk-based evaluation of the benzene biomonitoring data. In general, biomarker (blood benzene, urinary benzene and urinary S-phenylmercapturic acid) central tendency (i.e. mean, median and geometric mean) concentrations for non-smokers are at or below the predicted blood or urine concentrations that would correspond to exposure at the US Environmental Protection Agency reference concentration (30 µg/m3), but greater than blood or urine concentrations relating to the air concentration at the 1 × 10−5 excess cancer risk (2.9 µg/m3). Smokers clearly have higher levels of benzene exposure, and biomarker levels of benzene for non-smokers are generally consistent with ambient air monitoring results. While some biomarkers of benzene are specific indicators of exposure, the interpretation of benzene biomonitoring levels in a health-risk context are complicated by issues associated with short half-lives and gaps in knowledge regarding the relationship between the biomarkers and subsequent toxic effects.","container-title":"Critical Reviews in Toxicology","DOI":"10.3109/10408444.2012.756455","ISSN":"1040-8444","issue":"2","journalAbbreviation":"Crit Rev Toxicol","note":"PMID: 23346981\nPMCID: PMC3585443","page":"119-153","source":"PubMed Central","title":"The use of biomonitoring data in exposure and human health risk assessment: benzene case study","title-short":"The use of biomonitoring data in exposure and human health risk assessment","volume":"43","author":[{"family":"Arnold","given":"Scott M."},{"family":"Angerer","given":"Juergen"},{"family":"Boogaard","given":"Peter J."},{"family":"Hughes","given":"Michael F."},{"family":"O’Lone","given":"Raegan B."},{"family":"Robison","given":"Steven H."},{"family":"Robert Schnatter","given":"A."}],"issued":{"date-parts":[["2013",2]]}}},{"id":17823,"uris":["http://zotero.org/users/16652950/items/534SPP9N"],"itemData":{"id":17823,"type":"article-journal","abstract":"Battery Energy Storage Systems (BESS) are critical enablers of modern power systems, supporting renewable energy integration, grid stability, and flexible energy management. However, battery degradation, safety risks, and high lifecycle costs remain major barriers to their long-term economic viability. In response, health-aware modeling and control strategies have emerged as a key paradigm for explicitly embedding battery aging and health considerations into system-level decision-making. This review provides a structured and integrative synthesis of state-of-the-art health-aware approaches for BESS, with a particular emphasis on how degradation knowledge is translated into modeling, control, and energy management frameworks. First, fundamental battery degradation mechanisms and key health indicators are reviewed to establish a unified physical and operational foundation. Electrochemical, equivalent-circuit, data-driven, and hybrid battery models are then critically compared based on their ability to capture aging dynamics, computational tractability, and suitability for real-time applications.","language":"en","source":"Zotero","title":"A Review of Health-Aware Modeling and Control Strategies for Battery Energy Storage Systems","author":[{"family":"Osinubi","given":"Olorunfunmi Olamilekan"},{"family":"Adeoba","given":"Mariam Iyabo"}]}}],"schema":"https://github.com/citation-style-language/schema/raw/master/csl-citation.json"} </w:instrText>
      </w:r>
      <w:r w:rsidR="00424A2C">
        <w:rPr>
          <w:rFonts w:ascii="Times New Roman" w:hAnsi="Times New Roman" w:cs="Times New Roman"/>
        </w:rPr>
        <w:fldChar w:fldCharType="separate"/>
      </w:r>
      <w:r w:rsidR="00424A2C" w:rsidRPr="00424A2C">
        <w:rPr>
          <w:rFonts w:ascii="Times New Roman" w:hAnsi="Times New Roman" w:cs="Times New Roman"/>
        </w:rPr>
        <w:t>[33,34]</w:t>
      </w:r>
      <w:r w:rsidR="00424A2C">
        <w:rPr>
          <w:rFonts w:ascii="Times New Roman" w:hAnsi="Times New Roman" w:cs="Times New Roman"/>
        </w:rPr>
        <w:fldChar w:fldCharType="end"/>
      </w:r>
      <w:r w:rsidRPr="00207B9D">
        <w:rPr>
          <w:rFonts w:ascii="Times New Roman" w:hAnsi="Times New Roman" w:cs="Times New Roman"/>
        </w:rPr>
        <w:t>.</w:t>
      </w:r>
    </w:p>
    <w:p w14:paraId="2B36F30D"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5.4 Case Studies from Literature</w:t>
      </w:r>
    </w:p>
    <w:p w14:paraId="761707DF"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 growing number of studies have demonstrated the effectiveness of ML in agrochemical exposure assessment. For instance, Random Forest and Support Vector Machine models have been used to predict pesticide concentrations in environmental media with higher accuracy than traditional regression models. Similarly, deep learning approaches have shown promise in analyzing large-scale remote sensing data to estimate exposure patterns across agricultural regions.</w:t>
      </w:r>
    </w:p>
    <w:p w14:paraId="6C95E128"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Comparative analyses across studies indicate that ensemble methods, such as Random Forest and Gradient Boosting, often outperform single-model approaches in terms of predictive accuracy and robustness. However, model performance varies depending on data quality, feature selection, and regional context. These case studies collectively highlight the potential of ML to improve exposure assessment while also emphasizing the need for standardized methodologies and validation frameworks</w:t>
      </w:r>
      <w:r w:rsidR="00AA5D6C">
        <w:rPr>
          <w:rFonts w:ascii="Times New Roman" w:hAnsi="Times New Roman" w:cs="Times New Roman"/>
        </w:rPr>
        <w:fldChar w:fldCharType="begin"/>
      </w:r>
      <w:r w:rsidR="00AA5D6C">
        <w:rPr>
          <w:rFonts w:ascii="Times New Roman" w:hAnsi="Times New Roman" w:cs="Times New Roman"/>
        </w:rPr>
        <w:instrText xml:space="preserve"> ADDIN ZOTERO_ITEM CSL_CITATION {"citationID":"fYBsKAIc","properties":{"formattedCitation":"[35]","plainCitation":"[35]","noteIndex":0},"citationItems":[{"id":17973,"uris":["http://zotero.org/users/16652950/items/4YVRYC9K"],"itemData":{"id":17973,"type":"article-journal","abstract":"Pesticides play an important role in modern agriculture by protecting crops from pests and diseases. However, the negative consequences of pesticides, such as environmental contamination and adverse effects on human and ecological health, underscore the importance of accurate toxicity predictions. To address this issue, artificial intelligence models have emerged as valuable methods for predicting the toxicity of organic compounds. In this review article, we explore the application of machine learning (ML) for pesticide toxicity prediction. This review provides a detailed summary of recent developments, prediction models, and datasets used for pesticide toxicity prediction. In this analysis, we compared the results of several algorithms that predict the harmfulness of various classes of pesticides. Furthermore, this review article identified emerging trends and areas for future direction, showcasing the transformative potential of machine learning in promoting safer pesticide usage and sustainable agriculture.","container-title":"Heliyon","DOI":"10.1016/j.heliyon.2024.e28752","ISSN":"2405-8440","issue":"7","journalAbbreviation":"Heliyon","note":"PMID: 38576573\nPMCID: PMC10990867","page":"e28752","source":"PubMed Central","title":"Systematic approaches to machine learning models for predicting pesticide toxicity","volume":"10","author":[{"family":"Anandhi","given":"Ganesan"},{"family":"Iyapparaja","given":"M."}],"issued":{"date-parts":[["2024",3,25]]}}}],"schema":"https://github.com/citation-style-language/schema/raw/master/csl-citation.json"} </w:instrText>
      </w:r>
      <w:r w:rsidR="00AA5D6C">
        <w:rPr>
          <w:rFonts w:ascii="Times New Roman" w:hAnsi="Times New Roman" w:cs="Times New Roman"/>
        </w:rPr>
        <w:fldChar w:fldCharType="separate"/>
      </w:r>
      <w:r w:rsidR="00AA5D6C" w:rsidRPr="00AA5D6C">
        <w:rPr>
          <w:rFonts w:ascii="Times New Roman" w:hAnsi="Times New Roman" w:cs="Times New Roman"/>
        </w:rPr>
        <w:t>[35]</w:t>
      </w:r>
      <w:r w:rsidR="00AA5D6C">
        <w:rPr>
          <w:rFonts w:ascii="Times New Roman" w:hAnsi="Times New Roman" w:cs="Times New Roman"/>
        </w:rPr>
        <w:fldChar w:fldCharType="end"/>
      </w:r>
      <w:r w:rsidRPr="00207B9D">
        <w:rPr>
          <w:rFonts w:ascii="Times New Roman" w:hAnsi="Times New Roman" w:cs="Times New Roman"/>
        </w:rPr>
        <w:t>.</w:t>
      </w:r>
    </w:p>
    <w:p w14:paraId="4CEBB224"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 Machine Learning in Health Risk Assessment</w:t>
      </w:r>
    </w:p>
    <w:p w14:paraId="091DFD9A"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6.1 Risk Prediction Models</w:t>
      </w:r>
    </w:p>
    <w:p w14:paraId="5E96AD5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has been widely applied to develop predictive models that link agrochemical exposure to adverse health outcomes. These models leverage large datasets, including epidemiological records, exposure measurements, and demographic variables, to identify patterns associated with disease occurrence. Classification algorithms such as Support Vector Machines, Random Forest, and neural networks have been used to predict the likelihood of conditions such as cancer, respiratory illnesses, and neurological disorders in exposed populations.</w:t>
      </w:r>
    </w:p>
    <w:p w14:paraId="5585163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By capturing complex interactions among multiple risk factors, ML-based models provide more nuanced predictions compared to traditional statistical methods. They also enable stratification of populations into different risk categories, facilitating targeted public health interventions and resource allocation</w:t>
      </w:r>
      <w:r w:rsidR="00AA5D6C">
        <w:rPr>
          <w:rFonts w:ascii="Times New Roman" w:hAnsi="Times New Roman" w:cs="Times New Roman"/>
        </w:rPr>
        <w:fldChar w:fldCharType="begin"/>
      </w:r>
      <w:r w:rsidR="00AA5D6C">
        <w:rPr>
          <w:rFonts w:ascii="Times New Roman" w:hAnsi="Times New Roman" w:cs="Times New Roman"/>
        </w:rPr>
        <w:instrText xml:space="preserve"> ADDIN ZOTERO_ITEM CSL_CITATION {"citationID":"b3iSfScG","properties":{"formattedCitation":"[30,36]","plainCitation":"[30,36]","noteIndex":0},"citationItems":[{"id":17963,"uris":["http://zotero.org/users/16652950/items/84BXXRCI"],"itemData":{"id":17963,"type":"article-journal","abstract":"Pesticides and other synthetic agrochemicals play a critical role in emerging agricultural practices by enhancing crop productivity and protecting against pests and diseases. However, their widespread application has raised significant concerns about environmental balance and adverse human health impacts, including neurological disorders, cancers, and respiratory and metabolic effects, particularly among agricultural workers and vulnerable populations. Extensive literature has underscored the detrimental consequences of pesticides on human health. Although, the incorporation of machine learning algorithms for accurate risk evaluation and predictive modeling still underexplored, requiring novel solutions. This study investigates the impact of synthetic agrochemicals on human health using advanced machine learning techniques, leveraging multi-level feature selection, hybrid ensemble learning, SHAP, and custom loss function to improve prediction accuracy. This study presents a robust framework for assessing the health risks posed by agrochemicals, offering novel insights into risk assessment strategies. Data sourced from credible organizations, including WHO, CDC, EPA, NHANES, and USDA, underwent extensive preprocessing and analysis. Machine learning (ML) models such as Random Forest, LightGBM, and CatBoost were employed alongside feature selection methods like mutual information gain (MI) and Recursive Feature Elimination (RFE). A custom loss function is leveraged to accurately predict the mortality cases and avoid misclassifications by penalizing the false negatives. Furthermore, Particle Swarm Optimization (PSO) and Genetic Algorithm (GA) used for model optimization. Results demonstrate the superiority of ensemble models, with LightGBM-PSO + CustomLoss achieving the highest performance with accuracy (98. 87%), precision (98.59%), recall (99.27%), F1 score (98.91%). Findings of this study can contribute in policy making and regulatory framework for public safety and health. Future directions will emphasize on multi-regional dataset as well as external validation and also real-world testing and integration with public health monitoring systems.","container-title":"Scientific Reports","DOI":"10.1038/s41598-025-00509-1","ISSN":"2045-2322","journalAbbreviation":"Sci Rep","note":"PMID: 40319056\nPMCID: PMC12049555","page":"15544","source":"PubMed Central","title":"A predictive framework using advanced machine learning approaches for measuring and analyzing the impact of synthetic agrochemicals on human health","volume":"15","author":[{"family":"Singh","given":"Sahezpreet"},{"family":"Kaur","given":"Puneet"},{"family":"Kaur","given":"Inderdeep"},{"family":"Singh","given":"Gurpreet"},{"family":"Kaur","given":"Satinder"},{"family":"Kaur","given":"Parminder"}],"issued":{"date-parts":[["2025",5,3]]}}},{"id":17976,"uris":["http://zotero.org/users/16652950/items/JEQDBCPX"],"itemData":{"id":17976,"type":"article-journal","abstract":"The increasing demand for accurate toxicity assessment and to minimise or eliminate the use of animal testing has accelerated the development of numerous computational models, AI/ML models, and online resources that support research in computational toxicology. This review addresses toxicity prediction and chemical safety evaluation, focusing on computational models and data coverage, Molecular Descriptors, QSAR models, AI/ML-based approaches, Explainable AI, predictive methodologies, regulatory relevance, and accessibility. This collectively enables the identification, prediction, and analysis of chemical toxicity across various biological endpoints. In addition, the review highlights AI/ML tools for predicting toxicity endpoints, such as neurotoxicity, hepatotoxicity, cardiotoxicity, genotoxicity, and environmental toxicity. Regulatory limitations vary significantly among countries and jurisdictions, exhibiting a marked absence of convergence. Current debates regarding regulatory norms focus on achieving global conformity. Regulatory adaptability is the key as AI evolves rapidly. The promotion of AI/ML tool integration and interoperable frameworks could substantially enhance the future of predictive toxicology.","container-title":"Environmental Science and Pollution Research","DOI":"10.1007/s11356-025-37354-8","ISSN":"1614-7499","journalAbbreviation":"Environ Sci Pollut Res","language":"en","source":"Springer Link","title":"AI/ML-based computational models for toxicity prediction","URL":"https://doi.org/10.1007/s11356-025-37354-8","author":[{"family":"Barua","given":"Sushmita"},{"family":"Balaji","given":"Badhrinarayanan"},{"family":"Balaji","given":"Seetharaman"}],"accessed":{"date-parts":[["2026",4,27]]},"issued":{"date-parts":[["2026",1,12]]}}}],"schema":"https://github.com/citation-style-language/schema/raw/master/csl-citation.json"} </w:instrText>
      </w:r>
      <w:r w:rsidR="00AA5D6C">
        <w:rPr>
          <w:rFonts w:ascii="Times New Roman" w:hAnsi="Times New Roman" w:cs="Times New Roman"/>
        </w:rPr>
        <w:fldChar w:fldCharType="separate"/>
      </w:r>
      <w:r w:rsidR="00AA5D6C" w:rsidRPr="00AA5D6C">
        <w:rPr>
          <w:rFonts w:ascii="Times New Roman" w:hAnsi="Times New Roman" w:cs="Times New Roman"/>
        </w:rPr>
        <w:t>[30,36]</w:t>
      </w:r>
      <w:r w:rsidR="00AA5D6C">
        <w:rPr>
          <w:rFonts w:ascii="Times New Roman" w:hAnsi="Times New Roman" w:cs="Times New Roman"/>
        </w:rPr>
        <w:fldChar w:fldCharType="end"/>
      </w:r>
      <w:r w:rsidRPr="00207B9D">
        <w:rPr>
          <w:rFonts w:ascii="Times New Roman" w:hAnsi="Times New Roman" w:cs="Times New Roman"/>
        </w:rPr>
        <w:t>.</w:t>
      </w:r>
    </w:p>
    <w:p w14:paraId="6DB1D827"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6.2 Dose–Response Modeling Using Machine Learning</w:t>
      </w:r>
    </w:p>
    <w:p w14:paraId="5ABE3565"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One of the key advantages of ML in health risk assessment lies in its ability to model nonlinear dose–response relationships. Traditional models often assume linear or threshold-based relationships between exposure and health outcomes, which may not accurately reflect biological processes. In contrast, ML algorithms can learn complex, nonlinear associations directly from data without predefined assumptions.</w:t>
      </w:r>
    </w:p>
    <w:p w14:paraId="4E134CD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This capability allows for more realistic representation of how varying levels of agrochemical exposure influence health outcomes across different populations. It also supports the identification of critical exposure thresholds and sensitive subgroups, improving the precision of risk characterization</w:t>
      </w:r>
      <w:r w:rsidR="00927171">
        <w:rPr>
          <w:rFonts w:ascii="Times New Roman" w:hAnsi="Times New Roman" w:cs="Times New Roman"/>
        </w:rPr>
        <w:fldChar w:fldCharType="begin"/>
      </w:r>
      <w:r w:rsidR="00927171">
        <w:rPr>
          <w:rFonts w:ascii="Times New Roman" w:hAnsi="Times New Roman" w:cs="Times New Roman"/>
        </w:rPr>
        <w:instrText xml:space="preserve"> ADDIN ZOTERO_ITEM CSL_CITATION {"citationID":"nJg4yGlw","properties":{"formattedCitation":"[37]","plainCitation":"[37]","noteIndex":0},"citationItems":[{"id":17978,"uris":["http://zotero.org/users/16652950/items/D5KU2KVQ"],"itemData":{"id":17978,"type":"article-journal","abstract":"Growing up in different environments can greatly affect children’s health later in life. This research looked at how living in cities, being exposed to chemicals, and other experiences before birth and during childhood, work together to influence children’s mental, cardiovascular and respiratory health. We used advanced computer programs to help us understand these effects and estimate health risk scores. These scores are simple numerical measures that help us quantify the likelihood of children developing health issues based on their environmental exposures. Using those scores, the study identified key factors impacting children’s health, in particular psycho-social, perceived environmental and prenatal pollutant exposures for mental health. It also revealed complex patterns and interactions between environmental factors. The results highlighted the potential of such risk scores to support the identification of actionable factors in high-risk children, informing tailored prevention measures in healthcare., Guimbaud et al. use machine learning in a dataset of 1600 European mother-child pairs to link early-life environmental exposures with children’s health. Through the computation of environmental-clinical risk scores, they unveil complex interactions and nonlinear patterns among these factors, underscoring their intricate role in children’s health.","container-title":"Communications Medicine","DOI":"10.1038/s43856-024-00513-y","ISSN":"2730-664X","journalAbbreviation":"Commun Med (Lond)","note":"PMID: 38783062\nPMCID: PMC11116423","page":"98","source":"PubMed Central","title":"Machine learning-based health environmental-clinical risk scores in European children","volume":"4","author":[{"family":"Guimbaud","given":"Jean-Baptiste"},{"family":"Siskos","given":"Alexandros P."},{"family":"Sakhi","given":"Amrit Kaur"},{"family":"Heude","given":"Barbara"},{"family":"Sabidó","given":"Eduard"},{"family":"Borràs","given":"Eva"},{"family":"Keun","given":"Hector"},{"family":"Wright","given":"John"},{"family":"Julvez","given":"Jordi"},{"family":"Urquiza","given":"Jose"},{"family":"Gützkow","given":"Kristine Bjerve"},{"family":"Chatzi","given":"Leda"},{"family":"Casas","given":"Maribel"},{"family":"Bustamante","given":"Mariona"},{"family":"Nieuwenhuijsen","given":"Mark"},{"family":"Vrijheid","given":"Martine"},{"family":"López-Vicente","given":"Mónica"},{"family":"Castro Pascual","given":"Montserrat","non-dropping-particle":"de"},{"family":"Stratakis","given":"Nikos"},{"family":"Robinson","given":"Oliver"},{"family":"Grazuleviciene","given":"Regina"},{"family":"Slama","given":"Remy"},{"family":"Alemany","given":"Silvia"},{"family":"Basagaña","given":"Xavier"},{"family":"Plantevit","given":"Marc"},{"family":"Cazabet","given":"Rémy"},{"family":"Maitre","given":"Léa"}],"issued":{"date-parts":[["2024",5,23]]}}}],"schema":"https://github.com/citation-style-language/schema/raw/master/csl-citation.json"} </w:instrText>
      </w:r>
      <w:r w:rsidR="00927171">
        <w:rPr>
          <w:rFonts w:ascii="Times New Roman" w:hAnsi="Times New Roman" w:cs="Times New Roman"/>
        </w:rPr>
        <w:fldChar w:fldCharType="separate"/>
      </w:r>
      <w:r w:rsidR="00927171" w:rsidRPr="00927171">
        <w:rPr>
          <w:rFonts w:ascii="Times New Roman" w:hAnsi="Times New Roman" w:cs="Times New Roman"/>
        </w:rPr>
        <w:t>[37]</w:t>
      </w:r>
      <w:r w:rsidR="00927171">
        <w:rPr>
          <w:rFonts w:ascii="Times New Roman" w:hAnsi="Times New Roman" w:cs="Times New Roman"/>
        </w:rPr>
        <w:fldChar w:fldCharType="end"/>
      </w:r>
      <w:r w:rsidRPr="00207B9D">
        <w:rPr>
          <w:rFonts w:ascii="Times New Roman" w:hAnsi="Times New Roman" w:cs="Times New Roman"/>
        </w:rPr>
        <w:t>.</w:t>
      </w:r>
    </w:p>
    <w:p w14:paraId="5576C1B2"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6.3 Early Warning Systems</w:t>
      </w:r>
    </w:p>
    <w:p w14:paraId="47F1A65A"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Machine learning is also being utilized in the development of early warning systems for agrochemical-related health risks. These systems integrate real-time data from environmental monitoring networks, healthcare records, and sensor technologies to detect emerging risks and predict potential health impacts.</w:t>
      </w:r>
    </w:p>
    <w:p w14:paraId="1C8798A0"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AI-based surveillance tools can identify patterns indicative of increased exposure or disease outbreaks, enabling timely intervention by public health authorities. For example, anomaly detection algorithms can flag unusual spikes in pesticide levels or health symptoms in specific regions. Such systems enhance preparedness and response capacity, contributing to more proactive and data-driven risk management strategies</w:t>
      </w:r>
      <w:r w:rsidR="00927171">
        <w:rPr>
          <w:rFonts w:ascii="Times New Roman" w:hAnsi="Times New Roman" w:cs="Times New Roman"/>
        </w:rPr>
        <w:fldChar w:fldCharType="begin"/>
      </w:r>
      <w:r w:rsidR="00927171">
        <w:rPr>
          <w:rFonts w:ascii="Times New Roman" w:hAnsi="Times New Roman" w:cs="Times New Roman"/>
        </w:rPr>
        <w:instrText xml:space="preserve"> ADDIN ZOTERO_ITEM CSL_CITATION {"citationID":"S5hIxiYM","properties":{"formattedCitation":"[38]","plainCitation":"[38]","noteIndex":0},"citationItems":[{"id":17981,"uris":["http://zotero.org/users/16652950/items/GJQWALTZ"],"itemData":{"id":17981,"type":"article-journal","abstract":"The application of Artificial Intelligence (AI) in environmental monitoring offers accurate disaster forecasts, pollution source detection, and comprehensive air and water quality monitoring. This article provides an overview of the value of environmental monitoring, the challenges of conventional methods, and potential AI-based solutions. Several significant AI applications in environmental monitoring are highlighted, showcasing their contributions to effective environmental management. AI technologies enhance environmental monitoring by enabling better understanding, prediction, and mitigation of environmental risks. However, realizing the full potential of AI faces hurdles such as a shortage of specialized AI experts in the environmental sector and challenges related to data access, control, and privacy. These issues are more pronounced in regions with developing technological infrastructure. The paper advocates for proactive data governance measures by governments to protect sensitive information. Despite these challenges, the future of AI in environmental monitoring remains promising, with advancements in AI algorithms, data collection techniques, and computing power expected to further improve accuracy and efficiency in pollution monitoring and management.","container-title":"Hygiene and Environmental Health Advances","DOI":"10.1016/j.heha.2024.100114","ISSN":"2773-0492","journalAbbreviation":"Hygiene and Environmental Health Advances","page":"100114","source":"ScienceDirect","title":"Artificial intelligence in environmental monitoring: Advancements, challenges, and future directions","title-short":"Artificial intelligence in environmental monitoring","volume":"12","author":[{"family":"Olawade","given":"David B."},{"family":"Wada","given":"Ojima Z."},{"family":"Ige","given":"Abimbola O."},{"family":"Egbewole","given":"Bamise I."},{"family":"Olojo","given":"Adedayo"},{"family":"Oladapo","given":"Bankole I."}],"issued":{"date-parts":[["2024",12,1]]}}}],"schema":"https://github.com/citation-style-language/schema/raw/master/csl-citation.json"} </w:instrText>
      </w:r>
      <w:r w:rsidR="00927171">
        <w:rPr>
          <w:rFonts w:ascii="Times New Roman" w:hAnsi="Times New Roman" w:cs="Times New Roman"/>
        </w:rPr>
        <w:fldChar w:fldCharType="separate"/>
      </w:r>
      <w:r w:rsidR="00927171" w:rsidRPr="00927171">
        <w:rPr>
          <w:rFonts w:ascii="Times New Roman" w:hAnsi="Times New Roman" w:cs="Times New Roman"/>
        </w:rPr>
        <w:t>[38]</w:t>
      </w:r>
      <w:r w:rsidR="00927171">
        <w:rPr>
          <w:rFonts w:ascii="Times New Roman" w:hAnsi="Times New Roman" w:cs="Times New Roman"/>
        </w:rPr>
        <w:fldChar w:fldCharType="end"/>
      </w:r>
      <w:r w:rsidRPr="00207B9D">
        <w:rPr>
          <w:rFonts w:ascii="Times New Roman" w:hAnsi="Times New Roman" w:cs="Times New Roman"/>
        </w:rPr>
        <w:t>.</w:t>
      </w:r>
    </w:p>
    <w:p w14:paraId="18F6E202"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7. Challenges and Limitations</w:t>
      </w:r>
    </w:p>
    <w:p w14:paraId="52491CD3"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Despite the growing application of machine learning (ML) in agrochemical exposure and health risk assessment, several challenges constrain its widespread adoption and effectiveness. A primary concern relates to data availability and quality. ML models rely heavily on large, high-quality datasets; however, in many regions</w:t>
      </w:r>
      <w:r w:rsidR="00D9001C">
        <w:rPr>
          <w:rFonts w:ascii="Times New Roman" w:hAnsi="Times New Roman" w:cs="Times New Roman"/>
        </w:rPr>
        <w:t xml:space="preserve"> </w:t>
      </w:r>
      <w:r w:rsidRPr="00207B9D">
        <w:rPr>
          <w:rFonts w:ascii="Times New Roman" w:hAnsi="Times New Roman" w:cs="Times New Roman"/>
        </w:rPr>
        <w:t>particularly in low- and middle-income countries</w:t>
      </w:r>
      <w:r w:rsidR="00D9001C">
        <w:rPr>
          <w:rFonts w:ascii="Times New Roman" w:hAnsi="Times New Roman" w:cs="Times New Roman"/>
        </w:rPr>
        <w:t xml:space="preserve"> </w:t>
      </w:r>
      <w:r w:rsidRPr="00207B9D">
        <w:rPr>
          <w:rFonts w:ascii="Times New Roman" w:hAnsi="Times New Roman" w:cs="Times New Roman"/>
        </w:rPr>
        <w:t>data on agrochemical usage, environmental concentrations, and health outcomes are often sparse, inconsistent, or poorly standardized. Missing data, measurement errors, and lack of longitudinal datasets can significantly affect model reliability and predictive performance</w:t>
      </w:r>
      <w:r w:rsidR="00D9001C">
        <w:rPr>
          <w:rFonts w:ascii="Times New Roman" w:hAnsi="Times New Roman" w:cs="Times New Roman"/>
        </w:rPr>
        <w:fldChar w:fldCharType="begin"/>
      </w:r>
      <w:r w:rsidR="00D9001C">
        <w:rPr>
          <w:rFonts w:ascii="Times New Roman" w:hAnsi="Times New Roman" w:cs="Times New Roman"/>
        </w:rPr>
        <w:instrText xml:space="preserve"> ADDIN ZOTERO_ITEM CSL_CITATION {"citationID":"sb7aO0Kf","properties":{"formattedCitation":"[32]","plainCitation":"[32]","noteIndex":0},"citationItems":[{"id":17968,"uris":["http://zotero.org/users/16652950/items/68ZNQXAH"],"itemData":{"id":17968,"type":"article-journal","abstract":"The interplay of machine learning (ML) and deep learning (DL) within the agroclimatic domain is pivotal for addressing the multifaceted challenges pos...","container-title":"Agriculture","DOI":"10.3390/agriculture14030481","ISSN":"2077-0472","issue":"3","language":"en","license":"http://creativecommons.org/licenses/by/3.0/","note":"publisher: Multidisciplinary Digital Publishing Institute","source":"www.mdpi.com","title":"A Review of Machine Learning Techniques in Agroclimatic Studies","URL":"https://www.mdpi.com/2077-0472/14/3/481","volume":"14","author":[{"family":"Tamayo-Vera","given":"Dania"},{"family":"Wang","given":"Xiuquan"},{"family":"Mesbah","given":"Morteza"}],"accessed":{"date-parts":[["2026",4,27]]},"issued":{"date-parts":[["2024",3,15]]}}}],"schema":"https://github.com/citation-style-language/schema/raw/master/csl-citation.json"} </w:instrText>
      </w:r>
      <w:r w:rsidR="00D9001C">
        <w:rPr>
          <w:rFonts w:ascii="Times New Roman" w:hAnsi="Times New Roman" w:cs="Times New Roman"/>
        </w:rPr>
        <w:fldChar w:fldCharType="separate"/>
      </w:r>
      <w:r w:rsidR="00D9001C" w:rsidRPr="00D9001C">
        <w:rPr>
          <w:rFonts w:ascii="Times New Roman" w:hAnsi="Times New Roman" w:cs="Times New Roman"/>
        </w:rPr>
        <w:t>[32]</w:t>
      </w:r>
      <w:r w:rsidR="00D9001C">
        <w:rPr>
          <w:rFonts w:ascii="Times New Roman" w:hAnsi="Times New Roman" w:cs="Times New Roman"/>
        </w:rPr>
        <w:fldChar w:fldCharType="end"/>
      </w:r>
      <w:r w:rsidRPr="00207B9D">
        <w:rPr>
          <w:rFonts w:ascii="Times New Roman" w:hAnsi="Times New Roman" w:cs="Times New Roman"/>
        </w:rPr>
        <w:t>.</w:t>
      </w:r>
    </w:p>
    <w:p w14:paraId="59E3AA09"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Another major limitation is model interpretability, often referred to as the “black-box” problem. Many advanced ML models, particularly deep learning algorithms, generate highly accurate predictions but provide limited insight into how input variables contribute to the output. This lack of transparency poses challenges for scientific validation, regulatory acceptance, and stakeholder trust, especially in public health contexts where </w:t>
      </w:r>
      <w:proofErr w:type="spellStart"/>
      <w:r w:rsidRPr="00207B9D">
        <w:rPr>
          <w:rFonts w:ascii="Times New Roman" w:hAnsi="Times New Roman" w:cs="Times New Roman"/>
        </w:rPr>
        <w:t>explainability</w:t>
      </w:r>
      <w:proofErr w:type="spellEnd"/>
      <w:r w:rsidRPr="00207B9D">
        <w:rPr>
          <w:rFonts w:ascii="Times New Roman" w:hAnsi="Times New Roman" w:cs="Times New Roman"/>
        </w:rPr>
        <w:t xml:space="preserve"> is critical for decision-making.</w:t>
      </w:r>
    </w:p>
    <w:p w14:paraId="0DFEFDE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Overfitting and generalization also represent significant technical challenges. ML models trained on specific datasets may capture noise or dataset-specific patterns, leading to overfitting and reduced performance when applied to new or external datasets. Ensuring that models generalize well across different geographic regions, populations, and exposure scenarios remains a key concern, particularly in environmental health applications characterized by high variability</w:t>
      </w:r>
      <w:r w:rsidR="006E23C7">
        <w:rPr>
          <w:rFonts w:ascii="Times New Roman" w:hAnsi="Times New Roman" w:cs="Times New Roman"/>
        </w:rPr>
        <w:fldChar w:fldCharType="begin"/>
      </w:r>
      <w:r w:rsidR="006E23C7">
        <w:rPr>
          <w:rFonts w:ascii="Times New Roman" w:hAnsi="Times New Roman" w:cs="Times New Roman"/>
        </w:rPr>
        <w:instrText xml:space="preserve"> ADDIN ZOTERO_ITEM CSL_CITATION {"citationID":"nF2tRLN2","properties":{"formattedCitation":"[39]","plainCitation":"[39]","noteIndex":0},"citationItems":[{"id":17984,"uris":["http://zotero.org/users/16652950/items/NGT3J5JN"],"itemData":{"id":17984,"type":"article-journal","abstract":"Recent years have seen a tremendous growth in Artificial Intelligence (AI)-based methodological development in a broad range of domains. In this rapidly evolving field, large number of methods are being reported using machine learning (ML) and Deep Learning (DL) models. Majority of these models are inherently complex and lacks explanations of the decision making process causing these models to be termed as 'Black-Box'. One of the major bottlenecks to adopt such models in mission-critical application domains, such as banking, e-commerce, healthcare, and public services and safety, is the difficulty in interpreting them. Due to the rapid proleferation of these AI models, explaining their learning and decision making process are getting harder which require transparency and easy predictability. Aiming to collate the current state-of-the-art in interpreting the black-box models, this study provides a comprehensive analysis of the explainable AI (XAI) models. To reduce false negative and false positive outcomes of these back-box models, finding flaws in them is still difficult and inefficient. In this paper, the development of XAI is reviewed meticulously through careful selection and analysis of the current state-of-the-art of XAI research. It also provides a comprehensive and in-depth evaluation of the XAI frameworks and their efficacy to serve as a starting point of XAI for applied and theoretical researchers. Towards the end, it highlights emerging and critical issues pertaining to XAI research to showcase major, model-specific trends for better explanation, enhanced transparency, and improved prediction accuracy.","container-title":"Cognitive Computation","DOI":"10.1007/s12559-023-10179-8","ISSN":"1866-9964","issue":"1","journalAbbreviation":"Cogn Comput","language":"en","page":"45-74","source":"Springer Link","title":"Interpreting Black-Box Models: A Review on Explainable Artificial Intelligence","title-short":"Interpreting Black-Box Models","volume":"16","author":[{"family":"Hassija","given":"Vikas"},{"family":"Chamola","given":"Vinay"},{"family":"Mahapatra","given":"Atmesh"},{"family":"Singal","given":"Abhinandan"},{"family":"Goel","given":"Divyansh"},{"family":"Huang","given":"Kaizhu"},{"family":"Scardapane","given":"Simone"},{"family":"Spinelli","given":"Indro"},{"family":"Mahmud","given":"Mufti"},{"family":"Hussain","given":"Amir"}],"issued":{"date-parts":[["2024",1,1]]}}}],"schema":"https://github.com/citation-style-language/schema/raw/master/csl-citation.json"} </w:instrText>
      </w:r>
      <w:r w:rsidR="006E23C7">
        <w:rPr>
          <w:rFonts w:ascii="Times New Roman" w:hAnsi="Times New Roman" w:cs="Times New Roman"/>
        </w:rPr>
        <w:fldChar w:fldCharType="separate"/>
      </w:r>
      <w:r w:rsidR="006E23C7" w:rsidRPr="006E23C7">
        <w:rPr>
          <w:rFonts w:ascii="Times New Roman" w:hAnsi="Times New Roman" w:cs="Times New Roman"/>
        </w:rPr>
        <w:t>[39]</w:t>
      </w:r>
      <w:r w:rsidR="006E23C7">
        <w:rPr>
          <w:rFonts w:ascii="Times New Roman" w:hAnsi="Times New Roman" w:cs="Times New Roman"/>
        </w:rPr>
        <w:fldChar w:fldCharType="end"/>
      </w:r>
      <w:r w:rsidRPr="00207B9D">
        <w:rPr>
          <w:rFonts w:ascii="Times New Roman" w:hAnsi="Times New Roman" w:cs="Times New Roman"/>
        </w:rPr>
        <w:t>.</w:t>
      </w:r>
    </w:p>
    <w:p w14:paraId="0A5E55B7"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 xml:space="preserve">Ethical and regulatory issues further complicate the implementation of ML-based approaches. The use of personal health data and geospatial information raises concerns regarding privacy, data security, and informed consent. Additionally, the absence of standardized regulatory </w:t>
      </w:r>
      <w:r w:rsidRPr="00207B9D">
        <w:rPr>
          <w:rFonts w:ascii="Times New Roman" w:hAnsi="Times New Roman" w:cs="Times New Roman"/>
        </w:rPr>
        <w:lastRenderedPageBreak/>
        <w:t>frameworks for ML applications in risk assessment limits their integration into policy and decision-making processes. Addressing these challenges requires not only technical advancements but also the development of robust governance structures and ethical guidelines</w:t>
      </w:r>
      <w:r w:rsidR="006E23C7">
        <w:rPr>
          <w:rFonts w:ascii="Times New Roman" w:hAnsi="Times New Roman" w:cs="Times New Roman"/>
        </w:rPr>
        <w:fldChar w:fldCharType="begin"/>
      </w:r>
      <w:r w:rsidR="006E23C7">
        <w:rPr>
          <w:rFonts w:ascii="Times New Roman" w:hAnsi="Times New Roman" w:cs="Times New Roman"/>
        </w:rPr>
        <w:instrText xml:space="preserve"> ADDIN ZOTERO_ITEM CSL_CITATION {"citationID":"7ZcK5C2E","properties":{"formattedCitation":"[40]","plainCitation":"[40]","noteIndex":0},"citationItems":[{"id":17986,"uris":["http://zotero.org/users/16652950/items/47VCBW99"],"itemData":{"id":17986,"type":"article-journal","abstract":"Explainable artificial intelligence (XAI) has emerged as a crucial field for understanding and interpreting the decisions of complex machine learning ...","container-title":"Applied Sciences","DOI":"10.3390/app15137261","ISSN":"2076-3417","issue":"13","language":"en","license":"http://creativecommons.org/licenses/by/3.0/","note":"publisher: Multidisciplinary Digital Publishing Institute","source":"www.mdpi.com","title":"Explainable Artificial Intelligence: Advancements and Limitations","title-short":"Explainable Artificial Intelligence","URL":"https://www.mdpi.com/2076-3417/15/13/7261","volume":"15","author":[{"family":"Aysel","given":"Halil Ibrahim"},{"family":"Cai","given":"Xiaohao"},{"family":"Prugel-Bennett","given":"Adam"}],"accessed":{"date-parts":[["2026",4,27]]},"issued":{"date-parts":[["2025",6,26]]}}}],"schema":"https://github.com/citation-style-language/schema/raw/master/csl-citation.json"} </w:instrText>
      </w:r>
      <w:r w:rsidR="006E23C7">
        <w:rPr>
          <w:rFonts w:ascii="Times New Roman" w:hAnsi="Times New Roman" w:cs="Times New Roman"/>
        </w:rPr>
        <w:fldChar w:fldCharType="separate"/>
      </w:r>
      <w:r w:rsidR="006E23C7" w:rsidRPr="006E23C7">
        <w:rPr>
          <w:rFonts w:ascii="Times New Roman" w:hAnsi="Times New Roman" w:cs="Times New Roman"/>
        </w:rPr>
        <w:t>[40]</w:t>
      </w:r>
      <w:r w:rsidR="006E23C7">
        <w:rPr>
          <w:rFonts w:ascii="Times New Roman" w:hAnsi="Times New Roman" w:cs="Times New Roman"/>
        </w:rPr>
        <w:fldChar w:fldCharType="end"/>
      </w:r>
      <w:r w:rsidRPr="00207B9D">
        <w:rPr>
          <w:rFonts w:ascii="Times New Roman" w:hAnsi="Times New Roman" w:cs="Times New Roman"/>
        </w:rPr>
        <w:t>.</w:t>
      </w:r>
    </w:p>
    <w:p w14:paraId="600B1110"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8. Future Perspectives</w:t>
      </w:r>
    </w:p>
    <w:p w14:paraId="239A8CDF"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future of machine learning in agrochemical exposure and health risk assessment is closely tied to advancements in data integration, computational technologies, and interdisciplinary collaboration. One promising direction is the integration of ML with Internet of Things (IoT) technologies and real-time monitoring systems. Sensors deployed in agricultural fields, water systems, and wearable devices can continuously collect high-resolution exposure data, enabling dynamic and real-time risk assessment. When coupled with ML algorithms, these systems can provide timely insights and support proactive intervention strategies.</w:t>
      </w:r>
    </w:p>
    <w:p w14:paraId="7B1B1CBA"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Another critical area of development is the advancement of Explainable Artificial Intelligence (XAI). By improving the transparency and interpretability of ML models, XAI techniques can help bridge the gap between predictive performance and practical usability. Methods such as feature attribution and model visualization allow researchers and policymakers to better understand the drivers of predicted risks, thereby enhancing trust and facilitating regulatory acceptance.</w:t>
      </w:r>
    </w:p>
    <w:p w14:paraId="5A2A03FB"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The integration of ML into policy frameworks and decision support systems also represents a key future priority. Data-driven tools can assist regulators and public health agencies in identifying high-risk areas, optimizing resource allocation, and evaluating the impact of intervention strategies. However, achieving this requires the development of standardized methodologies, validation protocols, and guidelines for ML application in environmental health.</w:t>
      </w:r>
    </w:p>
    <w:p w14:paraId="18E78A21"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Finally, there is a growing need for interdisciplinary collaboration among data scientists, environmental scientists, toxicologists, and policymakers. The complexity of agrochemical exposure and its health impacts necessitates a holistic approach that combines domain expertise with advanced analytical techniques. Such collaboration will be essential for translating ML innovations into practical, scalable, and policy-relevant solutions.</w:t>
      </w:r>
    </w:p>
    <w:p w14:paraId="05AAD495" w14:textId="77777777" w:rsidR="00207B9D" w:rsidRPr="00207B9D" w:rsidRDefault="00207B9D" w:rsidP="00207B9D">
      <w:pPr>
        <w:rPr>
          <w:rFonts w:ascii="Times New Roman" w:hAnsi="Times New Roman" w:cs="Times New Roman"/>
          <w:b/>
          <w:bCs/>
        </w:rPr>
      </w:pPr>
      <w:r w:rsidRPr="00207B9D">
        <w:rPr>
          <w:rFonts w:ascii="Times New Roman" w:hAnsi="Times New Roman" w:cs="Times New Roman"/>
          <w:b/>
          <w:bCs/>
        </w:rPr>
        <w:t>9. Conclusion</w:t>
      </w:r>
    </w:p>
    <w:p w14:paraId="05A9FB46"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t>This review highlights the transformative potential of machine learning in advancing agrochemical exposure assessment and health risk evaluation. By enabling the integration and analysis of complex, high-dimensional data, ML approaches offer significant improvements over traditional models in terms of predictive accuracy, scalability, and adaptability. Applications spanning exposure prediction, spatial–temporal modeling, biomonitoring, and disease risk assessment demonstrate the versatility and effectiveness of these techniques.</w:t>
      </w:r>
    </w:p>
    <w:p w14:paraId="6519672C" w14:textId="77777777" w:rsidR="00207B9D" w:rsidRPr="00207B9D" w:rsidRDefault="00207B9D" w:rsidP="00207B9D">
      <w:pPr>
        <w:rPr>
          <w:rFonts w:ascii="Times New Roman" w:hAnsi="Times New Roman" w:cs="Times New Roman"/>
        </w:rPr>
      </w:pPr>
      <w:r w:rsidRPr="00207B9D">
        <w:rPr>
          <w:rFonts w:ascii="Times New Roman" w:hAnsi="Times New Roman" w:cs="Times New Roman"/>
        </w:rPr>
        <w:lastRenderedPageBreak/>
        <w:t>However, challenges related to data quality, model interpretability, generalization, and ethical considerations must be carefully addressed to ensure reliable and responsible implementation. Future developments in real-time monitoring, explainable AI, and interdisciplinary collaboration are expected to further enhance the utility of ML in this field.</w:t>
      </w:r>
    </w:p>
    <w:p w14:paraId="1A97EC69" w14:textId="77777777" w:rsidR="00207B9D" w:rsidRDefault="00207B9D" w:rsidP="00207B9D">
      <w:pPr>
        <w:rPr>
          <w:rFonts w:ascii="Times New Roman" w:hAnsi="Times New Roman" w:cs="Times New Roman"/>
        </w:rPr>
      </w:pPr>
      <w:r w:rsidRPr="00207B9D">
        <w:rPr>
          <w:rFonts w:ascii="Times New Roman" w:hAnsi="Times New Roman" w:cs="Times New Roman"/>
        </w:rPr>
        <w:t>Overall, the integration of machine learning into agrochemical risk assessment represents a critical step toward more data-driven, precise, and proactive public health strategies. Continued research and policy engagement will be essential to fully realize its potential and ensure its alignment with societal and regulatory needs.</w:t>
      </w:r>
    </w:p>
    <w:p w14:paraId="5155416C"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Declarations</w:t>
      </w:r>
    </w:p>
    <w:p w14:paraId="4EBBBECD"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Ethics Approval and Consent to Participate</w:t>
      </w:r>
    </w:p>
    <w:p w14:paraId="13938DE6"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This study is a review of previously published literature and does not involve human participants, animal subjects, or primary data collection. Therefore, ethical approval and consent to participate were not required.</w:t>
      </w:r>
    </w:p>
    <w:p w14:paraId="1EB778B7"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Consent for Publication</w:t>
      </w:r>
    </w:p>
    <w:p w14:paraId="7F9EB4E1"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Not applicable.</w:t>
      </w:r>
    </w:p>
    <w:p w14:paraId="068E28FB"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Availability of Data and Materials</w:t>
      </w:r>
    </w:p>
    <w:p w14:paraId="16C6E7CC"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All data supporting the findings of this study are derived from publicly available sources and are appropriately cited within the manuscript. No new datasets were generated or analyzed.</w:t>
      </w:r>
    </w:p>
    <w:p w14:paraId="67B742F1" w14:textId="77777777" w:rsidR="000D1745" w:rsidRPr="000D1745" w:rsidRDefault="000D1745" w:rsidP="000D1745">
      <w:pPr>
        <w:rPr>
          <w:rFonts w:ascii="Times New Roman" w:hAnsi="Times New Roman" w:cs="Times New Roman"/>
          <w:b/>
          <w:bCs/>
        </w:rPr>
      </w:pPr>
      <w:r w:rsidRPr="000D1745">
        <w:rPr>
          <w:rFonts w:ascii="Times New Roman" w:hAnsi="Times New Roman" w:cs="Times New Roman"/>
          <w:b/>
          <w:bCs/>
        </w:rPr>
        <w:t>Competing Interests</w:t>
      </w:r>
    </w:p>
    <w:p w14:paraId="7C8FFC7A" w14:textId="77777777" w:rsidR="000D1745" w:rsidRPr="000D1745" w:rsidRDefault="000D1745" w:rsidP="000D1745">
      <w:pPr>
        <w:rPr>
          <w:rFonts w:ascii="Times New Roman" w:hAnsi="Times New Roman" w:cs="Times New Roman"/>
        </w:rPr>
      </w:pPr>
      <w:r w:rsidRPr="000D1745">
        <w:rPr>
          <w:rFonts w:ascii="Times New Roman" w:hAnsi="Times New Roman" w:cs="Times New Roman"/>
        </w:rPr>
        <w:t>The author declares that there are no competing interests.</w:t>
      </w:r>
    </w:p>
    <w:p w14:paraId="2919550B" w14:textId="77777777" w:rsidR="00B066A2" w:rsidRDefault="00B066A2" w:rsidP="00207B9D">
      <w:pPr>
        <w:rPr>
          <w:rFonts w:ascii="Times New Roman" w:hAnsi="Times New Roman" w:cs="Times New Roman"/>
          <w:b/>
          <w:bCs/>
        </w:rPr>
      </w:pPr>
      <w:bookmarkStart w:id="0" w:name="_GoBack"/>
      <w:bookmarkEnd w:id="0"/>
      <w:r>
        <w:rPr>
          <w:rFonts w:ascii="Times New Roman" w:hAnsi="Times New Roman" w:cs="Times New Roman"/>
          <w:b/>
          <w:bCs/>
        </w:rPr>
        <w:t>REFERNCES</w:t>
      </w:r>
    </w:p>
    <w:p w14:paraId="4BE04EB4"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Quandahor</w:t>
      </w:r>
      <w:proofErr w:type="spellEnd"/>
      <w:r w:rsidRPr="00B066A2">
        <w:rPr>
          <w:rFonts w:ascii="Times New Roman" w:hAnsi="Times New Roman" w:cs="Times New Roman"/>
        </w:rPr>
        <w:t xml:space="preserve"> P, Kim L, Kim M, Lee K, </w:t>
      </w:r>
      <w:proofErr w:type="spellStart"/>
      <w:r w:rsidRPr="00B066A2">
        <w:rPr>
          <w:rFonts w:ascii="Times New Roman" w:hAnsi="Times New Roman" w:cs="Times New Roman"/>
        </w:rPr>
        <w:t>Kusi</w:t>
      </w:r>
      <w:proofErr w:type="spellEnd"/>
      <w:r w:rsidRPr="00B066A2">
        <w:rPr>
          <w:rFonts w:ascii="Times New Roman" w:hAnsi="Times New Roman" w:cs="Times New Roman"/>
        </w:rPr>
        <w:t xml:space="preserve"> F, </w:t>
      </w:r>
      <w:proofErr w:type="spellStart"/>
      <w:r w:rsidRPr="00B066A2">
        <w:rPr>
          <w:rFonts w:ascii="Times New Roman" w:hAnsi="Times New Roman" w:cs="Times New Roman"/>
        </w:rPr>
        <w:t>Jeong</w:t>
      </w:r>
      <w:proofErr w:type="spellEnd"/>
      <w:r w:rsidRPr="00B066A2">
        <w:rPr>
          <w:rFonts w:ascii="Times New Roman" w:hAnsi="Times New Roman" w:cs="Times New Roman"/>
        </w:rPr>
        <w:t xml:space="preserve"> IH. Effects of agricultural pesticides on decline in insect species and individual numbers. </w:t>
      </w:r>
      <w:r w:rsidRPr="00B066A2">
        <w:rPr>
          <w:rFonts w:ascii="Times New Roman" w:hAnsi="Times New Roman" w:cs="Times New Roman"/>
          <w:i/>
          <w:iCs/>
        </w:rPr>
        <w:t>Environments</w:t>
      </w:r>
      <w:r w:rsidRPr="00B066A2">
        <w:rPr>
          <w:rFonts w:ascii="Times New Roman" w:hAnsi="Times New Roman" w:cs="Times New Roman"/>
        </w:rPr>
        <w:t>. 2024;11(8). doi:10.3390/environments11080182</w:t>
      </w:r>
    </w:p>
    <w:p w14:paraId="773822B5"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Zhou W, Li M, </w:t>
      </w:r>
      <w:proofErr w:type="spellStart"/>
      <w:r w:rsidRPr="00B066A2">
        <w:rPr>
          <w:rFonts w:ascii="Times New Roman" w:hAnsi="Times New Roman" w:cs="Times New Roman"/>
        </w:rPr>
        <w:t>Achal</w:t>
      </w:r>
      <w:proofErr w:type="spellEnd"/>
      <w:r w:rsidRPr="00B066A2">
        <w:rPr>
          <w:rFonts w:ascii="Times New Roman" w:hAnsi="Times New Roman" w:cs="Times New Roman"/>
        </w:rPr>
        <w:t xml:space="preserve"> V. A comprehensive review on environmental and human health impacts of chemical pesticide usage. </w:t>
      </w:r>
      <w:proofErr w:type="spellStart"/>
      <w:r w:rsidRPr="00B066A2">
        <w:rPr>
          <w:rFonts w:ascii="Times New Roman" w:hAnsi="Times New Roman" w:cs="Times New Roman"/>
          <w:i/>
          <w:iCs/>
        </w:rPr>
        <w:t>Emerg</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Contam</w:t>
      </w:r>
      <w:proofErr w:type="spellEnd"/>
      <w:r w:rsidRPr="00B066A2">
        <w:rPr>
          <w:rFonts w:ascii="Times New Roman" w:hAnsi="Times New Roman" w:cs="Times New Roman"/>
        </w:rPr>
        <w:t xml:space="preserve">. 2025;11(1):100410. </w:t>
      </w:r>
      <w:proofErr w:type="gramStart"/>
      <w:r w:rsidRPr="00B066A2">
        <w:rPr>
          <w:rFonts w:ascii="Times New Roman" w:hAnsi="Times New Roman" w:cs="Times New Roman"/>
        </w:rPr>
        <w:t>doi:10.1016/j.emcon</w:t>
      </w:r>
      <w:proofErr w:type="gramEnd"/>
      <w:r w:rsidRPr="00B066A2">
        <w:rPr>
          <w:rFonts w:ascii="Times New Roman" w:hAnsi="Times New Roman" w:cs="Times New Roman"/>
        </w:rPr>
        <w:t>.2024.100410</w:t>
      </w:r>
    </w:p>
    <w:p w14:paraId="3F98795B"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Owusu AE, </w:t>
      </w:r>
      <w:proofErr w:type="spellStart"/>
      <w:r w:rsidRPr="00B066A2">
        <w:rPr>
          <w:rFonts w:ascii="Times New Roman" w:hAnsi="Times New Roman" w:cs="Times New Roman"/>
        </w:rPr>
        <w:t>Fosua</w:t>
      </w:r>
      <w:proofErr w:type="spellEnd"/>
      <w:r w:rsidRPr="00B066A2">
        <w:rPr>
          <w:rFonts w:ascii="Times New Roman" w:hAnsi="Times New Roman" w:cs="Times New Roman"/>
        </w:rPr>
        <w:t xml:space="preserve"> BV. Predictive modeling of agrochemical exposure and adult cancer risk in U.S. farmers: a narrative review. </w:t>
      </w:r>
      <w:r w:rsidRPr="00B066A2">
        <w:rPr>
          <w:rFonts w:ascii="Times New Roman" w:hAnsi="Times New Roman" w:cs="Times New Roman"/>
          <w:i/>
          <w:iCs/>
        </w:rPr>
        <w:t>J Med Health Res</w:t>
      </w:r>
      <w:r w:rsidRPr="00B066A2">
        <w:rPr>
          <w:rFonts w:ascii="Times New Roman" w:hAnsi="Times New Roman" w:cs="Times New Roman"/>
        </w:rPr>
        <w:t>. 2026;11(1):100–113</w:t>
      </w:r>
    </w:p>
    <w:p w14:paraId="57747EC9"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Ahmad MF, Ahmad FA, </w:t>
      </w:r>
      <w:proofErr w:type="spellStart"/>
      <w:r w:rsidRPr="00B066A2">
        <w:rPr>
          <w:rFonts w:ascii="Times New Roman" w:hAnsi="Times New Roman" w:cs="Times New Roman"/>
        </w:rPr>
        <w:t>Alsayegh</w:t>
      </w:r>
      <w:proofErr w:type="spellEnd"/>
      <w:r w:rsidRPr="00B066A2">
        <w:rPr>
          <w:rFonts w:ascii="Times New Roman" w:hAnsi="Times New Roman" w:cs="Times New Roman"/>
        </w:rPr>
        <w:t xml:space="preserve"> AA, </w:t>
      </w:r>
      <w:proofErr w:type="spellStart"/>
      <w:r w:rsidRPr="00B066A2">
        <w:rPr>
          <w:rFonts w:ascii="Times New Roman" w:hAnsi="Times New Roman" w:cs="Times New Roman"/>
        </w:rPr>
        <w:t>Zeyaullah</w:t>
      </w:r>
      <w:proofErr w:type="spellEnd"/>
      <w:r w:rsidRPr="00B066A2">
        <w:rPr>
          <w:rFonts w:ascii="Times New Roman" w:hAnsi="Times New Roman" w:cs="Times New Roman"/>
        </w:rPr>
        <w:t xml:space="preserve"> M, </w:t>
      </w:r>
      <w:proofErr w:type="spellStart"/>
      <w:r w:rsidRPr="00B066A2">
        <w:rPr>
          <w:rFonts w:ascii="Times New Roman" w:hAnsi="Times New Roman" w:cs="Times New Roman"/>
        </w:rPr>
        <w:t>AlShahrani</w:t>
      </w:r>
      <w:proofErr w:type="spellEnd"/>
      <w:r w:rsidRPr="00B066A2">
        <w:rPr>
          <w:rFonts w:ascii="Times New Roman" w:hAnsi="Times New Roman" w:cs="Times New Roman"/>
        </w:rPr>
        <w:t xml:space="preserve"> AM, Muzammil K, et al. Pesticides impacts on human health and the environment with their mechanisms of </w:t>
      </w:r>
      <w:r w:rsidRPr="00B066A2">
        <w:rPr>
          <w:rFonts w:ascii="Times New Roman" w:hAnsi="Times New Roman" w:cs="Times New Roman"/>
        </w:rPr>
        <w:lastRenderedPageBreak/>
        <w:t xml:space="preserve">action and possible countermeasures. </w:t>
      </w:r>
      <w:proofErr w:type="spellStart"/>
      <w:r w:rsidRPr="00B066A2">
        <w:rPr>
          <w:rFonts w:ascii="Times New Roman" w:hAnsi="Times New Roman" w:cs="Times New Roman"/>
          <w:i/>
          <w:iCs/>
        </w:rPr>
        <w:t>Heliyon</w:t>
      </w:r>
      <w:proofErr w:type="spellEnd"/>
      <w:r w:rsidRPr="00B066A2">
        <w:rPr>
          <w:rFonts w:ascii="Times New Roman" w:hAnsi="Times New Roman" w:cs="Times New Roman"/>
        </w:rPr>
        <w:t>. 2024;10(7</w:t>
      </w:r>
      <w:proofErr w:type="gramStart"/>
      <w:r w:rsidRPr="00B066A2">
        <w:rPr>
          <w:rFonts w:ascii="Times New Roman" w:hAnsi="Times New Roman" w:cs="Times New Roman"/>
        </w:rPr>
        <w:t>):e</w:t>
      </w:r>
      <w:proofErr w:type="gramEnd"/>
      <w:r w:rsidRPr="00B066A2">
        <w:rPr>
          <w:rFonts w:ascii="Times New Roman" w:hAnsi="Times New Roman" w:cs="Times New Roman"/>
        </w:rPr>
        <w:t xml:space="preserve">29128. </w:t>
      </w:r>
      <w:proofErr w:type="gramStart"/>
      <w:r w:rsidRPr="00B066A2">
        <w:rPr>
          <w:rFonts w:ascii="Times New Roman" w:hAnsi="Times New Roman" w:cs="Times New Roman"/>
        </w:rPr>
        <w:t>doi:10.1016/j.heliyon</w:t>
      </w:r>
      <w:proofErr w:type="gramEnd"/>
      <w:r w:rsidRPr="00B066A2">
        <w:rPr>
          <w:rFonts w:ascii="Times New Roman" w:hAnsi="Times New Roman" w:cs="Times New Roman"/>
        </w:rPr>
        <w:t>.2024.e29128</w:t>
      </w:r>
    </w:p>
    <w:p w14:paraId="2B30BFFC"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Ugorji</w:t>
      </w:r>
      <w:proofErr w:type="spellEnd"/>
      <w:r w:rsidRPr="00B066A2">
        <w:rPr>
          <w:rFonts w:ascii="Times New Roman" w:hAnsi="Times New Roman" w:cs="Times New Roman"/>
        </w:rPr>
        <w:t xml:space="preserve"> HO, </w:t>
      </w: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w:t>
      </w:r>
      <w:proofErr w:type="spellStart"/>
      <w:r w:rsidRPr="00B066A2">
        <w:rPr>
          <w:rFonts w:ascii="Times New Roman" w:hAnsi="Times New Roman" w:cs="Times New Roman"/>
        </w:rPr>
        <w:t>Oke</w:t>
      </w:r>
      <w:proofErr w:type="spellEnd"/>
      <w:r w:rsidRPr="00B066A2">
        <w:rPr>
          <w:rFonts w:ascii="Times New Roman" w:hAnsi="Times New Roman" w:cs="Times New Roman"/>
        </w:rPr>
        <w:t xml:space="preserve"> RB, </w:t>
      </w:r>
      <w:proofErr w:type="spellStart"/>
      <w:r w:rsidRPr="00B066A2">
        <w:rPr>
          <w:rFonts w:ascii="Times New Roman" w:hAnsi="Times New Roman" w:cs="Times New Roman"/>
        </w:rPr>
        <w:t>Aderanti</w:t>
      </w:r>
      <w:proofErr w:type="spellEnd"/>
      <w:r w:rsidRPr="00B066A2">
        <w:rPr>
          <w:rFonts w:ascii="Times New Roman" w:hAnsi="Times New Roman" w:cs="Times New Roman"/>
        </w:rPr>
        <w:t xml:space="preserve"> TA. Predictive modeling of early-life agrochemical exposure and pediatric cancer risk among children of U.S. farmers: a narrative review. </w:t>
      </w:r>
      <w:r w:rsidRPr="00B066A2">
        <w:rPr>
          <w:rFonts w:ascii="Times New Roman" w:hAnsi="Times New Roman" w:cs="Times New Roman"/>
          <w:i/>
          <w:iCs/>
        </w:rPr>
        <w:t>J Med Health Res</w:t>
      </w:r>
      <w:r w:rsidRPr="00B066A2">
        <w:rPr>
          <w:rFonts w:ascii="Times New Roman" w:hAnsi="Times New Roman" w:cs="Times New Roman"/>
        </w:rPr>
        <w:t>. 2026;11(1):82–99. doi:10.56557/</w:t>
      </w:r>
      <w:proofErr w:type="spellStart"/>
      <w:r w:rsidRPr="00B066A2">
        <w:rPr>
          <w:rFonts w:ascii="Times New Roman" w:hAnsi="Times New Roman" w:cs="Times New Roman"/>
        </w:rPr>
        <w:t>jomahr</w:t>
      </w:r>
      <w:proofErr w:type="spellEnd"/>
      <w:r w:rsidRPr="00B066A2">
        <w:rPr>
          <w:rFonts w:ascii="Times New Roman" w:hAnsi="Times New Roman" w:cs="Times New Roman"/>
        </w:rPr>
        <w:t>/2026/v11i110210</w:t>
      </w:r>
    </w:p>
    <w:p w14:paraId="0841EDA8"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Fagundes</w:t>
      </w:r>
      <w:proofErr w:type="spellEnd"/>
      <w:r w:rsidRPr="00B066A2">
        <w:rPr>
          <w:rFonts w:ascii="Times New Roman" w:hAnsi="Times New Roman" w:cs="Times New Roman"/>
        </w:rPr>
        <w:t xml:space="preserve"> TR, </w:t>
      </w:r>
      <w:proofErr w:type="spellStart"/>
      <w:r w:rsidRPr="00B066A2">
        <w:rPr>
          <w:rFonts w:ascii="Times New Roman" w:hAnsi="Times New Roman" w:cs="Times New Roman"/>
        </w:rPr>
        <w:t>Kawassaki</w:t>
      </w:r>
      <w:proofErr w:type="spellEnd"/>
      <w:r w:rsidRPr="00B066A2">
        <w:rPr>
          <w:rFonts w:ascii="Times New Roman" w:hAnsi="Times New Roman" w:cs="Times New Roman"/>
        </w:rPr>
        <w:t xml:space="preserve"> ACB, </w:t>
      </w:r>
      <w:proofErr w:type="spellStart"/>
      <w:r w:rsidRPr="00B066A2">
        <w:rPr>
          <w:rFonts w:ascii="Times New Roman" w:hAnsi="Times New Roman" w:cs="Times New Roman"/>
        </w:rPr>
        <w:t>Concato</w:t>
      </w:r>
      <w:proofErr w:type="spellEnd"/>
      <w:r w:rsidRPr="00B066A2">
        <w:rPr>
          <w:rFonts w:ascii="Times New Roman" w:hAnsi="Times New Roman" w:cs="Times New Roman"/>
        </w:rPr>
        <w:t xml:space="preserve"> VM, </w:t>
      </w:r>
      <w:proofErr w:type="spellStart"/>
      <w:r w:rsidRPr="00B066A2">
        <w:rPr>
          <w:rFonts w:ascii="Times New Roman" w:hAnsi="Times New Roman" w:cs="Times New Roman"/>
        </w:rPr>
        <w:t>Assolini</w:t>
      </w:r>
      <w:proofErr w:type="spellEnd"/>
      <w:r w:rsidRPr="00B066A2">
        <w:rPr>
          <w:rFonts w:ascii="Times New Roman" w:hAnsi="Times New Roman" w:cs="Times New Roman"/>
        </w:rPr>
        <w:t xml:space="preserve"> JP, Silva TF, Gonçalves MD, et al. Impact of pesticides on immune-endocrine disorders and its relationship to cancer development. In: </w:t>
      </w:r>
      <w:r w:rsidRPr="00B066A2">
        <w:rPr>
          <w:rFonts w:ascii="Times New Roman" w:hAnsi="Times New Roman" w:cs="Times New Roman"/>
          <w:i/>
          <w:iCs/>
        </w:rPr>
        <w:t>Handbook of Cancer and Immunology</w:t>
      </w:r>
      <w:r w:rsidRPr="00B066A2">
        <w:rPr>
          <w:rFonts w:ascii="Times New Roman" w:hAnsi="Times New Roman" w:cs="Times New Roman"/>
        </w:rPr>
        <w:t>. Cham: Springer; 2023. p. 1–30. doi:10.1007/978-3-030-80962-1_122-1</w:t>
      </w:r>
    </w:p>
    <w:p w14:paraId="644707F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w:t>
      </w:r>
      <w:proofErr w:type="spellStart"/>
      <w:r w:rsidRPr="00B066A2">
        <w:rPr>
          <w:rFonts w:ascii="Times New Roman" w:hAnsi="Times New Roman" w:cs="Times New Roman"/>
        </w:rPr>
        <w:t>Okobi</w:t>
      </w:r>
      <w:proofErr w:type="spellEnd"/>
      <w:r w:rsidRPr="00B066A2">
        <w:rPr>
          <w:rFonts w:ascii="Times New Roman" w:hAnsi="Times New Roman" w:cs="Times New Roman"/>
        </w:rPr>
        <w:t xml:space="preserve"> OE, </w:t>
      </w:r>
      <w:proofErr w:type="spellStart"/>
      <w:r w:rsidRPr="00B066A2">
        <w:rPr>
          <w:rFonts w:ascii="Times New Roman" w:hAnsi="Times New Roman" w:cs="Times New Roman"/>
        </w:rPr>
        <w:t>Odutola</w:t>
      </w:r>
      <w:proofErr w:type="spellEnd"/>
      <w:r w:rsidRPr="00B066A2">
        <w:rPr>
          <w:rFonts w:ascii="Times New Roman" w:hAnsi="Times New Roman" w:cs="Times New Roman"/>
        </w:rPr>
        <w:t xml:space="preserve"> OD, </w:t>
      </w:r>
      <w:proofErr w:type="spellStart"/>
      <w:r w:rsidRPr="00B066A2">
        <w:rPr>
          <w:rFonts w:ascii="Times New Roman" w:hAnsi="Times New Roman" w:cs="Times New Roman"/>
        </w:rPr>
        <w:t>Igbenabor</w:t>
      </w:r>
      <w:proofErr w:type="spellEnd"/>
      <w:r w:rsidRPr="00B066A2">
        <w:rPr>
          <w:rFonts w:ascii="Times New Roman" w:hAnsi="Times New Roman" w:cs="Times New Roman"/>
        </w:rPr>
        <w:t xml:space="preserve"> CA, </w:t>
      </w:r>
      <w:proofErr w:type="spellStart"/>
      <w:r w:rsidRPr="00B066A2">
        <w:rPr>
          <w:rFonts w:ascii="Times New Roman" w:hAnsi="Times New Roman" w:cs="Times New Roman"/>
        </w:rPr>
        <w:t>Okey-Ndeche</w:t>
      </w:r>
      <w:proofErr w:type="spellEnd"/>
      <w:r w:rsidRPr="00B066A2">
        <w:rPr>
          <w:rFonts w:ascii="Times New Roman" w:hAnsi="Times New Roman" w:cs="Times New Roman"/>
        </w:rPr>
        <w:t xml:space="preserve"> UN, </w:t>
      </w:r>
      <w:proofErr w:type="spellStart"/>
      <w:r w:rsidRPr="00B066A2">
        <w:rPr>
          <w:rFonts w:ascii="Times New Roman" w:hAnsi="Times New Roman" w:cs="Times New Roman"/>
        </w:rPr>
        <w:t>Omotunde</w:t>
      </w:r>
      <w:proofErr w:type="spellEnd"/>
      <w:r w:rsidRPr="00B066A2">
        <w:rPr>
          <w:rFonts w:ascii="Times New Roman" w:hAnsi="Times New Roman" w:cs="Times New Roman"/>
        </w:rPr>
        <w:t xml:space="preserve"> O, et al. Evaluation of the relationship between nitrate use and the prevalence of colorectal cancers in the United States. </w:t>
      </w:r>
      <w:proofErr w:type="spellStart"/>
      <w:r w:rsidRPr="00B066A2">
        <w:rPr>
          <w:rFonts w:ascii="Times New Roman" w:hAnsi="Times New Roman" w:cs="Times New Roman"/>
          <w:i/>
          <w:iCs/>
        </w:rPr>
        <w:t>Cureus</w:t>
      </w:r>
      <w:proofErr w:type="spellEnd"/>
      <w:r w:rsidRPr="00B066A2">
        <w:rPr>
          <w:rFonts w:ascii="Times New Roman" w:hAnsi="Times New Roman" w:cs="Times New Roman"/>
        </w:rPr>
        <w:t>. 2025;17(5</w:t>
      </w:r>
      <w:proofErr w:type="gramStart"/>
      <w:r w:rsidRPr="00B066A2">
        <w:rPr>
          <w:rFonts w:ascii="Times New Roman" w:hAnsi="Times New Roman" w:cs="Times New Roman"/>
        </w:rPr>
        <w:t>):e</w:t>
      </w:r>
      <w:proofErr w:type="gramEnd"/>
      <w:r w:rsidRPr="00B066A2">
        <w:rPr>
          <w:rFonts w:ascii="Times New Roman" w:hAnsi="Times New Roman" w:cs="Times New Roman"/>
        </w:rPr>
        <w:t>84530. doi:10.7759/cureus.84530</w:t>
      </w:r>
    </w:p>
    <w:p w14:paraId="140988F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Coyle J, Barnhart B, Harbison R, Shao K, Hayes AW, Johnson G. Probabilistic risk assessment approaches better protect susceptible populations. </w:t>
      </w:r>
      <w:proofErr w:type="spellStart"/>
      <w:r w:rsidRPr="00B066A2">
        <w:rPr>
          <w:rFonts w:ascii="Times New Roman" w:hAnsi="Times New Roman" w:cs="Times New Roman"/>
          <w:i/>
          <w:iCs/>
        </w:rPr>
        <w:t>Integr</w:t>
      </w:r>
      <w:proofErr w:type="spellEnd"/>
      <w:r w:rsidRPr="00B066A2">
        <w:rPr>
          <w:rFonts w:ascii="Times New Roman" w:hAnsi="Times New Roman" w:cs="Times New Roman"/>
          <w:i/>
          <w:iCs/>
        </w:rPr>
        <w:t xml:space="preserve"> Environ Assess </w:t>
      </w:r>
      <w:proofErr w:type="spellStart"/>
      <w:r w:rsidRPr="00B066A2">
        <w:rPr>
          <w:rFonts w:ascii="Times New Roman" w:hAnsi="Times New Roman" w:cs="Times New Roman"/>
          <w:i/>
          <w:iCs/>
        </w:rPr>
        <w:t>Manag</w:t>
      </w:r>
      <w:proofErr w:type="spellEnd"/>
      <w:r w:rsidRPr="00B066A2">
        <w:rPr>
          <w:rFonts w:ascii="Times New Roman" w:hAnsi="Times New Roman" w:cs="Times New Roman"/>
        </w:rPr>
        <w:t>. 2025;21(6):1368–1380. doi:10.1093/</w:t>
      </w:r>
      <w:proofErr w:type="spellStart"/>
      <w:r w:rsidRPr="00B066A2">
        <w:rPr>
          <w:rFonts w:ascii="Times New Roman" w:hAnsi="Times New Roman" w:cs="Times New Roman"/>
        </w:rPr>
        <w:t>inteam</w:t>
      </w:r>
      <w:proofErr w:type="spellEnd"/>
      <w:r w:rsidRPr="00B066A2">
        <w:rPr>
          <w:rFonts w:ascii="Times New Roman" w:hAnsi="Times New Roman" w:cs="Times New Roman"/>
        </w:rPr>
        <w:t>/vjaf101</w:t>
      </w:r>
    </w:p>
    <w:p w14:paraId="4CD742D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Omale</w:t>
      </w:r>
      <w:proofErr w:type="spellEnd"/>
      <w:r w:rsidRPr="00B066A2">
        <w:rPr>
          <w:rFonts w:ascii="Times New Roman" w:hAnsi="Times New Roman" w:cs="Times New Roman"/>
        </w:rPr>
        <w:t xml:space="preserve"> LE, </w:t>
      </w:r>
      <w:proofErr w:type="spellStart"/>
      <w:r w:rsidRPr="00B066A2">
        <w:rPr>
          <w:rFonts w:ascii="Times New Roman" w:hAnsi="Times New Roman" w:cs="Times New Roman"/>
        </w:rPr>
        <w:t>Ibiam</w:t>
      </w:r>
      <w:proofErr w:type="spellEnd"/>
      <w:r w:rsidRPr="00B066A2">
        <w:rPr>
          <w:rFonts w:ascii="Times New Roman" w:hAnsi="Times New Roman" w:cs="Times New Roman"/>
        </w:rPr>
        <w:t xml:space="preserve"> VA, </w:t>
      </w:r>
      <w:proofErr w:type="spellStart"/>
      <w:r w:rsidRPr="00B066A2">
        <w:rPr>
          <w:rFonts w:ascii="Times New Roman" w:hAnsi="Times New Roman" w:cs="Times New Roman"/>
        </w:rPr>
        <w:t>Sidikat</w:t>
      </w:r>
      <w:proofErr w:type="spellEnd"/>
      <w:r w:rsidRPr="00B066A2">
        <w:rPr>
          <w:rFonts w:ascii="Times New Roman" w:hAnsi="Times New Roman" w:cs="Times New Roman"/>
        </w:rPr>
        <w:t xml:space="preserve"> LW, Taiwo O. Transformative applications of artificial intelligence in infectious disease forecasting and public health decision support systems. </w:t>
      </w:r>
      <w:r w:rsidRPr="00B066A2">
        <w:rPr>
          <w:rFonts w:ascii="Times New Roman" w:hAnsi="Times New Roman" w:cs="Times New Roman"/>
          <w:i/>
          <w:iCs/>
        </w:rPr>
        <w:t>World J Adv Res Rev</w:t>
      </w:r>
      <w:r w:rsidRPr="00B066A2">
        <w:rPr>
          <w:rFonts w:ascii="Times New Roman" w:hAnsi="Times New Roman" w:cs="Times New Roman"/>
        </w:rPr>
        <w:t>. 2025;25(3):2250–2258. doi:10.30574/wjarr.2025.25.3.1002</w:t>
      </w:r>
    </w:p>
    <w:p w14:paraId="792C2245"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Villanueva-Miranda I, Xiao G, </w:t>
      </w:r>
      <w:proofErr w:type="spellStart"/>
      <w:r w:rsidRPr="00B066A2">
        <w:rPr>
          <w:rFonts w:ascii="Times New Roman" w:hAnsi="Times New Roman" w:cs="Times New Roman"/>
        </w:rPr>
        <w:t>Xie</w:t>
      </w:r>
      <w:proofErr w:type="spellEnd"/>
      <w:r w:rsidRPr="00B066A2">
        <w:rPr>
          <w:rFonts w:ascii="Times New Roman" w:hAnsi="Times New Roman" w:cs="Times New Roman"/>
        </w:rPr>
        <w:t xml:space="preserve"> Y. Artificial intelligence in early warning systems for infectious disease surveillance: a systematic review. </w:t>
      </w:r>
      <w:r w:rsidRPr="00B066A2">
        <w:rPr>
          <w:rFonts w:ascii="Times New Roman" w:hAnsi="Times New Roman" w:cs="Times New Roman"/>
          <w:i/>
          <w:iCs/>
        </w:rPr>
        <w:t>Front Public Health</w:t>
      </w:r>
      <w:r w:rsidRPr="00B066A2">
        <w:rPr>
          <w:rFonts w:ascii="Times New Roman" w:hAnsi="Times New Roman" w:cs="Times New Roman"/>
        </w:rPr>
        <w:t xml:space="preserve">. </w:t>
      </w:r>
      <w:proofErr w:type="gramStart"/>
      <w:r w:rsidRPr="00B066A2">
        <w:rPr>
          <w:rFonts w:ascii="Times New Roman" w:hAnsi="Times New Roman" w:cs="Times New Roman"/>
        </w:rPr>
        <w:t>2025;13:1609615</w:t>
      </w:r>
      <w:proofErr w:type="gramEnd"/>
      <w:r w:rsidRPr="00B066A2">
        <w:rPr>
          <w:rFonts w:ascii="Times New Roman" w:hAnsi="Times New Roman" w:cs="Times New Roman"/>
        </w:rPr>
        <w:t>. doi:10.3389/fpubh.2025.1609615</w:t>
      </w:r>
    </w:p>
    <w:p w14:paraId="2D2BAE0C"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Kaur R, Choudhary D, Bali S, </w:t>
      </w:r>
      <w:proofErr w:type="spellStart"/>
      <w:r w:rsidRPr="00B066A2">
        <w:rPr>
          <w:rFonts w:ascii="Times New Roman" w:hAnsi="Times New Roman" w:cs="Times New Roman"/>
        </w:rPr>
        <w:t>Bandral</w:t>
      </w:r>
      <w:proofErr w:type="spellEnd"/>
      <w:r w:rsidRPr="00B066A2">
        <w:rPr>
          <w:rFonts w:ascii="Times New Roman" w:hAnsi="Times New Roman" w:cs="Times New Roman"/>
        </w:rPr>
        <w:t xml:space="preserve"> SS, Singh V, Ahmad MA, et al. Pesticides: an alarming detrimental to health and environment. </w:t>
      </w:r>
      <w:r w:rsidRPr="00B066A2">
        <w:rPr>
          <w:rFonts w:ascii="Times New Roman" w:hAnsi="Times New Roman" w:cs="Times New Roman"/>
          <w:i/>
          <w:iCs/>
        </w:rPr>
        <w:t>Sci Total Environ</w:t>
      </w:r>
      <w:r w:rsidRPr="00B066A2">
        <w:rPr>
          <w:rFonts w:ascii="Times New Roman" w:hAnsi="Times New Roman" w:cs="Times New Roman"/>
        </w:rPr>
        <w:t xml:space="preserve">. </w:t>
      </w:r>
      <w:proofErr w:type="gramStart"/>
      <w:r w:rsidRPr="00B066A2">
        <w:rPr>
          <w:rFonts w:ascii="Times New Roman" w:hAnsi="Times New Roman" w:cs="Times New Roman"/>
        </w:rPr>
        <w:t>2024;915:170113</w:t>
      </w:r>
      <w:proofErr w:type="gramEnd"/>
      <w:r w:rsidRPr="00B066A2">
        <w:rPr>
          <w:rFonts w:ascii="Times New Roman" w:hAnsi="Times New Roman" w:cs="Times New Roman"/>
        </w:rPr>
        <w:t xml:space="preserve">. </w:t>
      </w:r>
      <w:proofErr w:type="gramStart"/>
      <w:r w:rsidRPr="00B066A2">
        <w:rPr>
          <w:rFonts w:ascii="Times New Roman" w:hAnsi="Times New Roman" w:cs="Times New Roman"/>
        </w:rPr>
        <w:t>doi:10.1016/j.scitotenv</w:t>
      </w:r>
      <w:proofErr w:type="gramEnd"/>
      <w:r w:rsidRPr="00B066A2">
        <w:rPr>
          <w:rFonts w:ascii="Times New Roman" w:hAnsi="Times New Roman" w:cs="Times New Roman"/>
        </w:rPr>
        <w:t>.2024.170113</w:t>
      </w:r>
    </w:p>
    <w:p w14:paraId="7FC0DB4C"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Donkor F,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Markus SN. Integrative exposome modeling of agrochemical risks in U.S. farmers. </w:t>
      </w:r>
      <w:r w:rsidRPr="00B066A2">
        <w:rPr>
          <w:rFonts w:ascii="Times New Roman" w:hAnsi="Times New Roman" w:cs="Times New Roman"/>
          <w:i/>
          <w:iCs/>
        </w:rPr>
        <w:t xml:space="preserve">J Adv Med </w:t>
      </w:r>
      <w:proofErr w:type="spellStart"/>
      <w:r w:rsidRPr="00B066A2">
        <w:rPr>
          <w:rFonts w:ascii="Times New Roman" w:hAnsi="Times New Roman" w:cs="Times New Roman"/>
          <w:i/>
          <w:iCs/>
        </w:rPr>
        <w:t>Med</w:t>
      </w:r>
      <w:proofErr w:type="spellEnd"/>
      <w:r w:rsidRPr="00B066A2">
        <w:rPr>
          <w:rFonts w:ascii="Times New Roman" w:hAnsi="Times New Roman" w:cs="Times New Roman"/>
          <w:i/>
          <w:iCs/>
        </w:rPr>
        <w:t xml:space="preserve"> Res</w:t>
      </w:r>
      <w:r w:rsidRPr="00B066A2">
        <w:rPr>
          <w:rFonts w:ascii="Times New Roman" w:hAnsi="Times New Roman" w:cs="Times New Roman"/>
        </w:rPr>
        <w:t>. 2026;38(3):111–124. doi:10.9734/</w:t>
      </w:r>
      <w:proofErr w:type="spellStart"/>
      <w:r w:rsidRPr="00B066A2">
        <w:rPr>
          <w:rFonts w:ascii="Times New Roman" w:hAnsi="Times New Roman" w:cs="Times New Roman"/>
        </w:rPr>
        <w:t>jammr</w:t>
      </w:r>
      <w:proofErr w:type="spellEnd"/>
      <w:r w:rsidRPr="00B066A2">
        <w:rPr>
          <w:rFonts w:ascii="Times New Roman" w:hAnsi="Times New Roman" w:cs="Times New Roman"/>
        </w:rPr>
        <w:t>/2026/v38i36096</w:t>
      </w:r>
    </w:p>
    <w:p w14:paraId="24A9E3C1"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Mohd</w:t>
      </w:r>
      <w:proofErr w:type="spellEnd"/>
      <w:r w:rsidRPr="00B066A2">
        <w:rPr>
          <w:rFonts w:ascii="Times New Roman" w:hAnsi="Times New Roman" w:cs="Times New Roman"/>
        </w:rPr>
        <w:t xml:space="preserve"> Ghazi R, Nik </w:t>
      </w:r>
      <w:proofErr w:type="spellStart"/>
      <w:r w:rsidRPr="00B066A2">
        <w:rPr>
          <w:rFonts w:ascii="Times New Roman" w:hAnsi="Times New Roman" w:cs="Times New Roman"/>
        </w:rPr>
        <w:t>Yusoff</w:t>
      </w:r>
      <w:proofErr w:type="spellEnd"/>
      <w:r w:rsidRPr="00B066A2">
        <w:rPr>
          <w:rFonts w:ascii="Times New Roman" w:hAnsi="Times New Roman" w:cs="Times New Roman"/>
        </w:rPr>
        <w:t xml:space="preserve"> NR, Abdul Halim NS, Wahab IRA, Ab Latif N, </w:t>
      </w:r>
      <w:proofErr w:type="spellStart"/>
      <w:r w:rsidRPr="00B066A2">
        <w:rPr>
          <w:rFonts w:ascii="Times New Roman" w:hAnsi="Times New Roman" w:cs="Times New Roman"/>
        </w:rPr>
        <w:t>Hasmoni</w:t>
      </w:r>
      <w:proofErr w:type="spellEnd"/>
      <w:r w:rsidRPr="00B066A2">
        <w:rPr>
          <w:rFonts w:ascii="Times New Roman" w:hAnsi="Times New Roman" w:cs="Times New Roman"/>
        </w:rPr>
        <w:t xml:space="preserve"> SH, et al. Health effects of herbicides and its current removal strategies. </w:t>
      </w:r>
      <w:r w:rsidRPr="00B066A2">
        <w:rPr>
          <w:rFonts w:ascii="Times New Roman" w:hAnsi="Times New Roman" w:cs="Times New Roman"/>
          <w:i/>
          <w:iCs/>
        </w:rPr>
        <w:t>Bioengineered</w:t>
      </w:r>
      <w:r w:rsidRPr="00B066A2">
        <w:rPr>
          <w:rFonts w:ascii="Times New Roman" w:hAnsi="Times New Roman" w:cs="Times New Roman"/>
        </w:rPr>
        <w:t>. 2023;14(1):2259526. doi:10.1080/21655979.2023.2259526</w:t>
      </w:r>
    </w:p>
    <w:p w14:paraId="24932161"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Tudi</w:t>
      </w:r>
      <w:proofErr w:type="spellEnd"/>
      <w:r w:rsidRPr="00B066A2">
        <w:rPr>
          <w:rFonts w:ascii="Times New Roman" w:hAnsi="Times New Roman" w:cs="Times New Roman"/>
        </w:rPr>
        <w:t xml:space="preserve"> M, </w:t>
      </w:r>
      <w:proofErr w:type="spellStart"/>
      <w:r w:rsidRPr="00B066A2">
        <w:rPr>
          <w:rFonts w:ascii="Times New Roman" w:hAnsi="Times New Roman" w:cs="Times New Roman"/>
        </w:rPr>
        <w:t>Ruan</w:t>
      </w:r>
      <w:proofErr w:type="spellEnd"/>
      <w:r w:rsidRPr="00B066A2">
        <w:rPr>
          <w:rFonts w:ascii="Times New Roman" w:hAnsi="Times New Roman" w:cs="Times New Roman"/>
        </w:rPr>
        <w:t xml:space="preserve"> HD, Wang L, </w:t>
      </w:r>
      <w:proofErr w:type="spellStart"/>
      <w:r w:rsidRPr="00B066A2">
        <w:rPr>
          <w:rFonts w:ascii="Times New Roman" w:hAnsi="Times New Roman" w:cs="Times New Roman"/>
        </w:rPr>
        <w:t>Lyu</w:t>
      </w:r>
      <w:proofErr w:type="spellEnd"/>
      <w:r w:rsidRPr="00B066A2">
        <w:rPr>
          <w:rFonts w:ascii="Times New Roman" w:hAnsi="Times New Roman" w:cs="Times New Roman"/>
        </w:rPr>
        <w:t xml:space="preserve"> J, Sadler R, Connell D, et al. Agriculture development, pesticide application and its impact on the environment. </w:t>
      </w:r>
      <w:r w:rsidRPr="00B066A2">
        <w:rPr>
          <w:rFonts w:ascii="Times New Roman" w:hAnsi="Times New Roman" w:cs="Times New Roman"/>
          <w:i/>
          <w:iCs/>
        </w:rPr>
        <w:t>Int J Environ Res Public Health</w:t>
      </w:r>
      <w:r w:rsidRPr="00B066A2">
        <w:rPr>
          <w:rFonts w:ascii="Times New Roman" w:hAnsi="Times New Roman" w:cs="Times New Roman"/>
        </w:rPr>
        <w:t>. 2021;18(3):1112. doi:10.3390/ijerph18031112</w:t>
      </w:r>
    </w:p>
    <w:p w14:paraId="3B745DE8"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lastRenderedPageBreak/>
        <w:t>Egbuchiem</w:t>
      </w:r>
      <w:proofErr w:type="spellEnd"/>
      <w:r w:rsidRPr="00B066A2">
        <w:rPr>
          <w:rFonts w:ascii="Times New Roman" w:hAnsi="Times New Roman" w:cs="Times New Roman"/>
        </w:rPr>
        <w:t xml:space="preserve"> AN, Donkor F, </w:t>
      </w:r>
      <w:proofErr w:type="spellStart"/>
      <w:r w:rsidRPr="00B066A2">
        <w:rPr>
          <w:rFonts w:ascii="Times New Roman" w:hAnsi="Times New Roman" w:cs="Times New Roman"/>
        </w:rPr>
        <w:t>Dudzilah</w:t>
      </w:r>
      <w:proofErr w:type="spellEnd"/>
      <w:r w:rsidRPr="00B066A2">
        <w:rPr>
          <w:rFonts w:ascii="Times New Roman" w:hAnsi="Times New Roman" w:cs="Times New Roman"/>
        </w:rPr>
        <w:t xml:space="preserve"> G, Owusu AE, Balogun A. Modeling agrochemical contamination in drinking water and chronic disease risk in U.S. farmers. </w:t>
      </w:r>
      <w:r w:rsidRPr="00B066A2">
        <w:rPr>
          <w:rFonts w:ascii="Times New Roman" w:hAnsi="Times New Roman" w:cs="Times New Roman"/>
          <w:i/>
          <w:iCs/>
        </w:rPr>
        <w:t xml:space="preserve">J Adv Med </w:t>
      </w:r>
      <w:proofErr w:type="spellStart"/>
      <w:r w:rsidRPr="00B066A2">
        <w:rPr>
          <w:rFonts w:ascii="Times New Roman" w:hAnsi="Times New Roman" w:cs="Times New Roman"/>
          <w:i/>
          <w:iCs/>
        </w:rPr>
        <w:t>Med</w:t>
      </w:r>
      <w:proofErr w:type="spellEnd"/>
      <w:r w:rsidRPr="00B066A2">
        <w:rPr>
          <w:rFonts w:ascii="Times New Roman" w:hAnsi="Times New Roman" w:cs="Times New Roman"/>
          <w:i/>
          <w:iCs/>
        </w:rPr>
        <w:t xml:space="preserve"> Res</w:t>
      </w:r>
      <w:r w:rsidRPr="00B066A2">
        <w:rPr>
          <w:rFonts w:ascii="Times New Roman" w:hAnsi="Times New Roman" w:cs="Times New Roman"/>
        </w:rPr>
        <w:t>. 2026;38(3):52–68. doi:10.9734/</w:t>
      </w:r>
      <w:proofErr w:type="spellStart"/>
      <w:r w:rsidRPr="00B066A2">
        <w:rPr>
          <w:rFonts w:ascii="Times New Roman" w:hAnsi="Times New Roman" w:cs="Times New Roman"/>
        </w:rPr>
        <w:t>jammr</w:t>
      </w:r>
      <w:proofErr w:type="spellEnd"/>
      <w:r w:rsidRPr="00B066A2">
        <w:rPr>
          <w:rFonts w:ascii="Times New Roman" w:hAnsi="Times New Roman" w:cs="Times New Roman"/>
        </w:rPr>
        <w:t>/2026/v38i36090</w:t>
      </w:r>
    </w:p>
    <w:p w14:paraId="7A4354AF"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Moreira A, Silva MV. Analysis of health effects reported by agricultural workers and the adverse human effects indicated on pesticide labels: a systematic review. </w:t>
      </w:r>
      <w:r w:rsidRPr="00B066A2">
        <w:rPr>
          <w:rFonts w:ascii="Times New Roman" w:hAnsi="Times New Roman" w:cs="Times New Roman"/>
          <w:i/>
          <w:iCs/>
        </w:rPr>
        <w:t>Agriculture</w:t>
      </w:r>
      <w:r w:rsidRPr="00B066A2">
        <w:rPr>
          <w:rFonts w:ascii="Times New Roman" w:hAnsi="Times New Roman" w:cs="Times New Roman"/>
        </w:rPr>
        <w:t>. 2024;14(10). doi:10.3390/agriculture14101669</w:t>
      </w:r>
    </w:p>
    <w:p w14:paraId="0414C1C0"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Shekhar C, </w:t>
      </w:r>
      <w:proofErr w:type="spellStart"/>
      <w:r w:rsidRPr="00B066A2">
        <w:rPr>
          <w:rFonts w:ascii="Times New Roman" w:hAnsi="Times New Roman" w:cs="Times New Roman"/>
        </w:rPr>
        <w:t>Khosya</w:t>
      </w:r>
      <w:proofErr w:type="spellEnd"/>
      <w:r w:rsidRPr="00B066A2">
        <w:rPr>
          <w:rFonts w:ascii="Times New Roman" w:hAnsi="Times New Roman" w:cs="Times New Roman"/>
        </w:rPr>
        <w:t xml:space="preserve"> R, Thakur K, Mahajan D, Kumar R, Kumar S, et al. A systematic review of pesticide exposure, associated risks, and long-term human health impacts. </w:t>
      </w:r>
      <w:proofErr w:type="spellStart"/>
      <w:r w:rsidRPr="00B066A2">
        <w:rPr>
          <w:rFonts w:ascii="Times New Roman" w:hAnsi="Times New Roman" w:cs="Times New Roman"/>
          <w:i/>
          <w:iCs/>
        </w:rPr>
        <w:t>Toxicol</w:t>
      </w:r>
      <w:proofErr w:type="spellEnd"/>
      <w:r w:rsidRPr="00B066A2">
        <w:rPr>
          <w:rFonts w:ascii="Times New Roman" w:hAnsi="Times New Roman" w:cs="Times New Roman"/>
          <w:i/>
          <w:iCs/>
        </w:rPr>
        <w:t xml:space="preserve"> Rep</w:t>
      </w:r>
      <w:r w:rsidRPr="00B066A2">
        <w:rPr>
          <w:rFonts w:ascii="Times New Roman" w:hAnsi="Times New Roman" w:cs="Times New Roman"/>
        </w:rPr>
        <w:t xml:space="preserve">. </w:t>
      </w:r>
      <w:proofErr w:type="gramStart"/>
      <w:r w:rsidRPr="00B066A2">
        <w:rPr>
          <w:rFonts w:ascii="Times New Roman" w:hAnsi="Times New Roman" w:cs="Times New Roman"/>
        </w:rPr>
        <w:t>2024;13:101840</w:t>
      </w:r>
      <w:proofErr w:type="gramEnd"/>
      <w:r w:rsidRPr="00B066A2">
        <w:rPr>
          <w:rFonts w:ascii="Times New Roman" w:hAnsi="Times New Roman" w:cs="Times New Roman"/>
        </w:rPr>
        <w:t xml:space="preserve">. </w:t>
      </w:r>
      <w:proofErr w:type="gramStart"/>
      <w:r w:rsidRPr="00B066A2">
        <w:rPr>
          <w:rFonts w:ascii="Times New Roman" w:hAnsi="Times New Roman" w:cs="Times New Roman"/>
        </w:rPr>
        <w:t>doi:10.1016/j.toxrep</w:t>
      </w:r>
      <w:proofErr w:type="gramEnd"/>
      <w:r w:rsidRPr="00B066A2">
        <w:rPr>
          <w:rFonts w:ascii="Times New Roman" w:hAnsi="Times New Roman" w:cs="Times New Roman"/>
        </w:rPr>
        <w:t>.2024.101840</w:t>
      </w:r>
    </w:p>
    <w:p w14:paraId="2B59A61D"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Tudi</w:t>
      </w:r>
      <w:proofErr w:type="spellEnd"/>
      <w:r w:rsidRPr="00B066A2">
        <w:rPr>
          <w:rFonts w:ascii="Times New Roman" w:hAnsi="Times New Roman" w:cs="Times New Roman"/>
        </w:rPr>
        <w:t xml:space="preserve"> M, Li H, Li H, Wang L, </w:t>
      </w:r>
      <w:proofErr w:type="spellStart"/>
      <w:r w:rsidRPr="00B066A2">
        <w:rPr>
          <w:rFonts w:ascii="Times New Roman" w:hAnsi="Times New Roman" w:cs="Times New Roman"/>
        </w:rPr>
        <w:t>Lyu</w:t>
      </w:r>
      <w:proofErr w:type="spellEnd"/>
      <w:r w:rsidRPr="00B066A2">
        <w:rPr>
          <w:rFonts w:ascii="Times New Roman" w:hAnsi="Times New Roman" w:cs="Times New Roman"/>
        </w:rPr>
        <w:t xml:space="preserve"> J, Yang L, et al. Exposure routes and health risks associated with pesticide application. </w:t>
      </w:r>
      <w:r w:rsidRPr="00B066A2">
        <w:rPr>
          <w:rFonts w:ascii="Times New Roman" w:hAnsi="Times New Roman" w:cs="Times New Roman"/>
          <w:i/>
          <w:iCs/>
        </w:rPr>
        <w:t>Toxics</w:t>
      </w:r>
      <w:r w:rsidRPr="00B066A2">
        <w:rPr>
          <w:rFonts w:ascii="Times New Roman" w:hAnsi="Times New Roman" w:cs="Times New Roman"/>
        </w:rPr>
        <w:t>. 2022;10(6). doi:10.3390/toxics10060335</w:t>
      </w:r>
    </w:p>
    <w:p w14:paraId="29466554"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NnanyelugoEgbuchiem</w:t>
      </w:r>
      <w:proofErr w:type="spellEnd"/>
      <w:r w:rsidRPr="00B066A2">
        <w:rPr>
          <w:rFonts w:ascii="Times New Roman" w:hAnsi="Times New Roman" w:cs="Times New Roman"/>
        </w:rPr>
        <w:t xml:space="preserve"> A, </w:t>
      </w:r>
      <w:proofErr w:type="spellStart"/>
      <w:r w:rsidRPr="00B066A2">
        <w:rPr>
          <w:rFonts w:ascii="Times New Roman" w:hAnsi="Times New Roman" w:cs="Times New Roman"/>
        </w:rPr>
        <w:t>Egbubine</w:t>
      </w:r>
      <w:proofErr w:type="spellEnd"/>
      <w:r w:rsidRPr="00B066A2">
        <w:rPr>
          <w:rFonts w:ascii="Times New Roman" w:hAnsi="Times New Roman" w:cs="Times New Roman"/>
        </w:rPr>
        <w:t xml:space="preserve"> L, </w:t>
      </w:r>
      <w:proofErr w:type="spellStart"/>
      <w:r w:rsidRPr="00B066A2">
        <w:rPr>
          <w:rFonts w:ascii="Times New Roman" w:hAnsi="Times New Roman" w:cs="Times New Roman"/>
        </w:rPr>
        <w:t>Ugorji</w:t>
      </w:r>
      <w:proofErr w:type="spellEnd"/>
      <w:r w:rsidRPr="00B066A2">
        <w:rPr>
          <w:rFonts w:ascii="Times New Roman" w:hAnsi="Times New Roman" w:cs="Times New Roman"/>
        </w:rPr>
        <w:t xml:space="preserve"> HO, </w:t>
      </w:r>
      <w:proofErr w:type="spellStart"/>
      <w:r w:rsidRPr="00B066A2">
        <w:rPr>
          <w:rFonts w:ascii="Times New Roman" w:hAnsi="Times New Roman" w:cs="Times New Roman"/>
        </w:rPr>
        <w:t>Njemanze</w:t>
      </w:r>
      <w:proofErr w:type="spellEnd"/>
      <w:r w:rsidRPr="00B066A2">
        <w:rPr>
          <w:rFonts w:ascii="Times New Roman" w:hAnsi="Times New Roman" w:cs="Times New Roman"/>
        </w:rPr>
        <w:t xml:space="preserve"> EC. Agrochemical exposure and chronic disease risk among U.S. farmers using spatial modeling: a review of GIS-based epidemiological approaches. </w:t>
      </w:r>
      <w:r w:rsidRPr="00B066A2">
        <w:rPr>
          <w:rFonts w:ascii="Times New Roman" w:hAnsi="Times New Roman" w:cs="Times New Roman"/>
          <w:i/>
          <w:iCs/>
        </w:rPr>
        <w:t>J Dis Glob Health</w:t>
      </w:r>
      <w:r w:rsidRPr="00B066A2">
        <w:rPr>
          <w:rFonts w:ascii="Times New Roman" w:hAnsi="Times New Roman" w:cs="Times New Roman"/>
        </w:rPr>
        <w:t>. 2026;19(1):79–93. doi:10.56557/</w:t>
      </w:r>
      <w:proofErr w:type="spellStart"/>
      <w:r w:rsidRPr="00B066A2">
        <w:rPr>
          <w:rFonts w:ascii="Times New Roman" w:hAnsi="Times New Roman" w:cs="Times New Roman"/>
        </w:rPr>
        <w:t>jodagh</w:t>
      </w:r>
      <w:proofErr w:type="spellEnd"/>
      <w:r w:rsidRPr="00B066A2">
        <w:rPr>
          <w:rFonts w:ascii="Times New Roman" w:hAnsi="Times New Roman" w:cs="Times New Roman"/>
        </w:rPr>
        <w:t>/2026/v19i110200</w:t>
      </w:r>
    </w:p>
    <w:p w14:paraId="0CAA033D"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Samborska-Goik</w:t>
      </w:r>
      <w:proofErr w:type="spellEnd"/>
      <w:r w:rsidRPr="00B066A2">
        <w:rPr>
          <w:rFonts w:ascii="Times New Roman" w:hAnsi="Times New Roman" w:cs="Times New Roman"/>
        </w:rPr>
        <w:t xml:space="preserve"> K, </w:t>
      </w:r>
      <w:proofErr w:type="spellStart"/>
      <w:r w:rsidRPr="00B066A2">
        <w:rPr>
          <w:rFonts w:ascii="Times New Roman" w:hAnsi="Times New Roman" w:cs="Times New Roman"/>
        </w:rPr>
        <w:t>Pogrzeba</w:t>
      </w:r>
      <w:proofErr w:type="spellEnd"/>
      <w:r w:rsidRPr="00B066A2">
        <w:rPr>
          <w:rFonts w:ascii="Times New Roman" w:hAnsi="Times New Roman" w:cs="Times New Roman"/>
        </w:rPr>
        <w:t xml:space="preserve"> M. A critical review of the modelling tools for the reactive transport of organic contaminants. </w:t>
      </w:r>
      <w:r w:rsidRPr="00B066A2">
        <w:rPr>
          <w:rFonts w:ascii="Times New Roman" w:hAnsi="Times New Roman" w:cs="Times New Roman"/>
          <w:i/>
          <w:iCs/>
        </w:rPr>
        <w:t>Appl Sci</w:t>
      </w:r>
      <w:r w:rsidRPr="00B066A2">
        <w:rPr>
          <w:rFonts w:ascii="Times New Roman" w:hAnsi="Times New Roman" w:cs="Times New Roman"/>
        </w:rPr>
        <w:t>. 2024;14(9). doi:10.3390/app14093675</w:t>
      </w:r>
    </w:p>
    <w:p w14:paraId="714AE5B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Munshed</w:t>
      </w:r>
      <w:proofErr w:type="spellEnd"/>
      <w:r w:rsidRPr="00B066A2">
        <w:rPr>
          <w:rFonts w:ascii="Times New Roman" w:hAnsi="Times New Roman" w:cs="Times New Roman"/>
        </w:rPr>
        <w:t xml:space="preserve"> M, </w:t>
      </w:r>
      <w:proofErr w:type="spellStart"/>
      <w:r w:rsidRPr="00B066A2">
        <w:rPr>
          <w:rFonts w:ascii="Times New Roman" w:hAnsi="Times New Roman" w:cs="Times New Roman"/>
        </w:rPr>
        <w:t>Thé</w:t>
      </w:r>
      <w:proofErr w:type="spellEnd"/>
      <w:r w:rsidRPr="00B066A2">
        <w:rPr>
          <w:rFonts w:ascii="Times New Roman" w:hAnsi="Times New Roman" w:cs="Times New Roman"/>
        </w:rPr>
        <w:t xml:space="preserve"> JVG, Fraser R. Advancing human health risk assessment through a stochastic methodology for mobile source air toxics. </w:t>
      </w:r>
      <w:r w:rsidRPr="00B066A2">
        <w:rPr>
          <w:rFonts w:ascii="Times New Roman" w:hAnsi="Times New Roman" w:cs="Times New Roman"/>
          <w:i/>
          <w:iCs/>
        </w:rPr>
        <w:t>Environments</w:t>
      </w:r>
      <w:r w:rsidRPr="00B066A2">
        <w:rPr>
          <w:rFonts w:ascii="Times New Roman" w:hAnsi="Times New Roman" w:cs="Times New Roman"/>
        </w:rPr>
        <w:t>. 2025;12(2). doi:10.3390/environments12020054</w:t>
      </w:r>
    </w:p>
    <w:p w14:paraId="615BA446"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Khodabakhshian</w:t>
      </w:r>
      <w:proofErr w:type="spellEnd"/>
      <w:r w:rsidRPr="00B066A2">
        <w:rPr>
          <w:rFonts w:ascii="Times New Roman" w:hAnsi="Times New Roman" w:cs="Times New Roman"/>
        </w:rPr>
        <w:t xml:space="preserve"> A, </w:t>
      </w:r>
      <w:proofErr w:type="spellStart"/>
      <w:r w:rsidRPr="00B066A2">
        <w:rPr>
          <w:rFonts w:ascii="Times New Roman" w:hAnsi="Times New Roman" w:cs="Times New Roman"/>
        </w:rPr>
        <w:t>Puolitaival</w:t>
      </w:r>
      <w:proofErr w:type="spellEnd"/>
      <w:r w:rsidRPr="00B066A2">
        <w:rPr>
          <w:rFonts w:ascii="Times New Roman" w:hAnsi="Times New Roman" w:cs="Times New Roman"/>
        </w:rPr>
        <w:t xml:space="preserve"> T, </w:t>
      </w:r>
      <w:proofErr w:type="spellStart"/>
      <w:r w:rsidRPr="00B066A2">
        <w:rPr>
          <w:rFonts w:ascii="Times New Roman" w:hAnsi="Times New Roman" w:cs="Times New Roman"/>
        </w:rPr>
        <w:t>Kestle</w:t>
      </w:r>
      <w:proofErr w:type="spellEnd"/>
      <w:r w:rsidRPr="00B066A2">
        <w:rPr>
          <w:rFonts w:ascii="Times New Roman" w:hAnsi="Times New Roman" w:cs="Times New Roman"/>
        </w:rPr>
        <w:t xml:space="preserve"> L. Deterministic and probabilistic risk management approaches in construction projects: a systematic review. </w:t>
      </w:r>
      <w:r w:rsidRPr="00B066A2">
        <w:rPr>
          <w:rFonts w:ascii="Times New Roman" w:hAnsi="Times New Roman" w:cs="Times New Roman"/>
          <w:i/>
          <w:iCs/>
        </w:rPr>
        <w:t>Buildings</w:t>
      </w:r>
      <w:r w:rsidRPr="00B066A2">
        <w:rPr>
          <w:rFonts w:ascii="Times New Roman" w:hAnsi="Times New Roman" w:cs="Times New Roman"/>
        </w:rPr>
        <w:t>. 2023;13(5). doi:10.3390/buildings13051312</w:t>
      </w:r>
    </w:p>
    <w:p w14:paraId="13BA08F1"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Ibiam</w:t>
      </w:r>
      <w:proofErr w:type="spellEnd"/>
      <w:r w:rsidRPr="00B066A2">
        <w:rPr>
          <w:rFonts w:ascii="Times New Roman" w:hAnsi="Times New Roman" w:cs="Times New Roman"/>
        </w:rPr>
        <w:t xml:space="preserve"> VA, </w:t>
      </w:r>
      <w:proofErr w:type="spellStart"/>
      <w:r w:rsidRPr="00B066A2">
        <w:rPr>
          <w:rFonts w:ascii="Times New Roman" w:hAnsi="Times New Roman" w:cs="Times New Roman"/>
        </w:rPr>
        <w:t>Omale</w:t>
      </w:r>
      <w:proofErr w:type="spellEnd"/>
      <w:r w:rsidRPr="00B066A2">
        <w:rPr>
          <w:rFonts w:ascii="Times New Roman" w:hAnsi="Times New Roman" w:cs="Times New Roman"/>
        </w:rPr>
        <w:t xml:space="preserve"> LE, Taiwo O. The role of artificial intelligence models in clinical decision support for infectious disease diagnosis and personalized treatment planning. </w:t>
      </w:r>
      <w:r w:rsidRPr="00B066A2">
        <w:rPr>
          <w:rFonts w:ascii="Times New Roman" w:hAnsi="Times New Roman" w:cs="Times New Roman"/>
          <w:i/>
          <w:iCs/>
        </w:rPr>
        <w:t>Int J Sci Res Arch</w:t>
      </w:r>
      <w:r w:rsidRPr="00B066A2">
        <w:rPr>
          <w:rFonts w:ascii="Times New Roman" w:hAnsi="Times New Roman" w:cs="Times New Roman"/>
        </w:rPr>
        <w:t>. 2025;14(3):1337–1347. doi:10.30574/ijsra.2025.14.3.0769</w:t>
      </w:r>
    </w:p>
    <w:p w14:paraId="62F5D48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Sadr H, Nazari M, </w:t>
      </w:r>
      <w:proofErr w:type="spellStart"/>
      <w:r w:rsidRPr="00B066A2">
        <w:rPr>
          <w:rFonts w:ascii="Times New Roman" w:hAnsi="Times New Roman" w:cs="Times New Roman"/>
        </w:rPr>
        <w:t>Khodaverdian</w:t>
      </w:r>
      <w:proofErr w:type="spellEnd"/>
      <w:r w:rsidRPr="00B066A2">
        <w:rPr>
          <w:rFonts w:ascii="Times New Roman" w:hAnsi="Times New Roman" w:cs="Times New Roman"/>
        </w:rPr>
        <w:t xml:space="preserve"> Z, Farzan R, </w:t>
      </w:r>
      <w:proofErr w:type="spellStart"/>
      <w:r w:rsidRPr="00B066A2">
        <w:rPr>
          <w:rFonts w:ascii="Times New Roman" w:hAnsi="Times New Roman" w:cs="Times New Roman"/>
        </w:rPr>
        <w:t>Yousefzadeh-Chabok</w:t>
      </w:r>
      <w:proofErr w:type="spellEnd"/>
      <w:r w:rsidRPr="00B066A2">
        <w:rPr>
          <w:rFonts w:ascii="Times New Roman" w:hAnsi="Times New Roman" w:cs="Times New Roman"/>
        </w:rPr>
        <w:t xml:space="preserve"> S, </w:t>
      </w:r>
      <w:proofErr w:type="spellStart"/>
      <w:r w:rsidRPr="00B066A2">
        <w:rPr>
          <w:rFonts w:ascii="Times New Roman" w:hAnsi="Times New Roman" w:cs="Times New Roman"/>
        </w:rPr>
        <w:t>Ashoobi</w:t>
      </w:r>
      <w:proofErr w:type="spellEnd"/>
      <w:r w:rsidRPr="00B066A2">
        <w:rPr>
          <w:rFonts w:ascii="Times New Roman" w:hAnsi="Times New Roman" w:cs="Times New Roman"/>
        </w:rPr>
        <w:t xml:space="preserve"> MT, et al. Unveiling the potential of artificial intelligence in disease diagnosis and prediction: a comprehensive review. </w:t>
      </w:r>
      <w:r w:rsidRPr="00B066A2">
        <w:rPr>
          <w:rFonts w:ascii="Times New Roman" w:hAnsi="Times New Roman" w:cs="Times New Roman"/>
          <w:i/>
          <w:iCs/>
        </w:rPr>
        <w:t>Eur J Med Res</w:t>
      </w:r>
      <w:r w:rsidRPr="00B066A2">
        <w:rPr>
          <w:rFonts w:ascii="Times New Roman" w:hAnsi="Times New Roman" w:cs="Times New Roman"/>
        </w:rPr>
        <w:t xml:space="preserve">. </w:t>
      </w:r>
      <w:proofErr w:type="gramStart"/>
      <w:r w:rsidRPr="00B066A2">
        <w:rPr>
          <w:rFonts w:ascii="Times New Roman" w:hAnsi="Times New Roman" w:cs="Times New Roman"/>
        </w:rPr>
        <w:t>2025;30:418</w:t>
      </w:r>
      <w:proofErr w:type="gramEnd"/>
      <w:r w:rsidRPr="00B066A2">
        <w:rPr>
          <w:rFonts w:ascii="Times New Roman" w:hAnsi="Times New Roman" w:cs="Times New Roman"/>
        </w:rPr>
        <w:t>. doi:10.1186/s40001-025-02680-7</w:t>
      </w:r>
    </w:p>
    <w:p w14:paraId="0BE703C1"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Zhang Q, Lu Z, Liu Z, Li J, Chang M, </w:t>
      </w:r>
      <w:proofErr w:type="spellStart"/>
      <w:r w:rsidRPr="00B066A2">
        <w:rPr>
          <w:rFonts w:ascii="Times New Roman" w:hAnsi="Times New Roman" w:cs="Times New Roman"/>
        </w:rPr>
        <w:t>Zuo</w:t>
      </w:r>
      <w:proofErr w:type="spellEnd"/>
      <w:r w:rsidRPr="00B066A2">
        <w:rPr>
          <w:rFonts w:ascii="Times New Roman" w:hAnsi="Times New Roman" w:cs="Times New Roman"/>
        </w:rPr>
        <w:t xml:space="preserve"> M. Application of machine learning in food safety risk assessment. </w:t>
      </w:r>
      <w:r w:rsidRPr="00B066A2">
        <w:rPr>
          <w:rFonts w:ascii="Times New Roman" w:hAnsi="Times New Roman" w:cs="Times New Roman"/>
          <w:i/>
          <w:iCs/>
        </w:rPr>
        <w:t>Foods</w:t>
      </w:r>
      <w:r w:rsidRPr="00B066A2">
        <w:rPr>
          <w:rFonts w:ascii="Times New Roman" w:hAnsi="Times New Roman" w:cs="Times New Roman"/>
        </w:rPr>
        <w:t>. 2025;14(23):4005. doi:10.3390/foods14234005</w:t>
      </w:r>
    </w:p>
    <w:p w14:paraId="3887CC3E"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El-</w:t>
      </w:r>
      <w:proofErr w:type="spellStart"/>
      <w:r w:rsidRPr="00B066A2">
        <w:rPr>
          <w:rFonts w:ascii="Times New Roman" w:hAnsi="Times New Roman" w:cs="Times New Roman"/>
        </w:rPr>
        <w:t>Sokkary</w:t>
      </w:r>
      <w:proofErr w:type="spellEnd"/>
      <w:r w:rsidRPr="00B066A2">
        <w:rPr>
          <w:rFonts w:ascii="Times New Roman" w:hAnsi="Times New Roman" w:cs="Times New Roman"/>
        </w:rPr>
        <w:t xml:space="preserve"> N, Arafa AA, Zahran EG, </w:t>
      </w:r>
      <w:proofErr w:type="spellStart"/>
      <w:r w:rsidRPr="00B066A2">
        <w:rPr>
          <w:rFonts w:ascii="Times New Roman" w:hAnsi="Times New Roman" w:cs="Times New Roman"/>
        </w:rPr>
        <w:t>Hefny</w:t>
      </w:r>
      <w:proofErr w:type="spellEnd"/>
      <w:r w:rsidRPr="00B066A2">
        <w:rPr>
          <w:rFonts w:ascii="Times New Roman" w:hAnsi="Times New Roman" w:cs="Times New Roman"/>
        </w:rPr>
        <w:t xml:space="preserve"> HA, </w:t>
      </w:r>
      <w:proofErr w:type="spellStart"/>
      <w:r w:rsidRPr="00B066A2">
        <w:rPr>
          <w:rFonts w:ascii="Times New Roman" w:hAnsi="Times New Roman" w:cs="Times New Roman"/>
        </w:rPr>
        <w:t>Ramdan</w:t>
      </w:r>
      <w:proofErr w:type="spellEnd"/>
      <w:r w:rsidRPr="00B066A2">
        <w:rPr>
          <w:rFonts w:ascii="Times New Roman" w:hAnsi="Times New Roman" w:cs="Times New Roman"/>
        </w:rPr>
        <w:t xml:space="preserve"> N. Recent trends of machine learning techniques for risk assessment in hazardous environments. </w:t>
      </w:r>
      <w:proofErr w:type="spellStart"/>
      <w:r w:rsidRPr="00B066A2">
        <w:rPr>
          <w:rFonts w:ascii="Times New Roman" w:hAnsi="Times New Roman" w:cs="Times New Roman"/>
          <w:i/>
          <w:iCs/>
        </w:rPr>
        <w:t>Artif</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Intell</w:t>
      </w:r>
      <w:proofErr w:type="spellEnd"/>
      <w:r w:rsidRPr="00B066A2">
        <w:rPr>
          <w:rFonts w:ascii="Times New Roman" w:hAnsi="Times New Roman" w:cs="Times New Roman"/>
          <w:i/>
          <w:iCs/>
        </w:rPr>
        <w:t xml:space="preserve"> Rev</w:t>
      </w:r>
      <w:r w:rsidRPr="00B066A2">
        <w:rPr>
          <w:rFonts w:ascii="Times New Roman" w:hAnsi="Times New Roman" w:cs="Times New Roman"/>
        </w:rPr>
        <w:t>. 2026;59(3):108. doi:10.1007/s10462-026-11507-8</w:t>
      </w:r>
    </w:p>
    <w:p w14:paraId="4CB34B27"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lastRenderedPageBreak/>
        <w:t>Dudzilah</w:t>
      </w:r>
      <w:proofErr w:type="spellEnd"/>
      <w:r w:rsidRPr="00B066A2">
        <w:rPr>
          <w:rFonts w:ascii="Times New Roman" w:hAnsi="Times New Roman" w:cs="Times New Roman"/>
        </w:rPr>
        <w:t xml:space="preserve"> G, Donkor F, </w:t>
      </w:r>
      <w:proofErr w:type="spellStart"/>
      <w:r w:rsidRPr="00B066A2">
        <w:rPr>
          <w:rFonts w:ascii="Times New Roman" w:hAnsi="Times New Roman" w:cs="Times New Roman"/>
        </w:rPr>
        <w:t>Egbuchiem</w:t>
      </w:r>
      <w:proofErr w:type="spellEnd"/>
      <w:r w:rsidRPr="00B066A2">
        <w:rPr>
          <w:rFonts w:ascii="Times New Roman" w:hAnsi="Times New Roman" w:cs="Times New Roman"/>
        </w:rPr>
        <w:t xml:space="preserve"> AN, Markus SN, </w:t>
      </w:r>
      <w:proofErr w:type="spellStart"/>
      <w:r w:rsidRPr="00B066A2">
        <w:rPr>
          <w:rFonts w:ascii="Times New Roman" w:hAnsi="Times New Roman" w:cs="Times New Roman"/>
        </w:rPr>
        <w:t>Obeke</w:t>
      </w:r>
      <w:proofErr w:type="spellEnd"/>
      <w:r w:rsidRPr="00B066A2">
        <w:rPr>
          <w:rFonts w:ascii="Times New Roman" w:hAnsi="Times New Roman" w:cs="Times New Roman"/>
        </w:rPr>
        <w:t xml:space="preserve"> O. Machine-learning prediction of oxidative stress and hormonal-immune effects from agrochemical mixtures in U.S. farmers. </w:t>
      </w:r>
      <w:r w:rsidRPr="00B066A2">
        <w:rPr>
          <w:rFonts w:ascii="Times New Roman" w:hAnsi="Times New Roman" w:cs="Times New Roman"/>
          <w:i/>
          <w:iCs/>
        </w:rPr>
        <w:t>J Life Sci Public Health</w:t>
      </w:r>
      <w:r w:rsidRPr="00B066A2">
        <w:rPr>
          <w:rFonts w:ascii="Times New Roman" w:hAnsi="Times New Roman" w:cs="Times New Roman"/>
        </w:rPr>
        <w:t>. 2026;2(1):42–54. doi:10.69739/</w:t>
      </w:r>
      <w:proofErr w:type="gramStart"/>
      <w:r w:rsidRPr="00B066A2">
        <w:rPr>
          <w:rFonts w:ascii="Times New Roman" w:hAnsi="Times New Roman" w:cs="Times New Roman"/>
        </w:rPr>
        <w:t>jlsph.v</w:t>
      </w:r>
      <w:proofErr w:type="gramEnd"/>
      <w:r w:rsidRPr="00B066A2">
        <w:rPr>
          <w:rFonts w:ascii="Times New Roman" w:hAnsi="Times New Roman" w:cs="Times New Roman"/>
        </w:rPr>
        <w:t>2i1.1693</w:t>
      </w:r>
    </w:p>
    <w:p w14:paraId="1556EED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Alotaibi E, Nassif N. Artificial intelligence in environmental monitoring: in-depth analysis. </w:t>
      </w:r>
      <w:proofErr w:type="spellStart"/>
      <w:r w:rsidRPr="00B066A2">
        <w:rPr>
          <w:rFonts w:ascii="Times New Roman" w:hAnsi="Times New Roman" w:cs="Times New Roman"/>
          <w:i/>
          <w:iCs/>
        </w:rPr>
        <w:t>Discov</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Artif</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Intell</w:t>
      </w:r>
      <w:proofErr w:type="spellEnd"/>
      <w:r w:rsidRPr="00B066A2">
        <w:rPr>
          <w:rFonts w:ascii="Times New Roman" w:hAnsi="Times New Roman" w:cs="Times New Roman"/>
        </w:rPr>
        <w:t>. 2024;4(1):84. doi:10.1007/s44163-024-00198-1</w:t>
      </w:r>
    </w:p>
    <w:p w14:paraId="43154F26"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Li S, Shen Y, Gao M, Song H, Ge Z, Zhang Q, et al. Machine learning models for predicting bioavailability of aromatic contaminants in plant roots. </w:t>
      </w:r>
      <w:r w:rsidRPr="00B066A2">
        <w:rPr>
          <w:rFonts w:ascii="Times New Roman" w:hAnsi="Times New Roman" w:cs="Times New Roman"/>
          <w:i/>
          <w:iCs/>
        </w:rPr>
        <w:t>Toxics</w:t>
      </w:r>
      <w:r w:rsidRPr="00B066A2">
        <w:rPr>
          <w:rFonts w:ascii="Times New Roman" w:hAnsi="Times New Roman" w:cs="Times New Roman"/>
        </w:rPr>
        <w:t>. 2024;12(10). doi:10.3390/toxics12100737</w:t>
      </w:r>
    </w:p>
    <w:p w14:paraId="238A429E"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Singh S, Kaur P, Kaur I, Singh G, Kaur S, Kaur P. A predictive framework using machine learning approaches for analyzing the impact of synthetic agrochemicals on human health. </w:t>
      </w:r>
      <w:r w:rsidRPr="00B066A2">
        <w:rPr>
          <w:rFonts w:ascii="Times New Roman" w:hAnsi="Times New Roman" w:cs="Times New Roman"/>
          <w:i/>
          <w:iCs/>
        </w:rPr>
        <w:t>Sci Rep</w:t>
      </w:r>
      <w:r w:rsidRPr="00B066A2">
        <w:rPr>
          <w:rFonts w:ascii="Times New Roman" w:hAnsi="Times New Roman" w:cs="Times New Roman"/>
        </w:rPr>
        <w:t xml:space="preserve">. </w:t>
      </w:r>
      <w:proofErr w:type="gramStart"/>
      <w:r w:rsidRPr="00B066A2">
        <w:rPr>
          <w:rFonts w:ascii="Times New Roman" w:hAnsi="Times New Roman" w:cs="Times New Roman"/>
        </w:rPr>
        <w:t>2025;15:15544</w:t>
      </w:r>
      <w:proofErr w:type="gramEnd"/>
      <w:r w:rsidRPr="00B066A2">
        <w:rPr>
          <w:rFonts w:ascii="Times New Roman" w:hAnsi="Times New Roman" w:cs="Times New Roman"/>
        </w:rPr>
        <w:t>. doi:10.1038/s41598-025-00509-1</w:t>
      </w:r>
    </w:p>
    <w:p w14:paraId="0A2A6AC3"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Dufitimana</w:t>
      </w:r>
      <w:proofErr w:type="spellEnd"/>
      <w:r w:rsidRPr="00B066A2">
        <w:rPr>
          <w:rFonts w:ascii="Times New Roman" w:hAnsi="Times New Roman" w:cs="Times New Roman"/>
        </w:rPr>
        <w:t xml:space="preserve"> E, </w:t>
      </w:r>
      <w:proofErr w:type="spellStart"/>
      <w:r w:rsidRPr="00B066A2">
        <w:rPr>
          <w:rFonts w:ascii="Times New Roman" w:hAnsi="Times New Roman" w:cs="Times New Roman"/>
        </w:rPr>
        <w:t>Gahungu</w:t>
      </w:r>
      <w:proofErr w:type="spellEnd"/>
      <w:r w:rsidRPr="00B066A2">
        <w:rPr>
          <w:rFonts w:ascii="Times New Roman" w:hAnsi="Times New Roman" w:cs="Times New Roman"/>
        </w:rPr>
        <w:t xml:space="preserve"> P, </w:t>
      </w:r>
      <w:proofErr w:type="spellStart"/>
      <w:r w:rsidRPr="00B066A2">
        <w:rPr>
          <w:rFonts w:ascii="Times New Roman" w:hAnsi="Times New Roman" w:cs="Times New Roman"/>
        </w:rPr>
        <w:t>Uwayezu</w:t>
      </w:r>
      <w:proofErr w:type="spellEnd"/>
      <w:r w:rsidRPr="00B066A2">
        <w:rPr>
          <w:rFonts w:ascii="Times New Roman" w:hAnsi="Times New Roman" w:cs="Times New Roman"/>
        </w:rPr>
        <w:t xml:space="preserve"> E, Mugisha E, </w:t>
      </w:r>
      <w:proofErr w:type="spellStart"/>
      <w:r w:rsidRPr="00B066A2">
        <w:rPr>
          <w:rFonts w:ascii="Times New Roman" w:hAnsi="Times New Roman" w:cs="Times New Roman"/>
        </w:rPr>
        <w:t>Bizimana</w:t>
      </w:r>
      <w:proofErr w:type="spellEnd"/>
      <w:r w:rsidRPr="00B066A2">
        <w:rPr>
          <w:rFonts w:ascii="Times New Roman" w:hAnsi="Times New Roman" w:cs="Times New Roman"/>
        </w:rPr>
        <w:t xml:space="preserve"> JP. Integrating machine learning and geospatial data for mapping socioeconomic vulnerability to urban natural hazard. </w:t>
      </w:r>
      <w:r w:rsidRPr="00B066A2">
        <w:rPr>
          <w:rFonts w:ascii="Times New Roman" w:hAnsi="Times New Roman" w:cs="Times New Roman"/>
          <w:i/>
          <w:iCs/>
        </w:rPr>
        <w:t>ISPRS Int J Geo-Inf</w:t>
      </w:r>
      <w:r w:rsidRPr="00B066A2">
        <w:rPr>
          <w:rFonts w:ascii="Times New Roman" w:hAnsi="Times New Roman" w:cs="Times New Roman"/>
        </w:rPr>
        <w:t>. 2025;14(4). doi:10.3390/ijgi14040161</w:t>
      </w:r>
    </w:p>
    <w:p w14:paraId="184E79A2"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Tamayo-Vera D, Wang X, Mesbah M. A review of machine learning techniques in agroclimatic studies. </w:t>
      </w:r>
      <w:r w:rsidRPr="00B066A2">
        <w:rPr>
          <w:rFonts w:ascii="Times New Roman" w:hAnsi="Times New Roman" w:cs="Times New Roman"/>
          <w:i/>
          <w:iCs/>
        </w:rPr>
        <w:t>Agriculture</w:t>
      </w:r>
      <w:r w:rsidRPr="00B066A2">
        <w:rPr>
          <w:rFonts w:ascii="Times New Roman" w:hAnsi="Times New Roman" w:cs="Times New Roman"/>
        </w:rPr>
        <w:t>. 2024;14(3). doi:10.3390/agriculture14030481</w:t>
      </w:r>
    </w:p>
    <w:p w14:paraId="159CF793" w14:textId="77777777" w:rsidR="00B066A2" w:rsidRPr="00B066A2" w:rsidRDefault="00B066A2" w:rsidP="00B066A2">
      <w:pPr>
        <w:numPr>
          <w:ilvl w:val="0"/>
          <w:numId w:val="25"/>
        </w:numPr>
        <w:rPr>
          <w:rFonts w:ascii="Times New Roman" w:hAnsi="Times New Roman" w:cs="Times New Roman"/>
        </w:rPr>
      </w:pPr>
      <w:r w:rsidRPr="00B066A2">
        <w:rPr>
          <w:rFonts w:ascii="Times New Roman" w:hAnsi="Times New Roman" w:cs="Times New Roman"/>
        </w:rPr>
        <w:t xml:space="preserve">Arnold SM, </w:t>
      </w:r>
      <w:proofErr w:type="spellStart"/>
      <w:r w:rsidRPr="00B066A2">
        <w:rPr>
          <w:rFonts w:ascii="Times New Roman" w:hAnsi="Times New Roman" w:cs="Times New Roman"/>
        </w:rPr>
        <w:t>Angerer</w:t>
      </w:r>
      <w:proofErr w:type="spellEnd"/>
      <w:r w:rsidRPr="00B066A2">
        <w:rPr>
          <w:rFonts w:ascii="Times New Roman" w:hAnsi="Times New Roman" w:cs="Times New Roman"/>
        </w:rPr>
        <w:t xml:space="preserve"> J, Boogaard PJ, Hughes MF, </w:t>
      </w:r>
      <w:proofErr w:type="spellStart"/>
      <w:r w:rsidRPr="00B066A2">
        <w:rPr>
          <w:rFonts w:ascii="Times New Roman" w:hAnsi="Times New Roman" w:cs="Times New Roman"/>
        </w:rPr>
        <w:t>O’Lone</w:t>
      </w:r>
      <w:proofErr w:type="spellEnd"/>
      <w:r w:rsidRPr="00B066A2">
        <w:rPr>
          <w:rFonts w:ascii="Times New Roman" w:hAnsi="Times New Roman" w:cs="Times New Roman"/>
        </w:rPr>
        <w:t xml:space="preserve"> RB, Robison SH, et al. The use of biomonitoring data in exposure and human health risk assessment: benzene case study. </w:t>
      </w:r>
      <w:proofErr w:type="spellStart"/>
      <w:r w:rsidRPr="00B066A2">
        <w:rPr>
          <w:rFonts w:ascii="Times New Roman" w:hAnsi="Times New Roman" w:cs="Times New Roman"/>
          <w:i/>
          <w:iCs/>
        </w:rPr>
        <w:t>Crit</w:t>
      </w:r>
      <w:proofErr w:type="spellEnd"/>
      <w:r w:rsidRPr="00B066A2">
        <w:rPr>
          <w:rFonts w:ascii="Times New Roman" w:hAnsi="Times New Roman" w:cs="Times New Roman"/>
          <w:i/>
          <w:iCs/>
        </w:rPr>
        <w:t xml:space="preserve"> Rev </w:t>
      </w:r>
      <w:proofErr w:type="spellStart"/>
      <w:r w:rsidRPr="00B066A2">
        <w:rPr>
          <w:rFonts w:ascii="Times New Roman" w:hAnsi="Times New Roman" w:cs="Times New Roman"/>
          <w:i/>
          <w:iCs/>
        </w:rPr>
        <w:t>Toxicol</w:t>
      </w:r>
      <w:proofErr w:type="spellEnd"/>
      <w:r w:rsidRPr="00B066A2">
        <w:rPr>
          <w:rFonts w:ascii="Times New Roman" w:hAnsi="Times New Roman" w:cs="Times New Roman"/>
        </w:rPr>
        <w:t>. 2013;43(2):119–153. doi:10.3109/10408444.2012.756455</w:t>
      </w:r>
    </w:p>
    <w:p w14:paraId="41D26CF6" w14:textId="77777777" w:rsidR="00B066A2" w:rsidRPr="00B066A2" w:rsidRDefault="00B066A2" w:rsidP="00B066A2">
      <w:pPr>
        <w:pStyle w:val="NormalWeb"/>
        <w:numPr>
          <w:ilvl w:val="0"/>
          <w:numId w:val="25"/>
        </w:numPr>
        <w:spacing w:before="100" w:beforeAutospacing="1" w:after="100" w:afterAutospacing="1" w:line="240" w:lineRule="auto"/>
      </w:pPr>
      <w:proofErr w:type="spellStart"/>
      <w:r w:rsidRPr="00A54953">
        <w:t>Osinubi</w:t>
      </w:r>
      <w:proofErr w:type="spellEnd"/>
      <w:r w:rsidRPr="00A54953">
        <w:t xml:space="preserve"> OO, </w:t>
      </w:r>
      <w:proofErr w:type="spellStart"/>
      <w:r w:rsidRPr="00A54953">
        <w:t>Njemanze</w:t>
      </w:r>
      <w:proofErr w:type="spellEnd"/>
      <w:r w:rsidRPr="00A54953">
        <w:t xml:space="preserve"> EC, </w:t>
      </w:r>
      <w:proofErr w:type="spellStart"/>
      <w:r w:rsidRPr="00A54953">
        <w:t>Dudzilah</w:t>
      </w:r>
      <w:proofErr w:type="spellEnd"/>
      <w:r w:rsidRPr="00A54953">
        <w:t xml:space="preserve"> G, </w:t>
      </w:r>
      <w:proofErr w:type="spellStart"/>
      <w:r w:rsidRPr="00A54953">
        <w:t>Enobakhare</w:t>
      </w:r>
      <w:proofErr w:type="spellEnd"/>
      <w:r w:rsidRPr="00A54953">
        <w:t xml:space="preserve"> BO, </w:t>
      </w:r>
      <w:proofErr w:type="spellStart"/>
      <w:r w:rsidRPr="00A54953">
        <w:t>Adeoba</w:t>
      </w:r>
      <w:proofErr w:type="spellEnd"/>
      <w:r w:rsidRPr="00A54953">
        <w:t xml:space="preserve"> MI. A review of health-aware modeling and control strategies for battery energy storage systems. </w:t>
      </w:r>
      <w:proofErr w:type="spellStart"/>
      <w:r w:rsidRPr="00A54953">
        <w:rPr>
          <w:rStyle w:val="Emphasis"/>
          <w:rFonts w:eastAsiaTheme="majorEastAsia"/>
        </w:rPr>
        <w:t>Comput</w:t>
      </w:r>
      <w:proofErr w:type="spellEnd"/>
      <w:r w:rsidRPr="00A54953">
        <w:rPr>
          <w:rStyle w:val="Emphasis"/>
          <w:rFonts w:eastAsiaTheme="majorEastAsia"/>
        </w:rPr>
        <w:t xml:space="preserve"> </w:t>
      </w:r>
      <w:proofErr w:type="spellStart"/>
      <w:r w:rsidRPr="00A54953">
        <w:rPr>
          <w:rStyle w:val="Emphasis"/>
          <w:rFonts w:eastAsiaTheme="majorEastAsia"/>
        </w:rPr>
        <w:t>Intell</w:t>
      </w:r>
      <w:proofErr w:type="spellEnd"/>
      <w:r w:rsidRPr="00A54953">
        <w:rPr>
          <w:rStyle w:val="Emphasis"/>
          <w:rFonts w:eastAsiaTheme="majorEastAsia"/>
        </w:rPr>
        <w:t xml:space="preserve"> Mod Power Syst.</w:t>
      </w:r>
      <w:r w:rsidRPr="00A54953">
        <w:t xml:space="preserve"> 2026;1(1):24–34. doi:10.58613/cimps113. </w:t>
      </w:r>
    </w:p>
    <w:p w14:paraId="40AAF9CD"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Anandhi</w:t>
      </w:r>
      <w:proofErr w:type="spellEnd"/>
      <w:r w:rsidRPr="00B066A2">
        <w:rPr>
          <w:rFonts w:ascii="Times New Roman" w:hAnsi="Times New Roman" w:cs="Times New Roman"/>
        </w:rPr>
        <w:t xml:space="preserve"> G, </w:t>
      </w:r>
      <w:proofErr w:type="spellStart"/>
      <w:r w:rsidRPr="00B066A2">
        <w:rPr>
          <w:rFonts w:ascii="Times New Roman" w:hAnsi="Times New Roman" w:cs="Times New Roman"/>
        </w:rPr>
        <w:t>Iyapparaja</w:t>
      </w:r>
      <w:proofErr w:type="spellEnd"/>
      <w:r w:rsidRPr="00B066A2">
        <w:rPr>
          <w:rFonts w:ascii="Times New Roman" w:hAnsi="Times New Roman" w:cs="Times New Roman"/>
        </w:rPr>
        <w:t xml:space="preserve"> M. Systematic approaches to machine learning models for predicting pesticide toxicity. </w:t>
      </w:r>
      <w:proofErr w:type="spellStart"/>
      <w:r w:rsidRPr="00B066A2">
        <w:rPr>
          <w:rFonts w:ascii="Times New Roman" w:hAnsi="Times New Roman" w:cs="Times New Roman"/>
          <w:i/>
          <w:iCs/>
        </w:rPr>
        <w:t>Heliyon</w:t>
      </w:r>
      <w:proofErr w:type="spellEnd"/>
      <w:r w:rsidRPr="00B066A2">
        <w:rPr>
          <w:rFonts w:ascii="Times New Roman" w:hAnsi="Times New Roman" w:cs="Times New Roman"/>
        </w:rPr>
        <w:t>. 2024;10(7</w:t>
      </w:r>
      <w:proofErr w:type="gramStart"/>
      <w:r w:rsidRPr="00B066A2">
        <w:rPr>
          <w:rFonts w:ascii="Times New Roman" w:hAnsi="Times New Roman" w:cs="Times New Roman"/>
        </w:rPr>
        <w:t>):e</w:t>
      </w:r>
      <w:proofErr w:type="gramEnd"/>
      <w:r w:rsidRPr="00B066A2">
        <w:rPr>
          <w:rFonts w:ascii="Times New Roman" w:hAnsi="Times New Roman" w:cs="Times New Roman"/>
        </w:rPr>
        <w:t xml:space="preserve">28752. </w:t>
      </w:r>
      <w:proofErr w:type="gramStart"/>
      <w:r w:rsidRPr="00B066A2">
        <w:rPr>
          <w:rFonts w:ascii="Times New Roman" w:hAnsi="Times New Roman" w:cs="Times New Roman"/>
        </w:rPr>
        <w:t>doi:10.1016/j.heliyon</w:t>
      </w:r>
      <w:proofErr w:type="gramEnd"/>
      <w:r w:rsidRPr="00B066A2">
        <w:rPr>
          <w:rFonts w:ascii="Times New Roman" w:hAnsi="Times New Roman" w:cs="Times New Roman"/>
        </w:rPr>
        <w:t>.2024.e28752</w:t>
      </w:r>
    </w:p>
    <w:p w14:paraId="7A3DFE8B"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Barua</w:t>
      </w:r>
      <w:proofErr w:type="spellEnd"/>
      <w:r w:rsidRPr="00B066A2">
        <w:rPr>
          <w:rFonts w:ascii="Times New Roman" w:hAnsi="Times New Roman" w:cs="Times New Roman"/>
        </w:rPr>
        <w:t xml:space="preserve"> S, Balaji B, Balaji S. AI/ML-based computational models for toxicity prediction. </w:t>
      </w:r>
      <w:r w:rsidRPr="00B066A2">
        <w:rPr>
          <w:rFonts w:ascii="Times New Roman" w:hAnsi="Times New Roman" w:cs="Times New Roman"/>
          <w:i/>
          <w:iCs/>
        </w:rPr>
        <w:t xml:space="preserve">Environ Sci </w:t>
      </w:r>
      <w:proofErr w:type="spellStart"/>
      <w:r w:rsidRPr="00B066A2">
        <w:rPr>
          <w:rFonts w:ascii="Times New Roman" w:hAnsi="Times New Roman" w:cs="Times New Roman"/>
          <w:i/>
          <w:iCs/>
        </w:rPr>
        <w:t>Pollut</w:t>
      </w:r>
      <w:proofErr w:type="spellEnd"/>
      <w:r w:rsidRPr="00B066A2">
        <w:rPr>
          <w:rFonts w:ascii="Times New Roman" w:hAnsi="Times New Roman" w:cs="Times New Roman"/>
          <w:i/>
          <w:iCs/>
        </w:rPr>
        <w:t xml:space="preserve"> Res</w:t>
      </w:r>
      <w:r w:rsidRPr="00B066A2">
        <w:rPr>
          <w:rFonts w:ascii="Times New Roman" w:hAnsi="Times New Roman" w:cs="Times New Roman"/>
        </w:rPr>
        <w:t>. 2026. doi:10.1007/s11356-025-37354-8</w:t>
      </w:r>
    </w:p>
    <w:p w14:paraId="375B08DE"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Guimbaud</w:t>
      </w:r>
      <w:proofErr w:type="spellEnd"/>
      <w:r w:rsidRPr="00B066A2">
        <w:rPr>
          <w:rFonts w:ascii="Times New Roman" w:hAnsi="Times New Roman" w:cs="Times New Roman"/>
        </w:rPr>
        <w:t xml:space="preserve"> JB, </w:t>
      </w:r>
      <w:proofErr w:type="spellStart"/>
      <w:r w:rsidRPr="00B066A2">
        <w:rPr>
          <w:rFonts w:ascii="Times New Roman" w:hAnsi="Times New Roman" w:cs="Times New Roman"/>
        </w:rPr>
        <w:t>Siskos</w:t>
      </w:r>
      <w:proofErr w:type="spellEnd"/>
      <w:r w:rsidRPr="00B066A2">
        <w:rPr>
          <w:rFonts w:ascii="Times New Roman" w:hAnsi="Times New Roman" w:cs="Times New Roman"/>
        </w:rPr>
        <w:t xml:space="preserve"> AP, </w:t>
      </w:r>
      <w:proofErr w:type="spellStart"/>
      <w:r w:rsidRPr="00B066A2">
        <w:rPr>
          <w:rFonts w:ascii="Times New Roman" w:hAnsi="Times New Roman" w:cs="Times New Roman"/>
        </w:rPr>
        <w:t>Sakhi</w:t>
      </w:r>
      <w:proofErr w:type="spellEnd"/>
      <w:r w:rsidRPr="00B066A2">
        <w:rPr>
          <w:rFonts w:ascii="Times New Roman" w:hAnsi="Times New Roman" w:cs="Times New Roman"/>
        </w:rPr>
        <w:t xml:space="preserve"> AK, </w:t>
      </w:r>
      <w:proofErr w:type="spellStart"/>
      <w:r w:rsidRPr="00B066A2">
        <w:rPr>
          <w:rFonts w:ascii="Times New Roman" w:hAnsi="Times New Roman" w:cs="Times New Roman"/>
        </w:rPr>
        <w:t>Heude</w:t>
      </w:r>
      <w:proofErr w:type="spellEnd"/>
      <w:r w:rsidRPr="00B066A2">
        <w:rPr>
          <w:rFonts w:ascii="Times New Roman" w:hAnsi="Times New Roman" w:cs="Times New Roman"/>
        </w:rPr>
        <w:t xml:space="preserve"> B, </w:t>
      </w:r>
      <w:proofErr w:type="spellStart"/>
      <w:r w:rsidRPr="00B066A2">
        <w:rPr>
          <w:rFonts w:ascii="Times New Roman" w:hAnsi="Times New Roman" w:cs="Times New Roman"/>
        </w:rPr>
        <w:t>Sabidó</w:t>
      </w:r>
      <w:proofErr w:type="spellEnd"/>
      <w:r w:rsidRPr="00B066A2">
        <w:rPr>
          <w:rFonts w:ascii="Times New Roman" w:hAnsi="Times New Roman" w:cs="Times New Roman"/>
        </w:rPr>
        <w:t xml:space="preserve"> E, </w:t>
      </w:r>
      <w:proofErr w:type="spellStart"/>
      <w:r w:rsidRPr="00B066A2">
        <w:rPr>
          <w:rFonts w:ascii="Times New Roman" w:hAnsi="Times New Roman" w:cs="Times New Roman"/>
        </w:rPr>
        <w:t>Borràs</w:t>
      </w:r>
      <w:proofErr w:type="spellEnd"/>
      <w:r w:rsidRPr="00B066A2">
        <w:rPr>
          <w:rFonts w:ascii="Times New Roman" w:hAnsi="Times New Roman" w:cs="Times New Roman"/>
        </w:rPr>
        <w:t xml:space="preserve"> E, et al. Machine learning-based health environmental-clinical risk scores in European children. </w:t>
      </w:r>
      <w:proofErr w:type="spellStart"/>
      <w:r w:rsidRPr="00B066A2">
        <w:rPr>
          <w:rFonts w:ascii="Times New Roman" w:hAnsi="Times New Roman" w:cs="Times New Roman"/>
          <w:i/>
          <w:iCs/>
        </w:rPr>
        <w:t>Commun</w:t>
      </w:r>
      <w:proofErr w:type="spellEnd"/>
      <w:r w:rsidRPr="00B066A2">
        <w:rPr>
          <w:rFonts w:ascii="Times New Roman" w:hAnsi="Times New Roman" w:cs="Times New Roman"/>
          <w:i/>
          <w:iCs/>
        </w:rPr>
        <w:t xml:space="preserve"> Med</w:t>
      </w:r>
      <w:r w:rsidRPr="00B066A2">
        <w:rPr>
          <w:rFonts w:ascii="Times New Roman" w:hAnsi="Times New Roman" w:cs="Times New Roman"/>
        </w:rPr>
        <w:t xml:space="preserve">. </w:t>
      </w:r>
      <w:proofErr w:type="gramStart"/>
      <w:r w:rsidRPr="00B066A2">
        <w:rPr>
          <w:rFonts w:ascii="Times New Roman" w:hAnsi="Times New Roman" w:cs="Times New Roman"/>
        </w:rPr>
        <w:t>2024;4:98</w:t>
      </w:r>
      <w:proofErr w:type="gramEnd"/>
      <w:r w:rsidRPr="00B066A2">
        <w:rPr>
          <w:rFonts w:ascii="Times New Roman" w:hAnsi="Times New Roman" w:cs="Times New Roman"/>
        </w:rPr>
        <w:t>. doi:10.1038/s43856-024-00513-y</w:t>
      </w:r>
    </w:p>
    <w:p w14:paraId="3A6FF58E"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Olawade</w:t>
      </w:r>
      <w:proofErr w:type="spellEnd"/>
      <w:r w:rsidRPr="00B066A2">
        <w:rPr>
          <w:rFonts w:ascii="Times New Roman" w:hAnsi="Times New Roman" w:cs="Times New Roman"/>
        </w:rPr>
        <w:t xml:space="preserve"> DB, Wada OZ, </w:t>
      </w:r>
      <w:proofErr w:type="spellStart"/>
      <w:r w:rsidRPr="00B066A2">
        <w:rPr>
          <w:rFonts w:ascii="Times New Roman" w:hAnsi="Times New Roman" w:cs="Times New Roman"/>
        </w:rPr>
        <w:t>Ige</w:t>
      </w:r>
      <w:proofErr w:type="spellEnd"/>
      <w:r w:rsidRPr="00B066A2">
        <w:rPr>
          <w:rFonts w:ascii="Times New Roman" w:hAnsi="Times New Roman" w:cs="Times New Roman"/>
        </w:rPr>
        <w:t xml:space="preserve"> AO, </w:t>
      </w:r>
      <w:proofErr w:type="spellStart"/>
      <w:r w:rsidRPr="00B066A2">
        <w:rPr>
          <w:rFonts w:ascii="Times New Roman" w:hAnsi="Times New Roman" w:cs="Times New Roman"/>
        </w:rPr>
        <w:t>Egbewole</w:t>
      </w:r>
      <w:proofErr w:type="spellEnd"/>
      <w:r w:rsidRPr="00B066A2">
        <w:rPr>
          <w:rFonts w:ascii="Times New Roman" w:hAnsi="Times New Roman" w:cs="Times New Roman"/>
        </w:rPr>
        <w:t xml:space="preserve"> BI, </w:t>
      </w:r>
      <w:proofErr w:type="spellStart"/>
      <w:r w:rsidRPr="00B066A2">
        <w:rPr>
          <w:rFonts w:ascii="Times New Roman" w:hAnsi="Times New Roman" w:cs="Times New Roman"/>
        </w:rPr>
        <w:t>Olojo</w:t>
      </w:r>
      <w:proofErr w:type="spellEnd"/>
      <w:r w:rsidRPr="00B066A2">
        <w:rPr>
          <w:rFonts w:ascii="Times New Roman" w:hAnsi="Times New Roman" w:cs="Times New Roman"/>
        </w:rPr>
        <w:t xml:space="preserve"> A, </w:t>
      </w:r>
      <w:proofErr w:type="spellStart"/>
      <w:r w:rsidRPr="00B066A2">
        <w:rPr>
          <w:rFonts w:ascii="Times New Roman" w:hAnsi="Times New Roman" w:cs="Times New Roman"/>
        </w:rPr>
        <w:t>Oladapo</w:t>
      </w:r>
      <w:proofErr w:type="spellEnd"/>
      <w:r w:rsidRPr="00B066A2">
        <w:rPr>
          <w:rFonts w:ascii="Times New Roman" w:hAnsi="Times New Roman" w:cs="Times New Roman"/>
        </w:rPr>
        <w:t xml:space="preserve"> BI. Artificial intelligence in environmental monitoring: advancements, challenges, and future directions. </w:t>
      </w:r>
      <w:proofErr w:type="spellStart"/>
      <w:r w:rsidRPr="00B066A2">
        <w:rPr>
          <w:rFonts w:ascii="Times New Roman" w:hAnsi="Times New Roman" w:cs="Times New Roman"/>
          <w:i/>
          <w:iCs/>
        </w:rPr>
        <w:t>Hyg</w:t>
      </w:r>
      <w:proofErr w:type="spellEnd"/>
      <w:r w:rsidRPr="00B066A2">
        <w:rPr>
          <w:rFonts w:ascii="Times New Roman" w:hAnsi="Times New Roman" w:cs="Times New Roman"/>
          <w:i/>
          <w:iCs/>
        </w:rPr>
        <w:t xml:space="preserve"> Environ Health Adv</w:t>
      </w:r>
      <w:r w:rsidRPr="00B066A2">
        <w:rPr>
          <w:rFonts w:ascii="Times New Roman" w:hAnsi="Times New Roman" w:cs="Times New Roman"/>
        </w:rPr>
        <w:t xml:space="preserve">. </w:t>
      </w:r>
      <w:proofErr w:type="gramStart"/>
      <w:r w:rsidRPr="00B066A2">
        <w:rPr>
          <w:rFonts w:ascii="Times New Roman" w:hAnsi="Times New Roman" w:cs="Times New Roman"/>
        </w:rPr>
        <w:t>2024;12:100114</w:t>
      </w:r>
      <w:proofErr w:type="gramEnd"/>
      <w:r w:rsidRPr="00B066A2">
        <w:rPr>
          <w:rFonts w:ascii="Times New Roman" w:hAnsi="Times New Roman" w:cs="Times New Roman"/>
        </w:rPr>
        <w:t xml:space="preserve">. </w:t>
      </w:r>
      <w:proofErr w:type="gramStart"/>
      <w:r w:rsidRPr="00B066A2">
        <w:rPr>
          <w:rFonts w:ascii="Times New Roman" w:hAnsi="Times New Roman" w:cs="Times New Roman"/>
        </w:rPr>
        <w:t>doi:10.1016/j.heha</w:t>
      </w:r>
      <w:proofErr w:type="gramEnd"/>
      <w:r w:rsidRPr="00B066A2">
        <w:rPr>
          <w:rFonts w:ascii="Times New Roman" w:hAnsi="Times New Roman" w:cs="Times New Roman"/>
        </w:rPr>
        <w:t>.2024.100114</w:t>
      </w:r>
    </w:p>
    <w:p w14:paraId="742C184F"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lastRenderedPageBreak/>
        <w:t>Hassija</w:t>
      </w:r>
      <w:proofErr w:type="spellEnd"/>
      <w:r w:rsidRPr="00B066A2">
        <w:rPr>
          <w:rFonts w:ascii="Times New Roman" w:hAnsi="Times New Roman" w:cs="Times New Roman"/>
        </w:rPr>
        <w:t xml:space="preserve"> V, </w:t>
      </w:r>
      <w:proofErr w:type="spellStart"/>
      <w:r w:rsidRPr="00B066A2">
        <w:rPr>
          <w:rFonts w:ascii="Times New Roman" w:hAnsi="Times New Roman" w:cs="Times New Roman"/>
        </w:rPr>
        <w:t>Chamola</w:t>
      </w:r>
      <w:proofErr w:type="spellEnd"/>
      <w:r w:rsidRPr="00B066A2">
        <w:rPr>
          <w:rFonts w:ascii="Times New Roman" w:hAnsi="Times New Roman" w:cs="Times New Roman"/>
        </w:rPr>
        <w:t xml:space="preserve"> V, Mahapatra A, </w:t>
      </w:r>
      <w:proofErr w:type="spellStart"/>
      <w:r w:rsidRPr="00B066A2">
        <w:rPr>
          <w:rFonts w:ascii="Times New Roman" w:hAnsi="Times New Roman" w:cs="Times New Roman"/>
        </w:rPr>
        <w:t>Singal</w:t>
      </w:r>
      <w:proofErr w:type="spellEnd"/>
      <w:r w:rsidRPr="00B066A2">
        <w:rPr>
          <w:rFonts w:ascii="Times New Roman" w:hAnsi="Times New Roman" w:cs="Times New Roman"/>
        </w:rPr>
        <w:t xml:space="preserve"> A, Goel D, Huang K, et al. Interpreting black-box models: a review on explainable artificial intelligence. </w:t>
      </w:r>
      <w:proofErr w:type="spellStart"/>
      <w:r w:rsidRPr="00B066A2">
        <w:rPr>
          <w:rFonts w:ascii="Times New Roman" w:hAnsi="Times New Roman" w:cs="Times New Roman"/>
          <w:i/>
          <w:iCs/>
        </w:rPr>
        <w:t>Cogn</w:t>
      </w:r>
      <w:proofErr w:type="spellEnd"/>
      <w:r w:rsidRPr="00B066A2">
        <w:rPr>
          <w:rFonts w:ascii="Times New Roman" w:hAnsi="Times New Roman" w:cs="Times New Roman"/>
          <w:i/>
          <w:iCs/>
        </w:rPr>
        <w:t xml:space="preserve"> </w:t>
      </w:r>
      <w:proofErr w:type="spellStart"/>
      <w:r w:rsidRPr="00B066A2">
        <w:rPr>
          <w:rFonts w:ascii="Times New Roman" w:hAnsi="Times New Roman" w:cs="Times New Roman"/>
          <w:i/>
          <w:iCs/>
        </w:rPr>
        <w:t>Comput</w:t>
      </w:r>
      <w:proofErr w:type="spellEnd"/>
      <w:r w:rsidRPr="00B066A2">
        <w:rPr>
          <w:rFonts w:ascii="Times New Roman" w:hAnsi="Times New Roman" w:cs="Times New Roman"/>
        </w:rPr>
        <w:t>. 2024;16(1):45–74. doi:10.1007/s12559-023-10179-8</w:t>
      </w:r>
    </w:p>
    <w:p w14:paraId="5AAD72BA" w14:textId="77777777" w:rsidR="00B066A2" w:rsidRPr="00B066A2" w:rsidRDefault="00B066A2" w:rsidP="00B066A2">
      <w:pPr>
        <w:numPr>
          <w:ilvl w:val="0"/>
          <w:numId w:val="25"/>
        </w:numPr>
        <w:rPr>
          <w:rFonts w:ascii="Times New Roman" w:hAnsi="Times New Roman" w:cs="Times New Roman"/>
        </w:rPr>
      </w:pPr>
      <w:proofErr w:type="spellStart"/>
      <w:r w:rsidRPr="00B066A2">
        <w:rPr>
          <w:rFonts w:ascii="Times New Roman" w:hAnsi="Times New Roman" w:cs="Times New Roman"/>
        </w:rPr>
        <w:t>Aysel</w:t>
      </w:r>
      <w:proofErr w:type="spellEnd"/>
      <w:r w:rsidRPr="00B066A2">
        <w:rPr>
          <w:rFonts w:ascii="Times New Roman" w:hAnsi="Times New Roman" w:cs="Times New Roman"/>
        </w:rPr>
        <w:t xml:space="preserve"> HI, Cai X, </w:t>
      </w:r>
      <w:proofErr w:type="spellStart"/>
      <w:r w:rsidRPr="00B066A2">
        <w:rPr>
          <w:rFonts w:ascii="Times New Roman" w:hAnsi="Times New Roman" w:cs="Times New Roman"/>
        </w:rPr>
        <w:t>Prugel</w:t>
      </w:r>
      <w:proofErr w:type="spellEnd"/>
      <w:r w:rsidRPr="00B066A2">
        <w:rPr>
          <w:rFonts w:ascii="Times New Roman" w:hAnsi="Times New Roman" w:cs="Times New Roman"/>
        </w:rPr>
        <w:t xml:space="preserve">-Bennett A. Explainable artificial intelligence: advancements and limitations. </w:t>
      </w:r>
      <w:r w:rsidRPr="00B066A2">
        <w:rPr>
          <w:rFonts w:ascii="Times New Roman" w:hAnsi="Times New Roman" w:cs="Times New Roman"/>
          <w:i/>
          <w:iCs/>
        </w:rPr>
        <w:t>Appl Sci</w:t>
      </w:r>
      <w:r w:rsidRPr="00B066A2">
        <w:rPr>
          <w:rFonts w:ascii="Times New Roman" w:hAnsi="Times New Roman" w:cs="Times New Roman"/>
        </w:rPr>
        <w:t>. 2025;15(13). doi:10.3390/app15137261</w:t>
      </w:r>
    </w:p>
    <w:p w14:paraId="4B17364A" w14:textId="77777777" w:rsidR="00B066A2" w:rsidRPr="00FF2424" w:rsidRDefault="00B066A2" w:rsidP="00207B9D">
      <w:pPr>
        <w:rPr>
          <w:rFonts w:ascii="Times New Roman" w:hAnsi="Times New Roman" w:cs="Times New Roman"/>
        </w:rPr>
      </w:pPr>
    </w:p>
    <w:sectPr w:rsidR="00B066A2" w:rsidRPr="00FF2424">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D224E6" w14:textId="77777777" w:rsidR="00D93A5D" w:rsidRDefault="00D93A5D" w:rsidP="00685F84">
      <w:pPr>
        <w:spacing w:after="0" w:line="240" w:lineRule="auto"/>
      </w:pPr>
      <w:r>
        <w:separator/>
      </w:r>
    </w:p>
  </w:endnote>
  <w:endnote w:type="continuationSeparator" w:id="0">
    <w:p w14:paraId="4FF84201" w14:textId="77777777" w:rsidR="00D93A5D" w:rsidRDefault="00D93A5D" w:rsidP="00685F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A280B" w14:textId="77777777" w:rsidR="00685F84" w:rsidRDefault="00685F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1670F" w14:textId="77777777" w:rsidR="00685F84" w:rsidRDefault="00685F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4E51B" w14:textId="77777777" w:rsidR="00685F84" w:rsidRDefault="00685F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5D1A64" w14:textId="77777777" w:rsidR="00D93A5D" w:rsidRDefault="00D93A5D" w:rsidP="00685F84">
      <w:pPr>
        <w:spacing w:after="0" w:line="240" w:lineRule="auto"/>
      </w:pPr>
      <w:r>
        <w:separator/>
      </w:r>
    </w:p>
  </w:footnote>
  <w:footnote w:type="continuationSeparator" w:id="0">
    <w:p w14:paraId="410EE483" w14:textId="77777777" w:rsidR="00D93A5D" w:rsidRDefault="00D93A5D" w:rsidP="00685F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B4E3A" w14:textId="5205DBD5" w:rsidR="00685F84" w:rsidRDefault="00685F84">
    <w:pPr>
      <w:pStyle w:val="Header"/>
    </w:pPr>
    <w:r>
      <w:rPr>
        <w:noProof/>
      </w:rPr>
      <w:pict w14:anchorId="33DD76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7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2999F" w14:textId="3D4B56D2" w:rsidR="00685F84" w:rsidRDefault="00685F84">
    <w:pPr>
      <w:pStyle w:val="Header"/>
    </w:pPr>
    <w:r>
      <w:rPr>
        <w:noProof/>
      </w:rPr>
      <w:pict w14:anchorId="0530D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8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7859F8" w14:textId="031B9449" w:rsidR="00685F84" w:rsidRDefault="00685F84">
    <w:pPr>
      <w:pStyle w:val="Header"/>
    </w:pPr>
    <w:r>
      <w:rPr>
        <w:noProof/>
      </w:rPr>
      <w:pict w14:anchorId="25C49F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91057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D0895"/>
    <w:multiLevelType w:val="multilevel"/>
    <w:tmpl w:val="F51A7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523B72"/>
    <w:multiLevelType w:val="multilevel"/>
    <w:tmpl w:val="8D601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1B4F1D"/>
    <w:multiLevelType w:val="multilevel"/>
    <w:tmpl w:val="97BCA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9A27DB"/>
    <w:multiLevelType w:val="multilevel"/>
    <w:tmpl w:val="66A09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1E094C"/>
    <w:multiLevelType w:val="multilevel"/>
    <w:tmpl w:val="95AA1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2F2BEE"/>
    <w:multiLevelType w:val="multilevel"/>
    <w:tmpl w:val="1B68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D45FF"/>
    <w:multiLevelType w:val="multilevel"/>
    <w:tmpl w:val="F7BC8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164D4E"/>
    <w:multiLevelType w:val="multilevel"/>
    <w:tmpl w:val="E6D2A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413DD8"/>
    <w:multiLevelType w:val="multilevel"/>
    <w:tmpl w:val="73089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4A2084A"/>
    <w:multiLevelType w:val="multilevel"/>
    <w:tmpl w:val="56F46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464727"/>
    <w:multiLevelType w:val="multilevel"/>
    <w:tmpl w:val="C002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CFF66E6"/>
    <w:multiLevelType w:val="multilevel"/>
    <w:tmpl w:val="882A5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F0C0CD1"/>
    <w:multiLevelType w:val="multilevel"/>
    <w:tmpl w:val="B680D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4745A"/>
    <w:multiLevelType w:val="multilevel"/>
    <w:tmpl w:val="DF16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43195F"/>
    <w:multiLevelType w:val="multilevel"/>
    <w:tmpl w:val="12907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514EA1"/>
    <w:multiLevelType w:val="multilevel"/>
    <w:tmpl w:val="6512E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640071"/>
    <w:multiLevelType w:val="multilevel"/>
    <w:tmpl w:val="440A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EB22E7"/>
    <w:multiLevelType w:val="multilevel"/>
    <w:tmpl w:val="430484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3B104A7"/>
    <w:multiLevelType w:val="multilevel"/>
    <w:tmpl w:val="77E05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002837"/>
    <w:multiLevelType w:val="multilevel"/>
    <w:tmpl w:val="F2C4D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6F3F5D"/>
    <w:multiLevelType w:val="multilevel"/>
    <w:tmpl w:val="0BA62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7639BB"/>
    <w:multiLevelType w:val="multilevel"/>
    <w:tmpl w:val="F9B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395DF6"/>
    <w:multiLevelType w:val="multilevel"/>
    <w:tmpl w:val="C9846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76213"/>
    <w:multiLevelType w:val="multilevel"/>
    <w:tmpl w:val="88107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6A75A08"/>
    <w:multiLevelType w:val="multilevel"/>
    <w:tmpl w:val="77E8A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522BA1"/>
    <w:multiLevelType w:val="multilevel"/>
    <w:tmpl w:val="D2189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351E06"/>
    <w:multiLevelType w:val="multilevel"/>
    <w:tmpl w:val="F2400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E1209A"/>
    <w:multiLevelType w:val="multilevel"/>
    <w:tmpl w:val="B9E86C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8"/>
  </w:num>
  <w:num w:numId="3">
    <w:abstractNumId w:val="13"/>
  </w:num>
  <w:num w:numId="4">
    <w:abstractNumId w:val="19"/>
  </w:num>
  <w:num w:numId="5">
    <w:abstractNumId w:val="21"/>
  </w:num>
  <w:num w:numId="6">
    <w:abstractNumId w:val="2"/>
  </w:num>
  <w:num w:numId="7">
    <w:abstractNumId w:val="9"/>
  </w:num>
  <w:num w:numId="8">
    <w:abstractNumId w:val="14"/>
  </w:num>
  <w:num w:numId="9">
    <w:abstractNumId w:val="10"/>
  </w:num>
  <w:num w:numId="10">
    <w:abstractNumId w:val="26"/>
  </w:num>
  <w:num w:numId="11">
    <w:abstractNumId w:val="5"/>
  </w:num>
  <w:num w:numId="12">
    <w:abstractNumId w:val="11"/>
  </w:num>
  <w:num w:numId="13">
    <w:abstractNumId w:val="12"/>
  </w:num>
  <w:num w:numId="14">
    <w:abstractNumId w:val="0"/>
  </w:num>
  <w:num w:numId="15">
    <w:abstractNumId w:val="23"/>
  </w:num>
  <w:num w:numId="16">
    <w:abstractNumId w:val="20"/>
  </w:num>
  <w:num w:numId="17">
    <w:abstractNumId w:val="3"/>
  </w:num>
  <w:num w:numId="18">
    <w:abstractNumId w:val="16"/>
  </w:num>
  <w:num w:numId="19">
    <w:abstractNumId w:val="18"/>
  </w:num>
  <w:num w:numId="20">
    <w:abstractNumId w:val="22"/>
  </w:num>
  <w:num w:numId="21">
    <w:abstractNumId w:val="4"/>
  </w:num>
  <w:num w:numId="22">
    <w:abstractNumId w:val="27"/>
  </w:num>
  <w:num w:numId="23">
    <w:abstractNumId w:val="6"/>
  </w:num>
  <w:num w:numId="24">
    <w:abstractNumId w:val="7"/>
  </w:num>
  <w:num w:numId="25">
    <w:abstractNumId w:val="17"/>
  </w:num>
  <w:num w:numId="26">
    <w:abstractNumId w:val="15"/>
  </w:num>
  <w:num w:numId="27">
    <w:abstractNumId w:val="25"/>
  </w:num>
  <w:num w:numId="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B9D"/>
    <w:rsid w:val="0004444D"/>
    <w:rsid w:val="000D1745"/>
    <w:rsid w:val="000F0A6A"/>
    <w:rsid w:val="001B1CB5"/>
    <w:rsid w:val="00207B9D"/>
    <w:rsid w:val="00243D44"/>
    <w:rsid w:val="00293073"/>
    <w:rsid w:val="002F6694"/>
    <w:rsid w:val="003038F1"/>
    <w:rsid w:val="00424A2C"/>
    <w:rsid w:val="00434B04"/>
    <w:rsid w:val="00474EFF"/>
    <w:rsid w:val="004D21D4"/>
    <w:rsid w:val="004D41DE"/>
    <w:rsid w:val="00532D07"/>
    <w:rsid w:val="00604038"/>
    <w:rsid w:val="00643A4A"/>
    <w:rsid w:val="00663CB9"/>
    <w:rsid w:val="00685F84"/>
    <w:rsid w:val="006C50CC"/>
    <w:rsid w:val="006E23C7"/>
    <w:rsid w:val="0072323B"/>
    <w:rsid w:val="00882D4A"/>
    <w:rsid w:val="008924F6"/>
    <w:rsid w:val="00927171"/>
    <w:rsid w:val="009F3A1D"/>
    <w:rsid w:val="00A04D7F"/>
    <w:rsid w:val="00A42182"/>
    <w:rsid w:val="00A6347F"/>
    <w:rsid w:val="00AA5D6C"/>
    <w:rsid w:val="00AD3177"/>
    <w:rsid w:val="00AD780F"/>
    <w:rsid w:val="00AE6D6A"/>
    <w:rsid w:val="00B066A2"/>
    <w:rsid w:val="00B42262"/>
    <w:rsid w:val="00B80343"/>
    <w:rsid w:val="00B91712"/>
    <w:rsid w:val="00BA1818"/>
    <w:rsid w:val="00BE3F51"/>
    <w:rsid w:val="00C403C9"/>
    <w:rsid w:val="00C45ED7"/>
    <w:rsid w:val="00C5405E"/>
    <w:rsid w:val="00C751F9"/>
    <w:rsid w:val="00C87194"/>
    <w:rsid w:val="00C92645"/>
    <w:rsid w:val="00D04C55"/>
    <w:rsid w:val="00D576FC"/>
    <w:rsid w:val="00D8510F"/>
    <w:rsid w:val="00D9001C"/>
    <w:rsid w:val="00D93A5D"/>
    <w:rsid w:val="00E35D02"/>
    <w:rsid w:val="00E8412C"/>
    <w:rsid w:val="00EE4476"/>
    <w:rsid w:val="00EE79C3"/>
    <w:rsid w:val="00F51595"/>
    <w:rsid w:val="00F711F4"/>
    <w:rsid w:val="00F7428E"/>
    <w:rsid w:val="00F86B1A"/>
    <w:rsid w:val="00FE78D3"/>
    <w:rsid w:val="00FF1EB2"/>
    <w:rsid w:val="00FF2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7D4F46D"/>
  <w15:chartTrackingRefBased/>
  <w15:docId w15:val="{577C3936-8D3D-4E16-9B97-5D00B6DA76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7B9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07B9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07B9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07B9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07B9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07B9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07B9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07B9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07B9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7B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07B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07B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07B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07B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07B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07B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07B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07B9D"/>
    <w:rPr>
      <w:rFonts w:eastAsiaTheme="majorEastAsia" w:cstheme="majorBidi"/>
      <w:color w:val="272727" w:themeColor="text1" w:themeTint="D8"/>
    </w:rPr>
  </w:style>
  <w:style w:type="paragraph" w:styleId="Title">
    <w:name w:val="Title"/>
    <w:basedOn w:val="Normal"/>
    <w:next w:val="Normal"/>
    <w:link w:val="TitleChar"/>
    <w:uiPriority w:val="10"/>
    <w:qFormat/>
    <w:rsid w:val="00207B9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07B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07B9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07B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07B9D"/>
    <w:pPr>
      <w:spacing w:before="160"/>
      <w:jc w:val="center"/>
    </w:pPr>
    <w:rPr>
      <w:i/>
      <w:iCs/>
      <w:color w:val="404040" w:themeColor="text1" w:themeTint="BF"/>
    </w:rPr>
  </w:style>
  <w:style w:type="character" w:customStyle="1" w:styleId="QuoteChar">
    <w:name w:val="Quote Char"/>
    <w:basedOn w:val="DefaultParagraphFont"/>
    <w:link w:val="Quote"/>
    <w:uiPriority w:val="29"/>
    <w:rsid w:val="00207B9D"/>
    <w:rPr>
      <w:i/>
      <w:iCs/>
      <w:color w:val="404040" w:themeColor="text1" w:themeTint="BF"/>
    </w:rPr>
  </w:style>
  <w:style w:type="paragraph" w:styleId="ListParagraph">
    <w:name w:val="List Paragraph"/>
    <w:basedOn w:val="Normal"/>
    <w:uiPriority w:val="34"/>
    <w:qFormat/>
    <w:rsid w:val="00207B9D"/>
    <w:pPr>
      <w:ind w:left="720"/>
      <w:contextualSpacing/>
    </w:pPr>
  </w:style>
  <w:style w:type="character" w:styleId="IntenseEmphasis">
    <w:name w:val="Intense Emphasis"/>
    <w:basedOn w:val="DefaultParagraphFont"/>
    <w:uiPriority w:val="21"/>
    <w:qFormat/>
    <w:rsid w:val="00207B9D"/>
    <w:rPr>
      <w:i/>
      <w:iCs/>
      <w:color w:val="2F5496" w:themeColor="accent1" w:themeShade="BF"/>
    </w:rPr>
  </w:style>
  <w:style w:type="paragraph" w:styleId="IntenseQuote">
    <w:name w:val="Intense Quote"/>
    <w:basedOn w:val="Normal"/>
    <w:next w:val="Normal"/>
    <w:link w:val="IntenseQuoteChar"/>
    <w:uiPriority w:val="30"/>
    <w:qFormat/>
    <w:rsid w:val="00207B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07B9D"/>
    <w:rPr>
      <w:i/>
      <w:iCs/>
      <w:color w:val="2F5496" w:themeColor="accent1" w:themeShade="BF"/>
    </w:rPr>
  </w:style>
  <w:style w:type="character" w:styleId="IntenseReference">
    <w:name w:val="Intense Reference"/>
    <w:basedOn w:val="DefaultParagraphFont"/>
    <w:uiPriority w:val="32"/>
    <w:qFormat/>
    <w:rsid w:val="00207B9D"/>
    <w:rPr>
      <w:b/>
      <w:bCs/>
      <w:smallCaps/>
      <w:color w:val="2F5496" w:themeColor="accent1" w:themeShade="BF"/>
      <w:spacing w:val="5"/>
    </w:rPr>
  </w:style>
  <w:style w:type="paragraph" w:styleId="NormalWeb">
    <w:name w:val="Normal (Web)"/>
    <w:basedOn w:val="Normal"/>
    <w:uiPriority w:val="99"/>
    <w:unhideWhenUsed/>
    <w:rsid w:val="00604038"/>
    <w:rPr>
      <w:rFonts w:ascii="Times New Roman" w:hAnsi="Times New Roman" w:cs="Times New Roman"/>
    </w:rPr>
  </w:style>
  <w:style w:type="paragraph" w:styleId="Bibliography">
    <w:name w:val="Bibliography"/>
    <w:basedOn w:val="Normal"/>
    <w:next w:val="Normal"/>
    <w:uiPriority w:val="37"/>
    <w:unhideWhenUsed/>
    <w:rsid w:val="00B066A2"/>
    <w:pPr>
      <w:tabs>
        <w:tab w:val="left" w:pos="384"/>
      </w:tabs>
      <w:spacing w:after="240" w:line="240" w:lineRule="auto"/>
      <w:ind w:left="384" w:hanging="384"/>
    </w:pPr>
  </w:style>
  <w:style w:type="character" w:styleId="Emphasis">
    <w:name w:val="Emphasis"/>
    <w:basedOn w:val="DefaultParagraphFont"/>
    <w:uiPriority w:val="20"/>
    <w:qFormat/>
    <w:rsid w:val="00B066A2"/>
    <w:rPr>
      <w:i/>
      <w:iCs/>
    </w:rPr>
  </w:style>
  <w:style w:type="character" w:styleId="Hyperlink">
    <w:name w:val="Hyperlink"/>
    <w:basedOn w:val="DefaultParagraphFont"/>
    <w:uiPriority w:val="99"/>
    <w:unhideWhenUsed/>
    <w:rsid w:val="00EE79C3"/>
    <w:rPr>
      <w:color w:val="0563C1" w:themeColor="hyperlink"/>
      <w:u w:val="single"/>
    </w:rPr>
  </w:style>
  <w:style w:type="character" w:customStyle="1" w:styleId="UnresolvedMention1">
    <w:name w:val="Unresolved Mention1"/>
    <w:basedOn w:val="DefaultParagraphFont"/>
    <w:uiPriority w:val="99"/>
    <w:semiHidden/>
    <w:unhideWhenUsed/>
    <w:rsid w:val="00EE79C3"/>
    <w:rPr>
      <w:color w:val="605E5C"/>
      <w:shd w:val="clear" w:color="auto" w:fill="E1DFDD"/>
    </w:rPr>
  </w:style>
  <w:style w:type="paragraph" w:styleId="Header">
    <w:name w:val="header"/>
    <w:basedOn w:val="Normal"/>
    <w:link w:val="HeaderChar"/>
    <w:uiPriority w:val="99"/>
    <w:unhideWhenUsed/>
    <w:rsid w:val="00685F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F84"/>
  </w:style>
  <w:style w:type="paragraph" w:styleId="Footer">
    <w:name w:val="footer"/>
    <w:basedOn w:val="Normal"/>
    <w:link w:val="FooterChar"/>
    <w:uiPriority w:val="99"/>
    <w:unhideWhenUsed/>
    <w:rsid w:val="00685F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5F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15</Pages>
  <Words>19473</Words>
  <Characters>110998</Characters>
  <Application>Microsoft Office Word</Application>
  <DocSecurity>0</DocSecurity>
  <Lines>924</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1166</cp:lastModifiedBy>
  <cp:revision>57</cp:revision>
  <dcterms:created xsi:type="dcterms:W3CDTF">2026-04-27T17:29:00Z</dcterms:created>
  <dcterms:modified xsi:type="dcterms:W3CDTF">2026-05-05T10:30:00Z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id="cXemHATp"/&gt;&lt;style id="http://www.zotero.org/styles/nlm-citation-sequence-brackets" locale="en-US" hasBibliography="1" bibliographyStyleHasBeenSet="1"/&gt;&lt;prefs&gt;&lt;pref name="fieldType" value="Field"/</vt:lpwstr>
  </property>
  <property fmtid="{D5CDD505-2E9C-101B-9397-08002B2CF9AE}" pid="3" name="ZOTERO_PREF_2">
    <vt:lpwstr>&gt;&lt;/prefs&gt;&lt;/data&gt;</vt:lpwstr>
  </property>
</Properties>
</file>