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6E118" w14:textId="35BA2DED" w:rsidR="00FD4827" w:rsidRPr="00A81C48" w:rsidRDefault="000D6A88" w:rsidP="00377EA2">
      <w:pPr>
        <w:spacing w:before="120" w:after="120" w:line="312" w:lineRule="auto"/>
        <w:jc w:val="both"/>
        <w:rPr>
          <w:rFonts w:ascii="Times New Roman" w:hAnsi="Times New Roman" w:cs="Times New Roman"/>
          <w:b/>
          <w:bCs/>
          <w:color w:val="000000" w:themeColor="text1"/>
          <w:sz w:val="24"/>
          <w:szCs w:val="24"/>
        </w:rPr>
      </w:pPr>
      <w:r w:rsidRPr="00A81C48">
        <w:rPr>
          <w:rFonts w:ascii="Times New Roman" w:hAnsi="Times New Roman" w:cs="Times New Roman"/>
          <w:b/>
          <w:bCs/>
          <w:color w:val="000000" w:themeColor="text1"/>
          <w:sz w:val="24"/>
          <w:szCs w:val="24"/>
        </w:rPr>
        <w:t xml:space="preserve">Agriculture Carbon Footprint Assessor (ACFA </w:t>
      </w:r>
      <w:proofErr w:type="spellStart"/>
      <w:r w:rsidRPr="00A81C48">
        <w:rPr>
          <w:rFonts w:ascii="Times New Roman" w:hAnsi="Times New Roman" w:cs="Times New Roman"/>
          <w:b/>
          <w:bCs/>
          <w:color w:val="000000" w:themeColor="text1"/>
          <w:sz w:val="24"/>
          <w:szCs w:val="24"/>
        </w:rPr>
        <w:t>ver</w:t>
      </w:r>
      <w:proofErr w:type="spellEnd"/>
      <w:r w:rsidRPr="00A81C48">
        <w:rPr>
          <w:rFonts w:ascii="Times New Roman" w:hAnsi="Times New Roman" w:cs="Times New Roman"/>
          <w:b/>
          <w:bCs/>
          <w:color w:val="000000" w:themeColor="text1"/>
          <w:sz w:val="24"/>
          <w:szCs w:val="24"/>
        </w:rPr>
        <w:t xml:space="preserve"> 1.0): A</w:t>
      </w:r>
      <w:r w:rsidR="00FD4827" w:rsidRPr="00A81C48">
        <w:rPr>
          <w:rFonts w:ascii="Times New Roman" w:hAnsi="Times New Roman" w:cs="Times New Roman"/>
          <w:b/>
          <w:bCs/>
          <w:color w:val="000000" w:themeColor="text1"/>
          <w:sz w:val="24"/>
          <w:szCs w:val="24"/>
        </w:rPr>
        <w:t xml:space="preserve">n effective Carbon </w:t>
      </w:r>
      <w:r w:rsidR="0078322B" w:rsidRPr="00A81C48">
        <w:rPr>
          <w:rFonts w:ascii="Times New Roman" w:hAnsi="Times New Roman" w:cs="Times New Roman"/>
          <w:b/>
          <w:bCs/>
          <w:color w:val="000000" w:themeColor="text1"/>
          <w:sz w:val="24"/>
          <w:szCs w:val="24"/>
        </w:rPr>
        <w:t>Computing</w:t>
      </w:r>
      <w:r w:rsidR="00FD4827" w:rsidRPr="00A81C48">
        <w:rPr>
          <w:rFonts w:ascii="Times New Roman" w:hAnsi="Times New Roman" w:cs="Times New Roman"/>
          <w:b/>
          <w:bCs/>
          <w:color w:val="000000" w:themeColor="text1"/>
          <w:sz w:val="24"/>
          <w:szCs w:val="24"/>
        </w:rPr>
        <w:t xml:space="preserve"> Standard for sustainable agriculture specially meant for Indian Perspective towards evaluation of the climate resiliency of the existing and future interv</w:t>
      </w:r>
      <w:r w:rsidRPr="00A81C48">
        <w:rPr>
          <w:rFonts w:ascii="Times New Roman" w:hAnsi="Times New Roman" w:cs="Times New Roman"/>
          <w:b/>
          <w:bCs/>
          <w:color w:val="000000" w:themeColor="text1"/>
          <w:sz w:val="24"/>
          <w:szCs w:val="24"/>
        </w:rPr>
        <w:t>entional agricultural practices</w:t>
      </w:r>
    </w:p>
    <w:p w14:paraId="2D396AE1" w14:textId="77777777" w:rsidR="00DD58C8" w:rsidRDefault="00DD58C8" w:rsidP="00377EA2">
      <w:pPr>
        <w:spacing w:before="120" w:after="120" w:line="312" w:lineRule="auto"/>
        <w:jc w:val="both"/>
        <w:rPr>
          <w:rFonts w:ascii="Times New Roman" w:hAnsi="Times New Roman" w:cs="Times New Roman"/>
          <w:b/>
          <w:bCs/>
          <w:color w:val="000000" w:themeColor="text1"/>
          <w:sz w:val="24"/>
          <w:szCs w:val="24"/>
        </w:rPr>
      </w:pPr>
    </w:p>
    <w:p w14:paraId="15163AA6" w14:textId="217F5700" w:rsidR="00FD4827" w:rsidRPr="00A81C48" w:rsidRDefault="00FD4827" w:rsidP="00377EA2">
      <w:pPr>
        <w:spacing w:before="120" w:after="120" w:line="312" w:lineRule="auto"/>
        <w:jc w:val="both"/>
        <w:rPr>
          <w:rFonts w:ascii="Times New Roman" w:hAnsi="Times New Roman" w:cs="Times New Roman"/>
          <w:b/>
          <w:bCs/>
          <w:color w:val="000000" w:themeColor="text1"/>
          <w:sz w:val="24"/>
          <w:szCs w:val="24"/>
        </w:rPr>
      </w:pPr>
      <w:bookmarkStart w:id="0" w:name="_GoBack"/>
      <w:bookmarkEnd w:id="0"/>
      <w:r w:rsidRPr="00A81C48">
        <w:rPr>
          <w:rFonts w:ascii="Times New Roman" w:hAnsi="Times New Roman" w:cs="Times New Roman"/>
          <w:b/>
          <w:bCs/>
          <w:color w:val="000000" w:themeColor="text1"/>
          <w:sz w:val="24"/>
          <w:szCs w:val="24"/>
        </w:rPr>
        <w:t>Abstract</w:t>
      </w:r>
    </w:p>
    <w:p w14:paraId="3AF02E0E" w14:textId="7A116D01" w:rsidR="00FD4827" w:rsidRPr="00A81C48" w:rsidRDefault="00FD4827" w:rsidP="00377EA2">
      <w:pPr>
        <w:spacing w:before="120" w:after="120" w:line="312" w:lineRule="auto"/>
        <w:jc w:val="both"/>
        <w:rPr>
          <w:rFonts w:ascii="Times New Roman" w:hAnsi="Times New Roman" w:cs="Times New Roman"/>
          <w:color w:val="000000" w:themeColor="text1"/>
          <w:sz w:val="24"/>
          <w:szCs w:val="24"/>
          <w:shd w:val="clear" w:color="auto" w:fill="FFFFFF"/>
        </w:rPr>
      </w:pPr>
      <w:r w:rsidRPr="00A81C48">
        <w:rPr>
          <w:rFonts w:ascii="Times New Roman" w:hAnsi="Times New Roman" w:cs="Times New Roman"/>
          <w:color w:val="000000" w:themeColor="text1"/>
          <w:sz w:val="24"/>
          <w:szCs w:val="24"/>
          <w:shd w:val="clear" w:color="auto" w:fill="FFFFFF"/>
        </w:rPr>
        <w:t xml:space="preserve">Climate change impacts are making agricultural production systems increasingly vulnerable to meeting the growing food demands of the global population. In India, the challenge is even greater, as only 3.73% of agricultural land supports 17.76% of the world's population. To ensure safe food for all, agricultural practices must shift towards sustainability and climate resilience, particularly given that over 80% of farmers in India are smallholders with an average landholding of 0.38 hectares. Various initiatives have been attempted to enhance sustainability in food production, but measuring their impact remains difficult without universally accepted indices for climate-resilient agriculture. Agriculture, as the second-largest greenhouse gas (GHG) emitter, also has the potential to serve as a major carbon sink, presenting an opportunity for GHG mitigation. Sustainable agriculture and GHG mitigation are closely linked; a truly sustainable food production system will inherently contribute to GHG reduction. To establish a standardized method for carbon footprint measurement in sustainable agriculture in India, it is essential to consider the country's </w:t>
      </w:r>
      <w:proofErr w:type="spellStart"/>
      <w:r w:rsidRPr="00A81C48">
        <w:rPr>
          <w:rFonts w:ascii="Times New Roman" w:hAnsi="Times New Roman" w:cs="Times New Roman"/>
          <w:color w:val="000000" w:themeColor="text1"/>
          <w:sz w:val="24"/>
          <w:szCs w:val="24"/>
          <w:shd w:val="clear" w:color="auto" w:fill="FFFFFF"/>
        </w:rPr>
        <w:t>agro</w:t>
      </w:r>
      <w:proofErr w:type="spellEnd"/>
      <w:r w:rsidRPr="00A81C48">
        <w:rPr>
          <w:rFonts w:ascii="Times New Roman" w:hAnsi="Times New Roman" w:cs="Times New Roman"/>
          <w:color w:val="000000" w:themeColor="text1"/>
          <w:sz w:val="24"/>
          <w:szCs w:val="24"/>
          <w:shd w:val="clear" w:color="auto" w:fill="FFFFFF"/>
        </w:rPr>
        <w:t xml:space="preserve">-climatic variations, cultural practices, mechanization levels, and soil sink capacities while adapting emission factors to IPCC guidelines. In this context, the </w:t>
      </w:r>
      <w:proofErr w:type="spellStart"/>
      <w:r w:rsidRPr="00A81C48">
        <w:rPr>
          <w:rFonts w:ascii="Times New Roman" w:hAnsi="Times New Roman" w:cs="Times New Roman"/>
          <w:color w:val="000000" w:themeColor="text1"/>
          <w:sz w:val="24"/>
          <w:szCs w:val="24"/>
          <w:shd w:val="clear" w:color="auto" w:fill="FFFFFF"/>
        </w:rPr>
        <w:t>Inhana</w:t>
      </w:r>
      <w:proofErr w:type="spellEnd"/>
      <w:r w:rsidRPr="00A81C48">
        <w:rPr>
          <w:rFonts w:ascii="Times New Roman" w:hAnsi="Times New Roman" w:cs="Times New Roman"/>
          <w:color w:val="000000" w:themeColor="text1"/>
          <w:sz w:val="24"/>
          <w:szCs w:val="24"/>
          <w:shd w:val="clear" w:color="auto" w:fill="FFFFFF"/>
        </w:rPr>
        <w:t xml:space="preserve"> Organic Research Foundation (IORF) has created the Agriculture Carbon Footprint Assessor (ACFA-version 1.0) in collaboration with various research institutions. This standard effectively measured the carbon mitigation potential of the IBM-IORF Sustainability Project in </w:t>
      </w:r>
      <w:proofErr w:type="spellStart"/>
      <w:r w:rsidRPr="00A81C48">
        <w:rPr>
          <w:rFonts w:ascii="Times New Roman" w:hAnsi="Times New Roman" w:cs="Times New Roman"/>
          <w:color w:val="000000" w:themeColor="text1"/>
          <w:sz w:val="24"/>
          <w:szCs w:val="24"/>
          <w:shd w:val="clear" w:color="auto" w:fill="FFFFFF"/>
        </w:rPr>
        <w:t>Mandya</w:t>
      </w:r>
      <w:proofErr w:type="spellEnd"/>
      <w:r w:rsidRPr="00A81C48">
        <w:rPr>
          <w:rFonts w:ascii="Times New Roman" w:hAnsi="Times New Roman" w:cs="Times New Roman"/>
          <w:color w:val="000000" w:themeColor="text1"/>
          <w:sz w:val="24"/>
          <w:szCs w:val="24"/>
          <w:shd w:val="clear" w:color="auto" w:fill="FFFFFF"/>
        </w:rPr>
        <w:t xml:space="preserve">, Karnataka, showing that transitioning to sustainable practices could mitigate 251.55 </w:t>
      </w:r>
      <w:proofErr w:type="spellStart"/>
      <w:r w:rsidRPr="00A81C48">
        <w:rPr>
          <w:rFonts w:ascii="Times New Roman" w:hAnsi="Times New Roman" w:cs="Times New Roman"/>
          <w:color w:val="000000" w:themeColor="text1"/>
          <w:sz w:val="24"/>
          <w:szCs w:val="24"/>
          <w:shd w:val="clear" w:color="auto" w:fill="FFFFFF"/>
        </w:rPr>
        <w:t>mt</w:t>
      </w:r>
      <w:proofErr w:type="spellEnd"/>
      <w:r w:rsidRPr="00A81C48">
        <w:rPr>
          <w:rFonts w:ascii="Times New Roman" w:hAnsi="Times New Roman" w:cs="Times New Roman"/>
          <w:color w:val="000000" w:themeColor="text1"/>
          <w:sz w:val="24"/>
          <w:szCs w:val="24"/>
          <w:shd w:val="clear" w:color="auto" w:fill="FFFFFF"/>
        </w:rPr>
        <w:t xml:space="preserve"> of CO</w:t>
      </w:r>
      <w:r w:rsidRPr="00A81C48">
        <w:rPr>
          <w:rFonts w:ascii="Times New Roman" w:hAnsi="Times New Roman" w:cs="Times New Roman"/>
          <w:color w:val="000000" w:themeColor="text1"/>
          <w:sz w:val="24"/>
          <w:szCs w:val="24"/>
          <w:shd w:val="clear" w:color="auto" w:fill="FFFFFF"/>
          <w:vertAlign w:val="subscript"/>
        </w:rPr>
        <w:t>2</w:t>
      </w:r>
      <w:r w:rsidRPr="00A81C48">
        <w:rPr>
          <w:rFonts w:ascii="Times New Roman" w:hAnsi="Times New Roman" w:cs="Times New Roman"/>
          <w:color w:val="000000" w:themeColor="text1"/>
          <w:sz w:val="24"/>
          <w:szCs w:val="24"/>
          <w:shd w:val="clear" w:color="auto" w:fill="FFFFFF"/>
        </w:rPr>
        <w:t xml:space="preserve">e/ha. </w:t>
      </w:r>
      <w:r w:rsidR="00107C4A" w:rsidRPr="00A81C48">
        <w:rPr>
          <w:rFonts w:ascii="Times New Roman" w:hAnsi="Times New Roman" w:cs="Times New Roman"/>
          <w:color w:val="000000" w:themeColor="text1"/>
          <w:sz w:val="24"/>
          <w:szCs w:val="24"/>
          <w:shd w:val="clear" w:color="auto" w:fill="FFFFFF"/>
        </w:rPr>
        <w:t xml:space="preserve">This framework uniquely integrates region-specific parameters such as </w:t>
      </w:r>
      <w:proofErr w:type="spellStart"/>
      <w:r w:rsidR="00107C4A" w:rsidRPr="00A81C48">
        <w:rPr>
          <w:rFonts w:ascii="Times New Roman" w:hAnsi="Times New Roman" w:cs="Times New Roman"/>
          <w:color w:val="000000" w:themeColor="text1"/>
          <w:sz w:val="24"/>
          <w:szCs w:val="24"/>
          <w:shd w:val="clear" w:color="auto" w:fill="FFFFFF"/>
        </w:rPr>
        <w:t>agro</w:t>
      </w:r>
      <w:proofErr w:type="spellEnd"/>
      <w:r w:rsidR="00107C4A" w:rsidRPr="00A81C48">
        <w:rPr>
          <w:rFonts w:ascii="Times New Roman" w:hAnsi="Times New Roman" w:cs="Times New Roman"/>
          <w:color w:val="000000" w:themeColor="text1"/>
          <w:sz w:val="24"/>
          <w:szCs w:val="24"/>
          <w:shd w:val="clear" w:color="auto" w:fill="FFFFFF"/>
        </w:rPr>
        <w:t xml:space="preserve">-climatic variability, input-use patterns, and soil carbon dynamics, ensuring greater accuracy in carbon footprint estimation for Indian agricultural systems. It also enables a comprehensive assessment of both emission sources and carbon sequestration potential under diverse farming practices. </w:t>
      </w:r>
      <w:r w:rsidR="00B4132A" w:rsidRPr="00A81C48">
        <w:rPr>
          <w:rFonts w:ascii="Times New Roman" w:hAnsi="Times New Roman" w:cs="Times New Roman"/>
          <w:color w:val="000000" w:themeColor="text1"/>
          <w:sz w:val="24"/>
          <w:szCs w:val="24"/>
          <w:shd w:val="clear" w:color="auto" w:fill="FFFFFF"/>
        </w:rPr>
        <w:t>This</w:t>
      </w:r>
      <w:r w:rsidRPr="00A81C48">
        <w:rPr>
          <w:rFonts w:ascii="Times New Roman" w:hAnsi="Times New Roman" w:cs="Times New Roman"/>
          <w:color w:val="000000" w:themeColor="text1"/>
          <w:sz w:val="24"/>
          <w:szCs w:val="24"/>
          <w:shd w:val="clear" w:color="auto" w:fill="FFFFFF"/>
        </w:rPr>
        <w:t xml:space="preserve"> initiative represents a significant step towards achieving Sustainable Development Goals (SDGs) and net-zero compliance in Indian agriculture.</w:t>
      </w:r>
    </w:p>
    <w:p w14:paraId="4CC2AEF8" w14:textId="1E1C2B7D" w:rsidR="00FD4827" w:rsidRPr="00A81C48" w:rsidRDefault="00F900A6" w:rsidP="00377EA2">
      <w:pPr>
        <w:spacing w:before="120" w:after="120" w:line="312" w:lineRule="auto"/>
        <w:jc w:val="both"/>
        <w:rPr>
          <w:rFonts w:ascii="Times New Roman" w:hAnsi="Times New Roman" w:cs="Times New Roman"/>
          <w:color w:val="000000" w:themeColor="text1"/>
          <w:sz w:val="24"/>
          <w:szCs w:val="24"/>
        </w:rPr>
      </w:pPr>
      <w:r w:rsidRPr="00A81C48">
        <w:rPr>
          <w:rFonts w:ascii="Times New Roman" w:hAnsi="Times New Roman" w:cs="Times New Roman"/>
          <w:b/>
          <w:color w:val="000000" w:themeColor="text1"/>
          <w:sz w:val="24"/>
          <w:szCs w:val="24"/>
        </w:rPr>
        <w:t>Keywords</w:t>
      </w:r>
      <w:r w:rsidRPr="00A81C48">
        <w:rPr>
          <w:rFonts w:ascii="Times New Roman" w:hAnsi="Times New Roman" w:cs="Times New Roman"/>
          <w:color w:val="000000" w:themeColor="text1"/>
          <w:sz w:val="24"/>
          <w:szCs w:val="24"/>
        </w:rPr>
        <w:t>:</w:t>
      </w:r>
      <w:r w:rsidR="00605E4F" w:rsidRPr="00A81C48">
        <w:rPr>
          <w:rFonts w:ascii="Times New Roman" w:hAnsi="Times New Roman" w:cs="Times New Roman"/>
          <w:color w:val="000000" w:themeColor="text1"/>
          <w:sz w:val="24"/>
          <w:szCs w:val="24"/>
        </w:rPr>
        <w:t xml:space="preserve"> Climate change, Sustainable agriculture, Carbon calculation, ACFA</w:t>
      </w:r>
    </w:p>
    <w:p w14:paraId="5E5EDE3B" w14:textId="77777777" w:rsidR="00605E4F" w:rsidRPr="00A81C48" w:rsidRDefault="00605E4F" w:rsidP="00377EA2">
      <w:pPr>
        <w:spacing w:before="120" w:after="120" w:line="312" w:lineRule="auto"/>
        <w:jc w:val="both"/>
        <w:rPr>
          <w:rFonts w:ascii="Times New Roman" w:hAnsi="Times New Roman" w:cs="Times New Roman"/>
          <w:b/>
          <w:color w:val="000000" w:themeColor="text1"/>
          <w:sz w:val="24"/>
          <w:szCs w:val="24"/>
        </w:rPr>
      </w:pPr>
    </w:p>
    <w:p w14:paraId="3F95CC06" w14:textId="32805515" w:rsidR="00FD4827" w:rsidRPr="00A81C48" w:rsidRDefault="00FD4827" w:rsidP="00377EA2">
      <w:pPr>
        <w:spacing w:before="120" w:after="120" w:line="312" w:lineRule="auto"/>
        <w:jc w:val="both"/>
        <w:rPr>
          <w:rFonts w:ascii="Times New Roman" w:hAnsi="Times New Roman" w:cs="Times New Roman"/>
          <w:b/>
          <w:color w:val="000000" w:themeColor="text1"/>
          <w:sz w:val="24"/>
          <w:szCs w:val="24"/>
        </w:rPr>
      </w:pPr>
      <w:r w:rsidRPr="00A81C48">
        <w:rPr>
          <w:rFonts w:ascii="Times New Roman" w:hAnsi="Times New Roman" w:cs="Times New Roman"/>
          <w:b/>
          <w:color w:val="000000" w:themeColor="text1"/>
          <w:sz w:val="24"/>
          <w:szCs w:val="24"/>
        </w:rPr>
        <w:t>Introduction</w:t>
      </w:r>
    </w:p>
    <w:p w14:paraId="3F1A3BA2" w14:textId="77777777" w:rsidR="00B17AE8" w:rsidRPr="00A81C48" w:rsidRDefault="00FD4827" w:rsidP="008D7971">
      <w:pPr>
        <w:spacing w:before="120" w:after="120" w:line="312" w:lineRule="auto"/>
        <w:ind w:firstLine="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 xml:space="preserve">Climate change is significantly impacting agricultural production systems, posing challenges to meeting the growing food demands of the global population. </w:t>
      </w:r>
      <w:r w:rsidR="006D2444" w:rsidRPr="00A81C48">
        <w:rPr>
          <w:rFonts w:ascii="Times New Roman" w:hAnsi="Times New Roman" w:cs="Times New Roman"/>
          <w:color w:val="000000" w:themeColor="text1"/>
          <w:sz w:val="24"/>
          <w:szCs w:val="24"/>
        </w:rPr>
        <w:t>About 80% of the global population most at risk from crop failures and hunger from climate change are in Sub-</w:t>
      </w:r>
      <w:r w:rsidR="006D2444" w:rsidRPr="00A81C48">
        <w:rPr>
          <w:rFonts w:ascii="Times New Roman" w:hAnsi="Times New Roman" w:cs="Times New Roman"/>
          <w:color w:val="000000" w:themeColor="text1"/>
          <w:sz w:val="24"/>
          <w:szCs w:val="24"/>
        </w:rPr>
        <w:lastRenderedPageBreak/>
        <w:t>Saharan Africa, South Asia, and Southeast Asia, where farming families are disproportionally poor and vulnerable (WBR, 2022).</w:t>
      </w:r>
      <w:r w:rsidR="00552490" w:rsidRPr="00A81C48">
        <w:rPr>
          <w:rFonts w:ascii="Times New Roman" w:hAnsi="Times New Roman" w:cs="Times New Roman"/>
          <w:color w:val="000000" w:themeColor="text1"/>
          <w:sz w:val="24"/>
          <w:szCs w:val="24"/>
        </w:rPr>
        <w:t xml:space="preserve"> Extremes of climate change are expected to adversely affect the four pillars of food security – availability, access, utilization and stability – and their interactions (Frona et al, 2021). </w:t>
      </w:r>
    </w:p>
    <w:p w14:paraId="6612E76C" w14:textId="5E376AF8" w:rsidR="00B17AE8" w:rsidRPr="00A81C48" w:rsidRDefault="00B17AE8" w:rsidP="008D7971">
      <w:pPr>
        <w:spacing w:before="120" w:after="120" w:line="312" w:lineRule="auto"/>
        <w:ind w:firstLine="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 xml:space="preserve">A study published in the journal “Philosophical Transactions of the Royal Society A” specifically </w:t>
      </w:r>
      <w:r w:rsidR="00F900A6" w:rsidRPr="00A81C48">
        <w:rPr>
          <w:rFonts w:ascii="Times New Roman" w:eastAsia="MS Gothic" w:hAnsi="Times New Roman" w:cs="Times New Roman"/>
          <w:color w:val="000000" w:themeColor="text1"/>
          <w:sz w:val="24"/>
          <w:szCs w:val="24"/>
        </w:rPr>
        <w:t xml:space="preserve">mentioned </w:t>
      </w:r>
      <w:r w:rsidR="00F900A6" w:rsidRPr="00A81C48">
        <w:rPr>
          <w:rFonts w:ascii="Times New Roman" w:hAnsi="Times New Roman" w:cs="Times New Roman"/>
          <w:color w:val="000000" w:themeColor="text1"/>
          <w:sz w:val="24"/>
          <w:szCs w:val="24"/>
        </w:rPr>
        <w:t>that</w:t>
      </w:r>
      <w:r w:rsidRPr="00A81C48">
        <w:rPr>
          <w:rFonts w:ascii="Times New Roman" w:hAnsi="Times New Roman" w:cs="Times New Roman"/>
          <w:color w:val="000000" w:themeColor="text1"/>
          <w:sz w:val="24"/>
          <w:szCs w:val="24"/>
        </w:rPr>
        <w:t xml:space="preserve"> India is among the countries at the greatest risk of food insecurity due to weather extremes caused by climate change. This issue is exacerbated by the fact that Indian agriculture relies more heavily on climatic conditions than that of any other agriculturally progressive nation. Monsoons are still the lifelines for more than 52 percent of our farmland</w:t>
      </w:r>
      <w:r w:rsidR="00EA2E54" w:rsidRPr="00A81C48">
        <w:rPr>
          <w:rFonts w:ascii="Times New Roman" w:hAnsi="Times New Roman" w:cs="Times New Roman"/>
          <w:color w:val="000000" w:themeColor="text1"/>
          <w:sz w:val="24"/>
          <w:szCs w:val="24"/>
        </w:rPr>
        <w:t xml:space="preserve"> (Sharma et al., 2023)</w:t>
      </w:r>
      <w:r w:rsidRPr="00A81C48">
        <w:rPr>
          <w:rFonts w:ascii="Times New Roman" w:hAnsi="Times New Roman" w:cs="Times New Roman"/>
          <w:color w:val="000000" w:themeColor="text1"/>
          <w:sz w:val="24"/>
          <w:szCs w:val="24"/>
        </w:rPr>
        <w:t xml:space="preserve">. Therefore, even a small change in climate can significantly affect the output from half of the country’s cultivated land. Additionally, changing climate conditions have a profound impact on water availability for agriculture. Indian agriculture pumps more than twice as much groundwater as China or the United States, just to irrigate half of its </w:t>
      </w:r>
      <w:r w:rsidR="00EA2E54" w:rsidRPr="00A81C48">
        <w:rPr>
          <w:rFonts w:ascii="Times New Roman" w:hAnsi="Times New Roman" w:cs="Times New Roman"/>
          <w:color w:val="000000" w:themeColor="text1"/>
          <w:sz w:val="24"/>
          <w:szCs w:val="24"/>
        </w:rPr>
        <w:t>farmland (Shah, 2020)</w:t>
      </w:r>
      <w:r w:rsidRPr="00A81C48">
        <w:rPr>
          <w:rFonts w:ascii="Times New Roman" w:hAnsi="Times New Roman" w:cs="Times New Roman"/>
          <w:color w:val="000000" w:themeColor="text1"/>
          <w:sz w:val="24"/>
          <w:szCs w:val="24"/>
        </w:rPr>
        <w:t>.</w:t>
      </w:r>
    </w:p>
    <w:p w14:paraId="44C1CB7A" w14:textId="50DA7141" w:rsidR="00F853ED" w:rsidRPr="00A81C48" w:rsidRDefault="00F853ED" w:rsidP="00F853ED">
      <w:pPr>
        <w:spacing w:before="120" w:after="120" w:line="312" w:lineRule="auto"/>
        <w:ind w:firstLine="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The global focus on achieving net-zero emissions has highlighted the critical role of agriculture as both a source and a sink of greenhouse gases. Agricultural systems have the potential to sequester significant amounts of carbon through improved soil management and biomass recycling, while also contributing to emissions through intensive input use and land management practices</w:t>
      </w:r>
      <w:r w:rsidR="00EA2E54" w:rsidRPr="00A81C48">
        <w:rPr>
          <w:rFonts w:ascii="Times New Roman" w:hAnsi="Times New Roman" w:cs="Times New Roman"/>
          <w:color w:val="000000" w:themeColor="text1"/>
          <w:sz w:val="24"/>
          <w:szCs w:val="24"/>
        </w:rPr>
        <w:t xml:space="preserve"> (</w:t>
      </w:r>
      <w:proofErr w:type="spellStart"/>
      <w:r w:rsidR="00EA2E54" w:rsidRPr="00A81C48">
        <w:rPr>
          <w:rFonts w:ascii="Times New Roman" w:hAnsi="Times New Roman" w:cs="Times New Roman"/>
          <w:color w:val="000000" w:themeColor="text1"/>
          <w:sz w:val="24"/>
          <w:szCs w:val="24"/>
        </w:rPr>
        <w:t>Kamyab</w:t>
      </w:r>
      <w:proofErr w:type="spellEnd"/>
      <w:r w:rsidR="00EA2E54" w:rsidRPr="00A81C48">
        <w:rPr>
          <w:rFonts w:ascii="Times New Roman" w:hAnsi="Times New Roman" w:cs="Times New Roman"/>
          <w:color w:val="000000" w:themeColor="text1"/>
          <w:sz w:val="24"/>
          <w:szCs w:val="24"/>
        </w:rPr>
        <w:t xml:space="preserve"> et al., 2024)</w:t>
      </w:r>
      <w:r w:rsidRPr="00A81C48">
        <w:rPr>
          <w:rFonts w:ascii="Times New Roman" w:hAnsi="Times New Roman" w:cs="Times New Roman"/>
          <w:color w:val="000000" w:themeColor="text1"/>
          <w:sz w:val="24"/>
          <w:szCs w:val="24"/>
        </w:rPr>
        <w:t>. Recent studies emphasize that sustainable farming approaches based on circular bioeconomy principles can simultaneously enhance productivity and reduce emissions. In particular, coconut-based integrated farming systems have been identified as efficient models due to their ability to optimize resource use, improve carbon sequestration, and provide diversified income sources for farmers (Bera et al., 2026).</w:t>
      </w:r>
    </w:p>
    <w:p w14:paraId="392106BB" w14:textId="747FE010" w:rsidR="00552490" w:rsidRPr="00A81C48" w:rsidRDefault="00FD4827" w:rsidP="008D7971">
      <w:pPr>
        <w:spacing w:before="120" w:after="120" w:line="312" w:lineRule="auto"/>
        <w:ind w:firstLine="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Rising temperatures can stress crops and reduce yields, particularly for temperature-sensitive crops like wheat, rice, and maize whereas prolonged heat waves can damage plants, reduce soil fertility, and lead to livestock stress</w:t>
      </w:r>
      <w:r w:rsidR="00EA2E54" w:rsidRPr="00A81C48">
        <w:rPr>
          <w:rFonts w:ascii="Times New Roman" w:hAnsi="Times New Roman" w:cs="Times New Roman"/>
          <w:color w:val="000000" w:themeColor="text1"/>
          <w:sz w:val="24"/>
          <w:szCs w:val="24"/>
        </w:rPr>
        <w:t xml:space="preserve"> (Kumar et al., 2025)</w:t>
      </w:r>
      <w:r w:rsidRPr="00A81C48">
        <w:rPr>
          <w:rFonts w:ascii="Times New Roman" w:hAnsi="Times New Roman" w:cs="Times New Roman"/>
          <w:color w:val="000000" w:themeColor="text1"/>
          <w:sz w:val="24"/>
          <w:szCs w:val="24"/>
        </w:rPr>
        <w:t xml:space="preserve">. On the other </w:t>
      </w:r>
      <w:r w:rsidR="00EA2E54" w:rsidRPr="00A81C48">
        <w:rPr>
          <w:rFonts w:ascii="Times New Roman" w:hAnsi="Times New Roman" w:cs="Times New Roman"/>
          <w:color w:val="000000" w:themeColor="text1"/>
          <w:sz w:val="24"/>
          <w:szCs w:val="24"/>
        </w:rPr>
        <w:t>hand,</w:t>
      </w:r>
      <w:r w:rsidRPr="00A81C48">
        <w:rPr>
          <w:rFonts w:ascii="Times New Roman" w:hAnsi="Times New Roman" w:cs="Times New Roman"/>
          <w:color w:val="000000" w:themeColor="text1"/>
          <w:sz w:val="24"/>
          <w:szCs w:val="24"/>
        </w:rPr>
        <w:t xml:space="preserve"> unpredictable rainfall and prolonged droughts can lead to water scarcity, affecting irrigation-dependent and rain-fed agriculture</w:t>
      </w:r>
      <w:r w:rsidR="008C09F8" w:rsidRPr="00A81C48">
        <w:rPr>
          <w:rFonts w:ascii="Times New Roman" w:hAnsi="Times New Roman" w:cs="Times New Roman"/>
          <w:color w:val="000000" w:themeColor="text1"/>
          <w:sz w:val="24"/>
          <w:szCs w:val="24"/>
        </w:rPr>
        <w:t>, where as i</w:t>
      </w:r>
      <w:r w:rsidRPr="00A81C48">
        <w:rPr>
          <w:rFonts w:ascii="Times New Roman" w:hAnsi="Times New Roman" w:cs="Times New Roman"/>
          <w:color w:val="000000" w:themeColor="text1"/>
          <w:sz w:val="24"/>
          <w:szCs w:val="24"/>
        </w:rPr>
        <w:t>ntense rainfall can cause flooding, soil erosion, and waterlogging, damaging crops and infrastructure.</w:t>
      </w:r>
      <w:r w:rsidR="008C09F8" w:rsidRPr="00A81C48">
        <w:rPr>
          <w:rFonts w:ascii="Times New Roman" w:hAnsi="Times New Roman" w:cs="Times New Roman"/>
          <w:color w:val="000000" w:themeColor="text1"/>
          <w:sz w:val="24"/>
          <w:szCs w:val="24"/>
        </w:rPr>
        <w:t xml:space="preserve"> At the </w:t>
      </w:r>
      <w:proofErr w:type="spellStart"/>
      <w:r w:rsidR="008C09F8" w:rsidRPr="00A81C48">
        <w:rPr>
          <w:rFonts w:ascii="Times New Roman" w:hAnsi="Times New Roman" w:cs="Times New Roman"/>
          <w:color w:val="000000" w:themeColor="text1"/>
          <w:sz w:val="24"/>
          <w:szCs w:val="24"/>
        </w:rPr>
        <w:t>sametime</w:t>
      </w:r>
      <w:proofErr w:type="spellEnd"/>
      <w:r w:rsidR="008C09F8" w:rsidRPr="00A81C48">
        <w:rPr>
          <w:rFonts w:ascii="Times New Roman" w:hAnsi="Times New Roman" w:cs="Times New Roman"/>
          <w:color w:val="000000" w:themeColor="text1"/>
          <w:sz w:val="24"/>
          <w:szCs w:val="24"/>
        </w:rPr>
        <w:t>, warmer temperatures and changing ecosystems can expand the range of pests and diseases, increasing crop losses and the need for chemical inputs which can lead to higher costs and environmental concerns related to pesticide use.</w:t>
      </w:r>
      <w:r w:rsidR="00A20747" w:rsidRPr="00A81C48">
        <w:rPr>
          <w:rFonts w:ascii="Times New Roman" w:hAnsi="Times New Roman" w:cs="Times New Roman"/>
          <w:color w:val="000000" w:themeColor="text1"/>
          <w:sz w:val="24"/>
          <w:szCs w:val="24"/>
        </w:rPr>
        <w:t xml:space="preserve"> </w:t>
      </w:r>
      <w:proofErr w:type="gramStart"/>
      <w:r w:rsidR="00A20747" w:rsidRPr="00A81C48">
        <w:rPr>
          <w:rFonts w:ascii="Times New Roman" w:hAnsi="Times New Roman" w:cs="Times New Roman"/>
          <w:color w:val="000000" w:themeColor="text1"/>
          <w:sz w:val="24"/>
          <w:szCs w:val="24"/>
        </w:rPr>
        <w:t>Thus</w:t>
      </w:r>
      <w:proofErr w:type="gramEnd"/>
      <w:r w:rsidR="00A20747" w:rsidRPr="00A81C48">
        <w:rPr>
          <w:rFonts w:ascii="Times New Roman" w:hAnsi="Times New Roman" w:cs="Times New Roman"/>
          <w:color w:val="000000" w:themeColor="text1"/>
          <w:sz w:val="24"/>
          <w:szCs w:val="24"/>
        </w:rPr>
        <w:t xml:space="preserve"> </w:t>
      </w:r>
      <w:r w:rsidR="00552490" w:rsidRPr="00A81C48">
        <w:rPr>
          <w:rFonts w:ascii="Times New Roman" w:hAnsi="Times New Roman" w:cs="Times New Roman"/>
          <w:color w:val="000000" w:themeColor="text1"/>
          <w:sz w:val="24"/>
          <w:szCs w:val="24"/>
        </w:rPr>
        <w:t>long-term sustainability of the biosphere requires the rapid elimination of the overexploitation of non-renewable natural resources and the overexploitation of ecosystems induced by economic growth (Frona et al, 2021).</w:t>
      </w:r>
      <w:r w:rsidR="00A20747" w:rsidRPr="00A81C48">
        <w:rPr>
          <w:rFonts w:ascii="Times New Roman" w:hAnsi="Times New Roman" w:cs="Times New Roman"/>
          <w:color w:val="000000" w:themeColor="text1"/>
          <w:sz w:val="24"/>
          <w:szCs w:val="24"/>
        </w:rPr>
        <w:t xml:space="preserve"> </w:t>
      </w:r>
    </w:p>
    <w:p w14:paraId="2777A2A4" w14:textId="64C182EC" w:rsidR="00FD4827" w:rsidRPr="00A81C48" w:rsidRDefault="00A20747" w:rsidP="008D7971">
      <w:pPr>
        <w:spacing w:before="120" w:after="120" w:line="312" w:lineRule="auto"/>
        <w:ind w:firstLine="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On the other hand, d</w:t>
      </w:r>
      <w:r w:rsidR="00552490" w:rsidRPr="00A81C48">
        <w:rPr>
          <w:rFonts w:ascii="Times New Roman" w:hAnsi="Times New Roman" w:cs="Times New Roman"/>
          <w:color w:val="000000" w:themeColor="text1"/>
          <w:sz w:val="24"/>
          <w:szCs w:val="24"/>
        </w:rPr>
        <w:t>eveloping an effective Carbon Footprint Standard for sustainable agriculture is a cornerstone of global efforts to combat climate change, promote sustainable food systems, and ensure equitable economic opportunities for farmers</w:t>
      </w:r>
      <w:r w:rsidR="00EA2E54" w:rsidRPr="00A81C48">
        <w:rPr>
          <w:rFonts w:ascii="Times New Roman" w:hAnsi="Times New Roman" w:cs="Times New Roman"/>
          <w:color w:val="000000" w:themeColor="text1"/>
          <w:sz w:val="24"/>
          <w:szCs w:val="24"/>
        </w:rPr>
        <w:t xml:space="preserve"> (Wijerathna-Yapa &amp; Pathirana, </w:t>
      </w:r>
      <w:r w:rsidR="00EA2E54" w:rsidRPr="00A81C48">
        <w:rPr>
          <w:rFonts w:ascii="Times New Roman" w:hAnsi="Times New Roman" w:cs="Times New Roman"/>
          <w:color w:val="000000" w:themeColor="text1"/>
          <w:sz w:val="24"/>
          <w:szCs w:val="24"/>
        </w:rPr>
        <w:lastRenderedPageBreak/>
        <w:t>2022)</w:t>
      </w:r>
      <w:r w:rsidR="00552490" w:rsidRPr="00A81C48">
        <w:rPr>
          <w:rFonts w:ascii="Times New Roman" w:hAnsi="Times New Roman" w:cs="Times New Roman"/>
          <w:color w:val="000000" w:themeColor="text1"/>
          <w:sz w:val="24"/>
          <w:szCs w:val="24"/>
        </w:rPr>
        <w:t xml:space="preserve">. It serves as a critical tool for aligning agricultural practices with environmental and societal goals. An effective standard provides clear guidelines for sustainable farming by encouraging practices that sequester carbon in soil, promoting efficient resource use and energy conservation and supporting regenerative agriculture that enhances soil and plant health as well as ecosystem services. </w:t>
      </w:r>
    </w:p>
    <w:p w14:paraId="78806A87" w14:textId="77777777" w:rsidR="00605E4F" w:rsidRPr="00A81C48" w:rsidRDefault="00605E4F" w:rsidP="00377EA2">
      <w:pPr>
        <w:spacing w:before="120" w:after="120" w:line="312" w:lineRule="auto"/>
        <w:jc w:val="both"/>
        <w:rPr>
          <w:rFonts w:ascii="Times New Roman" w:hAnsi="Times New Roman" w:cs="Times New Roman"/>
          <w:b/>
          <w:color w:val="000000" w:themeColor="text1"/>
          <w:sz w:val="24"/>
          <w:szCs w:val="24"/>
        </w:rPr>
      </w:pPr>
    </w:p>
    <w:p w14:paraId="234398C4" w14:textId="78E96B0F" w:rsidR="002A35B4" w:rsidRPr="00A81C48" w:rsidRDefault="002A35B4" w:rsidP="00377EA2">
      <w:pPr>
        <w:spacing w:before="120" w:after="120" w:line="312" w:lineRule="auto"/>
        <w:jc w:val="both"/>
        <w:rPr>
          <w:rFonts w:ascii="Times New Roman" w:hAnsi="Times New Roman" w:cs="Times New Roman"/>
          <w:b/>
          <w:color w:val="000000" w:themeColor="text1"/>
          <w:sz w:val="24"/>
          <w:szCs w:val="24"/>
        </w:rPr>
      </w:pPr>
      <w:r w:rsidRPr="00A81C48">
        <w:rPr>
          <w:rFonts w:ascii="Times New Roman" w:hAnsi="Times New Roman" w:cs="Times New Roman"/>
          <w:b/>
          <w:color w:val="000000" w:themeColor="text1"/>
          <w:sz w:val="24"/>
          <w:szCs w:val="24"/>
        </w:rPr>
        <w:t>Climate change and Indian agriculture</w:t>
      </w:r>
    </w:p>
    <w:p w14:paraId="7B91F02C" w14:textId="6A127A63" w:rsidR="00533BA2" w:rsidRPr="00A81C48" w:rsidRDefault="002A35B4" w:rsidP="008D7971">
      <w:pPr>
        <w:spacing w:before="120" w:after="120" w:line="312" w:lineRule="auto"/>
        <w:ind w:firstLine="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Climate change significantly impacts Indian agriculture, a sector that is the backbone of the country's economy and sustains nearly half of its population. The effects are multi-faceted, influencing crop yields, water resources, soil health, and the livelihoods of millions of farmers</w:t>
      </w:r>
      <w:r w:rsidR="00EA2E54" w:rsidRPr="00A81C48">
        <w:t xml:space="preserve"> </w:t>
      </w:r>
      <w:r w:rsidR="00EA2E54" w:rsidRPr="00A81C48">
        <w:rPr>
          <w:rFonts w:ascii="Times New Roman" w:hAnsi="Times New Roman" w:cs="Times New Roman"/>
          <w:color w:val="000000" w:themeColor="text1"/>
          <w:sz w:val="24"/>
          <w:szCs w:val="24"/>
        </w:rPr>
        <w:t>(</w:t>
      </w:r>
      <w:proofErr w:type="spellStart"/>
      <w:r w:rsidR="00EA2E54" w:rsidRPr="00A81C48">
        <w:rPr>
          <w:rFonts w:ascii="Times New Roman" w:hAnsi="Times New Roman" w:cs="Times New Roman"/>
          <w:color w:val="000000" w:themeColor="text1"/>
          <w:sz w:val="24"/>
          <w:szCs w:val="24"/>
        </w:rPr>
        <w:t>Rashami</w:t>
      </w:r>
      <w:proofErr w:type="spellEnd"/>
      <w:r w:rsidR="00EA2E54" w:rsidRPr="00A81C48">
        <w:rPr>
          <w:rFonts w:ascii="Times New Roman" w:hAnsi="Times New Roman" w:cs="Times New Roman"/>
          <w:color w:val="000000" w:themeColor="text1"/>
          <w:sz w:val="24"/>
          <w:szCs w:val="24"/>
        </w:rPr>
        <w:t xml:space="preserve"> et al., 2025)</w:t>
      </w:r>
      <w:r w:rsidRPr="00A81C48">
        <w:rPr>
          <w:rFonts w:ascii="Times New Roman" w:hAnsi="Times New Roman" w:cs="Times New Roman"/>
          <w:color w:val="000000" w:themeColor="text1"/>
          <w:sz w:val="24"/>
          <w:szCs w:val="24"/>
        </w:rPr>
        <w:t>.</w:t>
      </w:r>
      <w:r w:rsidR="00533BA2" w:rsidRPr="00A81C48">
        <w:rPr>
          <w:rFonts w:ascii="Times New Roman" w:hAnsi="Times New Roman" w:cs="Times New Roman"/>
          <w:color w:val="000000" w:themeColor="text1"/>
          <w:sz w:val="24"/>
          <w:szCs w:val="24"/>
        </w:rPr>
        <w:t xml:space="preserve"> The climate change impact assessment carried out using the crop simulation models by incorporating the projected climates of 2050 &amp; 2080 indicated that in absence of sustainable measures, rainfed rice yields in India are projected to reduce by 20% in 2050 and 47% in 2080 scenarios while, irrigated rice yields are projected to reduce by 3.5% in 2050 and 5% in 2080 scenarios (PIB, 2023). </w:t>
      </w:r>
      <w:r w:rsidR="007451A6" w:rsidRPr="00A81C48">
        <w:rPr>
          <w:rFonts w:ascii="Times New Roman" w:hAnsi="Times New Roman" w:cs="Times New Roman"/>
          <w:color w:val="000000" w:themeColor="text1"/>
          <w:sz w:val="24"/>
          <w:szCs w:val="24"/>
        </w:rPr>
        <w:t>Currently, the annual average crop losses due to extreme weather events alone is resulting into losses estimated at around 0.25 percent of India's GDP (Singh et al., 2019).</w:t>
      </w:r>
      <w:r w:rsidR="0048767B" w:rsidRPr="00A81C48">
        <w:rPr>
          <w:rFonts w:ascii="Times New Roman" w:hAnsi="Times New Roman" w:cs="Times New Roman"/>
          <w:color w:val="000000" w:themeColor="text1"/>
          <w:sz w:val="24"/>
          <w:szCs w:val="24"/>
        </w:rPr>
        <w:t xml:space="preserve"> </w:t>
      </w:r>
      <w:r w:rsidR="00533BA2" w:rsidRPr="00A81C48">
        <w:rPr>
          <w:rFonts w:ascii="Times New Roman" w:hAnsi="Times New Roman" w:cs="Times New Roman"/>
          <w:color w:val="000000" w:themeColor="text1"/>
          <w:sz w:val="24"/>
          <w:szCs w:val="24"/>
        </w:rPr>
        <w:t>While the climate and agricultural production system changes will affect food security, farmers are the first to feel the worst hits (Soubry et al., 2020)</w:t>
      </w:r>
      <w:r w:rsidR="0048767B" w:rsidRPr="00A81C48">
        <w:rPr>
          <w:rFonts w:ascii="Times New Roman" w:hAnsi="Times New Roman" w:cs="Times New Roman"/>
          <w:color w:val="000000" w:themeColor="text1"/>
          <w:sz w:val="24"/>
          <w:szCs w:val="24"/>
        </w:rPr>
        <w:t xml:space="preserve"> and c</w:t>
      </w:r>
      <w:r w:rsidR="00533BA2" w:rsidRPr="00A81C48">
        <w:rPr>
          <w:rFonts w:ascii="Times New Roman" w:hAnsi="Times New Roman" w:cs="Times New Roman"/>
          <w:color w:val="000000" w:themeColor="text1"/>
          <w:sz w:val="24"/>
          <w:szCs w:val="24"/>
        </w:rPr>
        <w:t>rop loss leads to farmer distress, inflation, and, as a result, far-reaching economic consequences</w:t>
      </w:r>
      <w:r w:rsidR="0048767B" w:rsidRPr="00A81C48">
        <w:rPr>
          <w:rFonts w:ascii="Times New Roman" w:hAnsi="Times New Roman" w:cs="Times New Roman"/>
          <w:color w:val="000000" w:themeColor="text1"/>
          <w:sz w:val="24"/>
          <w:szCs w:val="24"/>
        </w:rPr>
        <w:t xml:space="preserve"> (Datta et al, 2022)</w:t>
      </w:r>
    </w:p>
    <w:p w14:paraId="40A6CD76" w14:textId="0D5B1C2D" w:rsidR="000A57CB" w:rsidRPr="00A81C48" w:rsidRDefault="002A35B4" w:rsidP="008D7971">
      <w:pPr>
        <w:spacing w:before="120" w:after="120" w:line="312" w:lineRule="auto"/>
        <w:ind w:firstLine="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Addressing climate change in Indian agriculture requires a multi-pronged approach, integrating technology, policy, and traditional knowledge</w:t>
      </w:r>
      <w:r w:rsidR="0048767B" w:rsidRPr="00A81C48">
        <w:rPr>
          <w:rFonts w:ascii="Times New Roman" w:hAnsi="Times New Roman" w:cs="Times New Roman"/>
          <w:color w:val="000000" w:themeColor="text1"/>
          <w:sz w:val="24"/>
          <w:szCs w:val="24"/>
        </w:rPr>
        <w:t xml:space="preserve"> (</w:t>
      </w:r>
      <w:proofErr w:type="spellStart"/>
      <w:r w:rsidR="0048767B" w:rsidRPr="00A81C48">
        <w:rPr>
          <w:rFonts w:ascii="Times New Roman" w:hAnsi="Times New Roman" w:cs="Times New Roman"/>
          <w:color w:val="000000" w:themeColor="text1"/>
          <w:sz w:val="24"/>
          <w:szCs w:val="24"/>
        </w:rPr>
        <w:t>Srinivasrao</w:t>
      </w:r>
      <w:proofErr w:type="spellEnd"/>
      <w:r w:rsidR="0048767B" w:rsidRPr="00A81C48">
        <w:rPr>
          <w:rFonts w:ascii="Times New Roman" w:hAnsi="Times New Roman" w:cs="Times New Roman"/>
          <w:color w:val="000000" w:themeColor="text1"/>
          <w:sz w:val="24"/>
          <w:szCs w:val="24"/>
        </w:rPr>
        <w:t xml:space="preserve"> et al, 2024)</w:t>
      </w:r>
      <w:r w:rsidRPr="00A81C48">
        <w:rPr>
          <w:rFonts w:ascii="Times New Roman" w:hAnsi="Times New Roman" w:cs="Times New Roman"/>
          <w:color w:val="000000" w:themeColor="text1"/>
          <w:sz w:val="24"/>
          <w:szCs w:val="24"/>
        </w:rPr>
        <w:t xml:space="preserve">. </w:t>
      </w:r>
      <w:r w:rsidR="00A726EC" w:rsidRPr="00A81C48">
        <w:rPr>
          <w:rFonts w:ascii="Times New Roman" w:hAnsi="Times New Roman" w:cs="Times New Roman"/>
          <w:color w:val="000000" w:themeColor="text1"/>
          <w:sz w:val="24"/>
          <w:szCs w:val="24"/>
          <w:shd w:val="clear" w:color="auto" w:fill="FFFFFF"/>
        </w:rPr>
        <w:t xml:space="preserve">Unless the soil's ability to recharge is restored, its water-holding capacity will not improve. Until this is achieved, water use efficiency, whether in irrigated or rainfed conditions, will not be able to accommodate the impacts of climate change. </w:t>
      </w:r>
      <w:r w:rsidRPr="00A81C48">
        <w:rPr>
          <w:rFonts w:ascii="Times New Roman" w:hAnsi="Times New Roman" w:cs="Times New Roman"/>
          <w:color w:val="000000" w:themeColor="text1"/>
          <w:sz w:val="24"/>
          <w:szCs w:val="24"/>
        </w:rPr>
        <w:t>Building resilience in the sector is crucial not only for the livelihoods of millions of farmers but also for ensuring food security and sustainable economic growth</w:t>
      </w:r>
      <w:r w:rsidR="00EA2E54" w:rsidRPr="00A81C48">
        <w:rPr>
          <w:rFonts w:ascii="Times New Roman" w:hAnsi="Times New Roman" w:cs="Times New Roman"/>
          <w:color w:val="000000" w:themeColor="text1"/>
          <w:sz w:val="24"/>
          <w:szCs w:val="24"/>
        </w:rPr>
        <w:t xml:space="preserve"> (Ravisankar et al., 2022)</w:t>
      </w:r>
      <w:r w:rsidRPr="00A81C48">
        <w:rPr>
          <w:rFonts w:ascii="Times New Roman" w:hAnsi="Times New Roman" w:cs="Times New Roman"/>
          <w:color w:val="000000" w:themeColor="text1"/>
          <w:sz w:val="24"/>
          <w:szCs w:val="24"/>
        </w:rPr>
        <w:t>. Sustainable agriculture plays a critical role in mitigating climate change by promoting practices that reduce greenhouse gas emissions, enhance carbon sequestration, and build resilience against climate impacts.</w:t>
      </w:r>
    </w:p>
    <w:p w14:paraId="573C8F6F" w14:textId="3D8C377F" w:rsidR="00A20747" w:rsidRPr="00A81C48" w:rsidRDefault="00A20747" w:rsidP="00377EA2">
      <w:pPr>
        <w:spacing w:before="120" w:after="120" w:line="312" w:lineRule="auto"/>
        <w:jc w:val="both"/>
        <w:rPr>
          <w:rFonts w:ascii="Times New Roman" w:hAnsi="Times New Roman" w:cs="Times New Roman"/>
          <w:b/>
          <w:color w:val="000000" w:themeColor="text1"/>
          <w:sz w:val="24"/>
          <w:szCs w:val="24"/>
        </w:rPr>
      </w:pPr>
      <w:r w:rsidRPr="00A81C48">
        <w:rPr>
          <w:rFonts w:ascii="Times New Roman" w:hAnsi="Times New Roman" w:cs="Times New Roman"/>
          <w:b/>
          <w:color w:val="000000" w:themeColor="text1"/>
          <w:sz w:val="24"/>
          <w:szCs w:val="24"/>
        </w:rPr>
        <w:t>What is sustainable agriculture means</w:t>
      </w:r>
    </w:p>
    <w:p w14:paraId="495786D7" w14:textId="7D6F4583" w:rsidR="00A20747" w:rsidRPr="00A81C48" w:rsidRDefault="00A20747" w:rsidP="008D7971">
      <w:pPr>
        <w:spacing w:before="120" w:after="120" w:line="312" w:lineRule="auto"/>
        <w:ind w:firstLine="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 xml:space="preserve">Sustainable agriculture refers to farming practices that aim to meet current food and </w:t>
      </w:r>
      <w:proofErr w:type="spellStart"/>
      <w:r w:rsidRPr="00A81C48">
        <w:rPr>
          <w:rFonts w:ascii="Times New Roman" w:hAnsi="Times New Roman" w:cs="Times New Roman"/>
          <w:color w:val="000000" w:themeColor="text1"/>
          <w:sz w:val="24"/>
          <w:szCs w:val="24"/>
        </w:rPr>
        <w:t>fiber</w:t>
      </w:r>
      <w:proofErr w:type="spellEnd"/>
      <w:r w:rsidRPr="00A81C48">
        <w:rPr>
          <w:rFonts w:ascii="Times New Roman" w:hAnsi="Times New Roman" w:cs="Times New Roman"/>
          <w:color w:val="000000" w:themeColor="text1"/>
          <w:sz w:val="24"/>
          <w:szCs w:val="24"/>
        </w:rPr>
        <w:t xml:space="preserve"> needs without compromising the ability of future generations to meet their own needs. It focuses on balancing environmental health, economic profitability, and social equity. The key principles of sustainable agriculture include</w:t>
      </w:r>
      <w:r w:rsidR="00523B2C" w:rsidRPr="00A81C48">
        <w:rPr>
          <w:rFonts w:ascii="Times New Roman" w:hAnsi="Times New Roman" w:cs="Times New Roman"/>
          <w:color w:val="000000" w:themeColor="text1"/>
          <w:sz w:val="24"/>
          <w:szCs w:val="24"/>
        </w:rPr>
        <w:t xml:space="preserve"> (</w:t>
      </w:r>
      <w:proofErr w:type="spellStart"/>
      <w:r w:rsidR="00523B2C" w:rsidRPr="00A81C48">
        <w:rPr>
          <w:rFonts w:ascii="Times New Roman" w:hAnsi="Times New Roman" w:cs="Times New Roman"/>
          <w:color w:val="000000" w:themeColor="text1"/>
          <w:sz w:val="24"/>
          <w:szCs w:val="24"/>
        </w:rPr>
        <w:t>i</w:t>
      </w:r>
      <w:proofErr w:type="spellEnd"/>
      <w:r w:rsidR="00523B2C" w:rsidRPr="00A81C48">
        <w:rPr>
          <w:rFonts w:ascii="Times New Roman" w:hAnsi="Times New Roman" w:cs="Times New Roman"/>
          <w:color w:val="000000" w:themeColor="text1"/>
          <w:sz w:val="24"/>
          <w:szCs w:val="24"/>
        </w:rPr>
        <w:t xml:space="preserve">) Preserving natural resources such as soil, water, and biodiversity. (ii) Minimizing pollution and reducing reliance on non-renewable resources, {iii) </w:t>
      </w:r>
      <w:r w:rsidR="000B7187" w:rsidRPr="00A81C48">
        <w:rPr>
          <w:rFonts w:ascii="Times New Roman" w:hAnsi="Times New Roman" w:cs="Times New Roman"/>
          <w:color w:val="000000" w:themeColor="text1"/>
          <w:sz w:val="24"/>
          <w:szCs w:val="24"/>
        </w:rPr>
        <w:t>support practices</w:t>
      </w:r>
      <w:r w:rsidR="00523B2C" w:rsidRPr="00A81C48">
        <w:rPr>
          <w:rFonts w:ascii="Times New Roman" w:hAnsi="Times New Roman" w:cs="Times New Roman"/>
          <w:color w:val="000000" w:themeColor="text1"/>
          <w:sz w:val="24"/>
          <w:szCs w:val="24"/>
        </w:rPr>
        <w:t xml:space="preserve"> like organic farming, regenerative agriculture and program to reduce dependency on chemical pest management to maintain ecosystem balance. The focus tends to be </w:t>
      </w:r>
      <w:r w:rsidR="00523B2C" w:rsidRPr="00A81C48">
        <w:rPr>
          <w:rFonts w:ascii="Times New Roman" w:hAnsi="Times New Roman" w:cs="Times New Roman"/>
          <w:color w:val="000000" w:themeColor="text1"/>
          <w:sz w:val="24"/>
          <w:szCs w:val="24"/>
        </w:rPr>
        <w:lastRenderedPageBreak/>
        <w:t>on sequestering atmospheric carbon and improving the conservation of natural resources, such as soil, air and water (SARE, 2023)</w:t>
      </w:r>
      <w:r w:rsidR="00575155" w:rsidRPr="00A81C48">
        <w:rPr>
          <w:rFonts w:ascii="Times New Roman" w:hAnsi="Times New Roman" w:cs="Times New Roman"/>
          <w:color w:val="000000" w:themeColor="text1"/>
          <w:sz w:val="24"/>
          <w:szCs w:val="24"/>
        </w:rPr>
        <w:t xml:space="preserve">. At the </w:t>
      </w:r>
      <w:r w:rsidR="006E03A8" w:rsidRPr="00A81C48">
        <w:rPr>
          <w:rFonts w:ascii="Times New Roman" w:hAnsi="Times New Roman" w:cs="Times New Roman"/>
          <w:color w:val="000000" w:themeColor="text1"/>
          <w:sz w:val="24"/>
          <w:szCs w:val="24"/>
        </w:rPr>
        <w:t>same time</w:t>
      </w:r>
      <w:r w:rsidR="00575155" w:rsidRPr="00A81C48">
        <w:rPr>
          <w:rFonts w:ascii="Times New Roman" w:hAnsi="Times New Roman" w:cs="Times New Roman"/>
          <w:color w:val="000000" w:themeColor="text1"/>
          <w:sz w:val="24"/>
          <w:szCs w:val="24"/>
        </w:rPr>
        <w:t xml:space="preserve"> sustainable agriculture and plant health are deeply interconnected and play a vital role in ensuring food security, environmental preservation, and economic stability. Healthy plants contribute to higher yields, better quality produce, and reduced dependency on external inputs</w:t>
      </w:r>
      <w:r w:rsidR="00EA2E54" w:rsidRPr="00A81C48">
        <w:t xml:space="preserve"> </w:t>
      </w:r>
      <w:r w:rsidR="00EA2E54" w:rsidRPr="00A81C48">
        <w:rPr>
          <w:rFonts w:ascii="Times New Roman" w:hAnsi="Times New Roman" w:cs="Times New Roman"/>
          <w:color w:val="000000" w:themeColor="text1"/>
          <w:sz w:val="24"/>
          <w:szCs w:val="24"/>
        </w:rPr>
        <w:t>(Shah &amp; Wu, 2019)</w:t>
      </w:r>
      <w:r w:rsidR="00575155" w:rsidRPr="00A81C48">
        <w:rPr>
          <w:rFonts w:ascii="Times New Roman" w:hAnsi="Times New Roman" w:cs="Times New Roman"/>
          <w:color w:val="000000" w:themeColor="text1"/>
          <w:sz w:val="24"/>
          <w:szCs w:val="24"/>
        </w:rPr>
        <w:t>. Strategies to promote plant health should include management practices that influences to enhance plant physiological functioning towards efficient photosynthesis and better metabolism as only plants have the unique quality of self-nourishment and self-protection</w:t>
      </w:r>
      <w:r w:rsidR="00EA2E54" w:rsidRPr="00A81C48">
        <w:rPr>
          <w:rFonts w:ascii="Times New Roman" w:hAnsi="Times New Roman" w:cs="Times New Roman"/>
          <w:color w:val="000000" w:themeColor="text1"/>
          <w:sz w:val="24"/>
          <w:szCs w:val="24"/>
        </w:rPr>
        <w:t xml:space="preserve"> (Bera et al., 2025)</w:t>
      </w:r>
      <w:r w:rsidR="00575155" w:rsidRPr="00A81C48">
        <w:rPr>
          <w:rFonts w:ascii="Times New Roman" w:hAnsi="Times New Roman" w:cs="Times New Roman"/>
          <w:color w:val="000000" w:themeColor="text1"/>
          <w:sz w:val="24"/>
          <w:szCs w:val="24"/>
        </w:rPr>
        <w:t xml:space="preserve">. </w:t>
      </w:r>
    </w:p>
    <w:p w14:paraId="0AB4109A" w14:textId="01232DA0" w:rsidR="00424386" w:rsidRPr="00A81C48" w:rsidRDefault="00107C4A" w:rsidP="00107C4A">
      <w:pPr>
        <w:spacing w:before="120" w:after="120" w:line="312" w:lineRule="auto"/>
        <w:ind w:firstLine="720"/>
        <w:jc w:val="both"/>
        <w:rPr>
          <w:rFonts w:ascii="Times New Roman" w:hAnsi="Times New Roman" w:cs="Times New Roman"/>
          <w:bCs/>
          <w:color w:val="000000" w:themeColor="text1"/>
          <w:sz w:val="24"/>
          <w:szCs w:val="24"/>
        </w:rPr>
      </w:pPr>
      <w:r w:rsidRPr="00A81C48">
        <w:rPr>
          <w:rFonts w:ascii="Times New Roman" w:hAnsi="Times New Roman" w:cs="Times New Roman"/>
          <w:bCs/>
          <w:color w:val="000000" w:themeColor="text1"/>
          <w:sz w:val="24"/>
          <w:szCs w:val="24"/>
        </w:rPr>
        <w:t>The concept of sustainable agriculture is increasingly being linked with circular bioeconomy approaches, where agricultural waste is recycled and reused within the system to minimize environmental impact. Circular models focus on converting biomass waste into valuable inputs, thereby reducing dependency on external resources and lowering emissions.</w:t>
      </w:r>
    </w:p>
    <w:p w14:paraId="3DDCC710" w14:textId="6A68760E" w:rsidR="00A20747" w:rsidRPr="00A81C48" w:rsidRDefault="00575155" w:rsidP="00377EA2">
      <w:pPr>
        <w:spacing w:before="120" w:after="120" w:line="312" w:lineRule="auto"/>
        <w:rPr>
          <w:rFonts w:ascii="Times New Roman" w:hAnsi="Times New Roman" w:cs="Times New Roman"/>
          <w:b/>
          <w:color w:val="000000" w:themeColor="text1"/>
          <w:sz w:val="24"/>
          <w:szCs w:val="24"/>
        </w:rPr>
      </w:pPr>
      <w:r w:rsidRPr="00A81C48">
        <w:rPr>
          <w:rFonts w:ascii="Times New Roman" w:hAnsi="Times New Roman" w:cs="Times New Roman"/>
          <w:b/>
          <w:color w:val="000000" w:themeColor="text1"/>
          <w:sz w:val="24"/>
          <w:szCs w:val="24"/>
        </w:rPr>
        <w:t>Relevance of sustainable agriculture in India’s perspective</w:t>
      </w:r>
    </w:p>
    <w:p w14:paraId="6BE61025" w14:textId="439BFEE3" w:rsidR="00A20B61" w:rsidRPr="00A81C48" w:rsidRDefault="00424386" w:rsidP="008D7971">
      <w:pPr>
        <w:spacing w:before="120" w:after="120" w:line="312" w:lineRule="auto"/>
        <w:ind w:firstLine="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shd w:val="clear" w:color="auto" w:fill="FFFFFF"/>
        </w:rPr>
        <w:t>Climate change is a harsh reality, and we must embrace the idea of climate-resilient agriculture to avoid food shortages. To achieve this, sustainability must be prioritized, focusing on maximizing resource potential.</w:t>
      </w:r>
      <w:r w:rsidRPr="00A81C48">
        <w:rPr>
          <w:rFonts w:ascii="Times New Roman" w:hAnsi="Times New Roman" w:cs="Times New Roman"/>
          <w:color w:val="000000" w:themeColor="text1"/>
          <w:sz w:val="21"/>
          <w:szCs w:val="21"/>
          <w:shd w:val="clear" w:color="auto" w:fill="FFFFFF"/>
        </w:rPr>
        <w:t xml:space="preserve"> </w:t>
      </w:r>
      <w:r w:rsidR="00BE4F04" w:rsidRPr="00A81C48">
        <w:rPr>
          <w:rFonts w:ascii="Times New Roman" w:hAnsi="Times New Roman" w:cs="Times New Roman"/>
          <w:color w:val="000000" w:themeColor="text1"/>
          <w:sz w:val="24"/>
          <w:szCs w:val="24"/>
        </w:rPr>
        <w:t>Sustainable agriculture is highly relevant in India due to the country's unique socio-economic, environmental, and agricultural context</w:t>
      </w:r>
      <w:r w:rsidR="00A20B61" w:rsidRPr="00A81C48">
        <w:rPr>
          <w:rFonts w:ascii="Times New Roman" w:hAnsi="Times New Roman" w:cs="Times New Roman"/>
          <w:color w:val="000000" w:themeColor="text1"/>
          <w:sz w:val="24"/>
          <w:szCs w:val="24"/>
        </w:rPr>
        <w:t xml:space="preserve"> as it holds the key to ensuring a balance between agricultural productivity, environmental health, and economic well-being in India</w:t>
      </w:r>
      <w:r w:rsidR="00EA2E54" w:rsidRPr="00A81C48">
        <w:rPr>
          <w:rFonts w:ascii="Times New Roman" w:hAnsi="Times New Roman" w:cs="Times New Roman"/>
          <w:color w:val="000000" w:themeColor="text1"/>
          <w:sz w:val="24"/>
          <w:szCs w:val="24"/>
        </w:rPr>
        <w:t xml:space="preserve"> (Czyżewski &amp; Kryszak, 2022)</w:t>
      </w:r>
      <w:r w:rsidR="00A20B61" w:rsidRPr="00A81C48">
        <w:rPr>
          <w:rFonts w:ascii="Times New Roman" w:hAnsi="Times New Roman" w:cs="Times New Roman"/>
          <w:color w:val="000000" w:themeColor="text1"/>
          <w:sz w:val="24"/>
          <w:szCs w:val="24"/>
        </w:rPr>
        <w:t xml:space="preserve">. </w:t>
      </w:r>
      <w:r w:rsidR="0092468D" w:rsidRPr="00A81C48">
        <w:rPr>
          <w:rFonts w:ascii="Times New Roman" w:hAnsi="Times New Roman" w:cs="Times New Roman"/>
          <w:color w:val="000000" w:themeColor="text1"/>
          <w:sz w:val="24"/>
          <w:szCs w:val="24"/>
        </w:rPr>
        <w:t>Today, the Indian agriculture sector is at crossroads of transformation. The modern resource-intensive farming techniques introduced during the green revolution have reached their limits</w:t>
      </w:r>
      <w:r w:rsidR="00C323BC" w:rsidRPr="00A81C48">
        <w:t xml:space="preserve"> </w:t>
      </w:r>
      <w:r w:rsidR="00C323BC" w:rsidRPr="00A81C48">
        <w:rPr>
          <w:rFonts w:ascii="Times New Roman" w:hAnsi="Times New Roman" w:cs="Times New Roman"/>
          <w:color w:val="000000" w:themeColor="text1"/>
          <w:sz w:val="24"/>
          <w:szCs w:val="24"/>
        </w:rPr>
        <w:t>(Singh et al., 2019)</w:t>
      </w:r>
      <w:r w:rsidR="0092468D" w:rsidRPr="00A81C48">
        <w:rPr>
          <w:rFonts w:ascii="Times New Roman" w:hAnsi="Times New Roman" w:cs="Times New Roman"/>
          <w:color w:val="000000" w:themeColor="text1"/>
          <w:sz w:val="24"/>
          <w:szCs w:val="24"/>
        </w:rPr>
        <w:t>. On the other hand, there is growing awareness about food safety, nutrition, and the ecological impact of current farming practices. At the same time, d</w:t>
      </w:r>
      <w:r w:rsidR="00A20B61" w:rsidRPr="00A81C48">
        <w:rPr>
          <w:rFonts w:ascii="Times New Roman" w:hAnsi="Times New Roman" w:cs="Times New Roman"/>
          <w:color w:val="000000" w:themeColor="text1"/>
          <w:sz w:val="24"/>
          <w:szCs w:val="24"/>
        </w:rPr>
        <w:t xml:space="preserve">espite its relevance, several challenges hinder the widespread adoption of sustainable farming in India viz lack of awareness and training among farmers, initial transition costs and risks and limited policy support and access to markets for sustainable produce. </w:t>
      </w:r>
      <w:r w:rsidR="00E03DAB" w:rsidRPr="00A81C48">
        <w:rPr>
          <w:rFonts w:ascii="Times New Roman" w:hAnsi="Times New Roman" w:cs="Times New Roman"/>
          <w:color w:val="000000" w:themeColor="text1"/>
          <w:sz w:val="24"/>
          <w:szCs w:val="24"/>
        </w:rPr>
        <w:t>Despites the odds,</w:t>
      </w:r>
      <w:r w:rsidR="0036558B" w:rsidRPr="00A81C48">
        <w:rPr>
          <w:rFonts w:ascii="Times New Roman" w:hAnsi="Times New Roman" w:cs="Times New Roman"/>
          <w:color w:val="000000" w:themeColor="text1"/>
          <w:sz w:val="24"/>
          <w:szCs w:val="24"/>
        </w:rPr>
        <w:t xml:space="preserve"> there is a growing consensus that Indian agriculture has reached a stage where it needs to move from resource-intensive agricultural methods to more sustainable and environment-friendly farming. However, any transition to sustainable agriculture should be well-calibrated, taking learning from the recent crisis in Sri Lanka due to the abrupt shift towards organic farming</w:t>
      </w:r>
      <w:r w:rsidR="00E03DAB" w:rsidRPr="00A81C48">
        <w:rPr>
          <w:rFonts w:ascii="Times New Roman" w:hAnsi="Times New Roman" w:cs="Times New Roman"/>
          <w:color w:val="000000" w:themeColor="text1"/>
          <w:sz w:val="24"/>
          <w:szCs w:val="24"/>
        </w:rPr>
        <w:t xml:space="preserve">. </w:t>
      </w:r>
      <w:r w:rsidR="00A20B61" w:rsidRPr="00A81C48">
        <w:rPr>
          <w:rFonts w:ascii="Times New Roman" w:hAnsi="Times New Roman" w:cs="Times New Roman"/>
          <w:color w:val="000000" w:themeColor="text1"/>
          <w:sz w:val="24"/>
          <w:szCs w:val="24"/>
        </w:rPr>
        <w:t>However, by integrating traditional knowledge with modern sustainable practices, India can address its agricultural challenges while ensuring environmental conservation and socio-economic well-being.</w:t>
      </w:r>
    </w:p>
    <w:p w14:paraId="339D723E" w14:textId="4870BC76" w:rsidR="0078322B" w:rsidRPr="00A81C48" w:rsidRDefault="0078322B" w:rsidP="00377EA2">
      <w:pPr>
        <w:spacing w:before="120" w:after="120" w:line="312" w:lineRule="auto"/>
        <w:rPr>
          <w:rFonts w:ascii="Times New Roman" w:hAnsi="Times New Roman" w:cs="Times New Roman"/>
          <w:color w:val="000000" w:themeColor="text1"/>
          <w:sz w:val="24"/>
          <w:szCs w:val="24"/>
        </w:rPr>
      </w:pPr>
      <w:r w:rsidRPr="00A81C48">
        <w:rPr>
          <w:rFonts w:ascii="Times New Roman" w:hAnsi="Times New Roman" w:cs="Times New Roman"/>
          <w:b/>
          <w:color w:val="000000" w:themeColor="text1"/>
          <w:sz w:val="24"/>
          <w:szCs w:val="24"/>
        </w:rPr>
        <w:t>Development of Carbon Computing Standard to assess sustainability</w:t>
      </w:r>
      <w:r w:rsidRPr="00A81C48">
        <w:rPr>
          <w:rFonts w:ascii="Times New Roman" w:hAnsi="Times New Roman" w:cs="Times New Roman"/>
          <w:color w:val="000000" w:themeColor="text1"/>
          <w:sz w:val="24"/>
          <w:szCs w:val="24"/>
        </w:rPr>
        <w:t xml:space="preserve"> </w:t>
      </w:r>
    </w:p>
    <w:p w14:paraId="073EE69A" w14:textId="67761B14" w:rsidR="0078322B" w:rsidRPr="00A81C48" w:rsidRDefault="0078322B" w:rsidP="008D7971">
      <w:pPr>
        <w:spacing w:before="120" w:after="120" w:line="312" w:lineRule="auto"/>
        <w:ind w:firstLine="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 xml:space="preserve">The development of a </w:t>
      </w:r>
      <w:r w:rsidRPr="00A81C48">
        <w:rPr>
          <w:rStyle w:val="Strong"/>
          <w:rFonts w:ascii="Times New Roman" w:hAnsi="Times New Roman" w:cs="Times New Roman"/>
          <w:b w:val="0"/>
          <w:color w:val="000000" w:themeColor="text1"/>
          <w:sz w:val="24"/>
          <w:szCs w:val="24"/>
        </w:rPr>
        <w:t>Carbon Computing Standard</w:t>
      </w:r>
      <w:r w:rsidRPr="00A81C48">
        <w:rPr>
          <w:rFonts w:ascii="Times New Roman" w:hAnsi="Times New Roman" w:cs="Times New Roman"/>
          <w:color w:val="000000" w:themeColor="text1"/>
          <w:sz w:val="24"/>
          <w:szCs w:val="24"/>
        </w:rPr>
        <w:t xml:space="preserve"> to assess sustainability in agriculture is an essential step toward promoting environmentally friendly farming practices and achieving global climate goals. The primary goal of the Carbon Computing Standard is to provide a consistent and accurate framework to measure, track, and report carbon emissions and </w:t>
      </w:r>
      <w:r w:rsidRPr="00A81C48">
        <w:rPr>
          <w:rFonts w:ascii="Times New Roman" w:hAnsi="Times New Roman" w:cs="Times New Roman"/>
          <w:color w:val="000000" w:themeColor="text1"/>
          <w:sz w:val="24"/>
          <w:szCs w:val="24"/>
        </w:rPr>
        <w:lastRenderedPageBreak/>
        <w:t>sequestration in agricultural systems</w:t>
      </w:r>
      <w:r w:rsidR="00EA2E54" w:rsidRPr="00A81C48">
        <w:rPr>
          <w:rFonts w:ascii="Times New Roman" w:hAnsi="Times New Roman" w:cs="Times New Roman"/>
          <w:color w:val="000000" w:themeColor="text1"/>
          <w:sz w:val="24"/>
          <w:szCs w:val="24"/>
        </w:rPr>
        <w:t xml:space="preserve"> (Paustian et al., 2019)</w:t>
      </w:r>
      <w:r w:rsidRPr="00A81C48">
        <w:rPr>
          <w:rFonts w:ascii="Times New Roman" w:hAnsi="Times New Roman" w:cs="Times New Roman"/>
          <w:color w:val="000000" w:themeColor="text1"/>
          <w:sz w:val="24"/>
          <w:szCs w:val="24"/>
        </w:rPr>
        <w:t>. The standard should (</w:t>
      </w:r>
      <w:proofErr w:type="spellStart"/>
      <w:r w:rsidRPr="00A81C48">
        <w:rPr>
          <w:rFonts w:ascii="Times New Roman" w:hAnsi="Times New Roman" w:cs="Times New Roman"/>
          <w:color w:val="000000" w:themeColor="text1"/>
          <w:sz w:val="24"/>
          <w:szCs w:val="24"/>
        </w:rPr>
        <w:t>i</w:t>
      </w:r>
      <w:proofErr w:type="spellEnd"/>
      <w:r w:rsidRPr="00A81C48">
        <w:rPr>
          <w:rFonts w:ascii="Times New Roman" w:hAnsi="Times New Roman" w:cs="Times New Roman"/>
          <w:color w:val="000000" w:themeColor="text1"/>
          <w:sz w:val="24"/>
          <w:szCs w:val="24"/>
        </w:rPr>
        <w:t>) Cover diverse agricultural practices (e.g., crop farming, livestock management, agroforestry), (ii) Address both direct and indirect emissions (e.g., machinery use, fertilizer production, and supply chain impacts), (ii</w:t>
      </w:r>
      <w:r w:rsidR="00831C67" w:rsidRPr="00A81C48">
        <w:rPr>
          <w:rFonts w:ascii="Times New Roman" w:hAnsi="Times New Roman" w:cs="Times New Roman"/>
          <w:color w:val="000000" w:themeColor="text1"/>
          <w:sz w:val="24"/>
          <w:szCs w:val="24"/>
        </w:rPr>
        <w:t>i</w:t>
      </w:r>
      <w:r w:rsidRPr="00A81C48">
        <w:rPr>
          <w:rFonts w:ascii="Times New Roman" w:hAnsi="Times New Roman" w:cs="Times New Roman"/>
          <w:color w:val="000000" w:themeColor="text1"/>
          <w:sz w:val="24"/>
          <w:szCs w:val="24"/>
        </w:rPr>
        <w:t>) Include carbon sequestration practices</w:t>
      </w:r>
      <w:r w:rsidR="00831C67" w:rsidRPr="00A81C48">
        <w:rPr>
          <w:rFonts w:ascii="Times New Roman" w:hAnsi="Times New Roman" w:cs="Times New Roman"/>
          <w:color w:val="000000" w:themeColor="text1"/>
          <w:sz w:val="24"/>
          <w:szCs w:val="24"/>
        </w:rPr>
        <w:t>. India currently faces a significant gap in establishing a standardized framework for carbon computing in agriculture, which is critical for assessing and promoting sustainability in the sector</w:t>
      </w:r>
      <w:r w:rsidR="00EA2E54" w:rsidRPr="00A81C48">
        <w:t xml:space="preserve"> </w:t>
      </w:r>
      <w:r w:rsidR="00EA2E54" w:rsidRPr="00A81C48">
        <w:rPr>
          <w:rFonts w:ascii="Times New Roman" w:hAnsi="Times New Roman" w:cs="Times New Roman"/>
          <w:color w:val="000000" w:themeColor="text1"/>
          <w:sz w:val="24"/>
          <w:szCs w:val="24"/>
        </w:rPr>
        <w:t>(Rakshit et al., 2025)</w:t>
      </w:r>
      <w:r w:rsidR="00831C67" w:rsidRPr="00A81C48">
        <w:rPr>
          <w:rFonts w:ascii="Times New Roman" w:hAnsi="Times New Roman" w:cs="Times New Roman"/>
          <w:color w:val="000000" w:themeColor="text1"/>
          <w:sz w:val="24"/>
          <w:szCs w:val="24"/>
        </w:rPr>
        <w:t xml:space="preserve">. Accurate quantification of agricultural carbon outcomes is the basis for achieving emission reductions for agriculture, but existing approaches for measuring carbon outcomes (including direct measurements, emission factors, and process-based </w:t>
      </w:r>
      <w:proofErr w:type="spellStart"/>
      <w:r w:rsidR="00831C67" w:rsidRPr="00A81C48">
        <w:rPr>
          <w:rFonts w:ascii="Times New Roman" w:hAnsi="Times New Roman" w:cs="Times New Roman"/>
          <w:color w:val="000000" w:themeColor="text1"/>
          <w:sz w:val="24"/>
          <w:szCs w:val="24"/>
        </w:rPr>
        <w:t>modeling</w:t>
      </w:r>
      <w:proofErr w:type="spellEnd"/>
      <w:r w:rsidR="00831C67" w:rsidRPr="00A81C48">
        <w:rPr>
          <w:rFonts w:ascii="Times New Roman" w:hAnsi="Times New Roman" w:cs="Times New Roman"/>
          <w:color w:val="000000" w:themeColor="text1"/>
          <w:sz w:val="24"/>
          <w:szCs w:val="24"/>
        </w:rPr>
        <w:t>) fall short of achieving the required accuracy and scalability necessary to support credible, verifiable, and cost-effective measurement and improvement of these carbon outcomes (Guan et al, 2023)</w:t>
      </w:r>
    </w:p>
    <w:p w14:paraId="13215713" w14:textId="4E73B17C" w:rsidR="0078322B" w:rsidRPr="00A81C48" w:rsidRDefault="00635DDD" w:rsidP="008D7971">
      <w:pPr>
        <w:spacing w:before="120" w:after="120" w:line="312" w:lineRule="auto"/>
        <w:ind w:firstLine="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shd w:val="clear" w:color="auto" w:fill="FFFFFF"/>
        </w:rPr>
        <w:t xml:space="preserve">At the same </w:t>
      </w:r>
      <w:r w:rsidR="000B7187" w:rsidRPr="00A81C48">
        <w:rPr>
          <w:rFonts w:ascii="Times New Roman" w:hAnsi="Times New Roman" w:cs="Times New Roman"/>
          <w:color w:val="000000" w:themeColor="text1"/>
          <w:sz w:val="24"/>
          <w:szCs w:val="24"/>
          <w:shd w:val="clear" w:color="auto" w:fill="FFFFFF"/>
        </w:rPr>
        <w:t>time, urgent</w:t>
      </w:r>
      <w:r w:rsidRPr="00A81C48">
        <w:rPr>
          <w:rFonts w:ascii="Times New Roman" w:hAnsi="Times New Roman" w:cs="Times New Roman"/>
          <w:color w:val="000000" w:themeColor="text1"/>
          <w:sz w:val="24"/>
          <w:szCs w:val="24"/>
          <w:shd w:val="clear" w:color="auto" w:fill="FFFFFF"/>
        </w:rPr>
        <w:t xml:space="preserve"> need to combat climate change and achieve sustainable development has led many companies to make climate pledges aimed at reducing their carbon footprints (Pineda and Faria, 2019). This, in turn, has stimulated the growth of agricultural carbon markets, encouraging farmers to adopt sustainable practices (Stubbs et al., 2021). Accurate measurement of carbon emissions and removals due to these practices is essential for effective carbon </w:t>
      </w:r>
      <w:r w:rsidR="000B7187" w:rsidRPr="00A81C48">
        <w:rPr>
          <w:rFonts w:ascii="Times New Roman" w:hAnsi="Times New Roman" w:cs="Times New Roman"/>
          <w:color w:val="000000" w:themeColor="text1"/>
          <w:sz w:val="24"/>
          <w:szCs w:val="24"/>
          <w:shd w:val="clear" w:color="auto" w:fill="FFFFFF"/>
        </w:rPr>
        <w:t>in setting</w:t>
      </w:r>
      <w:r w:rsidRPr="00A81C48">
        <w:rPr>
          <w:rFonts w:ascii="Times New Roman" w:hAnsi="Times New Roman" w:cs="Times New Roman"/>
          <w:color w:val="000000" w:themeColor="text1"/>
          <w:sz w:val="24"/>
          <w:szCs w:val="24"/>
          <w:shd w:val="clear" w:color="auto" w:fill="FFFFFF"/>
        </w:rPr>
        <w:t xml:space="preserve"> and offsetting programs in agriculture. However, the existing scientific literature does not yet provide clear conclusions about where, when, and to what extent these practices may lead to genuine reductions in greenhouse gas (GHG) emissions </w:t>
      </w:r>
      <w:proofErr w:type="spellStart"/>
      <w:r w:rsidRPr="00A81C48">
        <w:rPr>
          <w:rFonts w:ascii="Times New Roman" w:hAnsi="Times New Roman" w:cs="Times New Roman"/>
          <w:color w:val="000000" w:themeColor="text1"/>
          <w:sz w:val="24"/>
          <w:szCs w:val="24"/>
          <w:shd w:val="clear" w:color="auto" w:fill="FFFFFF"/>
        </w:rPr>
        <w:t>or</w:t>
      </w:r>
      <w:proofErr w:type="spellEnd"/>
      <w:r w:rsidRPr="00A81C48">
        <w:rPr>
          <w:rFonts w:ascii="Times New Roman" w:hAnsi="Times New Roman" w:cs="Times New Roman"/>
          <w:color w:val="000000" w:themeColor="text1"/>
          <w:sz w:val="24"/>
          <w:szCs w:val="24"/>
          <w:shd w:val="clear" w:color="auto" w:fill="FFFFFF"/>
        </w:rPr>
        <w:t xml:space="preserve"> carbon removal (Bradford et al., 2019; Smith et al., 2020).</w:t>
      </w:r>
      <w:r w:rsidR="00C424BC" w:rsidRPr="00A81C48">
        <w:rPr>
          <w:rFonts w:ascii="Times New Roman" w:hAnsi="Times New Roman" w:cs="Times New Roman"/>
          <w:color w:val="000000" w:themeColor="text1"/>
          <w:sz w:val="24"/>
          <w:szCs w:val="24"/>
          <w:shd w:val="clear" w:color="auto" w:fill="FFFFFF"/>
        </w:rPr>
        <w:t xml:space="preserve"> </w:t>
      </w:r>
      <w:r w:rsidR="00A32BFE" w:rsidRPr="00A81C48">
        <w:rPr>
          <w:rFonts w:ascii="Times New Roman" w:hAnsi="Times New Roman" w:cs="Times New Roman"/>
          <w:color w:val="000000" w:themeColor="text1"/>
          <w:sz w:val="24"/>
          <w:szCs w:val="24"/>
          <w:shd w:val="clear" w:color="auto" w:fill="FFFFFF"/>
        </w:rPr>
        <w:t>Thus,</w:t>
      </w:r>
      <w:r w:rsidR="00C424BC" w:rsidRPr="00A81C48">
        <w:rPr>
          <w:rFonts w:ascii="Times New Roman" w:hAnsi="Times New Roman" w:cs="Times New Roman"/>
          <w:color w:val="000000" w:themeColor="text1"/>
          <w:sz w:val="24"/>
          <w:szCs w:val="24"/>
          <w:shd w:val="clear" w:color="auto" w:fill="FFFFFF"/>
        </w:rPr>
        <w:t xml:space="preserve"> t</w:t>
      </w:r>
      <w:r w:rsidR="00831C67" w:rsidRPr="00A81C48">
        <w:rPr>
          <w:rFonts w:ascii="Times New Roman" w:hAnsi="Times New Roman" w:cs="Times New Roman"/>
          <w:color w:val="000000" w:themeColor="text1"/>
          <w:sz w:val="24"/>
          <w:szCs w:val="24"/>
        </w:rPr>
        <w:t>he creation of the standard</w:t>
      </w:r>
      <w:r w:rsidR="00C424BC" w:rsidRPr="00A81C48">
        <w:rPr>
          <w:rFonts w:ascii="Times New Roman" w:hAnsi="Times New Roman" w:cs="Times New Roman"/>
          <w:color w:val="000000" w:themeColor="text1"/>
          <w:sz w:val="24"/>
          <w:szCs w:val="24"/>
        </w:rPr>
        <w:t xml:space="preserve"> should</w:t>
      </w:r>
      <w:r w:rsidR="00831C67" w:rsidRPr="00A81C48">
        <w:rPr>
          <w:rFonts w:ascii="Times New Roman" w:hAnsi="Times New Roman" w:cs="Times New Roman"/>
          <w:color w:val="000000" w:themeColor="text1"/>
          <w:sz w:val="24"/>
          <w:szCs w:val="24"/>
        </w:rPr>
        <w:t xml:space="preserve"> </w:t>
      </w:r>
      <w:r w:rsidR="00A32BFE" w:rsidRPr="00A81C48">
        <w:rPr>
          <w:rFonts w:ascii="Times New Roman" w:hAnsi="Times New Roman" w:cs="Times New Roman"/>
          <w:color w:val="000000" w:themeColor="text1"/>
          <w:sz w:val="24"/>
          <w:szCs w:val="24"/>
        </w:rPr>
        <w:t>involve</w:t>
      </w:r>
      <w:r w:rsidR="00831C67" w:rsidRPr="00A81C48">
        <w:rPr>
          <w:rFonts w:ascii="Times New Roman" w:hAnsi="Times New Roman" w:cs="Times New Roman"/>
          <w:color w:val="000000" w:themeColor="text1"/>
          <w:sz w:val="24"/>
          <w:szCs w:val="24"/>
        </w:rPr>
        <w:t xml:space="preserve"> collaboration between stakeholders, including (</w:t>
      </w:r>
      <w:proofErr w:type="spellStart"/>
      <w:r w:rsidR="00831C67" w:rsidRPr="00A81C48">
        <w:rPr>
          <w:rFonts w:ascii="Times New Roman" w:hAnsi="Times New Roman" w:cs="Times New Roman"/>
          <w:color w:val="000000" w:themeColor="text1"/>
          <w:sz w:val="24"/>
          <w:szCs w:val="24"/>
        </w:rPr>
        <w:t>i</w:t>
      </w:r>
      <w:proofErr w:type="spellEnd"/>
      <w:r w:rsidR="00831C67" w:rsidRPr="00A81C48">
        <w:rPr>
          <w:rFonts w:ascii="Times New Roman" w:hAnsi="Times New Roman" w:cs="Times New Roman"/>
          <w:color w:val="000000" w:themeColor="text1"/>
          <w:sz w:val="24"/>
          <w:szCs w:val="24"/>
        </w:rPr>
        <w:t>) Researchers and Scientists to ensure robust methodologies, (ii) Farmers and Agribusinesses to align standards with practical realities, (iii) Government and NGOs to promote policy alignment and adoption and (iv) Technology Providers to integrate digital tools for data collection and analysis.</w:t>
      </w:r>
    </w:p>
    <w:p w14:paraId="688E9302" w14:textId="231368F7" w:rsidR="00107C4A" w:rsidRPr="00A81C48" w:rsidRDefault="008925E7" w:rsidP="008D7971">
      <w:pPr>
        <w:spacing w:before="120" w:after="120" w:line="312" w:lineRule="auto"/>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 xml:space="preserve">But to make carbon footprint measurement standard for sustainable agriculture in India, our </w:t>
      </w:r>
      <w:proofErr w:type="spellStart"/>
      <w:r w:rsidRPr="00A81C48">
        <w:rPr>
          <w:rFonts w:ascii="Times New Roman" w:hAnsi="Times New Roman" w:cs="Times New Roman"/>
          <w:color w:val="000000" w:themeColor="text1"/>
          <w:sz w:val="24"/>
          <w:szCs w:val="24"/>
        </w:rPr>
        <w:t>agro</w:t>
      </w:r>
      <w:proofErr w:type="spellEnd"/>
      <w:r w:rsidRPr="00A81C48">
        <w:rPr>
          <w:rFonts w:ascii="Times New Roman" w:hAnsi="Times New Roman" w:cs="Times New Roman"/>
          <w:color w:val="000000" w:themeColor="text1"/>
          <w:sz w:val="24"/>
          <w:szCs w:val="24"/>
        </w:rPr>
        <w:t>-climatic variation, diversity in cultural practices, extend of mechanization and most importantly variation in soil sink capacity need to be taken under consideration and India specific emission factor need to be amalgamated with IPCC guidelines as well as findings from scientists working in Indian ecosystem in similar domain.</w:t>
      </w:r>
      <w:r w:rsidR="00107C4A" w:rsidRPr="00A81C48">
        <w:rPr>
          <w:rFonts w:ascii="Times New Roman" w:hAnsi="Times New Roman" w:cs="Times New Roman"/>
          <w:color w:val="000000" w:themeColor="text1"/>
          <w:sz w:val="24"/>
          <w:szCs w:val="24"/>
        </w:rPr>
        <w:t xml:space="preserve"> </w:t>
      </w:r>
    </w:p>
    <w:p w14:paraId="42B2D511" w14:textId="6E83B493" w:rsidR="00635DDD" w:rsidRPr="00A81C48" w:rsidRDefault="0092468D" w:rsidP="00377EA2">
      <w:pPr>
        <w:spacing w:before="120" w:after="120" w:line="312" w:lineRule="auto"/>
        <w:rPr>
          <w:rFonts w:ascii="Times New Roman" w:hAnsi="Times New Roman" w:cs="Times New Roman"/>
          <w:b/>
          <w:color w:val="000000" w:themeColor="text1"/>
          <w:sz w:val="24"/>
          <w:szCs w:val="24"/>
        </w:rPr>
      </w:pPr>
      <w:r w:rsidRPr="00A81C48">
        <w:rPr>
          <w:rFonts w:ascii="Times New Roman" w:hAnsi="Times New Roman" w:cs="Times New Roman"/>
          <w:b/>
          <w:color w:val="000000" w:themeColor="text1"/>
          <w:sz w:val="24"/>
          <w:szCs w:val="24"/>
        </w:rPr>
        <w:t>Agriculture Carbon Footprint Assessor (ACFA</w:t>
      </w:r>
      <w:r w:rsidR="000B7187" w:rsidRPr="00A81C48">
        <w:rPr>
          <w:rFonts w:ascii="Times New Roman" w:hAnsi="Times New Roman" w:cs="Times New Roman"/>
          <w:b/>
          <w:color w:val="000000" w:themeColor="text1"/>
          <w:sz w:val="24"/>
          <w:szCs w:val="24"/>
        </w:rPr>
        <w:t>):</w:t>
      </w:r>
      <w:r w:rsidRPr="00A81C48">
        <w:rPr>
          <w:rFonts w:ascii="Times New Roman" w:hAnsi="Times New Roman" w:cs="Times New Roman"/>
          <w:b/>
          <w:color w:val="000000" w:themeColor="text1"/>
          <w:sz w:val="24"/>
          <w:szCs w:val="24"/>
        </w:rPr>
        <w:t xml:space="preserve"> India’s own carbon computing standard for sustainable agriculture</w:t>
      </w:r>
    </w:p>
    <w:p w14:paraId="20CC5FFF" w14:textId="1B9371D4" w:rsidR="0064768E" w:rsidRPr="00A81C48" w:rsidRDefault="00B12931" w:rsidP="008D7971">
      <w:pPr>
        <w:spacing w:before="120" w:after="120" w:line="312" w:lineRule="auto"/>
        <w:ind w:firstLine="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 xml:space="preserve">To make agriculture more climate resilient and sustainable, more and more nature harnessed farming activities need to be introduced. But the major challenge is to measure the actual impact of management changes on long term sustainability and climate change mitigation. In this respect, measuring carbon footprint immerge as one of the most suitable and scientific </w:t>
      </w:r>
      <w:r w:rsidR="0061389C" w:rsidRPr="00A81C48">
        <w:rPr>
          <w:rFonts w:ascii="Times New Roman" w:hAnsi="Times New Roman" w:cs="Times New Roman"/>
          <w:color w:val="000000" w:themeColor="text1"/>
          <w:sz w:val="24"/>
          <w:szCs w:val="24"/>
        </w:rPr>
        <w:t>methodologies</w:t>
      </w:r>
      <w:r w:rsidRPr="00A81C48">
        <w:rPr>
          <w:rFonts w:ascii="Times New Roman" w:hAnsi="Times New Roman" w:cs="Times New Roman"/>
          <w:color w:val="000000" w:themeColor="text1"/>
          <w:sz w:val="24"/>
          <w:szCs w:val="24"/>
        </w:rPr>
        <w:t xml:space="preserve">. </w:t>
      </w:r>
      <w:r w:rsidR="0061389C" w:rsidRPr="00A81C48">
        <w:rPr>
          <w:rFonts w:ascii="Times New Roman" w:hAnsi="Times New Roman" w:cs="Times New Roman"/>
          <w:color w:val="000000" w:themeColor="text1"/>
          <w:sz w:val="24"/>
          <w:szCs w:val="24"/>
        </w:rPr>
        <w:t xml:space="preserve">However, till now there is no comprehensive carbon measurement standard developed in India which can help to measure carbon footprint for Sustainable agriculture </w:t>
      </w:r>
      <w:r w:rsidR="0061389C" w:rsidRPr="00A81C48">
        <w:rPr>
          <w:rFonts w:ascii="Times New Roman" w:hAnsi="Times New Roman" w:cs="Times New Roman"/>
          <w:color w:val="000000" w:themeColor="text1"/>
          <w:sz w:val="24"/>
          <w:szCs w:val="24"/>
        </w:rPr>
        <w:lastRenderedPageBreak/>
        <w:t xml:space="preserve">considering the diversity and the variability of Indian </w:t>
      </w:r>
      <w:proofErr w:type="spellStart"/>
      <w:r w:rsidR="0061389C" w:rsidRPr="00A81C48">
        <w:rPr>
          <w:rFonts w:ascii="Times New Roman" w:hAnsi="Times New Roman" w:cs="Times New Roman"/>
          <w:color w:val="000000" w:themeColor="text1"/>
          <w:sz w:val="24"/>
          <w:szCs w:val="24"/>
        </w:rPr>
        <w:t>agro</w:t>
      </w:r>
      <w:proofErr w:type="spellEnd"/>
      <w:r w:rsidR="0061389C" w:rsidRPr="00A81C48">
        <w:rPr>
          <w:rFonts w:ascii="Times New Roman" w:hAnsi="Times New Roman" w:cs="Times New Roman"/>
          <w:color w:val="000000" w:themeColor="text1"/>
          <w:sz w:val="24"/>
          <w:szCs w:val="24"/>
        </w:rPr>
        <w:t xml:space="preserve">-ecological region, cultural practices, input usage, energy use pattern, transportation, man and machine interaction. </w:t>
      </w:r>
      <w:r w:rsidR="00E65EAE" w:rsidRPr="00A81C48">
        <w:rPr>
          <w:rFonts w:ascii="Times New Roman" w:hAnsi="Times New Roman" w:cs="Times New Roman"/>
          <w:color w:val="000000" w:themeColor="text1"/>
          <w:sz w:val="24"/>
          <w:szCs w:val="24"/>
        </w:rPr>
        <w:t xml:space="preserve">In this background, </w:t>
      </w:r>
      <w:proofErr w:type="spellStart"/>
      <w:r w:rsidR="00E65EAE" w:rsidRPr="00A81C48">
        <w:rPr>
          <w:rFonts w:ascii="Times New Roman" w:hAnsi="Times New Roman" w:cs="Times New Roman"/>
          <w:color w:val="000000" w:themeColor="text1"/>
          <w:sz w:val="24"/>
          <w:szCs w:val="24"/>
        </w:rPr>
        <w:t>Inhana</w:t>
      </w:r>
      <w:proofErr w:type="spellEnd"/>
      <w:r w:rsidR="00E65EAE" w:rsidRPr="00A81C48">
        <w:rPr>
          <w:rFonts w:ascii="Times New Roman" w:hAnsi="Times New Roman" w:cs="Times New Roman"/>
          <w:color w:val="000000" w:themeColor="text1"/>
          <w:sz w:val="24"/>
          <w:szCs w:val="24"/>
        </w:rPr>
        <w:t xml:space="preserve"> Organic Research Foundation</w:t>
      </w:r>
      <w:r w:rsidR="0064768E" w:rsidRPr="00A81C48">
        <w:rPr>
          <w:rFonts w:ascii="Times New Roman" w:hAnsi="Times New Roman" w:cs="Times New Roman"/>
          <w:color w:val="000000" w:themeColor="text1"/>
          <w:sz w:val="24"/>
          <w:szCs w:val="24"/>
        </w:rPr>
        <w:t xml:space="preserve"> </w:t>
      </w:r>
      <w:r w:rsidR="00E65EAE" w:rsidRPr="00A81C48">
        <w:rPr>
          <w:rFonts w:ascii="Times New Roman" w:hAnsi="Times New Roman" w:cs="Times New Roman"/>
          <w:color w:val="000000" w:themeColor="text1"/>
          <w:sz w:val="24"/>
          <w:szCs w:val="24"/>
        </w:rPr>
        <w:t xml:space="preserve">(IORF) has developed a carbon footprint measurement standard called Agriculture Carbon Footprint Assessor (ACFA-version 1.0) for sustainable agriculture in India in association with </w:t>
      </w:r>
      <w:r w:rsidR="0064768E" w:rsidRPr="00A81C48">
        <w:rPr>
          <w:rFonts w:ascii="Times New Roman" w:hAnsi="Times New Roman" w:cs="Times New Roman"/>
          <w:color w:val="000000" w:themeColor="text1"/>
          <w:sz w:val="24"/>
          <w:szCs w:val="24"/>
        </w:rPr>
        <w:t>Agricultural Technology Application Research Institute (ATARI), ICAR, Kolkata  and active support from scientists from several research institutes, universities and carbon auditing organization viz Visva Bharati University, Bidhan Chandra Krishi Viswavidyalaya (BCKV), University of Calcutta</w:t>
      </w:r>
      <w:r w:rsidR="000B7187" w:rsidRPr="00A81C48">
        <w:rPr>
          <w:rFonts w:ascii="Times New Roman" w:hAnsi="Times New Roman" w:cs="Times New Roman"/>
          <w:color w:val="000000" w:themeColor="text1"/>
          <w:sz w:val="24"/>
          <w:szCs w:val="24"/>
        </w:rPr>
        <w:t>(CU)</w:t>
      </w:r>
      <w:r w:rsidR="0064768E" w:rsidRPr="00A81C48">
        <w:rPr>
          <w:rFonts w:ascii="Times New Roman" w:hAnsi="Times New Roman" w:cs="Times New Roman"/>
          <w:color w:val="000000" w:themeColor="text1"/>
          <w:sz w:val="24"/>
          <w:szCs w:val="24"/>
        </w:rPr>
        <w:t>, Indian Statistical Institute (ISI), Nadia Krishi Vigyan Kendra, BCKV, ICAR</w:t>
      </w:r>
      <w:r w:rsidR="000F7EA5" w:rsidRPr="00A81C48">
        <w:rPr>
          <w:rFonts w:ascii="Times New Roman" w:hAnsi="Times New Roman" w:cs="Times New Roman"/>
          <w:color w:val="000000" w:themeColor="text1"/>
          <w:sz w:val="24"/>
          <w:szCs w:val="24"/>
        </w:rPr>
        <w:t>-ATARI, Kolkata</w:t>
      </w:r>
      <w:r w:rsidR="0064768E" w:rsidRPr="00A81C48">
        <w:rPr>
          <w:rFonts w:ascii="Times New Roman" w:hAnsi="Times New Roman" w:cs="Times New Roman"/>
          <w:color w:val="000000" w:themeColor="text1"/>
          <w:sz w:val="24"/>
          <w:szCs w:val="24"/>
        </w:rPr>
        <w:t xml:space="preserve"> and </w:t>
      </w:r>
      <w:proofErr w:type="spellStart"/>
      <w:r w:rsidR="0064768E" w:rsidRPr="00A81C48">
        <w:rPr>
          <w:rFonts w:ascii="Times New Roman" w:hAnsi="Times New Roman" w:cs="Times New Roman"/>
          <w:color w:val="000000" w:themeColor="text1"/>
          <w:sz w:val="24"/>
          <w:szCs w:val="24"/>
        </w:rPr>
        <w:t>i-NoCarbon</w:t>
      </w:r>
      <w:proofErr w:type="spellEnd"/>
      <w:r w:rsidR="0064768E" w:rsidRPr="00A81C48">
        <w:rPr>
          <w:rFonts w:ascii="Times New Roman" w:hAnsi="Times New Roman" w:cs="Times New Roman"/>
          <w:color w:val="000000" w:themeColor="text1"/>
          <w:sz w:val="24"/>
          <w:szCs w:val="24"/>
        </w:rPr>
        <w:t xml:space="preserve">, UK. </w:t>
      </w:r>
      <w:r w:rsidRPr="00A81C48">
        <w:rPr>
          <w:rFonts w:ascii="Times New Roman" w:hAnsi="Times New Roman" w:cs="Times New Roman"/>
          <w:color w:val="000000" w:themeColor="text1"/>
          <w:sz w:val="24"/>
          <w:szCs w:val="24"/>
        </w:rPr>
        <w:t>This is probably the 1</w:t>
      </w:r>
      <w:r w:rsidR="000B7187" w:rsidRPr="00A81C48">
        <w:rPr>
          <w:rFonts w:ascii="Times New Roman" w:hAnsi="Times New Roman" w:cs="Times New Roman"/>
          <w:color w:val="000000" w:themeColor="text1"/>
          <w:sz w:val="24"/>
          <w:szCs w:val="24"/>
        </w:rPr>
        <w:t>st comprehensive</w:t>
      </w:r>
      <w:r w:rsidRPr="00A81C48">
        <w:rPr>
          <w:rFonts w:ascii="Times New Roman" w:hAnsi="Times New Roman" w:cs="Times New Roman"/>
          <w:color w:val="000000" w:themeColor="text1"/>
          <w:sz w:val="24"/>
          <w:szCs w:val="24"/>
        </w:rPr>
        <w:t xml:space="preserve"> carbon computing tool for sustainable agriculture developed by Indian Scientists considering cond</w:t>
      </w:r>
      <w:r w:rsidR="000F7EA5" w:rsidRPr="00A81C48">
        <w:rPr>
          <w:rFonts w:ascii="Times New Roman" w:hAnsi="Times New Roman" w:cs="Times New Roman"/>
          <w:color w:val="000000" w:themeColor="text1"/>
          <w:sz w:val="24"/>
          <w:szCs w:val="24"/>
        </w:rPr>
        <w:t>itions in Indian Ecosystem viz.</w:t>
      </w:r>
      <w:r w:rsidRPr="00A81C48">
        <w:rPr>
          <w:rFonts w:ascii="Times New Roman" w:hAnsi="Times New Roman" w:cs="Times New Roman"/>
          <w:color w:val="000000" w:themeColor="text1"/>
          <w:sz w:val="24"/>
          <w:szCs w:val="24"/>
        </w:rPr>
        <w:t xml:space="preserve"> diversity in </w:t>
      </w:r>
      <w:proofErr w:type="spellStart"/>
      <w:r w:rsidRPr="00A81C48">
        <w:rPr>
          <w:rFonts w:ascii="Times New Roman" w:hAnsi="Times New Roman" w:cs="Times New Roman"/>
          <w:color w:val="000000" w:themeColor="text1"/>
          <w:sz w:val="24"/>
          <w:szCs w:val="24"/>
        </w:rPr>
        <w:t>agro</w:t>
      </w:r>
      <w:proofErr w:type="spellEnd"/>
      <w:r w:rsidRPr="00A81C48">
        <w:rPr>
          <w:rFonts w:ascii="Times New Roman" w:hAnsi="Times New Roman" w:cs="Times New Roman"/>
          <w:color w:val="000000" w:themeColor="text1"/>
          <w:sz w:val="24"/>
          <w:szCs w:val="24"/>
        </w:rPr>
        <w:t xml:space="preserve">-ecosystem, variation in cultivation </w:t>
      </w:r>
      <w:r w:rsidR="000B7187" w:rsidRPr="00A81C48">
        <w:rPr>
          <w:rFonts w:ascii="Times New Roman" w:hAnsi="Times New Roman" w:cs="Times New Roman"/>
          <w:color w:val="000000" w:themeColor="text1"/>
          <w:sz w:val="24"/>
          <w:szCs w:val="24"/>
        </w:rPr>
        <w:t>practice, on</w:t>
      </w:r>
      <w:r w:rsidRPr="00A81C48">
        <w:rPr>
          <w:rFonts w:ascii="Times New Roman" w:hAnsi="Times New Roman" w:cs="Times New Roman"/>
          <w:color w:val="000000" w:themeColor="text1"/>
          <w:sz w:val="24"/>
          <w:szCs w:val="24"/>
        </w:rPr>
        <w:t>-farm and off-farm input usage pattern, energy usage, residue management</w:t>
      </w:r>
      <w:r w:rsidR="004515E6" w:rsidRPr="00A81C48">
        <w:rPr>
          <w:rFonts w:ascii="Times New Roman" w:hAnsi="Times New Roman" w:cs="Times New Roman"/>
          <w:color w:val="000000" w:themeColor="text1"/>
          <w:sz w:val="24"/>
          <w:szCs w:val="24"/>
        </w:rPr>
        <w:t>,</w:t>
      </w:r>
      <w:r w:rsidRPr="00A81C48">
        <w:rPr>
          <w:rFonts w:ascii="Times New Roman" w:hAnsi="Times New Roman" w:cs="Times New Roman"/>
          <w:color w:val="000000" w:themeColor="text1"/>
          <w:sz w:val="24"/>
          <w:szCs w:val="24"/>
        </w:rPr>
        <w:t xml:space="preserve"> and transport.</w:t>
      </w:r>
    </w:p>
    <w:p w14:paraId="76782B4B" w14:textId="6641EDAF" w:rsidR="0061389C" w:rsidRPr="00A81C48" w:rsidRDefault="0061389C" w:rsidP="008D7971">
      <w:pPr>
        <w:spacing w:before="120" w:after="120" w:line="312" w:lineRule="auto"/>
        <w:ind w:right="-42" w:firstLine="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The basic framework of ACFA-Version 1.0 and 2.0 was based on Intergovernmental Panel on Climate Change (IPCC) guidelines for National Greenhouse Gas inventories (IPCC 2006, 2019) and follows the guidelines of ‘GHG Protocol Agricultural Guidance’ developed by World Resource Institute (WRI) and World Business Council on Sustainable Development (WBCSD), ISO 14064 (Part 1, 2 &amp; 3) and PAS 60</w:t>
      </w:r>
      <w:r w:rsidR="004515E6" w:rsidRPr="00A81C48">
        <w:rPr>
          <w:rFonts w:ascii="Times New Roman" w:hAnsi="Times New Roman" w:cs="Times New Roman"/>
          <w:color w:val="000000" w:themeColor="text1"/>
          <w:sz w:val="24"/>
          <w:szCs w:val="24"/>
        </w:rPr>
        <w:t xml:space="preserve"> </w:t>
      </w:r>
      <w:r w:rsidR="000B7187" w:rsidRPr="00A81C48">
        <w:rPr>
          <w:rFonts w:ascii="Times New Roman" w:hAnsi="Times New Roman" w:cs="Times New Roman"/>
          <w:color w:val="000000" w:themeColor="text1"/>
          <w:sz w:val="24"/>
          <w:szCs w:val="24"/>
        </w:rPr>
        <w:t>of British</w:t>
      </w:r>
      <w:r w:rsidR="004515E6" w:rsidRPr="00A81C48">
        <w:rPr>
          <w:rFonts w:ascii="Times New Roman" w:hAnsi="Times New Roman" w:cs="Times New Roman"/>
          <w:color w:val="000000" w:themeColor="text1"/>
          <w:sz w:val="24"/>
          <w:szCs w:val="24"/>
        </w:rPr>
        <w:t xml:space="preserve"> Standard Institution (BSI). This carbon accounting standard on the one hand can help the Government Agencies and Indian Policy makers towards taking any sustainable blueprint for Indian Agriculture and on the other hand can help the Agriculturists and Researchers in many ways towards measuring the sustainability of the farming system. </w:t>
      </w:r>
    </w:p>
    <w:p w14:paraId="35C98F9A" w14:textId="01827CEB" w:rsidR="004515E6" w:rsidRPr="00A81C48" w:rsidRDefault="004515E6" w:rsidP="008D7971">
      <w:pPr>
        <w:spacing w:before="120" w:after="120" w:line="312" w:lineRule="auto"/>
        <w:ind w:right="-42" w:firstLine="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 xml:space="preserve">Agriculture Carbon Footprint Assessor (ACFA </w:t>
      </w:r>
      <w:proofErr w:type="spellStart"/>
      <w:r w:rsidRPr="00A81C48">
        <w:rPr>
          <w:rFonts w:ascii="Times New Roman" w:hAnsi="Times New Roman" w:cs="Times New Roman"/>
          <w:color w:val="000000" w:themeColor="text1"/>
          <w:sz w:val="24"/>
          <w:szCs w:val="24"/>
        </w:rPr>
        <w:t>ver</w:t>
      </w:r>
      <w:proofErr w:type="spellEnd"/>
      <w:r w:rsidRPr="00A81C48">
        <w:rPr>
          <w:rFonts w:ascii="Times New Roman" w:hAnsi="Times New Roman" w:cs="Times New Roman"/>
          <w:color w:val="000000" w:themeColor="text1"/>
          <w:sz w:val="24"/>
          <w:szCs w:val="24"/>
        </w:rPr>
        <w:t xml:space="preserve"> 1.0)  is more advanced in terms of measuring carbon footprint  of different aspects of sustainable agriculture considering the latest IPCC guidelines and  related research findings in India and considered many factors like qualitative variation of organic manure/compost, </w:t>
      </w:r>
      <w:r w:rsidR="00C72EF1" w:rsidRPr="00A81C48">
        <w:rPr>
          <w:rFonts w:ascii="Times New Roman" w:hAnsi="Times New Roman" w:cs="Times New Roman"/>
          <w:color w:val="000000" w:themeColor="text1"/>
          <w:sz w:val="24"/>
          <w:szCs w:val="24"/>
        </w:rPr>
        <w:t xml:space="preserve">considering carbon footprint values of sustainable /organic inputs, </w:t>
      </w:r>
      <w:proofErr w:type="spellStart"/>
      <w:r w:rsidR="00C72EF1" w:rsidRPr="00A81C48">
        <w:rPr>
          <w:rFonts w:ascii="Times New Roman" w:hAnsi="Times New Roman" w:cs="Times New Roman"/>
          <w:color w:val="000000" w:themeColor="text1"/>
          <w:sz w:val="24"/>
          <w:szCs w:val="24"/>
        </w:rPr>
        <w:t>agro</w:t>
      </w:r>
      <w:proofErr w:type="spellEnd"/>
      <w:r w:rsidR="00C72EF1" w:rsidRPr="00A81C48">
        <w:rPr>
          <w:rFonts w:ascii="Times New Roman" w:hAnsi="Times New Roman" w:cs="Times New Roman"/>
          <w:color w:val="000000" w:themeColor="text1"/>
          <w:sz w:val="24"/>
          <w:szCs w:val="24"/>
        </w:rPr>
        <w:t xml:space="preserve">-climatic variation in paddy methane generation, embodied energy for  farm machinery </w:t>
      </w:r>
      <w:r w:rsidR="00500910" w:rsidRPr="00A81C48">
        <w:rPr>
          <w:rFonts w:ascii="Times New Roman" w:hAnsi="Times New Roman" w:cs="Times New Roman"/>
          <w:color w:val="000000" w:themeColor="text1"/>
          <w:sz w:val="24"/>
          <w:szCs w:val="24"/>
        </w:rPr>
        <w:t xml:space="preserve"> etc which are absent in most of the carbon accounting tool presently working.</w:t>
      </w:r>
    </w:p>
    <w:p w14:paraId="29D10707" w14:textId="560ABC40" w:rsidR="0064768E" w:rsidRPr="00A81C48" w:rsidRDefault="000F7EA5" w:rsidP="008D7971">
      <w:pPr>
        <w:spacing w:before="120" w:after="120" w:line="312" w:lineRule="auto"/>
        <w:ind w:right="-42" w:firstLine="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 xml:space="preserve">Most significantly, </w:t>
      </w:r>
      <w:r w:rsidR="004515E6" w:rsidRPr="00A81C48">
        <w:rPr>
          <w:rFonts w:ascii="Times New Roman" w:hAnsi="Times New Roman" w:cs="Times New Roman"/>
          <w:color w:val="000000" w:themeColor="text1"/>
          <w:sz w:val="24"/>
          <w:szCs w:val="24"/>
        </w:rPr>
        <w:t>ACFA (</w:t>
      </w:r>
      <w:proofErr w:type="spellStart"/>
      <w:r w:rsidR="004515E6" w:rsidRPr="00A81C48">
        <w:rPr>
          <w:rFonts w:ascii="Times New Roman" w:hAnsi="Times New Roman" w:cs="Times New Roman"/>
          <w:color w:val="000000" w:themeColor="text1"/>
          <w:sz w:val="24"/>
          <w:szCs w:val="24"/>
        </w:rPr>
        <w:t>ver</w:t>
      </w:r>
      <w:proofErr w:type="spellEnd"/>
      <w:r w:rsidR="004515E6" w:rsidRPr="00A81C48">
        <w:rPr>
          <w:rFonts w:ascii="Times New Roman" w:hAnsi="Times New Roman" w:cs="Times New Roman"/>
          <w:color w:val="000000" w:themeColor="text1"/>
          <w:sz w:val="24"/>
          <w:szCs w:val="24"/>
        </w:rPr>
        <w:t xml:space="preserve"> 1.0) is probably the 1st one which incorporates a two-value approach, which indicates the effect over two different time horizons, is suggested by a number of studies in case of CO</w:t>
      </w:r>
      <w:r w:rsidR="004515E6" w:rsidRPr="00A81C48">
        <w:rPr>
          <w:rFonts w:ascii="Times New Roman" w:hAnsi="Times New Roman" w:cs="Times New Roman"/>
          <w:color w:val="000000" w:themeColor="text1"/>
          <w:sz w:val="24"/>
          <w:szCs w:val="24"/>
          <w:vertAlign w:val="subscript"/>
        </w:rPr>
        <w:t>2</w:t>
      </w:r>
      <w:r w:rsidR="004515E6" w:rsidRPr="00A81C48">
        <w:rPr>
          <w:rFonts w:ascii="Times New Roman" w:hAnsi="Times New Roman" w:cs="Times New Roman"/>
          <w:color w:val="000000" w:themeColor="text1"/>
          <w:sz w:val="24"/>
          <w:szCs w:val="24"/>
        </w:rPr>
        <w:t xml:space="preserve"> and CH</w:t>
      </w:r>
      <w:r w:rsidR="004515E6" w:rsidRPr="00A81C48">
        <w:rPr>
          <w:rFonts w:ascii="Times New Roman" w:hAnsi="Times New Roman" w:cs="Times New Roman"/>
          <w:color w:val="000000" w:themeColor="text1"/>
          <w:sz w:val="24"/>
          <w:szCs w:val="24"/>
          <w:vertAlign w:val="subscript"/>
        </w:rPr>
        <w:t>4</w:t>
      </w:r>
      <w:r w:rsidR="004515E6" w:rsidRPr="00A81C48">
        <w:rPr>
          <w:rFonts w:ascii="Times New Roman" w:hAnsi="Times New Roman" w:cs="Times New Roman"/>
          <w:color w:val="000000" w:themeColor="text1"/>
          <w:sz w:val="24"/>
          <w:szCs w:val="24"/>
        </w:rPr>
        <w:t xml:space="preserve"> to find out more realistic carbon footprint as also indicated In the Sixth Assessment Report of IPCC (AR6) which said multi-basket approaches have many precedents in environmental management, including the Montreal Protocol.</w:t>
      </w:r>
      <w:r w:rsidR="00C72EF1" w:rsidRPr="00A81C48">
        <w:rPr>
          <w:rFonts w:ascii="Times New Roman" w:hAnsi="Times New Roman" w:cs="Times New Roman"/>
          <w:color w:val="000000" w:themeColor="text1"/>
          <w:sz w:val="24"/>
          <w:szCs w:val="24"/>
        </w:rPr>
        <w:t xml:space="preserve"> A two-basket approach for interim milestones</w:t>
      </w:r>
      <w:r w:rsidR="00107C4A" w:rsidRPr="00A81C48">
        <w:rPr>
          <w:rFonts w:ascii="Times New Roman" w:hAnsi="Times New Roman" w:cs="Times New Roman"/>
          <w:color w:val="000000" w:themeColor="text1"/>
          <w:sz w:val="24"/>
          <w:szCs w:val="24"/>
        </w:rPr>
        <w:t>-</w:t>
      </w:r>
      <w:r w:rsidR="00C72EF1" w:rsidRPr="00A81C48">
        <w:rPr>
          <w:rFonts w:ascii="Times New Roman" w:hAnsi="Times New Roman" w:cs="Times New Roman"/>
          <w:color w:val="000000" w:themeColor="text1"/>
          <w:sz w:val="24"/>
          <w:szCs w:val="24"/>
        </w:rPr>
        <w:t>as opposed to a one-basket interim milestone</w:t>
      </w:r>
      <w:r w:rsidR="00DD41F9" w:rsidRPr="00A81C48">
        <w:rPr>
          <w:rFonts w:ascii="Times New Roman" w:hAnsi="Times New Roman" w:cs="Times New Roman"/>
          <w:color w:val="000000" w:themeColor="text1"/>
          <w:sz w:val="24"/>
          <w:szCs w:val="24"/>
        </w:rPr>
        <w:t>-</w:t>
      </w:r>
      <w:r w:rsidR="00C72EF1" w:rsidRPr="00A81C48">
        <w:rPr>
          <w:rFonts w:ascii="Times New Roman" w:hAnsi="Times New Roman" w:cs="Times New Roman"/>
          <w:color w:val="000000" w:themeColor="text1"/>
          <w:sz w:val="24"/>
          <w:szCs w:val="24"/>
        </w:rPr>
        <w:t>is critical because reducing short- and long-lived GHGs benefit the climate over different timescales, and there is a possibility of missing out better outcomes in both the near- and long-term, if the gases are combined into one target.</w:t>
      </w:r>
    </w:p>
    <w:p w14:paraId="530754E9" w14:textId="4CD6024C" w:rsidR="0064768E" w:rsidRPr="00A81C48" w:rsidRDefault="00500910" w:rsidP="00377EA2">
      <w:pPr>
        <w:spacing w:before="120" w:after="120" w:line="312" w:lineRule="auto"/>
        <w:jc w:val="both"/>
        <w:rPr>
          <w:rFonts w:ascii="Times New Roman" w:hAnsi="Times New Roman" w:cs="Times New Roman"/>
          <w:b/>
          <w:bCs/>
          <w:color w:val="000000" w:themeColor="text1"/>
          <w:sz w:val="24"/>
          <w:szCs w:val="24"/>
        </w:rPr>
      </w:pPr>
      <w:r w:rsidRPr="00A81C48">
        <w:rPr>
          <w:rFonts w:ascii="Times New Roman" w:hAnsi="Times New Roman" w:cs="Times New Roman"/>
          <w:b/>
          <w:bCs/>
          <w:color w:val="000000" w:themeColor="text1"/>
          <w:sz w:val="24"/>
          <w:szCs w:val="24"/>
        </w:rPr>
        <w:lastRenderedPageBreak/>
        <w:t>Carbon Footprint measur</w:t>
      </w:r>
      <w:r w:rsidR="00605E4F" w:rsidRPr="00A81C48">
        <w:rPr>
          <w:rFonts w:ascii="Times New Roman" w:hAnsi="Times New Roman" w:cs="Times New Roman"/>
          <w:b/>
          <w:bCs/>
          <w:color w:val="000000" w:themeColor="text1"/>
          <w:sz w:val="24"/>
          <w:szCs w:val="24"/>
        </w:rPr>
        <w:t>ement through ACFA (version 1.0</w:t>
      </w:r>
      <w:r w:rsidRPr="00A81C48">
        <w:rPr>
          <w:rFonts w:ascii="Times New Roman" w:hAnsi="Times New Roman" w:cs="Times New Roman"/>
          <w:b/>
          <w:bCs/>
          <w:color w:val="000000" w:themeColor="text1"/>
          <w:sz w:val="24"/>
          <w:szCs w:val="24"/>
        </w:rPr>
        <w:t>)</w:t>
      </w:r>
      <w:r w:rsidR="00657D5D" w:rsidRPr="00A81C48">
        <w:rPr>
          <w:rFonts w:ascii="Times New Roman" w:hAnsi="Times New Roman" w:cs="Times New Roman"/>
          <w:b/>
          <w:bCs/>
          <w:color w:val="000000" w:themeColor="text1"/>
          <w:sz w:val="24"/>
          <w:szCs w:val="24"/>
        </w:rPr>
        <w:t xml:space="preserve"> in </w:t>
      </w:r>
      <w:r w:rsidR="008E490A" w:rsidRPr="00A81C48">
        <w:rPr>
          <w:rFonts w:ascii="Times New Roman" w:hAnsi="Times New Roman" w:cs="Times New Roman"/>
          <w:b/>
          <w:bCs/>
          <w:color w:val="000000" w:themeColor="text1"/>
          <w:sz w:val="24"/>
          <w:szCs w:val="24"/>
        </w:rPr>
        <w:t>Sustainable</w:t>
      </w:r>
      <w:r w:rsidR="00657D5D" w:rsidRPr="00A81C48">
        <w:rPr>
          <w:rFonts w:ascii="Times New Roman" w:hAnsi="Times New Roman" w:cs="Times New Roman"/>
          <w:b/>
          <w:bCs/>
          <w:color w:val="000000" w:themeColor="text1"/>
          <w:sz w:val="24"/>
          <w:szCs w:val="24"/>
        </w:rPr>
        <w:t xml:space="preserve"> Agricultural Program</w:t>
      </w:r>
    </w:p>
    <w:p w14:paraId="0BAB452A" w14:textId="4F6C6D86" w:rsidR="00657D5D" w:rsidRPr="00A81C48" w:rsidRDefault="00657D5D" w:rsidP="008D7971">
      <w:pPr>
        <w:spacing w:before="120" w:after="120" w:line="312" w:lineRule="auto"/>
        <w:ind w:firstLine="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 xml:space="preserve">Quantification of Agriculture GHG emissions is the first step to estimate emissions, and identify mitigation responses that are consistent with the food security and economic </w:t>
      </w:r>
      <w:r w:rsidR="000B7187" w:rsidRPr="00A81C48">
        <w:rPr>
          <w:rFonts w:ascii="Times New Roman" w:hAnsi="Times New Roman" w:cs="Times New Roman"/>
          <w:color w:val="000000" w:themeColor="text1"/>
          <w:sz w:val="24"/>
          <w:szCs w:val="24"/>
        </w:rPr>
        <w:t xml:space="preserve">development </w:t>
      </w:r>
      <w:r w:rsidR="0064555D" w:rsidRPr="00A81C48">
        <w:rPr>
          <w:rFonts w:ascii="Times New Roman" w:hAnsi="Times New Roman" w:cs="Times New Roman"/>
          <w:color w:val="000000" w:themeColor="text1"/>
          <w:sz w:val="24"/>
          <w:szCs w:val="24"/>
        </w:rPr>
        <w:t>priorities especially</w:t>
      </w:r>
      <w:r w:rsidRPr="00A81C48">
        <w:rPr>
          <w:rFonts w:ascii="Times New Roman" w:hAnsi="Times New Roman" w:cs="Times New Roman"/>
          <w:color w:val="000000" w:themeColor="text1"/>
          <w:sz w:val="24"/>
          <w:szCs w:val="24"/>
        </w:rPr>
        <w:t xml:space="preserve"> in respect of the small and marginal land holders. The IBM-IORF ‘Clean Food’ Project (2021-22 to 2023-24) primarily demonstrated ‘Safe and Sustainable’ Food production with </w:t>
      </w:r>
      <w:r w:rsidR="008E490A" w:rsidRPr="00A81C48">
        <w:rPr>
          <w:rFonts w:ascii="Times New Roman" w:hAnsi="Times New Roman" w:cs="Times New Roman"/>
          <w:color w:val="000000" w:themeColor="text1"/>
          <w:sz w:val="24"/>
          <w:szCs w:val="24"/>
        </w:rPr>
        <w:t xml:space="preserve">the </w:t>
      </w:r>
      <w:r w:rsidRPr="00A81C48">
        <w:rPr>
          <w:rFonts w:ascii="Times New Roman" w:hAnsi="Times New Roman" w:cs="Times New Roman"/>
          <w:color w:val="000000" w:themeColor="text1"/>
          <w:sz w:val="24"/>
          <w:szCs w:val="24"/>
        </w:rPr>
        <w:t>complete elimination of the chemical pesticide and lowering of fertilizer dose (especially nitrate)- enabled through the induction of IRF Technology. The project gave the impetus to record the GHG emission/ mitigation under sustainable agriculture as compared to conventional crop production.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4"/>
      </w:tblGrid>
      <w:tr w:rsidR="000A57CB" w:rsidRPr="00A81C48" w14:paraId="70AB0071" w14:textId="77777777" w:rsidTr="007F5A34">
        <w:tc>
          <w:tcPr>
            <w:tcW w:w="9530" w:type="dxa"/>
          </w:tcPr>
          <w:p w14:paraId="5109666B" w14:textId="56D31116" w:rsidR="008E490A" w:rsidRPr="00A81C48" w:rsidRDefault="008E490A" w:rsidP="00377EA2">
            <w:pPr>
              <w:spacing w:before="120" w:after="120" w:line="312" w:lineRule="auto"/>
              <w:jc w:val="both"/>
              <w:rPr>
                <w:rFonts w:ascii="Times New Roman" w:hAnsi="Times New Roman" w:cs="Times New Roman"/>
                <w:color w:val="000000" w:themeColor="text1"/>
                <w:sz w:val="24"/>
                <w:szCs w:val="24"/>
              </w:rPr>
            </w:pPr>
            <w:r w:rsidRPr="00A81C48">
              <w:rPr>
                <w:rFonts w:ascii="Times New Roman" w:hAnsi="Times New Roman" w:cs="Times New Roman"/>
                <w:noProof/>
                <w:color w:val="000000" w:themeColor="text1"/>
                <w:sz w:val="24"/>
                <w:szCs w:val="24"/>
                <w:lang w:val="en-US"/>
              </w:rPr>
              <w:drawing>
                <wp:inline distT="0" distB="0" distL="0" distR="0" wp14:anchorId="2653E0DE" wp14:editId="33D1F771">
                  <wp:extent cx="5926808" cy="2722907"/>
                  <wp:effectExtent l="0" t="0" r="0" b="1270"/>
                  <wp:docPr id="172735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3328" cy="2735091"/>
                          </a:xfrm>
                          <a:prstGeom prst="rect">
                            <a:avLst/>
                          </a:prstGeom>
                          <a:noFill/>
                        </pic:spPr>
                      </pic:pic>
                    </a:graphicData>
                  </a:graphic>
                </wp:inline>
              </w:drawing>
            </w:r>
          </w:p>
        </w:tc>
      </w:tr>
      <w:tr w:rsidR="000A57CB" w:rsidRPr="00A81C48" w14:paraId="1B4EC6D0" w14:textId="77777777" w:rsidTr="007F5A34">
        <w:tc>
          <w:tcPr>
            <w:tcW w:w="9530" w:type="dxa"/>
          </w:tcPr>
          <w:p w14:paraId="6B3CECA1" w14:textId="188A3AD5" w:rsidR="008E490A" w:rsidRPr="00A81C48" w:rsidRDefault="008E490A" w:rsidP="00377EA2">
            <w:pPr>
              <w:spacing w:before="120" w:after="120" w:line="312" w:lineRule="auto"/>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 xml:space="preserve">Fig </w:t>
            </w:r>
            <w:r w:rsidR="00E076BC" w:rsidRPr="00A81C48">
              <w:rPr>
                <w:rFonts w:ascii="Times New Roman" w:hAnsi="Times New Roman" w:cs="Times New Roman"/>
                <w:color w:val="000000" w:themeColor="text1"/>
                <w:sz w:val="24"/>
                <w:szCs w:val="24"/>
              </w:rPr>
              <w:t>1:</w:t>
            </w:r>
            <w:r w:rsidRPr="00A81C48">
              <w:rPr>
                <w:rFonts w:ascii="Times New Roman" w:hAnsi="Times New Roman" w:cs="Times New Roman"/>
                <w:color w:val="000000" w:themeColor="text1"/>
                <w:sz w:val="24"/>
                <w:szCs w:val="24"/>
              </w:rPr>
              <w:t xml:space="preserve"> Flow diagram of GHG reduction program under IBM-IORF Sustainability Project</w:t>
            </w:r>
          </w:p>
        </w:tc>
      </w:tr>
    </w:tbl>
    <w:p w14:paraId="40493594" w14:textId="77777777" w:rsidR="008E490A" w:rsidRPr="00A81C48" w:rsidRDefault="008E490A" w:rsidP="00377EA2">
      <w:pPr>
        <w:spacing w:before="120" w:after="120" w:line="312" w:lineRule="auto"/>
        <w:jc w:val="both"/>
        <w:rPr>
          <w:rFonts w:ascii="Times New Roman" w:hAnsi="Times New Roman" w:cs="Times New Roman"/>
          <w:color w:val="000000" w:themeColor="text1"/>
          <w:sz w:val="24"/>
          <w:szCs w:val="24"/>
        </w:rPr>
      </w:pPr>
    </w:p>
    <w:p w14:paraId="01C8A55C" w14:textId="48E55457" w:rsidR="00500910" w:rsidRPr="00A81C48" w:rsidRDefault="00500910" w:rsidP="008D7971">
      <w:pPr>
        <w:spacing w:before="120" w:after="120" w:line="312" w:lineRule="auto"/>
        <w:ind w:firstLine="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 xml:space="preserve">The Carbon Footprint measurement standard developed under ACFA (ver-1.0) has been instrumental </w:t>
      </w:r>
      <w:r w:rsidR="008E490A" w:rsidRPr="00A81C48">
        <w:rPr>
          <w:rFonts w:ascii="Times New Roman" w:hAnsi="Times New Roman" w:cs="Times New Roman"/>
          <w:color w:val="000000" w:themeColor="text1"/>
          <w:sz w:val="24"/>
          <w:szCs w:val="24"/>
        </w:rPr>
        <w:t>in measuring</w:t>
      </w:r>
      <w:r w:rsidRPr="00A81C48">
        <w:rPr>
          <w:rFonts w:ascii="Times New Roman" w:hAnsi="Times New Roman" w:cs="Times New Roman"/>
          <w:color w:val="000000" w:themeColor="text1"/>
          <w:sz w:val="24"/>
          <w:szCs w:val="24"/>
        </w:rPr>
        <w:t xml:space="preserve"> the carbon mitigation potential of IBM-IORF Sustainability Project at </w:t>
      </w:r>
      <w:proofErr w:type="spellStart"/>
      <w:r w:rsidRPr="00A81C48">
        <w:rPr>
          <w:rFonts w:ascii="Times New Roman" w:hAnsi="Times New Roman" w:cs="Times New Roman"/>
          <w:color w:val="000000" w:themeColor="text1"/>
          <w:sz w:val="24"/>
          <w:szCs w:val="24"/>
        </w:rPr>
        <w:t>Mandya</w:t>
      </w:r>
      <w:proofErr w:type="spellEnd"/>
      <w:r w:rsidRPr="00A81C48">
        <w:rPr>
          <w:rFonts w:ascii="Times New Roman" w:hAnsi="Times New Roman" w:cs="Times New Roman"/>
          <w:color w:val="000000" w:themeColor="text1"/>
          <w:sz w:val="24"/>
          <w:szCs w:val="24"/>
        </w:rPr>
        <w:t>, Karnataka, India. The study (</w:t>
      </w:r>
      <w:r w:rsidR="008E490A" w:rsidRPr="00A81C48">
        <w:rPr>
          <w:rFonts w:ascii="Times New Roman" w:hAnsi="Times New Roman" w:cs="Times New Roman"/>
          <w:color w:val="000000" w:themeColor="text1"/>
          <w:sz w:val="24"/>
          <w:szCs w:val="24"/>
        </w:rPr>
        <w:t>Third-party</w:t>
      </w:r>
      <w:r w:rsidRPr="00A81C48">
        <w:rPr>
          <w:rFonts w:ascii="Times New Roman" w:hAnsi="Times New Roman" w:cs="Times New Roman"/>
          <w:color w:val="000000" w:themeColor="text1"/>
          <w:sz w:val="24"/>
          <w:szCs w:val="24"/>
        </w:rPr>
        <w:t xml:space="preserve"> evaluation by </w:t>
      </w:r>
      <w:proofErr w:type="spellStart"/>
      <w:r w:rsidRPr="00A81C48">
        <w:rPr>
          <w:rFonts w:ascii="Times New Roman" w:hAnsi="Times New Roman" w:cs="Times New Roman"/>
          <w:color w:val="000000" w:themeColor="text1"/>
          <w:sz w:val="24"/>
          <w:szCs w:val="24"/>
        </w:rPr>
        <w:t>i-NoCarbon</w:t>
      </w:r>
      <w:proofErr w:type="spellEnd"/>
      <w:r w:rsidRPr="00A81C48">
        <w:rPr>
          <w:rFonts w:ascii="Times New Roman" w:hAnsi="Times New Roman" w:cs="Times New Roman"/>
          <w:color w:val="000000" w:themeColor="text1"/>
          <w:sz w:val="24"/>
          <w:szCs w:val="24"/>
        </w:rPr>
        <w:t xml:space="preserve">, a UK based carbon auditing organization) showed transition to sustainable practice with </w:t>
      </w:r>
      <w:r w:rsidR="008E490A" w:rsidRPr="00A81C48">
        <w:rPr>
          <w:rFonts w:ascii="Times New Roman" w:hAnsi="Times New Roman" w:cs="Times New Roman"/>
          <w:color w:val="000000" w:themeColor="text1"/>
          <w:sz w:val="24"/>
          <w:szCs w:val="24"/>
        </w:rPr>
        <w:t xml:space="preserve">the </w:t>
      </w:r>
      <w:r w:rsidRPr="00A81C48">
        <w:rPr>
          <w:rFonts w:ascii="Times New Roman" w:hAnsi="Times New Roman" w:cs="Times New Roman"/>
          <w:color w:val="000000" w:themeColor="text1"/>
          <w:sz w:val="24"/>
          <w:szCs w:val="24"/>
        </w:rPr>
        <w:t xml:space="preserve">adoption of suitable </w:t>
      </w:r>
      <w:proofErr w:type="spellStart"/>
      <w:r w:rsidRPr="00A81C48">
        <w:rPr>
          <w:rFonts w:ascii="Times New Roman" w:hAnsi="Times New Roman" w:cs="Times New Roman"/>
          <w:color w:val="000000" w:themeColor="text1"/>
          <w:sz w:val="24"/>
          <w:szCs w:val="24"/>
        </w:rPr>
        <w:t>agro</w:t>
      </w:r>
      <w:proofErr w:type="spellEnd"/>
      <w:r w:rsidRPr="00A81C48">
        <w:rPr>
          <w:rFonts w:ascii="Times New Roman" w:hAnsi="Times New Roman" w:cs="Times New Roman"/>
          <w:color w:val="000000" w:themeColor="text1"/>
          <w:sz w:val="24"/>
          <w:szCs w:val="24"/>
        </w:rPr>
        <w:t xml:space="preserve">-technology can lead up to mitigation of 251.55 </w:t>
      </w:r>
      <w:proofErr w:type="spellStart"/>
      <w:r w:rsidRPr="00A81C48">
        <w:rPr>
          <w:rFonts w:ascii="Times New Roman" w:hAnsi="Times New Roman" w:cs="Times New Roman"/>
          <w:color w:val="000000" w:themeColor="text1"/>
          <w:sz w:val="24"/>
          <w:szCs w:val="24"/>
        </w:rPr>
        <w:t>mt</w:t>
      </w:r>
      <w:proofErr w:type="spellEnd"/>
      <w:r w:rsidRPr="00A81C48">
        <w:rPr>
          <w:rFonts w:ascii="Times New Roman" w:hAnsi="Times New Roman" w:cs="Times New Roman"/>
          <w:color w:val="000000" w:themeColor="text1"/>
          <w:sz w:val="24"/>
          <w:szCs w:val="24"/>
        </w:rPr>
        <w:t xml:space="preserve"> of CO</w:t>
      </w:r>
      <w:r w:rsidRPr="00A81C48">
        <w:rPr>
          <w:rFonts w:ascii="Times New Roman" w:hAnsi="Times New Roman" w:cs="Times New Roman"/>
          <w:color w:val="000000" w:themeColor="text1"/>
          <w:sz w:val="24"/>
          <w:szCs w:val="24"/>
          <w:vertAlign w:val="subscript"/>
        </w:rPr>
        <w:t>2</w:t>
      </w:r>
      <w:r w:rsidRPr="00A81C48">
        <w:rPr>
          <w:rFonts w:ascii="Times New Roman" w:hAnsi="Times New Roman" w:cs="Times New Roman"/>
          <w:color w:val="000000" w:themeColor="text1"/>
          <w:sz w:val="24"/>
          <w:szCs w:val="24"/>
        </w:rPr>
        <w:t xml:space="preserve">e/ha. This phenomenal achievement was possible with effective resource recycling of landfill materials which are potential methane </w:t>
      </w:r>
      <w:r w:rsidR="008E490A" w:rsidRPr="00A81C48">
        <w:rPr>
          <w:rFonts w:ascii="Times New Roman" w:hAnsi="Times New Roman" w:cs="Times New Roman"/>
          <w:color w:val="000000" w:themeColor="text1"/>
          <w:sz w:val="24"/>
          <w:szCs w:val="24"/>
        </w:rPr>
        <w:t>emitters</w:t>
      </w:r>
      <w:r w:rsidRPr="00A81C48">
        <w:rPr>
          <w:rFonts w:ascii="Times New Roman" w:hAnsi="Times New Roman" w:cs="Times New Roman"/>
          <w:color w:val="000000" w:themeColor="text1"/>
          <w:sz w:val="24"/>
          <w:szCs w:val="24"/>
        </w:rPr>
        <w:t xml:space="preserve">. </w:t>
      </w:r>
      <w:r w:rsidR="00694156" w:rsidRPr="00A81C48">
        <w:rPr>
          <w:rFonts w:ascii="Times New Roman" w:hAnsi="Times New Roman" w:cs="Times New Roman"/>
          <w:color w:val="000000" w:themeColor="text1"/>
          <w:sz w:val="24"/>
          <w:szCs w:val="24"/>
        </w:rPr>
        <w:t>Thus,</w:t>
      </w:r>
      <w:r w:rsidRPr="00A81C48">
        <w:rPr>
          <w:rFonts w:ascii="Times New Roman" w:hAnsi="Times New Roman" w:cs="Times New Roman"/>
          <w:color w:val="000000" w:themeColor="text1"/>
          <w:sz w:val="24"/>
          <w:szCs w:val="24"/>
        </w:rPr>
        <w:t xml:space="preserve"> the initiative demonstrated an ecologically and economically sustainable agricultural model for </w:t>
      </w:r>
      <w:r w:rsidR="008E490A" w:rsidRPr="00A81C48">
        <w:rPr>
          <w:rFonts w:ascii="Times New Roman" w:hAnsi="Times New Roman" w:cs="Times New Roman"/>
          <w:color w:val="000000" w:themeColor="text1"/>
          <w:sz w:val="24"/>
          <w:szCs w:val="24"/>
        </w:rPr>
        <w:t xml:space="preserve">the </w:t>
      </w:r>
      <w:r w:rsidRPr="00A81C48">
        <w:rPr>
          <w:rFonts w:ascii="Times New Roman" w:hAnsi="Times New Roman" w:cs="Times New Roman"/>
          <w:color w:val="000000" w:themeColor="text1"/>
          <w:sz w:val="24"/>
          <w:szCs w:val="24"/>
        </w:rPr>
        <w:t>achievements of Sustainability Developmental Goals (SDGs) and Net-Zero compliance.  This will probably the 1st ever recognition of Agriculture-Net zero of any sustainable agricultural initiative in India.</w:t>
      </w:r>
    </w:p>
    <w:p w14:paraId="7142842B" w14:textId="77777777" w:rsidR="00694156" w:rsidRPr="00A81C48" w:rsidRDefault="00694156" w:rsidP="00694156">
      <w:pPr>
        <w:spacing w:before="120" w:after="120" w:line="312" w:lineRule="auto"/>
        <w:jc w:val="both"/>
        <w:rPr>
          <w:rFonts w:ascii="Times New Roman" w:hAnsi="Times New Roman" w:cs="Times New Roman"/>
          <w:b/>
          <w:bCs/>
          <w:color w:val="000000" w:themeColor="text1"/>
          <w:sz w:val="24"/>
          <w:szCs w:val="24"/>
        </w:rPr>
      </w:pPr>
      <w:r w:rsidRPr="00A81C48">
        <w:rPr>
          <w:rFonts w:ascii="Times New Roman" w:hAnsi="Times New Roman" w:cs="Times New Roman"/>
          <w:b/>
          <w:bCs/>
          <w:color w:val="000000" w:themeColor="text1"/>
          <w:sz w:val="24"/>
          <w:szCs w:val="24"/>
        </w:rPr>
        <w:t xml:space="preserve">Case Study: </w:t>
      </w:r>
      <w:proofErr w:type="spellStart"/>
      <w:r w:rsidRPr="00A81C48">
        <w:rPr>
          <w:rFonts w:ascii="Times New Roman" w:hAnsi="Times New Roman" w:cs="Times New Roman"/>
          <w:b/>
          <w:bCs/>
          <w:color w:val="000000" w:themeColor="text1"/>
          <w:sz w:val="24"/>
          <w:szCs w:val="24"/>
        </w:rPr>
        <w:t>Mandya</w:t>
      </w:r>
      <w:proofErr w:type="spellEnd"/>
      <w:r w:rsidRPr="00A81C48">
        <w:rPr>
          <w:rFonts w:ascii="Times New Roman" w:hAnsi="Times New Roman" w:cs="Times New Roman"/>
          <w:b/>
          <w:bCs/>
          <w:color w:val="000000" w:themeColor="text1"/>
          <w:sz w:val="24"/>
          <w:szCs w:val="24"/>
        </w:rPr>
        <w:t xml:space="preserve"> Sustainability Project</w:t>
      </w:r>
    </w:p>
    <w:p w14:paraId="1FD55F3B" w14:textId="77777777" w:rsidR="00694156" w:rsidRPr="00A81C48" w:rsidRDefault="00694156" w:rsidP="00694156">
      <w:pPr>
        <w:spacing w:before="120" w:after="120" w:line="312" w:lineRule="auto"/>
        <w:ind w:firstLine="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lastRenderedPageBreak/>
        <w:t xml:space="preserve">The Agriculture Carbon Footprint Assessor (ACFA </w:t>
      </w:r>
      <w:proofErr w:type="spellStart"/>
      <w:r w:rsidRPr="00A81C48">
        <w:rPr>
          <w:rFonts w:ascii="Times New Roman" w:hAnsi="Times New Roman" w:cs="Times New Roman"/>
          <w:color w:val="000000" w:themeColor="text1"/>
          <w:sz w:val="24"/>
          <w:szCs w:val="24"/>
        </w:rPr>
        <w:t>ver</w:t>
      </w:r>
      <w:proofErr w:type="spellEnd"/>
      <w:r w:rsidRPr="00A81C48">
        <w:rPr>
          <w:rFonts w:ascii="Times New Roman" w:hAnsi="Times New Roman" w:cs="Times New Roman"/>
          <w:color w:val="000000" w:themeColor="text1"/>
          <w:sz w:val="24"/>
          <w:szCs w:val="24"/>
        </w:rPr>
        <w:t xml:space="preserve"> 1.0) was applied under the IBM–IORF Sustainability Project in </w:t>
      </w:r>
      <w:proofErr w:type="spellStart"/>
      <w:r w:rsidRPr="00A81C48">
        <w:rPr>
          <w:rFonts w:ascii="Times New Roman" w:hAnsi="Times New Roman" w:cs="Times New Roman"/>
          <w:color w:val="000000" w:themeColor="text1"/>
          <w:sz w:val="24"/>
          <w:szCs w:val="24"/>
        </w:rPr>
        <w:t>Mandya</w:t>
      </w:r>
      <w:proofErr w:type="spellEnd"/>
      <w:r w:rsidRPr="00A81C48">
        <w:rPr>
          <w:rFonts w:ascii="Times New Roman" w:hAnsi="Times New Roman" w:cs="Times New Roman"/>
          <w:color w:val="000000" w:themeColor="text1"/>
          <w:sz w:val="24"/>
          <w:szCs w:val="24"/>
        </w:rPr>
        <w:t xml:space="preserve"> district, Karnataka, to evaluate the impact of sustainable agricultural interventions on greenhouse gas (GHG) emissions, productivity, and soil health. Under conventional farming conditions, the system was characterized by degraded red loamy soils, low microbial activity, and heavy dependence on synthetic fertilizers and pesticides, which contributed to higher emissions and declining productivity.</w:t>
      </w:r>
    </w:p>
    <w:p w14:paraId="57B32CC7" w14:textId="77777777" w:rsidR="00694156" w:rsidRPr="00A81C48" w:rsidRDefault="00694156" w:rsidP="00694156">
      <w:pPr>
        <w:spacing w:before="120" w:after="120" w:line="312" w:lineRule="auto"/>
        <w:ind w:firstLine="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 xml:space="preserve">The intervention introduced a circular bioeconomy-based farming model integrating coconut-based intercropping systems with on-farm resource recycling through coir pith composting. This approach emphasized reduced chemical input dependency, improved nutrient cycling, and enhanced biological functioning of the soil system. As a result, significant environmental benefits were observed. Methane emissions were effectively reduced through composting of coir waste, with mitigation potential estimated at approximately 6000 t </w:t>
      </w:r>
      <w:proofErr w:type="spellStart"/>
      <w:r w:rsidRPr="00A81C48">
        <w:rPr>
          <w:rFonts w:ascii="Times New Roman" w:hAnsi="Times New Roman" w:cs="Times New Roman"/>
          <w:color w:val="000000" w:themeColor="text1"/>
          <w:sz w:val="24"/>
          <w:szCs w:val="24"/>
        </w:rPr>
        <w:t>CO₂e</w:t>
      </w:r>
      <w:proofErr w:type="spellEnd"/>
      <w:r w:rsidRPr="00A81C48">
        <w:rPr>
          <w:rFonts w:ascii="Times New Roman" w:hAnsi="Times New Roman" w:cs="Times New Roman"/>
          <w:color w:val="000000" w:themeColor="text1"/>
          <w:sz w:val="24"/>
          <w:szCs w:val="24"/>
        </w:rPr>
        <w:t xml:space="preserve"> per 1000 t of waste. Among the different cropping systems, the coconut–maize–vegetable model demonstrated the highest GHG mitigation potential, reaching 553.49 t </w:t>
      </w:r>
      <w:proofErr w:type="spellStart"/>
      <w:r w:rsidRPr="00A81C48">
        <w:rPr>
          <w:rFonts w:ascii="Times New Roman" w:hAnsi="Times New Roman" w:cs="Times New Roman"/>
          <w:color w:val="000000" w:themeColor="text1"/>
          <w:sz w:val="24"/>
          <w:szCs w:val="24"/>
        </w:rPr>
        <w:t>CO₂e</w:t>
      </w:r>
      <w:proofErr w:type="spellEnd"/>
      <w:r w:rsidRPr="00A81C48">
        <w:rPr>
          <w:rFonts w:ascii="Times New Roman" w:hAnsi="Times New Roman" w:cs="Times New Roman"/>
          <w:color w:val="000000" w:themeColor="text1"/>
          <w:sz w:val="24"/>
          <w:szCs w:val="24"/>
        </w:rPr>
        <w:t xml:space="preserve"> ha⁻¹ year⁻¹.</w:t>
      </w:r>
    </w:p>
    <w:p w14:paraId="0FC9C00A" w14:textId="77777777" w:rsidR="00694156" w:rsidRPr="00A81C48" w:rsidRDefault="00694156" w:rsidP="00694156">
      <w:pPr>
        <w:spacing w:before="120" w:after="120" w:line="312" w:lineRule="auto"/>
        <w:ind w:firstLine="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In addition to emission reduction, improvements in soil quality were evident. Soil organic carbon increased by nearly 28–30%, indicating enhanced carbon sequestration and restoration of soil health. Microbial activity and nutrient availability also showed positive trends, reflecting improved soil biological processes. Furthermore, energy-use efficiency improved considerably, with reduced energy consumption per unit of output under sustainable practices.</w:t>
      </w:r>
    </w:p>
    <w:p w14:paraId="5671C6F4" w14:textId="211955E7" w:rsidR="00694156" w:rsidRPr="00A81C48" w:rsidRDefault="00694156" w:rsidP="00694156">
      <w:pPr>
        <w:spacing w:before="120" w:after="120" w:line="312" w:lineRule="auto"/>
        <w:ind w:firstLine="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Productivity gains were also significant, with coconut equivalent yield increasing by up to 23.9% compared to conventional practices. The intervention contributed to higher farm income and reduced production costs due to decreased reliance on external inputs. Overall, the findings demonstrate that the integration of circular bioeconomy principles with sustainable agricultural practices can simultaneously enhance productivity, improve soil health, and achieve substantial climate change mitigation.</w:t>
      </w:r>
    </w:p>
    <w:p w14:paraId="4C196291" w14:textId="73836025" w:rsidR="00694156" w:rsidRPr="00A81C48" w:rsidRDefault="00107C4A" w:rsidP="00DD41F9">
      <w:pPr>
        <w:spacing w:before="120" w:after="120" w:line="312" w:lineRule="auto"/>
        <w:ind w:firstLine="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A detailed evaluation of coconut-based circular bioeconomy models under the same project further supports these findings. Comparative analysis of intercropping systems revealed that the adoption of sustainable practices significantly enhanced crop productivity and system performance. Coconut equivalent yield increased by up to 23.9%, particularly under coconut–ginger intercropping systems. Similarly, energy-use efficiency improved markedly, with energy consumption reduced from 3.09 MJ kg⁻¹ under conventional practices to as low as 0.93 MJ kg⁻¹ under improved management. These results highlight the potential of integrated farming systems to achieve higher productivity with lower environmental cost (Bera et al., 2026).</w:t>
      </w:r>
    </w:p>
    <w:p w14:paraId="18221137" w14:textId="73C3FD03" w:rsidR="00735CAF" w:rsidRPr="00A81C48" w:rsidRDefault="00E65EAE" w:rsidP="0053056E">
      <w:pPr>
        <w:spacing w:before="120" w:after="120" w:line="312" w:lineRule="auto"/>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 xml:space="preserve"> </w:t>
      </w:r>
      <w:r w:rsidR="006C3755" w:rsidRPr="00A81C48">
        <w:rPr>
          <w:rFonts w:ascii="Times New Roman" w:hAnsi="Times New Roman" w:cs="Times New Roman"/>
          <w:b/>
          <w:bCs/>
          <w:color w:val="000000" w:themeColor="text1"/>
          <w:sz w:val="24"/>
          <w:szCs w:val="24"/>
        </w:rPr>
        <w:t>Conclusion</w:t>
      </w:r>
    </w:p>
    <w:p w14:paraId="7C0FCACC" w14:textId="77777777" w:rsidR="00694156" w:rsidRPr="00A81C48" w:rsidRDefault="00694156" w:rsidP="00694156">
      <w:pPr>
        <w:spacing w:before="120" w:after="120" w:line="312" w:lineRule="auto"/>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 xml:space="preserve">Climate change poses a serious challenge to agricultural sustainability, food security, and the livelihoods of millions of farmers, particularly in countries like India where agriculture is highly climate-dependent. Addressing these challenges requires a systematic transition towards </w:t>
      </w:r>
      <w:r w:rsidRPr="00A81C48">
        <w:rPr>
          <w:rFonts w:ascii="Times New Roman" w:hAnsi="Times New Roman" w:cs="Times New Roman"/>
          <w:color w:val="000000" w:themeColor="text1"/>
          <w:sz w:val="24"/>
          <w:szCs w:val="24"/>
        </w:rPr>
        <w:lastRenderedPageBreak/>
        <w:t xml:space="preserve">sustainable and climate-resilient agricultural practices. However, one of the major limitations in this transition has been the absence of a comprehensive and standardized framework to accurately measure and evaluate the carbon footprint of agricultural systems under diverse Indian </w:t>
      </w:r>
      <w:proofErr w:type="spellStart"/>
      <w:r w:rsidRPr="00A81C48">
        <w:rPr>
          <w:rFonts w:ascii="Times New Roman" w:hAnsi="Times New Roman" w:cs="Times New Roman"/>
          <w:color w:val="000000" w:themeColor="text1"/>
          <w:sz w:val="24"/>
          <w:szCs w:val="24"/>
        </w:rPr>
        <w:t>agro</w:t>
      </w:r>
      <w:proofErr w:type="spellEnd"/>
      <w:r w:rsidRPr="00A81C48">
        <w:rPr>
          <w:rFonts w:ascii="Times New Roman" w:hAnsi="Times New Roman" w:cs="Times New Roman"/>
          <w:color w:val="000000" w:themeColor="text1"/>
          <w:sz w:val="24"/>
          <w:szCs w:val="24"/>
        </w:rPr>
        <w:t>-ecological conditions.</w:t>
      </w:r>
    </w:p>
    <w:p w14:paraId="04E4015A" w14:textId="77777777" w:rsidR="00694156" w:rsidRPr="00A81C48" w:rsidRDefault="00694156" w:rsidP="00694156">
      <w:pPr>
        <w:spacing w:before="120" w:after="120" w:line="312" w:lineRule="auto"/>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 xml:space="preserve">In this context, the development of the Agriculture Carbon Footprint Assessor (ACFA </w:t>
      </w:r>
      <w:proofErr w:type="spellStart"/>
      <w:r w:rsidRPr="00A81C48">
        <w:rPr>
          <w:rFonts w:ascii="Times New Roman" w:hAnsi="Times New Roman" w:cs="Times New Roman"/>
          <w:color w:val="000000" w:themeColor="text1"/>
          <w:sz w:val="24"/>
          <w:szCs w:val="24"/>
        </w:rPr>
        <w:t>ver</w:t>
      </w:r>
      <w:proofErr w:type="spellEnd"/>
      <w:r w:rsidRPr="00A81C48">
        <w:rPr>
          <w:rFonts w:ascii="Times New Roman" w:hAnsi="Times New Roman" w:cs="Times New Roman"/>
          <w:color w:val="000000" w:themeColor="text1"/>
          <w:sz w:val="24"/>
          <w:szCs w:val="24"/>
        </w:rPr>
        <w:t xml:space="preserve"> 1.0) represents a significant advancement in the field of sustainable agriculture. The tool provides a scientifically robust and region-specific framework for quantifying greenhouse gas emissions and carbon sequestration in agricultural systems, </w:t>
      </w:r>
      <w:proofErr w:type="gramStart"/>
      <w:r w:rsidRPr="00A81C48">
        <w:rPr>
          <w:rFonts w:ascii="Times New Roman" w:hAnsi="Times New Roman" w:cs="Times New Roman"/>
          <w:color w:val="000000" w:themeColor="text1"/>
          <w:sz w:val="24"/>
          <w:szCs w:val="24"/>
        </w:rPr>
        <w:t>taking into account</w:t>
      </w:r>
      <w:proofErr w:type="gramEnd"/>
      <w:r w:rsidRPr="00A81C48">
        <w:rPr>
          <w:rFonts w:ascii="Times New Roman" w:hAnsi="Times New Roman" w:cs="Times New Roman"/>
          <w:color w:val="000000" w:themeColor="text1"/>
          <w:sz w:val="24"/>
          <w:szCs w:val="24"/>
        </w:rPr>
        <w:t xml:space="preserve"> variations in </w:t>
      </w:r>
      <w:proofErr w:type="spellStart"/>
      <w:r w:rsidRPr="00A81C48">
        <w:rPr>
          <w:rFonts w:ascii="Times New Roman" w:hAnsi="Times New Roman" w:cs="Times New Roman"/>
          <w:color w:val="000000" w:themeColor="text1"/>
          <w:sz w:val="24"/>
          <w:szCs w:val="24"/>
        </w:rPr>
        <w:t>agro</w:t>
      </w:r>
      <w:proofErr w:type="spellEnd"/>
      <w:r w:rsidRPr="00A81C48">
        <w:rPr>
          <w:rFonts w:ascii="Times New Roman" w:hAnsi="Times New Roman" w:cs="Times New Roman"/>
          <w:color w:val="000000" w:themeColor="text1"/>
          <w:sz w:val="24"/>
          <w:szCs w:val="24"/>
        </w:rPr>
        <w:t>-climatic zones, input usage, cultural practices, and soil carbon dynamics. By aligning with global standards such as IPCC guidelines while incorporating Indian-specific parameters, ACFA bridges an important gap between global methodologies and local applicability.</w:t>
      </w:r>
    </w:p>
    <w:p w14:paraId="3A149C4F" w14:textId="77777777" w:rsidR="00694156" w:rsidRPr="00A81C48" w:rsidRDefault="00694156" w:rsidP="00694156">
      <w:pPr>
        <w:spacing w:before="120" w:after="120" w:line="312" w:lineRule="auto"/>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 xml:space="preserve">The application of ACFA under the IBM–IORF Sustainability Project in </w:t>
      </w:r>
      <w:proofErr w:type="spellStart"/>
      <w:r w:rsidRPr="00A81C48">
        <w:rPr>
          <w:rFonts w:ascii="Times New Roman" w:hAnsi="Times New Roman" w:cs="Times New Roman"/>
          <w:color w:val="000000" w:themeColor="text1"/>
          <w:sz w:val="24"/>
          <w:szCs w:val="24"/>
        </w:rPr>
        <w:t>Mandya</w:t>
      </w:r>
      <w:proofErr w:type="spellEnd"/>
      <w:r w:rsidRPr="00A81C48">
        <w:rPr>
          <w:rFonts w:ascii="Times New Roman" w:hAnsi="Times New Roman" w:cs="Times New Roman"/>
          <w:color w:val="000000" w:themeColor="text1"/>
          <w:sz w:val="24"/>
          <w:szCs w:val="24"/>
        </w:rPr>
        <w:t>, Karnataka, clearly demonstrates its practical relevance and effectiveness. The findings indicate that the adoption of sustainable agricultural practices, supported by appropriate technological interventions, can lead to substantial greenhouse gas mitigation while simultaneously enhancing soil health, productivity, and economic returns. The observed carbon mitigation potential highlights the role of agriculture not only as a source of emissions but also as a significant carbon sink when managed sustainably.</w:t>
      </w:r>
    </w:p>
    <w:p w14:paraId="43BD4888" w14:textId="77777777" w:rsidR="00694156" w:rsidRPr="00A81C48" w:rsidRDefault="00694156" w:rsidP="00694156">
      <w:pPr>
        <w:spacing w:before="120" w:after="120" w:line="312" w:lineRule="auto"/>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Furthermore, the study emphasizes that sustainable agriculture is not limited to environmental benefits alone but also contributes to improved resource-use efficiency, reduced dependency on external inputs, and enhanced livelihood security for farmers. The integration of circular bioeconomy principles, efficient nutrient management, and ecological farming practices can create a balanced system that supports both productivity and environmental conservation.</w:t>
      </w:r>
    </w:p>
    <w:p w14:paraId="4F946E56" w14:textId="77777777" w:rsidR="00694156" w:rsidRPr="00A81C48" w:rsidRDefault="00694156" w:rsidP="00694156">
      <w:pPr>
        <w:spacing w:before="120" w:after="120" w:line="312" w:lineRule="auto"/>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Despite these promising outcomes, the successful large-scale adoption of such frameworks requires supportive policy measures, capacity building among farmers, and integration with digital tools for real-time monitoring and reporting. Future advancements of ACFA may focus on expanding its scope to include livestock systems, supply chain emissions, and integration with emerging technologies such as remote sensing and artificial intelligence for improved accuracy and scalability.</w:t>
      </w:r>
    </w:p>
    <w:p w14:paraId="0C59A66C" w14:textId="77777777" w:rsidR="00694156" w:rsidRDefault="00694156" w:rsidP="00694156">
      <w:pPr>
        <w:spacing w:before="120" w:after="120" w:line="312" w:lineRule="auto"/>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In conclusion, ACFA (</w:t>
      </w:r>
      <w:proofErr w:type="spellStart"/>
      <w:r w:rsidRPr="00A81C48">
        <w:rPr>
          <w:rFonts w:ascii="Times New Roman" w:hAnsi="Times New Roman" w:cs="Times New Roman"/>
          <w:color w:val="000000" w:themeColor="text1"/>
          <w:sz w:val="24"/>
          <w:szCs w:val="24"/>
        </w:rPr>
        <w:t>ver</w:t>
      </w:r>
      <w:proofErr w:type="spellEnd"/>
      <w:r w:rsidRPr="00A81C48">
        <w:rPr>
          <w:rFonts w:ascii="Times New Roman" w:hAnsi="Times New Roman" w:cs="Times New Roman"/>
          <w:color w:val="000000" w:themeColor="text1"/>
          <w:sz w:val="24"/>
          <w:szCs w:val="24"/>
        </w:rPr>
        <w:t xml:space="preserve"> 1.0) can serve as a benchmark tool for researchers, policymakers, and practitioners in designing and evaluating sustainable agricultural systems in India. It provides a pathway for linking farm-level practices with national and global climate goals, including Sustainable Development Goals (SDGs) and net-zero commitments. The adoption of such standardized carbon accounting frameworks has the potential to drive a transformative shift towards climate-resilient, economically viable, and environmentally sustainable agriculture.</w:t>
      </w:r>
    </w:p>
    <w:p w14:paraId="2AF83976" w14:textId="77777777" w:rsidR="00107584" w:rsidRPr="003A29C6" w:rsidRDefault="00107584" w:rsidP="00107584">
      <w:pPr>
        <w:jc w:val="both"/>
        <w:outlineLvl w:val="0"/>
        <w:rPr>
          <w:rFonts w:ascii="Arial" w:hAnsi="Arial" w:cs="Arial"/>
        </w:rPr>
      </w:pPr>
      <w:r w:rsidRPr="003A29C6">
        <w:rPr>
          <w:rFonts w:ascii="Arial" w:hAnsi="Arial" w:cs="Arial"/>
          <w:b/>
          <w:bCs/>
        </w:rPr>
        <w:t>COMPETING INTERESTS DISCLAIMER:</w:t>
      </w:r>
    </w:p>
    <w:p w14:paraId="0FC14042" w14:textId="77777777" w:rsidR="00107584" w:rsidRDefault="00107584" w:rsidP="00107584">
      <w:r w:rsidRPr="00A10EDE">
        <w:lastRenderedPageBreak/>
        <w:t>Authors have declared that they have no known competing financial interests OR non-financial interests OR personal relationships that could have appeared to influence the work reported in this paper.</w:t>
      </w:r>
    </w:p>
    <w:p w14:paraId="29FB5BA9" w14:textId="77777777" w:rsidR="00107584" w:rsidRPr="00A81C48" w:rsidRDefault="00107584" w:rsidP="00694156">
      <w:pPr>
        <w:spacing w:before="120" w:after="120" w:line="312" w:lineRule="auto"/>
        <w:jc w:val="both"/>
        <w:rPr>
          <w:rFonts w:ascii="Times New Roman" w:hAnsi="Times New Roman" w:cs="Times New Roman"/>
          <w:color w:val="000000" w:themeColor="text1"/>
          <w:sz w:val="24"/>
          <w:szCs w:val="24"/>
        </w:rPr>
      </w:pPr>
    </w:p>
    <w:p w14:paraId="005A9B0D" w14:textId="77777777" w:rsidR="007F5A34" w:rsidRPr="00A81C48" w:rsidRDefault="007F5A34" w:rsidP="007F5A34">
      <w:pPr>
        <w:spacing w:before="120" w:after="120" w:line="312" w:lineRule="auto"/>
        <w:rPr>
          <w:rFonts w:ascii="Times New Roman" w:hAnsi="Times New Roman" w:cs="Times New Roman"/>
          <w:b/>
          <w:color w:val="000000" w:themeColor="text1"/>
          <w:sz w:val="24"/>
          <w:szCs w:val="24"/>
        </w:rPr>
      </w:pPr>
      <w:r w:rsidRPr="00A81C48">
        <w:rPr>
          <w:rFonts w:ascii="Times New Roman" w:hAnsi="Times New Roman" w:cs="Times New Roman"/>
          <w:b/>
          <w:color w:val="000000" w:themeColor="text1"/>
          <w:sz w:val="24"/>
          <w:szCs w:val="24"/>
        </w:rPr>
        <w:t>Reference</w:t>
      </w:r>
    </w:p>
    <w:p w14:paraId="2CBC194C" w14:textId="77777777" w:rsidR="00A81C48" w:rsidRPr="00A81C48" w:rsidRDefault="00A81C48" w:rsidP="00A81C48">
      <w:pPr>
        <w:spacing w:line="360" w:lineRule="auto"/>
        <w:ind w:left="720" w:hanging="720"/>
        <w:jc w:val="both"/>
        <w:rPr>
          <w:rFonts w:ascii="Times New Roman" w:hAnsi="Times New Roman" w:cs="Times New Roman"/>
          <w:sz w:val="24"/>
          <w:szCs w:val="24"/>
        </w:rPr>
      </w:pPr>
      <w:r w:rsidRPr="00A81C48">
        <w:rPr>
          <w:rFonts w:ascii="Times New Roman" w:hAnsi="Times New Roman" w:cs="Times New Roman"/>
          <w:sz w:val="24"/>
          <w:szCs w:val="24"/>
        </w:rPr>
        <w:t>Bera, R., Dey, P., Bhattacharya, P., Barik, A. K., Narasimhan, V. L., &amp; Quah, E. (2025). Climate Change, Regenerative Agriculture and Carbon Neutrality in the Context of Tea Cultivation. International Journal of Environment and Climate Change, 15(4), 49-70.</w:t>
      </w:r>
    </w:p>
    <w:p w14:paraId="47233933" w14:textId="77777777" w:rsidR="00A81C48" w:rsidRPr="00A81C48" w:rsidRDefault="00A81C48" w:rsidP="00A81C48">
      <w:pPr>
        <w:spacing w:line="360" w:lineRule="auto"/>
        <w:ind w:left="720" w:hanging="720"/>
        <w:jc w:val="both"/>
        <w:rPr>
          <w:rFonts w:ascii="Times New Roman" w:hAnsi="Times New Roman" w:cs="Times New Roman"/>
          <w:sz w:val="24"/>
          <w:szCs w:val="24"/>
        </w:rPr>
      </w:pPr>
      <w:r w:rsidRPr="00A81C48">
        <w:rPr>
          <w:rFonts w:ascii="Times New Roman" w:hAnsi="Times New Roman" w:cs="Times New Roman"/>
          <w:sz w:val="24"/>
          <w:szCs w:val="24"/>
        </w:rPr>
        <w:t xml:space="preserve">Bera, R., Dey, P., Mallick, H. K., Dutta, A., Saha, S., Bhattacharyya, P., &amp; Das, N. (2026). Development of a coconut-based circular bioeconomy model for low-emission agriculture in Karnataka. </w:t>
      </w:r>
      <w:r w:rsidRPr="00A81C48">
        <w:rPr>
          <w:rFonts w:ascii="Times New Roman" w:hAnsi="Times New Roman" w:cs="Times New Roman"/>
          <w:i/>
          <w:iCs/>
          <w:sz w:val="24"/>
          <w:szCs w:val="24"/>
        </w:rPr>
        <w:t>International Journal of Horticulture and Food Science, 8</w:t>
      </w:r>
      <w:r w:rsidRPr="00A81C48">
        <w:rPr>
          <w:rFonts w:ascii="Times New Roman" w:hAnsi="Times New Roman" w:cs="Times New Roman"/>
          <w:sz w:val="24"/>
          <w:szCs w:val="24"/>
        </w:rPr>
        <w:t xml:space="preserve">(4), 10–18. </w:t>
      </w:r>
      <w:hyperlink r:id="rId8" w:history="1">
        <w:r w:rsidRPr="00A81C48">
          <w:rPr>
            <w:rStyle w:val="Hyperlink"/>
            <w:rFonts w:ascii="Times New Roman" w:hAnsi="Times New Roman" w:cs="Times New Roman"/>
            <w:sz w:val="24"/>
            <w:szCs w:val="24"/>
          </w:rPr>
          <w:t>https://doi.org/10.33545/26631067.2026.v8.i4a</w:t>
        </w:r>
      </w:hyperlink>
    </w:p>
    <w:p w14:paraId="2D562309" w14:textId="77777777" w:rsidR="00A81C48" w:rsidRPr="00A81C48" w:rsidRDefault="00A81C48" w:rsidP="00A81C48">
      <w:pPr>
        <w:spacing w:line="360" w:lineRule="auto"/>
        <w:ind w:left="720" w:hanging="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 xml:space="preserve">Bradford, M. A., et al. (2019). </w:t>
      </w:r>
      <w:r w:rsidRPr="00A81C48">
        <w:rPr>
          <w:rFonts w:ascii="Times New Roman" w:hAnsi="Times New Roman" w:cs="Times New Roman"/>
          <w:i/>
          <w:iCs/>
          <w:color w:val="000000" w:themeColor="text1"/>
          <w:sz w:val="24"/>
          <w:szCs w:val="24"/>
        </w:rPr>
        <w:t>Soil carbon science for policy and practice</w:t>
      </w:r>
      <w:r w:rsidRPr="00A81C48">
        <w:rPr>
          <w:rFonts w:ascii="Times New Roman" w:hAnsi="Times New Roman" w:cs="Times New Roman"/>
          <w:color w:val="000000" w:themeColor="text1"/>
          <w:sz w:val="24"/>
          <w:szCs w:val="24"/>
        </w:rPr>
        <w:t xml:space="preserve">. Nature Sustainability, 2(12), 1070–1072. </w:t>
      </w:r>
      <w:hyperlink r:id="rId9" w:history="1">
        <w:r w:rsidRPr="00A81C48">
          <w:rPr>
            <w:rStyle w:val="Hyperlink"/>
            <w:rFonts w:ascii="Times New Roman" w:hAnsi="Times New Roman" w:cs="Times New Roman"/>
            <w:sz w:val="24"/>
            <w:szCs w:val="24"/>
          </w:rPr>
          <w:t>https://doi.org/10.1038/s41893-019-0431-y</w:t>
        </w:r>
      </w:hyperlink>
    </w:p>
    <w:p w14:paraId="5C8ACB03" w14:textId="77777777" w:rsidR="00A81C48" w:rsidRPr="00A81C48" w:rsidRDefault="00A81C48" w:rsidP="00A81C48">
      <w:pPr>
        <w:spacing w:line="360" w:lineRule="auto"/>
        <w:ind w:left="720" w:hanging="720"/>
        <w:jc w:val="both"/>
        <w:rPr>
          <w:rFonts w:ascii="Times New Roman" w:hAnsi="Times New Roman" w:cs="Times New Roman"/>
          <w:sz w:val="24"/>
          <w:szCs w:val="24"/>
        </w:rPr>
      </w:pPr>
      <w:r w:rsidRPr="00A81C48">
        <w:rPr>
          <w:rFonts w:ascii="Times New Roman" w:hAnsi="Times New Roman" w:cs="Times New Roman"/>
          <w:sz w:val="24"/>
          <w:szCs w:val="24"/>
        </w:rPr>
        <w:t>Czyżewski, B., &amp; Kryszak, Ł. (2022). Sustainable agriculture policies for human well-being. </w:t>
      </w:r>
      <w:r w:rsidRPr="00A81C48">
        <w:rPr>
          <w:rFonts w:ascii="Times New Roman" w:hAnsi="Times New Roman" w:cs="Times New Roman"/>
          <w:i/>
          <w:iCs/>
          <w:sz w:val="24"/>
          <w:szCs w:val="24"/>
        </w:rPr>
        <w:t>Integrated efficiency approach. Switzerland: Springer Nature</w:t>
      </w:r>
      <w:r w:rsidRPr="00A81C48">
        <w:rPr>
          <w:rFonts w:ascii="Times New Roman" w:hAnsi="Times New Roman" w:cs="Times New Roman"/>
          <w:sz w:val="24"/>
          <w:szCs w:val="24"/>
        </w:rPr>
        <w:t>.</w:t>
      </w:r>
    </w:p>
    <w:p w14:paraId="539B1B83" w14:textId="77777777" w:rsidR="00A81C48" w:rsidRPr="00A81C48" w:rsidRDefault="00A81C48" w:rsidP="00A81C48">
      <w:pPr>
        <w:spacing w:line="360" w:lineRule="auto"/>
        <w:ind w:left="720" w:hanging="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 xml:space="preserve">Datta, P., Behera, B., &amp; </w:t>
      </w:r>
      <w:proofErr w:type="spellStart"/>
      <w:r w:rsidRPr="00A81C48">
        <w:rPr>
          <w:rFonts w:ascii="Times New Roman" w:hAnsi="Times New Roman" w:cs="Times New Roman"/>
          <w:color w:val="000000" w:themeColor="text1"/>
          <w:sz w:val="24"/>
          <w:szCs w:val="24"/>
        </w:rPr>
        <w:t>Rahut</w:t>
      </w:r>
      <w:proofErr w:type="spellEnd"/>
      <w:r w:rsidRPr="00A81C48">
        <w:rPr>
          <w:rFonts w:ascii="Times New Roman" w:hAnsi="Times New Roman" w:cs="Times New Roman"/>
          <w:color w:val="000000" w:themeColor="text1"/>
          <w:sz w:val="24"/>
          <w:szCs w:val="24"/>
        </w:rPr>
        <w:t xml:space="preserve">, D. B. (2022). Climate change and Indian agriculture: A systematic review of farmers’ perception, adaptation, and transformation. </w:t>
      </w:r>
      <w:r w:rsidRPr="00A81C48">
        <w:rPr>
          <w:rFonts w:ascii="Times New Roman" w:hAnsi="Times New Roman" w:cs="Times New Roman"/>
          <w:i/>
          <w:iCs/>
          <w:color w:val="000000" w:themeColor="text1"/>
          <w:sz w:val="24"/>
          <w:szCs w:val="24"/>
        </w:rPr>
        <w:t>Environmental Challenges, 8</w:t>
      </w:r>
      <w:r w:rsidRPr="00A81C48">
        <w:rPr>
          <w:rFonts w:ascii="Times New Roman" w:hAnsi="Times New Roman" w:cs="Times New Roman"/>
          <w:color w:val="000000" w:themeColor="text1"/>
          <w:sz w:val="24"/>
          <w:szCs w:val="24"/>
        </w:rPr>
        <w:t xml:space="preserve">, 100543. </w:t>
      </w:r>
      <w:hyperlink r:id="rId10" w:tgtFrame="_new" w:history="1">
        <w:r w:rsidRPr="00A81C48">
          <w:rPr>
            <w:rStyle w:val="Hyperlink"/>
            <w:rFonts w:ascii="Times New Roman" w:hAnsi="Times New Roman" w:cs="Times New Roman"/>
            <w:sz w:val="24"/>
            <w:szCs w:val="24"/>
          </w:rPr>
          <w:t>https://doi.org/10.1016/j.envc.2022.100543</w:t>
        </w:r>
      </w:hyperlink>
    </w:p>
    <w:p w14:paraId="007B603D" w14:textId="77777777" w:rsidR="00A81C48" w:rsidRPr="00A81C48" w:rsidRDefault="00A81C48" w:rsidP="00A81C48">
      <w:pPr>
        <w:spacing w:line="360" w:lineRule="auto"/>
        <w:ind w:left="720" w:hanging="720"/>
        <w:jc w:val="both"/>
        <w:rPr>
          <w:rFonts w:ascii="Times New Roman" w:hAnsi="Times New Roman" w:cs="Times New Roman"/>
          <w:color w:val="000000" w:themeColor="text1"/>
          <w:sz w:val="24"/>
          <w:szCs w:val="24"/>
        </w:rPr>
      </w:pPr>
      <w:proofErr w:type="spellStart"/>
      <w:r w:rsidRPr="00A81C48">
        <w:rPr>
          <w:rFonts w:ascii="Times New Roman" w:hAnsi="Times New Roman" w:cs="Times New Roman"/>
          <w:color w:val="000000" w:themeColor="text1"/>
          <w:sz w:val="24"/>
          <w:szCs w:val="24"/>
        </w:rPr>
        <w:t>Fróna</w:t>
      </w:r>
      <w:proofErr w:type="spellEnd"/>
      <w:r w:rsidRPr="00A81C48">
        <w:rPr>
          <w:rFonts w:ascii="Times New Roman" w:hAnsi="Times New Roman" w:cs="Times New Roman"/>
          <w:color w:val="000000" w:themeColor="text1"/>
          <w:sz w:val="24"/>
          <w:szCs w:val="24"/>
        </w:rPr>
        <w:t xml:space="preserve">, D., </w:t>
      </w:r>
      <w:proofErr w:type="spellStart"/>
      <w:r w:rsidRPr="00A81C48">
        <w:rPr>
          <w:rFonts w:ascii="Times New Roman" w:hAnsi="Times New Roman" w:cs="Times New Roman"/>
          <w:color w:val="000000" w:themeColor="text1"/>
          <w:sz w:val="24"/>
          <w:szCs w:val="24"/>
        </w:rPr>
        <w:t>Szenderák</w:t>
      </w:r>
      <w:proofErr w:type="spellEnd"/>
      <w:r w:rsidRPr="00A81C48">
        <w:rPr>
          <w:rFonts w:ascii="Times New Roman" w:hAnsi="Times New Roman" w:cs="Times New Roman"/>
          <w:color w:val="000000" w:themeColor="text1"/>
          <w:sz w:val="24"/>
          <w:szCs w:val="24"/>
        </w:rPr>
        <w:t xml:space="preserve">, J., &amp; Harangi-Rákos, M. (2021). Economic effects of climate change on global agricultural production. </w:t>
      </w:r>
      <w:r w:rsidRPr="00A81C48">
        <w:rPr>
          <w:rFonts w:ascii="Times New Roman" w:hAnsi="Times New Roman" w:cs="Times New Roman"/>
          <w:i/>
          <w:iCs/>
          <w:color w:val="000000" w:themeColor="text1"/>
          <w:sz w:val="24"/>
          <w:szCs w:val="24"/>
        </w:rPr>
        <w:t>Nature Conservation, 44</w:t>
      </w:r>
      <w:r w:rsidRPr="00A81C48">
        <w:rPr>
          <w:rFonts w:ascii="Times New Roman" w:hAnsi="Times New Roman" w:cs="Times New Roman"/>
          <w:color w:val="000000" w:themeColor="text1"/>
          <w:sz w:val="24"/>
          <w:szCs w:val="24"/>
        </w:rPr>
        <w:t xml:space="preserve">, 117–139. </w:t>
      </w:r>
      <w:hyperlink r:id="rId11" w:tgtFrame="_new" w:history="1">
        <w:r w:rsidRPr="00A81C48">
          <w:rPr>
            <w:rStyle w:val="Hyperlink"/>
            <w:rFonts w:ascii="Times New Roman" w:hAnsi="Times New Roman" w:cs="Times New Roman"/>
            <w:sz w:val="24"/>
            <w:szCs w:val="24"/>
          </w:rPr>
          <w:t>https://doi.org/10.3897/natureconservation.44.64296</w:t>
        </w:r>
      </w:hyperlink>
    </w:p>
    <w:p w14:paraId="1827AA00" w14:textId="77777777" w:rsidR="00A81C48" w:rsidRPr="00A81C48" w:rsidRDefault="00A81C48" w:rsidP="00A81C48">
      <w:pPr>
        <w:spacing w:line="360" w:lineRule="auto"/>
        <w:ind w:left="720" w:hanging="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 xml:space="preserve">Guan, K., Jin, Z., Peng, B., Tang, J., DeLucia, E. H., West, P. C., Jiang, C., Wang, S., Kim, T., Zhou, W., Griffis, T., Liu, L., Yang, W. H., Qin, Z., Yang, Q., </w:t>
      </w:r>
      <w:proofErr w:type="spellStart"/>
      <w:r w:rsidRPr="00A81C48">
        <w:rPr>
          <w:rFonts w:ascii="Times New Roman" w:hAnsi="Times New Roman" w:cs="Times New Roman"/>
          <w:color w:val="000000" w:themeColor="text1"/>
          <w:sz w:val="24"/>
          <w:szCs w:val="24"/>
        </w:rPr>
        <w:t>Margenot</w:t>
      </w:r>
      <w:proofErr w:type="spellEnd"/>
      <w:r w:rsidRPr="00A81C48">
        <w:rPr>
          <w:rFonts w:ascii="Times New Roman" w:hAnsi="Times New Roman" w:cs="Times New Roman"/>
          <w:color w:val="000000" w:themeColor="text1"/>
          <w:sz w:val="24"/>
          <w:szCs w:val="24"/>
        </w:rPr>
        <w:t xml:space="preserve">, A., </w:t>
      </w:r>
      <w:proofErr w:type="spellStart"/>
      <w:r w:rsidRPr="00A81C48">
        <w:rPr>
          <w:rFonts w:ascii="Times New Roman" w:hAnsi="Times New Roman" w:cs="Times New Roman"/>
          <w:color w:val="000000" w:themeColor="text1"/>
          <w:sz w:val="24"/>
          <w:szCs w:val="24"/>
        </w:rPr>
        <w:t>Stuchiner</w:t>
      </w:r>
      <w:proofErr w:type="spellEnd"/>
      <w:r w:rsidRPr="00A81C48">
        <w:rPr>
          <w:rFonts w:ascii="Times New Roman" w:hAnsi="Times New Roman" w:cs="Times New Roman"/>
          <w:color w:val="000000" w:themeColor="text1"/>
          <w:sz w:val="24"/>
          <w:szCs w:val="24"/>
        </w:rPr>
        <w:t xml:space="preserve">, E. R., Kumar, V., Bernacchi, C., … Yang, S.-J. (2023). A scalable framework for quantifying field-level agricultural carbon outcomes. </w:t>
      </w:r>
      <w:r w:rsidRPr="00A81C48">
        <w:rPr>
          <w:rFonts w:ascii="Times New Roman" w:hAnsi="Times New Roman" w:cs="Times New Roman"/>
          <w:i/>
          <w:iCs/>
          <w:color w:val="000000" w:themeColor="text1"/>
          <w:sz w:val="24"/>
          <w:szCs w:val="24"/>
        </w:rPr>
        <w:t>Earth-Science Reviews, 243</w:t>
      </w:r>
      <w:r w:rsidRPr="00A81C48">
        <w:rPr>
          <w:rFonts w:ascii="Times New Roman" w:hAnsi="Times New Roman" w:cs="Times New Roman"/>
          <w:color w:val="000000" w:themeColor="text1"/>
          <w:sz w:val="24"/>
          <w:szCs w:val="24"/>
        </w:rPr>
        <w:t xml:space="preserve">, 104462. </w:t>
      </w:r>
      <w:hyperlink r:id="rId12" w:tgtFrame="_new" w:history="1">
        <w:r w:rsidRPr="00A81C48">
          <w:rPr>
            <w:rStyle w:val="Hyperlink"/>
            <w:rFonts w:ascii="Times New Roman" w:hAnsi="Times New Roman" w:cs="Times New Roman"/>
            <w:sz w:val="24"/>
            <w:szCs w:val="24"/>
          </w:rPr>
          <w:t>https://doi.org/10.1016/j.earscirev.2023.104462</w:t>
        </w:r>
      </w:hyperlink>
    </w:p>
    <w:p w14:paraId="44B1916D" w14:textId="77777777" w:rsidR="00A81C48" w:rsidRPr="00A81C48" w:rsidRDefault="00A81C48" w:rsidP="00A81C48">
      <w:pPr>
        <w:spacing w:line="360" w:lineRule="auto"/>
        <w:ind w:left="720" w:hanging="720"/>
        <w:jc w:val="both"/>
        <w:rPr>
          <w:rFonts w:ascii="Times New Roman" w:hAnsi="Times New Roman" w:cs="Times New Roman"/>
          <w:sz w:val="24"/>
          <w:szCs w:val="24"/>
        </w:rPr>
      </w:pPr>
      <w:proofErr w:type="spellStart"/>
      <w:r w:rsidRPr="00A81C48">
        <w:rPr>
          <w:rFonts w:ascii="Times New Roman" w:hAnsi="Times New Roman" w:cs="Times New Roman"/>
          <w:sz w:val="24"/>
          <w:szCs w:val="24"/>
        </w:rPr>
        <w:t>Kamyab</w:t>
      </w:r>
      <w:proofErr w:type="spellEnd"/>
      <w:r w:rsidRPr="00A81C48">
        <w:rPr>
          <w:rFonts w:ascii="Times New Roman" w:hAnsi="Times New Roman" w:cs="Times New Roman"/>
          <w:sz w:val="24"/>
          <w:szCs w:val="24"/>
        </w:rPr>
        <w:t xml:space="preserve">, H., </w:t>
      </w:r>
      <w:proofErr w:type="spellStart"/>
      <w:r w:rsidRPr="00A81C48">
        <w:rPr>
          <w:rFonts w:ascii="Times New Roman" w:hAnsi="Times New Roman" w:cs="Times New Roman"/>
          <w:sz w:val="24"/>
          <w:szCs w:val="24"/>
        </w:rPr>
        <w:t>SaberiKamarposhti</w:t>
      </w:r>
      <w:proofErr w:type="spellEnd"/>
      <w:r w:rsidRPr="00A81C48">
        <w:rPr>
          <w:rFonts w:ascii="Times New Roman" w:hAnsi="Times New Roman" w:cs="Times New Roman"/>
          <w:sz w:val="24"/>
          <w:szCs w:val="24"/>
        </w:rPr>
        <w:t>, M., Hashim, H., &amp; Yusuf, M. (2024). Carbon dynamics in agricultural greenhouse gas emissions and removals: a comprehensive review. </w:t>
      </w:r>
      <w:r w:rsidRPr="00A81C48">
        <w:rPr>
          <w:rFonts w:ascii="Times New Roman" w:hAnsi="Times New Roman" w:cs="Times New Roman"/>
          <w:i/>
          <w:iCs/>
          <w:sz w:val="24"/>
          <w:szCs w:val="24"/>
        </w:rPr>
        <w:t>Carbon Letters</w:t>
      </w:r>
      <w:r w:rsidRPr="00A81C48">
        <w:rPr>
          <w:rFonts w:ascii="Times New Roman" w:hAnsi="Times New Roman" w:cs="Times New Roman"/>
          <w:sz w:val="24"/>
          <w:szCs w:val="24"/>
        </w:rPr>
        <w:t>, </w:t>
      </w:r>
      <w:r w:rsidRPr="00A81C48">
        <w:rPr>
          <w:rFonts w:ascii="Times New Roman" w:hAnsi="Times New Roman" w:cs="Times New Roman"/>
          <w:i/>
          <w:iCs/>
          <w:sz w:val="24"/>
          <w:szCs w:val="24"/>
        </w:rPr>
        <w:t>34</w:t>
      </w:r>
      <w:r w:rsidRPr="00A81C48">
        <w:rPr>
          <w:rFonts w:ascii="Times New Roman" w:hAnsi="Times New Roman" w:cs="Times New Roman"/>
          <w:sz w:val="24"/>
          <w:szCs w:val="24"/>
        </w:rPr>
        <w:t>(1), 265-289.</w:t>
      </w:r>
    </w:p>
    <w:p w14:paraId="6B24D641" w14:textId="77777777" w:rsidR="00A81C48" w:rsidRPr="00A81C48" w:rsidRDefault="00A81C48" w:rsidP="00A81C48">
      <w:pPr>
        <w:spacing w:line="360" w:lineRule="auto"/>
        <w:ind w:left="720" w:hanging="720"/>
        <w:jc w:val="both"/>
        <w:rPr>
          <w:rFonts w:ascii="Times New Roman" w:hAnsi="Times New Roman" w:cs="Times New Roman"/>
          <w:sz w:val="24"/>
          <w:szCs w:val="24"/>
        </w:rPr>
      </w:pPr>
      <w:r w:rsidRPr="00A81C48">
        <w:rPr>
          <w:rFonts w:ascii="Times New Roman" w:hAnsi="Times New Roman" w:cs="Times New Roman"/>
          <w:sz w:val="24"/>
          <w:szCs w:val="24"/>
        </w:rPr>
        <w:lastRenderedPageBreak/>
        <w:t>Kumar, A., Muthuramalingam, P., Kumar, R., Tiwari, S., Verma, L., Park, S., &amp; Shin, H. (2025). Adapting crops to rising temperatures: Understanding heat stress and plant resilience mechanisms. </w:t>
      </w:r>
      <w:r w:rsidRPr="00A81C48">
        <w:rPr>
          <w:rFonts w:ascii="Times New Roman" w:hAnsi="Times New Roman" w:cs="Times New Roman"/>
          <w:i/>
          <w:iCs/>
          <w:sz w:val="24"/>
          <w:szCs w:val="24"/>
        </w:rPr>
        <w:t>International Journal of Molecular Sciences</w:t>
      </w:r>
      <w:r w:rsidRPr="00A81C48">
        <w:rPr>
          <w:rFonts w:ascii="Times New Roman" w:hAnsi="Times New Roman" w:cs="Times New Roman"/>
          <w:sz w:val="24"/>
          <w:szCs w:val="24"/>
        </w:rPr>
        <w:t>, </w:t>
      </w:r>
      <w:r w:rsidRPr="00A81C48">
        <w:rPr>
          <w:rFonts w:ascii="Times New Roman" w:hAnsi="Times New Roman" w:cs="Times New Roman"/>
          <w:i/>
          <w:iCs/>
          <w:sz w:val="24"/>
          <w:szCs w:val="24"/>
        </w:rPr>
        <w:t>26</w:t>
      </w:r>
      <w:r w:rsidRPr="00A81C48">
        <w:rPr>
          <w:rFonts w:ascii="Times New Roman" w:hAnsi="Times New Roman" w:cs="Times New Roman"/>
          <w:sz w:val="24"/>
          <w:szCs w:val="24"/>
        </w:rPr>
        <w:t>(21), 10426.</w:t>
      </w:r>
    </w:p>
    <w:p w14:paraId="7F3C6110" w14:textId="77777777" w:rsidR="00A81C48" w:rsidRPr="00A81C48" w:rsidRDefault="00A81C48" w:rsidP="00A81C48">
      <w:pPr>
        <w:spacing w:line="360" w:lineRule="auto"/>
        <w:ind w:left="720" w:hanging="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 xml:space="preserve">Ministry of Agriculture &amp; Farmers Welfare. (2023). </w:t>
      </w:r>
      <w:r w:rsidRPr="00A81C48">
        <w:rPr>
          <w:rFonts w:ascii="Times New Roman" w:hAnsi="Times New Roman" w:cs="Times New Roman"/>
          <w:i/>
          <w:iCs/>
          <w:color w:val="000000" w:themeColor="text1"/>
          <w:sz w:val="24"/>
          <w:szCs w:val="24"/>
        </w:rPr>
        <w:t>Impact of climate change on agriculture</w:t>
      </w:r>
      <w:r w:rsidRPr="00A81C48">
        <w:rPr>
          <w:rFonts w:ascii="Times New Roman" w:hAnsi="Times New Roman" w:cs="Times New Roman"/>
          <w:color w:val="000000" w:themeColor="text1"/>
          <w:sz w:val="24"/>
          <w:szCs w:val="24"/>
        </w:rPr>
        <w:t>. Press Information Bureau.</w:t>
      </w:r>
    </w:p>
    <w:p w14:paraId="4A64A0EB" w14:textId="77777777" w:rsidR="00A81C48" w:rsidRPr="00A81C48" w:rsidRDefault="007F1C92" w:rsidP="00A81C48">
      <w:pPr>
        <w:spacing w:line="360" w:lineRule="auto"/>
        <w:ind w:left="720" w:hanging="720"/>
        <w:jc w:val="both"/>
        <w:rPr>
          <w:rFonts w:ascii="Times New Roman" w:hAnsi="Times New Roman" w:cs="Times New Roman"/>
          <w:color w:val="000000" w:themeColor="text1"/>
          <w:sz w:val="24"/>
          <w:szCs w:val="24"/>
        </w:rPr>
      </w:pPr>
      <w:hyperlink r:id="rId13" w:history="1">
        <w:r w:rsidR="00A81C48" w:rsidRPr="00A81C48">
          <w:rPr>
            <w:rStyle w:val="Hyperlink"/>
            <w:rFonts w:ascii="Times New Roman" w:hAnsi="Times New Roman" w:cs="Times New Roman"/>
            <w:sz w:val="24"/>
            <w:szCs w:val="24"/>
          </w:rPr>
          <w:t>https://pib.gov.in/PressReleaseIframePage.aspx?PRID=1909206</w:t>
        </w:r>
      </w:hyperlink>
    </w:p>
    <w:p w14:paraId="117E25D3" w14:textId="77777777" w:rsidR="00A81C48" w:rsidRPr="00A81C48" w:rsidRDefault="00A81C48" w:rsidP="00A81C48">
      <w:pPr>
        <w:spacing w:line="360" w:lineRule="auto"/>
        <w:ind w:left="720" w:hanging="720"/>
        <w:jc w:val="both"/>
        <w:rPr>
          <w:rFonts w:ascii="Times New Roman" w:hAnsi="Times New Roman" w:cs="Times New Roman"/>
          <w:sz w:val="24"/>
          <w:szCs w:val="24"/>
        </w:rPr>
      </w:pPr>
      <w:r w:rsidRPr="00A81C48">
        <w:rPr>
          <w:rFonts w:ascii="Times New Roman" w:hAnsi="Times New Roman" w:cs="Times New Roman"/>
          <w:sz w:val="24"/>
          <w:szCs w:val="24"/>
        </w:rPr>
        <w:t>Paustian, K., Collier, S., Baldock, J., Burgess, R., Creque, J., DeLonge, M., ... &amp; Jahn, M. (2019). Quantifying carbon for agricultural soil management: from the current status toward a global soil information system. </w:t>
      </w:r>
      <w:r w:rsidRPr="00A81C48">
        <w:rPr>
          <w:rFonts w:ascii="Times New Roman" w:hAnsi="Times New Roman" w:cs="Times New Roman"/>
          <w:i/>
          <w:iCs/>
          <w:sz w:val="24"/>
          <w:szCs w:val="24"/>
        </w:rPr>
        <w:t>Carbon Management</w:t>
      </w:r>
      <w:r w:rsidRPr="00A81C48">
        <w:rPr>
          <w:rFonts w:ascii="Times New Roman" w:hAnsi="Times New Roman" w:cs="Times New Roman"/>
          <w:sz w:val="24"/>
          <w:szCs w:val="24"/>
        </w:rPr>
        <w:t>, </w:t>
      </w:r>
      <w:r w:rsidRPr="00A81C48">
        <w:rPr>
          <w:rFonts w:ascii="Times New Roman" w:hAnsi="Times New Roman" w:cs="Times New Roman"/>
          <w:i/>
          <w:iCs/>
          <w:sz w:val="24"/>
          <w:szCs w:val="24"/>
        </w:rPr>
        <w:t>10</w:t>
      </w:r>
      <w:r w:rsidRPr="00A81C48">
        <w:rPr>
          <w:rFonts w:ascii="Times New Roman" w:hAnsi="Times New Roman" w:cs="Times New Roman"/>
          <w:sz w:val="24"/>
          <w:szCs w:val="24"/>
        </w:rPr>
        <w:t>(6), 567-587.</w:t>
      </w:r>
    </w:p>
    <w:p w14:paraId="2F7DC9F3" w14:textId="77777777" w:rsidR="00A81C48" w:rsidRPr="00A81C48" w:rsidRDefault="00A81C48" w:rsidP="00A81C48">
      <w:pPr>
        <w:spacing w:line="360" w:lineRule="auto"/>
        <w:ind w:left="720" w:hanging="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 xml:space="preserve">Pineda, A. C., &amp; Faria, P. (2019). </w:t>
      </w:r>
      <w:r w:rsidRPr="00A81C48">
        <w:rPr>
          <w:rFonts w:ascii="Times New Roman" w:hAnsi="Times New Roman" w:cs="Times New Roman"/>
          <w:i/>
          <w:iCs/>
          <w:color w:val="000000" w:themeColor="text1"/>
          <w:sz w:val="24"/>
          <w:szCs w:val="24"/>
        </w:rPr>
        <w:t>Towards a science-based approach to climate neutrality in the corporate sector</w:t>
      </w:r>
      <w:r w:rsidRPr="00A81C48">
        <w:rPr>
          <w:rFonts w:ascii="Times New Roman" w:hAnsi="Times New Roman" w:cs="Times New Roman"/>
          <w:color w:val="000000" w:themeColor="text1"/>
          <w:sz w:val="24"/>
          <w:szCs w:val="24"/>
        </w:rPr>
        <w:t xml:space="preserve"> (Discussion paper). Science Based Targets initiative.</w:t>
      </w:r>
    </w:p>
    <w:p w14:paraId="07B92EE5" w14:textId="77777777" w:rsidR="00A81C48" w:rsidRPr="00A81C48" w:rsidRDefault="00A81C48" w:rsidP="00A81C48">
      <w:pPr>
        <w:spacing w:line="360" w:lineRule="auto"/>
        <w:ind w:left="720" w:hanging="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 xml:space="preserve">Press Information Bureau. (2023). </w:t>
      </w:r>
      <w:r w:rsidRPr="00A81C48">
        <w:rPr>
          <w:rFonts w:ascii="Times New Roman" w:hAnsi="Times New Roman" w:cs="Times New Roman"/>
          <w:i/>
          <w:iCs/>
          <w:color w:val="000000" w:themeColor="text1"/>
          <w:sz w:val="24"/>
          <w:szCs w:val="24"/>
        </w:rPr>
        <w:t>Impact of climate change on agriculture</w:t>
      </w:r>
      <w:r w:rsidRPr="00A81C48">
        <w:rPr>
          <w:rFonts w:ascii="Times New Roman" w:hAnsi="Times New Roman" w:cs="Times New Roman"/>
          <w:color w:val="000000" w:themeColor="text1"/>
          <w:sz w:val="24"/>
          <w:szCs w:val="24"/>
        </w:rPr>
        <w:t xml:space="preserve">. Government of India. </w:t>
      </w:r>
      <w:hyperlink r:id="rId14" w:tgtFrame="_new" w:history="1">
        <w:r w:rsidRPr="00A81C48">
          <w:rPr>
            <w:rStyle w:val="Hyperlink"/>
            <w:rFonts w:ascii="Times New Roman" w:hAnsi="Times New Roman" w:cs="Times New Roman"/>
            <w:sz w:val="24"/>
            <w:szCs w:val="24"/>
          </w:rPr>
          <w:t>https://pib.gov.in</w:t>
        </w:r>
      </w:hyperlink>
    </w:p>
    <w:p w14:paraId="6648C2D5" w14:textId="77777777" w:rsidR="00A81C48" w:rsidRPr="00A81C48" w:rsidRDefault="00A81C48" w:rsidP="00A81C48">
      <w:pPr>
        <w:spacing w:line="360" w:lineRule="auto"/>
        <w:ind w:left="720" w:hanging="720"/>
        <w:jc w:val="both"/>
        <w:rPr>
          <w:rFonts w:ascii="Times New Roman" w:hAnsi="Times New Roman" w:cs="Times New Roman"/>
          <w:sz w:val="24"/>
          <w:szCs w:val="24"/>
        </w:rPr>
      </w:pPr>
      <w:r w:rsidRPr="00A81C48">
        <w:rPr>
          <w:rFonts w:ascii="Times New Roman" w:hAnsi="Times New Roman" w:cs="Times New Roman"/>
          <w:sz w:val="24"/>
          <w:szCs w:val="24"/>
        </w:rPr>
        <w:t>Rakshit, S., Aiswarya, S., Kar, P., Panja, A., Shubha, K., Mukherjee, A., ... &amp; Sahoo, A. K. (2025). Global carbon market: Policy pathways for low carbon emissions in the agriculture sector. In </w:t>
      </w:r>
      <w:r w:rsidRPr="00A81C48">
        <w:rPr>
          <w:rFonts w:ascii="Times New Roman" w:hAnsi="Times New Roman" w:cs="Times New Roman"/>
          <w:i/>
          <w:iCs/>
          <w:sz w:val="24"/>
          <w:szCs w:val="24"/>
        </w:rPr>
        <w:t>Agriculture Toward Net Zero Emissions</w:t>
      </w:r>
      <w:r w:rsidRPr="00A81C48">
        <w:rPr>
          <w:rFonts w:ascii="Times New Roman" w:hAnsi="Times New Roman" w:cs="Times New Roman"/>
          <w:sz w:val="24"/>
          <w:szCs w:val="24"/>
        </w:rPr>
        <w:t> (pp. 61-81). Academic Press.</w:t>
      </w:r>
    </w:p>
    <w:p w14:paraId="106755B3" w14:textId="77777777" w:rsidR="00A81C48" w:rsidRPr="00A81C48" w:rsidRDefault="00A81C48" w:rsidP="00A81C48">
      <w:pPr>
        <w:spacing w:line="360" w:lineRule="auto"/>
        <w:ind w:left="720" w:hanging="720"/>
        <w:jc w:val="both"/>
        <w:rPr>
          <w:rFonts w:ascii="Times New Roman" w:hAnsi="Times New Roman" w:cs="Times New Roman"/>
          <w:sz w:val="24"/>
          <w:szCs w:val="24"/>
        </w:rPr>
      </w:pPr>
      <w:proofErr w:type="spellStart"/>
      <w:r w:rsidRPr="00A81C48">
        <w:rPr>
          <w:rFonts w:ascii="Times New Roman" w:hAnsi="Times New Roman" w:cs="Times New Roman"/>
          <w:sz w:val="24"/>
          <w:szCs w:val="24"/>
        </w:rPr>
        <w:t>Rashami</w:t>
      </w:r>
      <w:proofErr w:type="spellEnd"/>
      <w:r w:rsidRPr="00A81C48">
        <w:rPr>
          <w:rFonts w:ascii="Times New Roman" w:hAnsi="Times New Roman" w:cs="Times New Roman"/>
          <w:sz w:val="24"/>
          <w:szCs w:val="24"/>
        </w:rPr>
        <w:t>, M., Yadav, P., &amp; Chouhan, R. (2025). Climate Change and Its Impact on Agriculture. </w:t>
      </w:r>
      <w:r w:rsidRPr="00A81C48">
        <w:rPr>
          <w:rFonts w:ascii="Times New Roman" w:hAnsi="Times New Roman" w:cs="Times New Roman"/>
          <w:i/>
          <w:iCs/>
          <w:sz w:val="24"/>
          <w:szCs w:val="24"/>
        </w:rPr>
        <w:t>The PLANTA Research Book Series</w:t>
      </w:r>
      <w:r w:rsidRPr="00A81C48">
        <w:rPr>
          <w:rFonts w:ascii="Times New Roman" w:hAnsi="Times New Roman" w:cs="Times New Roman"/>
          <w:sz w:val="24"/>
          <w:szCs w:val="24"/>
        </w:rPr>
        <w:t>, </w:t>
      </w:r>
      <w:r w:rsidRPr="00A81C48">
        <w:rPr>
          <w:rFonts w:ascii="Times New Roman" w:hAnsi="Times New Roman" w:cs="Times New Roman"/>
          <w:i/>
          <w:iCs/>
          <w:sz w:val="24"/>
          <w:szCs w:val="24"/>
        </w:rPr>
        <w:t>6</w:t>
      </w:r>
      <w:r w:rsidRPr="00A81C48">
        <w:rPr>
          <w:rFonts w:ascii="Times New Roman" w:hAnsi="Times New Roman" w:cs="Times New Roman"/>
          <w:sz w:val="24"/>
          <w:szCs w:val="24"/>
        </w:rPr>
        <w:t>(1), 1794-1801.</w:t>
      </w:r>
    </w:p>
    <w:p w14:paraId="674F7237" w14:textId="77777777" w:rsidR="00A81C48" w:rsidRPr="00A81C48" w:rsidRDefault="00A81C48" w:rsidP="00A81C48">
      <w:pPr>
        <w:spacing w:line="360" w:lineRule="auto"/>
        <w:ind w:left="720" w:hanging="720"/>
        <w:jc w:val="both"/>
        <w:rPr>
          <w:rFonts w:ascii="Times New Roman" w:hAnsi="Times New Roman" w:cs="Times New Roman"/>
          <w:sz w:val="24"/>
          <w:szCs w:val="24"/>
        </w:rPr>
      </w:pPr>
      <w:r w:rsidRPr="00A81C48">
        <w:rPr>
          <w:rFonts w:ascii="Times New Roman" w:hAnsi="Times New Roman" w:cs="Times New Roman"/>
          <w:sz w:val="24"/>
          <w:szCs w:val="24"/>
        </w:rPr>
        <w:t xml:space="preserve">Ravisankar, N., Ansari, M. A., Shamim, M., </w:t>
      </w:r>
      <w:proofErr w:type="spellStart"/>
      <w:r w:rsidRPr="00A81C48">
        <w:rPr>
          <w:rFonts w:ascii="Times New Roman" w:hAnsi="Times New Roman" w:cs="Times New Roman"/>
          <w:sz w:val="24"/>
          <w:szCs w:val="24"/>
        </w:rPr>
        <w:t>Prusty</w:t>
      </w:r>
      <w:proofErr w:type="spellEnd"/>
      <w:r w:rsidRPr="00A81C48">
        <w:rPr>
          <w:rFonts w:ascii="Times New Roman" w:hAnsi="Times New Roman" w:cs="Times New Roman"/>
          <w:sz w:val="24"/>
          <w:szCs w:val="24"/>
        </w:rPr>
        <w:t>, A. K., Singh, R., Panwar, A. S., ... &amp; Bal, S. K. (2022). Sustainable livelihood security of small farmers improved through a resilient farming system in the semiarid region of India. </w:t>
      </w:r>
      <w:r w:rsidRPr="00A81C48">
        <w:rPr>
          <w:rFonts w:ascii="Times New Roman" w:hAnsi="Times New Roman" w:cs="Times New Roman"/>
          <w:i/>
          <w:iCs/>
          <w:sz w:val="24"/>
          <w:szCs w:val="24"/>
        </w:rPr>
        <w:t>Land Degradation &amp; Development</w:t>
      </w:r>
      <w:r w:rsidRPr="00A81C48">
        <w:rPr>
          <w:rFonts w:ascii="Times New Roman" w:hAnsi="Times New Roman" w:cs="Times New Roman"/>
          <w:sz w:val="24"/>
          <w:szCs w:val="24"/>
        </w:rPr>
        <w:t>, </w:t>
      </w:r>
      <w:r w:rsidRPr="00A81C48">
        <w:rPr>
          <w:rFonts w:ascii="Times New Roman" w:hAnsi="Times New Roman" w:cs="Times New Roman"/>
          <w:i/>
          <w:iCs/>
          <w:sz w:val="24"/>
          <w:szCs w:val="24"/>
        </w:rPr>
        <w:t>33</w:t>
      </w:r>
      <w:r w:rsidRPr="00A81C48">
        <w:rPr>
          <w:rFonts w:ascii="Times New Roman" w:hAnsi="Times New Roman" w:cs="Times New Roman"/>
          <w:sz w:val="24"/>
          <w:szCs w:val="24"/>
        </w:rPr>
        <w:t>(15), 2830-2842.</w:t>
      </w:r>
    </w:p>
    <w:p w14:paraId="6DDD9F0A" w14:textId="77777777" w:rsidR="00A81C48" w:rsidRPr="00A81C48" w:rsidRDefault="00A81C48" w:rsidP="00A81C48">
      <w:pPr>
        <w:spacing w:line="360" w:lineRule="auto"/>
        <w:ind w:left="720" w:hanging="720"/>
        <w:jc w:val="both"/>
        <w:rPr>
          <w:rFonts w:ascii="Times New Roman" w:hAnsi="Times New Roman" w:cs="Times New Roman"/>
          <w:sz w:val="24"/>
          <w:szCs w:val="24"/>
        </w:rPr>
      </w:pPr>
      <w:r w:rsidRPr="00A81C48">
        <w:rPr>
          <w:rFonts w:ascii="Times New Roman" w:hAnsi="Times New Roman" w:cs="Times New Roman"/>
          <w:sz w:val="24"/>
          <w:szCs w:val="24"/>
        </w:rPr>
        <w:t>Shah, F., &amp; Wu, W. (2019). Soil and crop management strategies to ensure higher crop productivity within sustainable environments. </w:t>
      </w:r>
      <w:r w:rsidRPr="00A81C48">
        <w:rPr>
          <w:rFonts w:ascii="Times New Roman" w:hAnsi="Times New Roman" w:cs="Times New Roman"/>
          <w:i/>
          <w:iCs/>
          <w:sz w:val="24"/>
          <w:szCs w:val="24"/>
        </w:rPr>
        <w:t>Sustainability</w:t>
      </w:r>
      <w:r w:rsidRPr="00A81C48">
        <w:rPr>
          <w:rFonts w:ascii="Times New Roman" w:hAnsi="Times New Roman" w:cs="Times New Roman"/>
          <w:sz w:val="24"/>
          <w:szCs w:val="24"/>
        </w:rPr>
        <w:t>, </w:t>
      </w:r>
      <w:r w:rsidRPr="00A81C48">
        <w:rPr>
          <w:rFonts w:ascii="Times New Roman" w:hAnsi="Times New Roman" w:cs="Times New Roman"/>
          <w:i/>
          <w:iCs/>
          <w:sz w:val="24"/>
          <w:szCs w:val="24"/>
        </w:rPr>
        <w:t>11</w:t>
      </w:r>
      <w:r w:rsidRPr="00A81C48">
        <w:rPr>
          <w:rFonts w:ascii="Times New Roman" w:hAnsi="Times New Roman" w:cs="Times New Roman"/>
          <w:sz w:val="24"/>
          <w:szCs w:val="24"/>
        </w:rPr>
        <w:t>(5), 1485.</w:t>
      </w:r>
    </w:p>
    <w:p w14:paraId="6A2B3486" w14:textId="77777777" w:rsidR="00A81C48" w:rsidRPr="00A81C48" w:rsidRDefault="00A81C48" w:rsidP="00A81C48">
      <w:pPr>
        <w:spacing w:line="360" w:lineRule="auto"/>
        <w:ind w:left="720" w:hanging="720"/>
        <w:jc w:val="both"/>
        <w:rPr>
          <w:rFonts w:ascii="Times New Roman" w:hAnsi="Times New Roman" w:cs="Times New Roman"/>
          <w:sz w:val="24"/>
          <w:szCs w:val="24"/>
        </w:rPr>
      </w:pPr>
      <w:r w:rsidRPr="00A81C48">
        <w:rPr>
          <w:rFonts w:ascii="Times New Roman" w:hAnsi="Times New Roman" w:cs="Times New Roman"/>
          <w:sz w:val="24"/>
          <w:szCs w:val="24"/>
        </w:rPr>
        <w:t>Shah, T. (2020). Climate change and groundwater: India’s opportunities for mitigation and adaptation. In </w:t>
      </w:r>
      <w:r w:rsidRPr="00A81C48">
        <w:rPr>
          <w:rFonts w:ascii="Times New Roman" w:hAnsi="Times New Roman" w:cs="Times New Roman"/>
          <w:i/>
          <w:iCs/>
          <w:sz w:val="24"/>
          <w:szCs w:val="24"/>
        </w:rPr>
        <w:t>Water resources policies in South Asia</w:t>
      </w:r>
      <w:r w:rsidRPr="00A81C48">
        <w:rPr>
          <w:rFonts w:ascii="Times New Roman" w:hAnsi="Times New Roman" w:cs="Times New Roman"/>
          <w:sz w:val="24"/>
          <w:szCs w:val="24"/>
        </w:rPr>
        <w:t> (pp. 213-243). Routledge India.</w:t>
      </w:r>
    </w:p>
    <w:p w14:paraId="168AD61E" w14:textId="77777777" w:rsidR="00A81C48" w:rsidRPr="00A81C48" w:rsidRDefault="00A81C48" w:rsidP="00A81C48">
      <w:pPr>
        <w:spacing w:line="360" w:lineRule="auto"/>
        <w:ind w:left="720" w:hanging="720"/>
        <w:jc w:val="both"/>
        <w:rPr>
          <w:rFonts w:ascii="Times New Roman" w:hAnsi="Times New Roman" w:cs="Times New Roman"/>
          <w:sz w:val="24"/>
          <w:szCs w:val="24"/>
        </w:rPr>
      </w:pPr>
      <w:r w:rsidRPr="00A81C48">
        <w:rPr>
          <w:rFonts w:ascii="Times New Roman" w:hAnsi="Times New Roman" w:cs="Times New Roman"/>
          <w:sz w:val="24"/>
          <w:szCs w:val="24"/>
        </w:rPr>
        <w:t>Sharma, U. C., Datta, M., &amp; Sharma, V. (2023). Climate and biodiversity. In </w:t>
      </w:r>
      <w:r w:rsidRPr="00A81C48">
        <w:rPr>
          <w:rFonts w:ascii="Times New Roman" w:hAnsi="Times New Roman" w:cs="Times New Roman"/>
          <w:i/>
          <w:iCs/>
          <w:sz w:val="24"/>
          <w:szCs w:val="24"/>
        </w:rPr>
        <w:t>Soils in the Hindu Kush Himalayas: Management for agricultural land use</w:t>
      </w:r>
      <w:r w:rsidRPr="00A81C48">
        <w:rPr>
          <w:rFonts w:ascii="Times New Roman" w:hAnsi="Times New Roman" w:cs="Times New Roman"/>
          <w:sz w:val="24"/>
          <w:szCs w:val="24"/>
        </w:rPr>
        <w:t> (pp. 27-57). Cham: Springer International Publishing.</w:t>
      </w:r>
    </w:p>
    <w:p w14:paraId="674503C7" w14:textId="77777777" w:rsidR="00A81C48" w:rsidRPr="00A81C48" w:rsidRDefault="00A81C48" w:rsidP="00A81C48">
      <w:pPr>
        <w:spacing w:line="360" w:lineRule="auto"/>
        <w:ind w:left="720" w:hanging="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lastRenderedPageBreak/>
        <w:t xml:space="preserve">Singh, C., Rio, C. R. D., </w:t>
      </w:r>
      <w:proofErr w:type="spellStart"/>
      <w:r w:rsidRPr="00A81C48">
        <w:rPr>
          <w:rFonts w:ascii="Times New Roman" w:hAnsi="Times New Roman" w:cs="Times New Roman"/>
          <w:color w:val="000000" w:themeColor="text1"/>
          <w:sz w:val="24"/>
          <w:szCs w:val="24"/>
        </w:rPr>
        <w:t>Soundarajan</w:t>
      </w:r>
      <w:proofErr w:type="spellEnd"/>
      <w:r w:rsidRPr="00A81C48">
        <w:rPr>
          <w:rFonts w:ascii="Times New Roman" w:hAnsi="Times New Roman" w:cs="Times New Roman"/>
          <w:color w:val="000000" w:themeColor="text1"/>
          <w:sz w:val="24"/>
          <w:szCs w:val="24"/>
        </w:rPr>
        <w:t xml:space="preserve">, V., Nath, N., &amp; Shivaranjani, V. (2019). </w:t>
      </w:r>
      <w:r w:rsidRPr="00A81C48">
        <w:rPr>
          <w:rFonts w:ascii="Times New Roman" w:hAnsi="Times New Roman" w:cs="Times New Roman"/>
          <w:i/>
          <w:iCs/>
          <w:color w:val="000000" w:themeColor="text1"/>
          <w:sz w:val="24"/>
          <w:szCs w:val="24"/>
        </w:rPr>
        <w:t>Assessing India’s mounting climate losses to financial institutions</w:t>
      </w:r>
      <w:r w:rsidRPr="00A81C48">
        <w:rPr>
          <w:rFonts w:ascii="Times New Roman" w:hAnsi="Times New Roman" w:cs="Times New Roman"/>
          <w:color w:val="000000" w:themeColor="text1"/>
          <w:sz w:val="24"/>
          <w:szCs w:val="24"/>
        </w:rPr>
        <w:t xml:space="preserve">. India Environment Portal. </w:t>
      </w:r>
      <w:hyperlink r:id="rId15" w:tgtFrame="_new" w:history="1">
        <w:r w:rsidRPr="00A81C48">
          <w:rPr>
            <w:rStyle w:val="Hyperlink"/>
            <w:rFonts w:ascii="Times New Roman" w:hAnsi="Times New Roman" w:cs="Times New Roman"/>
            <w:sz w:val="24"/>
            <w:szCs w:val="24"/>
          </w:rPr>
          <w:t>http://www.indiaenvironmentportal.org.in</w:t>
        </w:r>
      </w:hyperlink>
    </w:p>
    <w:p w14:paraId="5DAEE30D" w14:textId="77777777" w:rsidR="00A81C48" w:rsidRPr="00A81C48" w:rsidRDefault="00A81C48" w:rsidP="00A81C48">
      <w:pPr>
        <w:spacing w:line="360" w:lineRule="auto"/>
        <w:ind w:left="720" w:hanging="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 xml:space="preserve">Singh, R., Singh, H., &amp; </w:t>
      </w:r>
      <w:proofErr w:type="spellStart"/>
      <w:r w:rsidRPr="00A81C48">
        <w:rPr>
          <w:rFonts w:ascii="Times New Roman" w:hAnsi="Times New Roman" w:cs="Times New Roman"/>
          <w:color w:val="000000" w:themeColor="text1"/>
          <w:sz w:val="24"/>
          <w:szCs w:val="24"/>
        </w:rPr>
        <w:t>Raghubanshi</w:t>
      </w:r>
      <w:proofErr w:type="spellEnd"/>
      <w:r w:rsidRPr="00A81C48">
        <w:rPr>
          <w:rFonts w:ascii="Times New Roman" w:hAnsi="Times New Roman" w:cs="Times New Roman"/>
          <w:color w:val="000000" w:themeColor="text1"/>
          <w:sz w:val="24"/>
          <w:szCs w:val="24"/>
        </w:rPr>
        <w:t>, A. S. (2019). Challenges and opportunities for agricultural sustainability in changing climate scenarios: a perspective on Indian agriculture. </w:t>
      </w:r>
      <w:r w:rsidRPr="00A81C48">
        <w:rPr>
          <w:rFonts w:ascii="Times New Roman" w:hAnsi="Times New Roman" w:cs="Times New Roman"/>
          <w:i/>
          <w:iCs/>
          <w:color w:val="000000" w:themeColor="text1"/>
          <w:sz w:val="24"/>
          <w:szCs w:val="24"/>
        </w:rPr>
        <w:t>Tropical Ecology</w:t>
      </w:r>
      <w:r w:rsidRPr="00A81C48">
        <w:rPr>
          <w:rFonts w:ascii="Times New Roman" w:hAnsi="Times New Roman" w:cs="Times New Roman"/>
          <w:color w:val="000000" w:themeColor="text1"/>
          <w:sz w:val="24"/>
          <w:szCs w:val="24"/>
        </w:rPr>
        <w:t>, </w:t>
      </w:r>
      <w:r w:rsidRPr="00A81C48">
        <w:rPr>
          <w:rFonts w:ascii="Times New Roman" w:hAnsi="Times New Roman" w:cs="Times New Roman"/>
          <w:i/>
          <w:iCs/>
          <w:color w:val="000000" w:themeColor="text1"/>
          <w:sz w:val="24"/>
          <w:szCs w:val="24"/>
        </w:rPr>
        <w:t>60</w:t>
      </w:r>
      <w:r w:rsidRPr="00A81C48">
        <w:rPr>
          <w:rFonts w:ascii="Times New Roman" w:hAnsi="Times New Roman" w:cs="Times New Roman"/>
          <w:color w:val="000000" w:themeColor="text1"/>
          <w:sz w:val="24"/>
          <w:szCs w:val="24"/>
        </w:rPr>
        <w:t>(2), 167-185.</w:t>
      </w:r>
    </w:p>
    <w:p w14:paraId="194949EF" w14:textId="77777777" w:rsidR="00A81C48" w:rsidRPr="00A81C48" w:rsidRDefault="00A81C48" w:rsidP="00A81C48">
      <w:pPr>
        <w:spacing w:line="360" w:lineRule="auto"/>
        <w:ind w:left="720" w:hanging="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 xml:space="preserve">Smith, P., et al. (2020). </w:t>
      </w:r>
      <w:r w:rsidRPr="00A81C48">
        <w:rPr>
          <w:rFonts w:ascii="Times New Roman" w:hAnsi="Times New Roman" w:cs="Times New Roman"/>
          <w:i/>
          <w:iCs/>
          <w:color w:val="000000" w:themeColor="text1"/>
          <w:sz w:val="24"/>
          <w:szCs w:val="24"/>
        </w:rPr>
        <w:t>How to measure, report and verify soil carbon change to realize the potential of soil carbon sequestration for atmospheric greenhouse gas removal</w:t>
      </w:r>
      <w:r w:rsidRPr="00A81C48">
        <w:rPr>
          <w:rFonts w:ascii="Times New Roman" w:hAnsi="Times New Roman" w:cs="Times New Roman"/>
          <w:color w:val="000000" w:themeColor="text1"/>
          <w:sz w:val="24"/>
          <w:szCs w:val="24"/>
        </w:rPr>
        <w:t xml:space="preserve">. Global Change Biology, 26(1), 219–241. </w:t>
      </w:r>
      <w:hyperlink r:id="rId16" w:tgtFrame="_new" w:history="1">
        <w:r w:rsidRPr="00A81C48">
          <w:rPr>
            <w:rStyle w:val="Hyperlink"/>
            <w:rFonts w:ascii="Times New Roman" w:hAnsi="Times New Roman" w:cs="Times New Roman"/>
            <w:sz w:val="24"/>
            <w:szCs w:val="24"/>
          </w:rPr>
          <w:t>https://doi.org/10.1111/gcb.14815</w:t>
        </w:r>
      </w:hyperlink>
    </w:p>
    <w:p w14:paraId="2BA611FE" w14:textId="77777777" w:rsidR="00A81C48" w:rsidRPr="00A81C48" w:rsidRDefault="00A81C48" w:rsidP="00A81C48">
      <w:pPr>
        <w:spacing w:line="360" w:lineRule="auto"/>
        <w:ind w:left="720" w:hanging="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 xml:space="preserve">Soubry, B., Sherren, K., &amp; Thornton, T. F. (2020). Are we taking farmers seriously? A review of the literature on farmer perceptions and climate change, 2007–2018. </w:t>
      </w:r>
      <w:r w:rsidRPr="00A81C48">
        <w:rPr>
          <w:rFonts w:ascii="Times New Roman" w:hAnsi="Times New Roman" w:cs="Times New Roman"/>
          <w:i/>
          <w:iCs/>
          <w:color w:val="000000" w:themeColor="text1"/>
          <w:sz w:val="24"/>
          <w:szCs w:val="24"/>
        </w:rPr>
        <w:t>Journal of Rural Studies, 74</w:t>
      </w:r>
      <w:r w:rsidRPr="00A81C48">
        <w:rPr>
          <w:rFonts w:ascii="Times New Roman" w:hAnsi="Times New Roman" w:cs="Times New Roman"/>
          <w:color w:val="000000" w:themeColor="text1"/>
          <w:sz w:val="24"/>
          <w:szCs w:val="24"/>
        </w:rPr>
        <w:t>, 210–222. https://doi.org/10.1016/j.jrurstud.2019.09.005</w:t>
      </w:r>
    </w:p>
    <w:p w14:paraId="1D0D11A5" w14:textId="77777777" w:rsidR="00A81C48" w:rsidRPr="00A81C48" w:rsidRDefault="00A81C48" w:rsidP="00A81C48">
      <w:pPr>
        <w:spacing w:line="360" w:lineRule="auto"/>
        <w:ind w:left="720" w:hanging="720"/>
        <w:jc w:val="both"/>
        <w:rPr>
          <w:rFonts w:ascii="Times New Roman" w:hAnsi="Times New Roman" w:cs="Times New Roman"/>
          <w:color w:val="000000" w:themeColor="text1"/>
          <w:sz w:val="24"/>
          <w:szCs w:val="24"/>
        </w:rPr>
      </w:pPr>
      <w:proofErr w:type="spellStart"/>
      <w:r w:rsidRPr="00A81C48">
        <w:rPr>
          <w:rFonts w:ascii="Times New Roman" w:hAnsi="Times New Roman" w:cs="Times New Roman"/>
          <w:color w:val="000000" w:themeColor="text1"/>
          <w:sz w:val="24"/>
          <w:szCs w:val="24"/>
        </w:rPr>
        <w:t>Srinivasrao</w:t>
      </w:r>
      <w:proofErr w:type="spellEnd"/>
      <w:r w:rsidRPr="00A81C48">
        <w:rPr>
          <w:rFonts w:ascii="Times New Roman" w:hAnsi="Times New Roman" w:cs="Times New Roman"/>
          <w:color w:val="000000" w:themeColor="text1"/>
          <w:sz w:val="24"/>
          <w:szCs w:val="24"/>
        </w:rPr>
        <w:t xml:space="preserve">, C., Baral, K., Chandana, V. M., Jagadesh, M., &amp; Karthik, R. (2024). Climate change adaptation and mitigation in Indian agriculture. </w:t>
      </w:r>
      <w:r w:rsidRPr="00A81C48">
        <w:rPr>
          <w:rFonts w:ascii="Times New Roman" w:hAnsi="Times New Roman" w:cs="Times New Roman"/>
          <w:i/>
          <w:iCs/>
          <w:color w:val="000000" w:themeColor="text1"/>
          <w:sz w:val="24"/>
          <w:szCs w:val="24"/>
        </w:rPr>
        <w:t>Journal of Agrometeorology, 26</w:t>
      </w:r>
      <w:r w:rsidRPr="00A81C48">
        <w:rPr>
          <w:rFonts w:ascii="Times New Roman" w:hAnsi="Times New Roman" w:cs="Times New Roman"/>
          <w:color w:val="000000" w:themeColor="text1"/>
          <w:sz w:val="24"/>
          <w:szCs w:val="24"/>
        </w:rPr>
        <w:t>(2), 137–148. https://doi.org/10.54386/jam.v26i2.2582</w:t>
      </w:r>
    </w:p>
    <w:p w14:paraId="196AAEA7" w14:textId="77777777" w:rsidR="00A81C48" w:rsidRPr="00A81C48" w:rsidRDefault="00A81C48" w:rsidP="00A81C48">
      <w:pPr>
        <w:spacing w:line="360" w:lineRule="auto"/>
        <w:ind w:left="720" w:hanging="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 xml:space="preserve">Stubbs, M., Ramseur, J., &amp; Hoover, K. (2021). </w:t>
      </w:r>
      <w:r w:rsidRPr="00A81C48">
        <w:rPr>
          <w:rFonts w:ascii="Times New Roman" w:hAnsi="Times New Roman" w:cs="Times New Roman"/>
          <w:i/>
          <w:iCs/>
          <w:color w:val="000000" w:themeColor="text1"/>
          <w:sz w:val="24"/>
          <w:szCs w:val="24"/>
        </w:rPr>
        <w:t>Agriculture and forestry offsets in carbon markets: Background and selected issues</w:t>
      </w:r>
      <w:r w:rsidRPr="00A81C48">
        <w:rPr>
          <w:rFonts w:ascii="Times New Roman" w:hAnsi="Times New Roman" w:cs="Times New Roman"/>
          <w:color w:val="000000" w:themeColor="text1"/>
          <w:sz w:val="24"/>
          <w:szCs w:val="24"/>
        </w:rPr>
        <w:t xml:space="preserve"> (CRS Report No. R46956). Congressional Research Service. https://crsreports.congress.gov/product/pdf/R/R46956</w:t>
      </w:r>
    </w:p>
    <w:p w14:paraId="2CBAE9A0" w14:textId="77777777" w:rsidR="00A81C48" w:rsidRPr="00A81C48" w:rsidRDefault="00A81C48" w:rsidP="00A81C48">
      <w:pPr>
        <w:spacing w:line="360" w:lineRule="auto"/>
        <w:ind w:left="720" w:hanging="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 xml:space="preserve">Sustainable Agriculture Research and Education. (2023). </w:t>
      </w:r>
      <w:r w:rsidRPr="00A81C48">
        <w:rPr>
          <w:rFonts w:ascii="Times New Roman" w:hAnsi="Times New Roman" w:cs="Times New Roman"/>
          <w:i/>
          <w:iCs/>
          <w:color w:val="000000" w:themeColor="text1"/>
          <w:sz w:val="24"/>
          <w:szCs w:val="24"/>
        </w:rPr>
        <w:t>What is sustainable agriculture?</w:t>
      </w:r>
      <w:r w:rsidRPr="00A81C48">
        <w:rPr>
          <w:rFonts w:ascii="Times New Roman" w:hAnsi="Times New Roman" w:cs="Times New Roman"/>
          <w:color w:val="000000" w:themeColor="text1"/>
          <w:sz w:val="24"/>
          <w:szCs w:val="24"/>
        </w:rPr>
        <w:t xml:space="preserve"> </w:t>
      </w:r>
      <w:hyperlink r:id="rId17" w:tgtFrame="_new" w:history="1">
        <w:r w:rsidRPr="00A81C48">
          <w:rPr>
            <w:rStyle w:val="Hyperlink"/>
            <w:rFonts w:ascii="Times New Roman" w:hAnsi="Times New Roman" w:cs="Times New Roman"/>
            <w:sz w:val="24"/>
            <w:szCs w:val="24"/>
          </w:rPr>
          <w:t>https://www.sare.org/resources/what-is-sustainable-agriculture/</w:t>
        </w:r>
      </w:hyperlink>
    </w:p>
    <w:p w14:paraId="19A1785E" w14:textId="77777777" w:rsidR="00A81C48" w:rsidRPr="00A81C48" w:rsidRDefault="00A81C48" w:rsidP="00A81C48">
      <w:pPr>
        <w:spacing w:line="360" w:lineRule="auto"/>
        <w:ind w:left="720" w:hanging="720"/>
        <w:jc w:val="both"/>
        <w:rPr>
          <w:rFonts w:ascii="Times New Roman" w:hAnsi="Times New Roman" w:cs="Times New Roman"/>
          <w:sz w:val="24"/>
          <w:szCs w:val="24"/>
        </w:rPr>
      </w:pPr>
      <w:r w:rsidRPr="00A81C48">
        <w:rPr>
          <w:rFonts w:ascii="Times New Roman" w:hAnsi="Times New Roman" w:cs="Times New Roman"/>
          <w:sz w:val="24"/>
          <w:szCs w:val="24"/>
        </w:rPr>
        <w:t xml:space="preserve">Wijerathna-Yapa, A., &amp; Pathirana, R. (2022). Sustainable </w:t>
      </w:r>
      <w:proofErr w:type="spellStart"/>
      <w:r w:rsidRPr="00A81C48">
        <w:rPr>
          <w:rFonts w:ascii="Times New Roman" w:hAnsi="Times New Roman" w:cs="Times New Roman"/>
          <w:sz w:val="24"/>
          <w:szCs w:val="24"/>
        </w:rPr>
        <w:t>agro</w:t>
      </w:r>
      <w:proofErr w:type="spellEnd"/>
      <w:r w:rsidRPr="00A81C48">
        <w:rPr>
          <w:rFonts w:ascii="Times New Roman" w:hAnsi="Times New Roman" w:cs="Times New Roman"/>
          <w:sz w:val="24"/>
          <w:szCs w:val="24"/>
        </w:rPr>
        <w:t>-food systems for addressing climate change and food security. </w:t>
      </w:r>
      <w:r w:rsidRPr="00A81C48">
        <w:rPr>
          <w:rFonts w:ascii="Times New Roman" w:hAnsi="Times New Roman" w:cs="Times New Roman"/>
          <w:i/>
          <w:iCs/>
          <w:sz w:val="24"/>
          <w:szCs w:val="24"/>
        </w:rPr>
        <w:t>Agriculture</w:t>
      </w:r>
      <w:r w:rsidRPr="00A81C48">
        <w:rPr>
          <w:rFonts w:ascii="Times New Roman" w:hAnsi="Times New Roman" w:cs="Times New Roman"/>
          <w:sz w:val="24"/>
          <w:szCs w:val="24"/>
        </w:rPr>
        <w:t>, </w:t>
      </w:r>
      <w:r w:rsidRPr="00A81C48">
        <w:rPr>
          <w:rFonts w:ascii="Times New Roman" w:hAnsi="Times New Roman" w:cs="Times New Roman"/>
          <w:i/>
          <w:iCs/>
          <w:sz w:val="24"/>
          <w:szCs w:val="24"/>
        </w:rPr>
        <w:t>12</w:t>
      </w:r>
      <w:r w:rsidRPr="00A81C48">
        <w:rPr>
          <w:rFonts w:ascii="Times New Roman" w:hAnsi="Times New Roman" w:cs="Times New Roman"/>
          <w:sz w:val="24"/>
          <w:szCs w:val="24"/>
        </w:rPr>
        <w:t>(10), 1554.</w:t>
      </w:r>
    </w:p>
    <w:p w14:paraId="58F2C724" w14:textId="626C952E" w:rsidR="00735CAF" w:rsidRPr="00A81C48" w:rsidRDefault="00A81C48" w:rsidP="00A81C48">
      <w:pPr>
        <w:spacing w:line="360" w:lineRule="auto"/>
        <w:ind w:left="720" w:hanging="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 xml:space="preserve">World Bank. (2022). </w:t>
      </w:r>
      <w:r w:rsidRPr="00A81C48">
        <w:rPr>
          <w:rFonts w:ascii="Times New Roman" w:hAnsi="Times New Roman" w:cs="Times New Roman"/>
          <w:i/>
          <w:iCs/>
          <w:color w:val="000000" w:themeColor="text1"/>
          <w:sz w:val="24"/>
          <w:szCs w:val="24"/>
        </w:rPr>
        <w:t>What you need to know about food security and climate change</w:t>
      </w:r>
      <w:r w:rsidRPr="00A81C48">
        <w:rPr>
          <w:rFonts w:ascii="Times New Roman" w:hAnsi="Times New Roman" w:cs="Times New Roman"/>
          <w:color w:val="000000" w:themeColor="text1"/>
          <w:sz w:val="24"/>
          <w:szCs w:val="24"/>
        </w:rPr>
        <w:t xml:space="preserve">. </w:t>
      </w:r>
      <w:hyperlink r:id="rId18" w:tgtFrame="_new" w:history="1">
        <w:r w:rsidRPr="00A81C48">
          <w:rPr>
            <w:rStyle w:val="Hyperlink"/>
            <w:rFonts w:ascii="Times New Roman" w:hAnsi="Times New Roman" w:cs="Times New Roman"/>
            <w:sz w:val="24"/>
            <w:szCs w:val="24"/>
          </w:rPr>
          <w:t>https://www.worldbank.org/en/news/feature/2022/10/17/what-you-need-to-know-about-food-security-and-climate-change</w:t>
        </w:r>
      </w:hyperlink>
    </w:p>
    <w:sectPr w:rsidR="00735CAF" w:rsidRPr="00A81C48" w:rsidSect="008D5EAB">
      <w:headerReference w:type="even" r:id="rId19"/>
      <w:headerReference w:type="default" r:id="rId20"/>
      <w:footerReference w:type="even" r:id="rId21"/>
      <w:footerReference w:type="default" r:id="rId22"/>
      <w:headerReference w:type="first" r:id="rId23"/>
      <w:footerReference w:type="first" r:id="rId24"/>
      <w:pgSz w:w="11906" w:h="16838" w:code="9"/>
      <w:pgMar w:top="1440" w:right="1296" w:bottom="1440"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85C33" w14:textId="77777777" w:rsidR="007F1C92" w:rsidRDefault="007F1C92" w:rsidP="00377EA2">
      <w:pPr>
        <w:spacing w:after="0" w:line="240" w:lineRule="auto"/>
      </w:pPr>
      <w:r>
        <w:separator/>
      </w:r>
    </w:p>
  </w:endnote>
  <w:endnote w:type="continuationSeparator" w:id="0">
    <w:p w14:paraId="37E46753" w14:textId="77777777" w:rsidR="007F1C92" w:rsidRDefault="007F1C92" w:rsidP="00377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B88FA" w14:textId="77777777" w:rsidR="00DD58C8" w:rsidRDefault="00DD58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8564099"/>
      <w:docPartObj>
        <w:docPartGallery w:val="Page Numbers (Bottom of Page)"/>
        <w:docPartUnique/>
      </w:docPartObj>
    </w:sdtPr>
    <w:sdtEndPr>
      <w:rPr>
        <w:noProof/>
      </w:rPr>
    </w:sdtEndPr>
    <w:sdtContent>
      <w:p w14:paraId="3135613F" w14:textId="3CDD34FA" w:rsidR="00377EA2" w:rsidRDefault="00377EA2">
        <w:pPr>
          <w:pStyle w:val="Footer"/>
          <w:jc w:val="center"/>
        </w:pPr>
        <w:r>
          <w:fldChar w:fldCharType="begin"/>
        </w:r>
        <w:r>
          <w:instrText xml:space="preserve"> PAGE   \* MERGEFORMAT </w:instrText>
        </w:r>
        <w:r>
          <w:fldChar w:fldCharType="separate"/>
        </w:r>
        <w:r w:rsidR="00A45D26">
          <w:rPr>
            <w:noProof/>
          </w:rPr>
          <w:t>3</w:t>
        </w:r>
        <w:r>
          <w:rPr>
            <w:noProof/>
          </w:rPr>
          <w:fldChar w:fldCharType="end"/>
        </w:r>
      </w:p>
    </w:sdtContent>
  </w:sdt>
  <w:p w14:paraId="60523955" w14:textId="77777777" w:rsidR="00377EA2" w:rsidRDefault="00377E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4428" w14:textId="77777777" w:rsidR="00DD58C8" w:rsidRDefault="00DD5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6D69B" w14:textId="77777777" w:rsidR="007F1C92" w:rsidRDefault="007F1C92" w:rsidP="00377EA2">
      <w:pPr>
        <w:spacing w:after="0" w:line="240" w:lineRule="auto"/>
      </w:pPr>
      <w:r>
        <w:separator/>
      </w:r>
    </w:p>
  </w:footnote>
  <w:footnote w:type="continuationSeparator" w:id="0">
    <w:p w14:paraId="54E213F1" w14:textId="77777777" w:rsidR="007F1C92" w:rsidRDefault="007F1C92" w:rsidP="00377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A7985" w14:textId="28BA1746" w:rsidR="00DD58C8" w:rsidRDefault="00DD58C8">
    <w:pPr>
      <w:pStyle w:val="Header"/>
    </w:pPr>
    <w:r>
      <w:rPr>
        <w:noProof/>
      </w:rPr>
      <w:pict w14:anchorId="35A226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510094" o:spid="_x0000_s2050" type="#_x0000_t136" style="position:absolute;margin-left:0;margin-top:0;width:552.4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37D66" w14:textId="7F5930BF" w:rsidR="00DD58C8" w:rsidRDefault="00DD58C8">
    <w:pPr>
      <w:pStyle w:val="Header"/>
    </w:pPr>
    <w:r>
      <w:rPr>
        <w:noProof/>
      </w:rPr>
      <w:pict w14:anchorId="43F3E9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510095" o:spid="_x0000_s2051" type="#_x0000_t136" style="position:absolute;margin-left:0;margin-top:0;width:552.4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AA3EB" w14:textId="626C15F5" w:rsidR="00DD58C8" w:rsidRDefault="00DD58C8">
    <w:pPr>
      <w:pStyle w:val="Header"/>
    </w:pPr>
    <w:r>
      <w:rPr>
        <w:noProof/>
      </w:rPr>
      <w:pict w14:anchorId="4D44C5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510093" o:spid="_x0000_s2049" type="#_x0000_t136" style="position:absolute;margin-left:0;margin-top:0;width:552.4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A669EB"/>
    <w:multiLevelType w:val="hybridMultilevel"/>
    <w:tmpl w:val="5C824FB4"/>
    <w:lvl w:ilvl="0" w:tplc="3D460130">
      <w:start w:val="1"/>
      <w:numFmt w:val="bullet"/>
      <w:lvlText w:val=""/>
      <w:lvlJc w:val="left"/>
      <w:pPr>
        <w:tabs>
          <w:tab w:val="num" w:pos="720"/>
        </w:tabs>
        <w:ind w:left="720" w:hanging="360"/>
      </w:pPr>
      <w:rPr>
        <w:rFonts w:ascii="Wingdings" w:hAnsi="Wingdings" w:hint="default"/>
      </w:rPr>
    </w:lvl>
    <w:lvl w:ilvl="1" w:tplc="0F28C954" w:tentative="1">
      <w:start w:val="1"/>
      <w:numFmt w:val="bullet"/>
      <w:lvlText w:val=""/>
      <w:lvlJc w:val="left"/>
      <w:pPr>
        <w:tabs>
          <w:tab w:val="num" w:pos="1440"/>
        </w:tabs>
        <w:ind w:left="1440" w:hanging="360"/>
      </w:pPr>
      <w:rPr>
        <w:rFonts w:ascii="Wingdings" w:hAnsi="Wingdings" w:hint="default"/>
      </w:rPr>
    </w:lvl>
    <w:lvl w:ilvl="2" w:tplc="14A2EBB6" w:tentative="1">
      <w:start w:val="1"/>
      <w:numFmt w:val="bullet"/>
      <w:lvlText w:val=""/>
      <w:lvlJc w:val="left"/>
      <w:pPr>
        <w:tabs>
          <w:tab w:val="num" w:pos="2160"/>
        </w:tabs>
        <w:ind w:left="2160" w:hanging="360"/>
      </w:pPr>
      <w:rPr>
        <w:rFonts w:ascii="Wingdings" w:hAnsi="Wingdings" w:hint="default"/>
      </w:rPr>
    </w:lvl>
    <w:lvl w:ilvl="3" w:tplc="31948AD4" w:tentative="1">
      <w:start w:val="1"/>
      <w:numFmt w:val="bullet"/>
      <w:lvlText w:val=""/>
      <w:lvlJc w:val="left"/>
      <w:pPr>
        <w:tabs>
          <w:tab w:val="num" w:pos="2880"/>
        </w:tabs>
        <w:ind w:left="2880" w:hanging="360"/>
      </w:pPr>
      <w:rPr>
        <w:rFonts w:ascii="Wingdings" w:hAnsi="Wingdings" w:hint="default"/>
      </w:rPr>
    </w:lvl>
    <w:lvl w:ilvl="4" w:tplc="8B5E085E" w:tentative="1">
      <w:start w:val="1"/>
      <w:numFmt w:val="bullet"/>
      <w:lvlText w:val=""/>
      <w:lvlJc w:val="left"/>
      <w:pPr>
        <w:tabs>
          <w:tab w:val="num" w:pos="3600"/>
        </w:tabs>
        <w:ind w:left="3600" w:hanging="360"/>
      </w:pPr>
      <w:rPr>
        <w:rFonts w:ascii="Wingdings" w:hAnsi="Wingdings" w:hint="default"/>
      </w:rPr>
    </w:lvl>
    <w:lvl w:ilvl="5" w:tplc="3D3A6C30" w:tentative="1">
      <w:start w:val="1"/>
      <w:numFmt w:val="bullet"/>
      <w:lvlText w:val=""/>
      <w:lvlJc w:val="left"/>
      <w:pPr>
        <w:tabs>
          <w:tab w:val="num" w:pos="4320"/>
        </w:tabs>
        <w:ind w:left="4320" w:hanging="360"/>
      </w:pPr>
      <w:rPr>
        <w:rFonts w:ascii="Wingdings" w:hAnsi="Wingdings" w:hint="default"/>
      </w:rPr>
    </w:lvl>
    <w:lvl w:ilvl="6" w:tplc="0360E474" w:tentative="1">
      <w:start w:val="1"/>
      <w:numFmt w:val="bullet"/>
      <w:lvlText w:val=""/>
      <w:lvlJc w:val="left"/>
      <w:pPr>
        <w:tabs>
          <w:tab w:val="num" w:pos="5040"/>
        </w:tabs>
        <w:ind w:left="5040" w:hanging="360"/>
      </w:pPr>
      <w:rPr>
        <w:rFonts w:ascii="Wingdings" w:hAnsi="Wingdings" w:hint="default"/>
      </w:rPr>
    </w:lvl>
    <w:lvl w:ilvl="7" w:tplc="CDE0BF82" w:tentative="1">
      <w:start w:val="1"/>
      <w:numFmt w:val="bullet"/>
      <w:lvlText w:val=""/>
      <w:lvlJc w:val="left"/>
      <w:pPr>
        <w:tabs>
          <w:tab w:val="num" w:pos="5760"/>
        </w:tabs>
        <w:ind w:left="5760" w:hanging="360"/>
      </w:pPr>
      <w:rPr>
        <w:rFonts w:ascii="Wingdings" w:hAnsi="Wingdings" w:hint="default"/>
      </w:rPr>
    </w:lvl>
    <w:lvl w:ilvl="8" w:tplc="8416E2A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8ED0D50"/>
    <w:multiLevelType w:val="hybridMultilevel"/>
    <w:tmpl w:val="BB041B12"/>
    <w:lvl w:ilvl="0" w:tplc="C6DEAE76">
      <w:start w:val="1"/>
      <w:numFmt w:val="bullet"/>
      <w:lvlText w:val=""/>
      <w:lvlJc w:val="left"/>
      <w:pPr>
        <w:tabs>
          <w:tab w:val="num" w:pos="720"/>
        </w:tabs>
        <w:ind w:left="720" w:hanging="360"/>
      </w:pPr>
      <w:rPr>
        <w:rFonts w:ascii="Wingdings" w:hAnsi="Wingdings" w:hint="default"/>
      </w:rPr>
    </w:lvl>
    <w:lvl w:ilvl="1" w:tplc="6DCCC658" w:tentative="1">
      <w:start w:val="1"/>
      <w:numFmt w:val="bullet"/>
      <w:lvlText w:val=""/>
      <w:lvlJc w:val="left"/>
      <w:pPr>
        <w:tabs>
          <w:tab w:val="num" w:pos="1440"/>
        </w:tabs>
        <w:ind w:left="1440" w:hanging="360"/>
      </w:pPr>
      <w:rPr>
        <w:rFonts w:ascii="Wingdings" w:hAnsi="Wingdings" w:hint="default"/>
      </w:rPr>
    </w:lvl>
    <w:lvl w:ilvl="2" w:tplc="A7561924" w:tentative="1">
      <w:start w:val="1"/>
      <w:numFmt w:val="bullet"/>
      <w:lvlText w:val=""/>
      <w:lvlJc w:val="left"/>
      <w:pPr>
        <w:tabs>
          <w:tab w:val="num" w:pos="2160"/>
        </w:tabs>
        <w:ind w:left="2160" w:hanging="360"/>
      </w:pPr>
      <w:rPr>
        <w:rFonts w:ascii="Wingdings" w:hAnsi="Wingdings" w:hint="default"/>
      </w:rPr>
    </w:lvl>
    <w:lvl w:ilvl="3" w:tplc="DA26A718" w:tentative="1">
      <w:start w:val="1"/>
      <w:numFmt w:val="bullet"/>
      <w:lvlText w:val=""/>
      <w:lvlJc w:val="left"/>
      <w:pPr>
        <w:tabs>
          <w:tab w:val="num" w:pos="2880"/>
        </w:tabs>
        <w:ind w:left="2880" w:hanging="360"/>
      </w:pPr>
      <w:rPr>
        <w:rFonts w:ascii="Wingdings" w:hAnsi="Wingdings" w:hint="default"/>
      </w:rPr>
    </w:lvl>
    <w:lvl w:ilvl="4" w:tplc="F79E0F52" w:tentative="1">
      <w:start w:val="1"/>
      <w:numFmt w:val="bullet"/>
      <w:lvlText w:val=""/>
      <w:lvlJc w:val="left"/>
      <w:pPr>
        <w:tabs>
          <w:tab w:val="num" w:pos="3600"/>
        </w:tabs>
        <w:ind w:left="3600" w:hanging="360"/>
      </w:pPr>
      <w:rPr>
        <w:rFonts w:ascii="Wingdings" w:hAnsi="Wingdings" w:hint="default"/>
      </w:rPr>
    </w:lvl>
    <w:lvl w:ilvl="5" w:tplc="FA6CCE82" w:tentative="1">
      <w:start w:val="1"/>
      <w:numFmt w:val="bullet"/>
      <w:lvlText w:val=""/>
      <w:lvlJc w:val="left"/>
      <w:pPr>
        <w:tabs>
          <w:tab w:val="num" w:pos="4320"/>
        </w:tabs>
        <w:ind w:left="4320" w:hanging="360"/>
      </w:pPr>
      <w:rPr>
        <w:rFonts w:ascii="Wingdings" w:hAnsi="Wingdings" w:hint="default"/>
      </w:rPr>
    </w:lvl>
    <w:lvl w:ilvl="6" w:tplc="C8BC6AE0" w:tentative="1">
      <w:start w:val="1"/>
      <w:numFmt w:val="bullet"/>
      <w:lvlText w:val=""/>
      <w:lvlJc w:val="left"/>
      <w:pPr>
        <w:tabs>
          <w:tab w:val="num" w:pos="5040"/>
        </w:tabs>
        <w:ind w:left="5040" w:hanging="360"/>
      </w:pPr>
      <w:rPr>
        <w:rFonts w:ascii="Wingdings" w:hAnsi="Wingdings" w:hint="default"/>
      </w:rPr>
    </w:lvl>
    <w:lvl w:ilvl="7" w:tplc="B59E16BA" w:tentative="1">
      <w:start w:val="1"/>
      <w:numFmt w:val="bullet"/>
      <w:lvlText w:val=""/>
      <w:lvlJc w:val="left"/>
      <w:pPr>
        <w:tabs>
          <w:tab w:val="num" w:pos="5760"/>
        </w:tabs>
        <w:ind w:left="5760" w:hanging="360"/>
      </w:pPr>
      <w:rPr>
        <w:rFonts w:ascii="Wingdings" w:hAnsi="Wingdings" w:hint="default"/>
      </w:rPr>
    </w:lvl>
    <w:lvl w:ilvl="8" w:tplc="3F18107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3A8"/>
    <w:rsid w:val="000654F6"/>
    <w:rsid w:val="00084149"/>
    <w:rsid w:val="000A57CB"/>
    <w:rsid w:val="000B1C2A"/>
    <w:rsid w:val="000B7187"/>
    <w:rsid w:val="000D6A88"/>
    <w:rsid w:val="000F7EA5"/>
    <w:rsid w:val="00107584"/>
    <w:rsid w:val="00107C4A"/>
    <w:rsid w:val="00155CD4"/>
    <w:rsid w:val="00196A63"/>
    <w:rsid w:val="001B691F"/>
    <w:rsid w:val="00241102"/>
    <w:rsid w:val="00262F09"/>
    <w:rsid w:val="0026682F"/>
    <w:rsid w:val="00281F3C"/>
    <w:rsid w:val="002A35B4"/>
    <w:rsid w:val="002E402E"/>
    <w:rsid w:val="00343A45"/>
    <w:rsid w:val="00361B88"/>
    <w:rsid w:val="0036558B"/>
    <w:rsid w:val="00377EA2"/>
    <w:rsid w:val="003870FA"/>
    <w:rsid w:val="003C5F54"/>
    <w:rsid w:val="003D2847"/>
    <w:rsid w:val="0040322E"/>
    <w:rsid w:val="00413E07"/>
    <w:rsid w:val="00424386"/>
    <w:rsid w:val="004373D1"/>
    <w:rsid w:val="004515E6"/>
    <w:rsid w:val="00457E1F"/>
    <w:rsid w:val="00463D14"/>
    <w:rsid w:val="00464A9E"/>
    <w:rsid w:val="004738AF"/>
    <w:rsid w:val="004839E7"/>
    <w:rsid w:val="0048767B"/>
    <w:rsid w:val="004B2718"/>
    <w:rsid w:val="004F4EAF"/>
    <w:rsid w:val="00500910"/>
    <w:rsid w:val="005040F9"/>
    <w:rsid w:val="00504AD6"/>
    <w:rsid w:val="00523B2C"/>
    <w:rsid w:val="00524D28"/>
    <w:rsid w:val="0053056E"/>
    <w:rsid w:val="00533BA2"/>
    <w:rsid w:val="00545EA8"/>
    <w:rsid w:val="00550C16"/>
    <w:rsid w:val="00552490"/>
    <w:rsid w:val="00575155"/>
    <w:rsid w:val="0058629E"/>
    <w:rsid w:val="005974E5"/>
    <w:rsid w:val="006029A4"/>
    <w:rsid w:val="00603771"/>
    <w:rsid w:val="00605E4F"/>
    <w:rsid w:val="0061389C"/>
    <w:rsid w:val="00625422"/>
    <w:rsid w:val="00635DDD"/>
    <w:rsid w:val="0064555D"/>
    <w:rsid w:val="0064768E"/>
    <w:rsid w:val="006544C4"/>
    <w:rsid w:val="00654733"/>
    <w:rsid w:val="00657D5D"/>
    <w:rsid w:val="0066353A"/>
    <w:rsid w:val="00676FB9"/>
    <w:rsid w:val="00694156"/>
    <w:rsid w:val="006B2F76"/>
    <w:rsid w:val="006B437F"/>
    <w:rsid w:val="006B619A"/>
    <w:rsid w:val="006C3755"/>
    <w:rsid w:val="006D2444"/>
    <w:rsid w:val="006E03A8"/>
    <w:rsid w:val="006E7722"/>
    <w:rsid w:val="0072761E"/>
    <w:rsid w:val="00735CAF"/>
    <w:rsid w:val="007421DC"/>
    <w:rsid w:val="007451A6"/>
    <w:rsid w:val="0074523E"/>
    <w:rsid w:val="00765791"/>
    <w:rsid w:val="0078322B"/>
    <w:rsid w:val="007F1C92"/>
    <w:rsid w:val="007F5A34"/>
    <w:rsid w:val="00812A45"/>
    <w:rsid w:val="00831C67"/>
    <w:rsid w:val="00844725"/>
    <w:rsid w:val="0084533A"/>
    <w:rsid w:val="008925E7"/>
    <w:rsid w:val="008A2B16"/>
    <w:rsid w:val="008B5DEA"/>
    <w:rsid w:val="008C09F8"/>
    <w:rsid w:val="008D5EAB"/>
    <w:rsid w:val="008D7971"/>
    <w:rsid w:val="008E490A"/>
    <w:rsid w:val="0092468D"/>
    <w:rsid w:val="00936AA1"/>
    <w:rsid w:val="0095191D"/>
    <w:rsid w:val="00984420"/>
    <w:rsid w:val="0099110F"/>
    <w:rsid w:val="009A7D48"/>
    <w:rsid w:val="009E6D14"/>
    <w:rsid w:val="009F3A1A"/>
    <w:rsid w:val="009F4880"/>
    <w:rsid w:val="009F79AC"/>
    <w:rsid w:val="00A0473B"/>
    <w:rsid w:val="00A20747"/>
    <w:rsid w:val="00A20B61"/>
    <w:rsid w:val="00A32BFE"/>
    <w:rsid w:val="00A45D26"/>
    <w:rsid w:val="00A726EC"/>
    <w:rsid w:val="00A81C48"/>
    <w:rsid w:val="00AA6A41"/>
    <w:rsid w:val="00AC5B1C"/>
    <w:rsid w:val="00B12931"/>
    <w:rsid w:val="00B17AE8"/>
    <w:rsid w:val="00B3662D"/>
    <w:rsid w:val="00B4132A"/>
    <w:rsid w:val="00B7081F"/>
    <w:rsid w:val="00BD1E3B"/>
    <w:rsid w:val="00BE4F04"/>
    <w:rsid w:val="00C323BC"/>
    <w:rsid w:val="00C424BC"/>
    <w:rsid w:val="00C641C3"/>
    <w:rsid w:val="00C72EF1"/>
    <w:rsid w:val="00CC36D2"/>
    <w:rsid w:val="00CC3C9D"/>
    <w:rsid w:val="00CD4AD6"/>
    <w:rsid w:val="00D062ED"/>
    <w:rsid w:val="00D40232"/>
    <w:rsid w:val="00D94185"/>
    <w:rsid w:val="00DB69F5"/>
    <w:rsid w:val="00DC62E9"/>
    <w:rsid w:val="00DD41F9"/>
    <w:rsid w:val="00DD58C8"/>
    <w:rsid w:val="00DF4AE8"/>
    <w:rsid w:val="00E03DAB"/>
    <w:rsid w:val="00E07609"/>
    <w:rsid w:val="00E076BC"/>
    <w:rsid w:val="00E21CF4"/>
    <w:rsid w:val="00E36776"/>
    <w:rsid w:val="00E65EAE"/>
    <w:rsid w:val="00E857ED"/>
    <w:rsid w:val="00E903A8"/>
    <w:rsid w:val="00EA2E54"/>
    <w:rsid w:val="00EA761A"/>
    <w:rsid w:val="00F071DE"/>
    <w:rsid w:val="00F32789"/>
    <w:rsid w:val="00F44800"/>
    <w:rsid w:val="00F77AC7"/>
    <w:rsid w:val="00F853ED"/>
    <w:rsid w:val="00F900A6"/>
    <w:rsid w:val="00FD088E"/>
    <w:rsid w:val="00FD4827"/>
    <w:rsid w:val="00FD6337"/>
    <w:rsid w:val="00FE07F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DF14414"/>
  <w15:docId w15:val="{149F38D5-D26F-4D3E-9609-3340031AA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3E07"/>
    <w:rPr>
      <w:color w:val="0563C1" w:themeColor="hyperlink"/>
      <w:u w:val="single"/>
    </w:rPr>
  </w:style>
  <w:style w:type="character" w:customStyle="1" w:styleId="UnresolvedMention1">
    <w:name w:val="Unresolved Mention1"/>
    <w:basedOn w:val="DefaultParagraphFont"/>
    <w:uiPriority w:val="99"/>
    <w:semiHidden/>
    <w:unhideWhenUsed/>
    <w:rsid w:val="00413E07"/>
    <w:rPr>
      <w:color w:val="605E5C"/>
      <w:shd w:val="clear" w:color="auto" w:fill="E1DFDD"/>
    </w:rPr>
  </w:style>
  <w:style w:type="character" w:customStyle="1" w:styleId="fontstyle01">
    <w:name w:val="fontstyle01"/>
    <w:basedOn w:val="DefaultParagraphFont"/>
    <w:rsid w:val="00E21CF4"/>
    <w:rPr>
      <w:rFonts w:ascii="ArialMT" w:hAnsi="ArialMT" w:hint="default"/>
      <w:b w:val="0"/>
      <w:bCs w:val="0"/>
      <w:i w:val="0"/>
      <w:iCs w:val="0"/>
      <w:color w:val="000000"/>
      <w:sz w:val="20"/>
      <w:szCs w:val="20"/>
    </w:rPr>
  </w:style>
  <w:style w:type="character" w:customStyle="1" w:styleId="fontstyle21">
    <w:name w:val="fontstyle21"/>
    <w:basedOn w:val="DefaultParagraphFont"/>
    <w:rsid w:val="00E21CF4"/>
    <w:rPr>
      <w:rFonts w:ascii="TimesNewRomanPSMT" w:hAnsi="TimesNewRomanPSMT" w:hint="default"/>
      <w:b w:val="0"/>
      <w:bCs w:val="0"/>
      <w:i w:val="0"/>
      <w:iCs w:val="0"/>
      <w:color w:val="000000"/>
      <w:sz w:val="20"/>
      <w:szCs w:val="20"/>
    </w:rPr>
  </w:style>
  <w:style w:type="character" w:styleId="Strong">
    <w:name w:val="Strong"/>
    <w:basedOn w:val="DefaultParagraphFont"/>
    <w:uiPriority w:val="22"/>
    <w:qFormat/>
    <w:rsid w:val="0078322B"/>
    <w:rPr>
      <w:b/>
      <w:bCs/>
    </w:rPr>
  </w:style>
  <w:style w:type="paragraph" w:styleId="ListParagraph">
    <w:name w:val="List Paragraph"/>
    <w:basedOn w:val="Normal"/>
    <w:uiPriority w:val="34"/>
    <w:qFormat/>
    <w:rsid w:val="0061389C"/>
    <w:pPr>
      <w:spacing w:after="0" w:line="240" w:lineRule="auto"/>
      <w:ind w:left="720"/>
      <w:contextualSpacing/>
    </w:pPr>
    <w:rPr>
      <w:rFonts w:ascii="Times New Roman" w:eastAsia="Times New Roman" w:hAnsi="Times New Roman" w:cs="Times New Roman"/>
      <w:kern w:val="0"/>
      <w:sz w:val="24"/>
      <w:szCs w:val="24"/>
      <w:lang w:eastAsia="en-IN"/>
      <w14:ligatures w14:val="none"/>
    </w:rPr>
  </w:style>
  <w:style w:type="table" w:styleId="TableGrid">
    <w:name w:val="Table Grid"/>
    <w:basedOn w:val="TableNormal"/>
    <w:uiPriority w:val="39"/>
    <w:rsid w:val="008E4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7E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EA2"/>
  </w:style>
  <w:style w:type="paragraph" w:styleId="Footer">
    <w:name w:val="footer"/>
    <w:basedOn w:val="Normal"/>
    <w:link w:val="FooterChar"/>
    <w:uiPriority w:val="99"/>
    <w:unhideWhenUsed/>
    <w:rsid w:val="00377E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EA2"/>
  </w:style>
  <w:style w:type="paragraph" w:styleId="BalloonText">
    <w:name w:val="Balloon Text"/>
    <w:basedOn w:val="Normal"/>
    <w:link w:val="BalloonTextChar"/>
    <w:uiPriority w:val="99"/>
    <w:semiHidden/>
    <w:unhideWhenUsed/>
    <w:rsid w:val="000A57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7CB"/>
    <w:rPr>
      <w:rFonts w:ascii="Tahoma" w:hAnsi="Tahoma" w:cs="Tahoma"/>
      <w:sz w:val="16"/>
      <w:szCs w:val="16"/>
    </w:rPr>
  </w:style>
  <w:style w:type="character" w:styleId="UnresolvedMention">
    <w:name w:val="Unresolved Mention"/>
    <w:basedOn w:val="DefaultParagraphFont"/>
    <w:uiPriority w:val="99"/>
    <w:semiHidden/>
    <w:unhideWhenUsed/>
    <w:rsid w:val="009F7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190960">
      <w:bodyDiv w:val="1"/>
      <w:marLeft w:val="0"/>
      <w:marRight w:val="0"/>
      <w:marTop w:val="0"/>
      <w:marBottom w:val="0"/>
      <w:divBdr>
        <w:top w:val="none" w:sz="0" w:space="0" w:color="auto"/>
        <w:left w:val="none" w:sz="0" w:space="0" w:color="auto"/>
        <w:bottom w:val="none" w:sz="0" w:space="0" w:color="auto"/>
        <w:right w:val="none" w:sz="0" w:space="0" w:color="auto"/>
      </w:divBdr>
    </w:div>
    <w:div w:id="429013846">
      <w:bodyDiv w:val="1"/>
      <w:marLeft w:val="0"/>
      <w:marRight w:val="0"/>
      <w:marTop w:val="0"/>
      <w:marBottom w:val="0"/>
      <w:divBdr>
        <w:top w:val="none" w:sz="0" w:space="0" w:color="auto"/>
        <w:left w:val="none" w:sz="0" w:space="0" w:color="auto"/>
        <w:bottom w:val="none" w:sz="0" w:space="0" w:color="auto"/>
        <w:right w:val="none" w:sz="0" w:space="0" w:color="auto"/>
      </w:divBdr>
      <w:divsChild>
        <w:div w:id="950555337">
          <w:marLeft w:val="547"/>
          <w:marRight w:val="0"/>
          <w:marTop w:val="120"/>
          <w:marBottom w:val="120"/>
          <w:divBdr>
            <w:top w:val="none" w:sz="0" w:space="0" w:color="auto"/>
            <w:left w:val="none" w:sz="0" w:space="0" w:color="auto"/>
            <w:bottom w:val="none" w:sz="0" w:space="0" w:color="auto"/>
            <w:right w:val="none" w:sz="0" w:space="0" w:color="auto"/>
          </w:divBdr>
        </w:div>
      </w:divsChild>
    </w:div>
    <w:div w:id="484667819">
      <w:bodyDiv w:val="1"/>
      <w:marLeft w:val="0"/>
      <w:marRight w:val="0"/>
      <w:marTop w:val="0"/>
      <w:marBottom w:val="0"/>
      <w:divBdr>
        <w:top w:val="none" w:sz="0" w:space="0" w:color="auto"/>
        <w:left w:val="none" w:sz="0" w:space="0" w:color="auto"/>
        <w:bottom w:val="none" w:sz="0" w:space="0" w:color="auto"/>
        <w:right w:val="none" w:sz="0" w:space="0" w:color="auto"/>
      </w:divBdr>
    </w:div>
    <w:div w:id="717555533">
      <w:bodyDiv w:val="1"/>
      <w:marLeft w:val="0"/>
      <w:marRight w:val="0"/>
      <w:marTop w:val="0"/>
      <w:marBottom w:val="0"/>
      <w:divBdr>
        <w:top w:val="none" w:sz="0" w:space="0" w:color="auto"/>
        <w:left w:val="none" w:sz="0" w:space="0" w:color="auto"/>
        <w:bottom w:val="none" w:sz="0" w:space="0" w:color="auto"/>
        <w:right w:val="none" w:sz="0" w:space="0" w:color="auto"/>
      </w:divBdr>
    </w:div>
    <w:div w:id="827862283">
      <w:bodyDiv w:val="1"/>
      <w:marLeft w:val="0"/>
      <w:marRight w:val="0"/>
      <w:marTop w:val="0"/>
      <w:marBottom w:val="0"/>
      <w:divBdr>
        <w:top w:val="none" w:sz="0" w:space="0" w:color="auto"/>
        <w:left w:val="none" w:sz="0" w:space="0" w:color="auto"/>
        <w:bottom w:val="none" w:sz="0" w:space="0" w:color="auto"/>
        <w:right w:val="none" w:sz="0" w:space="0" w:color="auto"/>
      </w:divBdr>
    </w:div>
    <w:div w:id="1118597593">
      <w:bodyDiv w:val="1"/>
      <w:marLeft w:val="0"/>
      <w:marRight w:val="0"/>
      <w:marTop w:val="0"/>
      <w:marBottom w:val="0"/>
      <w:divBdr>
        <w:top w:val="none" w:sz="0" w:space="0" w:color="auto"/>
        <w:left w:val="none" w:sz="0" w:space="0" w:color="auto"/>
        <w:bottom w:val="none" w:sz="0" w:space="0" w:color="auto"/>
        <w:right w:val="none" w:sz="0" w:space="0" w:color="auto"/>
      </w:divBdr>
      <w:divsChild>
        <w:div w:id="1347361382">
          <w:marLeft w:val="547"/>
          <w:marRight w:val="0"/>
          <w:marTop w:val="120"/>
          <w:marBottom w:val="120"/>
          <w:divBdr>
            <w:top w:val="none" w:sz="0" w:space="0" w:color="auto"/>
            <w:left w:val="none" w:sz="0" w:space="0" w:color="auto"/>
            <w:bottom w:val="none" w:sz="0" w:space="0" w:color="auto"/>
            <w:right w:val="none" w:sz="0" w:space="0" w:color="auto"/>
          </w:divBdr>
        </w:div>
      </w:divsChild>
    </w:div>
    <w:div w:id="1240866249">
      <w:bodyDiv w:val="1"/>
      <w:marLeft w:val="0"/>
      <w:marRight w:val="0"/>
      <w:marTop w:val="0"/>
      <w:marBottom w:val="0"/>
      <w:divBdr>
        <w:top w:val="none" w:sz="0" w:space="0" w:color="auto"/>
        <w:left w:val="none" w:sz="0" w:space="0" w:color="auto"/>
        <w:bottom w:val="none" w:sz="0" w:space="0" w:color="auto"/>
        <w:right w:val="none" w:sz="0" w:space="0" w:color="auto"/>
      </w:divBdr>
    </w:div>
    <w:div w:id="1297564693">
      <w:bodyDiv w:val="1"/>
      <w:marLeft w:val="0"/>
      <w:marRight w:val="0"/>
      <w:marTop w:val="0"/>
      <w:marBottom w:val="0"/>
      <w:divBdr>
        <w:top w:val="none" w:sz="0" w:space="0" w:color="auto"/>
        <w:left w:val="none" w:sz="0" w:space="0" w:color="auto"/>
        <w:bottom w:val="none" w:sz="0" w:space="0" w:color="auto"/>
        <w:right w:val="none" w:sz="0" w:space="0" w:color="auto"/>
      </w:divBdr>
    </w:div>
    <w:div w:id="1328434245">
      <w:bodyDiv w:val="1"/>
      <w:marLeft w:val="0"/>
      <w:marRight w:val="0"/>
      <w:marTop w:val="0"/>
      <w:marBottom w:val="0"/>
      <w:divBdr>
        <w:top w:val="none" w:sz="0" w:space="0" w:color="auto"/>
        <w:left w:val="none" w:sz="0" w:space="0" w:color="auto"/>
        <w:bottom w:val="none" w:sz="0" w:space="0" w:color="auto"/>
        <w:right w:val="none" w:sz="0" w:space="0" w:color="auto"/>
      </w:divBdr>
      <w:divsChild>
        <w:div w:id="1099256022">
          <w:marLeft w:val="0"/>
          <w:marRight w:val="0"/>
          <w:marTop w:val="0"/>
          <w:marBottom w:val="0"/>
          <w:divBdr>
            <w:top w:val="none" w:sz="0" w:space="0" w:color="auto"/>
            <w:left w:val="none" w:sz="0" w:space="0" w:color="auto"/>
            <w:bottom w:val="none" w:sz="0" w:space="0" w:color="auto"/>
            <w:right w:val="none" w:sz="0" w:space="0" w:color="auto"/>
          </w:divBdr>
          <w:divsChild>
            <w:div w:id="2016758868">
              <w:marLeft w:val="0"/>
              <w:marRight w:val="0"/>
              <w:marTop w:val="0"/>
              <w:marBottom w:val="0"/>
              <w:divBdr>
                <w:top w:val="none" w:sz="0" w:space="0" w:color="auto"/>
                <w:left w:val="none" w:sz="0" w:space="0" w:color="auto"/>
                <w:bottom w:val="none" w:sz="0" w:space="0" w:color="auto"/>
                <w:right w:val="none" w:sz="0" w:space="0" w:color="auto"/>
              </w:divBdr>
              <w:divsChild>
                <w:div w:id="1160389970">
                  <w:marLeft w:val="0"/>
                  <w:marRight w:val="0"/>
                  <w:marTop w:val="0"/>
                  <w:marBottom w:val="0"/>
                  <w:divBdr>
                    <w:top w:val="none" w:sz="0" w:space="0" w:color="auto"/>
                    <w:left w:val="none" w:sz="0" w:space="0" w:color="auto"/>
                    <w:bottom w:val="none" w:sz="0" w:space="0" w:color="auto"/>
                    <w:right w:val="none" w:sz="0" w:space="0" w:color="auto"/>
                  </w:divBdr>
                </w:div>
                <w:div w:id="805048815">
                  <w:marLeft w:val="0"/>
                  <w:marRight w:val="0"/>
                  <w:marTop w:val="0"/>
                  <w:marBottom w:val="0"/>
                  <w:divBdr>
                    <w:top w:val="none" w:sz="0" w:space="0" w:color="auto"/>
                    <w:left w:val="none" w:sz="0" w:space="0" w:color="auto"/>
                    <w:bottom w:val="none" w:sz="0" w:space="0" w:color="auto"/>
                    <w:right w:val="none" w:sz="0" w:space="0" w:color="auto"/>
                  </w:divBdr>
                  <w:divsChild>
                    <w:div w:id="1589534324">
                      <w:marLeft w:val="0"/>
                      <w:marRight w:val="0"/>
                      <w:marTop w:val="0"/>
                      <w:marBottom w:val="0"/>
                      <w:divBdr>
                        <w:top w:val="none" w:sz="0" w:space="0" w:color="auto"/>
                        <w:left w:val="none" w:sz="0" w:space="0" w:color="auto"/>
                        <w:bottom w:val="none" w:sz="0" w:space="0" w:color="auto"/>
                        <w:right w:val="none" w:sz="0" w:space="0" w:color="auto"/>
                      </w:divBdr>
                      <w:divsChild>
                        <w:div w:id="729354040">
                          <w:marLeft w:val="0"/>
                          <w:marRight w:val="0"/>
                          <w:marTop w:val="0"/>
                          <w:marBottom w:val="0"/>
                          <w:divBdr>
                            <w:top w:val="none" w:sz="0" w:space="0" w:color="auto"/>
                            <w:left w:val="none" w:sz="0" w:space="0" w:color="auto"/>
                            <w:bottom w:val="none" w:sz="0" w:space="0" w:color="auto"/>
                            <w:right w:val="none" w:sz="0" w:space="0" w:color="auto"/>
                          </w:divBdr>
                          <w:divsChild>
                            <w:div w:id="133086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910525">
          <w:marLeft w:val="0"/>
          <w:marRight w:val="0"/>
          <w:marTop w:val="0"/>
          <w:marBottom w:val="0"/>
          <w:divBdr>
            <w:top w:val="none" w:sz="0" w:space="0" w:color="auto"/>
            <w:left w:val="none" w:sz="0" w:space="0" w:color="auto"/>
            <w:bottom w:val="none" w:sz="0" w:space="0" w:color="auto"/>
            <w:right w:val="none" w:sz="0" w:space="0" w:color="auto"/>
          </w:divBdr>
          <w:divsChild>
            <w:div w:id="50690714">
              <w:marLeft w:val="0"/>
              <w:marRight w:val="0"/>
              <w:marTop w:val="0"/>
              <w:marBottom w:val="0"/>
              <w:divBdr>
                <w:top w:val="none" w:sz="0" w:space="0" w:color="auto"/>
                <w:left w:val="none" w:sz="0" w:space="0" w:color="auto"/>
                <w:bottom w:val="none" w:sz="0" w:space="0" w:color="auto"/>
                <w:right w:val="none" w:sz="0" w:space="0" w:color="auto"/>
              </w:divBdr>
              <w:divsChild>
                <w:div w:id="80866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16725">
      <w:bodyDiv w:val="1"/>
      <w:marLeft w:val="0"/>
      <w:marRight w:val="0"/>
      <w:marTop w:val="0"/>
      <w:marBottom w:val="0"/>
      <w:divBdr>
        <w:top w:val="none" w:sz="0" w:space="0" w:color="auto"/>
        <w:left w:val="none" w:sz="0" w:space="0" w:color="auto"/>
        <w:bottom w:val="none" w:sz="0" w:space="0" w:color="auto"/>
        <w:right w:val="none" w:sz="0" w:space="0" w:color="auto"/>
      </w:divBdr>
      <w:divsChild>
        <w:div w:id="192307302">
          <w:marLeft w:val="446"/>
          <w:marRight w:val="0"/>
          <w:marTop w:val="120"/>
          <w:marBottom w:val="120"/>
          <w:divBdr>
            <w:top w:val="none" w:sz="0" w:space="0" w:color="auto"/>
            <w:left w:val="none" w:sz="0" w:space="0" w:color="auto"/>
            <w:bottom w:val="none" w:sz="0" w:space="0" w:color="auto"/>
            <w:right w:val="none" w:sz="0" w:space="0" w:color="auto"/>
          </w:divBdr>
        </w:div>
      </w:divsChild>
    </w:div>
    <w:div w:id="181856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545/26631067.2026.v8.i4a" TargetMode="External"/><Relationship Id="rId13" Type="http://schemas.openxmlformats.org/officeDocument/2006/relationships/hyperlink" Target="https://pib.gov.in/PressReleaseIframePage.aspx?PRID=1909206" TargetMode="External"/><Relationship Id="rId18" Type="http://schemas.openxmlformats.org/officeDocument/2006/relationships/hyperlink" Target="https://www.worldbank.org/en/news/feature/2022/10/17/what-you-need-to-know-about-food-security-and-climate-chang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doi.org/10.1016/j.earscirev.2023.104462" TargetMode="External"/><Relationship Id="rId17" Type="http://schemas.openxmlformats.org/officeDocument/2006/relationships/hyperlink" Target="https://www.sare.org/resources/what-is-sustainable-agricultur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11/gcb.14815"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897/natureconservation.44.64296"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indiaenvironmentportal.org.in" TargetMode="External"/><Relationship Id="rId23" Type="http://schemas.openxmlformats.org/officeDocument/2006/relationships/header" Target="header3.xml"/><Relationship Id="rId10" Type="http://schemas.openxmlformats.org/officeDocument/2006/relationships/hyperlink" Target="https://doi.org/10.1016/j.envc.2022.100543"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38/s41893-019-0431-y" TargetMode="External"/><Relationship Id="rId14" Type="http://schemas.openxmlformats.org/officeDocument/2006/relationships/hyperlink" Target="https://pib.gov.in"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12</Pages>
  <Words>5091</Words>
  <Characters>29020</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Ranjan Bera</dc:creator>
  <cp:lastModifiedBy>SDI 1084</cp:lastModifiedBy>
  <cp:revision>8</cp:revision>
  <cp:lastPrinted>2025-01-18T07:14:00Z</cp:lastPrinted>
  <dcterms:created xsi:type="dcterms:W3CDTF">2026-02-27T06:20:00Z</dcterms:created>
  <dcterms:modified xsi:type="dcterms:W3CDTF">2026-05-07T12:47:00Z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da2ad4a867561b9295ac3ee132f4bbf11118ccb8ad835d58278fc26b70eea2c1</vt:lpwstr>
  </property>
</Properties>
</file>