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D8726" w14:textId="77777777" w:rsidR="00F366F2" w:rsidRPr="00F366F2" w:rsidRDefault="00F366F2" w:rsidP="00F366F2">
      <w:pPr>
        <w:pStyle w:val="Author"/>
        <w:rPr>
          <w:rFonts w:ascii="Arial" w:hAnsi="Arial" w:cs="Arial"/>
          <w:bCs/>
          <w:i/>
          <w:iCs/>
          <w:kern w:val="28"/>
          <w:sz w:val="36"/>
          <w:u w:val="single"/>
        </w:rPr>
      </w:pPr>
      <w:r w:rsidRPr="00F366F2">
        <w:rPr>
          <w:rFonts w:ascii="Arial" w:hAnsi="Arial" w:cs="Arial"/>
          <w:bCs/>
          <w:i/>
          <w:iCs/>
          <w:kern w:val="28"/>
          <w:sz w:val="36"/>
          <w:u w:val="single"/>
        </w:rPr>
        <w:t>Original Research Article</w:t>
      </w:r>
    </w:p>
    <w:p w14:paraId="6335B89B" w14:textId="77777777" w:rsidR="006459F0" w:rsidRPr="000B0076" w:rsidRDefault="004055EF" w:rsidP="000B0076">
      <w:pPr>
        <w:pStyle w:val="Author"/>
        <w:spacing w:line="240" w:lineRule="auto"/>
        <w:rPr>
          <w:rFonts w:ascii="Arial" w:hAnsi="Arial" w:cs="Arial"/>
          <w:b w:val="0"/>
          <w:sz w:val="28"/>
        </w:rPr>
      </w:pPr>
      <w:r w:rsidRPr="000B0076">
        <w:rPr>
          <w:rFonts w:ascii="Arial" w:hAnsi="Arial" w:cs="Arial"/>
          <w:bCs/>
          <w:iCs/>
          <w:kern w:val="28"/>
          <w:sz w:val="36"/>
        </w:rPr>
        <w:t xml:space="preserve">Trace metals and </w:t>
      </w:r>
      <w:r w:rsidR="00FF4C56" w:rsidRPr="000B0076">
        <w:rPr>
          <w:rFonts w:ascii="Arial" w:hAnsi="Arial" w:cs="Arial"/>
          <w:bCs/>
          <w:iCs/>
          <w:kern w:val="28"/>
          <w:sz w:val="36"/>
        </w:rPr>
        <w:t>pesticides</w:t>
      </w:r>
      <w:r w:rsidRPr="000B0076">
        <w:rPr>
          <w:rFonts w:ascii="Arial" w:hAnsi="Arial" w:cs="Arial"/>
          <w:bCs/>
          <w:iCs/>
          <w:kern w:val="28"/>
          <w:sz w:val="36"/>
        </w:rPr>
        <w:t xml:space="preserve"> in edible fish from the Djoudj National Bird Park in Senegal: human health implications</w:t>
      </w:r>
    </w:p>
    <w:p w14:paraId="04991710" w14:textId="7DA3FE73" w:rsidR="00D171A8" w:rsidRDefault="00D171A8" w:rsidP="00D171A8">
      <w:pPr>
        <w:rPr>
          <w:rFonts w:ascii="Arial" w:hAnsi="Arial" w:cs="Arial"/>
          <w:i/>
          <w:color w:val="000000"/>
          <w:sz w:val="16"/>
          <w:szCs w:val="16"/>
          <w:lang w:val="en-US"/>
        </w:rPr>
      </w:pPr>
    </w:p>
    <w:p w14:paraId="17656C41" w14:textId="77777777" w:rsidR="005F6269" w:rsidRPr="000B0076" w:rsidRDefault="005F6269" w:rsidP="00D171A8">
      <w:pPr>
        <w:rPr>
          <w:rFonts w:ascii="Arial" w:hAnsi="Arial" w:cs="Arial"/>
          <w:i/>
          <w:color w:val="000000"/>
          <w:sz w:val="16"/>
          <w:szCs w:val="16"/>
          <w:lang w:val="en-US"/>
        </w:rPr>
      </w:pPr>
    </w:p>
    <w:p w14:paraId="001660A9" w14:textId="77777777" w:rsidR="00D171A8" w:rsidRPr="000B0076" w:rsidRDefault="00D171A8" w:rsidP="00D171A8">
      <w:pPr>
        <w:jc w:val="both"/>
        <w:rPr>
          <w:rFonts w:ascii="Arial" w:hAnsi="Arial" w:cs="Arial"/>
          <w:b/>
          <w:lang w:val="en-US"/>
        </w:rPr>
      </w:pPr>
    </w:p>
    <w:p w14:paraId="7586EE6F" w14:textId="5C0E15F2" w:rsidR="00C07C68" w:rsidRPr="000B0076" w:rsidRDefault="000B0076" w:rsidP="00D171A8">
      <w:pPr>
        <w:spacing w:after="240"/>
        <w:jc w:val="both"/>
        <w:rPr>
          <w:rFonts w:ascii="Arial" w:hAnsi="Arial" w:cs="Arial"/>
          <w:b/>
          <w:lang w:val="en-US"/>
        </w:rPr>
      </w:pPr>
      <w:r w:rsidRPr="000B0076">
        <w:rPr>
          <w:rFonts w:ascii="Arial" w:hAnsi="Arial" w:cs="Arial"/>
          <w:b/>
          <w:lang w:val="en-US"/>
        </w:rPr>
        <w:t xml:space="preserve">ABSTRACT </w:t>
      </w:r>
    </w:p>
    <w:p w14:paraId="54761D9F" w14:textId="5308CC2C" w:rsidR="00525ABA" w:rsidRPr="000B0076" w:rsidRDefault="00525ABA" w:rsidP="00742185">
      <w:pPr>
        <w:jc w:val="both"/>
        <w:rPr>
          <w:rFonts w:ascii="Arial" w:hAnsi="Arial" w:cs="Arial"/>
          <w:sz w:val="20"/>
          <w:szCs w:val="20"/>
          <w:lang w:val="en-US"/>
        </w:rPr>
      </w:pPr>
      <w:r w:rsidRPr="000B0076">
        <w:rPr>
          <w:rFonts w:ascii="Arial" w:hAnsi="Arial" w:cs="Arial"/>
          <w:b/>
          <w:sz w:val="20"/>
          <w:szCs w:val="20"/>
          <w:lang w:val="en-US"/>
        </w:rPr>
        <w:t>Background</w:t>
      </w:r>
      <w:r w:rsidR="000B0076" w:rsidRPr="000B0076">
        <w:rPr>
          <w:rFonts w:ascii="Arial" w:hAnsi="Arial" w:cs="Arial"/>
          <w:b/>
          <w:sz w:val="20"/>
          <w:szCs w:val="20"/>
          <w:lang w:val="en-US"/>
        </w:rPr>
        <w:t xml:space="preserve"> and objective</w:t>
      </w:r>
      <w:r w:rsidRPr="000B0076">
        <w:rPr>
          <w:rFonts w:ascii="Arial" w:hAnsi="Arial" w:cs="Arial"/>
          <w:b/>
          <w:sz w:val="20"/>
          <w:szCs w:val="20"/>
          <w:lang w:val="en-US"/>
        </w:rPr>
        <w:t>:</w:t>
      </w:r>
      <w:r w:rsidRPr="000B0076">
        <w:rPr>
          <w:rFonts w:ascii="Arial" w:hAnsi="Arial" w:cs="Arial"/>
          <w:sz w:val="20"/>
          <w:szCs w:val="20"/>
          <w:lang w:val="en-US"/>
        </w:rPr>
        <w:t xml:space="preserve"> </w:t>
      </w:r>
      <w:r w:rsidR="00742185" w:rsidRPr="000B0076">
        <w:rPr>
          <w:rFonts w:ascii="Arial" w:hAnsi="Arial" w:cs="Arial"/>
          <w:sz w:val="20"/>
          <w:szCs w:val="20"/>
          <w:lang w:val="en-US"/>
        </w:rPr>
        <w:t xml:space="preserve">Freshwater wetlands located downstream of intensive agricultural zones are becoming increasingly exposed to chemical pollution, raising </w:t>
      </w:r>
      <w:r w:rsidR="00AB4B3E" w:rsidRPr="000B0076">
        <w:rPr>
          <w:rFonts w:ascii="Arial" w:hAnsi="Arial" w:cs="Arial"/>
          <w:sz w:val="20"/>
          <w:szCs w:val="20"/>
          <w:lang w:val="en-US"/>
        </w:rPr>
        <w:t>significant</w:t>
      </w:r>
      <w:r w:rsidR="00742185" w:rsidRPr="000B0076">
        <w:rPr>
          <w:rFonts w:ascii="Arial" w:hAnsi="Arial" w:cs="Arial"/>
          <w:sz w:val="20"/>
          <w:szCs w:val="20"/>
          <w:lang w:val="en-US"/>
        </w:rPr>
        <w:t xml:space="preserve"> concerns </w:t>
      </w:r>
      <w:r w:rsidR="00AB4B3E" w:rsidRPr="000B0076">
        <w:rPr>
          <w:rFonts w:ascii="Arial" w:hAnsi="Arial" w:cs="Arial"/>
          <w:sz w:val="20"/>
          <w:szCs w:val="20"/>
          <w:lang w:val="en-US"/>
        </w:rPr>
        <w:t>for</w:t>
      </w:r>
      <w:r w:rsidR="00742185" w:rsidRPr="000B0076">
        <w:rPr>
          <w:rFonts w:ascii="Arial" w:hAnsi="Arial" w:cs="Arial"/>
          <w:sz w:val="20"/>
          <w:szCs w:val="20"/>
          <w:lang w:val="en-US"/>
        </w:rPr>
        <w:t xml:space="preserve"> ecosystem </w:t>
      </w:r>
      <w:r w:rsidR="001B6A5D" w:rsidRPr="000B0076">
        <w:rPr>
          <w:rFonts w:ascii="Arial" w:hAnsi="Arial" w:cs="Arial"/>
          <w:sz w:val="20"/>
          <w:szCs w:val="20"/>
          <w:lang w:val="en-US"/>
        </w:rPr>
        <w:t xml:space="preserve">and human </w:t>
      </w:r>
      <w:r w:rsidR="00742185" w:rsidRPr="000B0076">
        <w:rPr>
          <w:rFonts w:ascii="Arial" w:hAnsi="Arial" w:cs="Arial"/>
          <w:sz w:val="20"/>
          <w:szCs w:val="20"/>
          <w:lang w:val="en-US"/>
        </w:rPr>
        <w:t xml:space="preserve">health. </w:t>
      </w:r>
      <w:r w:rsidR="00F178C4" w:rsidRPr="000B0076">
        <w:rPr>
          <w:rFonts w:ascii="Arial" w:hAnsi="Arial" w:cs="Arial"/>
          <w:sz w:val="20"/>
          <w:szCs w:val="20"/>
          <w:lang w:val="en-US"/>
        </w:rPr>
        <w:t>T</w:t>
      </w:r>
      <w:r w:rsidR="00742185" w:rsidRPr="000B0076">
        <w:rPr>
          <w:rFonts w:ascii="Arial" w:hAnsi="Arial" w:cs="Arial"/>
          <w:sz w:val="20"/>
          <w:szCs w:val="20"/>
          <w:lang w:val="en-US"/>
        </w:rPr>
        <w:t>h</w:t>
      </w:r>
      <w:r w:rsidR="00AB4B3E" w:rsidRPr="000B0076">
        <w:rPr>
          <w:rFonts w:ascii="Arial" w:hAnsi="Arial" w:cs="Arial"/>
          <w:sz w:val="20"/>
          <w:szCs w:val="20"/>
          <w:lang w:val="en-US"/>
        </w:rPr>
        <w:t>is</w:t>
      </w:r>
      <w:r w:rsidR="00742185" w:rsidRPr="000B0076">
        <w:rPr>
          <w:rFonts w:ascii="Arial" w:hAnsi="Arial" w:cs="Arial"/>
          <w:sz w:val="20"/>
          <w:szCs w:val="20"/>
          <w:lang w:val="en-US"/>
        </w:rPr>
        <w:t xml:space="preserve"> study examined trace metal and pesticide contamination in edible fish from </w:t>
      </w:r>
      <w:r w:rsidR="00AB4B3E" w:rsidRPr="000B0076">
        <w:rPr>
          <w:rFonts w:ascii="Arial" w:hAnsi="Arial" w:cs="Arial"/>
          <w:sz w:val="20"/>
          <w:szCs w:val="20"/>
          <w:lang w:val="en-US"/>
        </w:rPr>
        <w:t xml:space="preserve">Senegal’s </w:t>
      </w:r>
      <w:r w:rsidR="00742185" w:rsidRPr="000B0076">
        <w:rPr>
          <w:rFonts w:ascii="Arial" w:hAnsi="Arial" w:cs="Arial"/>
          <w:sz w:val="20"/>
          <w:szCs w:val="20"/>
          <w:lang w:val="en-US"/>
        </w:rPr>
        <w:t>Djoudj National Bird Park</w:t>
      </w:r>
      <w:r w:rsidR="00F178C4" w:rsidRPr="000B0076">
        <w:rPr>
          <w:rFonts w:ascii="Arial" w:hAnsi="Arial" w:cs="Arial"/>
          <w:sz w:val="20"/>
          <w:szCs w:val="20"/>
          <w:lang w:val="en-US"/>
        </w:rPr>
        <w:t xml:space="preserve"> and </w:t>
      </w:r>
      <w:r w:rsidR="00AB4B3E" w:rsidRPr="000B0076">
        <w:rPr>
          <w:rFonts w:ascii="Arial" w:hAnsi="Arial" w:cs="Arial"/>
          <w:sz w:val="20"/>
          <w:szCs w:val="20"/>
          <w:lang w:val="en-US"/>
        </w:rPr>
        <w:t xml:space="preserve">assessed </w:t>
      </w:r>
      <w:r w:rsidR="00F178C4" w:rsidRPr="000B0076">
        <w:rPr>
          <w:rFonts w:ascii="Arial" w:hAnsi="Arial" w:cs="Arial"/>
          <w:sz w:val="20"/>
          <w:szCs w:val="20"/>
          <w:lang w:val="en-US"/>
        </w:rPr>
        <w:t>their implication to human health</w:t>
      </w:r>
      <w:r w:rsidR="00742185" w:rsidRPr="000B0076">
        <w:rPr>
          <w:rFonts w:ascii="Arial" w:hAnsi="Arial" w:cs="Arial"/>
          <w:sz w:val="20"/>
          <w:szCs w:val="20"/>
          <w:lang w:val="en-US"/>
        </w:rPr>
        <w:t xml:space="preserve">. </w:t>
      </w:r>
    </w:p>
    <w:p w14:paraId="525B49A2" w14:textId="19279EFE" w:rsidR="00525ABA" w:rsidRPr="000B0076" w:rsidRDefault="00525ABA" w:rsidP="00742185">
      <w:pPr>
        <w:jc w:val="both"/>
        <w:rPr>
          <w:rFonts w:ascii="Arial" w:hAnsi="Arial" w:cs="Arial"/>
          <w:sz w:val="20"/>
          <w:szCs w:val="20"/>
          <w:lang w:val="en-US"/>
        </w:rPr>
      </w:pPr>
      <w:r w:rsidRPr="000B0076">
        <w:rPr>
          <w:rFonts w:ascii="Arial" w:hAnsi="Arial" w:cs="Arial"/>
          <w:b/>
          <w:sz w:val="20"/>
          <w:szCs w:val="20"/>
          <w:lang w:val="en-US"/>
        </w:rPr>
        <w:t>Method</w:t>
      </w:r>
      <w:r w:rsidR="000B0076" w:rsidRPr="000B0076">
        <w:rPr>
          <w:rFonts w:ascii="Arial" w:hAnsi="Arial" w:cs="Arial"/>
          <w:b/>
          <w:sz w:val="20"/>
          <w:szCs w:val="20"/>
          <w:lang w:val="en-US"/>
        </w:rPr>
        <w:t>ology</w:t>
      </w:r>
      <w:r w:rsidRPr="000B0076">
        <w:rPr>
          <w:rFonts w:ascii="Arial" w:hAnsi="Arial" w:cs="Arial"/>
          <w:b/>
          <w:sz w:val="20"/>
          <w:szCs w:val="20"/>
          <w:lang w:val="en-US"/>
        </w:rPr>
        <w:t>:</w:t>
      </w:r>
      <w:r w:rsidRPr="000B0076">
        <w:rPr>
          <w:rFonts w:ascii="Arial" w:hAnsi="Arial" w:cs="Arial"/>
          <w:sz w:val="20"/>
          <w:szCs w:val="20"/>
          <w:lang w:val="en-US"/>
        </w:rPr>
        <w:t xml:space="preserve"> </w:t>
      </w:r>
      <w:r w:rsidR="00742185" w:rsidRPr="000B0076">
        <w:rPr>
          <w:rFonts w:ascii="Arial" w:hAnsi="Arial" w:cs="Arial"/>
          <w:sz w:val="20"/>
          <w:szCs w:val="20"/>
          <w:lang w:val="en-US"/>
        </w:rPr>
        <w:t xml:space="preserve">Fish belonging to the two most consumed families, Cichlidae and Clariidae, were collected during three sampling campaigns conducted between 2019 and </w:t>
      </w:r>
      <w:proofErr w:type="gramStart"/>
      <w:r w:rsidR="00742185" w:rsidRPr="000B0076">
        <w:rPr>
          <w:rFonts w:ascii="Arial" w:hAnsi="Arial" w:cs="Arial"/>
          <w:sz w:val="20"/>
          <w:szCs w:val="20"/>
          <w:lang w:val="en-US"/>
        </w:rPr>
        <w:t>2020,  coincid</w:t>
      </w:r>
      <w:r w:rsidR="00AB4B3E" w:rsidRPr="000B0076">
        <w:rPr>
          <w:rFonts w:ascii="Arial" w:hAnsi="Arial" w:cs="Arial"/>
          <w:sz w:val="20"/>
          <w:szCs w:val="20"/>
          <w:lang w:val="en-US"/>
        </w:rPr>
        <w:t>ing</w:t>
      </w:r>
      <w:proofErr w:type="gramEnd"/>
      <w:r w:rsidR="00742185" w:rsidRPr="000B0076">
        <w:rPr>
          <w:rFonts w:ascii="Arial" w:hAnsi="Arial" w:cs="Arial"/>
          <w:sz w:val="20"/>
          <w:szCs w:val="20"/>
          <w:lang w:val="en-US"/>
        </w:rPr>
        <w:t xml:space="preserve"> with</w:t>
      </w:r>
      <w:r w:rsidR="00AB4B3E" w:rsidRPr="000B0076">
        <w:rPr>
          <w:rFonts w:ascii="Arial" w:hAnsi="Arial" w:cs="Arial"/>
          <w:sz w:val="20"/>
          <w:szCs w:val="20"/>
          <w:lang w:val="en-US"/>
        </w:rPr>
        <w:t xml:space="preserve"> periods of</w:t>
      </w:r>
      <w:r w:rsidR="00742185" w:rsidRPr="000B0076">
        <w:rPr>
          <w:rFonts w:ascii="Arial" w:hAnsi="Arial" w:cs="Arial"/>
          <w:sz w:val="20"/>
          <w:szCs w:val="20"/>
          <w:lang w:val="en-US"/>
        </w:rPr>
        <w:t xml:space="preserve"> agricultural drainage. Fish muscle tissues were analyzed for cadmium, lead, and mercury using atomic absorption spectrometry, </w:t>
      </w:r>
      <w:r w:rsidR="00AB4B3E" w:rsidRPr="000B0076">
        <w:rPr>
          <w:rFonts w:ascii="Arial" w:hAnsi="Arial" w:cs="Arial"/>
          <w:sz w:val="20"/>
          <w:szCs w:val="20"/>
          <w:lang w:val="en-US"/>
        </w:rPr>
        <w:t>whereas</w:t>
      </w:r>
      <w:r w:rsidR="00742185" w:rsidRPr="000B0076">
        <w:rPr>
          <w:rFonts w:ascii="Arial" w:hAnsi="Arial" w:cs="Arial"/>
          <w:sz w:val="20"/>
          <w:szCs w:val="20"/>
          <w:lang w:val="en-US"/>
        </w:rPr>
        <w:t xml:space="preserve"> pesticide residues were </w:t>
      </w:r>
      <w:r w:rsidR="00AB4B3E" w:rsidRPr="000B0076">
        <w:rPr>
          <w:rFonts w:ascii="Arial" w:hAnsi="Arial" w:cs="Arial"/>
          <w:sz w:val="20"/>
          <w:szCs w:val="20"/>
          <w:lang w:val="en-US"/>
        </w:rPr>
        <w:t>quantified/</w:t>
      </w:r>
      <w:r w:rsidR="00742185" w:rsidRPr="000B0076">
        <w:rPr>
          <w:rFonts w:ascii="Arial" w:hAnsi="Arial" w:cs="Arial"/>
          <w:sz w:val="20"/>
          <w:szCs w:val="20"/>
          <w:lang w:val="en-US"/>
        </w:rPr>
        <w:t xml:space="preserve">measured by gas chromatography-mass spectrometry. Potential human health risks were then assessed using the health risk index (HRI) and target hazard quotient (THQ). </w:t>
      </w:r>
    </w:p>
    <w:p w14:paraId="1324A2C5" w14:textId="77777777" w:rsidR="00525ABA" w:rsidRPr="000B0076" w:rsidRDefault="00525ABA" w:rsidP="00742185">
      <w:pPr>
        <w:jc w:val="both"/>
        <w:rPr>
          <w:rFonts w:ascii="Arial" w:hAnsi="Arial" w:cs="Arial"/>
          <w:sz w:val="20"/>
          <w:szCs w:val="20"/>
          <w:lang w:val="en-US"/>
        </w:rPr>
      </w:pPr>
      <w:r w:rsidRPr="000B0076">
        <w:rPr>
          <w:rFonts w:ascii="Arial" w:hAnsi="Arial" w:cs="Arial"/>
          <w:b/>
          <w:sz w:val="20"/>
          <w:szCs w:val="20"/>
          <w:lang w:val="en-US"/>
        </w:rPr>
        <w:t>Results:</w:t>
      </w:r>
      <w:r w:rsidRPr="000B0076">
        <w:rPr>
          <w:rFonts w:ascii="Arial" w:hAnsi="Arial" w:cs="Arial"/>
          <w:sz w:val="20"/>
          <w:szCs w:val="20"/>
          <w:lang w:val="en-US"/>
        </w:rPr>
        <w:t xml:space="preserve"> </w:t>
      </w:r>
      <w:r w:rsidR="00E23DC3" w:rsidRPr="000B0076">
        <w:rPr>
          <w:rFonts w:ascii="Arial" w:hAnsi="Arial" w:cs="Arial"/>
          <w:sz w:val="20"/>
          <w:szCs w:val="20"/>
          <w:lang w:val="en-US"/>
        </w:rPr>
        <w:t>Results showed detectable contamination by both trace metals and pesticides</w:t>
      </w:r>
      <w:r w:rsidR="00742185" w:rsidRPr="000B0076">
        <w:rPr>
          <w:rFonts w:ascii="Arial" w:hAnsi="Arial" w:cs="Arial"/>
          <w:sz w:val="20"/>
          <w:szCs w:val="20"/>
          <w:lang w:val="en-US"/>
        </w:rPr>
        <w:t>. For pesticides, most HRI values remained below 100%, suggesting generally acceptable exposure levels</w:t>
      </w:r>
      <w:r w:rsidR="003E092C" w:rsidRPr="000B0076">
        <w:rPr>
          <w:rFonts w:ascii="Arial" w:hAnsi="Arial" w:cs="Arial"/>
          <w:sz w:val="20"/>
          <w:szCs w:val="20"/>
          <w:lang w:val="en-US"/>
        </w:rPr>
        <w:t>.</w:t>
      </w:r>
      <w:r w:rsidR="00742185" w:rsidRPr="000B0076">
        <w:rPr>
          <w:rFonts w:ascii="Arial" w:hAnsi="Arial" w:cs="Arial"/>
          <w:sz w:val="20"/>
          <w:szCs w:val="20"/>
          <w:lang w:val="en-US"/>
        </w:rPr>
        <w:t xml:space="preserve"> </w:t>
      </w:r>
      <w:r w:rsidR="003E092C" w:rsidRPr="000B0076">
        <w:rPr>
          <w:rFonts w:ascii="Arial" w:hAnsi="Arial" w:cs="Arial"/>
          <w:sz w:val="20"/>
          <w:szCs w:val="20"/>
          <w:lang w:val="en-US"/>
        </w:rPr>
        <w:t>H</w:t>
      </w:r>
      <w:r w:rsidR="00742185" w:rsidRPr="000B0076">
        <w:rPr>
          <w:rFonts w:ascii="Arial" w:hAnsi="Arial" w:cs="Arial"/>
          <w:sz w:val="20"/>
          <w:szCs w:val="20"/>
          <w:lang w:val="en-US"/>
        </w:rPr>
        <w:t>owever, aldrin detected in Clariidae exceeded recommended intake limits. Trace metals showed a more critical situation, with cadmium presenting the highest risk</w:t>
      </w:r>
      <w:r w:rsidR="003E092C" w:rsidRPr="000B0076">
        <w:rPr>
          <w:rFonts w:ascii="Arial" w:hAnsi="Arial" w:cs="Arial"/>
          <w:sz w:val="20"/>
          <w:szCs w:val="20"/>
          <w:lang w:val="en-US"/>
        </w:rPr>
        <w:t xml:space="preserve"> with</w:t>
      </w:r>
      <w:r w:rsidR="00742185" w:rsidRPr="000B0076">
        <w:rPr>
          <w:rFonts w:ascii="Arial" w:hAnsi="Arial" w:cs="Arial"/>
          <w:sz w:val="20"/>
          <w:szCs w:val="20"/>
          <w:lang w:val="en-US"/>
        </w:rPr>
        <w:t xml:space="preserve"> THQ values far above the safety threshold in both fish families. In contrast, mercury and lead showed THQ values below 1. </w:t>
      </w:r>
    </w:p>
    <w:p w14:paraId="7F852E03" w14:textId="14F53A65" w:rsidR="00C07C68" w:rsidRPr="000B0076" w:rsidRDefault="00525ABA" w:rsidP="00742185">
      <w:pPr>
        <w:jc w:val="both"/>
        <w:rPr>
          <w:rFonts w:ascii="Arial" w:hAnsi="Arial" w:cs="Arial"/>
          <w:sz w:val="20"/>
          <w:szCs w:val="20"/>
          <w:lang w:val="en-US"/>
        </w:rPr>
      </w:pPr>
      <w:r w:rsidRPr="000B0076">
        <w:rPr>
          <w:rFonts w:ascii="Arial" w:hAnsi="Arial" w:cs="Arial"/>
          <w:b/>
          <w:sz w:val="20"/>
          <w:szCs w:val="20"/>
          <w:lang w:val="en-US"/>
        </w:rPr>
        <w:t>Conclusion:</w:t>
      </w:r>
      <w:r w:rsidRPr="000B0076">
        <w:rPr>
          <w:rFonts w:ascii="Arial" w:hAnsi="Arial" w:cs="Arial"/>
          <w:sz w:val="20"/>
          <w:szCs w:val="20"/>
          <w:lang w:val="en-US"/>
        </w:rPr>
        <w:t xml:space="preserve"> </w:t>
      </w:r>
      <w:r w:rsidR="00742185" w:rsidRPr="000B0076">
        <w:rPr>
          <w:rFonts w:ascii="Arial" w:hAnsi="Arial" w:cs="Arial"/>
          <w:sz w:val="20"/>
          <w:szCs w:val="20"/>
          <w:lang w:val="en-US"/>
        </w:rPr>
        <w:t xml:space="preserve">Overall, these findings indicate that, despite its protected status, the Djoudj National Bird Park </w:t>
      </w:r>
      <w:r w:rsidR="00A9628B" w:rsidRPr="000B0076">
        <w:rPr>
          <w:rFonts w:ascii="Arial" w:hAnsi="Arial" w:cs="Arial"/>
          <w:sz w:val="20"/>
          <w:szCs w:val="20"/>
          <w:lang w:val="en-US"/>
        </w:rPr>
        <w:t xml:space="preserve">remains </w:t>
      </w:r>
      <w:r w:rsidR="00742185" w:rsidRPr="000B0076">
        <w:rPr>
          <w:rFonts w:ascii="Arial" w:hAnsi="Arial" w:cs="Arial"/>
          <w:sz w:val="20"/>
          <w:szCs w:val="20"/>
          <w:lang w:val="en-US"/>
        </w:rPr>
        <w:t xml:space="preserve">influenced by upstream contamination. </w:t>
      </w:r>
      <w:r w:rsidR="00A9628B" w:rsidRPr="000B0076">
        <w:rPr>
          <w:rFonts w:ascii="Arial" w:hAnsi="Arial" w:cs="Arial"/>
          <w:sz w:val="20"/>
          <w:szCs w:val="20"/>
          <w:lang w:val="en-US"/>
        </w:rPr>
        <w:t>Such</w:t>
      </w:r>
      <w:r w:rsidR="00742185" w:rsidRPr="000B0076">
        <w:rPr>
          <w:rFonts w:ascii="Arial" w:hAnsi="Arial" w:cs="Arial"/>
          <w:sz w:val="20"/>
          <w:szCs w:val="20"/>
          <w:lang w:val="en-US"/>
        </w:rPr>
        <w:t xml:space="preserve"> exposure may affect food safety for local populations and </w:t>
      </w:r>
      <w:r w:rsidR="00A9628B" w:rsidRPr="000B0076">
        <w:rPr>
          <w:rFonts w:ascii="Arial" w:hAnsi="Arial" w:cs="Arial"/>
          <w:sz w:val="20"/>
          <w:szCs w:val="20"/>
          <w:lang w:val="en-US"/>
        </w:rPr>
        <w:t xml:space="preserve">likely disrupt </w:t>
      </w:r>
      <w:r w:rsidR="00742185" w:rsidRPr="000B0076">
        <w:rPr>
          <w:rFonts w:ascii="Arial" w:hAnsi="Arial" w:cs="Arial"/>
          <w:sz w:val="20"/>
          <w:szCs w:val="20"/>
          <w:lang w:val="en-US"/>
        </w:rPr>
        <w:t xml:space="preserve">the long-term ecological balance of the wetland, underscoring the </w:t>
      </w:r>
      <w:r w:rsidR="00A9628B" w:rsidRPr="000B0076">
        <w:rPr>
          <w:rFonts w:ascii="Arial" w:hAnsi="Arial" w:cs="Arial"/>
          <w:sz w:val="20"/>
          <w:szCs w:val="20"/>
          <w:lang w:val="en-US"/>
        </w:rPr>
        <w:t>need for</w:t>
      </w:r>
      <w:r w:rsidR="00742185" w:rsidRPr="000B0076">
        <w:rPr>
          <w:rFonts w:ascii="Arial" w:hAnsi="Arial" w:cs="Arial"/>
          <w:sz w:val="20"/>
          <w:szCs w:val="20"/>
          <w:lang w:val="en-US"/>
        </w:rPr>
        <w:t xml:space="preserve"> strengthened environmental monitoring and improved management of agricultural inputs in the region.</w:t>
      </w:r>
    </w:p>
    <w:p w14:paraId="3343301D" w14:textId="77777777" w:rsidR="009E1330" w:rsidRPr="000B0076" w:rsidRDefault="009E1330" w:rsidP="00742185">
      <w:pPr>
        <w:jc w:val="both"/>
        <w:rPr>
          <w:rFonts w:ascii="Arial" w:hAnsi="Arial" w:cs="Arial"/>
          <w:lang w:val="en-US"/>
        </w:rPr>
      </w:pPr>
    </w:p>
    <w:p w14:paraId="3399884D" w14:textId="77777777" w:rsidR="009E1330" w:rsidRPr="000B0076" w:rsidRDefault="009E1330" w:rsidP="00742185">
      <w:pPr>
        <w:jc w:val="both"/>
        <w:rPr>
          <w:rFonts w:ascii="Arial" w:hAnsi="Arial" w:cs="Arial"/>
          <w:sz w:val="20"/>
          <w:lang w:val="en-US"/>
        </w:rPr>
      </w:pPr>
      <w:r w:rsidRPr="000B0076">
        <w:rPr>
          <w:rFonts w:ascii="Arial" w:hAnsi="Arial" w:cs="Arial"/>
          <w:b/>
          <w:sz w:val="20"/>
          <w:lang w:val="en-US"/>
        </w:rPr>
        <w:t>Keywords:</w:t>
      </w:r>
      <w:r w:rsidRPr="000B0076">
        <w:rPr>
          <w:rFonts w:ascii="Arial" w:hAnsi="Arial" w:cs="Arial"/>
          <w:sz w:val="20"/>
          <w:lang w:val="en-US"/>
        </w:rPr>
        <w:t xml:space="preserve"> </w:t>
      </w:r>
      <w:r w:rsidR="00525ABA" w:rsidRPr="000B0076">
        <w:rPr>
          <w:rFonts w:ascii="Arial" w:hAnsi="Arial" w:cs="Arial"/>
          <w:sz w:val="20"/>
          <w:lang w:val="en-US"/>
        </w:rPr>
        <w:t xml:space="preserve"> </w:t>
      </w:r>
      <w:r w:rsidR="008F1854" w:rsidRPr="000B0076">
        <w:rPr>
          <w:rFonts w:ascii="Arial" w:hAnsi="Arial" w:cs="Arial"/>
          <w:sz w:val="20"/>
          <w:lang w:val="en-US"/>
        </w:rPr>
        <w:t xml:space="preserve">Aldrin, </w:t>
      </w:r>
      <w:r w:rsidR="00E9612E" w:rsidRPr="000B0076">
        <w:rPr>
          <w:rFonts w:ascii="Arial" w:hAnsi="Arial" w:cs="Arial"/>
          <w:sz w:val="20"/>
          <w:lang w:val="en-US"/>
        </w:rPr>
        <w:t>Cadmium</w:t>
      </w:r>
      <w:r w:rsidR="00D171A8" w:rsidRPr="000B0076">
        <w:rPr>
          <w:rFonts w:ascii="Arial" w:hAnsi="Arial" w:cs="Arial"/>
          <w:sz w:val="20"/>
          <w:lang w:val="en-US"/>
        </w:rPr>
        <w:t>,</w:t>
      </w:r>
      <w:r w:rsidRPr="000B0076">
        <w:rPr>
          <w:rFonts w:ascii="Arial" w:hAnsi="Arial" w:cs="Arial"/>
          <w:sz w:val="20"/>
          <w:lang w:val="en-US"/>
        </w:rPr>
        <w:t xml:space="preserve"> </w:t>
      </w:r>
      <w:r w:rsidR="00A1707A" w:rsidRPr="000B0076">
        <w:rPr>
          <w:rFonts w:ascii="Arial" w:hAnsi="Arial" w:cs="Arial"/>
          <w:sz w:val="20"/>
          <w:lang w:val="en-US"/>
        </w:rPr>
        <w:t>Cichlidae</w:t>
      </w:r>
      <w:r w:rsidR="00E9612E" w:rsidRPr="000B0076">
        <w:rPr>
          <w:rFonts w:ascii="Arial" w:hAnsi="Arial" w:cs="Arial"/>
          <w:sz w:val="20"/>
          <w:lang w:val="en-US"/>
        </w:rPr>
        <w:t xml:space="preserve">, Health, </w:t>
      </w:r>
      <w:r w:rsidR="00A1707A" w:rsidRPr="000B0076">
        <w:rPr>
          <w:rFonts w:ascii="Arial" w:hAnsi="Arial" w:cs="Arial"/>
          <w:sz w:val="20"/>
          <w:lang w:val="en-US"/>
        </w:rPr>
        <w:t>Wetlands</w:t>
      </w:r>
      <w:r w:rsidR="00D171A8" w:rsidRPr="000B0076">
        <w:rPr>
          <w:rFonts w:ascii="Arial" w:hAnsi="Arial" w:cs="Arial"/>
          <w:sz w:val="20"/>
          <w:lang w:val="en-US"/>
        </w:rPr>
        <w:t>.</w:t>
      </w:r>
    </w:p>
    <w:p w14:paraId="240EBB8E" w14:textId="77777777" w:rsidR="00C07C68" w:rsidRPr="000B0076" w:rsidRDefault="00C07C68" w:rsidP="00C07C68">
      <w:pPr>
        <w:jc w:val="both"/>
        <w:rPr>
          <w:rFonts w:ascii="Arial" w:hAnsi="Arial" w:cs="Arial"/>
          <w:lang w:val="en-US"/>
        </w:rPr>
      </w:pPr>
    </w:p>
    <w:p w14:paraId="643DF84C" w14:textId="77777777" w:rsidR="003E092C" w:rsidRPr="000B0076" w:rsidRDefault="003E092C" w:rsidP="00480AAA">
      <w:pPr>
        <w:pStyle w:val="ListParagraph"/>
        <w:numPr>
          <w:ilvl w:val="0"/>
          <w:numId w:val="1"/>
        </w:numPr>
        <w:rPr>
          <w:rFonts w:ascii="Arial" w:hAnsi="Arial" w:cs="Arial"/>
          <w:b/>
          <w:lang w:val="en-US"/>
        </w:rPr>
        <w:sectPr w:rsidR="003E092C" w:rsidRPr="000B0076" w:rsidSect="00A5641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pPr>
    </w:p>
    <w:p w14:paraId="386B60EA" w14:textId="1037D0EA" w:rsidR="007441B7" w:rsidRPr="000B0076" w:rsidRDefault="000B0076" w:rsidP="000B0076">
      <w:pPr>
        <w:pStyle w:val="ListParagraph"/>
        <w:numPr>
          <w:ilvl w:val="0"/>
          <w:numId w:val="4"/>
        </w:numPr>
        <w:rPr>
          <w:rFonts w:ascii="Arial" w:hAnsi="Arial" w:cs="Arial"/>
          <w:b/>
          <w:lang w:val="en-US"/>
        </w:rPr>
      </w:pPr>
      <w:r w:rsidRPr="000B0076">
        <w:rPr>
          <w:rFonts w:ascii="Arial" w:hAnsi="Arial" w:cs="Arial"/>
          <w:b/>
          <w:sz w:val="22"/>
          <w:lang w:val="en-US"/>
        </w:rPr>
        <w:lastRenderedPageBreak/>
        <w:t>INTRODUCTION</w:t>
      </w:r>
      <w:r w:rsidR="007441B7" w:rsidRPr="000B0076">
        <w:rPr>
          <w:rFonts w:ascii="Arial" w:hAnsi="Arial" w:cs="Arial"/>
          <w:b/>
          <w:lang w:val="en-US"/>
        </w:rPr>
        <w:t xml:space="preserve"> </w:t>
      </w:r>
    </w:p>
    <w:p w14:paraId="0A71BAAA" w14:textId="0EB37B8A" w:rsidR="006B2546" w:rsidRPr="000B0076" w:rsidRDefault="00ED790C" w:rsidP="006B2546">
      <w:pPr>
        <w:pStyle w:val="NormalWeb"/>
        <w:spacing w:line="360" w:lineRule="auto"/>
        <w:jc w:val="both"/>
        <w:rPr>
          <w:rFonts w:ascii="Arial" w:hAnsi="Arial" w:cs="Arial"/>
          <w:sz w:val="20"/>
          <w:szCs w:val="20"/>
          <w:lang w:val="en-US"/>
        </w:rPr>
      </w:pPr>
      <w:bookmarkStart w:id="0" w:name="OLE_LINK11"/>
      <w:bookmarkStart w:id="1" w:name="OLE_LINK12"/>
      <w:r w:rsidRPr="000B0076">
        <w:rPr>
          <w:rFonts w:ascii="Arial" w:hAnsi="Arial" w:cs="Arial"/>
          <w:sz w:val="20"/>
          <w:szCs w:val="20"/>
          <w:lang w:val="en-US"/>
        </w:rPr>
        <w:t xml:space="preserve">Freshwater ecosystems around the world are increasingly under pressure from contamination by hazardous pollutants, </w:t>
      </w:r>
      <w:r w:rsidR="002651E7" w:rsidRPr="000B0076">
        <w:rPr>
          <w:rFonts w:ascii="Arial" w:hAnsi="Arial" w:cs="Arial"/>
          <w:sz w:val="20"/>
          <w:szCs w:val="20"/>
          <w:lang w:val="en-US"/>
        </w:rPr>
        <w:t>raising</w:t>
      </w:r>
      <w:r w:rsidRPr="000B0076">
        <w:rPr>
          <w:rFonts w:ascii="Arial" w:hAnsi="Arial" w:cs="Arial"/>
          <w:sz w:val="20"/>
          <w:szCs w:val="20"/>
          <w:lang w:val="en-US"/>
        </w:rPr>
        <w:t xml:space="preserve"> concerns </w:t>
      </w:r>
      <w:r w:rsidR="002651E7" w:rsidRPr="000B0076">
        <w:rPr>
          <w:rFonts w:ascii="Arial" w:hAnsi="Arial" w:cs="Arial"/>
          <w:sz w:val="20"/>
          <w:szCs w:val="20"/>
          <w:lang w:val="en-US"/>
        </w:rPr>
        <w:t>about</w:t>
      </w:r>
      <w:r w:rsidRPr="000B0076">
        <w:rPr>
          <w:rFonts w:ascii="Arial" w:hAnsi="Arial" w:cs="Arial"/>
          <w:sz w:val="20"/>
          <w:szCs w:val="20"/>
          <w:lang w:val="en-US"/>
        </w:rPr>
        <w:t xml:space="preserve"> environmental quality and public health. One of the main drivers of this problem is the intensive use of synthetic fertilizers and pesticides in agriculture, </w:t>
      </w:r>
      <w:r w:rsidR="002651E7" w:rsidRPr="000B0076">
        <w:rPr>
          <w:rFonts w:ascii="Arial" w:hAnsi="Arial" w:cs="Arial"/>
          <w:sz w:val="20"/>
          <w:szCs w:val="20"/>
          <w:lang w:val="en-US"/>
        </w:rPr>
        <w:t>particular</w:t>
      </w:r>
      <w:r w:rsidRPr="000B0076">
        <w:rPr>
          <w:rFonts w:ascii="Arial" w:hAnsi="Arial" w:cs="Arial"/>
          <w:sz w:val="20"/>
          <w:szCs w:val="20"/>
          <w:lang w:val="en-US"/>
        </w:rPr>
        <w:t>ly in developing regions where environmental monitoring systems and regulatory frameworks are often limited or insufficient</w:t>
      </w:r>
      <w:r w:rsidR="006B2546" w:rsidRPr="000B0076">
        <w:rPr>
          <w:rFonts w:ascii="Arial" w:hAnsi="Arial" w:cs="Arial"/>
          <w:sz w:val="20"/>
          <w:szCs w:val="20"/>
          <w:lang w:val="en-US"/>
        </w:rPr>
        <w:t xml:space="preserve">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{"citationID":"t7FV2qKS","properties":{"formattedCitation":"(Tachie-Menson et al., 2025)","plainCitation":"(Tachie-Menson et al., 2025)","noteIndex":0},"citationItems":[{"id":154,"uris":["http://zotero.org/users/18107686/items/WNIABA23"],"itemData":{"id":154,"type":"article-journal","abstract":"Pesticide use in irrigated agriculture presents growing environmental and public health concerns, particularly in low-resource settings where regulatory enforcement and best practices are limited. This study assessed the ecological risks of pesticide runoff in irrigated farming systems in the Gomoa West District of Ghana, with a focus on farmer practices and potential impacts on aquatic ecosystems. Primary data were collected through semi-structured surveys with 150 farmers, supported by key informant interviews with agricultural officers and community leaders. To estimate environmental risk, the study employed two established tools: the Environmental Impact Quotient (EIQ) and the U.S. EPA's ECOTOX Knowledgebase, offering a validated alternative to direct residue measurement in settings where laboratory testing is not feasible. Findings reveal widespread overuse and misuse of chemical pesticides. 84% of farmers did not adhere to recommended application rates and 79% cultivated fields within 5 m of irrigation water sources. Poor waste management practices, including on-site washing of pesticide applicators and burial of containers, further compound the risk of runoff. EIQ-based analysis showed that commonly used insecticides (e.g., Carbofuran, Chlorpyrifos) and herbicides (e.g., 2, 4-D, Paraquat) posed high ecological risks, with potential harm to fish, amphibians, and beneficial insects. While some farmers reported declines in aquatic species, these observations remain anecdotal and highlight the need for further monitoring. This study underscores the urgent need for integrated pest management (IPM), farmer training, improved regulatory oversight, and the establishment of vegetative buffer zones to mitigate runoff. Though limited by its reliance on proxy risk indicators, the study provides valuable insight into the environmental consequences of pesticide use in irrigated systems and offers policy-relevant recommendations for improving sustainability in Ghana and similar agro-ecological contexts.","container-title":"Discover Environment","DOI":"10.1007/s44274-025-00268-w","ISSN":"2731-9431","issue":"1","journalAbbreviation":"Discov Environ","language":"en","page":"105","source":"Springer Link","title":"Environmental impact of pesticide runoff in irrigated agriculture: evidence from Gomoa West field, Ghana","title-short":"Environmental impact of pesticide runoff in irrigated agriculture","volume":"3","author":[{"family":"Tachie-Menson","given":"Josiah Wilson"},{"family":"Owusu","given":"Catherine"},{"family":"Yeboah","given":"Frederick Kwame"},{"family":"Odoi-Yorke","given":"Flavio"},{"family":"Abbey","given":"Agnes Abeley"},{"family":"Ackah","given":"Frank Kwekucher"},{"family":"Darko","given":"Ransford Opoku"}],"issued":{"date-parts":[["2025",8,1]]}}}],"schema":"https://github.com/citation-style-language/schema/raw/master/csl-citation.json"}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(Tachie-Menson et al., 2025)</w:t>
      </w:r>
      <w:r w:rsidR="000050D3" w:rsidRPr="000B0076">
        <w:rPr>
          <w:rFonts w:ascii="Arial" w:hAnsi="Arial" w:cs="Arial"/>
          <w:sz w:val="20"/>
          <w:szCs w:val="20"/>
          <w:lang w:val="en-US"/>
        </w:rPr>
        <w:fldChar w:fldCharType="end"/>
      </w:r>
      <w:r w:rsidR="006B2546" w:rsidRPr="000B0076">
        <w:rPr>
          <w:rFonts w:ascii="Arial" w:hAnsi="Arial" w:cs="Arial"/>
          <w:sz w:val="20"/>
          <w:szCs w:val="20"/>
          <w:lang w:val="en-US"/>
        </w:rPr>
        <w:t xml:space="preserve">. Once released into aquatic environments, these agrochemicals </w:t>
      </w:r>
      <w:r w:rsidR="002651E7" w:rsidRPr="000B0076">
        <w:rPr>
          <w:rFonts w:ascii="Arial" w:hAnsi="Arial" w:cs="Arial"/>
          <w:sz w:val="20"/>
          <w:szCs w:val="20"/>
          <w:lang w:val="en-US"/>
        </w:rPr>
        <w:t>may</w:t>
      </w:r>
      <w:r w:rsidR="006B2546" w:rsidRPr="000B0076">
        <w:rPr>
          <w:rFonts w:ascii="Arial" w:hAnsi="Arial" w:cs="Arial"/>
          <w:sz w:val="20"/>
          <w:szCs w:val="20"/>
          <w:lang w:val="en-US"/>
        </w:rPr>
        <w:t xml:space="preserve"> persist in water and sediments, where they </w:t>
      </w:r>
      <w:r w:rsidR="002651E7" w:rsidRPr="000B0076">
        <w:rPr>
          <w:rFonts w:ascii="Arial" w:hAnsi="Arial" w:cs="Arial"/>
          <w:sz w:val="20"/>
          <w:szCs w:val="20"/>
          <w:lang w:val="en-US"/>
        </w:rPr>
        <w:t xml:space="preserve">can </w:t>
      </w:r>
      <w:r w:rsidR="006B2546" w:rsidRPr="000B0076">
        <w:rPr>
          <w:rFonts w:ascii="Arial" w:hAnsi="Arial" w:cs="Arial"/>
          <w:sz w:val="20"/>
          <w:szCs w:val="20"/>
          <w:lang w:val="en-US"/>
        </w:rPr>
        <w:t xml:space="preserve">bioaccumulate in aquatic organisms such as fish, </w:t>
      </w:r>
      <w:r w:rsidR="002651E7" w:rsidRPr="000B0076">
        <w:rPr>
          <w:rFonts w:ascii="Arial" w:hAnsi="Arial" w:cs="Arial"/>
          <w:sz w:val="20"/>
          <w:szCs w:val="20"/>
          <w:lang w:val="en-US"/>
        </w:rPr>
        <w:t xml:space="preserve">which are </w:t>
      </w:r>
      <w:r w:rsidR="006B2546" w:rsidRPr="000B0076">
        <w:rPr>
          <w:rFonts w:ascii="Arial" w:hAnsi="Arial" w:cs="Arial"/>
          <w:sz w:val="20"/>
          <w:szCs w:val="20"/>
          <w:lang w:val="en-US"/>
        </w:rPr>
        <w:t xml:space="preserve">key components of food webs and important </w:t>
      </w:r>
      <w:r w:rsidR="002651E7" w:rsidRPr="000B0076">
        <w:rPr>
          <w:rFonts w:ascii="Arial" w:hAnsi="Arial" w:cs="Arial"/>
          <w:sz w:val="20"/>
          <w:szCs w:val="20"/>
          <w:lang w:val="en-US"/>
        </w:rPr>
        <w:t xml:space="preserve">sources of </w:t>
      </w:r>
      <w:r w:rsidR="006B2546" w:rsidRPr="000B0076">
        <w:rPr>
          <w:rFonts w:ascii="Arial" w:hAnsi="Arial" w:cs="Arial"/>
          <w:sz w:val="20"/>
          <w:szCs w:val="20"/>
          <w:lang w:val="en-US"/>
        </w:rPr>
        <w:t xml:space="preserve">protein for human populations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{"citationID":"Q0ulJatf","properties":{"formattedCitation":"(H. Ali et al., 2019; Jezierska &amp; Witeska, 2006)","plainCitation":"(H. Ali et al., 2019; Jezierska &amp; Witeska, 2006)","noteIndex":0},"citationItems":[{"id":166,"uris":["http://zotero.org/users/18107686/items/39KNHI57"],"itemData":{"id":166,"type":"paper-conference","abstract":"Fish living in polluted waters tend to accumulate heavy metals in their tissues. Generally, accumulation depends on metal concentration, time of exposure, way of metal uptake, environmental conditions (water temperature, pH, hardness, salinity), and intrinsic factors (fish age, feeding habits). Various metals show different affinity to fish tissues. Most of them accumulate mainly in liver, kidney and gills. Fish muscles, comparing to the other tissues, usually contain the lowest levels of metals. Metal distribution in various organs is time-related. Accumulation of metals in various organs of fish may cause structural lesions and functional disturbances.","container-title":"Soil and Water Pollution Monitoring, Protection and Remediation","DOI":"10.1007/978-1-4020-4728-2_6","ISBN":"978-1-4020-4728-2","language":"en","page":"107-114","publisher":"Springer Netherlands","publisher-place":"Dordrecht","source":"Springer Link","title":"THE METAL UPTAKE AND ACCUMULATION IN FISH LIVING IN POLLUTED WATERS","author":[{"family":"Jezierska","given":"Barbara"},{"family":"Witeska","given":"Małgorzata"}],"editor":[{"family":"Twardowska","given":"Irena"},{"family":"Allen","given":"Herbert E."},{"family":"Häggblom","given":"Max M."},{"family":"Stefaniak","given":"Sebastian"}],"issued":{"date-parts":[["2006"]]}}},{"id":25,"uris":["http://zotero.org/users/18107686/items/9JI64RGG"],"itemData":{"id":25,"type":"article-journal","abstract":"Heavy metals are well-known environmental pollutants due to their toxicity, persistence in the environment, and bioaccumulative nature. Their natural sources include weathering of metal-bearing rocks and volcanic eruptions, while anthropogenic sources include mining and various industrial and agricultural activities. Mining and industrial processing for extraction of mineral resources and their subsequent applications for industrial, agricultural, and economic development has led to an increase in the mobilization of these elements in the environment and disturbance of their biogeochemical cycles. Contamination of aquatic and terrestrial ecosystems with toxic heavy metals is an environmental problem of public health concern. Being persistent pollutants, heavy metals accumulate in the environment and consequently contaminate the food chains. Accumulation of potentially toxic heavy metals in biota causes a potential health threat to their consumers including humans. This article comprehensively reviews the different aspects of heavy metals as hazardous materials with special focus on their environmental persistence, toxicity for living organisms, and bioaccumulative potential. The bioaccumulation of these elements and its implications for human health are discussed with a special coverage on fish, rice, and tobacco. The article will serve as a valuable educational resource for both undergraduate and graduate students and for researchers in environmental sciences. Environmentally relevant most hazardous heavy metals and metalloids include Cr, Ni, Cu, Zn, Cd, Pb, Hg, and As. The trophic transfer of these elements in aquatic and terrestrial food chains/webs has important implications for wildlife and human health. It is very important to assess and monitor the concentrations of potentially toxic heavy metals and metalloids in different environmental segments and in the resident biota. A comprehensive study of the environmental chemistry and ecotoxicology of hazardous heavy metals and metalloids shows that steps should be taken to minimize the impact of these elements on human health and the environment.","container-title":"Journal of Chemistry","DOI":"10.1155/2019/6730305","ISSN":"2090-9071","issue":"1","language":"en","license":"Copyright © 2019 Hazrat Ali et al.","note":"_eprint: https://onlinelibrary.wiley.com/doi/pdf/10.1155/2019/6730305","page":"6730305","source":"Wiley Online Library","title":"Environmental Chemistry and Ecotoxicology of Hazardous Heavy Metals: Environmental Persistence, Toxicity, and Bioaccumulation","title-short":"Environmental Chemistry and Ecotoxicology of Hazardous Heavy Metals","volume":"2019","author":[{"family":"Ali","given":"Hazrat"},{"family":"Khan","given":"Ezzat"},{"family":"Ilahi","given":"Ikram"}],"issued":{"date-parts":[["2019"]]}}}],"schema":"https://github.com/citation-style-language/schema/raw/master/csl-citation.json"}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(H. Ali et al., 2019; Jezierska &amp; Witeska, 2006)</w:t>
      </w:r>
      <w:r w:rsidR="000050D3" w:rsidRPr="000B0076">
        <w:rPr>
          <w:rFonts w:ascii="Arial" w:hAnsi="Arial" w:cs="Arial"/>
          <w:sz w:val="20"/>
          <w:szCs w:val="20"/>
          <w:lang w:val="en-US"/>
        </w:rPr>
        <w:fldChar w:fldCharType="end"/>
      </w:r>
      <w:r w:rsidR="006B2546" w:rsidRPr="000B0076">
        <w:rPr>
          <w:rFonts w:ascii="Arial" w:hAnsi="Arial" w:cs="Arial"/>
          <w:sz w:val="20"/>
          <w:szCs w:val="20"/>
          <w:lang w:val="en-US"/>
        </w:rPr>
        <w:t xml:space="preserve">. The bioaccumulation of trace metals and pesticides has been </w:t>
      </w:r>
      <w:r w:rsidR="002651E7" w:rsidRPr="000B0076">
        <w:rPr>
          <w:rFonts w:ascii="Arial" w:hAnsi="Arial" w:cs="Arial"/>
          <w:sz w:val="20"/>
          <w:szCs w:val="20"/>
          <w:lang w:val="en-US"/>
        </w:rPr>
        <w:t>associated</w:t>
      </w:r>
      <w:r w:rsidR="006B2546" w:rsidRPr="000B0076">
        <w:rPr>
          <w:rFonts w:ascii="Arial" w:hAnsi="Arial" w:cs="Arial"/>
          <w:sz w:val="20"/>
          <w:szCs w:val="20"/>
          <w:lang w:val="en-US"/>
        </w:rPr>
        <w:t xml:space="preserve"> </w:t>
      </w:r>
      <w:r w:rsidR="002651E7" w:rsidRPr="000B0076">
        <w:rPr>
          <w:rFonts w:ascii="Arial" w:hAnsi="Arial" w:cs="Arial"/>
          <w:sz w:val="20"/>
          <w:szCs w:val="20"/>
          <w:lang w:val="en-US"/>
        </w:rPr>
        <w:t>with</w:t>
      </w:r>
      <w:r w:rsidR="006B2546" w:rsidRPr="000B0076">
        <w:rPr>
          <w:rFonts w:ascii="Arial" w:hAnsi="Arial" w:cs="Arial"/>
          <w:sz w:val="20"/>
          <w:szCs w:val="20"/>
          <w:lang w:val="en-US"/>
        </w:rPr>
        <w:t xml:space="preserve"> ecological stress, reproductive failure, and potential carcinogenic and neurotoxic effects in both wildlife and humans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{"citationID":"3kfdoF8U","properties":{"formattedCitation":"(Ab. Shukor et al., 2024; Diouf et al., 2025; \\uc0\\u321{}uczy\\uc0\\u324{}ska et al., 2018; Vera-Herrera et al., 2022)","plainCitation":"(Ab. Shukor et al., 2024; Diouf et al., 2025; Łuczyńska et al., 2018; Vera-Herrera et al., 2022)","noteIndex":0},"citationItems":[{"id":156,"uris":["http://zotero.org/users/18107686/items/XMM575W2"],"itemData":{"id":156,"type":"article-journal","abstract":"Heavy metals content (Zn, Cu and Hg) were measured in gills, liver, gonads and muscles of perch, Perca fluviatilis (L.) and roach, Rutilus rutilus (L.) from Lake Pluszne (north-eastern Poland). Correlations between heavy metals levels and total length, weight, HSI, GSI and FCF were examined. As expected, muscles contained the significantly highest values of Hg (P ≤ .05). The concentrations of Zn were significantly higher in gills of roach and gonads of perch (P ≤ .05), while the liver of fish accumulated significantly more Cu than other organs (P ≤ .05). In all organs of perch the higher content of mercury was found (P ≤ .05). The value of Zn and Cu was highest in organs of roach (P ≤ .05) (with the exception of Zn in muscles P &gt; .05). Sequence of metals in both species was Zn &gt; Cu &gt; Hg. Only in muscle tissue, Hg was significantly positive correlated with weight of roach (r = 0.811, P = .045) and perch (r = 0.652, P = .041), and total length of roach (r = 0.806, P = .005). A positive relationship was also observed between Zn concentration in gills of perch and their weight (r = 0.634, P = .049). In contrary, Zn in gills of roach decreased with weight (r = −0.693, P = .026)) and length (r = −0.668, P = .035). Cu concentration in liver of perch was statistically positively correlated with HSI (r = 0.717, P = .020), whereas Hg content in muscle tissue of roach with FCF (r = 0.643, P = .045). There was negative relationship between Hg in perch gonads and GSI (r = −0.808, P = .005). Metal pollution index (MPI) in gills, liver, gonads and muscles of roach was 7.68, 7.24, 6.77 and 3.13, respectively, whereas in these organs of perch was 3.25 (gills), 4.75 (liver), 5.84 (gonads) and 4.44 (muscles), therefore the contamination of each tissue ranged from very low contamination to low contamination. The concentration of mercury was lower than the maximum acceptable limit estimated by the Commission Regulation (EC) No 629/2008 of 2 July 2008. The values of HI and THQ were below 1, which means that consumption of these fish is not hazardous to the consumer.","container-title":"Ecotoxicology and Environmental Safety","DOI":"10.1016/j.ecoenv.2018.01.057","ISSN":"0147-6513","journalAbbreviation":"Ecotoxicology and Environmental Safety","page":"60-67","source":"ScienceDirect","title":"Fish as a bioindicator of heavy metals pollution in aquatic ecosystem of Pluszne Lake, Poland, and risk assessment for consumer's health","volume":"153","author":[{"family":"Łuczyńska","given":"Joanna"},{"family":"Paszczyk","given":"Beata"},{"family":"Łuczyński","given":"Marek J."}],"issued":{"date-parts":[["2018",5,30]]}}},{"id":18,"uris":["http://zotero.org/users/18107686/items/ZPD6M4V7"],"itemData":{"id":18,"type":"article-journal","abstract":"The Natural Park of Albufera (Valencia, Spain) is an important Mediterranean coastal wetland that suffers continuous environmental effects from human activities and water uses, mainly related to agriculture and urban/industrial sewage discharges. The aim of this research was to assess the water quality of the different aquatic environments of this wetland, taking into account the connection between them, the agricultural impact and the management of irrigation water. The UE Water Framework Directive was followed in order to evaluate the ecological and trophic status of water systems. Spatial approaches were used to integrate physicochemical data into GIS vector layers to map the more problematic points of pollution. The results showed a globally eutrophic system with poor ecological potential. The wetland is nutrient-overloaded during the entire rice cultivation period. Good-quality water inputs are deficient, since the river network already has high levels of nutrients and pollutants, especially in the northern area, where river water is mixed with inappropriate effluents from wastewater treatment plants. Agriculture and water management affected the area intensively up to the Albufera lake, modulating most of the studied variables. The information gathered here can help to optimize the global study and management of the coastal Mediterranean wetlands, which are highly linked to agriculture.","container-title":"Agronomy","DOI":"10.3390/agronomy12020486","ISSN":"2073-4395","issue":"2","language":"en","license":"http://creativecommons.org/licenses/by/3.0/","page":"486","publisher":"Multidisciplinary Digital Publishing Institute","source":"www.mdpi.com","title":"How Agriculture, Connectivity and Water Management Can Affect Water Quality of a Mediterranean Coastal Wetland","volume":"12","author":[{"family":"Vera-Herrera","given":"Lucía"},{"family":"Romo","given":"Susana"},{"family":"Soria","given":"Juan"}],"issued":{"date-parts":[["2022",2]]}}},{"id":225,"uris":["http://zotero.org/users/18107686/items/AUDMRW85"],"itemData":{"id":225,"type":"article-journal","abstract":"Mostly in aquatic systems, heavy metal contamination is a major environmental problem. This paper studies heavy metal pollution in the sediments of the Sepang Besar River in Malaysia at varied sediment levels of 10 cm, 20 cm, and 30 cm under an eye on elements like titanium (Ti), vanadium (V), manganese (Mn), arsenic (As), chromium (Cr), zinc (Zn), and cobalt (Co). Our data show that the maximum concentrations of Ti, Zn, and Mn are seen despite very significant depth changes. Most metals indicate little human impact based on evaluations utilising the enrichment factor (EF) and geo-accumulation index (Igeo), even if manganese (Mn) and arsenic (As) more investigation is required. Particularly for Zn and As, our results highlight the importance of ongoing observation and calculated actions to reduce environmental risks. This report suggests more thorough environmental management plans aimed at defending aquatic habitats against growing urbanization and industrialization.","container-title":"Natural and Engineering Sciences","DOI":"10.28978/nesciences.1558330","ISSN":"2458-8989","issue":"3","language":"en","page":"117-128","source":"DOI.org (Crossref)","title":"Assessing the Ecological Impact of Heavy Metal Pollution in the Sediments of Sepang Besar River, Malaysia","volume":"9","author":[{"family":"Ab. Shukor","given":"Nadia"},{"family":"Sughanti","given":"M."},{"family":"Krishnan","given":"Kumar"},{"family":"Shukor","given":"Nur Indah Abd."},{"family":"Wong","given":"Ling Shing"}],"issued":{"date-parts":[["2024",12,31]]}}},{"id":15,"uris":["http://zotero.org/users/18107686/items/RC67SP2R"],"itemData":{"id":15,"type":"chapter","abstract":"In West Africa, and more particularly in the Sahelian regions including Senegal, wetlands fulfill important functions for the environment. Various international summits on the environment and biodiversity and their reports refer to ecodevelopment or sustainable development as development that meets the needs of today's populations without </w:instrText>
      </w:r>
      <w:r w:rsidR="009C0B43" w:rsidRPr="000B0076">
        <w:rPr>
          <w:rFonts w:ascii="Arial" w:hAnsi="Arial" w:cs="Arial"/>
          <w:sz w:val="20"/>
          <w:szCs w:val="20"/>
        </w:rPr>
        <w:instrText xml:space="preserve">compromising the ability of future generations to meet their own needs. The loss of biodiversity could inevitably affect people's livelihoods and jeopardize the sustainable development to which Senegal aspires. Wetlands are biodiversity hotspots and therefore play a key role in preserving and enhancing biodiversity. However, the combined effect of climate change and human activities of all kinds poses a major threat to the sustainability of these areas. Hence, the conservation actions undertaken by the State of Senegal with the creation of protected areas since the 1970s to enable their sustainable and harmonious use in all the country's ecogeographical zones.","container-title":"Wetlands of Tropical and Subtropical Asia and Africa","DOI":"10.1002/9781394235278.ch15","ISBN":"978-1-394-23527-8","language":"en","license":"© 2025 John Wiley &amp; Sons Ltd.","note":"section: 15\n_eprint: https://onlinelibrary.wiley.com/doi/pdf/10.1002/9781394235278.ch15","page":"341-369","publisher":"John Wiley &amp; Sons, Ltd","source":"Wiley Online Library","title":"Wetlands of Senegal","URL":"https://onlinelibrary.wiley.com/doi/abs/10.1002/9781394235278.ch15","author":[{"family":"Diouf","given":"Abdoul Aziz"},{"family":"Mingou","given":"Paterne Arnaud Bernard"},{"family":"Ba","given":"Taïbou"},{"family":"Gueye","given":"Mathieu"}],"accessed":{"date-parts":[["2025",10,16]]},"issued":{"date-parts":[["2025"]]}}}],"schema":"https://github.com/citation-style-language/schema/raw/master/csl-citation.json"}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fr-FR" w:eastAsia="en-US"/>
        </w:rPr>
        <w:t>(Ab. Shukor et al., 2024; Diouf et al., 2025; Łuczyńska et al., 2018; Vera-Herrera et al., 2022)</w:t>
      </w:r>
      <w:r w:rsidR="000050D3" w:rsidRPr="000B0076">
        <w:rPr>
          <w:rFonts w:ascii="Arial" w:hAnsi="Arial" w:cs="Arial"/>
          <w:sz w:val="20"/>
          <w:szCs w:val="20"/>
          <w:lang w:val="en-US"/>
        </w:rPr>
        <w:fldChar w:fldCharType="end"/>
      </w:r>
      <w:r w:rsidR="006B2546" w:rsidRPr="000B0076">
        <w:rPr>
          <w:rFonts w:ascii="Arial" w:hAnsi="Arial" w:cs="Arial"/>
          <w:sz w:val="20"/>
          <w:szCs w:val="20"/>
        </w:rPr>
        <w:t xml:space="preserve">. </w:t>
      </w:r>
      <w:r w:rsidR="006B2546" w:rsidRPr="000B0076">
        <w:rPr>
          <w:rFonts w:ascii="Arial" w:hAnsi="Arial" w:cs="Arial"/>
          <w:sz w:val="20"/>
          <w:szCs w:val="20"/>
          <w:lang w:val="en-US"/>
        </w:rPr>
        <w:t xml:space="preserve">Across Africa, several agrochemicals used in irrigated agriculture have been recognized as potential endocrine-disrupting compounds, with far-reaching implications for aquatic biodiversity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{"citationID":"vFysLbAQ","properties":{"formattedCitation":"(Horak et al., 2021)","plainCitation":"(Horak et al., 2021)","noteIndex":0},"citationItems":[{"id":167,"uris":["http://zotero.org/users/18107686/items/3HG6X8SQ"],"itemData":{"id":167,"type":"article-journal","abstract":"South Africa is the largest agrochemical user in sub-Saharan Africa, with over 3000 registered pesticide products. Although they reduce crop losses, these chemicals reach non-target aquatic environments via leaching, spray drift or run-off. In this review, attention is paid to legacy and current-use pesticides reported in literature for the freshwater environment of South Africa and to the extent these are linked to endocrine disruption. Although banned, residues of many legacy organochlorine pesticides (endosulfan and dichlorodiphenyltrichloroethane (DDT)) are still detected in South African watercourses and wildlife. Several current-use pesticides (triazine herbicides, glyphosate-based herbicides, 2,4-dichlorophenoxyacetic acid (2,4-D) and chlorpyrifos) have also been reported. Agrochemicals can interfere with normal hormone function of non-target organism leading to various endocrine disrupting (ED) effects: intersex, reduced spermatogenesis, asymmetric urogenital papillae, testicular lesions and infertile eggs. Although studies investigating the occurrence of agrochemicals and/or ED effects in freshwater aquatic environments in South Africa have increased, few studies determined both the levels of agricultural pesticides present and associated ED effects. The majority of studies conducted are either laboratory-based employing in vitro or in vivo bioassays to determine ED effects of agrochemicals or studies that investigate environmental concentrations of pesticides. However, a combined approach of bioassays and chemical screening will provide a more comprehensive overview of agrochemical pollution of water systems in South Africa and the risks associated with long-term chronic exposure.","container-title":"Environmental Pollution","DOI":"10.1016/j.envpol.2020.115718","ISSN":"0269-7491","journalAbbreviation":"Environmental Pollution","page":"115718","source":"ScienceDirect","title":"Agrochemicals in freshwater systems and their potential as endocrine disrupting chemicals: A South African context","title-short":"Agrochemicals in freshwater systems and their potential as endocrine disrupting chemicals","volume":"268","author":[{"family":"Horak","given":"Ilzé"},{"family":"Horn","given":"Suranie"},{"family":"Pieters","given":"Rialet"}],"issued":{"date-parts":[["2021",1,1]]}}}],"schema":"https://github.com/citation-style-language/schema/raw/master/csl-citation.json"}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(Horak et al., 2021)</w:t>
      </w:r>
      <w:r w:rsidR="000050D3" w:rsidRPr="000B0076">
        <w:rPr>
          <w:rFonts w:ascii="Arial" w:hAnsi="Arial" w:cs="Arial"/>
          <w:sz w:val="20"/>
          <w:szCs w:val="20"/>
          <w:lang w:val="en-US"/>
        </w:rPr>
        <w:fldChar w:fldCharType="end"/>
      </w:r>
      <w:r w:rsidR="006B2546" w:rsidRPr="000B0076">
        <w:rPr>
          <w:rFonts w:ascii="Arial" w:hAnsi="Arial" w:cs="Arial"/>
          <w:sz w:val="20"/>
          <w:szCs w:val="20"/>
          <w:lang w:val="en-US"/>
        </w:rPr>
        <w:t xml:space="preserve">. </w:t>
      </w:r>
    </w:p>
    <w:p w14:paraId="4812D470" w14:textId="64E25C8A" w:rsidR="006B2546" w:rsidRPr="000B0076" w:rsidRDefault="006B2546" w:rsidP="006B2546">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 xml:space="preserve">In Senegal, freshwater contamination is exacerbated by limited drainage infrastructure and insufficient enforcement of environmental regulations. The construction of the Diama Dam in 1986, intended to regulate river flow and prevent seawater intrusion, facilitated the expansion of large-scale irrigation schemes across the Senegal River Delta. Managed primarily by the Société </w:t>
      </w:r>
      <w:proofErr w:type="spellStart"/>
      <w:r w:rsidRPr="000B0076">
        <w:rPr>
          <w:rFonts w:ascii="Arial" w:hAnsi="Arial" w:cs="Arial"/>
          <w:sz w:val="20"/>
          <w:szCs w:val="20"/>
          <w:lang w:val="en-US"/>
        </w:rPr>
        <w:t>d’Aménagement</w:t>
      </w:r>
      <w:proofErr w:type="spellEnd"/>
      <w:r w:rsidRPr="000B0076">
        <w:rPr>
          <w:rFonts w:ascii="Arial" w:hAnsi="Arial" w:cs="Arial"/>
          <w:sz w:val="20"/>
          <w:szCs w:val="20"/>
          <w:lang w:val="en-US"/>
        </w:rPr>
        <w:t xml:space="preserve"> et </w:t>
      </w:r>
      <w:proofErr w:type="spellStart"/>
      <w:r w:rsidRPr="000B0076">
        <w:rPr>
          <w:rFonts w:ascii="Arial" w:hAnsi="Arial" w:cs="Arial"/>
          <w:sz w:val="20"/>
          <w:szCs w:val="20"/>
          <w:lang w:val="en-US"/>
        </w:rPr>
        <w:t>d’Exploitation</w:t>
      </w:r>
      <w:proofErr w:type="spellEnd"/>
      <w:r w:rsidRPr="000B0076">
        <w:rPr>
          <w:rFonts w:ascii="Arial" w:hAnsi="Arial" w:cs="Arial"/>
          <w:sz w:val="20"/>
          <w:szCs w:val="20"/>
          <w:lang w:val="en-US"/>
        </w:rPr>
        <w:t xml:space="preserve"> des </w:t>
      </w:r>
      <w:proofErr w:type="spellStart"/>
      <w:r w:rsidRPr="000B0076">
        <w:rPr>
          <w:rFonts w:ascii="Arial" w:hAnsi="Arial" w:cs="Arial"/>
          <w:sz w:val="20"/>
          <w:szCs w:val="20"/>
          <w:lang w:val="en-US"/>
        </w:rPr>
        <w:t>terres</w:t>
      </w:r>
      <w:proofErr w:type="spellEnd"/>
      <w:r w:rsidRPr="000B0076">
        <w:rPr>
          <w:rFonts w:ascii="Arial" w:hAnsi="Arial" w:cs="Arial"/>
          <w:sz w:val="20"/>
          <w:szCs w:val="20"/>
          <w:lang w:val="en-US"/>
        </w:rPr>
        <w:t xml:space="preserve"> du Delta (SAED), these irrigated perimeters have promoted the production of rice, maize, and sorghum but are </w:t>
      </w:r>
      <w:r w:rsidR="002651E7" w:rsidRPr="000B0076">
        <w:rPr>
          <w:rFonts w:ascii="Arial" w:hAnsi="Arial" w:cs="Arial"/>
          <w:sz w:val="20"/>
          <w:szCs w:val="20"/>
          <w:lang w:val="en-US"/>
        </w:rPr>
        <w:t>frequently</w:t>
      </w:r>
      <w:r w:rsidRPr="000B0076">
        <w:rPr>
          <w:rFonts w:ascii="Arial" w:hAnsi="Arial" w:cs="Arial"/>
          <w:sz w:val="20"/>
          <w:szCs w:val="20"/>
          <w:lang w:val="en-US"/>
        </w:rPr>
        <w:t xml:space="preserve"> associated with </w:t>
      </w:r>
      <w:r w:rsidR="002651E7" w:rsidRPr="000B0076">
        <w:rPr>
          <w:rFonts w:ascii="Arial" w:hAnsi="Arial" w:cs="Arial"/>
          <w:sz w:val="20"/>
          <w:szCs w:val="20"/>
          <w:lang w:val="en-US"/>
        </w:rPr>
        <w:t xml:space="preserve">poorly </w:t>
      </w:r>
      <w:r w:rsidRPr="000B0076">
        <w:rPr>
          <w:rFonts w:ascii="Arial" w:hAnsi="Arial" w:cs="Arial"/>
          <w:sz w:val="20"/>
          <w:szCs w:val="20"/>
          <w:lang w:val="en-US"/>
        </w:rPr>
        <w:t xml:space="preserve">controlled agrochemical inputs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{"citationID":"5tEaVrVa","properties":{"formattedCitation":"(M\\uc0\\u8217{}Baye et al., 2021; Richard et al., 2021)","plainCitation":"(M’Baye et al., 2021; Richard et al., 2021)","noteIndex":0},"citationItems":[{"id":34,"uris":["http://zotero.org/users/18107686/items/F5AWA6ES"],"itemData":{"id":34,"type":"article-journal","abstract":"Manganese is 0.003 mg /L, Fluoride is 0.2 mg /L and Aluminum is 0, 06 mg /L. Finally, lead and cadmium have average values of 0.1 µg /L and 0.2 µg /L respectively. This study will allow us to consider more in-depth study with more efficient tools in the future; the results found are within the standards set by the WHO.","container-title":"Afrique SCIENCE","issue":"2","language":"fr","page":"1-12","source":"Zotero","title":"Contribution à l’évaluation de la qualité physico-chimique de l’eau de la rive droite du fleuve Sénégal : Cas du captage de la prise d’eau au pk 17 pour alimenter la ville de Nouakchott","volume":"19","author":[{"family":"M’Baye","given":"Bocar Kalidou"},{"family":"Ngaide","given":"Moctar"},{"family":"Bollahi","given":"Mohamed Abdallahi"}],"issued":{"date-parts":[["2021"]]}}},{"id":28,"uris":["http://zotero.org/users/18107686/items/MEHRJUPB"],"itemData":{"id":28,"type":"article-journal","abstract":"Anthropogenic pollution is increasingly pervasive throughout all ecosystems worldwide. In recent years, negative consequences on many taxa, such as birds, have been observed. We reviewed the impacts of some of the most common anthropogenic pollutants on birds, including light, noise, polluted air, heavy metals, radioactive compounds, pesticides, pharmaceuticals, oil, and plastic pollution. We conducted a bibliometric analysis on scientific publications between 2000 and 2020. We found 1872 publications for the nine categories of pollutants. We described the wide range of impacts, from direct mortality to sublethal effects, including fitness reduction. Interactions between these pollutants exist, and they can exceed the effects of the pollutants by themselves. Despite this, interactions between pollutants are still understudied and require more targeted research efforts. Threats to avian species and anthropic pollutants are still increasing over time, making mitigation measures a high priority for the preservation of these species. This review can be used as a baseline for conservationists and decision-makers to understand the various scopes of the threats that bird species are facing.","container-title":"Global Ecology and Conservation","DOI":"10.1016/j.gecco.2021.e01898","ISSN":"2351-9894","journalAbbreviation":"Global Ecology and Conservation","page":"e01898","source":"ScienceDirect","title":"Warning on nine pollutants and their effects on avian communities","volume":"32","author":[{"family":"Richard","given":"Freddie-Jeanne"},{"family":"Southern","given":"India"},{"family":"Gigauri","given":"Mari"},{"family":"Bellini","given":"Ginevra"},{"family":"Rojas","given":"Oscar"},{"family":"Runde","given":"Anne"}],"issued":{"date-parts":[["2021",12,1]]}}}],"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(M’Baye et al., 2021; Richard et al., 2021)</w:t>
      </w:r>
      <w:r w:rsidR="000050D3" w:rsidRPr="000B0076">
        <w:rPr>
          <w:rFonts w:ascii="Arial" w:hAnsi="Arial" w:cs="Arial"/>
          <w:sz w:val="20"/>
          <w:szCs w:val="20"/>
          <w:lang w:val="en-US"/>
        </w:rPr>
        <w:fldChar w:fldCharType="end"/>
      </w:r>
      <w:r w:rsidRPr="000B0076">
        <w:rPr>
          <w:rFonts w:ascii="Arial" w:hAnsi="Arial" w:cs="Arial"/>
          <w:sz w:val="20"/>
          <w:szCs w:val="20"/>
          <w:lang w:val="en-US"/>
        </w:rPr>
        <w:t>. Drainage waters from these fields typically discharge</w:t>
      </w:r>
      <w:r w:rsidR="002651E7" w:rsidRPr="000B0076">
        <w:rPr>
          <w:rFonts w:ascii="Arial" w:hAnsi="Arial" w:cs="Arial"/>
          <w:sz w:val="20"/>
          <w:szCs w:val="20"/>
          <w:lang w:val="en-US"/>
        </w:rPr>
        <w:t>s</w:t>
      </w:r>
      <w:r w:rsidRPr="000B0076">
        <w:rPr>
          <w:rFonts w:ascii="Arial" w:hAnsi="Arial" w:cs="Arial"/>
          <w:sz w:val="20"/>
          <w:szCs w:val="20"/>
          <w:lang w:val="en-US"/>
        </w:rPr>
        <w:t xml:space="preserve"> into adjacent wetlands, transporting complex mixtures of pollutants such as nitrates, phosphates, pesticides, and trace metals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{"citationID":"FB6sktZ7","properties":{"formattedCitation":"(Diouf et al., 2025; To\\uc0\\u233{} et al., 2004)","plainCitation":"(Diouf et al., 2025; Toé et al., 2004)","noteIndex":0},"citationItems":[{"id":17,"uris":["http://zotero.org/users/18107686/items/RUFAGZZJ"],"itemData":{"id":17,"type":"article-journal","container-title":"Revue Africaine de Santé et de Production Animales","page":"275-278","title":"Failure to comply with good agricultural practices in the use of endosulfan as an insecticide in cotton cultivation in Burkina Faso: some consequences for human health and the environment(Le non-respect des bonnes pratiques agricoles dans l’utilisation de l’endosulfan comme insecticides en culture cotonnière au Burkina Faso: quelques conséquences pour la santé humaine et l’environnement)","volume":"2","author":[{"family":"Toé","given":"A.M."},{"family":"Kinane","given":"M.L."},{"family":"Koné","given":"S."},{"family":"Sanfo-Boyarm","given":"E"}],"issued":{"date-parts":[["2004"]]}}},{"id":15,"uris":["http://zotero.org/users/18107686/items/RC67SP2R"],"itemData":{"id":15,"type":"chapter","abstract":"In West Africa, and more particularly in the Sahelian regions including Senegal, wetlands fulfill important functions for the environment. Various international summits on the environment and biodiversity and their reports refer to ecodevelopment or sustainable development as development that meets the needs of today's populations without compromising the ability of future generations to meet their own needs. The loss of biodiversity could inevitably affect people's livelihoods and jeopardize the sustainable development to which Senegal aspires. Wetlands are biodiversity hotspots and therefore play a key role in preserving and enhancing biodiversity. However, the combined effect of climate change and human activities of all kinds poses a major threat to the sustainability of these areas. Hence, the conservation actions undertaken by the State of Senegal with the creation of protected areas since the 1970s to enable their sustainable and harmonious use in all the country's ecogeographical zones.","container-title":"Wetlands of Tropical and Subtropical Asia and Africa","DOI":"10.1002/9781394235278.ch15","ISBN":"978-1-394-23527-8","language":"en","license":"© 2025 John Wiley &amp; Sons Ltd.","note":"section: 15\n_eprint: https://onlinelibrary.wiley.com/doi/pdf/10.1002/9781394235278.ch15","page":"341-369","publisher":"John Wiley &amp; Sons, Ltd","source":"Wiley Online Library","title":"Wetlands of Senegal","URL":"https://onlinelibrary.wiley.com/doi/abs/10.1002/9781394235278.ch15","author":[{"family":"Diouf","given":"Abdoul Aziz"},{"family":"Mingou","given":"Paterne Arnaud Bernard"},{"family":"Ba","given":"Taïbou"},{"family":"Gueye","given":"Mathieu"}],"accessed":{"date-parts":[["2025",10,16]]},"issued":{"date-parts":[["2025"]]}}}],"schema":"https://github.com/citation-style-language/schema/raw/master/csl-citation.json"}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(Diouf et al., 2025; Toé et al., 2004)</w:t>
      </w:r>
      <w:r w:rsidR="000050D3" w:rsidRPr="000B0076">
        <w:rPr>
          <w:rFonts w:ascii="Arial" w:hAnsi="Arial" w:cs="Arial"/>
          <w:sz w:val="20"/>
          <w:szCs w:val="20"/>
          <w:lang w:val="en-US"/>
        </w:rPr>
        <w:fldChar w:fldCharType="end"/>
      </w:r>
      <w:r w:rsidRPr="000B0076">
        <w:rPr>
          <w:rFonts w:ascii="Arial" w:hAnsi="Arial" w:cs="Arial"/>
          <w:sz w:val="20"/>
          <w:szCs w:val="20"/>
          <w:lang w:val="en-US"/>
        </w:rPr>
        <w:t>.</w:t>
      </w:r>
    </w:p>
    <w:p w14:paraId="156CADDF" w14:textId="1CBBBFA6" w:rsidR="006B2546" w:rsidRPr="000B0076" w:rsidRDefault="006B2546" w:rsidP="006B2546">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 xml:space="preserve">Previous investigations in the Senegal River Delta </w:t>
      </w:r>
      <w:r w:rsidR="002651E7" w:rsidRPr="000B0076">
        <w:rPr>
          <w:rFonts w:ascii="Arial" w:hAnsi="Arial" w:cs="Arial"/>
          <w:sz w:val="20"/>
          <w:szCs w:val="20"/>
          <w:lang w:val="en-US"/>
        </w:rPr>
        <w:t xml:space="preserve">have </w:t>
      </w:r>
      <w:r w:rsidRPr="000B0076">
        <w:rPr>
          <w:rFonts w:ascii="Arial" w:hAnsi="Arial" w:cs="Arial"/>
          <w:sz w:val="20"/>
          <w:szCs w:val="20"/>
          <w:lang w:val="en-US"/>
        </w:rPr>
        <w:t xml:space="preserve">reported the presence of organochlorine pesticide residues (e.g., endosulfan and lindane) in irrigation drainage water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{"citationID":"u5zW14el","properties":{"formattedCitation":"(Cisse, 2012)","plainCitation":"(Cisse, 2012)","noteIndex":0},"citationItems":[{"id":12,"uris":["http://zotero.org/users/18107686/items/ZVMRLHAR"],"itemData":{"id":12,"type":"article-journal","abstract":"L'option d'une agriculture irriguée dans la zone du delta du fleuve Sénégal a nécessité, dès le début, la mise en place de systèmes de drainage dans les aménagements hydro-agricoles. Les résultats obtenus montrent l'existence de deux systèmes de drainage aux objectifs distincts. Le drainage superficiel a pour rôle essentiel de lessiver les sols salés et d'évacuer les excédents d'eau d'irrigation. Quant au drainage souterrain, il est essentiellement pratiqué dans les casiers sucriers de la Compagnie sucrière sénégalaise. Son rôle est de rabattre la nappe phréatique à un niveau qui ne menace pas le développement des plantes, généralement en dessous de 2 m de profondeur. Durant la campagne agricole, l'évacuation des eaux est effectuée périodiquement, par l'intermédiaire d'un réseau de drainage hiérarchisé composé de drains de trois ordres. Les périmètres irrigués sont associés à des émissaires de drainage, parfois interconnectés, qui collectent toutes les eaux usées agricoles. Ces dernières sont rejetées par des stations d'exhaure, soit dans des dépressions naturelles endoréiques (Ndiaël, Krankaye, Noar, Mbeurbeuf et Pardiagne), soit dans les axes hydrauliques (fleuve Sénégal, lac de Guiers). Mais, malgré ces systèmes de drainage, les périmètres irrigués sont confrontés régulièrement à des problèmes d'évacuation des eaux.L'étude révèle des eaux d'irrigation de bonne qualité, mais qui doivent être suivies continuellement. Par contre, les eaux de drainage agricoles sont très chargées en substances chimiques d'origines diverses. Les charges polluantes identifiées proviennent du lessivage des sols salés parcourus par les eaux d'irrigation, les résidus de pesticides et d'engrais chimiques utilisés dans les activités agricoles. Les analyses de pesticides ont révélé la présence de produits organochlorés dans les eaux de drainage des drains du Natchié (endosulfan 1,357 µg ; lindane 0,658 µg), du Ndiaël (endosulfan : 0,788 µg ; lindane : 0,649 µg) et de l'émissaire du Delta (endosulfan : 1,349 µg ; lindane : 0,747 µg) et de faibles teneurs en métaux lourds. Mais même si elles sont faibles, ces concentrations peuvent demeurer longtemps dans l'environnement et, par effet cumulatif, devenir très nocives pour les écosystèmes, la santé humaine et animale.","container-title":"Physio-Géo. Géographie physique et environnement","DOI":"10.4000/physio-geo.2614","ISSN":"1958-573X","issue":"Volume 6","language":"fr","license":"https://creativecommons.org/licenses/by-nc-nd/4.0/","page":"7-8","publisher":"Martin, Claude","source":"journals.openedition.org","title":"Drainage waters from the irrigated areas of the Senegal River Delta: evacuation systems and water quality (Les eaux de drainage des périmètres irrigués du delta du fleuve Sénégal : systèmes d'évacuation et qualité des eaux)","title-short":"Les eaux de drainage des périmètres irrigués du delta du fleuve Sénégal","author":[{"family":"Cisse","given":"Boubacar"}],"issued":{"date-parts":[["2012",2,26]]}}}],"schema":"https://github.com/citation-style-language/schema/raw/master/csl-citation.json"}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(Cisse, 2012)</w:t>
      </w:r>
      <w:r w:rsidR="000050D3" w:rsidRPr="000B0076">
        <w:rPr>
          <w:rFonts w:ascii="Arial" w:hAnsi="Arial" w:cs="Arial"/>
          <w:sz w:val="20"/>
          <w:szCs w:val="20"/>
          <w:lang w:val="en-US"/>
        </w:rPr>
        <w:fldChar w:fldCharType="end"/>
      </w:r>
      <w:r w:rsidRPr="000B0076">
        <w:rPr>
          <w:rFonts w:ascii="Arial" w:hAnsi="Arial" w:cs="Arial"/>
          <w:sz w:val="20"/>
          <w:szCs w:val="20"/>
          <w:lang w:val="en-US"/>
        </w:rPr>
        <w:t>, confirming the persistence of legacy contaminants in the region. More recent studies have further demonstrated that irrigation and drainage practices significantly affect both surface</w:t>
      </w:r>
      <w:r w:rsidR="00663E6B" w:rsidRPr="000B0076">
        <w:rPr>
          <w:rFonts w:ascii="Arial" w:hAnsi="Arial" w:cs="Arial"/>
          <w:sz w:val="20"/>
          <w:szCs w:val="20"/>
          <w:lang w:val="en-US"/>
        </w:rPr>
        <w:t xml:space="preserve"> water</w:t>
      </w:r>
      <w:r w:rsidRPr="000B0076">
        <w:rPr>
          <w:rFonts w:ascii="Arial" w:hAnsi="Arial" w:cs="Arial"/>
          <w:sz w:val="20"/>
          <w:szCs w:val="20"/>
          <w:lang w:val="en-US"/>
        </w:rPr>
        <w:t xml:space="preserve"> and groundwater quality, potentially limiting the</w:t>
      </w:r>
      <w:r w:rsidR="00663E6B" w:rsidRPr="000B0076">
        <w:rPr>
          <w:rFonts w:ascii="Arial" w:hAnsi="Arial" w:cs="Arial"/>
          <w:sz w:val="20"/>
          <w:szCs w:val="20"/>
          <w:lang w:val="en-US"/>
        </w:rPr>
        <w:t>ir</w:t>
      </w:r>
      <w:r w:rsidRPr="000B0076">
        <w:rPr>
          <w:rFonts w:ascii="Arial" w:hAnsi="Arial" w:cs="Arial"/>
          <w:sz w:val="20"/>
          <w:szCs w:val="20"/>
          <w:lang w:val="en-US"/>
        </w:rPr>
        <w:t xml:space="preserve"> suitability for agricultural and domestic use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{"citationID":"mCTRACJI","properties":{"formattedCitation":"(Diouf et al., 2025)","plainCitation":"(Diouf et al., 2025)","noteIndex":0},"citationItems":[{"id":15,"uris":["http://zotero.org/users/18107686/items/RC67SP2R"],"itemData":{"id":15,"type":"chapter","abstract":"In West Africa, and more particularly in the Sahelian regions including Senegal, wetlands fulfill important functions for the environment. Various international summits on the environment and biodiversity and their reports refer to ecodevelopment or sustainable development as development that meets the needs of today's populations without compromising the ability of future generations to meet their own needs. The loss of biodiversity could inevitably affect people's livelihoods and jeopardize the sustainable development to which Senegal aspires. Wetlands are biodiversity hotspots and therefore play a key role in preserving and enhancing biodiversity. However, the combined effect of climate change and human activities of all kinds poses a major threat to the sustainability of these areas. Hence, the conservation actions undertaken by the State of Senegal with the creation of protected areas since the 1970s to enable their sustainable and harmonious use in all the country's ecogeographical zones.","container-title":"Wetlands of Tropical and Subtropical Asia and Africa","DOI":"10.1002/9781394235278.ch15","ISBN":"978-1-394-23527-8","language":"en","license":"© 2025 John Wiley &amp; Sons Ltd.","note":"section: 15\n_eprint: https://onlinelibrary.wiley.com/doi/pdf/10.1002/9781394235278.ch15","page":"341-369","publisher":"John Wiley &amp; Sons, Ltd","source":"Wiley Online Library","title":"Wetlands of Senegal","URL":"https://onlinelibrary.wiley.com/doi/abs/10.1002/9781394235278.ch15","author":[{"family":"Diouf","given":"Abdoul Aziz"},{"family":"Mingou","given":"Paterne Arnaud Bernard"},{"family":"Ba","given":"Taïbou"},{"family":"Gueye","given":"Mathieu"}],"accessed":{"date-parts":[["2025",10,16]]},"issued":{"date-parts":[["2025"]]}}}],"schema":"https://github.com/citation-style-language/schema/raw/master/csl-citation.json"}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(Diouf et al., 2025)</w:t>
      </w:r>
      <w:r w:rsidR="000050D3" w:rsidRPr="000B0076">
        <w:rPr>
          <w:rFonts w:ascii="Arial" w:hAnsi="Arial" w:cs="Arial"/>
          <w:sz w:val="20"/>
          <w:szCs w:val="20"/>
          <w:lang w:val="en-US"/>
        </w:rPr>
        <w:fldChar w:fldCharType="end"/>
      </w:r>
      <w:r w:rsidRPr="000B0076">
        <w:rPr>
          <w:rFonts w:ascii="Arial" w:hAnsi="Arial" w:cs="Arial"/>
          <w:sz w:val="20"/>
          <w:szCs w:val="20"/>
          <w:lang w:val="en-US"/>
        </w:rPr>
        <w:t>.</w:t>
      </w:r>
      <w:r w:rsidR="001175A2" w:rsidRPr="000B0076">
        <w:rPr>
          <w:rFonts w:ascii="Arial" w:hAnsi="Arial" w:cs="Arial"/>
          <w:sz w:val="20"/>
          <w:szCs w:val="20"/>
          <w:lang w:val="en-US"/>
        </w:rPr>
        <w:t xml:space="preserve"> </w:t>
      </w:r>
      <w:r w:rsidRPr="000B0076">
        <w:rPr>
          <w:rFonts w:ascii="Arial" w:hAnsi="Arial" w:cs="Arial"/>
          <w:sz w:val="20"/>
          <w:szCs w:val="20"/>
          <w:lang w:val="en-US"/>
        </w:rPr>
        <w:t xml:space="preserve">Such contamination has been associated with eutrophication, biodiversity loss, and ecological imbalance in several West African wetlands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{"citationID":"AXPZWHps","properties":{"formattedCitation":"(Musa et al., 2025; Soro et al., 2023)","plainCitation":"(Musa et al., 2025; Soro et al., 2023)","noteIndex":0},"citationItems":[{"id":164,"uris":["http://zotero.org/users/18107686/items/TQ2U4N6B"],"itemData":{"id":164,"type":"article-journal","abstract":"Nutrient contamination assessments in the three West African tropical Comoé, Bandama, and Bia Rivers (Côte d'Ivoire) were performed from March 2016 to March 2018. Five stations per river were sampled. Nutrients spatio-temporal distributions were mapped and showed nitrogen concentrations (nitrite 0.001 to 0.025 mg/L NO2−-N, and nitrate 0.26 to 3.60 mg/L NO3−-N) increased significantly with rainfall contrary to phosphorus (0.01 to 0.12 mg/L P). The Chl-a and TSItsr data revealed the hypereutrophic status of rivers. Moreover, N:P mass ratio suggests nitrogen as the main limiting factor of primary production during the low (March) and high flow periods (October–November), while phosphorus is the limiting factor in June, at the high flow beginning. The land uses around watersheds were the main sources of phosphorus and nitrogen enhancing the rivers' eutrophication. Phosphorus and nitrogen fluxes were related to leaching river catchments and were significant sources of nutrients to the Atlantic Ocean.","container-title":"Marine Pollution Bulletin","DOI":"10.1016/j.marpolbul.2022.114391","ISSN":"0025-326X","journalAbbreviation":"Marine Pollution Bulletin","page":"114391","source":"ScienceDirect","title":"Nitrogen and phosphorus spatio-temporal distribution and fluxes intensifying eutrophication in three tropical rivers of Côte d'Ivoire (West Africa)","volume":"186","author":[{"family":"Soro","given":"Maley-Pacôme"},{"family":"N'goran","given":"Koffi Martin"},{"family":"Ouattara","given":"Ahbeauriet Ahmed"},{"family":"Yao","given":"Koffi Marcellin"},{"family":"Kouassi","given":"N'Guessan Louis Berenger"},{"family":"Diaco","given":"Thomas"}],"issued":{"date-parts":[["2023",1,1]]}}},{"id":170,"uris":["http://zotero.org/users/18107686/items/DVGMAKAR"],"itemData":{"id":170,"type":"article-journal","abstract":"This study assessed seasonal variations in pesticide residues in water and sediment samples from the Hadejia-Nguru wetlands, Northern Nigeria; a critical sensitive ecosystem facing increasing anthropogenic pressures. Samples were collected monthly between March 2021 and October 2022 in three sampling stations, covering both dry and wet seasons. Pesticide extraction and cleanup were performed using the QuEChERS method, followed by analysis via GCMS. Results revealed significant increase in pesticide concentrations during the dry season (p &lt; 0.001). Dichlorvos (peak: 231.70 µg/L), exclusively detected in the dry season, significantly exceeded WHO and USEPA toxicological thresholds. Permethrin (peak: 80.00 µg/L in water; 197.95 mg/kg in dry season sediment) exhibited year-round persistence, surpassing drinking water and sediment quality guidelines (e.g., Canadian Sediment Quality Guideline by &gt; 1000 ×). Other pesticides, including Allethrin, Endrin, Endosulfan (banned), and Atrazine, were also predominantly found in the dry season, with Atrazine concentrations concerning for amphibian health (1.20 μg/L). Sediment samples recorded higher pesticide concentrations during the dry season, attributed to increased agricultural activity and reduced water volume, with persistent pesticides recorded across seasons, suggesting long-term accumulation and seasonal transport dynamics. By integrating these results into national action plans—such as Nigeria’s National Agricultural Resilience Framework—policy makers can prioritize wetland conservation, safeguard vulnerable communities reliant on these resources, and align with global sustainability goals (e.g., SDGs 6 and 15). The findings underscore the impact of agricultural practices on wetlands contamination and the necessity for effective monitoring and management. This study highlights the urgent need for sustainable agricultural practices and stringent regulations to mitigate pesticide contamination and safeguard the ecological integrity of the Hadejia-Nguru wetlands as well as protect vulnerable populations depending on these resources.","container-title":"Discover Environment","DOI":"10.1007/s44274-025-00307-6","ISSN":"2731-9431","issue":"1","journalAbbreviation":"Discov Environ","language":"en","page":"134","source":"Springer Link","title":"Assessment of seasonal variations of pesticides residues in water and sediments from Hadejia-Nguru wetlands, Northern Nigeria","volume":"3","author":[{"family":"Musa","given":"Musa Alhaji"},{"family":"Waziri","given":"Maimuna"},{"family":"Attah","given":"Nda Abdulraman"}],"issued":{"date-parts":[["2025",9,9]]}}}],"schema":"https://github.com/citation-style-language/schema/raw/master/csl-citation.json"}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(Musa et al., 2025; Soro et al., 2023)</w:t>
      </w:r>
      <w:r w:rsidR="000050D3" w:rsidRPr="000B0076">
        <w:rPr>
          <w:rFonts w:ascii="Arial" w:hAnsi="Arial" w:cs="Arial"/>
          <w:sz w:val="20"/>
          <w:szCs w:val="20"/>
          <w:lang w:val="en-US"/>
        </w:rPr>
        <w:fldChar w:fldCharType="end"/>
      </w:r>
      <w:r w:rsidRPr="000B0076">
        <w:rPr>
          <w:rFonts w:ascii="Arial" w:hAnsi="Arial" w:cs="Arial"/>
          <w:sz w:val="20"/>
          <w:szCs w:val="20"/>
          <w:lang w:val="en-US"/>
        </w:rPr>
        <w:t xml:space="preserve">. Furthermore, the accumulation of toxic substances within aquatic food webs poses a direct risk to human health, </w:t>
      </w:r>
      <w:r w:rsidR="00663E6B" w:rsidRPr="000B0076">
        <w:rPr>
          <w:rFonts w:ascii="Arial" w:hAnsi="Arial" w:cs="Arial"/>
          <w:sz w:val="20"/>
          <w:szCs w:val="20"/>
          <w:lang w:val="en-US"/>
        </w:rPr>
        <w:t>particular</w:t>
      </w:r>
      <w:r w:rsidRPr="000B0076">
        <w:rPr>
          <w:rFonts w:ascii="Arial" w:hAnsi="Arial" w:cs="Arial"/>
          <w:sz w:val="20"/>
          <w:szCs w:val="20"/>
          <w:lang w:val="en-US"/>
        </w:rPr>
        <w:t xml:space="preserve">ly among populations </w:t>
      </w:r>
      <w:r w:rsidR="00663E6B" w:rsidRPr="000B0076">
        <w:rPr>
          <w:rFonts w:ascii="Arial" w:hAnsi="Arial" w:cs="Arial"/>
          <w:sz w:val="20"/>
          <w:szCs w:val="20"/>
          <w:lang w:val="en-US"/>
        </w:rPr>
        <w:t xml:space="preserve">that </w:t>
      </w:r>
      <w:r w:rsidRPr="000B0076">
        <w:rPr>
          <w:rFonts w:ascii="Arial" w:hAnsi="Arial" w:cs="Arial"/>
          <w:sz w:val="20"/>
          <w:szCs w:val="20"/>
          <w:lang w:val="en-US"/>
        </w:rPr>
        <w:t xml:space="preserve">rely on local fish as a dietary staple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{"citationID":"vJ2RaZ1D","properties":{"formattedCitation":"(\\uc0\\u321{}uczy\\uc0\\u324{}ska et al., 2018; Vera-Herrera et al., 2022)","plainCitation":"(Łuczyńska et al., 2018; Vera-Herrera et al., 2022)","noteIndex":0},"citationItems":[{"id":156,"uris":["http://zotero.org/users/18107686/items/XMM575W2"],"itemData":{"id":156,"type":"article-journal","abstract":"Heavy metals content (Zn, Cu and Hg) were measured in gills, liver, gonads and muscles of perch, Perca fluviatilis (L.) and roach, Rutilus rutilus (L.) from Lake Pluszne (north-eastern Poland). Correlations between heavy metals levels and total length, weight, HSI, GSI and FCF were examined. As expected, muscles contained the significantly highest values of Hg (P ≤ .05). The concentrations of Zn were significantly higher in gills of roach and gonads of perch (P ≤ .05), while the liver of fish accumulated significantly more Cu than other organs (P ≤ .05). In all organs of perch the higher content of mercury was found (P ≤ .05). The value of Zn and Cu was highest in organs of roach (P ≤ .05) (with the exception of Zn in muscles P &gt; .05). Sequence of metals in both species was Zn &gt; Cu &gt; Hg. Only in muscle tissue, Hg was significantly positive correlated with weight of roach (r = 0.811, P = .045) and perch (r = 0.652, P = .041), and total length of roach (r = 0.806, P = .005). A positive relationship was also observed between Zn concentration in gills of perch and their weight (r = 0.634, P = .049). In contrary, Zn in gills of roach decreased with weight (r = −0.693, P = .026)) and length (r = −0.668, P = .035). Cu concentration in liver of perch was statistically positively correlated with HSI (r = 0.717, P = .020), whereas Hg content in muscle tissue of roach with FCF (r = 0.643, P = .045). There was negative relationship between Hg in perch gonads and GSI (r = −0.808, P = .005). Metal pollution index (MPI) in gills, liver, gonads and muscles of roach was 7.68, 7.24, 6.77 and 3.13, respectively, whereas in these organs of perch was 3.25 (gills), 4.75 (liver), 5.84 (gonads) and 4.44 (muscles), therefore the contamination of each tissue ranged from very low contamination to low contamination. The concentration of mercury was lower than the maximum acceptable limit estimated by the Commission Regulation (EC) No 629/2008 of 2 July 2008. The values of HI and THQ were below 1, which means that consumption of these fish is not hazardous to the consumer.","container-title":"Ecotoxicology and Environmental Safety","DOI":"10.1016/j.ecoenv.2018.01.057","ISSN":"0147-6513","journalAbbreviation":"Ecotoxicology and Environmental Safety","page":"60-67","source":"ScienceDirect","title":"Fish as a bioindicator of heavy metals pollution in aquatic ecosystem of Pluszne Lake, Poland, and risk assessment for consumer's health","volume":"153","author":[{"family":"Łuczyńska","given":"Joanna"},{"family":"Paszczyk","given":"Beata"},{"family":"Łuczyński","given":"Marek J."}],"issued":{"date-parts":[["2018",5,30]]}}},{"id":18,"uris":["http://zotero.org/users/18107686/items/ZPD6M4V7"],"itemData":{"id":18,"type":"article-journal","abstract":"The Natural Park of Albufera (Valencia, Spain) is an important Mediterranean coastal wetland that suffers continuous environmental effects from human activities and water uses, mainly related to agriculture and urban/industrial sewage discharges. The aim of this research was to assess the water quality of the different aquatic environments of this wetland, taking into account the connection between them, the agricultural impact and the management of irrigation water. The UE Water Framework Directive was followed in order to evaluate the ecological and trophic status of water systems. Spatial approaches were used to integrate physicochemical data into GIS vector layers to map the more problematic points of pollution. The results showed a globally eutrophic system with poor ecological potential. The wetland is nutrient-overloaded during the entire rice cultivation period. Good-quality water inputs are deficient, since the river network already has high levels of nutrients and pollutants, especially in the northern area, where river water is mixed with inappropriate effluents from wastewater treatment plants. Agriculture and water management affected the area intensively up to the Albufera lake, modulating most of the studied variables. The information gathered here can help to optimize the global study and management of the coastal Mediterranean wetlands, which are highly linked to agriculture.","container-title":"Agronomy","DOI":"10.3390/agronomy12020486","ISSN":"2073-4395","issue":"2","language":"en","license":"http://creativecommons.org/licenses/by/3.0/","page":"486","publisher":"Multidisciplinary Digital Publishing Institute","source":"www.mdpi.com","title":"How Agriculture, Connectivity and Water Management Can Affect Water Quality of a Mediterranean Coastal Wetland","volume":"12","author":[{"family":"Vera-Herrera","given":"Lucía"},{"family":"Romo","given":"Susana"},{"family":"Soria","given":"Juan"}],"issued":{"date-parts":[["2022",2]]}}}],"schema":"https://github.com/citation-style-language/schema/raw/master/csl-citation.json"}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(Łuczyńska et al., 2018; Vera-Herrera et al., 2022)</w:t>
      </w:r>
      <w:r w:rsidR="000050D3" w:rsidRPr="000B0076">
        <w:rPr>
          <w:rFonts w:ascii="Arial" w:hAnsi="Arial" w:cs="Arial"/>
          <w:sz w:val="20"/>
          <w:szCs w:val="20"/>
          <w:lang w:val="en-US"/>
        </w:rPr>
        <w:fldChar w:fldCharType="end"/>
      </w:r>
      <w:r w:rsidRPr="000B0076">
        <w:rPr>
          <w:rFonts w:ascii="Arial" w:hAnsi="Arial" w:cs="Arial"/>
          <w:sz w:val="20"/>
          <w:szCs w:val="20"/>
          <w:lang w:val="en-US"/>
        </w:rPr>
        <w:t xml:space="preserve">. </w:t>
      </w:r>
      <w:r w:rsidR="00480AAA" w:rsidRPr="000B0076">
        <w:rPr>
          <w:rFonts w:ascii="Arial" w:hAnsi="Arial" w:cs="Arial"/>
          <w:sz w:val="20"/>
          <w:szCs w:val="20"/>
          <w:lang w:val="en-US"/>
        </w:rPr>
        <w:t>I</w:t>
      </w:r>
      <w:r w:rsidRPr="000B0076">
        <w:rPr>
          <w:rFonts w:ascii="Arial" w:hAnsi="Arial" w:cs="Arial"/>
          <w:sz w:val="20"/>
          <w:szCs w:val="20"/>
          <w:lang w:val="en-US"/>
        </w:rPr>
        <w:t xml:space="preserve">n Senegal, recent findings </w:t>
      </w:r>
      <w:r w:rsidR="009F5B03" w:rsidRPr="000B0076">
        <w:rPr>
          <w:rFonts w:ascii="Arial" w:hAnsi="Arial" w:cs="Arial"/>
          <w:sz w:val="20"/>
          <w:szCs w:val="20"/>
          <w:lang w:val="en-US"/>
        </w:rPr>
        <w:t xml:space="preserve">have </w:t>
      </w:r>
      <w:r w:rsidRPr="000B0076">
        <w:rPr>
          <w:rFonts w:ascii="Arial" w:hAnsi="Arial" w:cs="Arial"/>
          <w:sz w:val="20"/>
          <w:szCs w:val="20"/>
          <w:lang w:val="en-US"/>
        </w:rPr>
        <w:t xml:space="preserve">revealed elevated concentrations of trace metals in tilapia (Sarotherodon melanotheron) from the Grande </w:t>
      </w:r>
      <w:proofErr w:type="spellStart"/>
      <w:r w:rsidRPr="000B0076">
        <w:rPr>
          <w:rFonts w:ascii="Arial" w:hAnsi="Arial" w:cs="Arial"/>
          <w:sz w:val="20"/>
          <w:szCs w:val="20"/>
          <w:lang w:val="en-US"/>
        </w:rPr>
        <w:t>Niaye</w:t>
      </w:r>
      <w:proofErr w:type="spellEnd"/>
      <w:r w:rsidRPr="000B0076">
        <w:rPr>
          <w:rFonts w:ascii="Arial" w:hAnsi="Arial" w:cs="Arial"/>
          <w:sz w:val="20"/>
          <w:szCs w:val="20"/>
          <w:lang w:val="en-US"/>
        </w:rPr>
        <w:t xml:space="preserve"> of </w:t>
      </w:r>
      <w:proofErr w:type="spellStart"/>
      <w:r w:rsidRPr="000B0076">
        <w:rPr>
          <w:rFonts w:ascii="Arial" w:hAnsi="Arial" w:cs="Arial"/>
          <w:sz w:val="20"/>
          <w:szCs w:val="20"/>
          <w:lang w:val="en-US"/>
        </w:rPr>
        <w:t>Pikine</w:t>
      </w:r>
      <w:proofErr w:type="spellEnd"/>
      <w:r w:rsidRPr="000B0076">
        <w:rPr>
          <w:rFonts w:ascii="Arial" w:hAnsi="Arial" w:cs="Arial"/>
          <w:sz w:val="20"/>
          <w:szCs w:val="20"/>
          <w:lang w:val="en-US"/>
        </w:rPr>
        <w:t xml:space="preserve">, with target hazard quotient (THQ) values exceeding </w:t>
      </w:r>
      <w:r w:rsidR="00663E6B" w:rsidRPr="000B0076">
        <w:rPr>
          <w:rFonts w:ascii="Arial" w:hAnsi="Arial" w:cs="Arial"/>
          <w:sz w:val="20"/>
          <w:szCs w:val="20"/>
          <w:lang w:val="en-US"/>
        </w:rPr>
        <w:t xml:space="preserve">established </w:t>
      </w:r>
      <w:r w:rsidRPr="000B0076">
        <w:rPr>
          <w:rFonts w:ascii="Arial" w:hAnsi="Arial" w:cs="Arial"/>
          <w:sz w:val="20"/>
          <w:szCs w:val="20"/>
          <w:lang w:val="en-US"/>
        </w:rPr>
        <w:t>safe</w:t>
      </w:r>
      <w:r w:rsidR="00663E6B" w:rsidRPr="000B0076">
        <w:rPr>
          <w:rFonts w:ascii="Arial" w:hAnsi="Arial" w:cs="Arial"/>
          <w:sz w:val="20"/>
          <w:szCs w:val="20"/>
          <w:lang w:val="en-US"/>
        </w:rPr>
        <w:t>ty</w:t>
      </w:r>
      <w:r w:rsidRPr="000B0076">
        <w:rPr>
          <w:rFonts w:ascii="Arial" w:hAnsi="Arial" w:cs="Arial"/>
          <w:sz w:val="20"/>
          <w:szCs w:val="20"/>
          <w:lang w:val="en-US"/>
        </w:rPr>
        <w:t xml:space="preserve"> thresholds for children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{"citationID":"fNxLeeo4","properties":{"formattedCitation":"(S\\uc0\\u232{}ne et al., 2025)","plainCitation":"(Sène et al., 2025)","noteIndex":0},"citationItems":[{"id":172,"uris":["http://zotero.org/users/18107686/items/E86RFX8U"],"itemData":{"id":172,"type":"article-journal","abstract":"Background: This study examines the contamination of Sarotherodon melanotheron (tilapia) by trace metal elements, cadmium (Cd), mercury (Hg), and lead (Pb), in the Grande Niaye of Pikine Urban Nature Reserve and its Dependencies (UNRGNPD), a highly anthropized urban aquatic ecosystem in Dakar, Senegal.\nObjectives: The primary aim is to quantify heavy metal concentrations in tilapia tissue and to assess the toxicological risks posed to human health through their consumption.\nMethods: Fish samples were collected during the dry and rainy seasons of 2021 and 2022. Concentrations of Cd, Hg, and Pb in muscle tissue were determined using atomic absorption spectrometry. The Metal Pollution Index (MPI) was used to evaluate the overall level of contamination, while the Target Hazard Quotient (THQ) was calculated to assess potential health risks for adult and child consumers.\nResults: Heavy metal concentrations were particularly elevated during the rainy season, often exceeding international safety limits set by the FAO/WHO. MPI values indicated significant seasonal and interannual variation, with 2021 showing the highest levels of contamination. THQ values for Cd and Hg exceeded 1, especially in children, indicating a substantial non-carcinogenic health risk.\nConclusion: These findings underscore a serious environmental and public health concern. Urgent intervention is needed to mitigate metal pollution through stricter regulation of industrial and domestic effluents, improved wastewater treatment infrastructure, and community education regarding the risks of consuming contaminated fish.","container-title":"Journal of Basic and Applied Research International","DOI":"10.56557/jobari/2025/v31i49559","ISSN":"2395-3446","issue":"4","language":"en","page":"110-121","source":"ikprress.org","title":"Assessment of Trace Metal Elements in Tilapia (Sarotherodon melanotheron) in the Urban Nature Reserve of the Grande Niaye of Pikine and Surroundings, Dakar, Senegal","volume":"31","author":[{"family":"Sène","given":"Younousse Ibn Boubacar"},{"family":"Diankha","given":"Ousmane"},{"family":"Ndiaye","given":"Ousmane"},{"family":"Ndiaye","given":"Abdoul Aziz"},{"family":"Diouf","given":"Elisabeth"},{"family":"Ndiaye","given":"Abdou Aziz"}],"issued":{"date-parts":[["2025",7,31]]}}}],"schema":"https://github.com/citation-style-language/schema/raw/master/csl-citation.json"}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(Sène et al., 2025)</w:t>
      </w:r>
      <w:r w:rsidR="000050D3" w:rsidRPr="000B0076">
        <w:rPr>
          <w:rFonts w:ascii="Arial" w:hAnsi="Arial" w:cs="Arial"/>
          <w:sz w:val="20"/>
          <w:szCs w:val="20"/>
          <w:lang w:val="en-US"/>
        </w:rPr>
        <w:fldChar w:fldCharType="end"/>
      </w:r>
      <w:r w:rsidRPr="000B0076">
        <w:rPr>
          <w:rFonts w:ascii="Arial" w:hAnsi="Arial" w:cs="Arial"/>
          <w:sz w:val="20"/>
          <w:szCs w:val="20"/>
          <w:lang w:val="en-US"/>
        </w:rPr>
        <w:t>.</w:t>
      </w:r>
    </w:p>
    <w:p w14:paraId="05570E0B" w14:textId="30082E5A" w:rsidR="006B2546" w:rsidRPr="000B0076" w:rsidRDefault="006B2546" w:rsidP="006B2546">
      <w:pPr>
        <w:pStyle w:val="NormalWeb"/>
        <w:spacing w:line="360" w:lineRule="auto"/>
        <w:jc w:val="both"/>
        <w:rPr>
          <w:rFonts w:ascii="Arial" w:hAnsi="Arial" w:cs="Arial"/>
          <w:lang w:val="en-US"/>
        </w:rPr>
      </w:pPr>
      <w:r w:rsidRPr="000B0076">
        <w:rPr>
          <w:rFonts w:ascii="Arial" w:hAnsi="Arial" w:cs="Arial"/>
          <w:sz w:val="20"/>
          <w:szCs w:val="20"/>
          <w:lang w:val="en-US"/>
        </w:rPr>
        <w:t xml:space="preserve">Although several studies have examined water quality in agricultural zones along the Senegal River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{"citationID":"O4e7EJ5I","properties":{"formattedCitation":"(M\\uc0\\u8217{}Baye et al., 2021; Richard et al., 2021; Tfeila et al., 2016)","plainCitation":"(M’Baye et al., 2021; Richard et al., 2021; Tfeila et al., 2016)","noteIndex":0},"citationItems":[{"id":32,"uris":["http://zotero.org/users/18107686/items/3TSYABXQ"],"itemData":{"id":32,"type":"article-journal","container-title":"Journal of Materials and Environmental Science","issue":"1","language":"fr","page":"148-160","source":"Zotero","title":"Suivi de la qualité physicochimique de l’eau du fleuve Sénégal: Cas du captage du Beni Nadji alimentant en eau potable les wilayas de Nouakchott (Monitoring of water physico-chemical quality of the Senegal River: The case of capture of Beni Nadji supplying drinking water of the Wilaya of Nouakchott)","volume":"7","author":[{"family":"Tfeila","given":"M M"},{"family":"Aboulhassan","given":"M A"},{"family":"Taleb","given":"A"},{"family":"Bouezmarni","given":"M"}],"issued":{"date-parts":[["2016"]]}}},{"id":34,"uris":["http://zotero.org/users/18107686/items/F5AWA6ES"],"itemData":{"id":34,"type":"article-journal","abstract":"Manganese is 0.003 mg /L, Fluoride is 0.2 mg /L and Aluminum is 0, 06 mg /L. Finally, lead and cadmium have average values of 0.1 µg /L and 0.2 µg /L respectively. This study will allow us to consider more in-depth study with more efficient tools in the future; the results found are within the standards set by the WHO.","container-title":"Afrique SCIENCE","issue":"2","language":"fr","page":"1-12","source":"Zotero","title":"Contribution à l’évaluation de la qualité physico-chimique de l’eau de la rive droite du fleuve Sénégal : Cas du captage de la prise d’eau au pk 17 pour alimenter la ville de Nouakchott","volume":"19","author":[{"family":"M’Baye","given":"Bocar Kalidou"},{"family":"Ngaide","given":"Moctar"},{"family":"Bollahi","given":"Mohamed Abdallahi"}],"issued":{"date-parts":[["2021"]]}}},{"id":28,"uris":["http://zotero.org/users/18107686/items/MEHRJUPB"],"itemData":{"id":28,"type":"article-journal","abstract":"Anthropogenic pollution is increasingly pervasive throughout all ecosystems worldwide. In recent years, negative consequences on many taxa, such as birds, have been observed. We reviewed the impacts of some of the most common anthropogenic pollutants on birds, including light, noise, polluted air, heavy metals, radioactive compounds, pesticides, pharmaceuticals, oil, and plastic pollution. We conducted a bibliometric analysis on scientific publications between 2000 and 2020. We found 1872 publications for the nine categories of pollutants. We described the wide range of impacts, from direct mortality to sublethal effects, including fitness reduction. Interactions between these pollutants exist, and they can exceed the effects of the pollutants by themselves. Despite this, interactions between pollutants are still understudied and require more targeted research efforts. Threats to avian species and anthropic pollutants are still increasing over time, making mitigation measures a high priority for the preservation of these species. This review can be used as a baseline for conservationists and decision-makers to understand the various scopes of the threats that bird species are facing.","container-title":"Global Ecology and Conservation","DOI":"10.1016/j.gecco.2021.e01898","ISSN":"2351-9894","journalAbbreviation":"Global Ecology and Conservation","page":"e01898","source":"ScienceDirect","title":"Warning on nine pollutants and their effects on avian communities","volume":"32","author":[{"family":"Richard","given":"Freddie-Jeanne"},{"family":"Southern","given":"India"},{"family":"Gigauri","given":"Mari"},{"family":"Bellini","given":"Ginevra"},{"family":"Rojas","given":"Oscar"},{"family":"Runde","given":"Anne"}],"issued":{"date-parts":[["2021",12,1]]}}}],"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(M’Baye et al., 2021; Richard et al., 2021; Tfeila et al., 2016)</w:t>
      </w:r>
      <w:r w:rsidR="000050D3" w:rsidRPr="000B0076">
        <w:rPr>
          <w:rFonts w:ascii="Arial" w:hAnsi="Arial" w:cs="Arial"/>
          <w:sz w:val="20"/>
          <w:szCs w:val="20"/>
          <w:lang w:val="en-US"/>
        </w:rPr>
        <w:fldChar w:fldCharType="end"/>
      </w:r>
      <w:r w:rsidRPr="000B0076">
        <w:rPr>
          <w:rFonts w:ascii="Arial" w:hAnsi="Arial" w:cs="Arial"/>
          <w:sz w:val="20"/>
          <w:szCs w:val="20"/>
          <w:lang w:val="en-US"/>
        </w:rPr>
        <w:t xml:space="preserve">, limited attention has been </w:t>
      </w:r>
      <w:r w:rsidR="00663E6B" w:rsidRPr="000B0076">
        <w:rPr>
          <w:rFonts w:ascii="Arial" w:hAnsi="Arial" w:cs="Arial"/>
          <w:sz w:val="20"/>
          <w:szCs w:val="20"/>
          <w:lang w:val="en-US"/>
        </w:rPr>
        <w:t>paid</w:t>
      </w:r>
      <w:r w:rsidRPr="000B0076">
        <w:rPr>
          <w:rFonts w:ascii="Arial" w:hAnsi="Arial" w:cs="Arial"/>
          <w:sz w:val="20"/>
          <w:szCs w:val="20"/>
          <w:lang w:val="en-US"/>
        </w:rPr>
        <w:t xml:space="preserve"> to chemical </w:t>
      </w:r>
      <w:r w:rsidRPr="000B0076">
        <w:rPr>
          <w:rFonts w:ascii="Arial" w:hAnsi="Arial" w:cs="Arial"/>
          <w:sz w:val="20"/>
          <w:szCs w:val="20"/>
          <w:lang w:val="en-US"/>
        </w:rPr>
        <w:lastRenderedPageBreak/>
        <w:t xml:space="preserve">contamination within the </w:t>
      </w:r>
      <w:r w:rsidR="00FA4716" w:rsidRPr="000B0076">
        <w:rPr>
          <w:rFonts w:ascii="Arial" w:hAnsi="Arial" w:cs="Arial"/>
          <w:sz w:val="20"/>
          <w:szCs w:val="20"/>
          <w:lang w:val="en-US"/>
        </w:rPr>
        <w:t>Djoudj National Bird Sanctuary</w:t>
      </w:r>
      <w:r w:rsidRPr="000B0076">
        <w:rPr>
          <w:rFonts w:ascii="Arial" w:hAnsi="Arial" w:cs="Arial"/>
          <w:sz w:val="20"/>
          <w:szCs w:val="20"/>
          <w:lang w:val="en-US"/>
        </w:rPr>
        <w:t xml:space="preserve"> (PNOD), a Ramsar-listed wetland and UNESCO World Heritage Site. This protected area receives drainage from upstream irrigated lands and supports both biodiversity conservation and local livelihoods through fishing activities. The present study therefore aims to determine the concentrations of trace metals and pesticides in </w:t>
      </w:r>
      <w:r w:rsidR="004C1FDC" w:rsidRPr="000B0076">
        <w:rPr>
          <w:rFonts w:ascii="Arial" w:hAnsi="Arial" w:cs="Arial"/>
          <w:sz w:val="20"/>
          <w:szCs w:val="20"/>
          <w:lang w:val="en-US"/>
        </w:rPr>
        <w:t xml:space="preserve">the most </w:t>
      </w:r>
      <w:r w:rsidR="004F5E8D" w:rsidRPr="000B0076">
        <w:rPr>
          <w:rFonts w:ascii="Arial" w:hAnsi="Arial" w:cs="Arial"/>
          <w:sz w:val="20"/>
          <w:szCs w:val="20"/>
          <w:lang w:val="en-US"/>
        </w:rPr>
        <w:t xml:space="preserve">commonly </w:t>
      </w:r>
      <w:r w:rsidR="004C1FDC" w:rsidRPr="000B0076">
        <w:rPr>
          <w:rFonts w:ascii="Arial" w:hAnsi="Arial" w:cs="Arial"/>
          <w:sz w:val="20"/>
          <w:szCs w:val="20"/>
          <w:lang w:val="en-US"/>
        </w:rPr>
        <w:t>consumed</w:t>
      </w:r>
      <w:r w:rsidRPr="000B0076">
        <w:rPr>
          <w:rFonts w:ascii="Arial" w:hAnsi="Arial" w:cs="Arial"/>
          <w:sz w:val="20"/>
          <w:szCs w:val="20"/>
          <w:lang w:val="en-US"/>
        </w:rPr>
        <w:t xml:space="preserve"> fish species </w:t>
      </w:r>
      <w:r w:rsidR="004C1FDC" w:rsidRPr="000B0076">
        <w:rPr>
          <w:rFonts w:ascii="Arial" w:hAnsi="Arial" w:cs="Arial"/>
          <w:sz w:val="20"/>
          <w:szCs w:val="20"/>
          <w:lang w:val="en-US"/>
        </w:rPr>
        <w:t xml:space="preserve">in the </w:t>
      </w:r>
      <w:r w:rsidRPr="000B0076">
        <w:rPr>
          <w:rFonts w:ascii="Arial" w:hAnsi="Arial" w:cs="Arial"/>
          <w:sz w:val="20"/>
          <w:szCs w:val="20"/>
          <w:lang w:val="en-US"/>
        </w:rPr>
        <w:t xml:space="preserve">Djoudj National Bird Park </w:t>
      </w:r>
      <w:r w:rsidR="004C1FDC" w:rsidRPr="000B0076">
        <w:rPr>
          <w:rFonts w:ascii="Arial" w:hAnsi="Arial" w:cs="Arial"/>
          <w:sz w:val="20"/>
          <w:szCs w:val="20"/>
          <w:lang w:val="en-US"/>
        </w:rPr>
        <w:t xml:space="preserve">in order </w:t>
      </w:r>
      <w:r w:rsidRPr="000B0076">
        <w:rPr>
          <w:rFonts w:ascii="Arial" w:hAnsi="Arial" w:cs="Arial"/>
          <w:sz w:val="20"/>
          <w:szCs w:val="20"/>
          <w:lang w:val="en-US"/>
        </w:rPr>
        <w:t xml:space="preserve">to assess the potential human health risks associated with their consumption. The </w:t>
      </w:r>
      <w:r w:rsidR="004F5E8D" w:rsidRPr="000B0076">
        <w:rPr>
          <w:rFonts w:ascii="Arial" w:hAnsi="Arial" w:cs="Arial"/>
          <w:sz w:val="20"/>
          <w:szCs w:val="20"/>
          <w:lang w:val="en-US"/>
        </w:rPr>
        <w:t>finding</w:t>
      </w:r>
      <w:r w:rsidRPr="000B0076">
        <w:rPr>
          <w:rFonts w:ascii="Arial" w:hAnsi="Arial" w:cs="Arial"/>
          <w:sz w:val="20"/>
          <w:szCs w:val="20"/>
          <w:lang w:val="en-US"/>
        </w:rPr>
        <w:t>s are expected to provide essential baseline data for environmental management, inform policy decisions regarding agrochemical regulation, and support ongoing efforts to preserve aquatic biodiversity and safeguard public health in the Senegal River Delta.</w:t>
      </w:r>
    </w:p>
    <w:bookmarkEnd w:id="0"/>
    <w:bookmarkEnd w:id="1"/>
    <w:p w14:paraId="77C28127" w14:textId="77777777" w:rsidR="00C5135B" w:rsidRPr="000B0076" w:rsidRDefault="00C5135B" w:rsidP="00C5135B">
      <w:pPr>
        <w:spacing w:line="360" w:lineRule="auto"/>
        <w:rPr>
          <w:rFonts w:ascii="Arial" w:hAnsi="Arial" w:cs="Arial"/>
          <w:lang w:val="en-US" w:eastAsia="ja-JP"/>
        </w:rPr>
        <w:sectPr w:rsidR="00C5135B" w:rsidRPr="000B0076" w:rsidSect="00A56412">
          <w:pgSz w:w="11900" w:h="16840"/>
          <w:pgMar w:top="1417" w:right="1417" w:bottom="1417" w:left="1417" w:header="708" w:footer="708" w:gutter="0"/>
          <w:cols w:space="708"/>
          <w:docGrid w:linePitch="360"/>
        </w:sectPr>
      </w:pPr>
    </w:p>
    <w:p w14:paraId="7BE1A81B" w14:textId="33339B38" w:rsidR="00C5135B" w:rsidRPr="000B0076" w:rsidRDefault="000B0076" w:rsidP="000B0076">
      <w:pPr>
        <w:pStyle w:val="ListParagraph"/>
        <w:numPr>
          <w:ilvl w:val="0"/>
          <w:numId w:val="4"/>
        </w:numPr>
        <w:rPr>
          <w:rFonts w:ascii="Arial" w:hAnsi="Arial" w:cs="Arial"/>
          <w:b/>
          <w:sz w:val="22"/>
          <w:lang w:val="en-US"/>
        </w:rPr>
      </w:pPr>
      <w:r w:rsidRPr="000B0076">
        <w:rPr>
          <w:rFonts w:ascii="Arial" w:hAnsi="Arial" w:cs="Arial"/>
          <w:b/>
          <w:sz w:val="22"/>
          <w:lang w:val="en-US"/>
        </w:rPr>
        <w:lastRenderedPageBreak/>
        <w:t>MATERIAL AND METHODS</w:t>
      </w:r>
    </w:p>
    <w:p w14:paraId="1AFB063A" w14:textId="78EE9BF9" w:rsidR="00794401" w:rsidRPr="000B0076" w:rsidRDefault="00794401"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Study area</w:t>
      </w:r>
    </w:p>
    <w:p w14:paraId="2B2AA0A2" w14:textId="0E8E7A7B" w:rsidR="00794401" w:rsidRPr="000B0076" w:rsidRDefault="00DE480D" w:rsidP="001127E2">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The study was conducted in Djoudj National Bird Sanctuary (PNOD), located in the lower Senegal River Valley near the Mauritanian border (</w:t>
      </w:r>
      <w:r w:rsidR="00A91CDC" w:rsidRPr="000B0076">
        <w:rPr>
          <w:rFonts w:ascii="Arial" w:hAnsi="Arial" w:cs="Arial"/>
          <w:sz w:val="20"/>
          <w:szCs w:val="20"/>
          <w:lang w:val="en-US" w:eastAsia="ja-JP"/>
        </w:rPr>
        <w:fldChar w:fldCharType="begin"/>
      </w:r>
      <w:r w:rsidR="00A91CDC" w:rsidRPr="000B0076">
        <w:rPr>
          <w:rFonts w:ascii="Arial" w:hAnsi="Arial" w:cs="Arial"/>
          <w:sz w:val="20"/>
          <w:szCs w:val="20"/>
          <w:lang w:val="en-US" w:eastAsia="ja-JP"/>
        </w:rPr>
        <w:instrText xml:space="preserve"> REF _Ref221378834 \h </w:instrText>
      </w:r>
      <w:r w:rsidR="00A86B48" w:rsidRPr="000B0076">
        <w:rPr>
          <w:rFonts w:ascii="Arial" w:hAnsi="Arial" w:cs="Arial"/>
          <w:sz w:val="20"/>
          <w:szCs w:val="20"/>
          <w:lang w:val="en-US" w:eastAsia="ja-JP"/>
        </w:rPr>
        <w:instrText xml:space="preserve"> \* MERGEFORMAT </w:instrText>
      </w:r>
      <w:r w:rsidR="00A91CDC" w:rsidRPr="000B0076">
        <w:rPr>
          <w:rFonts w:ascii="Arial" w:hAnsi="Arial" w:cs="Arial"/>
          <w:sz w:val="20"/>
          <w:szCs w:val="20"/>
          <w:lang w:val="en-US" w:eastAsia="ja-JP"/>
        </w:rPr>
      </w:r>
      <w:r w:rsidR="00A91CDC" w:rsidRPr="000B0076">
        <w:rPr>
          <w:rFonts w:ascii="Arial" w:hAnsi="Arial" w:cs="Arial"/>
          <w:sz w:val="20"/>
          <w:szCs w:val="20"/>
          <w:lang w:val="en-US" w:eastAsia="ja-JP"/>
        </w:rPr>
        <w:fldChar w:fldCharType="separate"/>
      </w:r>
      <w:r w:rsidR="00A91CDC" w:rsidRPr="000B0076">
        <w:rPr>
          <w:rFonts w:ascii="Arial" w:hAnsi="Arial" w:cs="Arial"/>
          <w:color w:val="000000" w:themeColor="text1"/>
          <w:sz w:val="20"/>
          <w:szCs w:val="20"/>
          <w:lang w:val="en-US"/>
        </w:rPr>
        <w:t xml:space="preserve">Figure </w:t>
      </w:r>
      <w:r w:rsidR="00A91CDC" w:rsidRPr="000B0076">
        <w:rPr>
          <w:rFonts w:ascii="Arial" w:hAnsi="Arial" w:cs="Arial"/>
          <w:noProof/>
          <w:color w:val="000000" w:themeColor="text1"/>
          <w:sz w:val="20"/>
          <w:szCs w:val="20"/>
          <w:lang w:val="en-US"/>
        </w:rPr>
        <w:t>1</w:t>
      </w:r>
      <w:r w:rsidR="00A91CDC" w:rsidRPr="000B0076">
        <w:rPr>
          <w:rFonts w:ascii="Arial" w:hAnsi="Arial" w:cs="Arial"/>
          <w:sz w:val="20"/>
          <w:szCs w:val="20"/>
          <w:lang w:val="en-US" w:eastAsia="ja-JP"/>
        </w:rPr>
        <w:fldChar w:fldCharType="end"/>
      </w:r>
      <w:r w:rsidRPr="000B0076">
        <w:rPr>
          <w:rFonts w:ascii="Arial" w:hAnsi="Arial" w:cs="Arial"/>
          <w:sz w:val="20"/>
          <w:szCs w:val="20"/>
          <w:lang w:val="en-US" w:eastAsia="ja-JP"/>
        </w:rPr>
        <w:t>). Covering approximately 16,000 hectares, PNOD is one of the most important wetlands in West Africa. It forms part of the Senegal River Delta, a region characterized by a network of shallow lakes, floodplains, backwaters, and reed-covered marshes that create a dynamic mosaic of aquatic habitats</w:t>
      </w:r>
      <w:r w:rsidR="00B650AB" w:rsidRPr="000B0076">
        <w:rPr>
          <w:rFonts w:ascii="Arial" w:hAnsi="Arial" w:cs="Arial"/>
          <w:sz w:val="20"/>
          <w:szCs w:val="20"/>
          <w:lang w:val="en-US" w:eastAsia="ja-JP"/>
        </w:rPr>
        <w:t xml:space="preserve"> </w:t>
      </w:r>
      <w:r w:rsidR="000050D3" w:rsidRPr="000B0076">
        <w:rPr>
          <w:rFonts w:ascii="Arial" w:hAnsi="Arial" w:cs="Arial"/>
          <w:sz w:val="20"/>
          <w:szCs w:val="20"/>
          <w:lang w:val="en-US" w:eastAsia="ja-JP"/>
        </w:rPr>
        <w:fldChar w:fldCharType="begin"/>
      </w:r>
      <w:r w:rsidR="009C0B43" w:rsidRPr="000B0076">
        <w:rPr>
          <w:rFonts w:ascii="Arial" w:hAnsi="Arial" w:cs="Arial"/>
          <w:sz w:val="20"/>
          <w:szCs w:val="20"/>
          <w:lang w:val="en-US" w:eastAsia="ja-JP"/>
        </w:rPr>
        <w:instrText xml:space="preserve"> ADDIN ZOTERO_ITEM CSL_CITATION {"citationID":"DEsYvKmi","properties":{"formattedCitation":"(Triplet et al., 2020; UNESCO, 2023)","plainCitation":"(Triplet et al., 2020; UNESCO, 2023)","noteIndex":0},"citationItems":[{"id":35,"uris":["http://zotero.org/users/18107686/items/BZJKR3IQ"],"itemData":{"id":35,"type":"book","abstract":"How to recognise and to know the status of the different waterbirds in the Senegal delta and how and where to census them","edition":"OMPO","language":"fr","number-of-pages":"1-58","source":"ResearchGate","title":"Les oiseaux d'eau dans le delta du fleuve Sénégal : petit guide de détermination (Waterbirds in the Senegal River Delta: A Short Identification Guide)","title-short":"Les oiseaux d'eau dans le delta du fleuve Sénégal","author":[{"family":"Triplet","given":"Patrick"},{"family":"Dupart","given":"Jean-Marie"},{"family":"Buvat","given":"Jacques"},{"family":"Lecat","given":"Jean-Michel"},{"family":"Sylla","given":"Seydina"}],"issued":{"date-parts":[["2020",11,21]]}}},{"id":41,"uris":["http://zotero.org/users/18107686/items/7WWYDWGN"],"itemData":{"id":41,"type":"webpage","abstract":"The significant number of reports prepared by the UNESCO Secretariat and the Advisory Bodies to the World Heritage Committee represents an exceptional documentation on numerous conservation issues. It is one of the most comprehensive monitoring systems of any international conventions.","container-title":"UNESCO World Heritage Centre","language":"en","title":"UNESCO World Heritage Centre - State of Conservation (SOC 2023) Djoudj National Bird Sanctuary (Senegal)","URL":"https://whc.unesco.org/en/soc/4326/","author":[{"family":"UNESCO","given":""}],"accessed":{"date-parts":[["2025",10,17]]},"issued":{"date-parts":[["2023"]]}}}],"schema":"https://github.com/citation-style-language/schema/raw/master/csl-citation.json"} </w:instrText>
      </w:r>
      <w:r w:rsidR="000050D3" w:rsidRPr="000B0076">
        <w:rPr>
          <w:rFonts w:ascii="Arial" w:hAnsi="Arial" w:cs="Arial"/>
          <w:sz w:val="20"/>
          <w:szCs w:val="20"/>
          <w:lang w:val="en-US" w:eastAsia="ja-JP"/>
        </w:rPr>
        <w:fldChar w:fldCharType="separate"/>
      </w:r>
      <w:r w:rsidR="009C0B43" w:rsidRPr="000B0076">
        <w:rPr>
          <w:rFonts w:ascii="Arial" w:eastAsiaTheme="minorHAnsi" w:hAnsi="Arial" w:cs="Arial"/>
          <w:sz w:val="20"/>
          <w:szCs w:val="20"/>
          <w:lang w:val="en-US" w:eastAsia="en-US"/>
        </w:rPr>
        <w:t>(Triplet et al., 2020; UNESCO, 2023)</w:t>
      </w:r>
      <w:r w:rsidR="000050D3" w:rsidRPr="000B0076">
        <w:rPr>
          <w:rFonts w:ascii="Arial" w:hAnsi="Arial" w:cs="Arial"/>
          <w:sz w:val="20"/>
          <w:szCs w:val="20"/>
          <w:lang w:val="en-US" w:eastAsia="ja-JP"/>
        </w:rPr>
        <w:fldChar w:fldCharType="end"/>
      </w:r>
      <w:r w:rsidR="00794401" w:rsidRPr="000B0076">
        <w:rPr>
          <w:rFonts w:ascii="Arial" w:hAnsi="Arial" w:cs="Arial"/>
          <w:sz w:val="20"/>
          <w:szCs w:val="20"/>
          <w:lang w:val="en-US" w:eastAsia="ja-JP"/>
        </w:rPr>
        <w:t xml:space="preserve">. </w:t>
      </w:r>
      <w:r w:rsidRPr="000B0076">
        <w:rPr>
          <w:rFonts w:ascii="Arial" w:hAnsi="Arial" w:cs="Arial"/>
          <w:sz w:val="20"/>
          <w:szCs w:val="20"/>
          <w:lang w:val="en-US" w:eastAsia="ja-JP"/>
        </w:rPr>
        <w:t>Designated</w:t>
      </w:r>
      <w:r w:rsidR="004F5E8D" w:rsidRPr="000B0076">
        <w:rPr>
          <w:rFonts w:ascii="Arial" w:hAnsi="Arial" w:cs="Arial"/>
          <w:sz w:val="20"/>
          <w:szCs w:val="20"/>
          <w:lang w:val="en-US" w:eastAsia="ja-JP"/>
        </w:rPr>
        <w:t xml:space="preserve"> a Ramsar Wetland of International Importance in 1980 and</w:t>
      </w:r>
      <w:r w:rsidRPr="000B0076">
        <w:rPr>
          <w:rFonts w:ascii="Arial" w:hAnsi="Arial" w:cs="Arial"/>
          <w:sz w:val="20"/>
          <w:szCs w:val="20"/>
          <w:lang w:val="en-US" w:eastAsia="ja-JP"/>
        </w:rPr>
        <w:t xml:space="preserve"> a UNESCO World Heritage Site in 1981, PNOD plays a crucial role in the conservation of regional biodiversity. It serves as a major stopover and wintering site for millions of migratory birds along the East Atlantic Flyway and functions as an important breeding and nursery habitat for fish, amphibians, and invertebrates, thereby contributing to the ecological balance of the Senegal River Delta</w:t>
      </w:r>
      <w:r w:rsidR="00794401" w:rsidRPr="000B0076">
        <w:rPr>
          <w:rFonts w:ascii="Arial" w:hAnsi="Arial" w:cs="Arial"/>
          <w:sz w:val="20"/>
          <w:szCs w:val="20"/>
          <w:lang w:val="en-US" w:eastAsia="ja-JP"/>
        </w:rPr>
        <w:t xml:space="preserve"> </w:t>
      </w:r>
      <w:r w:rsidR="000050D3" w:rsidRPr="000B0076">
        <w:rPr>
          <w:rFonts w:ascii="Arial" w:hAnsi="Arial" w:cs="Arial"/>
          <w:sz w:val="20"/>
          <w:szCs w:val="20"/>
          <w:lang w:val="en-US" w:eastAsia="ja-JP"/>
        </w:rPr>
        <w:fldChar w:fldCharType="begin"/>
      </w:r>
      <w:r w:rsidR="009C0B43" w:rsidRPr="000B0076">
        <w:rPr>
          <w:rFonts w:ascii="Arial" w:hAnsi="Arial" w:cs="Arial"/>
          <w:sz w:val="20"/>
          <w:szCs w:val="20"/>
          <w:lang w:val="en-US" w:eastAsia="ja-JP"/>
        </w:rPr>
        <w:instrText xml:space="preserve"> ADDIN ZOTERO_ITEM CSL_CITATION {"citationID":"F4PkOkQW","properties":{"formattedCitation":"(Osipova et al., 2017)","plainCitation":"(Osipova et al., 2017)","noteIndex":0},"citationItems":[{"id":44,"uris":["http://zotero.org/users/18107686/items/CVGW84EA"],"itemData":{"id":44,"type":"book","DOI":"10.2305/IUCN.CH.2017.17.en","ISBN":"978-2-8317-1874-3","language":"en","publisher":"International Union for Conservation of Nature","source":"DOI.org (Crossref)","title":"IUCN World Heritage Outlook 2: A conservation assessment of all natural World Heritage sites","title-short":"IUCN World Heritage Outlook 2","URL":"https://portals.iucn.org/library/node/47013","author":[{"family":"Osipova","given":"E."},{"family":"Shadie","given":"P."},{"family":"Zwahlen","given":"C."},{"family":"Osti","given":"M."},{"family":"Shi","given":"Y."},{"family":"Kormos","given":"C."},{"family":"Bertzky","given":"B."},{"family":"Murai","given":"M."},{"family":"Van Merm","given":"R."},{"family":"Badman","given":"T."}],"accessed":{"date-parts":[["2025",10,17]]},"issued":{"date-parts":[["2017",10,13]]}}}],"schema":"https://github.com/citation-style-language/schema/raw/master/csl-citation.json"} </w:instrText>
      </w:r>
      <w:r w:rsidR="000050D3" w:rsidRPr="000B0076">
        <w:rPr>
          <w:rFonts w:ascii="Arial" w:hAnsi="Arial" w:cs="Arial"/>
          <w:sz w:val="20"/>
          <w:szCs w:val="20"/>
          <w:lang w:val="en-US" w:eastAsia="ja-JP"/>
        </w:rPr>
        <w:fldChar w:fldCharType="separate"/>
      </w:r>
      <w:r w:rsidR="009C0B43" w:rsidRPr="000B0076">
        <w:rPr>
          <w:rFonts w:ascii="Arial" w:eastAsiaTheme="minorHAnsi" w:hAnsi="Arial" w:cs="Arial"/>
          <w:sz w:val="20"/>
          <w:szCs w:val="20"/>
          <w:lang w:val="en-US" w:eastAsia="en-US"/>
        </w:rPr>
        <w:t>(Osipova et al., 2017)</w:t>
      </w:r>
      <w:r w:rsidR="000050D3" w:rsidRPr="000B0076">
        <w:rPr>
          <w:rFonts w:ascii="Arial" w:hAnsi="Arial" w:cs="Arial"/>
          <w:sz w:val="20"/>
          <w:szCs w:val="20"/>
          <w:lang w:val="en-US" w:eastAsia="ja-JP"/>
        </w:rPr>
        <w:fldChar w:fldCharType="end"/>
      </w:r>
      <w:r w:rsidR="00794401" w:rsidRPr="000B0076">
        <w:rPr>
          <w:rFonts w:ascii="Arial" w:hAnsi="Arial" w:cs="Arial"/>
          <w:sz w:val="20"/>
          <w:szCs w:val="20"/>
          <w:lang w:val="en-US" w:eastAsia="ja-JP"/>
        </w:rPr>
        <w:t xml:space="preserve">. </w:t>
      </w:r>
    </w:p>
    <w:p w14:paraId="1D613E38" w14:textId="74EF2E31" w:rsidR="00744FC1" w:rsidRPr="000B0076" w:rsidRDefault="00DE480D" w:rsidP="001127E2">
      <w:pPr>
        <w:spacing w:line="360" w:lineRule="auto"/>
        <w:jc w:val="both"/>
        <w:rPr>
          <w:rFonts w:ascii="Arial" w:hAnsi="Arial" w:cs="Arial"/>
          <w:lang w:val="en-US" w:eastAsia="ja-JP"/>
        </w:rPr>
      </w:pPr>
      <w:r w:rsidRPr="000B0076">
        <w:rPr>
          <w:rFonts w:ascii="Arial" w:hAnsi="Arial" w:cs="Arial"/>
          <w:sz w:val="20"/>
          <w:szCs w:val="20"/>
          <w:lang w:val="en-US" w:eastAsia="ja-JP"/>
        </w:rPr>
        <w:t xml:space="preserve">The park lies downstream of intensive agricultural zones managed primarily by the Société </w:t>
      </w:r>
      <w:proofErr w:type="spellStart"/>
      <w:r w:rsidRPr="000B0076">
        <w:rPr>
          <w:rFonts w:ascii="Arial" w:hAnsi="Arial" w:cs="Arial"/>
          <w:sz w:val="20"/>
          <w:szCs w:val="20"/>
          <w:lang w:val="en-US" w:eastAsia="ja-JP"/>
        </w:rPr>
        <w:t>d’Aménagement</w:t>
      </w:r>
      <w:proofErr w:type="spellEnd"/>
      <w:r w:rsidRPr="000B0076">
        <w:rPr>
          <w:rFonts w:ascii="Arial" w:hAnsi="Arial" w:cs="Arial"/>
          <w:sz w:val="20"/>
          <w:szCs w:val="20"/>
          <w:lang w:val="en-US" w:eastAsia="ja-JP"/>
        </w:rPr>
        <w:t xml:space="preserve"> et </w:t>
      </w:r>
      <w:proofErr w:type="spellStart"/>
      <w:r w:rsidRPr="000B0076">
        <w:rPr>
          <w:rFonts w:ascii="Arial" w:hAnsi="Arial" w:cs="Arial"/>
          <w:sz w:val="20"/>
          <w:szCs w:val="20"/>
          <w:lang w:val="en-US" w:eastAsia="ja-JP"/>
        </w:rPr>
        <w:t>d’Exploitation</w:t>
      </w:r>
      <w:proofErr w:type="spellEnd"/>
      <w:r w:rsidRPr="000B0076">
        <w:rPr>
          <w:rFonts w:ascii="Arial" w:hAnsi="Arial" w:cs="Arial"/>
          <w:sz w:val="20"/>
          <w:szCs w:val="20"/>
          <w:lang w:val="en-US" w:eastAsia="ja-JP"/>
        </w:rPr>
        <w:t xml:space="preserve"> des </w:t>
      </w:r>
      <w:proofErr w:type="spellStart"/>
      <w:r w:rsidRPr="000B0076">
        <w:rPr>
          <w:rFonts w:ascii="Arial" w:hAnsi="Arial" w:cs="Arial"/>
          <w:sz w:val="20"/>
          <w:szCs w:val="20"/>
          <w:lang w:val="en-US" w:eastAsia="ja-JP"/>
        </w:rPr>
        <w:t>terres</w:t>
      </w:r>
      <w:proofErr w:type="spellEnd"/>
      <w:r w:rsidRPr="000B0076">
        <w:rPr>
          <w:rFonts w:ascii="Arial" w:hAnsi="Arial" w:cs="Arial"/>
          <w:sz w:val="20"/>
          <w:szCs w:val="20"/>
          <w:lang w:val="en-US" w:eastAsia="ja-JP"/>
        </w:rPr>
        <w:t xml:space="preserve"> du Delta (SAED)</w:t>
      </w:r>
      <w:r w:rsidR="00A66639" w:rsidRPr="000B0076">
        <w:rPr>
          <w:rFonts w:ascii="Arial" w:hAnsi="Arial" w:cs="Arial"/>
          <w:sz w:val="20"/>
          <w:szCs w:val="20"/>
          <w:lang w:val="en-US" w:eastAsia="ja-JP"/>
        </w:rPr>
        <w:t xml:space="preserve"> and </w:t>
      </w:r>
      <w:r w:rsidR="00DB2A13" w:rsidRPr="000B0076">
        <w:rPr>
          <w:rFonts w:ascii="Arial" w:hAnsi="Arial" w:cs="Arial"/>
          <w:sz w:val="20"/>
          <w:szCs w:val="20"/>
          <w:lang w:val="en-US" w:eastAsia="ja-JP"/>
        </w:rPr>
        <w:t>private</w:t>
      </w:r>
      <w:r w:rsidR="00A723F3" w:rsidRPr="000B0076">
        <w:rPr>
          <w:rFonts w:ascii="Arial" w:hAnsi="Arial" w:cs="Arial"/>
          <w:sz w:val="20"/>
          <w:szCs w:val="20"/>
          <w:lang w:val="en-US" w:eastAsia="ja-JP"/>
        </w:rPr>
        <w:t xml:space="preserve"> operators</w:t>
      </w:r>
      <w:r w:rsidRPr="000B0076">
        <w:rPr>
          <w:rFonts w:ascii="Arial" w:hAnsi="Arial" w:cs="Arial"/>
          <w:sz w:val="20"/>
          <w:szCs w:val="20"/>
          <w:lang w:val="en-US" w:eastAsia="ja-JP"/>
        </w:rPr>
        <w:t xml:space="preserve">. These irrigated areas discharge drainage water and agrochemical residues that </w:t>
      </w:r>
      <w:r w:rsidR="00A723F3" w:rsidRPr="000B0076">
        <w:rPr>
          <w:rFonts w:ascii="Arial" w:hAnsi="Arial" w:cs="Arial"/>
          <w:sz w:val="20"/>
          <w:szCs w:val="20"/>
          <w:lang w:val="en-US" w:eastAsia="ja-JP"/>
        </w:rPr>
        <w:t>may</w:t>
      </w:r>
      <w:r w:rsidRPr="000B0076">
        <w:rPr>
          <w:rFonts w:ascii="Arial" w:hAnsi="Arial" w:cs="Arial"/>
          <w:sz w:val="20"/>
          <w:szCs w:val="20"/>
          <w:lang w:val="en-US" w:eastAsia="ja-JP"/>
        </w:rPr>
        <w:t xml:space="preserve"> reach the wetland, potentially affecting its ecological integrity</w:t>
      </w:r>
      <w:r w:rsidR="00235A1C" w:rsidRPr="000B0076">
        <w:rPr>
          <w:rFonts w:ascii="Arial" w:hAnsi="Arial" w:cs="Arial"/>
          <w:sz w:val="20"/>
          <w:szCs w:val="20"/>
          <w:lang w:val="en-US" w:eastAsia="ja-JP"/>
        </w:rPr>
        <w:t xml:space="preserve"> </w:t>
      </w:r>
      <w:r w:rsidR="000050D3" w:rsidRPr="000B0076">
        <w:rPr>
          <w:rFonts w:ascii="Arial" w:hAnsi="Arial" w:cs="Arial"/>
          <w:sz w:val="20"/>
          <w:szCs w:val="20"/>
          <w:lang w:val="en-US" w:eastAsia="ja-JP"/>
        </w:rPr>
        <w:fldChar w:fldCharType="begin"/>
      </w:r>
      <w:r w:rsidR="009C0B43" w:rsidRPr="000B0076">
        <w:rPr>
          <w:rFonts w:ascii="Arial" w:hAnsi="Arial" w:cs="Arial"/>
          <w:sz w:val="20"/>
          <w:szCs w:val="20"/>
          <w:lang w:val="en-US" w:eastAsia="ja-JP"/>
        </w:rPr>
        <w:instrText xml:space="preserve"> ADDIN ZOTERO_ITEM CSL_CITATION {"citationID":"5FbvWEd7","properties":{"formattedCitation":"(Diouf et al., 2025; M\\uc0\\u8217{}Baye et al., 2021)","plainCitation":"(Diouf et al., 2025; M’Baye et al., 2021)","noteIndex":0},"citationItems":[{"id":34,"uris":["http://zotero.org/users/18107686/items/F5AWA6ES"],"itemData":{"id":34,"type":"article-journal","abstract":"Manganese is 0.003 mg /L, Fluoride is 0.2 mg /L and Aluminum is 0, 06 mg /L. Finally, lead and cadmium have average values of 0.1 µg /L and 0.2 µg /L respectively. This study will allow us to consider more in-depth study with more efficient tools in the future; the results found are within the standards set by the WHO.","container-title":"Afrique SCIENCE","issue":"2","language":"fr","page":"1-12","source":"Zotero","title":"Contribution à l’évaluation de la qualité physico-chimique de l’eau de la rive droite du fleuve Sénégal : Cas du captage de la prise d’eau au pk 17 pour alimenter la ville de Nouakchott","volume":"19","author":[{"family":"M’Baye","given":"Bocar Kalidou"},{"family":"Ngaide","given":"Moctar"},{"family":"Bollahi","given":"Mohamed Abdallahi"}],"issued":{"date-parts":[["2021"]]}}},{"id":15,"uris":["http://zotero.org/users/18107686/items/RC67SP2R"],"itemData":{"id":15,"type":"chapter","abstract":"In West Africa, and more particularly in the Sahelian regions including Senegal, wetlands fulfill important functions for the environment. Various international summits on the environment and biodiversity and their reports refer to ecodevelopment or sustainable development as development that meets the needs of today's populations without compromising the ability of future generations to meet their own needs. The loss of biodiversity could inevitably affect people's livelihoods and jeopardize the sustainable development to which Senegal aspires. Wetlands are biodiversity hotspots and therefore play a key role in preserving and enhancing biodiversity. However, the combined effect of climate change and human activities of all kinds poses a major threat to the sustainability of these areas. Hence, the conservation actions undertaken by the State of Senegal with the creation of protected areas since the 1970s to enable their sustainable and harmonious use in all the country's ecogeographical zones.","container-title":"Wetlands of Tropical and Subtropical Asia and Africa","DOI":"10.1002/9781394235278.ch15","ISBN":"978-1-394-23527-8","language":"en","license":"© 2025 John Wiley &amp; Sons Ltd.","note":"section: 15\n_eprint: https://onlinelibrary.wiley.com/doi/pdf/10.1002/9781394235278.ch15","page":"341-369","publisher":"John Wiley &amp; Sons, Ltd","source":"Wiley Online Library","title":"Wetlands of Senegal","URL":"https://onlinelibrary.wiley.com/doi/abs/10.1002/9781394235278.ch15","author":[{"family":"Diouf","given":"Abdoul Aziz"},{"family":"Mingou","given":"Paterne Arnaud Bernard"},{"family":"Ba","given":"Taïbou"},{"family":"Gueye","given":"Mathieu"}],"accessed":{"date-parts":[["2025",10,16]]},"issued":{"date-parts":[["2025"]]}}}],"schema":"https://github.com/citation-style-language/schema/raw/master/csl-citation.json"} </w:instrText>
      </w:r>
      <w:r w:rsidR="000050D3" w:rsidRPr="000B0076">
        <w:rPr>
          <w:rFonts w:ascii="Arial" w:hAnsi="Arial" w:cs="Arial"/>
          <w:sz w:val="20"/>
          <w:szCs w:val="20"/>
          <w:lang w:val="en-US" w:eastAsia="ja-JP"/>
        </w:rPr>
        <w:fldChar w:fldCharType="separate"/>
      </w:r>
      <w:r w:rsidR="009C0B43" w:rsidRPr="000B0076">
        <w:rPr>
          <w:rFonts w:ascii="Arial" w:eastAsiaTheme="minorHAnsi" w:hAnsi="Arial" w:cs="Arial"/>
          <w:sz w:val="20"/>
          <w:szCs w:val="20"/>
          <w:lang w:val="en-US" w:eastAsia="en-US"/>
        </w:rPr>
        <w:t>(Diouf et al., 2025; M’Baye et al., 2021)</w:t>
      </w:r>
      <w:r w:rsidR="000050D3" w:rsidRPr="000B0076">
        <w:rPr>
          <w:rFonts w:ascii="Arial" w:hAnsi="Arial" w:cs="Arial"/>
          <w:sz w:val="20"/>
          <w:szCs w:val="20"/>
          <w:lang w:val="en-US" w:eastAsia="ja-JP"/>
        </w:rPr>
        <w:fldChar w:fldCharType="end"/>
      </w:r>
      <w:r w:rsidR="00235A1C" w:rsidRPr="000B0076">
        <w:rPr>
          <w:rFonts w:ascii="Arial" w:hAnsi="Arial" w:cs="Arial"/>
          <w:sz w:val="20"/>
          <w:szCs w:val="20"/>
          <w:lang w:val="en-US" w:eastAsia="ja-JP"/>
        </w:rPr>
        <w:t>. Given its position within the hydrological network of the Senegal River, the PNOD is highly sensitive to changes in water quality, which may alter species composition, reproductive success, and overall ecosystem functioning</w:t>
      </w:r>
      <w:r w:rsidR="00235A1C" w:rsidRPr="000B0076">
        <w:rPr>
          <w:rFonts w:ascii="Arial" w:hAnsi="Arial" w:cs="Arial"/>
          <w:sz w:val="20"/>
          <w:szCs w:val="20"/>
          <w:lang w:val="en-US" w:eastAsia="ja-JP"/>
        </w:rPr>
        <w:fldChar w:fldCharType="begin"/>
      </w:r>
      <w:r w:rsidR="00235A1C" w:rsidRPr="000B0076">
        <w:rPr>
          <w:rFonts w:ascii="Arial" w:hAnsi="Arial" w:cs="Arial"/>
          <w:sz w:val="20"/>
          <w:szCs w:val="20"/>
          <w:lang w:val="en-US" w:eastAsia="ja-JP"/>
        </w:rPr>
        <w:instrText xml:space="preserve"> ADDIN ZOTERO_TEMP </w:instrText>
      </w:r>
      <w:r w:rsidR="00235A1C" w:rsidRPr="000B0076">
        <w:rPr>
          <w:rFonts w:ascii="Arial" w:hAnsi="Arial" w:cs="Arial"/>
          <w:sz w:val="20"/>
          <w:szCs w:val="20"/>
          <w:lang w:val="en-US" w:eastAsia="ja-JP"/>
        </w:rPr>
        <w:fldChar w:fldCharType="end"/>
      </w:r>
      <w:r w:rsidR="00235A1C" w:rsidRPr="000B0076">
        <w:rPr>
          <w:rFonts w:ascii="Arial" w:hAnsi="Arial" w:cs="Arial"/>
          <w:sz w:val="20"/>
          <w:szCs w:val="20"/>
          <w:lang w:val="en-US"/>
        </w:rPr>
        <w:t xml:space="preserve">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{"citationID":"qYmku3f3","properties":{"formattedCitation":"(Ackerman et al., 2016; H. Ali et al., 2019; Pascual-Aguilar et al., 2015)","plainCitation":"(Ackerman et al., 2016; H. Ali et al., 2019; Pascual-Aguilar et al., 2015)","noteIndex":0},"citationItems":[{"id":20,"uris":["http://zotero.org/users/18107686/items/HX8X9N7Q"],"itemData":{"id":20,"type":"article-journal","abstract":"Coastal wetlands are areas that suffer from great pressure. Much of it is due to the rapid development of the surrounding artificial landscapes, where socio-economic factors lead to alterations in the nearby environment, affecting the quality of natural and agricultural systems. This work analyses interconnections among landscapes under the hypothesis that urban-artificial impacts could be detected on soils and waters of an agro-ecological protected area, L’Albufera de Valencia Natural Park, located in the vicinity of the City of Valencia, Spain. The methodological framework developed addresses two types of anthropogenic pressure: (1) direct, due to artificialisation of soil covers that cause soil sealing, and (2) indirect, which are related to water flows coming from urban populations through sewage and irrigation systems and which, ultimately, will be identified by the presence of emerging pharmaceutical contaminants in waters of the protected area. For soil sealing, a methodology based on temporal comparison of two digital layers for the years 1991 and 2011, applying Geographical Information Systems and landscapes metrics, was applied. To determine presence of emerging contaminants, 21 water samples within the Natural Park were analysed applying liquid chromatography tandem mass spectrometry for the detection of 17 pharmaceutical compounds. Results showed that both processes are present in the Natural Park, with a clear geographical pattern. Soil sealing and presence of pharmaceuticals are more intensive in the northern part of the study area. This is related to population density (detection of pharmaceuticals) and land cover conversion from agricultural and natural surfaces to artificial ones (soil sealing).","collection-title":"Towards a better understanding of the links between stressors, hazard assessment and ecosystem services under water scarcity","container-title":"Science of The Total Environment","DOI":"10.1016/j.scitotenv.2014.07.007","ISSN":"0048-9697","journalAbbreviation":"Science of The Total Environment","page":"190-199","source":"ScienceDirect","title":"Current anthropogenic pressures on agro-ecological protected coastal wetlands","volume":"503-504","author":[{"family":"Pascual-Aguilar","given":"Juan"},{"family":"Andreu","given":"Vicente"},{"family":"Gimeno-García","given":"Eugenia"},{"family":"Picó","given":"Yolanda"}],"issued":{"date-parts":[["2015",1,15]]}}},{"id":22,"uris":["http://zotero.org/users/18107686/items/FKL6U42H"],"itemData":{"id":22,"type":"article-journal","abstract":"Methylmercury contamination of the environment is an important issue globally, and birds are useful bioindicators for mercury monitoring programs. The available data on mercury contamination of birds in western North America were synthesized. Original data from multiple databases were obtained and a literature review was conducted to obtain additional mercury concentrations. In total, 29219 original bird mercury concentrations from 225 species were compiled, and an additional 1712 mean mercury concentrations, representing 19998 individuals and 176 species, from 200 publications were obtained. To make mercury data comparable across bird tissues, published equations of tissue mercury correlations were used to convert all mercury concentrations into blood-equivalent mercury concentrations. Blood-equivalent mercury concentrations differed among species, foraging guilds, habitat types, locations, and ecoregions. Piscivores and carnivores exhibited the greatest mercury concentrations, whereas herbivores and granivores exhibited the lowest mercury concentrations. Bird mercury concentrations were greatest in ocean and salt marsh habitats and lowest in terrestrial habitats. Bird mercury concentrations were above toxicity benchmarks in many areas throughout western North America, and multiple hotspots were identified. Additionally, published toxicity benchmarks established in multiple tissues were summarized and translated into a common blood-equivalent mercury concentration. Overall, 66% of birds sampled in western North American exceeded a blood-equivalent mercury concentration of 0.2 μg/g wet weight (ww; above background levels), which is the lowest-observed effect level, 28% exceeded 1.0 μg/g ww (moderate risk), 8% exceeded 3.0 μg/g ww (high risk), and 4% exceeded 4.0 μg/g ww (severe risk). Mercury monitoring programs should sample bird tissues, such as adult blood and eggs, that are most-easily translated into tissues with well-developed toxicity benchmarks and that are directly relevant to bird reproduction. Results indicate that mercury contamination of birds is prevalent in many areas throughout western North America, and large-scale ecological attributes are important factors influencing bird mercury concentrations.","container-title":"Science of The Total Environment","DOI":"10.1016/j.scitotenv.2016.03.071","ISSN":"0048-9697","journalAbbreviation":"Science of The Total Environment","page":"749-769","source":"ScienceDirect","title":"Avian mercury exposure and toxicological risk across western North America: A synthesis","title-short":"Avian mercury exposure and toxicological risk across western North America","volume":"568","author":[{"family":"Ackerman","given":"Joshua T."},{"family":"Eagles-Smith","given":"Collin A."},{"family":"Herzog","given":"Mark P."},{"family":"Hartman","given":"C. Alex"},{"family":"Peterson","given":"Sarah H."},{"family":"Evers","given":"David C."},{"family":"Jackson","given":"Allyson K."},{"family":"Elliott","given":"John E."},{"family":"Vander Pol","given":"Stacy S."},{"family":"Bryan","given":"Colleen E."}],"issued":{"date-parts":[["2016",10,15]]}}},{"id":25,"uris":["http://zotero.org/users/18107686/items/9JI64RGG"],"itemData":{"id":25,"type":"article-journal","abstract":"Heavy metals are well-known environmental pollutants due to their toxicity, persistence in the environment, and bioaccumulative nature. Their natural sources include weathering of metal-bearing rocks and volcanic eruptions, while anthropogenic sources include mining and various industrial and agricultural activities. Mining and industrial processing for extraction of mineral resources and their subsequent applications for industrial, agricultural, and economic development has led to an increase in the mobilization of these elements in the environment and disturbance of their biogeochemical cycles. Contamination of aquatic and terrestrial ecosystems with toxic heavy metals is an environmental problem of public health concern. Being persistent pollutants, heavy metals accumulate in the environment and consequently contaminate the food chains. Accumulation of potentially toxic heavy metals in biota causes a potential health threat to their consumers including humans. This article comprehensively reviews the different aspects of heavy metals as hazardous materials with special focus on their environmental persistence, toxicity for living organisms, and bioaccumulative potential. The bioaccumulation of these elements and its implications for human health are discussed with a special coverage on fish, rice, and tobacco. The article will serve as a valuable educational resource for both underg</w:instrText>
      </w:r>
      <w:r w:rsidR="009C0B43" w:rsidRPr="000B0076">
        <w:rPr>
          <w:rFonts w:ascii="Arial" w:hAnsi="Arial" w:cs="Arial"/>
          <w:sz w:val="20"/>
          <w:szCs w:val="20"/>
        </w:rPr>
        <w:instrText xml:space="preserve">raduate and graduate students and for researchers in environmental sciences. Environmentally relevant most hazardous heavy metals and metalloids include Cr, Ni, Cu, Zn, Cd, Pb, Hg, and As. The trophic transfer of these elements in aquatic and terrestrial food chains/webs has important implications for wildlife and human health. It is very important to assess and monitor the concentrations of potentially toxic heavy metals and metalloids in different environmental segments and in the resident biota. A comprehensive study of the environmental chemistry and ecotoxicology of hazardous heavy metals and metalloids shows that steps should be taken to minimize the impact of these elements on human health and the environment.","container-title":"Journal of Chemistry","DOI":"10.1155/2019/6730305","ISSN":"2090-9071","issue":"1","language":"en","license":"Copyright © 2019 Hazrat Ali et al.","note":"_eprint: https://onlinelibrary.wiley.com/doi/pdf/10.1155/2019/6730305","page":"6730305","source":"Wiley Online Library","title":"Environmental Chemistry and Ecotoxicology of Hazardous Heavy Metals: Environmental Persistence, Toxicity, and Bioaccumulation","title-short":"Environmental Chemistry and Ecotoxicology of Hazardous Heavy Metals","volume":"2019","author":[{"family":"Ali","given":"Hazrat"},{"family":"Khan","given":"Ezzat"},{"family":"Ilahi","given":"Ikram"}],"issued":{"date-parts":[["2019"]]}}}],"schema":"https://github.com/citation-style-language/schema/raw/master/csl-citation.json"}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eastAsia="en-US"/>
        </w:rPr>
        <w:t>(Ackerman et al., 2016; H. Ali et al., 2019; Pascual-Aguilar et al., 2015)</w:t>
      </w:r>
      <w:r w:rsidR="000050D3" w:rsidRPr="000B0076">
        <w:rPr>
          <w:rFonts w:ascii="Arial" w:hAnsi="Arial" w:cs="Arial"/>
          <w:sz w:val="20"/>
          <w:szCs w:val="20"/>
          <w:lang w:val="en-US"/>
        </w:rPr>
        <w:fldChar w:fldCharType="end"/>
      </w:r>
      <w:r w:rsidR="00B650AB" w:rsidRPr="000B0076">
        <w:rPr>
          <w:rFonts w:ascii="Arial" w:hAnsi="Arial" w:cs="Arial"/>
          <w:sz w:val="20"/>
          <w:szCs w:val="20"/>
          <w:lang w:eastAsia="ja-JP"/>
        </w:rPr>
        <w:t xml:space="preserve">. </w:t>
      </w:r>
      <w:r w:rsidR="00235A1C" w:rsidRPr="000B0076">
        <w:rPr>
          <w:rFonts w:ascii="Arial" w:hAnsi="Arial" w:cs="Arial"/>
          <w:sz w:val="20"/>
          <w:szCs w:val="20"/>
          <w:lang w:val="en-US" w:eastAsia="ja-JP"/>
        </w:rPr>
        <w:t xml:space="preserve">Beyond its ecological significance, the PNOD also provides essential ecosystem services to surrounding communities. Fishing within and around the park contributes to local food security and livelihoods, supporting hundreds of households that depend on aquatic resources for income and subsistence </w:t>
      </w:r>
      <w:r w:rsidR="000050D3" w:rsidRPr="000B0076">
        <w:rPr>
          <w:rFonts w:ascii="Arial" w:hAnsi="Arial" w:cs="Arial"/>
          <w:sz w:val="20"/>
          <w:szCs w:val="20"/>
          <w:lang w:val="en-US" w:eastAsia="ja-JP"/>
        </w:rPr>
        <w:fldChar w:fldCharType="begin"/>
      </w:r>
      <w:r w:rsidR="009C0B43" w:rsidRPr="000B0076">
        <w:rPr>
          <w:rFonts w:ascii="Arial" w:hAnsi="Arial" w:cs="Arial"/>
          <w:sz w:val="20"/>
          <w:szCs w:val="20"/>
          <w:lang w:val="en-US" w:eastAsia="ja-JP"/>
        </w:rPr>
        <w:instrText xml:space="preserve"> ADDIN ZOTERO_ITEM CSL_CITATION {"citationID":"VfztZXm8","properties":{"formattedCitation":"(FAO, 2022)","plainCitation":"(FAO, 2022)","noteIndex":0},"citationItems":[{"id":11,"uris":["http://zotero.org/users/18107686/items/99J92GHQ"],"itemData":{"id":11,"type":"book","DOI":"10.4060/cc2211en","ISBN":"978-92-5-136930-2","language":"en","publisher":"FAO","source":"DOI.org (Crossref)","title":"World Food and Agriculture – Statistical Yearbook 2022","URL":"http://www.fao.org/documents/card/en/c/cc2211en","author":[{"literal":"FAO"}],"accessed":{"date-parts":[["2025",10,16]]},"issued":{"date-parts":[["2022",12,12]]}}}],"schema":"https://github.com/citation-style-language/schema/raw/master/csl-citation.json"} </w:instrText>
      </w:r>
      <w:r w:rsidR="000050D3" w:rsidRPr="000B0076">
        <w:rPr>
          <w:rFonts w:ascii="Arial" w:hAnsi="Arial" w:cs="Arial"/>
          <w:sz w:val="20"/>
          <w:szCs w:val="20"/>
          <w:lang w:val="en-US" w:eastAsia="ja-JP"/>
        </w:rPr>
        <w:fldChar w:fldCharType="separate"/>
      </w:r>
      <w:r w:rsidR="009C0B43" w:rsidRPr="000B0076">
        <w:rPr>
          <w:rFonts w:ascii="Arial" w:eastAsiaTheme="minorHAnsi" w:hAnsi="Arial" w:cs="Arial"/>
          <w:sz w:val="20"/>
          <w:szCs w:val="20"/>
          <w:lang w:val="en-US" w:eastAsia="en-US"/>
        </w:rPr>
        <w:t>(FAO, 2022)</w:t>
      </w:r>
      <w:r w:rsidR="000050D3" w:rsidRPr="000B0076">
        <w:rPr>
          <w:rFonts w:ascii="Arial" w:hAnsi="Arial" w:cs="Arial"/>
          <w:sz w:val="20"/>
          <w:szCs w:val="20"/>
          <w:lang w:val="en-US" w:eastAsia="ja-JP"/>
        </w:rPr>
        <w:fldChar w:fldCharType="end"/>
      </w:r>
      <w:r w:rsidR="00235A1C" w:rsidRPr="000B0076">
        <w:rPr>
          <w:rFonts w:ascii="Arial" w:hAnsi="Arial" w:cs="Arial"/>
          <w:sz w:val="20"/>
          <w:szCs w:val="20"/>
          <w:lang w:val="en-US" w:eastAsia="ja-JP"/>
        </w:rPr>
        <w:t>.</w:t>
      </w:r>
      <w:r w:rsidR="00B650AB" w:rsidRPr="000B0076">
        <w:rPr>
          <w:rFonts w:ascii="Arial" w:hAnsi="Arial" w:cs="Arial"/>
          <w:lang w:val="en-US" w:eastAsia="ja-JP"/>
        </w:rPr>
        <w:t xml:space="preserve"> </w:t>
      </w:r>
    </w:p>
    <w:p w14:paraId="369CBC3E" w14:textId="77777777" w:rsidR="00A91CDC" w:rsidRPr="000B0076" w:rsidRDefault="00BA6299" w:rsidP="00A91CDC">
      <w:pPr>
        <w:keepNext/>
        <w:spacing w:line="360" w:lineRule="auto"/>
        <w:rPr>
          <w:rFonts w:ascii="Arial" w:hAnsi="Arial" w:cs="Arial"/>
        </w:rPr>
      </w:pPr>
      <w:r w:rsidRPr="000B0076">
        <w:rPr>
          <w:rFonts w:ascii="Arial" w:hAnsi="Arial" w:cs="Arial"/>
          <w:noProof/>
        </w:rPr>
        <w:lastRenderedPageBreak/>
        <w:drawing>
          <wp:inline distT="0" distB="0" distL="0" distR="0" wp14:anchorId="4FA9D3E8" wp14:editId="696DAB39">
            <wp:extent cx="5753100" cy="3975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3100" cy="3975100"/>
                    </a:xfrm>
                    <a:prstGeom prst="rect">
                      <a:avLst/>
                    </a:prstGeom>
                  </pic:spPr>
                </pic:pic>
              </a:graphicData>
            </a:graphic>
          </wp:inline>
        </w:drawing>
      </w:r>
    </w:p>
    <w:p w14:paraId="35EE5E75" w14:textId="77777777" w:rsidR="00794401" w:rsidRPr="000B0076" w:rsidRDefault="00A91CDC" w:rsidP="00A91CDC">
      <w:pPr>
        <w:pStyle w:val="Caption"/>
        <w:spacing w:after="240"/>
        <w:rPr>
          <w:rFonts w:ascii="Arial" w:hAnsi="Arial" w:cs="Arial"/>
          <w:i w:val="0"/>
          <w:color w:val="000000" w:themeColor="text1"/>
          <w:sz w:val="24"/>
          <w:szCs w:val="24"/>
          <w:lang w:val="en-US"/>
        </w:rPr>
      </w:pPr>
      <w:bookmarkStart w:id="2" w:name="_Ref221378834"/>
      <w:r w:rsidRPr="000B0076">
        <w:rPr>
          <w:rFonts w:ascii="Arial" w:hAnsi="Arial" w:cs="Arial"/>
          <w:i w:val="0"/>
          <w:color w:val="000000" w:themeColor="text1"/>
          <w:sz w:val="24"/>
          <w:szCs w:val="24"/>
          <w:lang w:val="en-US"/>
        </w:rPr>
        <w:t xml:space="preserve">Figure </w:t>
      </w:r>
      <w:r w:rsidRPr="000B0076">
        <w:rPr>
          <w:rFonts w:ascii="Arial" w:hAnsi="Arial" w:cs="Arial"/>
          <w:i w:val="0"/>
          <w:color w:val="000000" w:themeColor="text1"/>
          <w:sz w:val="24"/>
          <w:szCs w:val="24"/>
        </w:rPr>
        <w:fldChar w:fldCharType="begin"/>
      </w:r>
      <w:r w:rsidRPr="000B0076">
        <w:rPr>
          <w:rFonts w:ascii="Arial" w:hAnsi="Arial" w:cs="Arial"/>
          <w:i w:val="0"/>
          <w:color w:val="000000" w:themeColor="text1"/>
          <w:sz w:val="24"/>
          <w:szCs w:val="24"/>
          <w:lang w:val="en-US"/>
        </w:rPr>
        <w:instrText xml:space="preserve"> SEQ Figure \* ARABIC </w:instrText>
      </w:r>
      <w:r w:rsidRPr="000B0076">
        <w:rPr>
          <w:rFonts w:ascii="Arial" w:hAnsi="Arial" w:cs="Arial"/>
          <w:i w:val="0"/>
          <w:color w:val="000000" w:themeColor="text1"/>
          <w:sz w:val="24"/>
          <w:szCs w:val="24"/>
        </w:rPr>
        <w:fldChar w:fldCharType="separate"/>
      </w:r>
      <w:r w:rsidRPr="000B0076">
        <w:rPr>
          <w:rFonts w:ascii="Arial" w:hAnsi="Arial" w:cs="Arial"/>
          <w:i w:val="0"/>
          <w:noProof/>
          <w:color w:val="000000" w:themeColor="text1"/>
          <w:sz w:val="24"/>
          <w:szCs w:val="24"/>
          <w:lang w:val="en-US"/>
        </w:rPr>
        <w:t>1</w:t>
      </w:r>
      <w:r w:rsidRPr="000B0076">
        <w:rPr>
          <w:rFonts w:ascii="Arial" w:hAnsi="Arial" w:cs="Arial"/>
          <w:i w:val="0"/>
          <w:color w:val="000000" w:themeColor="text1"/>
          <w:sz w:val="24"/>
          <w:szCs w:val="24"/>
        </w:rPr>
        <w:fldChar w:fldCharType="end"/>
      </w:r>
      <w:bookmarkEnd w:id="2"/>
      <w:r w:rsidR="00794401" w:rsidRPr="000B0076">
        <w:rPr>
          <w:rFonts w:ascii="Arial" w:hAnsi="Arial" w:cs="Arial"/>
          <w:i w:val="0"/>
          <w:color w:val="000000" w:themeColor="text1"/>
          <w:sz w:val="24"/>
          <w:szCs w:val="24"/>
          <w:lang w:val="en-US" w:eastAsia="ja-JP"/>
        </w:rPr>
        <w:t xml:space="preserve">. Map of the Djoudj National Bird Park (PNOD). </w:t>
      </w:r>
    </w:p>
    <w:p w14:paraId="14AA705E" w14:textId="77777777" w:rsidR="00794401" w:rsidRPr="000B0076" w:rsidRDefault="009346D4"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Biological material and s</w:t>
      </w:r>
      <w:r w:rsidR="00794401" w:rsidRPr="000B0076">
        <w:rPr>
          <w:rFonts w:ascii="Arial" w:hAnsi="Arial" w:cs="Arial"/>
          <w:b/>
          <w:sz w:val="22"/>
          <w:szCs w:val="22"/>
          <w:lang w:val="en-US" w:eastAsia="ja-JP"/>
        </w:rPr>
        <w:t xml:space="preserve">ampling strategy </w:t>
      </w:r>
    </w:p>
    <w:p w14:paraId="69A59306" w14:textId="313A2DC6" w:rsidR="00731D9F" w:rsidRPr="000B0076" w:rsidRDefault="00C449B9" w:rsidP="001127E2">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 xml:space="preserve">In the present study, two fish families were selected owing to their predominance in local fisheries and their </w:t>
      </w:r>
      <w:r w:rsidR="00A723F3" w:rsidRPr="000B0076">
        <w:rPr>
          <w:rFonts w:ascii="Arial" w:hAnsi="Arial" w:cs="Arial"/>
          <w:sz w:val="20"/>
          <w:szCs w:val="20"/>
          <w:lang w:val="en-US" w:eastAsia="ja-JP"/>
        </w:rPr>
        <w:t>substantial</w:t>
      </w:r>
      <w:r w:rsidRPr="000B0076">
        <w:rPr>
          <w:rFonts w:ascii="Arial" w:hAnsi="Arial" w:cs="Arial"/>
          <w:sz w:val="20"/>
          <w:szCs w:val="20"/>
          <w:lang w:val="en-US" w:eastAsia="ja-JP"/>
        </w:rPr>
        <w:t xml:space="preserve"> contribution to the dietary intake of communities residing in the vicinity of the park. This selection was based on the results of a preliminary survey conducted among local populations, which identified the fish species most frequently targeted and consumed. The families retained for analysis were Cichlidae and Clariidae. The study did not focus on individual species; </w:t>
      </w:r>
      <w:r w:rsidR="00A723F3" w:rsidRPr="000B0076">
        <w:rPr>
          <w:rFonts w:ascii="Arial" w:hAnsi="Arial" w:cs="Arial"/>
          <w:sz w:val="20"/>
          <w:szCs w:val="20"/>
          <w:lang w:val="en-US" w:eastAsia="ja-JP"/>
        </w:rPr>
        <w:t>rather</w:t>
      </w:r>
      <w:r w:rsidRPr="000B0076">
        <w:rPr>
          <w:rFonts w:ascii="Arial" w:hAnsi="Arial" w:cs="Arial"/>
          <w:sz w:val="20"/>
          <w:szCs w:val="20"/>
          <w:lang w:val="en-US" w:eastAsia="ja-JP"/>
        </w:rPr>
        <w:t>, all species belonging to each family and captured during the sampling period were included</w:t>
      </w:r>
      <w:r w:rsidR="00BB2B14" w:rsidRPr="000B0076">
        <w:rPr>
          <w:rFonts w:ascii="Arial" w:hAnsi="Arial" w:cs="Arial"/>
          <w:sz w:val="20"/>
          <w:szCs w:val="20"/>
          <w:lang w:val="en-US" w:eastAsia="ja-JP"/>
        </w:rPr>
        <w:t xml:space="preserve"> in the analysis</w:t>
      </w:r>
      <w:r w:rsidR="00731D9F" w:rsidRPr="000B0076">
        <w:rPr>
          <w:rFonts w:ascii="Arial" w:hAnsi="Arial" w:cs="Arial"/>
          <w:sz w:val="20"/>
          <w:szCs w:val="20"/>
          <w:lang w:val="en-US" w:eastAsia="ja-JP"/>
        </w:rPr>
        <w:t xml:space="preserve"> (</w:t>
      </w:r>
      <w:r w:rsidR="006708D2" w:rsidRPr="000B0076">
        <w:rPr>
          <w:rFonts w:ascii="Arial" w:hAnsi="Arial" w:cs="Arial"/>
          <w:sz w:val="20"/>
          <w:szCs w:val="20"/>
          <w:lang w:val="en-US" w:eastAsia="ja-JP"/>
        </w:rPr>
        <w:fldChar w:fldCharType="begin"/>
      </w:r>
      <w:r w:rsidR="006708D2" w:rsidRPr="000B0076">
        <w:rPr>
          <w:rFonts w:ascii="Arial" w:hAnsi="Arial" w:cs="Arial"/>
          <w:sz w:val="20"/>
          <w:szCs w:val="20"/>
          <w:lang w:val="en-US" w:eastAsia="ja-JP"/>
        </w:rPr>
        <w:instrText xml:space="preserve"> REF _Ref221380525 \h </w:instrText>
      </w:r>
      <w:r w:rsidR="00626941" w:rsidRPr="000B0076">
        <w:rPr>
          <w:rFonts w:ascii="Arial" w:hAnsi="Arial" w:cs="Arial"/>
          <w:sz w:val="20"/>
          <w:szCs w:val="20"/>
          <w:lang w:val="en-US" w:eastAsia="ja-JP"/>
        </w:rPr>
        <w:instrText xml:space="preserve"> \* MERGEFORMAT </w:instrText>
      </w:r>
      <w:r w:rsidR="006708D2" w:rsidRPr="000B0076">
        <w:rPr>
          <w:rFonts w:ascii="Arial" w:hAnsi="Arial" w:cs="Arial"/>
          <w:sz w:val="20"/>
          <w:szCs w:val="20"/>
          <w:lang w:val="en-US" w:eastAsia="ja-JP"/>
        </w:rPr>
      </w:r>
      <w:r w:rsidR="006708D2" w:rsidRPr="000B0076">
        <w:rPr>
          <w:rFonts w:ascii="Arial" w:hAnsi="Arial" w:cs="Arial"/>
          <w:sz w:val="20"/>
          <w:szCs w:val="20"/>
          <w:lang w:val="en-US" w:eastAsia="ja-JP"/>
        </w:rPr>
        <w:fldChar w:fldCharType="separate"/>
      </w:r>
      <w:r w:rsidR="006708D2" w:rsidRPr="000B0076">
        <w:rPr>
          <w:rFonts w:ascii="Arial" w:hAnsi="Arial" w:cs="Arial"/>
          <w:color w:val="000000" w:themeColor="text1"/>
          <w:sz w:val="20"/>
          <w:szCs w:val="20"/>
          <w:lang w:val="en-US"/>
        </w:rPr>
        <w:t xml:space="preserve">Table </w:t>
      </w:r>
      <w:r w:rsidR="006708D2" w:rsidRPr="000B0076">
        <w:rPr>
          <w:rFonts w:ascii="Arial" w:hAnsi="Arial" w:cs="Arial"/>
          <w:noProof/>
          <w:color w:val="000000" w:themeColor="text1"/>
          <w:sz w:val="20"/>
          <w:szCs w:val="20"/>
          <w:lang w:val="en-US"/>
        </w:rPr>
        <w:t>1</w:t>
      </w:r>
      <w:r w:rsidR="006708D2" w:rsidRPr="000B0076">
        <w:rPr>
          <w:rFonts w:ascii="Arial" w:hAnsi="Arial" w:cs="Arial"/>
          <w:sz w:val="20"/>
          <w:szCs w:val="20"/>
          <w:lang w:val="en-US" w:eastAsia="ja-JP"/>
        </w:rPr>
        <w:fldChar w:fldCharType="end"/>
      </w:r>
      <w:r w:rsidR="00731D9F" w:rsidRPr="000B0076">
        <w:rPr>
          <w:rFonts w:ascii="Arial" w:hAnsi="Arial" w:cs="Arial"/>
          <w:sz w:val="20"/>
          <w:szCs w:val="20"/>
          <w:lang w:val="en-US" w:eastAsia="ja-JP"/>
        </w:rPr>
        <w:t>)</w:t>
      </w:r>
      <w:r w:rsidRPr="000B0076">
        <w:rPr>
          <w:rFonts w:ascii="Arial" w:hAnsi="Arial" w:cs="Arial"/>
          <w:sz w:val="20"/>
          <w:szCs w:val="20"/>
          <w:lang w:val="en-US" w:eastAsia="ja-JP"/>
        </w:rPr>
        <w:t>.</w:t>
      </w:r>
    </w:p>
    <w:p w14:paraId="100634F5" w14:textId="6D67E73A" w:rsidR="00794401" w:rsidRDefault="00235A1C" w:rsidP="001127E2">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Fish</w:t>
      </w:r>
      <w:r w:rsidR="00794401" w:rsidRPr="000B0076">
        <w:rPr>
          <w:rFonts w:ascii="Arial" w:hAnsi="Arial" w:cs="Arial"/>
          <w:sz w:val="20"/>
          <w:szCs w:val="20"/>
          <w:lang w:val="en-US" w:eastAsia="ja-JP"/>
        </w:rPr>
        <w:t xml:space="preserve"> samples were collected </w:t>
      </w:r>
      <w:r w:rsidRPr="000B0076">
        <w:rPr>
          <w:rFonts w:ascii="Arial" w:hAnsi="Arial" w:cs="Arial"/>
          <w:sz w:val="20"/>
          <w:szCs w:val="20"/>
          <w:lang w:val="en-US" w:eastAsia="ja-JP"/>
        </w:rPr>
        <w:t>within the park</w:t>
      </w:r>
      <w:r w:rsidR="00794401" w:rsidRPr="000B0076">
        <w:rPr>
          <w:rFonts w:ascii="Arial" w:hAnsi="Arial" w:cs="Arial"/>
          <w:sz w:val="20"/>
          <w:szCs w:val="20"/>
          <w:lang w:val="en-US" w:eastAsia="ja-JP"/>
        </w:rPr>
        <w:t xml:space="preserve"> during three distinct sampling campaigns, each aligned with the drainage cycles of rice paddies surrounding the park (</w:t>
      </w:r>
      <w:r w:rsidR="00A91CDC" w:rsidRPr="000B0076">
        <w:rPr>
          <w:rFonts w:ascii="Arial" w:hAnsi="Arial" w:cs="Arial"/>
          <w:sz w:val="20"/>
          <w:szCs w:val="20"/>
          <w:lang w:val="en-US" w:eastAsia="ja-JP"/>
        </w:rPr>
        <w:fldChar w:fldCharType="begin"/>
      </w:r>
      <w:r w:rsidR="00A91CDC" w:rsidRPr="000B0076">
        <w:rPr>
          <w:rFonts w:ascii="Arial" w:hAnsi="Arial" w:cs="Arial"/>
          <w:sz w:val="20"/>
          <w:szCs w:val="20"/>
          <w:lang w:val="en-US" w:eastAsia="ja-JP"/>
        </w:rPr>
        <w:instrText xml:space="preserve"> REF _Ref221378834 \h </w:instrText>
      </w:r>
      <w:r w:rsidR="00A86B48" w:rsidRPr="000B0076">
        <w:rPr>
          <w:rFonts w:ascii="Arial" w:hAnsi="Arial" w:cs="Arial"/>
          <w:sz w:val="20"/>
          <w:szCs w:val="20"/>
          <w:lang w:val="en-US" w:eastAsia="ja-JP"/>
        </w:rPr>
        <w:instrText xml:space="preserve"> \* MERGEFORMAT </w:instrText>
      </w:r>
      <w:r w:rsidR="00A91CDC" w:rsidRPr="000B0076">
        <w:rPr>
          <w:rFonts w:ascii="Arial" w:hAnsi="Arial" w:cs="Arial"/>
          <w:sz w:val="20"/>
          <w:szCs w:val="20"/>
          <w:lang w:val="en-US" w:eastAsia="ja-JP"/>
        </w:rPr>
      </w:r>
      <w:r w:rsidR="00A91CDC" w:rsidRPr="000B0076">
        <w:rPr>
          <w:rFonts w:ascii="Arial" w:hAnsi="Arial" w:cs="Arial"/>
          <w:sz w:val="20"/>
          <w:szCs w:val="20"/>
          <w:lang w:val="en-US" w:eastAsia="ja-JP"/>
        </w:rPr>
        <w:fldChar w:fldCharType="separate"/>
      </w:r>
      <w:r w:rsidR="00A91CDC" w:rsidRPr="000B0076">
        <w:rPr>
          <w:rFonts w:ascii="Arial" w:hAnsi="Arial" w:cs="Arial"/>
          <w:color w:val="000000" w:themeColor="text1"/>
          <w:sz w:val="20"/>
          <w:szCs w:val="20"/>
          <w:lang w:val="en-US"/>
        </w:rPr>
        <w:t xml:space="preserve">Figure </w:t>
      </w:r>
      <w:r w:rsidR="00A91CDC" w:rsidRPr="000B0076">
        <w:rPr>
          <w:rFonts w:ascii="Arial" w:hAnsi="Arial" w:cs="Arial"/>
          <w:noProof/>
          <w:color w:val="000000" w:themeColor="text1"/>
          <w:sz w:val="20"/>
          <w:szCs w:val="20"/>
          <w:lang w:val="en-US"/>
        </w:rPr>
        <w:t>1</w:t>
      </w:r>
      <w:r w:rsidR="00A91CDC" w:rsidRPr="000B0076">
        <w:rPr>
          <w:rFonts w:ascii="Arial" w:hAnsi="Arial" w:cs="Arial"/>
          <w:sz w:val="20"/>
          <w:szCs w:val="20"/>
          <w:lang w:val="en-US" w:eastAsia="ja-JP"/>
        </w:rPr>
        <w:fldChar w:fldCharType="end"/>
      </w:r>
      <w:r w:rsidR="00794401" w:rsidRPr="000B0076">
        <w:rPr>
          <w:rFonts w:ascii="Arial" w:hAnsi="Arial" w:cs="Arial"/>
          <w:sz w:val="20"/>
          <w:szCs w:val="20"/>
          <w:lang w:val="en-US" w:eastAsia="ja-JP"/>
        </w:rPr>
        <w:t>). The first sampling campaign was carried out in August 2019, a</w:t>
      </w:r>
      <w:r w:rsidR="00BB2B14" w:rsidRPr="000B0076">
        <w:rPr>
          <w:rFonts w:ascii="Arial" w:hAnsi="Arial" w:cs="Arial"/>
          <w:sz w:val="20"/>
          <w:szCs w:val="20"/>
          <w:lang w:val="en-US" w:eastAsia="ja-JP"/>
        </w:rPr>
        <w:t>pproximately</w:t>
      </w:r>
      <w:r w:rsidR="00794401" w:rsidRPr="000B0076">
        <w:rPr>
          <w:rFonts w:ascii="Arial" w:hAnsi="Arial" w:cs="Arial"/>
          <w:sz w:val="20"/>
          <w:szCs w:val="20"/>
          <w:lang w:val="en-US" w:eastAsia="ja-JP"/>
        </w:rPr>
        <w:t xml:space="preserve"> two weeks after the sluice gates were opened. This timing allowed canoe access to the sampling sites but </w:t>
      </w:r>
      <w:r w:rsidR="00BB2B14" w:rsidRPr="000B0076">
        <w:rPr>
          <w:rFonts w:ascii="Arial" w:hAnsi="Arial" w:cs="Arial"/>
          <w:sz w:val="20"/>
          <w:szCs w:val="20"/>
          <w:lang w:val="en-US" w:eastAsia="ja-JP"/>
        </w:rPr>
        <w:t>it preceded</w:t>
      </w:r>
      <w:r w:rsidR="00794401" w:rsidRPr="000B0076">
        <w:rPr>
          <w:rFonts w:ascii="Arial" w:hAnsi="Arial" w:cs="Arial"/>
          <w:sz w:val="20"/>
          <w:szCs w:val="20"/>
          <w:lang w:val="en-US" w:eastAsia="ja-JP"/>
        </w:rPr>
        <w:t xml:space="preserve"> the </w:t>
      </w:r>
      <w:r w:rsidR="00BB2B14" w:rsidRPr="000B0076">
        <w:rPr>
          <w:rFonts w:ascii="Arial" w:hAnsi="Arial" w:cs="Arial"/>
          <w:sz w:val="20"/>
          <w:szCs w:val="20"/>
          <w:lang w:val="en-US" w:eastAsia="ja-JP"/>
        </w:rPr>
        <w:t>beginning</w:t>
      </w:r>
      <w:r w:rsidR="00794401" w:rsidRPr="000B0076">
        <w:rPr>
          <w:rFonts w:ascii="Arial" w:hAnsi="Arial" w:cs="Arial"/>
          <w:sz w:val="20"/>
          <w:szCs w:val="20"/>
          <w:lang w:val="en-US" w:eastAsia="ja-JP"/>
        </w:rPr>
        <w:t xml:space="preserve"> of active drainage from the rice fields. The second campaign took place in November 2019, </w:t>
      </w:r>
      <w:r w:rsidR="00BB2B14" w:rsidRPr="000B0076">
        <w:rPr>
          <w:rFonts w:ascii="Arial" w:hAnsi="Arial" w:cs="Arial"/>
          <w:sz w:val="20"/>
          <w:szCs w:val="20"/>
          <w:lang w:val="en-US" w:eastAsia="ja-JP"/>
        </w:rPr>
        <w:t>approximately</w:t>
      </w:r>
      <w:r w:rsidR="00794401" w:rsidRPr="000B0076">
        <w:rPr>
          <w:rFonts w:ascii="Arial" w:hAnsi="Arial" w:cs="Arial"/>
          <w:sz w:val="20"/>
          <w:szCs w:val="20"/>
          <w:lang w:val="en-US" w:eastAsia="ja-JP"/>
        </w:rPr>
        <w:t xml:space="preserve"> two weeks after the rice paddies had been fully drained and just before harvest, when agricultural inputs and residues were likely </w:t>
      </w:r>
      <w:r w:rsidR="00BB2B14" w:rsidRPr="000B0076">
        <w:rPr>
          <w:rFonts w:ascii="Arial" w:hAnsi="Arial" w:cs="Arial"/>
          <w:sz w:val="20"/>
          <w:szCs w:val="20"/>
          <w:lang w:val="en-US" w:eastAsia="ja-JP"/>
        </w:rPr>
        <w:t xml:space="preserve">being </w:t>
      </w:r>
      <w:r w:rsidR="00794401" w:rsidRPr="000B0076">
        <w:rPr>
          <w:rFonts w:ascii="Arial" w:hAnsi="Arial" w:cs="Arial"/>
          <w:sz w:val="20"/>
          <w:szCs w:val="20"/>
          <w:lang w:val="en-US" w:eastAsia="ja-JP"/>
        </w:rPr>
        <w:t>transported into adjacent waterways. The third campaign was conducted in February 2020, following the second round of fertilizer application and pesticide treatment, as well as the subsequent drainage of paddies located within the park boundaries.</w:t>
      </w:r>
      <w:r w:rsidR="00C74AC5" w:rsidRPr="000B0076">
        <w:rPr>
          <w:rFonts w:ascii="Arial" w:hAnsi="Arial" w:cs="Arial"/>
          <w:sz w:val="20"/>
          <w:szCs w:val="20"/>
          <w:lang w:val="en-US" w:eastAsia="ja-JP"/>
        </w:rPr>
        <w:t xml:space="preserve"> During each campaign</w:t>
      </w:r>
      <w:r w:rsidR="00BB2B14" w:rsidRPr="000B0076">
        <w:rPr>
          <w:rFonts w:ascii="Arial" w:hAnsi="Arial" w:cs="Arial"/>
          <w:sz w:val="20"/>
          <w:szCs w:val="20"/>
          <w:lang w:val="en-US" w:eastAsia="ja-JP"/>
        </w:rPr>
        <w:t>,</w:t>
      </w:r>
      <w:r w:rsidR="00C74AC5" w:rsidRPr="000B0076">
        <w:rPr>
          <w:rFonts w:ascii="Arial" w:hAnsi="Arial" w:cs="Arial"/>
          <w:sz w:val="20"/>
          <w:szCs w:val="20"/>
          <w:lang w:val="en-US" w:eastAsia="ja-JP"/>
        </w:rPr>
        <w:t xml:space="preserve"> </w:t>
      </w:r>
      <w:r w:rsidR="00BB2B14" w:rsidRPr="000B0076">
        <w:rPr>
          <w:rFonts w:ascii="Arial" w:hAnsi="Arial" w:cs="Arial"/>
          <w:sz w:val="20"/>
          <w:szCs w:val="20"/>
          <w:lang w:val="en-US" w:eastAsia="ja-JP"/>
        </w:rPr>
        <w:t>ten (</w:t>
      </w:r>
      <w:r w:rsidR="00C74AC5" w:rsidRPr="000B0076">
        <w:rPr>
          <w:rFonts w:ascii="Arial" w:hAnsi="Arial" w:cs="Arial"/>
          <w:sz w:val="20"/>
          <w:szCs w:val="20"/>
          <w:lang w:val="en-US" w:eastAsia="ja-JP"/>
        </w:rPr>
        <w:t>10</w:t>
      </w:r>
      <w:r w:rsidR="00BB2B14" w:rsidRPr="000B0076">
        <w:rPr>
          <w:rFonts w:ascii="Arial" w:hAnsi="Arial" w:cs="Arial"/>
          <w:sz w:val="20"/>
          <w:szCs w:val="20"/>
          <w:lang w:val="en-US" w:eastAsia="ja-JP"/>
        </w:rPr>
        <w:t>)</w:t>
      </w:r>
      <w:r w:rsidR="00C74AC5" w:rsidRPr="000B0076">
        <w:rPr>
          <w:rFonts w:ascii="Arial" w:hAnsi="Arial" w:cs="Arial"/>
          <w:sz w:val="20"/>
          <w:szCs w:val="20"/>
          <w:lang w:val="en-US" w:eastAsia="ja-JP"/>
        </w:rPr>
        <w:t xml:space="preserve"> individuals </w:t>
      </w:r>
      <w:r w:rsidR="00BB2B14" w:rsidRPr="000B0076">
        <w:rPr>
          <w:rFonts w:ascii="Arial" w:hAnsi="Arial" w:cs="Arial"/>
          <w:sz w:val="20"/>
          <w:szCs w:val="20"/>
          <w:lang w:val="en-US" w:eastAsia="ja-JP"/>
        </w:rPr>
        <w:t>representing</w:t>
      </w:r>
      <w:r w:rsidR="00C74AC5" w:rsidRPr="000B0076">
        <w:rPr>
          <w:rFonts w:ascii="Arial" w:hAnsi="Arial" w:cs="Arial"/>
          <w:sz w:val="20"/>
          <w:szCs w:val="20"/>
          <w:lang w:val="en-US" w:eastAsia="ja-JP"/>
        </w:rPr>
        <w:t xml:space="preserve"> </w:t>
      </w:r>
      <w:r w:rsidR="00BB2B14" w:rsidRPr="000B0076">
        <w:rPr>
          <w:rFonts w:ascii="Arial" w:hAnsi="Arial" w:cs="Arial"/>
          <w:sz w:val="20"/>
          <w:szCs w:val="20"/>
          <w:lang w:val="en-US" w:eastAsia="ja-JP"/>
        </w:rPr>
        <w:t>multiple</w:t>
      </w:r>
      <w:r w:rsidR="00C74AC5" w:rsidRPr="000B0076">
        <w:rPr>
          <w:rFonts w:ascii="Arial" w:hAnsi="Arial" w:cs="Arial"/>
          <w:sz w:val="20"/>
          <w:szCs w:val="20"/>
          <w:lang w:val="en-US" w:eastAsia="ja-JP"/>
        </w:rPr>
        <w:t xml:space="preserve"> species were </w:t>
      </w:r>
      <w:r w:rsidR="00620AE2" w:rsidRPr="000B0076">
        <w:rPr>
          <w:rFonts w:ascii="Arial" w:hAnsi="Arial" w:cs="Arial"/>
          <w:sz w:val="20"/>
          <w:szCs w:val="20"/>
          <w:lang w:val="en-US" w:eastAsia="ja-JP"/>
        </w:rPr>
        <w:t>sampled</w:t>
      </w:r>
      <w:r w:rsidR="00C74AC5" w:rsidRPr="000B0076">
        <w:rPr>
          <w:rFonts w:ascii="Arial" w:hAnsi="Arial" w:cs="Arial"/>
          <w:sz w:val="20"/>
          <w:szCs w:val="20"/>
          <w:lang w:val="en-US" w:eastAsia="ja-JP"/>
        </w:rPr>
        <w:t xml:space="preserve"> for each family</w:t>
      </w:r>
      <w:r w:rsidR="00620AE2" w:rsidRPr="000B0076">
        <w:rPr>
          <w:rFonts w:ascii="Arial" w:hAnsi="Arial" w:cs="Arial"/>
          <w:sz w:val="20"/>
          <w:szCs w:val="20"/>
          <w:lang w:val="en-US" w:eastAsia="ja-JP"/>
        </w:rPr>
        <w:t xml:space="preserve">. </w:t>
      </w:r>
    </w:p>
    <w:p w14:paraId="461E8109" w14:textId="1B491A27" w:rsidR="000B0076" w:rsidRDefault="000B0076" w:rsidP="001127E2">
      <w:pPr>
        <w:spacing w:line="360" w:lineRule="auto"/>
        <w:jc w:val="both"/>
        <w:rPr>
          <w:rFonts w:ascii="Arial" w:hAnsi="Arial" w:cs="Arial"/>
          <w:sz w:val="20"/>
          <w:szCs w:val="20"/>
          <w:lang w:val="en-US" w:eastAsia="ja-JP"/>
        </w:rPr>
      </w:pPr>
    </w:p>
    <w:p w14:paraId="5E7D0283" w14:textId="2B01C39C" w:rsidR="000B0076" w:rsidRDefault="000B0076" w:rsidP="001127E2">
      <w:pPr>
        <w:spacing w:line="360" w:lineRule="auto"/>
        <w:jc w:val="both"/>
        <w:rPr>
          <w:rFonts w:ascii="Arial" w:hAnsi="Arial" w:cs="Arial"/>
          <w:sz w:val="20"/>
          <w:szCs w:val="20"/>
          <w:lang w:val="en-US" w:eastAsia="ja-JP"/>
        </w:rPr>
      </w:pPr>
    </w:p>
    <w:p w14:paraId="7DBA078B" w14:textId="77777777" w:rsidR="000B0076" w:rsidRPr="000B0076" w:rsidRDefault="000B0076" w:rsidP="001127E2">
      <w:pPr>
        <w:spacing w:line="360" w:lineRule="auto"/>
        <w:jc w:val="both"/>
        <w:rPr>
          <w:rFonts w:ascii="Arial" w:hAnsi="Arial" w:cs="Arial"/>
          <w:sz w:val="20"/>
          <w:szCs w:val="20"/>
          <w:lang w:val="en-US" w:eastAsia="ja-JP"/>
        </w:rPr>
      </w:pPr>
    </w:p>
    <w:p w14:paraId="592A646F" w14:textId="77777777" w:rsidR="00731D9F" w:rsidRPr="000B0076" w:rsidRDefault="00731D9F" w:rsidP="00EA73E8">
      <w:pPr>
        <w:pStyle w:val="Caption"/>
        <w:spacing w:after="0"/>
        <w:rPr>
          <w:rFonts w:ascii="Arial" w:hAnsi="Arial" w:cs="Arial"/>
          <w:i w:val="0"/>
          <w:color w:val="000000" w:themeColor="text1"/>
          <w:sz w:val="20"/>
          <w:szCs w:val="20"/>
          <w:lang w:val="en-US" w:eastAsia="ja-JP"/>
        </w:rPr>
      </w:pPr>
      <w:bookmarkStart w:id="3" w:name="_Ref221380525"/>
      <w:r w:rsidRPr="000B0076">
        <w:rPr>
          <w:rFonts w:ascii="Arial" w:hAnsi="Arial" w:cs="Arial"/>
          <w:i w:val="0"/>
          <w:color w:val="000000" w:themeColor="text1"/>
          <w:sz w:val="20"/>
          <w:szCs w:val="20"/>
          <w:lang w:val="en-US"/>
        </w:rPr>
        <w:lastRenderedPageBreak/>
        <w:t xml:space="preserve">Table </w:t>
      </w:r>
      <w:r w:rsidRPr="000B0076">
        <w:rPr>
          <w:rFonts w:ascii="Arial" w:hAnsi="Arial" w:cs="Arial"/>
          <w:i w:val="0"/>
          <w:color w:val="000000" w:themeColor="text1"/>
          <w:sz w:val="20"/>
          <w:szCs w:val="20"/>
        </w:rPr>
        <w:fldChar w:fldCharType="begin"/>
      </w:r>
      <w:r w:rsidRPr="000B0076">
        <w:rPr>
          <w:rFonts w:ascii="Arial" w:hAnsi="Arial" w:cs="Arial"/>
          <w:i w:val="0"/>
          <w:color w:val="000000" w:themeColor="text1"/>
          <w:sz w:val="20"/>
          <w:szCs w:val="20"/>
          <w:lang w:val="en-US"/>
        </w:rPr>
        <w:instrText xml:space="preserve"> SEQ Table \* ARABIC </w:instrText>
      </w:r>
      <w:r w:rsidRPr="000B0076">
        <w:rPr>
          <w:rFonts w:ascii="Arial" w:hAnsi="Arial" w:cs="Arial"/>
          <w:i w:val="0"/>
          <w:color w:val="000000" w:themeColor="text1"/>
          <w:sz w:val="20"/>
          <w:szCs w:val="20"/>
        </w:rPr>
        <w:fldChar w:fldCharType="separate"/>
      </w:r>
      <w:r w:rsidR="002E73CC" w:rsidRPr="000B0076">
        <w:rPr>
          <w:rFonts w:ascii="Arial" w:hAnsi="Arial" w:cs="Arial"/>
          <w:i w:val="0"/>
          <w:noProof/>
          <w:color w:val="000000" w:themeColor="text1"/>
          <w:sz w:val="20"/>
          <w:szCs w:val="20"/>
          <w:lang w:val="en-US"/>
        </w:rPr>
        <w:t>1</w:t>
      </w:r>
      <w:r w:rsidRPr="000B0076">
        <w:rPr>
          <w:rFonts w:ascii="Arial" w:hAnsi="Arial" w:cs="Arial"/>
          <w:i w:val="0"/>
          <w:color w:val="000000" w:themeColor="text1"/>
          <w:sz w:val="20"/>
          <w:szCs w:val="20"/>
        </w:rPr>
        <w:fldChar w:fldCharType="end"/>
      </w:r>
      <w:bookmarkEnd w:id="3"/>
      <w:r w:rsidRPr="000B0076">
        <w:rPr>
          <w:rFonts w:ascii="Arial" w:hAnsi="Arial" w:cs="Arial"/>
          <w:i w:val="0"/>
          <w:color w:val="000000" w:themeColor="text1"/>
          <w:sz w:val="20"/>
          <w:szCs w:val="20"/>
          <w:lang w:val="en-US"/>
        </w:rPr>
        <w:t xml:space="preserve">. List of </w:t>
      </w:r>
      <w:r w:rsidR="00EA73E8" w:rsidRPr="000B0076">
        <w:rPr>
          <w:rFonts w:ascii="Arial" w:hAnsi="Arial" w:cs="Arial"/>
          <w:i w:val="0"/>
          <w:color w:val="000000" w:themeColor="text1"/>
          <w:sz w:val="20"/>
          <w:szCs w:val="20"/>
          <w:lang w:val="en-US"/>
        </w:rPr>
        <w:t xml:space="preserve">caught species for each family. </w:t>
      </w:r>
    </w:p>
    <w:tbl>
      <w:tblPr>
        <w:tblW w:w="0" w:type="auto"/>
        <w:tblInd w:w="-38" w:type="dxa"/>
        <w:tblLayout w:type="fixed"/>
        <w:tblCellMar>
          <w:left w:w="70" w:type="dxa"/>
          <w:right w:w="70" w:type="dxa"/>
        </w:tblCellMar>
        <w:tblLook w:val="0000" w:firstRow="0" w:lastRow="0" w:firstColumn="0" w:lastColumn="0" w:noHBand="0" w:noVBand="0"/>
      </w:tblPr>
      <w:tblGrid>
        <w:gridCol w:w="1300"/>
        <w:gridCol w:w="2940"/>
      </w:tblGrid>
      <w:tr w:rsidR="00EA73E8" w:rsidRPr="000B0076" w14:paraId="5B09A769" w14:textId="77777777" w:rsidTr="00EA73E8">
        <w:trPr>
          <w:trHeight w:val="300"/>
        </w:trPr>
        <w:tc>
          <w:tcPr>
            <w:tcW w:w="1300" w:type="dxa"/>
            <w:vMerge w:val="restart"/>
            <w:tcBorders>
              <w:top w:val="single" w:sz="6" w:space="0" w:color="auto"/>
              <w:left w:val="single" w:sz="6" w:space="0" w:color="auto"/>
              <w:right w:val="single" w:sz="6" w:space="0" w:color="auto"/>
            </w:tcBorders>
            <w:vAlign w:val="center"/>
          </w:tcPr>
          <w:p w14:paraId="4A5BD076" w14:textId="77777777" w:rsidR="00EA73E8" w:rsidRPr="000B0076" w:rsidRDefault="00EA73E8" w:rsidP="00EA73E8">
            <w:pPr>
              <w:autoSpaceDE w:val="0"/>
              <w:autoSpaceDN w:val="0"/>
              <w:adjustRightInd w:val="0"/>
              <w:jc w:val="center"/>
              <w:rPr>
                <w:rFonts w:ascii="Arial" w:eastAsiaTheme="minorHAnsi" w:hAnsi="Arial" w:cs="Arial"/>
                <w:color w:val="000000"/>
                <w:sz w:val="20"/>
                <w:szCs w:val="20"/>
                <w:lang w:val="en-US" w:eastAsia="en-US"/>
              </w:rPr>
            </w:pPr>
            <w:r w:rsidRPr="000B0076">
              <w:rPr>
                <w:rFonts w:ascii="Arial" w:eastAsiaTheme="minorHAnsi" w:hAnsi="Arial" w:cs="Arial"/>
                <w:color w:val="000000"/>
                <w:sz w:val="20"/>
                <w:szCs w:val="20"/>
                <w:lang w:val="en-US" w:eastAsia="en-US"/>
              </w:rPr>
              <w:t>Cichlidae</w:t>
            </w:r>
          </w:p>
        </w:tc>
        <w:tc>
          <w:tcPr>
            <w:tcW w:w="2940" w:type="dxa"/>
            <w:tcBorders>
              <w:top w:val="single" w:sz="6" w:space="0" w:color="auto"/>
              <w:left w:val="single" w:sz="6" w:space="0" w:color="auto"/>
              <w:bottom w:val="single" w:sz="6" w:space="0" w:color="auto"/>
              <w:right w:val="single" w:sz="6" w:space="0" w:color="auto"/>
            </w:tcBorders>
          </w:tcPr>
          <w:p w14:paraId="3F592C6A"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Hemichromis bimaculatus</w:t>
            </w:r>
          </w:p>
        </w:tc>
      </w:tr>
      <w:tr w:rsidR="00EA73E8" w:rsidRPr="000B0076" w14:paraId="695F8F83" w14:textId="77777777" w:rsidTr="002E73CC">
        <w:trPr>
          <w:trHeight w:val="300"/>
        </w:trPr>
        <w:tc>
          <w:tcPr>
            <w:tcW w:w="1300" w:type="dxa"/>
            <w:vMerge/>
            <w:tcBorders>
              <w:left w:val="single" w:sz="6" w:space="0" w:color="auto"/>
              <w:right w:val="single" w:sz="6" w:space="0" w:color="auto"/>
            </w:tcBorders>
          </w:tcPr>
          <w:p w14:paraId="1C685D3C"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6ACD8476"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Hemichromis fasciatus</w:t>
            </w:r>
          </w:p>
        </w:tc>
      </w:tr>
      <w:tr w:rsidR="00EA73E8" w:rsidRPr="000B0076" w14:paraId="5C0689CF" w14:textId="77777777" w:rsidTr="002E73CC">
        <w:trPr>
          <w:trHeight w:val="300"/>
        </w:trPr>
        <w:tc>
          <w:tcPr>
            <w:tcW w:w="1300" w:type="dxa"/>
            <w:vMerge/>
            <w:tcBorders>
              <w:left w:val="single" w:sz="6" w:space="0" w:color="auto"/>
              <w:right w:val="single" w:sz="6" w:space="0" w:color="auto"/>
            </w:tcBorders>
          </w:tcPr>
          <w:p w14:paraId="12117D1E"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43F9AA49"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Limbochromis Cavaliensis</w:t>
            </w:r>
          </w:p>
        </w:tc>
      </w:tr>
      <w:tr w:rsidR="00EA73E8" w:rsidRPr="000B0076" w14:paraId="4FA73281" w14:textId="77777777" w:rsidTr="002E73CC">
        <w:trPr>
          <w:trHeight w:val="300"/>
        </w:trPr>
        <w:tc>
          <w:tcPr>
            <w:tcW w:w="1300" w:type="dxa"/>
            <w:vMerge/>
            <w:tcBorders>
              <w:left w:val="single" w:sz="6" w:space="0" w:color="auto"/>
              <w:right w:val="single" w:sz="6" w:space="0" w:color="auto"/>
            </w:tcBorders>
          </w:tcPr>
          <w:p w14:paraId="01E1BB7F"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4BE29CD3"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Oreochromis Niloticus</w:t>
            </w:r>
          </w:p>
        </w:tc>
      </w:tr>
      <w:tr w:rsidR="00EA73E8" w:rsidRPr="000B0076" w14:paraId="1BFCF46A" w14:textId="77777777" w:rsidTr="002E73CC">
        <w:trPr>
          <w:trHeight w:val="300"/>
        </w:trPr>
        <w:tc>
          <w:tcPr>
            <w:tcW w:w="1300" w:type="dxa"/>
            <w:vMerge/>
            <w:tcBorders>
              <w:left w:val="single" w:sz="6" w:space="0" w:color="auto"/>
              <w:right w:val="single" w:sz="6" w:space="0" w:color="auto"/>
            </w:tcBorders>
          </w:tcPr>
          <w:p w14:paraId="5C496643"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06E50BA9"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Sarotherodon Galilaeus</w:t>
            </w:r>
          </w:p>
        </w:tc>
      </w:tr>
      <w:tr w:rsidR="00EA73E8" w:rsidRPr="000B0076" w14:paraId="590C91B6" w14:textId="77777777" w:rsidTr="002E73CC">
        <w:trPr>
          <w:trHeight w:val="300"/>
        </w:trPr>
        <w:tc>
          <w:tcPr>
            <w:tcW w:w="1300" w:type="dxa"/>
            <w:vMerge/>
            <w:tcBorders>
              <w:left w:val="single" w:sz="6" w:space="0" w:color="auto"/>
              <w:right w:val="single" w:sz="6" w:space="0" w:color="auto"/>
            </w:tcBorders>
          </w:tcPr>
          <w:p w14:paraId="52394BD1"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7B1E6B70"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Sarotherodon Melanotheron</w:t>
            </w:r>
          </w:p>
        </w:tc>
      </w:tr>
      <w:tr w:rsidR="00EA73E8" w:rsidRPr="000B0076" w14:paraId="258C50ED" w14:textId="77777777" w:rsidTr="002E73CC">
        <w:trPr>
          <w:trHeight w:val="300"/>
        </w:trPr>
        <w:tc>
          <w:tcPr>
            <w:tcW w:w="1300" w:type="dxa"/>
            <w:vMerge/>
            <w:tcBorders>
              <w:left w:val="single" w:sz="6" w:space="0" w:color="auto"/>
              <w:right w:val="single" w:sz="6" w:space="0" w:color="auto"/>
            </w:tcBorders>
          </w:tcPr>
          <w:p w14:paraId="523ECDDB"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4E6C2320"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Sarotherodon tounieri</w:t>
            </w:r>
          </w:p>
        </w:tc>
      </w:tr>
      <w:tr w:rsidR="00EA73E8" w:rsidRPr="000B0076" w14:paraId="0854C2B4" w14:textId="77777777" w:rsidTr="002E73CC">
        <w:trPr>
          <w:trHeight w:val="300"/>
        </w:trPr>
        <w:tc>
          <w:tcPr>
            <w:tcW w:w="1300" w:type="dxa"/>
            <w:vMerge/>
            <w:tcBorders>
              <w:left w:val="single" w:sz="6" w:space="0" w:color="auto"/>
              <w:bottom w:val="single" w:sz="6" w:space="0" w:color="auto"/>
              <w:right w:val="single" w:sz="6" w:space="0" w:color="auto"/>
            </w:tcBorders>
          </w:tcPr>
          <w:p w14:paraId="130966D2"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6ABA4E25" w14:textId="656B4DEA"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 xml:space="preserve">Tilapia </w:t>
            </w:r>
            <w:r w:rsidR="003F615B" w:rsidRPr="000B0076">
              <w:rPr>
                <w:rFonts w:ascii="Arial" w:eastAsiaTheme="minorHAnsi" w:hAnsi="Arial" w:cs="Arial"/>
                <w:i/>
                <w:color w:val="000000"/>
                <w:sz w:val="20"/>
                <w:szCs w:val="20"/>
                <w:lang w:val="en-US" w:eastAsia="en-US"/>
              </w:rPr>
              <w:t>Zilli</w:t>
            </w:r>
          </w:p>
        </w:tc>
      </w:tr>
      <w:tr w:rsidR="00EA73E8" w:rsidRPr="000B0076" w14:paraId="35002815" w14:textId="77777777" w:rsidTr="00EA73E8">
        <w:trPr>
          <w:trHeight w:val="300"/>
        </w:trPr>
        <w:tc>
          <w:tcPr>
            <w:tcW w:w="1300" w:type="dxa"/>
            <w:vMerge w:val="restart"/>
            <w:tcBorders>
              <w:top w:val="single" w:sz="6" w:space="0" w:color="auto"/>
              <w:left w:val="single" w:sz="6" w:space="0" w:color="auto"/>
              <w:right w:val="single" w:sz="6" w:space="0" w:color="auto"/>
            </w:tcBorders>
            <w:vAlign w:val="center"/>
          </w:tcPr>
          <w:p w14:paraId="36BE1E07" w14:textId="77777777" w:rsidR="00EA73E8" w:rsidRPr="000B0076" w:rsidRDefault="00EA73E8" w:rsidP="00EA73E8">
            <w:pPr>
              <w:autoSpaceDE w:val="0"/>
              <w:autoSpaceDN w:val="0"/>
              <w:adjustRightInd w:val="0"/>
              <w:jc w:val="center"/>
              <w:rPr>
                <w:rFonts w:ascii="Arial" w:eastAsiaTheme="minorHAnsi" w:hAnsi="Arial" w:cs="Arial"/>
                <w:color w:val="000000"/>
                <w:sz w:val="20"/>
                <w:szCs w:val="20"/>
                <w:lang w:val="en-US" w:eastAsia="en-US"/>
              </w:rPr>
            </w:pPr>
            <w:r w:rsidRPr="000B0076">
              <w:rPr>
                <w:rFonts w:ascii="Arial" w:eastAsiaTheme="minorHAnsi" w:hAnsi="Arial" w:cs="Arial"/>
                <w:color w:val="000000"/>
                <w:sz w:val="20"/>
                <w:szCs w:val="20"/>
                <w:lang w:val="en-US" w:eastAsia="en-US"/>
              </w:rPr>
              <w:t>Clariidae</w:t>
            </w:r>
          </w:p>
        </w:tc>
        <w:tc>
          <w:tcPr>
            <w:tcW w:w="2940" w:type="dxa"/>
            <w:tcBorders>
              <w:top w:val="single" w:sz="6" w:space="0" w:color="auto"/>
              <w:left w:val="single" w:sz="6" w:space="0" w:color="auto"/>
              <w:bottom w:val="single" w:sz="6" w:space="0" w:color="auto"/>
              <w:right w:val="single" w:sz="6" w:space="0" w:color="auto"/>
            </w:tcBorders>
          </w:tcPr>
          <w:p w14:paraId="3692B395"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Clarias Anguillaris</w:t>
            </w:r>
          </w:p>
        </w:tc>
      </w:tr>
      <w:tr w:rsidR="00EA73E8" w:rsidRPr="000B0076" w14:paraId="19B22192" w14:textId="77777777" w:rsidTr="002E73CC">
        <w:trPr>
          <w:trHeight w:val="300"/>
        </w:trPr>
        <w:tc>
          <w:tcPr>
            <w:tcW w:w="1300" w:type="dxa"/>
            <w:vMerge/>
            <w:tcBorders>
              <w:left w:val="single" w:sz="6" w:space="0" w:color="auto"/>
              <w:right w:val="single" w:sz="6" w:space="0" w:color="auto"/>
            </w:tcBorders>
          </w:tcPr>
          <w:p w14:paraId="620E7602"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5FD21666"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Clarias Lamotei</w:t>
            </w:r>
          </w:p>
        </w:tc>
      </w:tr>
      <w:tr w:rsidR="00EA73E8" w:rsidRPr="000B0076" w14:paraId="76C899E5" w14:textId="77777777" w:rsidTr="002E73CC">
        <w:trPr>
          <w:trHeight w:val="300"/>
        </w:trPr>
        <w:tc>
          <w:tcPr>
            <w:tcW w:w="1300" w:type="dxa"/>
            <w:vMerge/>
            <w:tcBorders>
              <w:left w:val="single" w:sz="6" w:space="0" w:color="auto"/>
              <w:right w:val="single" w:sz="6" w:space="0" w:color="auto"/>
            </w:tcBorders>
          </w:tcPr>
          <w:p w14:paraId="61BEA1B3"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694E2AB0"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Clarias Gariepinus</w:t>
            </w:r>
          </w:p>
        </w:tc>
      </w:tr>
      <w:tr w:rsidR="00EA73E8" w:rsidRPr="000B0076" w14:paraId="4FA61000" w14:textId="77777777" w:rsidTr="002E73CC">
        <w:trPr>
          <w:trHeight w:val="300"/>
        </w:trPr>
        <w:tc>
          <w:tcPr>
            <w:tcW w:w="1300" w:type="dxa"/>
            <w:vMerge/>
            <w:tcBorders>
              <w:left w:val="single" w:sz="6" w:space="0" w:color="auto"/>
              <w:bottom w:val="single" w:sz="6" w:space="0" w:color="auto"/>
              <w:right w:val="single" w:sz="6" w:space="0" w:color="auto"/>
            </w:tcBorders>
          </w:tcPr>
          <w:p w14:paraId="08C4DEFB" w14:textId="77777777" w:rsidR="00EA73E8" w:rsidRPr="000B0076" w:rsidRDefault="00EA73E8" w:rsidP="002E73CC">
            <w:pPr>
              <w:autoSpaceDE w:val="0"/>
              <w:autoSpaceDN w:val="0"/>
              <w:adjustRightInd w:val="0"/>
              <w:jc w:val="center"/>
              <w:rPr>
                <w:rFonts w:ascii="Arial" w:eastAsiaTheme="minorHAnsi" w:hAnsi="Arial" w:cs="Arial"/>
                <w:color w:val="000000"/>
                <w:sz w:val="20"/>
                <w:szCs w:val="20"/>
                <w:lang w:val="en-US" w:eastAsia="en-US"/>
              </w:rPr>
            </w:pPr>
          </w:p>
        </w:tc>
        <w:tc>
          <w:tcPr>
            <w:tcW w:w="2940" w:type="dxa"/>
            <w:tcBorders>
              <w:top w:val="single" w:sz="6" w:space="0" w:color="auto"/>
              <w:left w:val="single" w:sz="6" w:space="0" w:color="auto"/>
              <w:bottom w:val="single" w:sz="6" w:space="0" w:color="auto"/>
              <w:right w:val="single" w:sz="6" w:space="0" w:color="auto"/>
            </w:tcBorders>
          </w:tcPr>
          <w:p w14:paraId="03AAEF2C" w14:textId="77777777" w:rsidR="00EA73E8" w:rsidRPr="000B0076" w:rsidRDefault="00EA73E8" w:rsidP="002E73CC">
            <w:pPr>
              <w:autoSpaceDE w:val="0"/>
              <w:autoSpaceDN w:val="0"/>
              <w:adjustRightInd w:val="0"/>
              <w:rPr>
                <w:rFonts w:ascii="Arial" w:eastAsiaTheme="minorHAnsi" w:hAnsi="Arial" w:cs="Arial"/>
                <w:i/>
                <w:color w:val="000000"/>
                <w:sz w:val="20"/>
                <w:szCs w:val="20"/>
                <w:lang w:val="en-US" w:eastAsia="en-US"/>
              </w:rPr>
            </w:pPr>
            <w:r w:rsidRPr="000B0076">
              <w:rPr>
                <w:rFonts w:ascii="Arial" w:eastAsiaTheme="minorHAnsi" w:hAnsi="Arial" w:cs="Arial"/>
                <w:i/>
                <w:color w:val="000000"/>
                <w:sz w:val="20"/>
                <w:szCs w:val="20"/>
                <w:lang w:val="en-US" w:eastAsia="en-US"/>
              </w:rPr>
              <w:t>Clarias Macromystax</w:t>
            </w:r>
          </w:p>
        </w:tc>
      </w:tr>
    </w:tbl>
    <w:p w14:paraId="30C09F80" w14:textId="77777777" w:rsidR="00731D9F" w:rsidRPr="000B0076" w:rsidRDefault="00731D9F" w:rsidP="001127E2">
      <w:pPr>
        <w:spacing w:line="360" w:lineRule="auto"/>
        <w:jc w:val="both"/>
        <w:rPr>
          <w:rFonts w:ascii="Arial" w:hAnsi="Arial" w:cs="Arial"/>
          <w:lang w:val="en-US" w:eastAsia="ja-JP"/>
        </w:rPr>
      </w:pPr>
    </w:p>
    <w:p w14:paraId="68B3C09F" w14:textId="77777777" w:rsidR="00794401" w:rsidRPr="000B0076" w:rsidRDefault="00794401"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 xml:space="preserve">Chemical analysis </w:t>
      </w:r>
    </w:p>
    <w:p w14:paraId="52F18CC5" w14:textId="68ED5983" w:rsidR="00794401" w:rsidRPr="000B0076" w:rsidRDefault="00D07E9E" w:rsidP="00A91CDC">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 xml:space="preserve">The chemical analysis of the samples was performed following the </w:t>
      </w:r>
      <w:r w:rsidR="00A91CDC" w:rsidRPr="000B0076">
        <w:rPr>
          <w:rFonts w:ascii="Arial" w:hAnsi="Arial" w:cs="Arial"/>
          <w:sz w:val="20"/>
          <w:szCs w:val="20"/>
          <w:lang w:val="en-US" w:eastAsia="ja-JP"/>
        </w:rPr>
        <w:t>standardized</w:t>
      </w:r>
      <w:r w:rsidRPr="000B0076">
        <w:rPr>
          <w:rFonts w:ascii="Arial" w:hAnsi="Arial" w:cs="Arial"/>
          <w:sz w:val="20"/>
          <w:szCs w:val="20"/>
          <w:lang w:val="en-US" w:eastAsia="ja-JP"/>
        </w:rPr>
        <w:t xml:space="preserve"> protocols </w:t>
      </w:r>
      <w:r w:rsidR="008A58CC" w:rsidRPr="000B0076">
        <w:rPr>
          <w:rFonts w:ascii="Arial" w:hAnsi="Arial" w:cs="Arial"/>
          <w:sz w:val="20"/>
          <w:szCs w:val="20"/>
          <w:lang w:val="en-US" w:eastAsia="ja-JP"/>
        </w:rPr>
        <w:t>established by</w:t>
      </w:r>
      <w:r w:rsidRPr="000B0076">
        <w:rPr>
          <w:rFonts w:ascii="Arial" w:hAnsi="Arial" w:cs="Arial"/>
          <w:sz w:val="20"/>
          <w:szCs w:val="20"/>
          <w:lang w:val="en-US" w:eastAsia="ja-JP"/>
        </w:rPr>
        <w:t xml:space="preserve"> the United States Environmental Protection Agency (U</w:t>
      </w:r>
      <w:r w:rsidR="008A58CC" w:rsidRPr="000B0076">
        <w:rPr>
          <w:rFonts w:ascii="Arial" w:hAnsi="Arial" w:cs="Arial"/>
          <w:sz w:val="20"/>
          <w:szCs w:val="20"/>
          <w:lang w:val="en-US" w:eastAsia="ja-JP"/>
        </w:rPr>
        <w:t>.</w:t>
      </w:r>
      <w:r w:rsidRPr="000B0076">
        <w:rPr>
          <w:rFonts w:ascii="Arial" w:hAnsi="Arial" w:cs="Arial"/>
          <w:sz w:val="20"/>
          <w:szCs w:val="20"/>
          <w:lang w:val="en-US" w:eastAsia="ja-JP"/>
        </w:rPr>
        <w:t>S</w:t>
      </w:r>
      <w:r w:rsidR="008A58CC" w:rsidRPr="000B0076">
        <w:rPr>
          <w:rFonts w:ascii="Arial" w:hAnsi="Arial" w:cs="Arial"/>
          <w:sz w:val="20"/>
          <w:szCs w:val="20"/>
          <w:lang w:val="en-US" w:eastAsia="ja-JP"/>
        </w:rPr>
        <w:t xml:space="preserve">. </w:t>
      </w:r>
      <w:r w:rsidRPr="000B0076">
        <w:rPr>
          <w:rFonts w:ascii="Arial" w:hAnsi="Arial" w:cs="Arial"/>
          <w:sz w:val="20"/>
          <w:szCs w:val="20"/>
          <w:lang w:val="en-US" w:eastAsia="ja-JP"/>
        </w:rPr>
        <w:t xml:space="preserve">EPA). These internationally recognized methods ensure the reliability, reproducibility, and comparability of the results obtained. Specifically, USEPA Method 3050B (1996) was employed for acid digestion and the determination of heavy metals, </w:t>
      </w:r>
      <w:r w:rsidR="008A58CC" w:rsidRPr="000B0076">
        <w:rPr>
          <w:rFonts w:ascii="Arial" w:hAnsi="Arial" w:cs="Arial"/>
          <w:sz w:val="20"/>
          <w:szCs w:val="20"/>
          <w:lang w:val="en-US" w:eastAsia="ja-JP"/>
        </w:rPr>
        <w:t xml:space="preserve">whereas </w:t>
      </w:r>
      <w:r w:rsidRPr="000B0076">
        <w:rPr>
          <w:rFonts w:ascii="Arial" w:hAnsi="Arial" w:cs="Arial"/>
          <w:sz w:val="20"/>
          <w:szCs w:val="20"/>
          <w:lang w:val="en-US" w:eastAsia="ja-JP"/>
        </w:rPr>
        <w:t xml:space="preserve">USEPA Method 8081B (2007) was </w:t>
      </w:r>
      <w:r w:rsidR="00A91CDC" w:rsidRPr="000B0076">
        <w:rPr>
          <w:rFonts w:ascii="Arial" w:hAnsi="Arial" w:cs="Arial"/>
          <w:sz w:val="20"/>
          <w:szCs w:val="20"/>
          <w:lang w:val="en-US" w:eastAsia="ja-JP"/>
        </w:rPr>
        <w:t>utilized</w:t>
      </w:r>
      <w:r w:rsidRPr="000B0076">
        <w:rPr>
          <w:rFonts w:ascii="Arial" w:hAnsi="Arial" w:cs="Arial"/>
          <w:sz w:val="20"/>
          <w:szCs w:val="20"/>
          <w:lang w:val="en-US" w:eastAsia="ja-JP"/>
        </w:rPr>
        <w:t xml:space="preserve"> for the extraction and quantification of pesticides.</w:t>
      </w:r>
    </w:p>
    <w:p w14:paraId="17B248D2" w14:textId="77777777" w:rsidR="00794401" w:rsidRPr="000B0076" w:rsidRDefault="00794401"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Trace element metals (ETMs)</w:t>
      </w:r>
    </w:p>
    <w:p w14:paraId="3025B8EE" w14:textId="34B871B1" w:rsidR="00A86B48" w:rsidRPr="000B0076" w:rsidRDefault="00D07E9E" w:rsidP="00A91CDC">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For each sample, 1.5 g was digested in Pyrex volumetric flasks using a mixture of 15 mL of 65% nitric acid (HNO</w:t>
      </w:r>
      <w:r w:rsidRPr="000B0076">
        <w:rPr>
          <w:rFonts w:ascii="Cambria Math" w:hAnsi="Cambria Math" w:cs="Cambria Math"/>
          <w:sz w:val="20"/>
          <w:szCs w:val="20"/>
          <w:lang w:val="en-US" w:eastAsia="ja-JP"/>
        </w:rPr>
        <w:t>₃</w:t>
      </w:r>
      <w:r w:rsidRPr="000B0076">
        <w:rPr>
          <w:rFonts w:ascii="Arial" w:hAnsi="Arial" w:cs="Arial"/>
          <w:sz w:val="20"/>
          <w:szCs w:val="20"/>
          <w:lang w:val="en-US" w:eastAsia="ja-JP"/>
        </w:rPr>
        <w:t>), 3 mL of hydrochloric acid (HCl) and 0.5 mL of perchloric acid (</w:t>
      </w:r>
      <w:proofErr w:type="spellStart"/>
      <w:r w:rsidRPr="000B0076">
        <w:rPr>
          <w:rFonts w:ascii="Arial" w:hAnsi="Arial" w:cs="Arial"/>
          <w:sz w:val="20"/>
          <w:szCs w:val="20"/>
          <w:lang w:val="en-US" w:eastAsia="ja-JP"/>
        </w:rPr>
        <w:t>HClO</w:t>
      </w:r>
      <w:proofErr w:type="spellEnd"/>
      <w:r w:rsidRPr="000B0076">
        <w:rPr>
          <w:rFonts w:ascii="Cambria Math" w:hAnsi="Cambria Math" w:cs="Cambria Math"/>
          <w:sz w:val="20"/>
          <w:szCs w:val="20"/>
          <w:lang w:val="en-US" w:eastAsia="ja-JP"/>
        </w:rPr>
        <w:t>₄</w:t>
      </w:r>
      <w:r w:rsidRPr="000B0076">
        <w:rPr>
          <w:rFonts w:ascii="Arial" w:hAnsi="Arial" w:cs="Arial"/>
          <w:sz w:val="20"/>
          <w:szCs w:val="20"/>
          <w:lang w:val="en-US" w:eastAsia="ja-JP"/>
        </w:rPr>
        <w:t>), followed by the addition of 6 mL of 1% nitric acid. The resulting solution was diluted to a final volume of 50 mL with</w:t>
      </w:r>
      <w:r w:rsidR="008A58CC" w:rsidRPr="000B0076">
        <w:rPr>
          <w:rFonts w:ascii="Arial" w:hAnsi="Arial" w:cs="Arial"/>
          <w:sz w:val="20"/>
          <w:szCs w:val="20"/>
          <w:lang w:val="en-US" w:eastAsia="ja-JP"/>
        </w:rPr>
        <w:t xml:space="preserve"> 0.1 N</w:t>
      </w:r>
      <w:r w:rsidRPr="000B0076">
        <w:rPr>
          <w:rFonts w:ascii="Arial" w:hAnsi="Arial" w:cs="Arial"/>
          <w:sz w:val="20"/>
          <w:szCs w:val="20"/>
          <w:lang w:val="en-US" w:eastAsia="ja-JP"/>
        </w:rPr>
        <w:t xml:space="preserve"> acidified water. Target metal concentrations were determined using atomic absorption spectrometry (AAS 110), calibrated with certified analytical standards for each target metal. Calibration curves were prepared individually for each element, and fortified (spiked) samples were </w:t>
      </w:r>
      <w:r w:rsidR="00C449B9" w:rsidRPr="000B0076">
        <w:rPr>
          <w:rFonts w:ascii="Arial" w:hAnsi="Arial" w:cs="Arial"/>
          <w:sz w:val="20"/>
          <w:szCs w:val="20"/>
          <w:lang w:val="en-US" w:eastAsia="ja-JP"/>
        </w:rPr>
        <w:t>analyzed</w:t>
      </w:r>
      <w:r w:rsidRPr="000B0076">
        <w:rPr>
          <w:rFonts w:ascii="Arial" w:hAnsi="Arial" w:cs="Arial"/>
          <w:sz w:val="20"/>
          <w:szCs w:val="20"/>
          <w:lang w:val="en-US" w:eastAsia="ja-JP"/>
        </w:rPr>
        <w:t xml:space="preserve"> to assess recovery rates, with spike concentrations maintained within the calibration range. The limits of quantification (LOQ) were 0.05 mg/kg for lead (Pb), 0.005 mg/kg for cadmium (Cd)</w:t>
      </w:r>
      <w:r w:rsidR="001D4F68" w:rsidRPr="000B0076">
        <w:rPr>
          <w:rFonts w:ascii="Arial" w:hAnsi="Arial" w:cs="Arial"/>
          <w:sz w:val="20"/>
          <w:szCs w:val="20"/>
          <w:lang w:val="en-US" w:eastAsia="ja-JP"/>
        </w:rPr>
        <w:t>,</w:t>
      </w:r>
      <w:r w:rsidRPr="000B0076">
        <w:rPr>
          <w:rFonts w:ascii="Arial" w:hAnsi="Arial" w:cs="Arial"/>
          <w:sz w:val="20"/>
          <w:szCs w:val="20"/>
          <w:lang w:val="en-US" w:eastAsia="ja-JP"/>
        </w:rPr>
        <w:t xml:space="preserve"> and 0.01 mg/kg for mercury (Hg). Lead and cadmium were measured using a graphite furnace, wh</w:t>
      </w:r>
      <w:r w:rsidR="001D4F68" w:rsidRPr="000B0076">
        <w:rPr>
          <w:rFonts w:ascii="Arial" w:hAnsi="Arial" w:cs="Arial"/>
          <w:sz w:val="20"/>
          <w:szCs w:val="20"/>
          <w:lang w:val="en-US" w:eastAsia="ja-JP"/>
        </w:rPr>
        <w:t>ereas</w:t>
      </w:r>
      <w:r w:rsidRPr="000B0076">
        <w:rPr>
          <w:rFonts w:ascii="Arial" w:hAnsi="Arial" w:cs="Arial"/>
          <w:sz w:val="20"/>
          <w:szCs w:val="20"/>
          <w:lang w:val="en-US" w:eastAsia="ja-JP"/>
        </w:rPr>
        <w:t xml:space="preserve"> mercury was quantified using cold </w:t>
      </w:r>
      <w:r w:rsidR="00C449B9" w:rsidRPr="000B0076">
        <w:rPr>
          <w:rFonts w:ascii="Arial" w:hAnsi="Arial" w:cs="Arial"/>
          <w:sz w:val="20"/>
          <w:szCs w:val="20"/>
          <w:lang w:val="en-US" w:eastAsia="ja-JP"/>
        </w:rPr>
        <w:t>vapor</w:t>
      </w:r>
      <w:r w:rsidRPr="000B0076">
        <w:rPr>
          <w:rFonts w:ascii="Arial" w:hAnsi="Arial" w:cs="Arial"/>
          <w:sz w:val="20"/>
          <w:szCs w:val="20"/>
          <w:lang w:val="en-US" w:eastAsia="ja-JP"/>
        </w:rPr>
        <w:t xml:space="preserve"> atomic absorption</w:t>
      </w:r>
      <w:r w:rsidR="008A58CC" w:rsidRPr="000B0076">
        <w:rPr>
          <w:rFonts w:ascii="Arial" w:hAnsi="Arial" w:cs="Arial"/>
          <w:sz w:val="20"/>
          <w:szCs w:val="20"/>
          <w:lang w:val="en-US" w:eastAsia="ja-JP"/>
        </w:rPr>
        <w:t xml:space="preserve"> spectrometry</w:t>
      </w:r>
      <w:r w:rsidR="00C449B9" w:rsidRPr="000B0076">
        <w:rPr>
          <w:rFonts w:ascii="Arial" w:hAnsi="Arial" w:cs="Arial"/>
          <w:sz w:val="20"/>
          <w:szCs w:val="20"/>
          <w:lang w:val="en-US" w:eastAsia="ja-JP"/>
        </w:rPr>
        <w:t xml:space="preserve">. </w:t>
      </w:r>
    </w:p>
    <w:p w14:paraId="32343DBB" w14:textId="77777777" w:rsidR="00794401" w:rsidRPr="000B0076" w:rsidRDefault="00794401"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 xml:space="preserve">Pesticides </w:t>
      </w:r>
    </w:p>
    <w:p w14:paraId="1930FC6A" w14:textId="42C12A4F" w:rsidR="00794401" w:rsidRPr="000B0076" w:rsidRDefault="00D07E9E" w:rsidP="00A91CDC">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 xml:space="preserve">The pesticides were extracted from </w:t>
      </w:r>
      <w:r w:rsidR="006708D2" w:rsidRPr="000B0076">
        <w:rPr>
          <w:rFonts w:ascii="Arial" w:hAnsi="Arial" w:cs="Arial"/>
          <w:sz w:val="20"/>
          <w:szCs w:val="20"/>
          <w:lang w:val="en-US" w:eastAsia="ja-JP"/>
        </w:rPr>
        <w:t>homogenized</w:t>
      </w:r>
      <w:r w:rsidRPr="000B0076">
        <w:rPr>
          <w:rFonts w:ascii="Arial" w:hAnsi="Arial" w:cs="Arial"/>
          <w:sz w:val="20"/>
          <w:szCs w:val="20"/>
          <w:lang w:val="en-US" w:eastAsia="ja-JP"/>
        </w:rPr>
        <w:t xml:space="preserve"> samples using a modified </w:t>
      </w:r>
      <w:proofErr w:type="spellStart"/>
      <w:r w:rsidRPr="000B0076">
        <w:rPr>
          <w:rFonts w:ascii="Arial" w:hAnsi="Arial" w:cs="Arial"/>
          <w:sz w:val="20"/>
          <w:szCs w:val="20"/>
          <w:lang w:val="en-US" w:eastAsia="ja-JP"/>
        </w:rPr>
        <w:t>QuEChERS</w:t>
      </w:r>
      <w:proofErr w:type="spellEnd"/>
      <w:r w:rsidRPr="000B0076">
        <w:rPr>
          <w:rFonts w:ascii="Arial" w:hAnsi="Arial" w:cs="Arial"/>
          <w:sz w:val="20"/>
          <w:szCs w:val="20"/>
          <w:lang w:val="en-US" w:eastAsia="ja-JP"/>
        </w:rPr>
        <w:t xml:space="preserve"> protocol (AOAC). Extracts were </w:t>
      </w:r>
      <w:r w:rsidR="006708D2" w:rsidRPr="000B0076">
        <w:rPr>
          <w:rFonts w:ascii="Arial" w:hAnsi="Arial" w:cs="Arial"/>
          <w:sz w:val="20"/>
          <w:szCs w:val="20"/>
          <w:lang w:val="en-US" w:eastAsia="ja-JP"/>
        </w:rPr>
        <w:t>analyzed</w:t>
      </w:r>
      <w:r w:rsidRPr="000B0076">
        <w:rPr>
          <w:rFonts w:ascii="Arial" w:hAnsi="Arial" w:cs="Arial"/>
          <w:sz w:val="20"/>
          <w:szCs w:val="20"/>
          <w:lang w:val="en-US" w:eastAsia="ja-JP"/>
        </w:rPr>
        <w:t xml:space="preserve"> using gas chromatography-mass spectrometry (GC/MS) on a Varian </w:t>
      </w:r>
      <w:r w:rsidR="001D4F68" w:rsidRPr="000B0076">
        <w:rPr>
          <w:rFonts w:ascii="Arial" w:hAnsi="Arial" w:cs="Arial"/>
          <w:sz w:val="20"/>
          <w:szCs w:val="20"/>
          <w:lang w:val="en-US" w:eastAsia="ja-JP"/>
        </w:rPr>
        <w:t>M</w:t>
      </w:r>
      <w:r w:rsidRPr="000B0076">
        <w:rPr>
          <w:rFonts w:ascii="Arial" w:hAnsi="Arial" w:cs="Arial"/>
          <w:sz w:val="20"/>
          <w:szCs w:val="20"/>
          <w:lang w:val="en-US" w:eastAsia="ja-JP"/>
        </w:rPr>
        <w:t xml:space="preserve">odel 1200 system, </w:t>
      </w:r>
      <w:r w:rsidR="001D4F68" w:rsidRPr="000B0076">
        <w:rPr>
          <w:rFonts w:ascii="Arial" w:hAnsi="Arial" w:cs="Arial"/>
          <w:sz w:val="20"/>
          <w:szCs w:val="20"/>
          <w:lang w:val="en-US" w:eastAsia="ja-JP"/>
        </w:rPr>
        <w:t xml:space="preserve">equipped </w:t>
      </w:r>
      <w:r w:rsidRPr="000B0076">
        <w:rPr>
          <w:rFonts w:ascii="Arial" w:hAnsi="Arial" w:cs="Arial"/>
          <w:sz w:val="20"/>
          <w:szCs w:val="20"/>
          <w:lang w:val="en-US" w:eastAsia="ja-JP"/>
        </w:rPr>
        <w:t xml:space="preserve">with a DB-5MS capillary column (30 m × 0.25 mm × 0.25 µm). Injections were performed in </w:t>
      </w:r>
      <w:proofErr w:type="spellStart"/>
      <w:r w:rsidRPr="000B0076">
        <w:rPr>
          <w:rFonts w:ascii="Arial" w:hAnsi="Arial" w:cs="Arial"/>
          <w:sz w:val="20"/>
          <w:szCs w:val="20"/>
          <w:lang w:val="en-US" w:eastAsia="ja-JP"/>
        </w:rPr>
        <w:t>splitless</w:t>
      </w:r>
      <w:proofErr w:type="spellEnd"/>
      <w:r w:rsidRPr="000B0076">
        <w:rPr>
          <w:rFonts w:ascii="Arial" w:hAnsi="Arial" w:cs="Arial"/>
          <w:sz w:val="20"/>
          <w:szCs w:val="20"/>
          <w:lang w:val="en-US" w:eastAsia="ja-JP"/>
        </w:rPr>
        <w:t xml:space="preserve"> mode (1 </w:t>
      </w:r>
      <w:proofErr w:type="spellStart"/>
      <w:r w:rsidRPr="000B0076">
        <w:rPr>
          <w:rFonts w:ascii="Arial" w:hAnsi="Arial" w:cs="Arial"/>
          <w:sz w:val="20"/>
          <w:szCs w:val="20"/>
          <w:lang w:val="en-US" w:eastAsia="ja-JP"/>
        </w:rPr>
        <w:t>μL</w:t>
      </w:r>
      <w:proofErr w:type="spellEnd"/>
      <w:r w:rsidRPr="000B0076">
        <w:rPr>
          <w:rFonts w:ascii="Arial" w:hAnsi="Arial" w:cs="Arial"/>
          <w:sz w:val="20"/>
          <w:szCs w:val="20"/>
          <w:lang w:val="en-US" w:eastAsia="ja-JP"/>
        </w:rPr>
        <w:t>), with injector and source temperatures set at 295 °C and 280 °C, respectively. Mass scanning was conducted from 50 to 500 m/z, using helium as the carrier gas at a constant flow</w:t>
      </w:r>
      <w:r w:rsidR="001D4F68" w:rsidRPr="000B0076">
        <w:rPr>
          <w:rFonts w:ascii="Arial" w:hAnsi="Arial" w:cs="Arial"/>
          <w:sz w:val="20"/>
          <w:szCs w:val="20"/>
          <w:lang w:val="en-US" w:eastAsia="ja-JP"/>
        </w:rPr>
        <w:t xml:space="preserve"> rate</w:t>
      </w:r>
      <w:r w:rsidRPr="000B0076">
        <w:rPr>
          <w:rFonts w:ascii="Arial" w:hAnsi="Arial" w:cs="Arial"/>
          <w:sz w:val="20"/>
          <w:szCs w:val="20"/>
          <w:lang w:val="en-US" w:eastAsia="ja-JP"/>
        </w:rPr>
        <w:t xml:space="preserve"> of 1 mL/min. Pesticide quantification was performed using selective reaction monitoring (SRM)</w:t>
      </w:r>
      <w:r w:rsidR="001D4F68" w:rsidRPr="000B0076">
        <w:rPr>
          <w:rFonts w:ascii="Arial" w:hAnsi="Arial" w:cs="Arial"/>
          <w:sz w:val="20"/>
          <w:szCs w:val="20"/>
          <w:lang w:val="en-US" w:eastAsia="ja-JP"/>
        </w:rPr>
        <w:t xml:space="preserve"> mode</w:t>
      </w:r>
      <w:r w:rsidRPr="000B0076">
        <w:rPr>
          <w:rFonts w:ascii="Arial" w:hAnsi="Arial" w:cs="Arial"/>
          <w:sz w:val="20"/>
          <w:szCs w:val="20"/>
          <w:lang w:val="en-US" w:eastAsia="ja-JP"/>
        </w:rPr>
        <w:t>. All reagents and standards were</w:t>
      </w:r>
      <w:r w:rsidR="001D4F68" w:rsidRPr="000B0076">
        <w:rPr>
          <w:rFonts w:ascii="Arial" w:hAnsi="Arial" w:cs="Arial"/>
          <w:sz w:val="20"/>
          <w:szCs w:val="20"/>
          <w:lang w:val="en-US" w:eastAsia="ja-JP"/>
        </w:rPr>
        <w:t xml:space="preserve"> obtained from</w:t>
      </w:r>
      <w:r w:rsidRPr="000B0076">
        <w:rPr>
          <w:rFonts w:ascii="Arial" w:hAnsi="Arial" w:cs="Arial"/>
          <w:sz w:val="20"/>
          <w:szCs w:val="20"/>
          <w:lang w:val="en-US" w:eastAsia="ja-JP"/>
        </w:rPr>
        <w:t xml:space="preserve"> Sigma-Aldrich</w:t>
      </w:r>
      <w:r w:rsidR="00794401" w:rsidRPr="000B0076">
        <w:rPr>
          <w:rFonts w:ascii="Arial" w:hAnsi="Arial" w:cs="Arial"/>
          <w:sz w:val="20"/>
          <w:szCs w:val="20"/>
          <w:lang w:val="en-US" w:eastAsia="ja-JP"/>
        </w:rPr>
        <w:t>.</w:t>
      </w:r>
    </w:p>
    <w:p w14:paraId="07501AF2" w14:textId="77777777" w:rsidR="00794401" w:rsidRPr="000B0076" w:rsidRDefault="00794401"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Quality Assurance and Quality Control</w:t>
      </w:r>
    </w:p>
    <w:p w14:paraId="27265E61" w14:textId="7B04B15C" w:rsidR="00A86B48" w:rsidRPr="000B0076" w:rsidRDefault="00D07E9E" w:rsidP="004548A9">
      <w:pPr>
        <w:spacing w:after="240" w:line="360" w:lineRule="auto"/>
        <w:jc w:val="both"/>
        <w:rPr>
          <w:rFonts w:ascii="Arial" w:hAnsi="Arial" w:cs="Arial"/>
          <w:sz w:val="20"/>
          <w:szCs w:val="20"/>
          <w:lang w:val="en-US" w:eastAsia="ja-JP"/>
        </w:rPr>
      </w:pPr>
      <w:r w:rsidRPr="000B0076">
        <w:rPr>
          <w:rFonts w:ascii="Arial" w:hAnsi="Arial" w:cs="Arial"/>
          <w:sz w:val="20"/>
          <w:szCs w:val="20"/>
          <w:lang w:val="en-US" w:eastAsia="ja-JP"/>
        </w:rPr>
        <w:lastRenderedPageBreak/>
        <w:t xml:space="preserve">A strict QA/QC protocol was applied to ensure the accuracy and reliability of ETM and pesticide analyses. For pesticides, three test samples were prepared from a </w:t>
      </w:r>
      <w:r w:rsidR="006708D2" w:rsidRPr="000B0076">
        <w:rPr>
          <w:rFonts w:ascii="Arial" w:hAnsi="Arial" w:cs="Arial"/>
          <w:sz w:val="20"/>
          <w:szCs w:val="20"/>
          <w:lang w:val="en-US" w:eastAsia="ja-JP"/>
        </w:rPr>
        <w:t>homogenized</w:t>
      </w:r>
      <w:r w:rsidRPr="000B0076">
        <w:rPr>
          <w:rFonts w:ascii="Arial" w:hAnsi="Arial" w:cs="Arial"/>
          <w:sz w:val="20"/>
          <w:szCs w:val="20"/>
          <w:lang w:val="en-US" w:eastAsia="ja-JP"/>
        </w:rPr>
        <w:t xml:space="preserve"> reference material to assess analytical accuracy. One sample was spiked with 1 µL of a standard solution at 2,000 µg/mL, while the two others remained </w:t>
      </w:r>
      <w:proofErr w:type="spellStart"/>
      <w:r w:rsidRPr="000B0076">
        <w:rPr>
          <w:rFonts w:ascii="Arial" w:hAnsi="Arial" w:cs="Arial"/>
          <w:sz w:val="20"/>
          <w:szCs w:val="20"/>
          <w:lang w:val="en-US" w:eastAsia="ja-JP"/>
        </w:rPr>
        <w:t>unspiked</w:t>
      </w:r>
      <w:proofErr w:type="spellEnd"/>
      <w:r w:rsidRPr="000B0076">
        <w:rPr>
          <w:rFonts w:ascii="Arial" w:hAnsi="Arial" w:cs="Arial"/>
          <w:sz w:val="20"/>
          <w:szCs w:val="20"/>
          <w:lang w:val="en-US" w:eastAsia="ja-JP"/>
        </w:rPr>
        <w:t>. Recovery rates were calculated accordingly and ranged from 81% to 95%. The detection limit was set at 40 ng/g dry</w:t>
      </w:r>
      <w:r w:rsidR="001D4F68" w:rsidRPr="000B0076">
        <w:rPr>
          <w:rFonts w:ascii="Arial" w:hAnsi="Arial" w:cs="Arial"/>
          <w:sz w:val="20"/>
          <w:szCs w:val="20"/>
          <w:lang w:val="en-US" w:eastAsia="ja-JP"/>
        </w:rPr>
        <w:t xml:space="preserve"> wight</w:t>
      </w:r>
      <w:r w:rsidRPr="000B0076">
        <w:rPr>
          <w:rFonts w:ascii="Arial" w:hAnsi="Arial" w:cs="Arial"/>
          <w:sz w:val="20"/>
          <w:szCs w:val="20"/>
          <w:lang w:val="en-US" w:eastAsia="ja-JP"/>
        </w:rPr>
        <w:t>. For ETMs, multi-element calibration was performed using single-element standard solutions (SCP Science). To ensure instrument stability and analytical precision, standard solutions were injected after every three samples during analysis</w:t>
      </w:r>
      <w:r w:rsidR="004548A9" w:rsidRPr="000B0076">
        <w:rPr>
          <w:rFonts w:ascii="Arial" w:hAnsi="Arial" w:cs="Arial"/>
          <w:sz w:val="20"/>
          <w:szCs w:val="20"/>
          <w:lang w:val="en-US" w:eastAsia="ja-JP"/>
        </w:rPr>
        <w:t>.</w:t>
      </w:r>
    </w:p>
    <w:p w14:paraId="05FF6604" w14:textId="77777777" w:rsidR="00387DC2" w:rsidRPr="000B0076" w:rsidRDefault="00387DC2"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 xml:space="preserve">Human health risk assessment </w:t>
      </w:r>
    </w:p>
    <w:p w14:paraId="31F95277" w14:textId="0285178A" w:rsidR="009F7F31" w:rsidRPr="000B0076" w:rsidRDefault="009F7F31" w:rsidP="009F7F31">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To assess the health risks associated with the consumption of Cichlidae and Clar</w:t>
      </w:r>
      <w:r w:rsidR="0042335C" w:rsidRPr="000B0076">
        <w:rPr>
          <w:rFonts w:ascii="Arial" w:hAnsi="Arial" w:cs="Arial"/>
          <w:sz w:val="20"/>
          <w:szCs w:val="20"/>
          <w:lang w:val="en-US"/>
        </w:rPr>
        <w:t>i</w:t>
      </w:r>
      <w:r w:rsidRPr="000B0076">
        <w:rPr>
          <w:rFonts w:ascii="Arial" w:hAnsi="Arial" w:cs="Arial"/>
          <w:sz w:val="20"/>
          <w:szCs w:val="20"/>
          <w:lang w:val="en-US"/>
        </w:rPr>
        <w:t>idae by populations living along the PNOD, two indices were used.</w:t>
      </w:r>
    </w:p>
    <w:p w14:paraId="44DD5CBF" w14:textId="3CE8610E" w:rsidR="009F7F31" w:rsidRPr="000B0076" w:rsidRDefault="009F7F31" w:rsidP="000B0076">
      <w:pPr>
        <w:pStyle w:val="ListParagraph"/>
        <w:numPr>
          <w:ilvl w:val="2"/>
          <w:numId w:val="4"/>
        </w:numPr>
        <w:spacing w:line="360" w:lineRule="auto"/>
        <w:rPr>
          <w:rFonts w:ascii="Arial" w:hAnsi="Arial" w:cs="Arial"/>
          <w:b/>
          <w:sz w:val="20"/>
          <w:szCs w:val="20"/>
          <w:u w:val="single"/>
          <w:lang w:val="en-US" w:eastAsia="ja-JP"/>
        </w:rPr>
      </w:pPr>
      <w:r w:rsidRPr="000B0076">
        <w:rPr>
          <w:rFonts w:ascii="Arial" w:hAnsi="Arial" w:cs="Arial"/>
          <w:b/>
          <w:sz w:val="20"/>
          <w:szCs w:val="20"/>
          <w:u w:val="single"/>
          <w:lang w:val="en-US" w:eastAsia="ja-JP"/>
        </w:rPr>
        <w:t>Estimated daily intake (EDI) of pesticide residues</w:t>
      </w:r>
    </w:p>
    <w:p w14:paraId="7B3BEA18" w14:textId="77777777" w:rsidR="009F7F31" w:rsidRPr="000B0076" w:rsidRDefault="009F7F31" w:rsidP="009F7F31">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The estimated daily intake (EDI) of pesticide residues is calculated for each pesticide as follows:</w:t>
      </w:r>
    </w:p>
    <w:p w14:paraId="44908B56" w14:textId="5E29493E" w:rsidR="009F7F31" w:rsidRPr="000B0076" w:rsidRDefault="00A86B48" w:rsidP="009F7F31">
      <w:pPr>
        <w:pStyle w:val="NormalWeb"/>
        <w:spacing w:before="0" w:beforeAutospacing="0" w:after="0" w:afterAutospacing="0"/>
        <w:jc w:val="both"/>
        <w:rPr>
          <w:rFonts w:ascii="Arial" w:hAnsi="Arial" w:cs="Arial"/>
          <w:sz w:val="20"/>
          <w:szCs w:val="20"/>
          <w:lang w:val="en-US"/>
        </w:rPr>
      </w:pPr>
      <m:oMathPara>
        <m:oMath>
          <m:r>
            <m:rPr>
              <m:sty m:val="p"/>
            </m:rPr>
            <w:rPr>
              <w:rFonts w:ascii="Cambria Math" w:hAnsi="Cambria Math" w:cs="Arial"/>
              <w:sz w:val="20"/>
              <w:szCs w:val="20"/>
              <w:lang w:val="en-US"/>
            </w:rPr>
            <m:t xml:space="preserve">EDI </m:t>
          </m:r>
          <m:d>
            <m:dPr>
              <m:ctrlPr>
                <w:rPr>
                  <w:rFonts w:ascii="Cambria Math" w:hAnsi="Cambria Math" w:cs="Arial"/>
                  <w:sz w:val="20"/>
                  <w:szCs w:val="20"/>
                  <w:lang w:val="en-US"/>
                </w:rPr>
              </m:ctrlPr>
            </m:dPr>
            <m:e>
              <m:f>
                <m:fPr>
                  <m:ctrlPr>
                    <w:rPr>
                      <w:rFonts w:ascii="Cambria Math" w:hAnsi="Cambria Math" w:cs="Arial"/>
                      <w:sz w:val="20"/>
                      <w:szCs w:val="20"/>
                      <w:lang w:val="en-US"/>
                    </w:rPr>
                  </m:ctrlPr>
                </m:fPr>
                <m:num>
                  <m:r>
                    <m:rPr>
                      <m:sty m:val="p"/>
                    </m:rPr>
                    <w:rPr>
                      <w:rFonts w:ascii="Cambria Math" w:hAnsi="Cambria Math" w:cs="Arial"/>
                      <w:sz w:val="20"/>
                      <w:szCs w:val="20"/>
                      <w:lang w:val="en-US"/>
                    </w:rPr>
                    <m:t>μg</m:t>
                  </m:r>
                </m:num>
                <m:den>
                  <m:r>
                    <m:rPr>
                      <m:sty m:val="p"/>
                    </m:rPr>
                    <w:rPr>
                      <w:rFonts w:ascii="Cambria Math" w:hAnsi="Cambria Math" w:cs="Arial"/>
                      <w:sz w:val="20"/>
                      <w:szCs w:val="20"/>
                      <w:lang w:val="en-US"/>
                    </w:rPr>
                    <m:t>kg</m:t>
                  </m:r>
                </m:den>
              </m:f>
              <m:r>
                <m:rPr>
                  <m:sty m:val="p"/>
                </m:rPr>
                <w:rPr>
                  <w:rFonts w:ascii="Cambria Math" w:hAnsi="Cambria Math" w:cs="Arial"/>
                  <w:sz w:val="20"/>
                  <w:szCs w:val="20"/>
                  <w:lang w:val="en-US"/>
                </w:rPr>
                <m:t>body</m:t>
              </m:r>
              <m:f>
                <m:fPr>
                  <m:ctrlPr>
                    <w:rPr>
                      <w:rFonts w:ascii="Cambria Math" w:hAnsi="Cambria Math" w:cs="Arial"/>
                      <w:sz w:val="20"/>
                      <w:szCs w:val="20"/>
                      <w:lang w:val="en-US"/>
                    </w:rPr>
                  </m:ctrlPr>
                </m:fPr>
                <m:num>
                  <m:r>
                    <m:rPr>
                      <m:sty m:val="p"/>
                    </m:rPr>
                    <w:rPr>
                      <w:rFonts w:ascii="Cambria Math" w:hAnsi="Cambria Math" w:cs="Arial"/>
                      <w:sz w:val="20"/>
                      <w:szCs w:val="20"/>
                      <w:lang w:val="en-US"/>
                    </w:rPr>
                    <m:t>weight</m:t>
                  </m:r>
                </m:num>
                <m:den>
                  <m:r>
                    <m:rPr>
                      <m:sty m:val="p"/>
                    </m:rPr>
                    <w:rPr>
                      <w:rFonts w:ascii="Cambria Math" w:hAnsi="Cambria Math" w:cs="Arial"/>
                      <w:sz w:val="20"/>
                      <w:szCs w:val="20"/>
                      <w:lang w:val="en-US"/>
                    </w:rPr>
                    <m:t>day</m:t>
                  </m:r>
                </m:den>
              </m:f>
            </m:e>
          </m:d>
          <m:r>
            <m:rPr>
              <m:sty m:val="p"/>
            </m:rPr>
            <w:rPr>
              <w:rFonts w:ascii="Cambria Math" w:hAnsi="Cambria Math" w:cs="Arial"/>
              <w:sz w:val="20"/>
              <w:szCs w:val="20"/>
              <w:lang w:val="en-US"/>
            </w:rPr>
            <m:t xml:space="preserve">= NR × QAI     </m:t>
          </m:r>
          <m:d>
            <m:dPr>
              <m:ctrlPr>
                <w:rPr>
                  <w:rFonts w:ascii="Cambria Math" w:hAnsi="Cambria Math" w:cs="Arial"/>
                  <w:sz w:val="20"/>
                  <w:szCs w:val="20"/>
                  <w:lang w:val="en-US"/>
                </w:rPr>
              </m:ctrlPr>
            </m:dPr>
            <m:e>
              <m:r>
                <m:rPr>
                  <m:sty m:val="p"/>
                </m:rPr>
                <w:rPr>
                  <w:rFonts w:ascii="Cambria Math" w:hAnsi="Cambria Math" w:cs="Arial"/>
                  <w:sz w:val="20"/>
                  <w:szCs w:val="20"/>
                  <w:lang w:val="en-US"/>
                </w:rPr>
                <m:t>1</m:t>
              </m:r>
            </m:e>
          </m:d>
        </m:oMath>
      </m:oMathPara>
    </w:p>
    <w:p w14:paraId="783E3C61" w14:textId="77777777" w:rsidR="00F01EEF" w:rsidRPr="000B0076" w:rsidRDefault="00F01EEF" w:rsidP="009F7F31">
      <w:pPr>
        <w:pStyle w:val="NormalWeb"/>
        <w:spacing w:before="0" w:beforeAutospacing="0" w:after="0" w:afterAutospacing="0"/>
        <w:jc w:val="both"/>
        <w:rPr>
          <w:rFonts w:ascii="Arial" w:hAnsi="Arial" w:cs="Arial"/>
          <w:sz w:val="20"/>
          <w:szCs w:val="20"/>
          <w:lang w:val="en-US"/>
        </w:rPr>
      </w:pPr>
    </w:p>
    <w:p w14:paraId="069F42CA" w14:textId="77777777" w:rsidR="009F7F31" w:rsidRPr="000B0076" w:rsidRDefault="009F7F31" w:rsidP="009F7F31">
      <w:pPr>
        <w:pStyle w:val="NormalWeb"/>
        <w:spacing w:before="0" w:beforeAutospacing="0" w:after="0" w:afterAutospacing="0"/>
        <w:jc w:val="both"/>
        <w:rPr>
          <w:rFonts w:ascii="Arial" w:hAnsi="Arial" w:cs="Arial"/>
          <w:sz w:val="20"/>
          <w:szCs w:val="20"/>
          <w:lang w:val="en-US"/>
        </w:rPr>
      </w:pPr>
      <w:r w:rsidRPr="000B0076">
        <w:rPr>
          <w:rFonts w:ascii="Arial" w:hAnsi="Arial" w:cs="Arial"/>
          <w:sz w:val="20"/>
          <w:szCs w:val="20"/>
          <w:lang w:val="en-US"/>
        </w:rPr>
        <w:t>NR = Level of pesticide residues in the ingested food (</w:t>
      </w:r>
      <w:proofErr w:type="spellStart"/>
      <w:r w:rsidRPr="000B0076">
        <w:rPr>
          <w:rFonts w:ascii="Arial" w:hAnsi="Arial" w:cs="Arial"/>
          <w:sz w:val="20"/>
          <w:szCs w:val="20"/>
          <w:lang w:val="en-US"/>
        </w:rPr>
        <w:t>μg</w:t>
      </w:r>
      <w:proofErr w:type="spellEnd"/>
      <w:r w:rsidRPr="000B0076">
        <w:rPr>
          <w:rFonts w:ascii="Arial" w:hAnsi="Arial" w:cs="Arial"/>
          <w:sz w:val="20"/>
          <w:szCs w:val="20"/>
          <w:lang w:val="en-US"/>
        </w:rPr>
        <w:t>/kg)</w:t>
      </w:r>
    </w:p>
    <w:p w14:paraId="26D1E214" w14:textId="77777777" w:rsidR="009F7F31" w:rsidRPr="000B0076" w:rsidRDefault="009F7F31" w:rsidP="009F7F31">
      <w:pPr>
        <w:pStyle w:val="NormalWeb"/>
        <w:spacing w:before="0" w:beforeAutospacing="0" w:after="0" w:afterAutospacing="0"/>
        <w:jc w:val="both"/>
        <w:rPr>
          <w:rFonts w:ascii="Arial" w:hAnsi="Arial" w:cs="Arial"/>
          <w:sz w:val="20"/>
          <w:szCs w:val="20"/>
          <w:lang w:val="en-US"/>
        </w:rPr>
      </w:pPr>
      <w:r w:rsidRPr="000B0076">
        <w:rPr>
          <w:rFonts w:ascii="Arial" w:hAnsi="Arial" w:cs="Arial"/>
          <w:sz w:val="20"/>
          <w:szCs w:val="20"/>
          <w:lang w:val="en-US"/>
        </w:rPr>
        <w:t>QAI = Quantity of food ingested (kg/kg body weight/day)</w:t>
      </w:r>
    </w:p>
    <w:p w14:paraId="5CDAD090" w14:textId="0D3497EC" w:rsidR="009F7F31" w:rsidRPr="000B0076" w:rsidRDefault="009F7F31" w:rsidP="009F7F31">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It should be noted that no</w:t>
      </w:r>
      <w:r w:rsidR="0042335C" w:rsidRPr="000B0076">
        <w:rPr>
          <w:rFonts w:ascii="Arial" w:hAnsi="Arial" w:cs="Arial"/>
          <w:sz w:val="20"/>
          <w:szCs w:val="20"/>
          <w:lang w:val="en-US"/>
        </w:rPr>
        <w:t xml:space="preserve"> data are</w:t>
      </w:r>
      <w:r w:rsidRPr="000B0076">
        <w:rPr>
          <w:rFonts w:ascii="Arial" w:hAnsi="Arial" w:cs="Arial"/>
          <w:sz w:val="20"/>
          <w:szCs w:val="20"/>
          <w:lang w:val="en-US"/>
        </w:rPr>
        <w:t xml:space="preserve"> available on the daily fish consumption of populations living along the PNOD. For this reason, FAO statistics on the annual per capita fish consumption of Senegalese people </w:t>
      </w:r>
      <w:r w:rsidR="0042335C" w:rsidRPr="000B0076">
        <w:rPr>
          <w:rFonts w:ascii="Arial" w:hAnsi="Arial" w:cs="Arial"/>
          <w:sz w:val="20"/>
          <w:szCs w:val="20"/>
          <w:lang w:val="en-US"/>
        </w:rPr>
        <w:t>were</w:t>
      </w:r>
      <w:r w:rsidRPr="000B0076">
        <w:rPr>
          <w:rFonts w:ascii="Arial" w:hAnsi="Arial" w:cs="Arial"/>
          <w:sz w:val="20"/>
          <w:szCs w:val="20"/>
          <w:lang w:val="en-US"/>
        </w:rPr>
        <w:t xml:space="preserve"> used. These statistics indicate that, on average, a Senegalese person consumes 29 kg per year. In the context of this study, this value is applied to an individual weighing 60 kg.</w:t>
      </w:r>
      <w:r w:rsidR="00F01EEF" w:rsidRPr="000B0076">
        <w:rPr>
          <w:rFonts w:ascii="Arial" w:hAnsi="Arial" w:cs="Arial"/>
          <w:sz w:val="20"/>
          <w:szCs w:val="20"/>
          <w:lang w:val="en-US"/>
        </w:rPr>
        <w:t xml:space="preserve"> </w:t>
      </w:r>
    </w:p>
    <w:p w14:paraId="51800019" w14:textId="0EB2A02F" w:rsidR="00F01EEF" w:rsidRPr="000B0076" w:rsidRDefault="00F01EEF" w:rsidP="00F01EEF">
      <w:pPr>
        <w:pStyle w:val="NormalWeb"/>
        <w:spacing w:line="360" w:lineRule="auto"/>
        <w:rPr>
          <w:rFonts w:ascii="Arial" w:hAnsi="Arial" w:cs="Arial"/>
          <w:sz w:val="20"/>
          <w:szCs w:val="20"/>
          <w:lang w:val="en-US"/>
        </w:rPr>
      </w:pPr>
      <w:r w:rsidRPr="000B0076">
        <w:rPr>
          <w:rFonts w:ascii="Arial" w:hAnsi="Arial" w:cs="Arial"/>
          <w:sz w:val="20"/>
          <w:szCs w:val="20"/>
          <w:lang w:val="en-US"/>
        </w:rPr>
        <w:t xml:space="preserve">The health risk index (HRI) was calculated by comparing the calculated EDI to the </w:t>
      </w:r>
      <w:r w:rsidR="0042335C" w:rsidRPr="000B0076">
        <w:rPr>
          <w:rFonts w:ascii="Arial" w:hAnsi="Arial" w:cs="Arial"/>
          <w:sz w:val="20"/>
          <w:szCs w:val="20"/>
          <w:lang w:val="en-US"/>
        </w:rPr>
        <w:t>estimated</w:t>
      </w:r>
      <w:r w:rsidRPr="000B0076">
        <w:rPr>
          <w:rFonts w:ascii="Arial" w:hAnsi="Arial" w:cs="Arial"/>
          <w:sz w:val="20"/>
          <w:szCs w:val="20"/>
          <w:lang w:val="en-US"/>
        </w:rPr>
        <w:t xml:space="preserve"> daily intake (ADI) and </w:t>
      </w:r>
      <w:r w:rsidR="0042335C" w:rsidRPr="000B0076">
        <w:rPr>
          <w:rFonts w:ascii="Arial" w:hAnsi="Arial" w:cs="Arial"/>
          <w:sz w:val="20"/>
          <w:szCs w:val="20"/>
          <w:lang w:val="en-US"/>
        </w:rPr>
        <w:t xml:space="preserve">was </w:t>
      </w:r>
      <w:r w:rsidRPr="000B0076">
        <w:rPr>
          <w:rFonts w:ascii="Arial" w:hAnsi="Arial" w:cs="Arial"/>
          <w:sz w:val="20"/>
          <w:szCs w:val="20"/>
          <w:lang w:val="en-US"/>
        </w:rPr>
        <w:t>expressed as a percentage of the ADI</w:t>
      </w:r>
      <w:r w:rsidR="004051A1" w:rsidRPr="000B0076">
        <w:rPr>
          <w:rFonts w:ascii="Arial" w:hAnsi="Arial" w:cs="Arial"/>
          <w:sz w:val="20"/>
          <w:szCs w:val="20"/>
          <w:lang w:val="en-US"/>
        </w:rPr>
        <w:t xml:space="preserve"> </w:t>
      </w:r>
      <w:r w:rsidR="000050D3" w:rsidRPr="000B0076">
        <w:rPr>
          <w:rFonts w:ascii="Arial" w:hAnsi="Arial" w:cs="Arial"/>
          <w:sz w:val="20"/>
          <w:szCs w:val="20"/>
          <w:lang w:val="en-US"/>
        </w:rPr>
        <w:fldChar w:fldCharType="begin"/>
      </w:r>
      <w:r w:rsidR="009C0B43" w:rsidRPr="000B0076">
        <w:rPr>
          <w:rFonts w:ascii="Arial" w:hAnsi="Arial" w:cs="Arial"/>
          <w:sz w:val="20"/>
          <w:szCs w:val="20"/>
          <w:lang w:val="en-US"/>
        </w:rPr>
        <w:instrText xml:space="preserve"> ADDIN ZOTERO_ITEM CSL_CITATION {"citationID":"tK2cxVCA","properties":{"formattedCitation":"(Kim et al., 2024)","plainCitation":"(Kim et al., 2024)","noteIndex":0},"citationItems":[{"id":185,"uris":["http://zotero.org/users/18107686/items/SZNPAZFT"],"itemData":{"id":185,"type":"article-journal","abstract":"The aim of this study was to assess the risk of pesticide contamination in aquaculture and its impact on fishery products. We conducted an assessment of 300 samples collected from nine regions in South Korea, including various types of seafood, such as freshwater fish, marine fish, crustaceans, and shellfish. Pesticide residues in seafood were analyzed using GC–MS/MS after sample preparation using a modified QuEChERS method, revealing the presence of eight pesticides (4,4′-DDE, 4,4′-DDT, boscalid, isoprothiolane, oxadiazon, pendimethalin, thifluzamide, and trifluralin) across seven fish species (carp, far eastern catfish, crucian carp, eel, Chinese muddy loach, mirror carp, and sea bass). Following the grouping of DDE with DDT, a risk assessment of fishery products was conducted. After the estimated daily intake (EDI) of fish was calculated and compared with the acceptable daily intake (ADI), the health risk index (HI, %ADI) of the detected pesticides was evaluated and found to be 1.07% or lower. The results suggest that the consumption of domestically farmed fish products in South Korea poses minimal health risks associated with pesticide residues.","container-title":"Toxics","DOI":"https://doi.org/10.3390/toxics12040299","issue":"299","language":"en","source":"Zotero","title":"Monitoring and Risk Assessment of Pesticide Residues in Fishery Products Using GC–MS/MS in South Korea","volume":"12","author":[{"family":"Kim","given":"Myungheon"},{"family":"Cho","given":"Mihyun"},{"family":"Kim","given":"Seo-Hong"},{"family":"Lee","given":"Yoonmi"},{"family":"Jo","given":"Mi-Ra"},{"family":"Moon","given":"Yong-Sun"},{"family":"Im","given":"Moo-Hyeog"}],"issued":{"date-parts":[["2024"]]}}}],"schema":"https://github.com/citation-style-language/schema/raw/master/csl-citation.json"} </w:instrText>
      </w:r>
      <w:r w:rsidR="000050D3" w:rsidRPr="000B0076">
        <w:rPr>
          <w:rFonts w:ascii="Arial" w:hAnsi="Arial" w:cs="Arial"/>
          <w:sz w:val="20"/>
          <w:szCs w:val="20"/>
          <w:lang w:val="en-US"/>
        </w:rPr>
        <w:fldChar w:fldCharType="separate"/>
      </w:r>
      <w:r w:rsidR="009C0B43" w:rsidRPr="000B0076">
        <w:rPr>
          <w:rFonts w:ascii="Arial" w:eastAsiaTheme="minorHAnsi" w:hAnsi="Arial" w:cs="Arial"/>
          <w:sz w:val="20"/>
          <w:szCs w:val="20"/>
          <w:lang w:val="en-US" w:eastAsia="en-US"/>
        </w:rPr>
        <w:t>(Kim et al., 2024)</w:t>
      </w:r>
      <w:r w:rsidR="000050D3" w:rsidRPr="000B0076">
        <w:rPr>
          <w:rFonts w:ascii="Arial" w:hAnsi="Arial" w:cs="Arial"/>
          <w:sz w:val="20"/>
          <w:szCs w:val="20"/>
          <w:lang w:val="en-US"/>
        </w:rPr>
        <w:fldChar w:fldCharType="end"/>
      </w:r>
      <w:r w:rsidR="00A06913" w:rsidRPr="000B0076">
        <w:rPr>
          <w:rFonts w:ascii="Arial" w:hAnsi="Arial" w:cs="Arial"/>
          <w:sz w:val="20"/>
          <w:szCs w:val="20"/>
          <w:lang w:val="en-US"/>
        </w:rPr>
        <w:t xml:space="preserve">. </w:t>
      </w:r>
    </w:p>
    <w:p w14:paraId="3690AC7A" w14:textId="0DCE38F5" w:rsidR="00312E45" w:rsidRPr="000B0076" w:rsidRDefault="00A86B48" w:rsidP="002947AD">
      <w:pPr>
        <w:pStyle w:val="NormalWeb"/>
        <w:spacing w:line="360" w:lineRule="auto"/>
        <w:jc w:val="center"/>
        <w:rPr>
          <w:rFonts w:ascii="Arial" w:hAnsi="Arial" w:cs="Arial"/>
          <w:sz w:val="20"/>
          <w:szCs w:val="20"/>
          <w:lang w:val="en-US"/>
        </w:rPr>
      </w:pPr>
      <m:oMathPara>
        <m:oMath>
          <m:r>
            <m:rPr>
              <m:sty m:val="p"/>
            </m:rPr>
            <w:rPr>
              <w:rFonts w:ascii="Cambria Math" w:hAnsi="Cambria Math" w:cs="Arial"/>
              <w:sz w:val="20"/>
              <w:szCs w:val="20"/>
              <w:lang w:val="en-US"/>
            </w:rPr>
            <m:t>HRI=</m:t>
          </m:r>
          <m:f>
            <m:fPr>
              <m:ctrlPr>
                <w:rPr>
                  <w:rFonts w:ascii="Cambria Math" w:hAnsi="Cambria Math" w:cs="Arial"/>
                  <w:sz w:val="20"/>
                  <w:szCs w:val="20"/>
                  <w:lang w:val="en-US"/>
                </w:rPr>
              </m:ctrlPr>
            </m:fPr>
            <m:num>
              <m:r>
                <m:rPr>
                  <m:sty m:val="p"/>
                </m:rPr>
                <w:rPr>
                  <w:rFonts w:ascii="Cambria Math" w:hAnsi="Cambria Math" w:cs="Arial"/>
                  <w:sz w:val="20"/>
                  <w:szCs w:val="20"/>
                  <w:lang w:val="en-US"/>
                </w:rPr>
                <m:t>EDI</m:t>
              </m:r>
            </m:num>
            <m:den>
              <m:r>
                <m:rPr>
                  <m:sty m:val="p"/>
                </m:rPr>
                <w:rPr>
                  <w:rFonts w:ascii="Cambria Math" w:hAnsi="Cambria Math" w:cs="Arial"/>
                  <w:sz w:val="20"/>
                  <w:szCs w:val="20"/>
                  <w:lang w:val="en-US"/>
                </w:rPr>
                <m:t>ADI</m:t>
              </m:r>
            </m:den>
          </m:f>
          <m:r>
            <m:rPr>
              <m:sty m:val="p"/>
            </m:rPr>
            <w:rPr>
              <w:rFonts w:ascii="Cambria Math" w:hAnsi="Cambria Math" w:cs="Arial"/>
              <w:sz w:val="20"/>
              <w:szCs w:val="20"/>
              <w:lang w:val="en-US"/>
            </w:rPr>
            <m:t xml:space="preserve">× 100      </m:t>
          </m:r>
          <m:d>
            <m:dPr>
              <m:ctrlPr>
                <w:rPr>
                  <w:rFonts w:ascii="Cambria Math" w:hAnsi="Cambria Math" w:cs="Arial"/>
                  <w:sz w:val="20"/>
                  <w:szCs w:val="20"/>
                  <w:lang w:val="en-US"/>
                </w:rPr>
              </m:ctrlPr>
            </m:dPr>
            <m:e>
              <m:r>
                <m:rPr>
                  <m:sty m:val="p"/>
                </m:rPr>
                <w:rPr>
                  <w:rFonts w:ascii="Cambria Math" w:hAnsi="Cambria Math" w:cs="Arial"/>
                  <w:sz w:val="20"/>
                  <w:szCs w:val="20"/>
                  <w:lang w:val="en-US"/>
                </w:rPr>
                <m:t>2</m:t>
              </m:r>
            </m:e>
          </m:d>
        </m:oMath>
      </m:oMathPara>
    </w:p>
    <w:p w14:paraId="6735A5A6" w14:textId="77777777" w:rsidR="00387DC2" w:rsidRPr="000B0076" w:rsidRDefault="00387DC2" w:rsidP="000B0076">
      <w:pPr>
        <w:pStyle w:val="ListParagraph"/>
        <w:numPr>
          <w:ilvl w:val="2"/>
          <w:numId w:val="4"/>
        </w:numPr>
        <w:spacing w:line="360" w:lineRule="auto"/>
        <w:rPr>
          <w:rFonts w:ascii="Arial" w:hAnsi="Arial" w:cs="Arial"/>
          <w:b/>
          <w:sz w:val="20"/>
          <w:szCs w:val="20"/>
          <w:u w:val="single"/>
          <w:lang w:val="en-US" w:eastAsia="ja-JP"/>
        </w:rPr>
      </w:pPr>
      <w:r w:rsidRPr="000B0076">
        <w:rPr>
          <w:rFonts w:ascii="Arial" w:hAnsi="Arial" w:cs="Arial"/>
          <w:b/>
          <w:sz w:val="20"/>
          <w:szCs w:val="20"/>
          <w:u w:val="single"/>
          <w:lang w:val="en-US" w:eastAsia="ja-JP"/>
        </w:rPr>
        <w:t>Target hazard quotient (THQ)</w:t>
      </w:r>
    </w:p>
    <w:p w14:paraId="1020CFA3" w14:textId="5F467AC5" w:rsidR="00387DC2" w:rsidRPr="000B0076" w:rsidRDefault="00387DC2" w:rsidP="00387DC2">
      <w:pPr>
        <w:pStyle w:val="NormalWeb"/>
        <w:spacing w:line="360" w:lineRule="auto"/>
        <w:jc w:val="both"/>
        <w:rPr>
          <w:rFonts w:ascii="Arial" w:hAnsi="Arial" w:cs="Arial"/>
          <w:sz w:val="20"/>
          <w:szCs w:val="20"/>
          <w:lang w:val="en-US"/>
        </w:rPr>
      </w:pPr>
      <w:r w:rsidRPr="000B0076">
        <w:rPr>
          <w:rFonts w:ascii="Arial" w:hAnsi="Arial" w:cs="Arial"/>
          <w:sz w:val="20"/>
          <w:szCs w:val="20"/>
          <w:lang w:val="en-US"/>
        </w:rPr>
        <w:t xml:space="preserve">Non-carcinogenic health risks from daily consumption of contaminated </w:t>
      </w:r>
      <w:r w:rsidR="009F7F31" w:rsidRPr="000B0076">
        <w:rPr>
          <w:rFonts w:ascii="Arial" w:hAnsi="Arial" w:cs="Arial"/>
          <w:sz w:val="20"/>
          <w:szCs w:val="20"/>
          <w:lang w:val="en-US"/>
        </w:rPr>
        <w:t>Cic</w:t>
      </w:r>
      <w:r w:rsidR="0042335C" w:rsidRPr="000B0076">
        <w:rPr>
          <w:rFonts w:ascii="Arial" w:hAnsi="Arial" w:cs="Arial"/>
          <w:sz w:val="20"/>
          <w:szCs w:val="20"/>
          <w:lang w:val="en-US"/>
        </w:rPr>
        <w:t>h</w:t>
      </w:r>
      <w:r w:rsidR="009F7F31" w:rsidRPr="000B0076">
        <w:rPr>
          <w:rFonts w:ascii="Arial" w:hAnsi="Arial" w:cs="Arial"/>
          <w:sz w:val="20"/>
          <w:szCs w:val="20"/>
          <w:lang w:val="en-US"/>
        </w:rPr>
        <w:t>lidae and Clar</w:t>
      </w:r>
      <w:r w:rsidR="0042335C" w:rsidRPr="000B0076">
        <w:rPr>
          <w:rFonts w:ascii="Arial" w:hAnsi="Arial" w:cs="Arial"/>
          <w:sz w:val="20"/>
          <w:szCs w:val="20"/>
          <w:lang w:val="en-US"/>
        </w:rPr>
        <w:t>i</w:t>
      </w:r>
      <w:r w:rsidR="009F7F31" w:rsidRPr="000B0076">
        <w:rPr>
          <w:rFonts w:ascii="Arial" w:hAnsi="Arial" w:cs="Arial"/>
          <w:sz w:val="20"/>
          <w:szCs w:val="20"/>
          <w:lang w:val="en-US"/>
        </w:rPr>
        <w:t xml:space="preserve">idae </w:t>
      </w:r>
      <w:r w:rsidRPr="000B0076">
        <w:rPr>
          <w:rFonts w:ascii="Arial" w:hAnsi="Arial" w:cs="Arial"/>
          <w:sz w:val="20"/>
          <w:szCs w:val="20"/>
          <w:lang w:val="en-US"/>
        </w:rPr>
        <w:t xml:space="preserve">were assessed using the Target Hazard Quotient (THQ) </w:t>
      </w:r>
      <w:r w:rsidR="009F7F31" w:rsidRPr="000B0076">
        <w:rPr>
          <w:rFonts w:ascii="Arial" w:hAnsi="Arial" w:cs="Arial"/>
          <w:sz w:val="20"/>
          <w:szCs w:val="20"/>
          <w:lang w:val="en-US"/>
        </w:rPr>
        <w:t>for Cd, Pd and Hg</w:t>
      </w:r>
      <w:r w:rsidR="0042335C" w:rsidRPr="000B0076">
        <w:rPr>
          <w:rFonts w:ascii="Arial" w:hAnsi="Arial" w:cs="Arial"/>
          <w:sz w:val="20"/>
          <w:szCs w:val="20"/>
          <w:lang w:val="en-US"/>
        </w:rPr>
        <w:t>,</w:t>
      </w:r>
      <w:r w:rsidR="009F7F31" w:rsidRPr="000B0076">
        <w:rPr>
          <w:rFonts w:ascii="Arial" w:hAnsi="Arial" w:cs="Arial"/>
          <w:sz w:val="20"/>
          <w:szCs w:val="20"/>
          <w:lang w:val="en-US"/>
        </w:rPr>
        <w:t xml:space="preserve"> </w:t>
      </w:r>
      <w:r w:rsidRPr="000B0076">
        <w:rPr>
          <w:rFonts w:ascii="Arial" w:hAnsi="Arial" w:cs="Arial"/>
          <w:sz w:val="20"/>
          <w:szCs w:val="20"/>
          <w:lang w:val="en-US"/>
        </w:rPr>
        <w:t xml:space="preserve">following </w:t>
      </w:r>
      <w:r w:rsidR="000B3BDA" w:rsidRPr="000B0076">
        <w:rPr>
          <w:rFonts w:ascii="Arial" w:hAnsi="Arial" w:cs="Arial"/>
          <w:sz w:val="20"/>
          <w:szCs w:val="20"/>
          <w:lang w:val="en-US"/>
        </w:rPr>
        <w:t>Badji et al. (2025)</w:t>
      </w:r>
      <w:r w:rsidRPr="000B0076">
        <w:rPr>
          <w:rFonts w:ascii="Arial" w:hAnsi="Arial" w:cs="Arial"/>
          <w:sz w:val="20"/>
          <w:szCs w:val="20"/>
          <w:lang w:val="en-US"/>
        </w:rPr>
        <w:t xml:space="preserve">. The THQ integrates exposure frequency, </w:t>
      </w:r>
      <w:r w:rsidR="0042335C" w:rsidRPr="000B0076">
        <w:rPr>
          <w:rFonts w:ascii="Arial" w:hAnsi="Arial" w:cs="Arial"/>
          <w:sz w:val="20"/>
          <w:szCs w:val="20"/>
          <w:lang w:val="en-US"/>
        </w:rPr>
        <w:t xml:space="preserve">exposure </w:t>
      </w:r>
      <w:r w:rsidRPr="000B0076">
        <w:rPr>
          <w:rFonts w:ascii="Arial" w:hAnsi="Arial" w:cs="Arial"/>
          <w:sz w:val="20"/>
          <w:szCs w:val="20"/>
          <w:lang w:val="en-US"/>
        </w:rPr>
        <w:t xml:space="preserve">duration, daily seafood intake (80 g/day), contaminant concentration, reference dose, and average body weight (60 kg for adults in Senegal; ANSD, 2017). A THQ </w:t>
      </w:r>
      <w:r w:rsidR="0042335C" w:rsidRPr="000B0076">
        <w:rPr>
          <w:rFonts w:ascii="Arial" w:hAnsi="Arial" w:cs="Arial"/>
          <w:sz w:val="20"/>
          <w:szCs w:val="20"/>
          <w:lang w:val="en-US"/>
        </w:rPr>
        <w:t xml:space="preserve">value </w:t>
      </w:r>
      <w:r w:rsidRPr="000B0076">
        <w:rPr>
          <w:rFonts w:ascii="Arial" w:hAnsi="Arial" w:cs="Arial"/>
          <w:sz w:val="20"/>
          <w:szCs w:val="20"/>
          <w:lang w:val="en-US"/>
        </w:rPr>
        <w:t>below 1 indicates negligible risk, whereas values above 1 suggest potential adverse effects. The THQ is defined by the following equation:</w:t>
      </w:r>
    </w:p>
    <w:p w14:paraId="55CA5D21" w14:textId="77777777" w:rsidR="00387DC2" w:rsidRPr="000B0076" w:rsidRDefault="00A86B48" w:rsidP="00387DC2">
      <w:pPr>
        <w:jc w:val="center"/>
        <w:rPr>
          <w:rFonts w:ascii="Arial" w:eastAsia="Cambria Math" w:hAnsi="Arial" w:cs="Arial"/>
          <w:sz w:val="20"/>
          <w:szCs w:val="20"/>
          <w:lang w:val="en-US"/>
        </w:rPr>
      </w:pPr>
      <m:oMathPara>
        <m:oMath>
          <m:r>
            <m:rPr>
              <m:sty m:val="p"/>
            </m:rPr>
            <w:rPr>
              <w:rFonts w:ascii="Cambria Math" w:eastAsia="Cambria Math" w:hAnsi="Cambria Math" w:cs="Arial"/>
              <w:sz w:val="20"/>
              <w:szCs w:val="20"/>
            </w:rPr>
            <m:t>THQ</m:t>
          </m:r>
          <m:r>
            <m:rPr>
              <m:sty m:val="p"/>
            </m:rPr>
            <w:rPr>
              <w:rFonts w:ascii="Cambria Math" w:eastAsia="Cambria Math" w:hAnsi="Cambria Math" w:cs="Arial"/>
              <w:sz w:val="20"/>
              <w:szCs w:val="20"/>
              <w:lang w:val="en-US"/>
            </w:rPr>
            <m:t>=</m:t>
          </m:r>
          <m:f>
            <m:fPr>
              <m:ctrlPr>
                <w:rPr>
                  <w:rFonts w:ascii="Cambria Math" w:eastAsia="Cambria Math" w:hAnsi="Cambria Math" w:cs="Arial"/>
                  <w:sz w:val="20"/>
                  <w:szCs w:val="20"/>
                </w:rPr>
              </m:ctrlPr>
            </m:fPr>
            <m:num>
              <m:r>
                <m:rPr>
                  <m:sty m:val="p"/>
                </m:rPr>
                <w:rPr>
                  <w:rFonts w:ascii="Cambria Math" w:eastAsia="Cambria Math" w:hAnsi="Cambria Math" w:cs="Arial"/>
                  <w:sz w:val="20"/>
                  <w:szCs w:val="20"/>
                </w:rPr>
                <m:t>EFrx</m:t>
              </m:r>
              <m:r>
                <m:rPr>
                  <m:sty m:val="p"/>
                </m:rPr>
                <w:rPr>
                  <w:rFonts w:ascii="Cambria Math" w:eastAsia="Cambria Math" w:hAnsi="Cambria Math" w:cs="Arial"/>
                  <w:sz w:val="20"/>
                  <w:szCs w:val="20"/>
                  <w:lang w:val="en-US"/>
                </w:rPr>
                <m:t xml:space="preserve"> *  </m:t>
              </m:r>
              <m:r>
                <m:rPr>
                  <m:sty m:val="p"/>
                </m:rPr>
                <w:rPr>
                  <w:rFonts w:ascii="Cambria Math" w:eastAsia="Cambria Math" w:hAnsi="Cambria Math" w:cs="Arial"/>
                  <w:sz w:val="20"/>
                  <w:szCs w:val="20"/>
                </w:rPr>
                <m:t>EDtot</m:t>
              </m:r>
              <m:r>
                <m:rPr>
                  <m:sty m:val="p"/>
                </m:rPr>
                <w:rPr>
                  <w:rFonts w:ascii="Cambria Math" w:eastAsia="Cambria Math" w:hAnsi="Cambria Math" w:cs="Arial"/>
                  <w:sz w:val="20"/>
                  <w:szCs w:val="20"/>
                  <w:lang w:val="en-US"/>
                </w:rPr>
                <m:t xml:space="preserve"> * </m:t>
              </m:r>
              <m:r>
                <m:rPr>
                  <m:sty m:val="p"/>
                </m:rPr>
                <w:rPr>
                  <w:rFonts w:ascii="Cambria Math" w:eastAsia="Cambria Math" w:hAnsi="Cambria Math" w:cs="Arial"/>
                  <w:sz w:val="20"/>
                  <w:szCs w:val="20"/>
                </w:rPr>
                <m:t>Wfood</m:t>
              </m:r>
              <m:r>
                <m:rPr>
                  <m:sty m:val="p"/>
                </m:rPr>
                <w:rPr>
                  <w:rFonts w:ascii="Cambria Math" w:eastAsia="Cambria Math" w:hAnsi="Cambria Math" w:cs="Arial"/>
                  <w:sz w:val="20"/>
                  <w:szCs w:val="20"/>
                  <w:lang w:val="en-US"/>
                </w:rPr>
                <m:t xml:space="preserve"> </m:t>
              </m:r>
              <m:r>
                <m:rPr>
                  <m:sty m:val="p"/>
                </m:rPr>
                <w:rPr>
                  <w:rFonts w:ascii="Cambria Math" w:eastAsia="Cambria Math" w:hAnsi="Cambria Math" w:cs="Arial"/>
                  <w:sz w:val="20"/>
                  <w:szCs w:val="20"/>
                </w:rPr>
                <m:t>X</m:t>
              </m:r>
              <m:r>
                <m:rPr>
                  <m:sty m:val="p"/>
                </m:rPr>
                <w:rPr>
                  <w:rFonts w:ascii="Cambria Math" w:eastAsia="Cambria Math" w:hAnsi="Cambria Math" w:cs="Arial"/>
                  <w:sz w:val="20"/>
                  <w:szCs w:val="20"/>
                  <w:lang w:val="en-US"/>
                </w:rPr>
                <m:t xml:space="preserve"> </m:t>
              </m:r>
              <m:r>
                <m:rPr>
                  <m:sty m:val="p"/>
                </m:rPr>
                <w:rPr>
                  <w:rFonts w:ascii="Cambria Math" w:eastAsia="Cambria Math" w:hAnsi="Cambria Math" w:cs="Arial"/>
                  <w:sz w:val="20"/>
                  <w:szCs w:val="20"/>
                </w:rPr>
                <m:t>Ci</m:t>
              </m:r>
              <m:r>
                <m:rPr>
                  <m:sty m:val="p"/>
                </m:rPr>
                <w:rPr>
                  <w:rFonts w:ascii="Cambria Math" w:eastAsia="Cambria Math" w:hAnsi="Cambria Math" w:cs="Arial"/>
                  <w:sz w:val="20"/>
                  <w:szCs w:val="20"/>
                  <w:lang w:val="en-US"/>
                </w:rPr>
                <m:t xml:space="preserve">  </m:t>
              </m:r>
            </m:num>
            <m:den>
              <m:r>
                <m:rPr>
                  <m:sty m:val="p"/>
                </m:rPr>
                <w:rPr>
                  <w:rFonts w:ascii="Cambria Math" w:eastAsia="Cambria Math" w:hAnsi="Cambria Math" w:cs="Arial"/>
                  <w:sz w:val="20"/>
                  <w:szCs w:val="20"/>
                </w:rPr>
                <m:t>RFdox</m:t>
              </m:r>
              <m:r>
                <m:rPr>
                  <m:sty m:val="p"/>
                </m:rPr>
                <w:rPr>
                  <w:rFonts w:ascii="Cambria Math" w:eastAsia="Cambria Math" w:hAnsi="Cambria Math" w:cs="Arial"/>
                  <w:sz w:val="20"/>
                  <w:szCs w:val="20"/>
                  <w:lang w:val="en-US"/>
                </w:rPr>
                <m:t xml:space="preserve"> * </m:t>
              </m:r>
              <m:r>
                <m:rPr>
                  <m:sty m:val="p"/>
                </m:rPr>
                <w:rPr>
                  <w:rFonts w:ascii="Cambria Math" w:eastAsia="Cambria Math" w:hAnsi="Cambria Math" w:cs="Arial"/>
                  <w:sz w:val="20"/>
                  <w:szCs w:val="20"/>
                </w:rPr>
                <m:t>Bwx</m:t>
              </m:r>
              <m:r>
                <m:rPr>
                  <m:sty m:val="p"/>
                </m:rPr>
                <w:rPr>
                  <w:rFonts w:ascii="Cambria Math" w:eastAsia="Cambria Math" w:hAnsi="Cambria Math" w:cs="Arial"/>
                  <w:sz w:val="20"/>
                  <w:szCs w:val="20"/>
                  <w:lang w:val="en-US"/>
                </w:rPr>
                <m:t xml:space="preserve">*  </m:t>
              </m:r>
              <m:r>
                <m:rPr>
                  <m:sty m:val="p"/>
                </m:rPr>
                <w:rPr>
                  <w:rFonts w:ascii="Cambria Math" w:eastAsia="Cambria Math" w:hAnsi="Cambria Math" w:cs="Arial"/>
                  <w:sz w:val="20"/>
                  <w:szCs w:val="20"/>
                </w:rPr>
                <m:t>ATn</m:t>
              </m:r>
            </m:den>
          </m:f>
          <m:r>
            <m:rPr>
              <m:sty m:val="p"/>
            </m:rPr>
            <w:rPr>
              <w:rFonts w:ascii="Cambria Math" w:eastAsia="Cambria Math" w:hAnsi="Cambria Math" w:cs="Arial"/>
              <w:sz w:val="20"/>
              <w:szCs w:val="20"/>
              <w:lang w:val="en-US"/>
            </w:rPr>
            <m:t xml:space="preserve">* </m:t>
          </m:r>
          <m:sSup>
            <m:sSupPr>
              <m:ctrlPr>
                <w:rPr>
                  <w:rFonts w:ascii="Cambria Math" w:eastAsia="Cambria Math" w:hAnsi="Cambria Math" w:cs="Arial"/>
                  <w:sz w:val="20"/>
                  <w:szCs w:val="20"/>
                </w:rPr>
              </m:ctrlPr>
            </m:sSupPr>
            <m:e>
              <m:r>
                <m:rPr>
                  <m:sty m:val="p"/>
                </m:rPr>
                <w:rPr>
                  <w:rFonts w:ascii="Cambria Math" w:eastAsia="Cambria Math" w:hAnsi="Cambria Math" w:cs="Arial"/>
                  <w:sz w:val="20"/>
                  <w:szCs w:val="20"/>
                  <w:lang w:val="en-US"/>
                </w:rPr>
                <m:t>10</m:t>
              </m:r>
            </m:e>
            <m:sup>
              <m:r>
                <m:rPr>
                  <m:sty m:val="p"/>
                </m:rPr>
                <w:rPr>
                  <w:rFonts w:ascii="Cambria Math" w:eastAsia="Cambria Math" w:hAnsi="Cambria Math" w:cs="Arial"/>
                  <w:sz w:val="20"/>
                  <w:szCs w:val="20"/>
                  <w:lang w:val="en-US"/>
                </w:rPr>
                <m:t>-3</m:t>
              </m:r>
            </m:sup>
          </m:sSup>
          <m:r>
            <m:rPr>
              <m:sty m:val="p"/>
            </m:rPr>
            <w:rPr>
              <w:rFonts w:ascii="Cambria Math" w:eastAsia="Cambria Math" w:hAnsi="Cambria Math" w:cs="Arial"/>
              <w:sz w:val="20"/>
              <w:szCs w:val="20"/>
              <w:lang w:val="en-US"/>
            </w:rPr>
            <m:t xml:space="preserve">     </m:t>
          </m:r>
          <m:d>
            <m:dPr>
              <m:ctrlPr>
                <w:rPr>
                  <w:rFonts w:ascii="Cambria Math" w:eastAsia="Cambria Math" w:hAnsi="Cambria Math" w:cs="Arial"/>
                  <w:sz w:val="20"/>
                  <w:szCs w:val="20"/>
                </w:rPr>
              </m:ctrlPr>
            </m:dPr>
            <m:e>
              <m:r>
                <m:rPr>
                  <m:sty m:val="p"/>
                </m:rPr>
                <w:rPr>
                  <w:rFonts w:ascii="Cambria Math" w:eastAsia="Cambria Math" w:hAnsi="Cambria Math" w:cs="Arial"/>
                  <w:sz w:val="20"/>
                  <w:szCs w:val="20"/>
                </w:rPr>
                <m:t>3</m:t>
              </m:r>
            </m:e>
          </m:d>
        </m:oMath>
      </m:oMathPara>
    </w:p>
    <w:p w14:paraId="4F63AEAD" w14:textId="77777777" w:rsidR="00387DC2" w:rsidRPr="000B0076" w:rsidRDefault="00387DC2" w:rsidP="00387DC2">
      <w:pPr>
        <w:rPr>
          <w:rFonts w:ascii="Arial" w:hAnsi="Arial" w:cs="Arial"/>
          <w:sz w:val="20"/>
          <w:szCs w:val="20"/>
          <w:lang w:val="en-US"/>
        </w:rPr>
      </w:pPr>
      <w:r w:rsidRPr="000B0076">
        <w:rPr>
          <w:rFonts w:ascii="Arial" w:hAnsi="Arial" w:cs="Arial"/>
          <w:sz w:val="20"/>
          <w:szCs w:val="20"/>
          <w:lang w:val="en-US"/>
        </w:rPr>
        <w:lastRenderedPageBreak/>
        <w:t xml:space="preserve">     </w:t>
      </w:r>
    </w:p>
    <w:p w14:paraId="3E310E12"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r w:rsidRPr="000B0076">
        <w:rPr>
          <w:rFonts w:ascii="Arial" w:hAnsi="Arial" w:cs="Arial"/>
          <w:sz w:val="20"/>
          <w:szCs w:val="20"/>
          <w:lang w:val="en-US"/>
        </w:rPr>
        <w:t xml:space="preserve">where, </w:t>
      </w:r>
    </w:p>
    <w:p w14:paraId="7AF59F9A"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EFr</w:t>
      </w:r>
      <w:proofErr w:type="spellEnd"/>
      <w:r w:rsidRPr="000B0076">
        <w:rPr>
          <w:rFonts w:ascii="Arial" w:hAnsi="Arial" w:cs="Arial"/>
          <w:sz w:val="20"/>
          <w:szCs w:val="20"/>
          <w:lang w:val="en-US"/>
        </w:rPr>
        <w:t xml:space="preserve"> is the exposure frequency (365 days);</w:t>
      </w:r>
    </w:p>
    <w:p w14:paraId="3BF8D9B2"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EDtot</w:t>
      </w:r>
      <w:proofErr w:type="spellEnd"/>
      <w:r w:rsidRPr="000B0076">
        <w:rPr>
          <w:rFonts w:ascii="Arial" w:hAnsi="Arial" w:cs="Arial"/>
          <w:sz w:val="20"/>
          <w:szCs w:val="20"/>
          <w:lang w:val="en-US"/>
        </w:rPr>
        <w:t xml:space="preserve"> is the lifetime expectancy (65 years in Senegal: ANSD, 2017);</w:t>
      </w:r>
    </w:p>
    <w:p w14:paraId="54C45A27"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Wfood</w:t>
      </w:r>
      <w:proofErr w:type="spellEnd"/>
      <w:r w:rsidRPr="000B0076">
        <w:rPr>
          <w:rFonts w:ascii="Arial" w:hAnsi="Arial" w:cs="Arial"/>
          <w:sz w:val="20"/>
          <w:szCs w:val="20"/>
          <w:lang w:val="en-US"/>
        </w:rPr>
        <w:t xml:space="preserve"> is the daily consumption quantity (g), corresponding to 29 kg / 365 days = 80 g/day; </w:t>
      </w:r>
    </w:p>
    <w:p w14:paraId="0BC377DE"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r w:rsidRPr="000B0076">
        <w:rPr>
          <w:rFonts w:ascii="Arial" w:hAnsi="Arial" w:cs="Arial"/>
          <w:sz w:val="20"/>
          <w:szCs w:val="20"/>
          <w:lang w:val="en-US"/>
        </w:rPr>
        <w:t>Ci is the metal concentration (mg/kg);</w:t>
      </w:r>
    </w:p>
    <w:p w14:paraId="64DA3020"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RFdox</w:t>
      </w:r>
      <w:proofErr w:type="spellEnd"/>
      <w:r w:rsidRPr="000B0076">
        <w:rPr>
          <w:rFonts w:ascii="Arial" w:hAnsi="Arial" w:cs="Arial"/>
          <w:sz w:val="20"/>
          <w:szCs w:val="20"/>
          <w:lang w:val="en-US"/>
        </w:rPr>
        <w:t xml:space="preserve"> is the oral reference dose (3 × 10</w:t>
      </w:r>
      <w:r w:rsidRPr="000B0076">
        <w:rPr>
          <w:rFonts w:ascii="Cambria Math" w:hAnsi="Cambria Math" w:cs="Cambria Math"/>
          <w:sz w:val="20"/>
          <w:szCs w:val="20"/>
          <w:lang w:val="en-US"/>
        </w:rPr>
        <w:t>⁻</w:t>
      </w:r>
      <w:r w:rsidRPr="000B0076">
        <w:rPr>
          <w:rFonts w:ascii="Arial" w:hAnsi="Arial" w:cs="Arial"/>
          <w:sz w:val="20"/>
          <w:szCs w:val="20"/>
          <w:lang w:val="en-US"/>
        </w:rPr>
        <w:t xml:space="preserve">⁴ mg/kg/day, USEPA, 2008); </w:t>
      </w:r>
    </w:p>
    <w:p w14:paraId="21752979"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Bwx</w:t>
      </w:r>
      <w:proofErr w:type="spellEnd"/>
      <w:r w:rsidRPr="000B0076">
        <w:rPr>
          <w:rFonts w:ascii="Arial" w:hAnsi="Arial" w:cs="Arial"/>
          <w:sz w:val="20"/>
          <w:szCs w:val="20"/>
          <w:lang w:val="en-US"/>
        </w:rPr>
        <w:t xml:space="preserve"> is the average body weight (60 kg);</w:t>
      </w:r>
    </w:p>
    <w:p w14:paraId="26C4C560"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roofErr w:type="spellStart"/>
      <w:r w:rsidRPr="000B0076">
        <w:rPr>
          <w:rFonts w:ascii="Arial" w:hAnsi="Arial" w:cs="Arial"/>
          <w:sz w:val="20"/>
          <w:szCs w:val="20"/>
          <w:lang w:val="en-US"/>
        </w:rPr>
        <w:t>Atn</w:t>
      </w:r>
      <w:proofErr w:type="spellEnd"/>
      <w:r w:rsidRPr="000B0076">
        <w:rPr>
          <w:rFonts w:ascii="Arial" w:hAnsi="Arial" w:cs="Arial"/>
          <w:sz w:val="20"/>
          <w:szCs w:val="20"/>
          <w:lang w:val="en-US"/>
        </w:rPr>
        <w:t xml:space="preserve"> is the exposure duration (365 days × lifetime expectancy);</w:t>
      </w:r>
    </w:p>
    <w:p w14:paraId="65D4B31D" w14:textId="77777777" w:rsidR="00387DC2" w:rsidRPr="000B0076" w:rsidRDefault="00387DC2" w:rsidP="00387DC2">
      <w:pPr>
        <w:pStyle w:val="NormalWeb"/>
        <w:spacing w:before="0" w:beforeAutospacing="0" w:after="0" w:afterAutospacing="0"/>
        <w:jc w:val="both"/>
        <w:rPr>
          <w:rFonts w:ascii="Arial" w:hAnsi="Arial" w:cs="Arial"/>
          <w:sz w:val="20"/>
          <w:szCs w:val="20"/>
          <w:lang w:val="en-US"/>
        </w:rPr>
      </w:pPr>
    </w:p>
    <w:p w14:paraId="2BE84511" w14:textId="77777777" w:rsidR="00387DC2" w:rsidRPr="000B0076" w:rsidRDefault="00387DC2" w:rsidP="00387DC2">
      <w:pPr>
        <w:pStyle w:val="NormalWeb"/>
        <w:spacing w:before="0" w:beforeAutospacing="0" w:after="0" w:afterAutospacing="0"/>
        <w:rPr>
          <w:rFonts w:ascii="Arial" w:hAnsi="Arial" w:cs="Arial"/>
          <w:sz w:val="20"/>
          <w:szCs w:val="20"/>
          <w:lang w:val="en-US"/>
        </w:rPr>
      </w:pPr>
      <w:r w:rsidRPr="000B0076">
        <w:rPr>
          <w:rFonts w:ascii="Arial" w:hAnsi="Arial" w:cs="Arial"/>
          <w:sz w:val="20"/>
          <w:szCs w:val="20"/>
          <w:lang w:val="en-US"/>
        </w:rPr>
        <w:t>If THQ &lt; 1, it indicates a negligible effect on human health.</w:t>
      </w:r>
    </w:p>
    <w:p w14:paraId="08AE5560" w14:textId="2E0E3182" w:rsidR="00914450" w:rsidRDefault="00387DC2" w:rsidP="00914450">
      <w:pPr>
        <w:pStyle w:val="NormalWeb"/>
        <w:spacing w:before="0" w:beforeAutospacing="0" w:after="0" w:afterAutospacing="0"/>
        <w:jc w:val="both"/>
        <w:rPr>
          <w:rFonts w:ascii="Arial" w:hAnsi="Arial" w:cs="Arial"/>
          <w:sz w:val="20"/>
          <w:szCs w:val="20"/>
          <w:lang w:val="en-US"/>
        </w:rPr>
      </w:pPr>
      <w:r w:rsidRPr="000B0076">
        <w:rPr>
          <w:rFonts w:ascii="Arial" w:hAnsi="Arial" w:cs="Arial"/>
          <w:sz w:val="20"/>
          <w:szCs w:val="20"/>
          <w:lang w:val="en-US"/>
        </w:rPr>
        <w:t>If THQ &gt; 1, it indicates an adverse effect on human health.</w:t>
      </w:r>
    </w:p>
    <w:p w14:paraId="718E0404" w14:textId="77777777" w:rsidR="000B0076" w:rsidRPr="000B0076" w:rsidRDefault="000B0076" w:rsidP="00914450">
      <w:pPr>
        <w:pStyle w:val="NormalWeb"/>
        <w:spacing w:before="0" w:beforeAutospacing="0" w:after="0" w:afterAutospacing="0"/>
        <w:jc w:val="both"/>
        <w:rPr>
          <w:rFonts w:ascii="Arial" w:hAnsi="Arial" w:cs="Arial"/>
          <w:lang w:val="en-US"/>
        </w:rPr>
      </w:pPr>
    </w:p>
    <w:p w14:paraId="230E0032" w14:textId="77777777" w:rsidR="00C5135B" w:rsidRPr="000B0076" w:rsidRDefault="00C5135B" w:rsidP="000B0076">
      <w:pPr>
        <w:pStyle w:val="ListParagraph"/>
        <w:numPr>
          <w:ilvl w:val="1"/>
          <w:numId w:val="4"/>
        </w:numPr>
        <w:spacing w:line="360" w:lineRule="auto"/>
        <w:rPr>
          <w:rFonts w:ascii="Arial" w:hAnsi="Arial" w:cs="Arial"/>
          <w:b/>
          <w:sz w:val="22"/>
          <w:szCs w:val="22"/>
          <w:lang w:val="en-US" w:eastAsia="ja-JP"/>
        </w:rPr>
      </w:pPr>
      <w:r w:rsidRPr="000B0076">
        <w:rPr>
          <w:rFonts w:ascii="Arial" w:hAnsi="Arial" w:cs="Arial"/>
          <w:b/>
          <w:sz w:val="22"/>
          <w:szCs w:val="22"/>
          <w:lang w:val="en-US" w:eastAsia="ja-JP"/>
        </w:rPr>
        <w:t>Data analysis</w:t>
      </w:r>
    </w:p>
    <w:p w14:paraId="6B2A3A1B" w14:textId="2D7C6F78" w:rsidR="00A0663B" w:rsidRPr="000B0076" w:rsidRDefault="00355F45" w:rsidP="00AF662E">
      <w:pPr>
        <w:spacing w:line="360" w:lineRule="auto"/>
        <w:jc w:val="both"/>
        <w:rPr>
          <w:rFonts w:ascii="Arial" w:hAnsi="Arial" w:cs="Arial"/>
          <w:b/>
          <w:sz w:val="20"/>
          <w:szCs w:val="20"/>
          <w:lang w:val="en-US" w:eastAsia="ja-JP"/>
        </w:rPr>
        <w:sectPr w:rsidR="00A0663B" w:rsidRPr="000B0076" w:rsidSect="00A56412">
          <w:pgSz w:w="11900" w:h="16840"/>
          <w:pgMar w:top="1417" w:right="1417" w:bottom="1417" w:left="1417" w:header="708" w:footer="708" w:gutter="0"/>
          <w:cols w:space="708"/>
          <w:docGrid w:linePitch="360"/>
        </w:sectPr>
      </w:pPr>
      <w:r w:rsidRPr="000B0076">
        <w:rPr>
          <w:rFonts w:ascii="Arial" w:hAnsi="Arial" w:cs="Arial"/>
          <w:sz w:val="20"/>
          <w:szCs w:val="20"/>
          <w:lang w:val="en-US" w:eastAsia="ja-JP"/>
        </w:rPr>
        <w:t>Data normality and homogeneity of variances were verified using the Shapiro-Wilk</w:t>
      </w:r>
      <w:r w:rsidR="0042335C" w:rsidRPr="000B0076">
        <w:rPr>
          <w:rFonts w:ascii="Arial" w:hAnsi="Arial" w:cs="Arial"/>
          <w:sz w:val="20"/>
          <w:szCs w:val="20"/>
          <w:lang w:val="en-US" w:eastAsia="ja-JP"/>
        </w:rPr>
        <w:t xml:space="preserve"> test</w:t>
      </w:r>
      <w:r w:rsidRPr="000B0076">
        <w:rPr>
          <w:rFonts w:ascii="Arial" w:hAnsi="Arial" w:cs="Arial"/>
          <w:sz w:val="20"/>
          <w:szCs w:val="20"/>
          <w:lang w:val="en-US" w:eastAsia="ja-JP"/>
        </w:rPr>
        <w:t>. As the assumptions of normality were not always met, non-parametric Wilcoxon tests were applied to assess differences among categories. Results are reported as p-values ranging from 0 to 1, with a threshold of p ≤ 0.05 considered statistically significant</w:t>
      </w:r>
      <w:r w:rsidR="00C5135B" w:rsidRPr="000B0076">
        <w:rPr>
          <w:rFonts w:ascii="Arial" w:hAnsi="Arial" w:cs="Arial"/>
          <w:sz w:val="20"/>
          <w:szCs w:val="20"/>
          <w:lang w:val="en-US" w:eastAsia="ja-JP"/>
        </w:rPr>
        <w:t xml:space="preserve">. All statistical analyses were conducted using R software. </w:t>
      </w:r>
    </w:p>
    <w:p w14:paraId="4E0403A3" w14:textId="70F6FB23" w:rsidR="00A0663B" w:rsidRPr="000B0076" w:rsidRDefault="000B0076" w:rsidP="000B0076">
      <w:pPr>
        <w:pStyle w:val="ListParagraph"/>
        <w:numPr>
          <w:ilvl w:val="0"/>
          <w:numId w:val="4"/>
        </w:numPr>
        <w:rPr>
          <w:rFonts w:ascii="Arial" w:hAnsi="Arial" w:cs="Arial"/>
          <w:b/>
          <w:sz w:val="22"/>
          <w:lang w:val="en-US"/>
        </w:rPr>
      </w:pPr>
      <w:r w:rsidRPr="000B0076">
        <w:rPr>
          <w:rFonts w:ascii="Arial" w:hAnsi="Arial" w:cs="Arial"/>
          <w:b/>
          <w:sz w:val="22"/>
          <w:lang w:val="en-US"/>
        </w:rPr>
        <w:lastRenderedPageBreak/>
        <w:t>RESULTS</w:t>
      </w:r>
    </w:p>
    <w:p w14:paraId="0B0C585D" w14:textId="32704E39" w:rsidR="00480AAA" w:rsidRPr="000B0076" w:rsidRDefault="00701160" w:rsidP="000B0076">
      <w:pPr>
        <w:pStyle w:val="ListParagraph"/>
        <w:numPr>
          <w:ilvl w:val="1"/>
          <w:numId w:val="4"/>
        </w:numPr>
        <w:spacing w:line="360" w:lineRule="auto"/>
        <w:rPr>
          <w:rFonts w:ascii="Arial" w:hAnsi="Arial" w:cs="Arial"/>
          <w:b/>
          <w:sz w:val="22"/>
          <w:lang w:val="en-US" w:eastAsia="ja-JP"/>
        </w:rPr>
      </w:pPr>
      <w:r w:rsidRPr="000B0076">
        <w:rPr>
          <w:rFonts w:ascii="Arial" w:hAnsi="Arial" w:cs="Arial"/>
          <w:b/>
          <w:sz w:val="22"/>
          <w:lang w:val="en-US" w:eastAsia="ja-JP"/>
        </w:rPr>
        <w:t>Trace</w:t>
      </w:r>
      <w:r w:rsidR="00480AAA" w:rsidRPr="000B0076">
        <w:rPr>
          <w:rFonts w:ascii="Arial" w:hAnsi="Arial" w:cs="Arial"/>
          <w:b/>
          <w:sz w:val="22"/>
          <w:lang w:val="en-US" w:eastAsia="ja-JP"/>
        </w:rPr>
        <w:t xml:space="preserve"> metal</w:t>
      </w:r>
      <w:r w:rsidRPr="000B0076">
        <w:rPr>
          <w:rFonts w:ascii="Arial" w:hAnsi="Arial" w:cs="Arial"/>
          <w:b/>
          <w:sz w:val="22"/>
          <w:lang w:val="en-US" w:eastAsia="ja-JP"/>
        </w:rPr>
        <w:t>s</w:t>
      </w:r>
      <w:r w:rsidR="00480AAA" w:rsidRPr="000B0076">
        <w:rPr>
          <w:rFonts w:ascii="Arial" w:hAnsi="Arial" w:cs="Arial"/>
          <w:b/>
          <w:sz w:val="22"/>
          <w:lang w:val="en-US" w:eastAsia="ja-JP"/>
        </w:rPr>
        <w:t xml:space="preserve"> in </w:t>
      </w:r>
      <w:r w:rsidRPr="000B0076">
        <w:rPr>
          <w:rFonts w:ascii="Arial" w:hAnsi="Arial" w:cs="Arial"/>
          <w:b/>
          <w:sz w:val="22"/>
          <w:lang w:val="en-US" w:eastAsia="ja-JP"/>
        </w:rPr>
        <w:t>fish</w:t>
      </w:r>
      <w:r w:rsidR="00480AAA" w:rsidRPr="000B0076">
        <w:rPr>
          <w:rFonts w:ascii="Arial" w:hAnsi="Arial" w:cs="Arial"/>
          <w:b/>
          <w:sz w:val="22"/>
          <w:lang w:val="en-US" w:eastAsia="ja-JP"/>
        </w:rPr>
        <w:t xml:space="preserve"> </w:t>
      </w:r>
      <w:r w:rsidRPr="000B0076">
        <w:rPr>
          <w:rFonts w:ascii="Arial" w:hAnsi="Arial" w:cs="Arial"/>
          <w:b/>
          <w:sz w:val="22"/>
          <w:lang w:val="en-US" w:eastAsia="ja-JP"/>
        </w:rPr>
        <w:t>t samples</w:t>
      </w:r>
    </w:p>
    <w:p w14:paraId="73A69A95" w14:textId="0EC4C230" w:rsidR="00480AAA" w:rsidRPr="000B0076" w:rsidRDefault="00701160" w:rsidP="009137D4">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 xml:space="preserve">The mean concentrations (mean </w:t>
      </w:r>
      <w:r w:rsidR="00240F5F" w:rsidRPr="000B0076">
        <w:rPr>
          <w:rFonts w:ascii="Arial" w:hAnsi="Arial" w:cs="Arial"/>
          <w:sz w:val="20"/>
          <w:szCs w:val="20"/>
          <w:lang w:val="en-US" w:eastAsia="ja-JP"/>
        </w:rPr>
        <w:t>and</w:t>
      </w:r>
      <w:r w:rsidRPr="000B0076">
        <w:rPr>
          <w:rFonts w:ascii="Arial" w:hAnsi="Arial" w:cs="Arial"/>
          <w:sz w:val="20"/>
          <w:szCs w:val="20"/>
          <w:lang w:val="en-US" w:eastAsia="ja-JP"/>
        </w:rPr>
        <w:t xml:space="preserve"> s</w:t>
      </w:r>
      <w:r w:rsidR="00240F5F" w:rsidRPr="000B0076">
        <w:rPr>
          <w:rFonts w:ascii="Arial" w:hAnsi="Arial" w:cs="Arial"/>
          <w:sz w:val="20"/>
          <w:szCs w:val="20"/>
          <w:lang w:val="en-US" w:eastAsia="ja-JP"/>
        </w:rPr>
        <w:t>tandar</w:t>
      </w:r>
      <w:r w:rsidRPr="000B0076">
        <w:rPr>
          <w:rFonts w:ascii="Arial" w:hAnsi="Arial" w:cs="Arial"/>
          <w:sz w:val="20"/>
          <w:szCs w:val="20"/>
          <w:lang w:val="en-US" w:eastAsia="ja-JP"/>
        </w:rPr>
        <w:t>d</w:t>
      </w:r>
      <w:r w:rsidR="004F1EF2" w:rsidRPr="000B0076">
        <w:rPr>
          <w:rFonts w:ascii="Arial" w:hAnsi="Arial" w:cs="Arial"/>
          <w:sz w:val="20"/>
          <w:szCs w:val="20"/>
          <w:lang w:val="en-US" w:eastAsia="ja-JP"/>
        </w:rPr>
        <w:t xml:space="preserve"> deviation</w:t>
      </w:r>
      <w:r w:rsidRPr="000B0076">
        <w:rPr>
          <w:rFonts w:ascii="Arial" w:hAnsi="Arial" w:cs="Arial"/>
          <w:sz w:val="20"/>
          <w:szCs w:val="20"/>
          <w:lang w:val="en-US" w:eastAsia="ja-JP"/>
        </w:rPr>
        <w:t xml:space="preserve">) of trace metals in Cichlidae </w:t>
      </w:r>
      <w:r w:rsidR="004F1EF2" w:rsidRPr="000B0076">
        <w:rPr>
          <w:rFonts w:ascii="Arial" w:hAnsi="Arial" w:cs="Arial"/>
          <w:sz w:val="20"/>
          <w:szCs w:val="20"/>
          <w:lang w:val="en-US" w:eastAsia="ja-JP"/>
        </w:rPr>
        <w:t xml:space="preserve">and Clariidae </w:t>
      </w:r>
      <w:r w:rsidRPr="000B0076">
        <w:rPr>
          <w:rFonts w:ascii="Arial" w:hAnsi="Arial" w:cs="Arial"/>
          <w:sz w:val="20"/>
          <w:szCs w:val="20"/>
          <w:lang w:val="en-US" w:eastAsia="ja-JP"/>
        </w:rPr>
        <w:t xml:space="preserve">tissues are presented in </w:t>
      </w:r>
      <w:r w:rsidR="00A66637" w:rsidRPr="000B0076">
        <w:rPr>
          <w:rFonts w:ascii="Arial" w:hAnsi="Arial" w:cs="Arial"/>
          <w:sz w:val="20"/>
          <w:szCs w:val="20"/>
          <w:lang w:val="en-US" w:eastAsia="ja-JP"/>
        </w:rPr>
        <w:fldChar w:fldCharType="begin"/>
      </w:r>
      <w:r w:rsidR="00A66637" w:rsidRPr="000B0076">
        <w:rPr>
          <w:rFonts w:ascii="Arial" w:hAnsi="Arial" w:cs="Arial"/>
          <w:sz w:val="20"/>
          <w:szCs w:val="20"/>
          <w:lang w:val="en-US" w:eastAsia="ja-JP"/>
        </w:rPr>
        <w:instrText xml:space="preserve"> REF _Ref221364648 \h </w:instrText>
      </w:r>
      <w:r w:rsidR="00431542" w:rsidRPr="000B0076">
        <w:rPr>
          <w:rFonts w:ascii="Arial" w:hAnsi="Arial" w:cs="Arial"/>
          <w:sz w:val="20"/>
          <w:szCs w:val="20"/>
          <w:lang w:val="en-US" w:eastAsia="ja-JP"/>
        </w:rPr>
        <w:instrText xml:space="preserve"> \* MERGEFORMAT </w:instrText>
      </w:r>
      <w:r w:rsidR="00A66637" w:rsidRPr="000B0076">
        <w:rPr>
          <w:rFonts w:ascii="Arial" w:hAnsi="Arial" w:cs="Arial"/>
          <w:sz w:val="20"/>
          <w:szCs w:val="20"/>
          <w:lang w:val="en-US" w:eastAsia="ja-JP"/>
        </w:rPr>
      </w:r>
      <w:r w:rsidR="00A66637" w:rsidRPr="000B0076">
        <w:rPr>
          <w:rFonts w:ascii="Arial" w:hAnsi="Arial" w:cs="Arial"/>
          <w:sz w:val="20"/>
          <w:szCs w:val="20"/>
          <w:lang w:val="en-US" w:eastAsia="ja-JP"/>
        </w:rPr>
        <w:fldChar w:fldCharType="separate"/>
      </w:r>
      <w:r w:rsidR="00A66637" w:rsidRPr="000B0076">
        <w:rPr>
          <w:rFonts w:ascii="Arial" w:hAnsi="Arial" w:cs="Arial"/>
          <w:color w:val="000000" w:themeColor="text1"/>
          <w:sz w:val="20"/>
          <w:szCs w:val="20"/>
          <w:lang w:val="en-US"/>
        </w:rPr>
        <w:t xml:space="preserve">Table </w:t>
      </w:r>
      <w:r w:rsidR="00A66637" w:rsidRPr="000B0076">
        <w:rPr>
          <w:rFonts w:ascii="Arial" w:hAnsi="Arial" w:cs="Arial"/>
          <w:noProof/>
          <w:color w:val="000000" w:themeColor="text1"/>
          <w:sz w:val="20"/>
          <w:szCs w:val="20"/>
          <w:lang w:val="en-US"/>
        </w:rPr>
        <w:t>1</w:t>
      </w:r>
      <w:r w:rsidR="00A66637" w:rsidRPr="000B0076">
        <w:rPr>
          <w:rFonts w:ascii="Arial" w:hAnsi="Arial" w:cs="Arial"/>
          <w:sz w:val="20"/>
          <w:szCs w:val="20"/>
          <w:lang w:val="en-US" w:eastAsia="ja-JP"/>
        </w:rPr>
        <w:fldChar w:fldCharType="end"/>
      </w:r>
      <w:r w:rsidRPr="000B0076">
        <w:rPr>
          <w:rFonts w:ascii="Arial" w:hAnsi="Arial" w:cs="Arial"/>
          <w:sz w:val="20"/>
          <w:szCs w:val="20"/>
          <w:lang w:val="en-US" w:eastAsia="ja-JP"/>
        </w:rPr>
        <w:t xml:space="preserve">. </w:t>
      </w:r>
      <w:r w:rsidR="0056271C" w:rsidRPr="000B0076">
        <w:rPr>
          <w:rFonts w:ascii="Arial" w:hAnsi="Arial" w:cs="Arial"/>
          <w:sz w:val="20"/>
          <w:szCs w:val="20"/>
          <w:lang w:val="en-US" w:eastAsia="ja-JP"/>
        </w:rPr>
        <w:t xml:space="preserve">The mean levels of detected elements in the muscle tissues of Cichlidae were in the following order: </w:t>
      </w:r>
      <w:r w:rsidR="00F65007" w:rsidRPr="000B0076">
        <w:rPr>
          <w:rFonts w:ascii="Arial" w:hAnsi="Arial" w:cs="Arial"/>
          <w:sz w:val="20"/>
          <w:szCs w:val="20"/>
          <w:lang w:val="en-US" w:eastAsia="ja-JP"/>
        </w:rPr>
        <w:t>Cd&gt;Pb&gt;Hg. However, in the muscle tissues of Clariidae, the mean concentrations of detected elements</w:t>
      </w:r>
      <w:r w:rsidR="00F65007" w:rsidRPr="000B0076">
        <w:rPr>
          <w:rFonts w:ascii="Arial" w:hAnsi="Arial" w:cs="Arial"/>
          <w:sz w:val="20"/>
          <w:szCs w:val="20"/>
          <w:lang w:val="en-US"/>
        </w:rPr>
        <w:t xml:space="preserve"> </w:t>
      </w:r>
      <w:r w:rsidR="00F65007" w:rsidRPr="000B0076">
        <w:rPr>
          <w:rFonts w:ascii="Arial" w:hAnsi="Arial" w:cs="Arial"/>
          <w:sz w:val="20"/>
          <w:szCs w:val="20"/>
          <w:lang w:val="en-US" w:eastAsia="ja-JP"/>
        </w:rPr>
        <w:t xml:space="preserve">were in the following order: Cd&gt;Hg&gt;Pb. </w:t>
      </w:r>
      <w:r w:rsidR="00E77DB6" w:rsidRPr="000B0076">
        <w:rPr>
          <w:rFonts w:ascii="Arial" w:hAnsi="Arial" w:cs="Arial"/>
          <w:sz w:val="20"/>
          <w:szCs w:val="20"/>
          <w:lang w:val="en-US" w:eastAsia="ja-JP"/>
        </w:rPr>
        <w:t>The mean concentrations of Cd and Hg were higher in Clariidae than in Cichlidae, whereas Pb showed the opposite trend.</w:t>
      </w:r>
      <w:r w:rsidR="002921BE" w:rsidRPr="000B0076">
        <w:rPr>
          <w:rFonts w:ascii="Arial" w:hAnsi="Arial" w:cs="Arial"/>
          <w:sz w:val="20"/>
          <w:szCs w:val="20"/>
          <w:lang w:val="en-US" w:eastAsia="ja-JP"/>
        </w:rPr>
        <w:t xml:space="preserve"> Specifically, </w:t>
      </w:r>
      <w:r w:rsidR="0042335C" w:rsidRPr="000B0076">
        <w:rPr>
          <w:rFonts w:ascii="Arial" w:hAnsi="Arial" w:cs="Arial"/>
          <w:sz w:val="20"/>
          <w:szCs w:val="20"/>
          <w:lang w:val="en-US" w:eastAsia="ja-JP"/>
        </w:rPr>
        <w:t xml:space="preserve">the mean </w:t>
      </w:r>
      <w:r w:rsidR="002921BE" w:rsidRPr="000B0076">
        <w:rPr>
          <w:rFonts w:ascii="Arial" w:hAnsi="Arial" w:cs="Arial"/>
          <w:sz w:val="20"/>
          <w:szCs w:val="20"/>
          <w:lang w:val="en-US" w:eastAsia="ja-JP"/>
        </w:rPr>
        <w:t>Cd</w:t>
      </w:r>
      <w:r w:rsidR="00AE4816" w:rsidRPr="000B0076">
        <w:rPr>
          <w:rFonts w:ascii="Arial" w:hAnsi="Arial" w:cs="Arial"/>
          <w:sz w:val="20"/>
          <w:szCs w:val="20"/>
          <w:lang w:val="en-US" w:eastAsia="ja-JP"/>
        </w:rPr>
        <w:t xml:space="preserve"> </w:t>
      </w:r>
      <w:r w:rsidR="002921BE" w:rsidRPr="000B0076">
        <w:rPr>
          <w:rFonts w:ascii="Arial" w:hAnsi="Arial" w:cs="Arial"/>
          <w:sz w:val="20"/>
          <w:szCs w:val="20"/>
          <w:lang w:val="en-US" w:eastAsia="ja-JP"/>
        </w:rPr>
        <w:t xml:space="preserve">concentration reached 11,600 </w:t>
      </w:r>
      <w:r w:rsidR="002921BE" w:rsidRPr="000B0076">
        <w:rPr>
          <w:rFonts w:ascii="Arial" w:hAnsi="Arial" w:cs="Arial"/>
          <w:color w:val="000000" w:themeColor="text1"/>
          <w:sz w:val="20"/>
          <w:szCs w:val="20"/>
          <w:lang w:val="en-US" w:eastAsia="ja-JP"/>
        </w:rPr>
        <w:t>µg/kg</w:t>
      </w:r>
      <w:r w:rsidR="002921BE" w:rsidRPr="000B0076">
        <w:rPr>
          <w:rFonts w:ascii="Arial" w:hAnsi="Arial" w:cs="Arial"/>
          <w:sz w:val="20"/>
          <w:szCs w:val="20"/>
          <w:lang w:val="en-US" w:eastAsia="ja-JP"/>
        </w:rPr>
        <w:t xml:space="preserve"> in Clariidae compared with 7,347.7 </w:t>
      </w:r>
      <w:r w:rsidR="002921BE" w:rsidRPr="000B0076">
        <w:rPr>
          <w:rFonts w:ascii="Arial" w:hAnsi="Arial" w:cs="Arial"/>
          <w:color w:val="000000" w:themeColor="text1"/>
          <w:sz w:val="20"/>
          <w:szCs w:val="20"/>
          <w:lang w:val="en-US" w:eastAsia="ja-JP"/>
        </w:rPr>
        <w:t>µg/kg</w:t>
      </w:r>
      <w:r w:rsidR="002921BE" w:rsidRPr="000B0076">
        <w:rPr>
          <w:rFonts w:ascii="Arial" w:hAnsi="Arial" w:cs="Arial"/>
          <w:sz w:val="20"/>
          <w:szCs w:val="20"/>
          <w:lang w:val="en-US" w:eastAsia="ja-JP"/>
        </w:rPr>
        <w:t xml:space="preserve"> in Cichlidae. Similarly, </w:t>
      </w:r>
      <w:r w:rsidR="00255C74" w:rsidRPr="000B0076">
        <w:rPr>
          <w:rFonts w:ascii="Arial" w:hAnsi="Arial" w:cs="Arial"/>
          <w:sz w:val="20"/>
          <w:szCs w:val="20"/>
          <w:lang w:val="en-US" w:eastAsia="ja-JP"/>
        </w:rPr>
        <w:t xml:space="preserve">the mean </w:t>
      </w:r>
      <w:r w:rsidR="002921BE" w:rsidRPr="000B0076">
        <w:rPr>
          <w:rFonts w:ascii="Arial" w:hAnsi="Arial" w:cs="Arial"/>
          <w:sz w:val="20"/>
          <w:szCs w:val="20"/>
          <w:lang w:val="en-US" w:eastAsia="ja-JP"/>
        </w:rPr>
        <w:t>Hg concentration was higher in Clariidae (143.33</w:t>
      </w:r>
      <w:r w:rsidR="00AE4816" w:rsidRPr="000B0076">
        <w:rPr>
          <w:rFonts w:ascii="Arial" w:hAnsi="Arial" w:cs="Arial"/>
          <w:color w:val="000000" w:themeColor="text1"/>
          <w:sz w:val="20"/>
          <w:szCs w:val="20"/>
          <w:lang w:val="en-US" w:eastAsia="ja-JP"/>
        </w:rPr>
        <w:t xml:space="preserve"> µg/kg</w:t>
      </w:r>
      <w:r w:rsidR="002921BE" w:rsidRPr="000B0076">
        <w:rPr>
          <w:rFonts w:ascii="Arial" w:hAnsi="Arial" w:cs="Arial"/>
          <w:sz w:val="20"/>
          <w:szCs w:val="20"/>
          <w:lang w:val="en-US" w:eastAsia="ja-JP"/>
        </w:rPr>
        <w:t>) than in Cichlidae (95</w:t>
      </w:r>
      <w:r w:rsidR="00AE4816" w:rsidRPr="000B0076">
        <w:rPr>
          <w:rFonts w:ascii="Arial" w:hAnsi="Arial" w:cs="Arial"/>
          <w:color w:val="000000" w:themeColor="text1"/>
          <w:sz w:val="20"/>
          <w:szCs w:val="20"/>
          <w:lang w:val="en-US" w:eastAsia="ja-JP"/>
        </w:rPr>
        <w:t xml:space="preserve"> µg/kg</w:t>
      </w:r>
      <w:r w:rsidR="002921BE" w:rsidRPr="000B0076">
        <w:rPr>
          <w:rFonts w:ascii="Arial" w:hAnsi="Arial" w:cs="Arial"/>
          <w:sz w:val="20"/>
          <w:szCs w:val="20"/>
          <w:lang w:val="en-US" w:eastAsia="ja-JP"/>
        </w:rPr>
        <w:t xml:space="preserve">). In contrast, </w:t>
      </w:r>
      <w:r w:rsidR="00255C74" w:rsidRPr="000B0076">
        <w:rPr>
          <w:rFonts w:ascii="Arial" w:hAnsi="Arial" w:cs="Arial"/>
          <w:sz w:val="20"/>
          <w:szCs w:val="20"/>
          <w:lang w:val="en-US" w:eastAsia="ja-JP"/>
        </w:rPr>
        <w:t xml:space="preserve">the mean </w:t>
      </w:r>
      <w:r w:rsidR="002921BE" w:rsidRPr="000B0076">
        <w:rPr>
          <w:rFonts w:ascii="Arial" w:hAnsi="Arial" w:cs="Arial"/>
          <w:sz w:val="20"/>
          <w:szCs w:val="20"/>
          <w:lang w:val="en-US" w:eastAsia="ja-JP"/>
        </w:rPr>
        <w:t>Pb concentration was greater in Cichlidae (190</w:t>
      </w:r>
      <w:r w:rsidR="00AE4816" w:rsidRPr="000B0076">
        <w:rPr>
          <w:rFonts w:ascii="Arial" w:hAnsi="Arial" w:cs="Arial"/>
          <w:sz w:val="20"/>
          <w:szCs w:val="20"/>
          <w:lang w:val="en-US" w:eastAsia="ja-JP"/>
        </w:rPr>
        <w:t xml:space="preserve"> </w:t>
      </w:r>
      <w:r w:rsidR="00AE4816" w:rsidRPr="000B0076">
        <w:rPr>
          <w:rFonts w:ascii="Arial" w:hAnsi="Arial" w:cs="Arial"/>
          <w:color w:val="000000" w:themeColor="text1"/>
          <w:sz w:val="20"/>
          <w:szCs w:val="20"/>
          <w:lang w:val="en-US" w:eastAsia="ja-JP"/>
        </w:rPr>
        <w:t>µg/kg</w:t>
      </w:r>
      <w:r w:rsidR="002921BE" w:rsidRPr="000B0076">
        <w:rPr>
          <w:rFonts w:ascii="Arial" w:hAnsi="Arial" w:cs="Arial"/>
          <w:sz w:val="20"/>
          <w:szCs w:val="20"/>
          <w:lang w:val="en-US" w:eastAsia="ja-JP"/>
        </w:rPr>
        <w:t>) than in Clariidae (93.33</w:t>
      </w:r>
      <w:r w:rsidR="00AE4816" w:rsidRPr="000B0076">
        <w:rPr>
          <w:rFonts w:ascii="Arial" w:hAnsi="Arial" w:cs="Arial"/>
          <w:color w:val="000000" w:themeColor="text1"/>
          <w:sz w:val="20"/>
          <w:szCs w:val="20"/>
          <w:lang w:val="en-US" w:eastAsia="ja-JP"/>
        </w:rPr>
        <w:t xml:space="preserve"> µg/kg</w:t>
      </w:r>
      <w:r w:rsidR="002921BE" w:rsidRPr="000B0076">
        <w:rPr>
          <w:rFonts w:ascii="Arial" w:hAnsi="Arial" w:cs="Arial"/>
          <w:sz w:val="20"/>
          <w:szCs w:val="20"/>
          <w:lang w:val="en-US" w:eastAsia="ja-JP"/>
        </w:rPr>
        <w:t xml:space="preserve">), </w:t>
      </w:r>
      <w:r w:rsidR="00255C74" w:rsidRPr="000B0076">
        <w:rPr>
          <w:rFonts w:ascii="Arial" w:hAnsi="Arial" w:cs="Arial"/>
          <w:sz w:val="20"/>
          <w:szCs w:val="20"/>
          <w:lang w:val="en-US" w:eastAsia="ja-JP"/>
        </w:rPr>
        <w:t xml:space="preserve">representing a </w:t>
      </w:r>
      <w:r w:rsidR="002921BE" w:rsidRPr="000B0076">
        <w:rPr>
          <w:rFonts w:ascii="Arial" w:hAnsi="Arial" w:cs="Arial"/>
          <w:sz w:val="20"/>
          <w:szCs w:val="20"/>
          <w:lang w:val="en-US" w:eastAsia="ja-JP"/>
        </w:rPr>
        <w:t>nearly twofold higher in Cichlidae</w:t>
      </w:r>
      <w:r w:rsidR="00A44ABA" w:rsidRPr="000B0076">
        <w:rPr>
          <w:rFonts w:ascii="Arial" w:hAnsi="Arial" w:cs="Arial"/>
          <w:sz w:val="20"/>
          <w:szCs w:val="20"/>
          <w:lang w:val="en-US" w:eastAsia="ja-JP"/>
        </w:rPr>
        <w:t>.</w:t>
      </w:r>
    </w:p>
    <w:p w14:paraId="59854C2D" w14:textId="7C8F5E34" w:rsidR="002017BA" w:rsidRPr="000B0076" w:rsidRDefault="00532F15" w:rsidP="00FA4716">
      <w:pPr>
        <w:pStyle w:val="Caption"/>
        <w:keepNext/>
        <w:spacing w:after="0"/>
        <w:jc w:val="both"/>
        <w:rPr>
          <w:rFonts w:ascii="Arial" w:hAnsi="Arial" w:cs="Arial"/>
          <w:b/>
          <w:i w:val="0"/>
          <w:color w:val="000000" w:themeColor="text1"/>
          <w:sz w:val="20"/>
          <w:szCs w:val="20"/>
          <w:lang w:val="en-US"/>
        </w:rPr>
      </w:pPr>
      <w:bookmarkStart w:id="4" w:name="_Ref221364648"/>
      <w:r w:rsidRPr="000B0076">
        <w:rPr>
          <w:rFonts w:ascii="Arial" w:hAnsi="Arial" w:cs="Arial"/>
          <w:b/>
          <w:i w:val="0"/>
          <w:color w:val="000000" w:themeColor="text1"/>
          <w:sz w:val="20"/>
          <w:szCs w:val="20"/>
          <w:lang w:val="en-US"/>
        </w:rPr>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002E73CC" w:rsidRPr="000B0076">
        <w:rPr>
          <w:rFonts w:ascii="Arial" w:hAnsi="Arial" w:cs="Arial"/>
          <w:b/>
          <w:i w:val="0"/>
          <w:noProof/>
          <w:color w:val="000000" w:themeColor="text1"/>
          <w:sz w:val="20"/>
          <w:szCs w:val="20"/>
          <w:lang w:val="en-US"/>
        </w:rPr>
        <w:t>2</w:t>
      </w:r>
      <w:r w:rsidRPr="000B0076">
        <w:rPr>
          <w:rFonts w:ascii="Arial" w:hAnsi="Arial" w:cs="Arial"/>
          <w:b/>
          <w:i w:val="0"/>
          <w:color w:val="000000" w:themeColor="text1"/>
          <w:sz w:val="20"/>
          <w:szCs w:val="20"/>
        </w:rPr>
        <w:fldChar w:fldCharType="end"/>
      </w:r>
      <w:bookmarkEnd w:id="4"/>
      <w:r w:rsidR="00111900" w:rsidRPr="000B0076">
        <w:rPr>
          <w:rFonts w:ascii="Arial" w:hAnsi="Arial" w:cs="Arial"/>
          <w:b/>
          <w:i w:val="0"/>
          <w:color w:val="000000" w:themeColor="text1"/>
          <w:sz w:val="20"/>
          <w:szCs w:val="20"/>
          <w:lang w:val="en-US"/>
        </w:rPr>
        <w:t>.</w:t>
      </w:r>
      <w:r w:rsidRPr="000B0076">
        <w:rPr>
          <w:rFonts w:ascii="Arial" w:hAnsi="Arial" w:cs="Arial"/>
          <w:b/>
          <w:i w:val="0"/>
          <w:color w:val="000000" w:themeColor="text1"/>
          <w:sz w:val="20"/>
          <w:szCs w:val="20"/>
          <w:lang w:val="en-US"/>
        </w:rPr>
        <w:t xml:space="preserve"> </w:t>
      </w:r>
      <w:r w:rsidR="003D2FB0" w:rsidRPr="000B0076">
        <w:rPr>
          <w:rFonts w:ascii="Arial" w:hAnsi="Arial" w:cs="Arial"/>
          <w:b/>
          <w:i w:val="0"/>
          <w:color w:val="000000" w:themeColor="text1"/>
          <w:sz w:val="20"/>
          <w:szCs w:val="20"/>
          <w:lang w:val="en-US"/>
        </w:rPr>
        <w:t xml:space="preserve">Temporal </w:t>
      </w:r>
      <w:r w:rsidR="003D2FB0" w:rsidRPr="000B0076">
        <w:rPr>
          <w:rFonts w:ascii="Arial" w:hAnsi="Arial" w:cs="Arial"/>
          <w:b/>
          <w:i w:val="0"/>
          <w:color w:val="000000" w:themeColor="text1"/>
          <w:sz w:val="20"/>
          <w:szCs w:val="20"/>
          <w:lang w:val="en-US" w:eastAsia="ja-JP"/>
        </w:rPr>
        <w:t>m</w:t>
      </w:r>
      <w:r w:rsidR="00111900" w:rsidRPr="000B0076">
        <w:rPr>
          <w:rFonts w:ascii="Arial" w:hAnsi="Arial" w:cs="Arial"/>
          <w:b/>
          <w:i w:val="0"/>
          <w:color w:val="000000" w:themeColor="text1"/>
          <w:sz w:val="20"/>
          <w:szCs w:val="20"/>
          <w:lang w:val="en-US" w:eastAsia="ja-JP"/>
        </w:rPr>
        <w:t xml:space="preserve">ean concentrations (µg/kg) of trace metals in fish tissues from the </w:t>
      </w:r>
      <w:r w:rsidR="00FA4716" w:rsidRPr="000B0076">
        <w:rPr>
          <w:rFonts w:ascii="Arial" w:hAnsi="Arial" w:cs="Arial"/>
          <w:b/>
          <w:i w:val="0"/>
          <w:color w:val="000000" w:themeColor="text1"/>
          <w:sz w:val="20"/>
          <w:szCs w:val="20"/>
          <w:lang w:val="en-US" w:eastAsia="ja-JP"/>
        </w:rPr>
        <w:t>Djoudj National Bird Sanctuary (</w:t>
      </w:r>
      <w:r w:rsidR="00111900" w:rsidRPr="000B0076">
        <w:rPr>
          <w:rFonts w:ascii="Arial" w:hAnsi="Arial" w:cs="Arial"/>
          <w:b/>
          <w:i w:val="0"/>
          <w:color w:val="000000" w:themeColor="text1"/>
          <w:sz w:val="20"/>
          <w:szCs w:val="20"/>
          <w:lang w:val="en-US" w:eastAsia="ja-JP"/>
        </w:rPr>
        <w:t>PNOD</w:t>
      </w:r>
      <w:r w:rsidR="00FA4716" w:rsidRPr="000B0076">
        <w:rPr>
          <w:rFonts w:ascii="Arial" w:hAnsi="Arial" w:cs="Arial"/>
          <w:b/>
          <w:i w:val="0"/>
          <w:color w:val="000000" w:themeColor="text1"/>
          <w:sz w:val="20"/>
          <w:szCs w:val="20"/>
          <w:lang w:val="en-US" w:eastAsia="ja-JP"/>
        </w:rPr>
        <w:t>)</w:t>
      </w:r>
      <w:r w:rsidR="001E73CA" w:rsidRPr="000B0076">
        <w:rPr>
          <w:rFonts w:ascii="Arial" w:hAnsi="Arial" w:cs="Arial"/>
          <w:b/>
          <w:i w:val="0"/>
          <w:color w:val="000000" w:themeColor="text1"/>
          <w:sz w:val="20"/>
          <w:szCs w:val="20"/>
          <w:lang w:val="en-US"/>
        </w:rPr>
        <w:t xml:space="preserve"> after three campaign</w:t>
      </w:r>
      <w:r w:rsidR="00111900" w:rsidRPr="000B0076">
        <w:rPr>
          <w:rFonts w:ascii="Arial" w:hAnsi="Arial" w:cs="Arial"/>
          <w:b/>
          <w:i w:val="0"/>
          <w:color w:val="000000" w:themeColor="text1"/>
          <w:sz w:val="20"/>
          <w:szCs w:val="20"/>
          <w:lang w:val="en-US" w:eastAsia="ja-JP"/>
        </w:rPr>
        <w:t>, with m</w:t>
      </w:r>
      <w:r w:rsidR="00FE0E58" w:rsidRPr="000B0076">
        <w:rPr>
          <w:rFonts w:ascii="Arial" w:hAnsi="Arial" w:cs="Arial"/>
          <w:b/>
          <w:i w:val="0"/>
          <w:color w:val="000000" w:themeColor="text1"/>
          <w:sz w:val="20"/>
          <w:szCs w:val="20"/>
          <w:lang w:val="en-US" w:eastAsia="ja-JP"/>
        </w:rPr>
        <w:t>ean</w:t>
      </w:r>
      <w:r w:rsidR="00111900" w:rsidRPr="000B0076">
        <w:rPr>
          <w:rFonts w:ascii="Arial" w:hAnsi="Arial" w:cs="Arial"/>
          <w:b/>
          <w:i w:val="0"/>
          <w:color w:val="000000" w:themeColor="text1"/>
          <w:sz w:val="20"/>
          <w:szCs w:val="20"/>
          <w:lang w:val="en-US" w:eastAsia="ja-JP"/>
        </w:rPr>
        <w:t xml:space="preserve"> values and standard deviations. </w:t>
      </w:r>
      <w:r w:rsidR="008D7A42" w:rsidRPr="000B0076">
        <w:rPr>
          <w:rFonts w:ascii="Arial" w:hAnsi="Arial" w:cs="Arial"/>
          <w:b/>
          <w:i w:val="0"/>
          <w:color w:val="000000" w:themeColor="text1"/>
          <w:sz w:val="20"/>
          <w:szCs w:val="20"/>
          <w:lang w:val="en-US" w:eastAsia="ja-JP"/>
        </w:rPr>
        <w:t>nc</w:t>
      </w:r>
      <w:r w:rsidR="00FE0E58" w:rsidRPr="000B0076">
        <w:rPr>
          <w:rFonts w:ascii="Arial" w:hAnsi="Arial" w:cs="Arial"/>
          <w:b/>
          <w:i w:val="0"/>
          <w:color w:val="000000" w:themeColor="text1"/>
          <w:sz w:val="20"/>
          <w:szCs w:val="20"/>
          <w:lang w:val="en-US" w:eastAsia="ja-JP"/>
        </w:rPr>
        <w:t xml:space="preserve"> means</w:t>
      </w:r>
      <w:r w:rsidR="00111900" w:rsidRPr="000B0076">
        <w:rPr>
          <w:rFonts w:ascii="Arial" w:hAnsi="Arial" w:cs="Arial"/>
          <w:b/>
          <w:i w:val="0"/>
          <w:color w:val="000000" w:themeColor="text1"/>
          <w:sz w:val="20"/>
          <w:szCs w:val="20"/>
          <w:lang w:val="en-US" w:eastAsia="ja-JP"/>
        </w:rPr>
        <w:t xml:space="preserve"> not calculated (single value). </w:t>
      </w:r>
    </w:p>
    <w:tbl>
      <w:tblPr>
        <w:tblW w:w="6410" w:type="dxa"/>
        <w:tblCellMar>
          <w:left w:w="70" w:type="dxa"/>
          <w:right w:w="70" w:type="dxa"/>
        </w:tblCellMar>
        <w:tblLook w:val="04A0" w:firstRow="1" w:lastRow="0" w:firstColumn="1" w:lastColumn="0" w:noHBand="0" w:noVBand="1"/>
      </w:tblPr>
      <w:tblGrid>
        <w:gridCol w:w="2375"/>
        <w:gridCol w:w="901"/>
        <w:gridCol w:w="1047"/>
        <w:gridCol w:w="1040"/>
        <w:gridCol w:w="1047"/>
      </w:tblGrid>
      <w:tr w:rsidR="00EA7F2A" w:rsidRPr="000B0076" w14:paraId="15F3B7C5" w14:textId="77777777" w:rsidTr="002947AD">
        <w:trPr>
          <w:trHeight w:val="320"/>
        </w:trPr>
        <w:tc>
          <w:tcPr>
            <w:tcW w:w="2375" w:type="dxa"/>
            <w:vMerge w:val="restart"/>
            <w:tcBorders>
              <w:top w:val="single" w:sz="4" w:space="0" w:color="auto"/>
              <w:left w:val="single" w:sz="4" w:space="0" w:color="auto"/>
              <w:right w:val="single" w:sz="4" w:space="0" w:color="auto"/>
            </w:tcBorders>
            <w:noWrap/>
            <w:vAlign w:val="bottom"/>
            <w:hideMark/>
          </w:tcPr>
          <w:p w14:paraId="69C83289"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 Trace metal element</w:t>
            </w:r>
          </w:p>
          <w:p w14:paraId="4047A9F4"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 </w:t>
            </w:r>
          </w:p>
        </w:tc>
        <w:tc>
          <w:tcPr>
            <w:tcW w:w="1948" w:type="dxa"/>
            <w:gridSpan w:val="2"/>
            <w:tcBorders>
              <w:top w:val="single" w:sz="4" w:space="0" w:color="auto"/>
              <w:left w:val="nil"/>
              <w:bottom w:val="single" w:sz="4" w:space="0" w:color="auto"/>
              <w:right w:val="single" w:sz="4" w:space="0" w:color="auto"/>
            </w:tcBorders>
            <w:noWrap/>
            <w:vAlign w:val="bottom"/>
            <w:hideMark/>
          </w:tcPr>
          <w:p w14:paraId="184FDCF8" w14:textId="77777777" w:rsidR="00EA7F2A" w:rsidRPr="000B0076" w:rsidRDefault="00EA7F2A" w:rsidP="00935A8A">
            <w:pPr>
              <w:jc w:val="center"/>
              <w:rPr>
                <w:rFonts w:ascii="Arial" w:hAnsi="Arial" w:cs="Arial"/>
                <w:color w:val="000000"/>
                <w:sz w:val="20"/>
                <w:szCs w:val="20"/>
                <w:lang w:val="en-US"/>
              </w:rPr>
            </w:pPr>
            <w:r w:rsidRPr="000B0076">
              <w:rPr>
                <w:rFonts w:ascii="Arial" w:hAnsi="Arial" w:cs="Arial"/>
                <w:color w:val="000000"/>
                <w:sz w:val="20"/>
                <w:szCs w:val="20"/>
                <w:lang w:val="en-US"/>
              </w:rPr>
              <w:t>Cichlidae</w:t>
            </w:r>
          </w:p>
        </w:tc>
        <w:tc>
          <w:tcPr>
            <w:tcW w:w="2087" w:type="dxa"/>
            <w:gridSpan w:val="2"/>
            <w:tcBorders>
              <w:top w:val="single" w:sz="4" w:space="0" w:color="auto"/>
              <w:left w:val="nil"/>
              <w:bottom w:val="single" w:sz="4" w:space="0" w:color="auto"/>
              <w:right w:val="single" w:sz="4" w:space="0" w:color="auto"/>
            </w:tcBorders>
            <w:noWrap/>
            <w:vAlign w:val="bottom"/>
            <w:hideMark/>
          </w:tcPr>
          <w:p w14:paraId="4ADCDC14" w14:textId="77777777" w:rsidR="00EA7F2A" w:rsidRPr="000B0076" w:rsidRDefault="00EA7F2A" w:rsidP="00935A8A">
            <w:pPr>
              <w:jc w:val="center"/>
              <w:rPr>
                <w:rFonts w:ascii="Arial" w:hAnsi="Arial" w:cs="Arial"/>
                <w:color w:val="000000"/>
                <w:sz w:val="20"/>
                <w:szCs w:val="20"/>
                <w:lang w:val="en-US"/>
              </w:rPr>
            </w:pPr>
            <w:r w:rsidRPr="000B0076">
              <w:rPr>
                <w:rFonts w:ascii="Arial" w:hAnsi="Arial" w:cs="Arial"/>
                <w:color w:val="000000"/>
                <w:sz w:val="20"/>
                <w:szCs w:val="20"/>
                <w:lang w:val="en-US"/>
              </w:rPr>
              <w:t>Clariidae</w:t>
            </w:r>
          </w:p>
        </w:tc>
      </w:tr>
      <w:tr w:rsidR="00EA7F2A" w:rsidRPr="000B0076" w14:paraId="13ED702C" w14:textId="77777777" w:rsidTr="002947AD">
        <w:trPr>
          <w:trHeight w:val="320"/>
        </w:trPr>
        <w:tc>
          <w:tcPr>
            <w:tcW w:w="2375" w:type="dxa"/>
            <w:vMerge/>
            <w:tcBorders>
              <w:left w:val="single" w:sz="4" w:space="0" w:color="auto"/>
              <w:bottom w:val="single" w:sz="4" w:space="0" w:color="auto"/>
              <w:right w:val="single" w:sz="4" w:space="0" w:color="auto"/>
            </w:tcBorders>
            <w:noWrap/>
            <w:vAlign w:val="bottom"/>
            <w:hideMark/>
          </w:tcPr>
          <w:p w14:paraId="41DDC580" w14:textId="77777777" w:rsidR="00EA7F2A" w:rsidRPr="000B0076" w:rsidRDefault="00EA7F2A" w:rsidP="00935A8A">
            <w:pPr>
              <w:rPr>
                <w:rFonts w:ascii="Arial" w:hAnsi="Arial" w:cs="Arial"/>
                <w:color w:val="000000"/>
                <w:sz w:val="20"/>
                <w:szCs w:val="20"/>
                <w:lang w:val="en-US"/>
              </w:rPr>
            </w:pPr>
          </w:p>
        </w:tc>
        <w:tc>
          <w:tcPr>
            <w:tcW w:w="901" w:type="dxa"/>
            <w:tcBorders>
              <w:top w:val="nil"/>
              <w:left w:val="nil"/>
              <w:bottom w:val="single" w:sz="4" w:space="0" w:color="auto"/>
              <w:right w:val="single" w:sz="4" w:space="0" w:color="auto"/>
            </w:tcBorders>
            <w:noWrap/>
            <w:vAlign w:val="bottom"/>
            <w:hideMark/>
          </w:tcPr>
          <w:p w14:paraId="73EE9D88"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Mean</w:t>
            </w:r>
          </w:p>
        </w:tc>
        <w:tc>
          <w:tcPr>
            <w:tcW w:w="1047" w:type="dxa"/>
            <w:tcBorders>
              <w:top w:val="nil"/>
              <w:left w:val="nil"/>
              <w:bottom w:val="single" w:sz="4" w:space="0" w:color="auto"/>
              <w:right w:val="single" w:sz="4" w:space="0" w:color="auto"/>
            </w:tcBorders>
            <w:noWrap/>
            <w:vAlign w:val="bottom"/>
            <w:hideMark/>
          </w:tcPr>
          <w:p w14:paraId="241E6909"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Std. dev</w:t>
            </w:r>
          </w:p>
        </w:tc>
        <w:tc>
          <w:tcPr>
            <w:tcW w:w="1040" w:type="dxa"/>
            <w:tcBorders>
              <w:top w:val="nil"/>
              <w:left w:val="nil"/>
              <w:bottom w:val="single" w:sz="4" w:space="0" w:color="auto"/>
              <w:right w:val="single" w:sz="4" w:space="0" w:color="auto"/>
            </w:tcBorders>
            <w:noWrap/>
            <w:vAlign w:val="bottom"/>
            <w:hideMark/>
          </w:tcPr>
          <w:p w14:paraId="3DB05736"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Mean</w:t>
            </w:r>
          </w:p>
        </w:tc>
        <w:tc>
          <w:tcPr>
            <w:tcW w:w="1047" w:type="dxa"/>
            <w:tcBorders>
              <w:top w:val="nil"/>
              <w:left w:val="nil"/>
              <w:bottom w:val="single" w:sz="4" w:space="0" w:color="auto"/>
              <w:right w:val="single" w:sz="4" w:space="0" w:color="auto"/>
            </w:tcBorders>
            <w:noWrap/>
            <w:vAlign w:val="bottom"/>
            <w:hideMark/>
          </w:tcPr>
          <w:p w14:paraId="310E7D66" w14:textId="77777777" w:rsidR="00EA7F2A" w:rsidRPr="000B0076" w:rsidRDefault="00EA7F2A" w:rsidP="00935A8A">
            <w:pPr>
              <w:rPr>
                <w:rFonts w:ascii="Arial" w:hAnsi="Arial" w:cs="Arial"/>
                <w:color w:val="000000"/>
                <w:sz w:val="20"/>
                <w:szCs w:val="20"/>
                <w:lang w:val="en-US"/>
              </w:rPr>
            </w:pPr>
            <w:r w:rsidRPr="000B0076">
              <w:rPr>
                <w:rFonts w:ascii="Arial" w:hAnsi="Arial" w:cs="Arial"/>
                <w:color w:val="000000"/>
                <w:sz w:val="20"/>
                <w:szCs w:val="20"/>
                <w:lang w:val="en-US"/>
              </w:rPr>
              <w:t>Std. dev</w:t>
            </w:r>
          </w:p>
        </w:tc>
      </w:tr>
      <w:tr w:rsidR="00935A8A" w:rsidRPr="000B0076" w14:paraId="65AB0875" w14:textId="77777777" w:rsidTr="002947AD">
        <w:trPr>
          <w:trHeight w:val="320"/>
        </w:trPr>
        <w:tc>
          <w:tcPr>
            <w:tcW w:w="2375" w:type="dxa"/>
            <w:tcBorders>
              <w:top w:val="nil"/>
              <w:left w:val="single" w:sz="4" w:space="0" w:color="auto"/>
              <w:bottom w:val="single" w:sz="4" w:space="0" w:color="auto"/>
              <w:right w:val="single" w:sz="4" w:space="0" w:color="auto"/>
            </w:tcBorders>
            <w:noWrap/>
            <w:vAlign w:val="bottom"/>
            <w:hideMark/>
          </w:tcPr>
          <w:p w14:paraId="16F511B7" w14:textId="77777777" w:rsidR="00935A8A" w:rsidRPr="000B0076" w:rsidRDefault="00935A8A" w:rsidP="00935A8A">
            <w:pPr>
              <w:rPr>
                <w:rFonts w:ascii="Arial" w:hAnsi="Arial" w:cs="Arial"/>
                <w:color w:val="000000"/>
                <w:sz w:val="20"/>
                <w:szCs w:val="20"/>
                <w:lang w:val="en-US"/>
              </w:rPr>
            </w:pPr>
            <w:r w:rsidRPr="000B0076">
              <w:rPr>
                <w:rFonts w:ascii="Arial" w:hAnsi="Arial" w:cs="Arial"/>
                <w:color w:val="000000"/>
                <w:sz w:val="20"/>
                <w:szCs w:val="20"/>
                <w:lang w:val="en-US"/>
              </w:rPr>
              <w:t>Cd</w:t>
            </w:r>
          </w:p>
        </w:tc>
        <w:tc>
          <w:tcPr>
            <w:tcW w:w="901" w:type="dxa"/>
            <w:tcBorders>
              <w:top w:val="nil"/>
              <w:left w:val="nil"/>
              <w:bottom w:val="single" w:sz="4" w:space="0" w:color="auto"/>
              <w:right w:val="single" w:sz="4" w:space="0" w:color="auto"/>
            </w:tcBorders>
            <w:noWrap/>
            <w:vAlign w:val="bottom"/>
            <w:hideMark/>
          </w:tcPr>
          <w:p w14:paraId="52B56921"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7347</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7</w:t>
            </w:r>
          </w:p>
        </w:tc>
        <w:tc>
          <w:tcPr>
            <w:tcW w:w="1047" w:type="dxa"/>
            <w:tcBorders>
              <w:top w:val="nil"/>
              <w:left w:val="nil"/>
              <w:bottom w:val="single" w:sz="4" w:space="0" w:color="auto"/>
              <w:right w:val="single" w:sz="4" w:space="0" w:color="auto"/>
            </w:tcBorders>
            <w:noWrap/>
            <w:vAlign w:val="bottom"/>
            <w:hideMark/>
          </w:tcPr>
          <w:p w14:paraId="148EF40D"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6386</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9</w:t>
            </w:r>
          </w:p>
        </w:tc>
        <w:tc>
          <w:tcPr>
            <w:tcW w:w="1040" w:type="dxa"/>
            <w:tcBorders>
              <w:top w:val="nil"/>
              <w:left w:val="nil"/>
              <w:bottom w:val="single" w:sz="4" w:space="0" w:color="auto"/>
              <w:right w:val="single" w:sz="4" w:space="0" w:color="auto"/>
            </w:tcBorders>
            <w:noWrap/>
            <w:vAlign w:val="bottom"/>
            <w:hideMark/>
          </w:tcPr>
          <w:p w14:paraId="4B356120"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11600</w:t>
            </w:r>
            <w:r w:rsidR="00EA7F2A" w:rsidRPr="000B0076">
              <w:rPr>
                <w:rFonts w:ascii="Arial" w:hAnsi="Arial" w:cs="Arial"/>
                <w:color w:val="000000"/>
                <w:sz w:val="20"/>
                <w:szCs w:val="20"/>
                <w:lang w:val="en-US"/>
              </w:rPr>
              <w:t>.0</w:t>
            </w:r>
          </w:p>
        </w:tc>
        <w:tc>
          <w:tcPr>
            <w:tcW w:w="1047" w:type="dxa"/>
            <w:tcBorders>
              <w:top w:val="nil"/>
              <w:left w:val="nil"/>
              <w:bottom w:val="single" w:sz="4" w:space="0" w:color="auto"/>
              <w:right w:val="single" w:sz="4" w:space="0" w:color="auto"/>
            </w:tcBorders>
            <w:noWrap/>
            <w:vAlign w:val="bottom"/>
            <w:hideMark/>
          </w:tcPr>
          <w:p w14:paraId="59DBF0A0" w14:textId="77777777" w:rsidR="00935A8A" w:rsidRPr="000B0076" w:rsidRDefault="008D7A42" w:rsidP="002017BA">
            <w:pPr>
              <w:jc w:val="right"/>
              <w:rPr>
                <w:rFonts w:ascii="Arial" w:hAnsi="Arial" w:cs="Arial"/>
                <w:color w:val="000000"/>
                <w:sz w:val="20"/>
                <w:szCs w:val="20"/>
                <w:lang w:val="en-US"/>
              </w:rPr>
            </w:pPr>
            <w:r w:rsidRPr="000B0076">
              <w:rPr>
                <w:rFonts w:ascii="Arial" w:hAnsi="Arial" w:cs="Arial"/>
                <w:color w:val="000000"/>
                <w:sz w:val="20"/>
                <w:szCs w:val="20"/>
                <w:lang w:val="en-US"/>
              </w:rPr>
              <w:t>nc</w:t>
            </w:r>
          </w:p>
        </w:tc>
      </w:tr>
      <w:tr w:rsidR="00935A8A" w:rsidRPr="000B0076" w14:paraId="4C3B74D6" w14:textId="77777777" w:rsidTr="002947AD">
        <w:trPr>
          <w:trHeight w:val="320"/>
        </w:trPr>
        <w:tc>
          <w:tcPr>
            <w:tcW w:w="2375" w:type="dxa"/>
            <w:tcBorders>
              <w:top w:val="nil"/>
              <w:left w:val="single" w:sz="4" w:space="0" w:color="auto"/>
              <w:bottom w:val="single" w:sz="4" w:space="0" w:color="auto"/>
              <w:right w:val="single" w:sz="4" w:space="0" w:color="auto"/>
            </w:tcBorders>
            <w:noWrap/>
            <w:vAlign w:val="bottom"/>
            <w:hideMark/>
          </w:tcPr>
          <w:p w14:paraId="6D7064A4" w14:textId="77777777" w:rsidR="00935A8A" w:rsidRPr="000B0076" w:rsidRDefault="00935A8A" w:rsidP="00935A8A">
            <w:pPr>
              <w:rPr>
                <w:rFonts w:ascii="Arial" w:hAnsi="Arial" w:cs="Arial"/>
                <w:color w:val="000000"/>
                <w:sz w:val="20"/>
                <w:szCs w:val="20"/>
                <w:lang w:val="en-US"/>
              </w:rPr>
            </w:pPr>
            <w:r w:rsidRPr="000B0076">
              <w:rPr>
                <w:rFonts w:ascii="Arial" w:hAnsi="Arial" w:cs="Arial"/>
                <w:color w:val="000000"/>
                <w:sz w:val="20"/>
                <w:szCs w:val="20"/>
                <w:lang w:val="en-US"/>
              </w:rPr>
              <w:t>Hg</w:t>
            </w:r>
          </w:p>
        </w:tc>
        <w:tc>
          <w:tcPr>
            <w:tcW w:w="901" w:type="dxa"/>
            <w:tcBorders>
              <w:top w:val="nil"/>
              <w:left w:val="nil"/>
              <w:bottom w:val="single" w:sz="4" w:space="0" w:color="auto"/>
              <w:right w:val="single" w:sz="4" w:space="0" w:color="auto"/>
            </w:tcBorders>
            <w:noWrap/>
            <w:vAlign w:val="bottom"/>
            <w:hideMark/>
          </w:tcPr>
          <w:p w14:paraId="0BD1D640"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95</w:t>
            </w:r>
            <w:r w:rsidR="002017BA" w:rsidRPr="000B0076">
              <w:rPr>
                <w:rFonts w:ascii="Arial" w:hAnsi="Arial" w:cs="Arial"/>
                <w:color w:val="000000"/>
                <w:sz w:val="20"/>
                <w:szCs w:val="20"/>
                <w:lang w:val="en-US"/>
              </w:rPr>
              <w:t>.0</w:t>
            </w:r>
          </w:p>
        </w:tc>
        <w:tc>
          <w:tcPr>
            <w:tcW w:w="1047" w:type="dxa"/>
            <w:tcBorders>
              <w:top w:val="nil"/>
              <w:left w:val="nil"/>
              <w:bottom w:val="single" w:sz="4" w:space="0" w:color="auto"/>
              <w:right w:val="single" w:sz="4" w:space="0" w:color="auto"/>
            </w:tcBorders>
            <w:noWrap/>
            <w:vAlign w:val="bottom"/>
            <w:hideMark/>
          </w:tcPr>
          <w:p w14:paraId="0C1513AB"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91</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9</w:t>
            </w:r>
          </w:p>
        </w:tc>
        <w:tc>
          <w:tcPr>
            <w:tcW w:w="1040" w:type="dxa"/>
            <w:tcBorders>
              <w:top w:val="nil"/>
              <w:left w:val="nil"/>
              <w:bottom w:val="single" w:sz="4" w:space="0" w:color="auto"/>
              <w:right w:val="single" w:sz="4" w:space="0" w:color="auto"/>
            </w:tcBorders>
            <w:noWrap/>
            <w:vAlign w:val="bottom"/>
            <w:hideMark/>
          </w:tcPr>
          <w:p w14:paraId="1FA0465D"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143</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3</w:t>
            </w:r>
          </w:p>
        </w:tc>
        <w:tc>
          <w:tcPr>
            <w:tcW w:w="1047" w:type="dxa"/>
            <w:tcBorders>
              <w:top w:val="nil"/>
              <w:left w:val="nil"/>
              <w:bottom w:val="single" w:sz="4" w:space="0" w:color="auto"/>
              <w:right w:val="single" w:sz="4" w:space="0" w:color="auto"/>
            </w:tcBorders>
            <w:noWrap/>
            <w:vAlign w:val="bottom"/>
            <w:hideMark/>
          </w:tcPr>
          <w:p w14:paraId="62B81CF3"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37</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8</w:t>
            </w:r>
          </w:p>
        </w:tc>
      </w:tr>
      <w:tr w:rsidR="00935A8A" w:rsidRPr="000B0076" w14:paraId="48B10ECC" w14:textId="77777777" w:rsidTr="002947AD">
        <w:trPr>
          <w:trHeight w:val="320"/>
        </w:trPr>
        <w:tc>
          <w:tcPr>
            <w:tcW w:w="2375" w:type="dxa"/>
            <w:tcBorders>
              <w:top w:val="nil"/>
              <w:left w:val="single" w:sz="4" w:space="0" w:color="auto"/>
              <w:bottom w:val="single" w:sz="4" w:space="0" w:color="auto"/>
              <w:right w:val="single" w:sz="4" w:space="0" w:color="auto"/>
            </w:tcBorders>
            <w:noWrap/>
            <w:vAlign w:val="bottom"/>
            <w:hideMark/>
          </w:tcPr>
          <w:p w14:paraId="1FFE186D" w14:textId="77777777" w:rsidR="00935A8A" w:rsidRPr="000B0076" w:rsidRDefault="00935A8A" w:rsidP="00935A8A">
            <w:pPr>
              <w:rPr>
                <w:rFonts w:ascii="Arial" w:hAnsi="Arial" w:cs="Arial"/>
                <w:color w:val="000000"/>
                <w:sz w:val="20"/>
                <w:szCs w:val="20"/>
                <w:lang w:val="en-US"/>
              </w:rPr>
            </w:pPr>
            <w:r w:rsidRPr="000B0076">
              <w:rPr>
                <w:rFonts w:ascii="Arial" w:hAnsi="Arial" w:cs="Arial"/>
                <w:color w:val="000000"/>
                <w:sz w:val="20"/>
                <w:szCs w:val="20"/>
                <w:lang w:val="en-US"/>
              </w:rPr>
              <w:t>Pb</w:t>
            </w:r>
          </w:p>
        </w:tc>
        <w:tc>
          <w:tcPr>
            <w:tcW w:w="901" w:type="dxa"/>
            <w:tcBorders>
              <w:top w:val="nil"/>
              <w:left w:val="nil"/>
              <w:bottom w:val="single" w:sz="4" w:space="0" w:color="auto"/>
              <w:right w:val="single" w:sz="4" w:space="0" w:color="auto"/>
            </w:tcBorders>
            <w:noWrap/>
            <w:vAlign w:val="bottom"/>
            <w:hideMark/>
          </w:tcPr>
          <w:p w14:paraId="71FBC98A"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190</w:t>
            </w:r>
            <w:r w:rsidR="002017BA" w:rsidRPr="000B0076">
              <w:rPr>
                <w:rFonts w:ascii="Arial" w:hAnsi="Arial" w:cs="Arial"/>
                <w:color w:val="000000"/>
                <w:sz w:val="20"/>
                <w:szCs w:val="20"/>
                <w:lang w:val="en-US"/>
              </w:rPr>
              <w:t>.0</w:t>
            </w:r>
          </w:p>
        </w:tc>
        <w:tc>
          <w:tcPr>
            <w:tcW w:w="1047" w:type="dxa"/>
            <w:tcBorders>
              <w:top w:val="nil"/>
              <w:left w:val="nil"/>
              <w:bottom w:val="single" w:sz="4" w:space="0" w:color="auto"/>
              <w:right w:val="single" w:sz="4" w:space="0" w:color="auto"/>
            </w:tcBorders>
            <w:noWrap/>
            <w:vAlign w:val="bottom"/>
            <w:hideMark/>
          </w:tcPr>
          <w:p w14:paraId="636F98F5" w14:textId="77777777" w:rsidR="00935A8A" w:rsidRPr="000B0076" w:rsidRDefault="00EA7F2A" w:rsidP="002017BA">
            <w:pPr>
              <w:jc w:val="right"/>
              <w:rPr>
                <w:rFonts w:ascii="Arial" w:hAnsi="Arial" w:cs="Arial"/>
                <w:color w:val="000000"/>
                <w:sz w:val="20"/>
                <w:szCs w:val="20"/>
                <w:lang w:val="en-US"/>
              </w:rPr>
            </w:pPr>
            <w:r w:rsidRPr="000B0076">
              <w:rPr>
                <w:rFonts w:ascii="Arial" w:hAnsi="Arial" w:cs="Arial"/>
                <w:color w:val="000000"/>
                <w:sz w:val="20"/>
                <w:szCs w:val="20"/>
                <w:lang w:val="en-US"/>
              </w:rPr>
              <w:t>nc</w:t>
            </w:r>
          </w:p>
        </w:tc>
        <w:tc>
          <w:tcPr>
            <w:tcW w:w="1040" w:type="dxa"/>
            <w:tcBorders>
              <w:top w:val="nil"/>
              <w:left w:val="nil"/>
              <w:bottom w:val="single" w:sz="4" w:space="0" w:color="auto"/>
              <w:right w:val="single" w:sz="4" w:space="0" w:color="auto"/>
            </w:tcBorders>
            <w:noWrap/>
            <w:vAlign w:val="bottom"/>
            <w:hideMark/>
          </w:tcPr>
          <w:p w14:paraId="4B4BE983"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93</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3</w:t>
            </w:r>
          </w:p>
        </w:tc>
        <w:tc>
          <w:tcPr>
            <w:tcW w:w="1047" w:type="dxa"/>
            <w:tcBorders>
              <w:top w:val="nil"/>
              <w:left w:val="nil"/>
              <w:bottom w:val="single" w:sz="4" w:space="0" w:color="auto"/>
              <w:right w:val="single" w:sz="4" w:space="0" w:color="auto"/>
            </w:tcBorders>
            <w:noWrap/>
            <w:vAlign w:val="bottom"/>
            <w:hideMark/>
          </w:tcPr>
          <w:p w14:paraId="3A4A1FC1" w14:textId="77777777" w:rsidR="00935A8A" w:rsidRPr="000B0076" w:rsidRDefault="00935A8A" w:rsidP="00935A8A">
            <w:pPr>
              <w:jc w:val="right"/>
              <w:rPr>
                <w:rFonts w:ascii="Arial" w:hAnsi="Arial" w:cs="Arial"/>
                <w:color w:val="000000"/>
                <w:sz w:val="20"/>
                <w:szCs w:val="20"/>
                <w:lang w:val="en-US"/>
              </w:rPr>
            </w:pPr>
            <w:r w:rsidRPr="000B0076">
              <w:rPr>
                <w:rFonts w:ascii="Arial" w:hAnsi="Arial" w:cs="Arial"/>
                <w:color w:val="000000"/>
                <w:sz w:val="20"/>
                <w:szCs w:val="20"/>
                <w:lang w:val="en-US"/>
              </w:rPr>
              <w:t>113</w:t>
            </w:r>
            <w:r w:rsidR="002017BA" w:rsidRPr="000B0076">
              <w:rPr>
                <w:rFonts w:ascii="Arial" w:hAnsi="Arial" w:cs="Arial"/>
                <w:color w:val="000000"/>
                <w:sz w:val="20"/>
                <w:szCs w:val="20"/>
                <w:lang w:val="en-US"/>
              </w:rPr>
              <w:t>.</w:t>
            </w:r>
            <w:r w:rsidRPr="000B0076">
              <w:rPr>
                <w:rFonts w:ascii="Arial" w:hAnsi="Arial" w:cs="Arial"/>
                <w:color w:val="000000"/>
                <w:sz w:val="20"/>
                <w:szCs w:val="20"/>
                <w:lang w:val="en-US"/>
              </w:rPr>
              <w:t>7</w:t>
            </w:r>
          </w:p>
        </w:tc>
      </w:tr>
    </w:tbl>
    <w:p w14:paraId="4B91803A" w14:textId="77777777" w:rsidR="00935A8A" w:rsidRPr="000B0076" w:rsidRDefault="00935A8A" w:rsidP="00371654">
      <w:pPr>
        <w:spacing w:line="360" w:lineRule="auto"/>
        <w:jc w:val="both"/>
        <w:rPr>
          <w:rFonts w:ascii="Arial" w:hAnsi="Arial" w:cs="Arial"/>
          <w:lang w:val="en-US" w:eastAsia="ja-JP"/>
        </w:rPr>
      </w:pPr>
    </w:p>
    <w:p w14:paraId="27F0FBED" w14:textId="2D5A6B21" w:rsidR="00480AAA" w:rsidRPr="000B0076" w:rsidRDefault="00AB121A" w:rsidP="009137D4">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fldChar w:fldCharType="begin"/>
      </w:r>
      <w:r w:rsidRPr="000B0076">
        <w:rPr>
          <w:rFonts w:ascii="Arial" w:hAnsi="Arial" w:cs="Arial"/>
          <w:sz w:val="20"/>
          <w:szCs w:val="20"/>
          <w:lang w:val="en-US" w:eastAsia="ja-JP"/>
        </w:rPr>
        <w:instrText xml:space="preserve"> REF _Ref221371992 \h </w:instrText>
      </w:r>
      <w:r w:rsidR="00431542" w:rsidRPr="000B0076">
        <w:rPr>
          <w:rFonts w:ascii="Arial" w:hAnsi="Arial" w:cs="Arial"/>
          <w:sz w:val="20"/>
          <w:szCs w:val="20"/>
          <w:lang w:val="en-US" w:eastAsia="ja-JP"/>
        </w:rPr>
        <w:instrText xml:space="preserve"> \* MERGEFORMAT </w:instrText>
      </w:r>
      <w:r w:rsidRPr="000B0076">
        <w:rPr>
          <w:rFonts w:ascii="Arial" w:hAnsi="Arial" w:cs="Arial"/>
          <w:sz w:val="20"/>
          <w:szCs w:val="20"/>
          <w:lang w:val="en-US" w:eastAsia="ja-JP"/>
        </w:rPr>
      </w:r>
      <w:r w:rsidRPr="000B0076">
        <w:rPr>
          <w:rFonts w:ascii="Arial" w:hAnsi="Arial" w:cs="Arial"/>
          <w:sz w:val="20"/>
          <w:szCs w:val="20"/>
          <w:lang w:val="en-US" w:eastAsia="ja-JP"/>
        </w:rPr>
        <w:fldChar w:fldCharType="separate"/>
      </w:r>
      <w:r w:rsidRPr="000B0076">
        <w:rPr>
          <w:rFonts w:ascii="Arial" w:hAnsi="Arial" w:cs="Arial"/>
          <w:color w:val="000000" w:themeColor="text1"/>
          <w:sz w:val="20"/>
          <w:szCs w:val="20"/>
          <w:lang w:val="en-US"/>
        </w:rPr>
        <w:t xml:space="preserve">Table </w:t>
      </w:r>
      <w:r w:rsidRPr="000B0076">
        <w:rPr>
          <w:rFonts w:ascii="Arial" w:hAnsi="Arial" w:cs="Arial"/>
          <w:noProof/>
          <w:color w:val="000000" w:themeColor="text1"/>
          <w:sz w:val="20"/>
          <w:szCs w:val="20"/>
          <w:lang w:val="en-US"/>
        </w:rPr>
        <w:t>2</w:t>
      </w:r>
      <w:r w:rsidRPr="000B0076">
        <w:rPr>
          <w:rFonts w:ascii="Arial" w:hAnsi="Arial" w:cs="Arial"/>
          <w:sz w:val="20"/>
          <w:szCs w:val="20"/>
          <w:lang w:val="en-US" w:eastAsia="ja-JP"/>
        </w:rPr>
        <w:fldChar w:fldCharType="end"/>
      </w:r>
      <w:r w:rsidR="009137D4" w:rsidRPr="000B0076">
        <w:rPr>
          <w:rFonts w:ascii="Arial" w:hAnsi="Arial" w:cs="Arial"/>
          <w:sz w:val="20"/>
          <w:szCs w:val="20"/>
          <w:lang w:val="en-US" w:eastAsia="ja-JP"/>
        </w:rPr>
        <w:t xml:space="preserve"> shows that metal concentrations varied across sampling campaigns and between the two fish families, although </w:t>
      </w:r>
      <w:r w:rsidR="00255C74" w:rsidRPr="000B0076">
        <w:rPr>
          <w:rFonts w:ascii="Arial" w:hAnsi="Arial" w:cs="Arial"/>
          <w:sz w:val="20"/>
          <w:szCs w:val="20"/>
          <w:lang w:val="en-US" w:eastAsia="ja-JP"/>
        </w:rPr>
        <w:t xml:space="preserve">these </w:t>
      </w:r>
      <w:r w:rsidR="009137D4" w:rsidRPr="000B0076">
        <w:rPr>
          <w:rFonts w:ascii="Arial" w:hAnsi="Arial" w:cs="Arial"/>
          <w:sz w:val="20"/>
          <w:szCs w:val="20"/>
          <w:lang w:val="en-US" w:eastAsia="ja-JP"/>
        </w:rPr>
        <w:t>differences were not statistically significant (p &gt; 0.05). Cadmium levels in Cichlidae were high in C1 (11,600 ± 56</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and C3 (10,440 ± 149</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but very low in C2 (3.1 ± 4</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In Clariidae, Cd was</w:t>
      </w:r>
      <w:r w:rsidR="00255C74" w:rsidRPr="000B0076">
        <w:rPr>
          <w:rFonts w:ascii="Arial" w:hAnsi="Arial" w:cs="Arial"/>
          <w:sz w:val="20"/>
          <w:szCs w:val="20"/>
          <w:lang w:val="en-US" w:eastAsia="ja-JP"/>
        </w:rPr>
        <w:t xml:space="preserve"> not detected</w:t>
      </w:r>
      <w:r w:rsidR="009137D4" w:rsidRPr="000B0076">
        <w:rPr>
          <w:rFonts w:ascii="Arial" w:hAnsi="Arial" w:cs="Arial"/>
          <w:sz w:val="20"/>
          <w:szCs w:val="20"/>
          <w:lang w:val="en-US" w:eastAsia="ja-JP"/>
        </w:rPr>
        <w:t xml:space="preserve"> in C1 and C2, yet reached 11,600 ± 231 </w:t>
      </w:r>
      <w:r w:rsidR="00136391" w:rsidRPr="000B0076">
        <w:rPr>
          <w:rFonts w:ascii="Arial" w:hAnsi="Arial" w:cs="Arial"/>
          <w:color w:val="000000" w:themeColor="text1"/>
          <w:sz w:val="20"/>
          <w:szCs w:val="20"/>
          <w:lang w:val="en-US" w:eastAsia="ja-JP"/>
        </w:rPr>
        <w:t>µg/kg</w:t>
      </w:r>
      <w:r w:rsidR="00136391" w:rsidRPr="000B0076">
        <w:rPr>
          <w:rFonts w:ascii="Arial" w:hAnsi="Arial" w:cs="Arial"/>
          <w:sz w:val="20"/>
          <w:szCs w:val="20"/>
          <w:lang w:val="en-US" w:eastAsia="ja-JP"/>
        </w:rPr>
        <w:t xml:space="preserve"> </w:t>
      </w:r>
      <w:r w:rsidR="009137D4" w:rsidRPr="000B0076">
        <w:rPr>
          <w:rFonts w:ascii="Arial" w:hAnsi="Arial" w:cs="Arial"/>
          <w:sz w:val="20"/>
          <w:szCs w:val="20"/>
          <w:lang w:val="en-US" w:eastAsia="ja-JP"/>
        </w:rPr>
        <w:t>in C3, reflecting temporal variability rather than consistent inter-family differences. Mercury in Cichlidae ranged from non-detectable</w:t>
      </w:r>
      <w:r w:rsidR="00255C74" w:rsidRPr="000B0076">
        <w:rPr>
          <w:rFonts w:ascii="Arial" w:hAnsi="Arial" w:cs="Arial"/>
          <w:sz w:val="20"/>
          <w:szCs w:val="20"/>
          <w:lang w:val="en-US" w:eastAsia="ja-JP"/>
        </w:rPr>
        <w:t xml:space="preserve"> levels</w:t>
      </w:r>
      <w:r w:rsidR="009137D4" w:rsidRPr="000B0076">
        <w:rPr>
          <w:rFonts w:ascii="Arial" w:hAnsi="Arial" w:cs="Arial"/>
          <w:sz w:val="20"/>
          <w:szCs w:val="20"/>
          <w:lang w:val="en-US" w:eastAsia="ja-JP"/>
        </w:rPr>
        <w:t xml:space="preserve"> in C2 to 160 ± 15 </w:t>
      </w:r>
      <w:r w:rsidR="00136391" w:rsidRPr="000B0076">
        <w:rPr>
          <w:rFonts w:ascii="Arial" w:hAnsi="Arial" w:cs="Arial"/>
          <w:color w:val="000000" w:themeColor="text1"/>
          <w:sz w:val="20"/>
          <w:szCs w:val="20"/>
          <w:lang w:val="en-US" w:eastAsia="ja-JP"/>
        </w:rPr>
        <w:t>µg/kg</w:t>
      </w:r>
      <w:r w:rsidR="00136391" w:rsidRPr="000B0076">
        <w:rPr>
          <w:rFonts w:ascii="Arial" w:hAnsi="Arial" w:cs="Arial"/>
          <w:sz w:val="20"/>
          <w:szCs w:val="20"/>
          <w:lang w:val="en-US" w:eastAsia="ja-JP"/>
        </w:rPr>
        <w:t xml:space="preserve"> </w:t>
      </w:r>
      <w:r w:rsidR="009137D4" w:rsidRPr="000B0076">
        <w:rPr>
          <w:rFonts w:ascii="Arial" w:hAnsi="Arial" w:cs="Arial"/>
          <w:sz w:val="20"/>
          <w:szCs w:val="20"/>
          <w:lang w:val="en-US" w:eastAsia="ja-JP"/>
        </w:rPr>
        <w:t xml:space="preserve">in C1 and 30 ± 3 </w:t>
      </w:r>
      <w:r w:rsidR="00136391" w:rsidRPr="000B0076">
        <w:rPr>
          <w:rFonts w:ascii="Arial" w:hAnsi="Arial" w:cs="Arial"/>
          <w:color w:val="000000" w:themeColor="text1"/>
          <w:sz w:val="20"/>
          <w:szCs w:val="20"/>
          <w:lang w:val="en-US" w:eastAsia="ja-JP"/>
        </w:rPr>
        <w:t>µg/kg</w:t>
      </w:r>
      <w:r w:rsidR="00136391" w:rsidRPr="000B0076">
        <w:rPr>
          <w:rFonts w:ascii="Arial" w:hAnsi="Arial" w:cs="Arial"/>
          <w:sz w:val="20"/>
          <w:szCs w:val="20"/>
          <w:lang w:val="en-US" w:eastAsia="ja-JP"/>
        </w:rPr>
        <w:t xml:space="preserve"> </w:t>
      </w:r>
      <w:r w:rsidR="009137D4" w:rsidRPr="000B0076">
        <w:rPr>
          <w:rFonts w:ascii="Arial" w:hAnsi="Arial" w:cs="Arial"/>
          <w:sz w:val="20"/>
          <w:szCs w:val="20"/>
          <w:lang w:val="en-US" w:eastAsia="ja-JP"/>
        </w:rPr>
        <w:t xml:space="preserve">in C3, whereas Clariidae showed more consistent levels across campaigns (100 ± 21 </w:t>
      </w:r>
      <w:r w:rsidR="00136391" w:rsidRPr="000B0076">
        <w:rPr>
          <w:rFonts w:ascii="Arial" w:hAnsi="Arial" w:cs="Arial"/>
          <w:color w:val="000000" w:themeColor="text1"/>
          <w:sz w:val="20"/>
          <w:szCs w:val="20"/>
          <w:lang w:val="en-US" w:eastAsia="ja-JP"/>
        </w:rPr>
        <w:t>µg/kg</w:t>
      </w:r>
      <w:r w:rsidR="00136391" w:rsidRPr="000B0076">
        <w:rPr>
          <w:rFonts w:ascii="Arial" w:hAnsi="Arial" w:cs="Arial"/>
          <w:sz w:val="20"/>
          <w:szCs w:val="20"/>
          <w:lang w:val="en-US" w:eastAsia="ja-JP"/>
        </w:rPr>
        <w:t xml:space="preserve"> </w:t>
      </w:r>
      <w:r w:rsidR="009137D4" w:rsidRPr="000B0076">
        <w:rPr>
          <w:rFonts w:ascii="Arial" w:hAnsi="Arial" w:cs="Arial"/>
          <w:sz w:val="20"/>
          <w:szCs w:val="20"/>
          <w:lang w:val="en-US" w:eastAsia="ja-JP"/>
        </w:rPr>
        <w:t>to 170 ± 45</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Lead was detected in Cichlidae only during C2 (190 ± 25</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while Clariidae showed measurable levels in C1 (60 ± 7</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 and C2 (220 ± 62</w:t>
      </w:r>
      <w:r w:rsidR="00136391" w:rsidRPr="000B0076">
        <w:rPr>
          <w:rFonts w:ascii="Arial" w:hAnsi="Arial" w:cs="Arial"/>
          <w:color w:val="000000" w:themeColor="text1"/>
          <w:sz w:val="20"/>
          <w:szCs w:val="20"/>
          <w:lang w:val="en-US" w:eastAsia="ja-JP"/>
        </w:rPr>
        <w:t xml:space="preserve"> µg/kg</w:t>
      </w:r>
      <w:r w:rsidR="009137D4" w:rsidRPr="000B0076">
        <w:rPr>
          <w:rFonts w:ascii="Arial" w:hAnsi="Arial" w:cs="Arial"/>
          <w:sz w:val="20"/>
          <w:szCs w:val="20"/>
          <w:lang w:val="en-US" w:eastAsia="ja-JP"/>
        </w:rPr>
        <w:t>)</w:t>
      </w:r>
      <w:r w:rsidR="00255C74" w:rsidRPr="000B0076">
        <w:rPr>
          <w:rFonts w:ascii="Arial" w:hAnsi="Arial" w:cs="Arial"/>
          <w:sz w:val="20"/>
          <w:szCs w:val="20"/>
          <w:lang w:val="en-US" w:eastAsia="ja-JP"/>
        </w:rPr>
        <w:t>,</w:t>
      </w:r>
      <w:r w:rsidR="009137D4" w:rsidRPr="000B0076">
        <w:rPr>
          <w:rFonts w:ascii="Arial" w:hAnsi="Arial" w:cs="Arial"/>
          <w:sz w:val="20"/>
          <w:szCs w:val="20"/>
          <w:lang w:val="en-US" w:eastAsia="ja-JP"/>
        </w:rPr>
        <w:t xml:space="preserve"> but none in C3.</w:t>
      </w:r>
    </w:p>
    <w:p w14:paraId="62FD782E" w14:textId="77777777" w:rsidR="009137D4" w:rsidRPr="000B0076" w:rsidRDefault="009137D4" w:rsidP="00C5135B">
      <w:pPr>
        <w:spacing w:line="360" w:lineRule="auto"/>
        <w:rPr>
          <w:rFonts w:ascii="Arial" w:hAnsi="Arial" w:cs="Arial"/>
          <w:lang w:val="en-US" w:eastAsia="ja-JP"/>
        </w:rPr>
      </w:pPr>
    </w:p>
    <w:p w14:paraId="30F868AF" w14:textId="77777777" w:rsidR="00FE0E58" w:rsidRPr="000B0076" w:rsidRDefault="00FE0E58" w:rsidP="00C5135B">
      <w:pPr>
        <w:spacing w:line="360" w:lineRule="auto"/>
        <w:rPr>
          <w:rFonts w:ascii="Arial" w:hAnsi="Arial" w:cs="Arial"/>
          <w:lang w:val="en-US" w:eastAsia="ja-JP"/>
        </w:rPr>
      </w:pPr>
    </w:p>
    <w:p w14:paraId="44D4D199" w14:textId="0B5DA245" w:rsidR="00FE0E58" w:rsidRDefault="00FE0E58" w:rsidP="00C5135B">
      <w:pPr>
        <w:spacing w:line="360" w:lineRule="auto"/>
        <w:rPr>
          <w:rFonts w:ascii="Arial" w:hAnsi="Arial" w:cs="Arial"/>
          <w:lang w:val="en-US" w:eastAsia="ja-JP"/>
        </w:rPr>
      </w:pPr>
    </w:p>
    <w:p w14:paraId="2226E06C" w14:textId="487C6148" w:rsidR="000B0076" w:rsidRDefault="000B0076" w:rsidP="00C5135B">
      <w:pPr>
        <w:spacing w:line="360" w:lineRule="auto"/>
        <w:rPr>
          <w:rFonts w:ascii="Arial" w:hAnsi="Arial" w:cs="Arial"/>
          <w:lang w:val="en-US" w:eastAsia="ja-JP"/>
        </w:rPr>
      </w:pPr>
    </w:p>
    <w:p w14:paraId="66ACDD06" w14:textId="10A80F2B" w:rsidR="000B0076" w:rsidRDefault="000B0076" w:rsidP="00C5135B">
      <w:pPr>
        <w:spacing w:line="360" w:lineRule="auto"/>
        <w:rPr>
          <w:rFonts w:ascii="Arial" w:hAnsi="Arial" w:cs="Arial"/>
          <w:lang w:val="en-US" w:eastAsia="ja-JP"/>
        </w:rPr>
      </w:pPr>
    </w:p>
    <w:p w14:paraId="1A5A8BE3" w14:textId="1EB53DD6" w:rsidR="000B0076" w:rsidRDefault="000B0076" w:rsidP="00C5135B">
      <w:pPr>
        <w:spacing w:line="360" w:lineRule="auto"/>
        <w:rPr>
          <w:rFonts w:ascii="Arial" w:hAnsi="Arial" w:cs="Arial"/>
          <w:lang w:val="en-US" w:eastAsia="ja-JP"/>
        </w:rPr>
      </w:pPr>
    </w:p>
    <w:p w14:paraId="2A120154" w14:textId="77777777" w:rsidR="000B0076" w:rsidRPr="000B0076" w:rsidRDefault="000B0076" w:rsidP="00C5135B">
      <w:pPr>
        <w:spacing w:line="360" w:lineRule="auto"/>
        <w:rPr>
          <w:rFonts w:ascii="Arial" w:hAnsi="Arial" w:cs="Arial"/>
          <w:lang w:val="en-US" w:eastAsia="ja-JP"/>
        </w:rPr>
      </w:pPr>
    </w:p>
    <w:p w14:paraId="3379B41F" w14:textId="77777777" w:rsidR="00FE0E58" w:rsidRPr="000B0076" w:rsidRDefault="00FE0E58" w:rsidP="00C5135B">
      <w:pPr>
        <w:spacing w:line="360" w:lineRule="auto"/>
        <w:rPr>
          <w:rFonts w:ascii="Arial" w:hAnsi="Arial" w:cs="Arial"/>
          <w:lang w:val="en-US" w:eastAsia="ja-JP"/>
        </w:rPr>
      </w:pPr>
    </w:p>
    <w:p w14:paraId="5EFFE56C" w14:textId="77777777" w:rsidR="00FE0E58" w:rsidRPr="000B0076" w:rsidRDefault="00FE0E58" w:rsidP="00C5135B">
      <w:pPr>
        <w:spacing w:line="360" w:lineRule="auto"/>
        <w:rPr>
          <w:rFonts w:ascii="Arial" w:hAnsi="Arial" w:cs="Arial"/>
          <w:lang w:val="en-US" w:eastAsia="ja-JP"/>
        </w:rPr>
      </w:pPr>
    </w:p>
    <w:p w14:paraId="1A114A1C" w14:textId="77777777" w:rsidR="00480AAA" w:rsidRPr="000B0076" w:rsidRDefault="00FE0E58" w:rsidP="00FA4716">
      <w:pPr>
        <w:pStyle w:val="Caption"/>
        <w:spacing w:after="0"/>
        <w:jc w:val="both"/>
        <w:rPr>
          <w:rFonts w:ascii="Arial" w:hAnsi="Arial" w:cs="Arial"/>
          <w:b/>
          <w:i w:val="0"/>
          <w:color w:val="000000" w:themeColor="text1"/>
          <w:sz w:val="20"/>
          <w:szCs w:val="20"/>
          <w:lang w:val="en-US" w:eastAsia="ja-JP"/>
        </w:rPr>
      </w:pPr>
      <w:bookmarkStart w:id="5" w:name="_Ref221371992"/>
      <w:r w:rsidRPr="000B0076">
        <w:rPr>
          <w:rFonts w:ascii="Arial" w:hAnsi="Arial" w:cs="Arial"/>
          <w:b/>
          <w:i w:val="0"/>
          <w:color w:val="000000" w:themeColor="text1"/>
          <w:sz w:val="20"/>
          <w:szCs w:val="20"/>
          <w:lang w:val="en-US"/>
        </w:rPr>
        <w:lastRenderedPageBreak/>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002E73CC" w:rsidRPr="000B0076">
        <w:rPr>
          <w:rFonts w:ascii="Arial" w:hAnsi="Arial" w:cs="Arial"/>
          <w:b/>
          <w:i w:val="0"/>
          <w:noProof/>
          <w:color w:val="000000" w:themeColor="text1"/>
          <w:sz w:val="20"/>
          <w:szCs w:val="20"/>
          <w:lang w:val="en-US"/>
        </w:rPr>
        <w:t>3</w:t>
      </w:r>
      <w:r w:rsidRPr="000B0076">
        <w:rPr>
          <w:rFonts w:ascii="Arial" w:hAnsi="Arial" w:cs="Arial"/>
          <w:b/>
          <w:i w:val="0"/>
          <w:color w:val="000000" w:themeColor="text1"/>
          <w:sz w:val="20"/>
          <w:szCs w:val="20"/>
        </w:rPr>
        <w:fldChar w:fldCharType="end"/>
      </w:r>
      <w:bookmarkEnd w:id="5"/>
      <w:r w:rsidRPr="000B0076">
        <w:rPr>
          <w:rFonts w:ascii="Arial" w:hAnsi="Arial" w:cs="Arial"/>
          <w:b/>
          <w:i w:val="0"/>
          <w:color w:val="000000" w:themeColor="text1"/>
          <w:sz w:val="20"/>
          <w:szCs w:val="20"/>
          <w:lang w:val="en-US"/>
        </w:rPr>
        <w:t>. Temporal variations of trace metal</w:t>
      </w:r>
      <w:r w:rsidR="008D7A42" w:rsidRPr="000B0076">
        <w:rPr>
          <w:rFonts w:ascii="Arial" w:hAnsi="Arial" w:cs="Arial"/>
          <w:b/>
          <w:i w:val="0"/>
          <w:color w:val="000000" w:themeColor="text1"/>
          <w:sz w:val="20"/>
          <w:szCs w:val="20"/>
          <w:lang w:val="en-US"/>
        </w:rPr>
        <w:t xml:space="preserve"> concentrations (</w:t>
      </w:r>
      <w:r w:rsidR="008D7A42" w:rsidRPr="000B0076">
        <w:rPr>
          <w:rFonts w:ascii="Arial" w:hAnsi="Arial" w:cs="Arial"/>
          <w:b/>
          <w:i w:val="0"/>
          <w:color w:val="000000" w:themeColor="text1"/>
          <w:sz w:val="20"/>
          <w:szCs w:val="20"/>
          <w:lang w:val="en-US" w:eastAsia="ja-JP"/>
        </w:rPr>
        <w:t>µg/kg</w:t>
      </w:r>
      <w:r w:rsidR="008D7A42" w:rsidRPr="000B0076">
        <w:rPr>
          <w:rFonts w:ascii="Arial" w:hAnsi="Arial" w:cs="Arial"/>
          <w:b/>
          <w:i w:val="0"/>
          <w:color w:val="000000" w:themeColor="text1"/>
          <w:sz w:val="20"/>
          <w:szCs w:val="20"/>
          <w:lang w:val="en-US"/>
        </w:rPr>
        <w:t>)</w:t>
      </w:r>
      <w:r w:rsidRPr="000B0076">
        <w:rPr>
          <w:rFonts w:ascii="Arial" w:hAnsi="Arial" w:cs="Arial"/>
          <w:b/>
          <w:i w:val="0"/>
          <w:color w:val="000000" w:themeColor="text1"/>
          <w:sz w:val="20"/>
          <w:szCs w:val="20"/>
          <w:lang w:val="en-US"/>
        </w:rPr>
        <w:t xml:space="preserve"> in fish tissues from </w:t>
      </w:r>
      <w:r w:rsidR="004049D1" w:rsidRPr="000B0076">
        <w:rPr>
          <w:rFonts w:ascii="Arial" w:hAnsi="Arial" w:cs="Arial"/>
          <w:b/>
          <w:i w:val="0"/>
          <w:color w:val="000000" w:themeColor="text1"/>
          <w:sz w:val="20"/>
          <w:szCs w:val="20"/>
          <w:lang w:val="en-US"/>
        </w:rPr>
        <w:t>the Djoudj National Bird Park (PNOD).</w:t>
      </w:r>
      <w:r w:rsidRPr="000B0076">
        <w:rPr>
          <w:rFonts w:ascii="Arial" w:hAnsi="Arial" w:cs="Arial"/>
          <w:b/>
          <w:i w:val="0"/>
          <w:color w:val="000000" w:themeColor="text1"/>
          <w:sz w:val="20"/>
          <w:szCs w:val="20"/>
          <w:lang w:val="en-US"/>
        </w:rPr>
        <w:t xml:space="preserve"> </w:t>
      </w:r>
      <w:r w:rsidR="0020212E" w:rsidRPr="000B0076">
        <w:rPr>
          <w:rFonts w:ascii="Arial" w:hAnsi="Arial" w:cs="Arial"/>
          <w:b/>
          <w:i w:val="0"/>
          <w:color w:val="000000" w:themeColor="text1"/>
          <w:sz w:val="20"/>
          <w:szCs w:val="20"/>
          <w:lang w:val="en-US"/>
        </w:rPr>
        <w:t>nc</w:t>
      </w:r>
      <w:r w:rsidR="0020212E" w:rsidRPr="000B0076">
        <w:rPr>
          <w:rFonts w:ascii="Arial" w:hAnsi="Arial" w:cs="Arial"/>
          <w:b/>
          <w:i w:val="0"/>
          <w:color w:val="000000" w:themeColor="text1"/>
          <w:sz w:val="20"/>
          <w:szCs w:val="20"/>
          <w:lang w:val="en-US" w:eastAsia="ja-JP"/>
        </w:rPr>
        <w:t xml:space="preserve"> </w:t>
      </w:r>
      <w:r w:rsidR="0020212E" w:rsidRPr="000B0076">
        <w:rPr>
          <w:rFonts w:ascii="Arial" w:hAnsi="Arial" w:cs="Arial"/>
          <w:b/>
          <w:i w:val="0"/>
          <w:color w:val="000000" w:themeColor="text1"/>
          <w:sz w:val="20"/>
          <w:szCs w:val="20"/>
          <w:lang w:val="en-US"/>
        </w:rPr>
        <w:t xml:space="preserve">and nd mean not calculated </w:t>
      </w:r>
      <w:r w:rsidR="0020212E" w:rsidRPr="000B0076">
        <w:rPr>
          <w:rFonts w:ascii="Arial" w:hAnsi="Arial" w:cs="Arial"/>
          <w:b/>
          <w:i w:val="0"/>
          <w:color w:val="000000" w:themeColor="text1"/>
          <w:sz w:val="20"/>
          <w:szCs w:val="20"/>
          <w:lang w:val="en-US" w:eastAsia="ja-JP"/>
        </w:rPr>
        <w:t xml:space="preserve">(single value) </w:t>
      </w:r>
      <w:r w:rsidR="0020212E" w:rsidRPr="000B0076">
        <w:rPr>
          <w:rFonts w:ascii="Arial" w:hAnsi="Arial" w:cs="Arial"/>
          <w:b/>
          <w:i w:val="0"/>
          <w:color w:val="000000" w:themeColor="text1"/>
          <w:sz w:val="20"/>
          <w:szCs w:val="20"/>
          <w:lang w:val="en-US"/>
        </w:rPr>
        <w:t>and not detected, respectively</w:t>
      </w:r>
      <w:r w:rsidRPr="000B0076">
        <w:rPr>
          <w:rFonts w:ascii="Arial" w:hAnsi="Arial" w:cs="Arial"/>
          <w:b/>
          <w:i w:val="0"/>
          <w:color w:val="000000" w:themeColor="text1"/>
          <w:sz w:val="20"/>
          <w:szCs w:val="20"/>
          <w:lang w:val="en-US"/>
        </w:rPr>
        <w:t>.</w:t>
      </w:r>
    </w:p>
    <w:tbl>
      <w:tblPr>
        <w:tblW w:w="9251" w:type="dxa"/>
        <w:tblCellMar>
          <w:left w:w="70" w:type="dxa"/>
          <w:right w:w="70" w:type="dxa"/>
        </w:tblCellMar>
        <w:tblLook w:val="04A0" w:firstRow="1" w:lastRow="0" w:firstColumn="1" w:lastColumn="0" w:noHBand="0" w:noVBand="1"/>
      </w:tblPr>
      <w:tblGrid>
        <w:gridCol w:w="1300"/>
        <w:gridCol w:w="2219"/>
        <w:gridCol w:w="1300"/>
        <w:gridCol w:w="1832"/>
        <w:gridCol w:w="1300"/>
        <w:gridCol w:w="1300"/>
      </w:tblGrid>
      <w:tr w:rsidR="00975600" w:rsidRPr="000B0076" w14:paraId="69E8C527" w14:textId="77777777" w:rsidTr="008D7A42">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2454E0E7" w14:textId="77777777" w:rsidR="00975600" w:rsidRPr="000B0076" w:rsidRDefault="00975600">
            <w:pPr>
              <w:rPr>
                <w:rFonts w:ascii="Arial" w:hAnsi="Arial" w:cs="Arial"/>
                <w:color w:val="000000"/>
                <w:sz w:val="20"/>
                <w:szCs w:val="20"/>
                <w:lang w:val="en-US"/>
              </w:rPr>
            </w:pPr>
            <w:r w:rsidRPr="000B0076">
              <w:rPr>
                <w:rFonts w:ascii="Arial" w:hAnsi="Arial" w:cs="Arial"/>
                <w:color w:val="000000"/>
                <w:sz w:val="20"/>
                <w:szCs w:val="20"/>
                <w:lang w:val="en-US"/>
              </w:rPr>
              <w:t>Family</w:t>
            </w:r>
          </w:p>
        </w:tc>
        <w:tc>
          <w:tcPr>
            <w:tcW w:w="2219" w:type="dxa"/>
            <w:tcBorders>
              <w:top w:val="single" w:sz="4" w:space="0" w:color="auto"/>
              <w:left w:val="nil"/>
              <w:bottom w:val="single" w:sz="4" w:space="0" w:color="auto"/>
              <w:right w:val="single" w:sz="4" w:space="0" w:color="auto"/>
            </w:tcBorders>
            <w:noWrap/>
            <w:vAlign w:val="bottom"/>
            <w:hideMark/>
          </w:tcPr>
          <w:p w14:paraId="6744B164" w14:textId="77777777" w:rsidR="00975600" w:rsidRPr="000B0076" w:rsidRDefault="00975600">
            <w:pPr>
              <w:rPr>
                <w:rFonts w:ascii="Arial" w:hAnsi="Arial" w:cs="Arial"/>
                <w:color w:val="000000"/>
                <w:sz w:val="20"/>
                <w:szCs w:val="20"/>
                <w:lang w:val="en-US"/>
              </w:rPr>
            </w:pPr>
            <w:r w:rsidRPr="000B0076">
              <w:rPr>
                <w:rFonts w:ascii="Arial" w:hAnsi="Arial" w:cs="Arial"/>
                <w:color w:val="000000"/>
                <w:sz w:val="20"/>
                <w:szCs w:val="20"/>
                <w:lang w:val="en-US"/>
              </w:rPr>
              <w:t>Trace metal element</w:t>
            </w:r>
          </w:p>
        </w:tc>
        <w:tc>
          <w:tcPr>
            <w:tcW w:w="1300" w:type="dxa"/>
            <w:tcBorders>
              <w:top w:val="single" w:sz="4" w:space="0" w:color="auto"/>
              <w:left w:val="nil"/>
              <w:bottom w:val="single" w:sz="4" w:space="0" w:color="auto"/>
              <w:right w:val="single" w:sz="4" w:space="0" w:color="auto"/>
            </w:tcBorders>
            <w:noWrap/>
            <w:vAlign w:val="bottom"/>
            <w:hideMark/>
          </w:tcPr>
          <w:p w14:paraId="5156415D" w14:textId="77777777" w:rsidR="00975600" w:rsidRPr="000B0076" w:rsidRDefault="00975600">
            <w:pPr>
              <w:rPr>
                <w:rFonts w:ascii="Arial" w:hAnsi="Arial" w:cs="Arial"/>
                <w:color w:val="000000"/>
                <w:sz w:val="20"/>
                <w:szCs w:val="20"/>
                <w:lang w:val="en-US"/>
              </w:rPr>
            </w:pPr>
            <w:r w:rsidRPr="000B0076">
              <w:rPr>
                <w:rFonts w:ascii="Arial" w:hAnsi="Arial" w:cs="Arial"/>
                <w:color w:val="000000"/>
                <w:sz w:val="20"/>
                <w:szCs w:val="20"/>
                <w:lang w:val="en-US"/>
              </w:rPr>
              <w:t>Campaign</w:t>
            </w:r>
          </w:p>
        </w:tc>
        <w:tc>
          <w:tcPr>
            <w:tcW w:w="1832" w:type="dxa"/>
            <w:tcBorders>
              <w:top w:val="single" w:sz="4" w:space="0" w:color="auto"/>
              <w:left w:val="nil"/>
              <w:bottom w:val="single" w:sz="4" w:space="0" w:color="auto"/>
              <w:right w:val="single" w:sz="4" w:space="0" w:color="auto"/>
            </w:tcBorders>
            <w:noWrap/>
            <w:vAlign w:val="bottom"/>
            <w:hideMark/>
          </w:tcPr>
          <w:p w14:paraId="7516662C" w14:textId="77777777" w:rsidR="00975600" w:rsidRPr="000B0076" w:rsidRDefault="00975600">
            <w:pPr>
              <w:rPr>
                <w:rFonts w:ascii="Arial" w:hAnsi="Arial" w:cs="Arial"/>
                <w:color w:val="000000"/>
                <w:sz w:val="20"/>
                <w:szCs w:val="20"/>
                <w:lang w:val="en-US"/>
              </w:rPr>
            </w:pPr>
            <w:r w:rsidRPr="000B0076">
              <w:rPr>
                <w:rFonts w:ascii="Arial" w:hAnsi="Arial" w:cs="Arial"/>
                <w:color w:val="000000"/>
                <w:sz w:val="20"/>
                <w:szCs w:val="20"/>
                <w:lang w:val="en-US"/>
              </w:rPr>
              <w:t>Mean ± std. dev</w:t>
            </w:r>
          </w:p>
        </w:tc>
        <w:tc>
          <w:tcPr>
            <w:tcW w:w="2600" w:type="dxa"/>
            <w:gridSpan w:val="2"/>
            <w:tcBorders>
              <w:top w:val="single" w:sz="4" w:space="0" w:color="auto"/>
              <w:left w:val="nil"/>
              <w:bottom w:val="single" w:sz="4" w:space="0" w:color="auto"/>
              <w:right w:val="single" w:sz="4" w:space="0" w:color="auto"/>
            </w:tcBorders>
            <w:noWrap/>
            <w:vAlign w:val="bottom"/>
            <w:hideMark/>
          </w:tcPr>
          <w:p w14:paraId="775A9A92" w14:textId="77777777" w:rsidR="00975600" w:rsidRPr="000B0076" w:rsidRDefault="00975600">
            <w:pPr>
              <w:jc w:val="center"/>
              <w:rPr>
                <w:rFonts w:ascii="Arial" w:hAnsi="Arial" w:cs="Arial"/>
                <w:color w:val="000000"/>
                <w:sz w:val="20"/>
                <w:szCs w:val="20"/>
                <w:lang w:val="en-US"/>
              </w:rPr>
            </w:pPr>
            <w:r w:rsidRPr="000B0076">
              <w:rPr>
                <w:rFonts w:ascii="Arial" w:hAnsi="Arial" w:cs="Arial"/>
                <w:color w:val="000000"/>
                <w:sz w:val="20"/>
                <w:szCs w:val="20"/>
                <w:lang w:val="en-US"/>
              </w:rPr>
              <w:t>Significance</w:t>
            </w:r>
          </w:p>
        </w:tc>
      </w:tr>
      <w:tr w:rsidR="00C53D59" w:rsidRPr="000B0076" w14:paraId="4BCB661A" w14:textId="77777777" w:rsidTr="008D7A42">
        <w:trPr>
          <w:trHeight w:val="320"/>
        </w:trPr>
        <w:tc>
          <w:tcPr>
            <w:tcW w:w="1300" w:type="dxa"/>
            <w:vMerge w:val="restart"/>
            <w:tcBorders>
              <w:top w:val="nil"/>
              <w:left w:val="single" w:sz="4" w:space="0" w:color="auto"/>
              <w:right w:val="single" w:sz="4" w:space="0" w:color="auto"/>
            </w:tcBorders>
            <w:noWrap/>
            <w:vAlign w:val="center"/>
            <w:hideMark/>
          </w:tcPr>
          <w:p w14:paraId="21E05B96" w14:textId="77777777" w:rsidR="00C53D59" w:rsidRPr="000B0076" w:rsidRDefault="00C53D59" w:rsidP="00975600">
            <w:pPr>
              <w:jc w:val="center"/>
              <w:rPr>
                <w:rFonts w:ascii="Arial" w:hAnsi="Arial" w:cs="Arial"/>
                <w:color w:val="000000"/>
                <w:sz w:val="20"/>
                <w:szCs w:val="20"/>
                <w:lang w:val="en-US"/>
              </w:rPr>
            </w:pPr>
            <w:r w:rsidRPr="000B0076">
              <w:rPr>
                <w:rFonts w:ascii="Arial" w:hAnsi="Arial" w:cs="Arial"/>
                <w:color w:val="000000"/>
                <w:sz w:val="20"/>
                <w:szCs w:val="20"/>
                <w:lang w:val="en-US"/>
              </w:rPr>
              <w:t>Cichlidae</w:t>
            </w:r>
          </w:p>
        </w:tc>
        <w:tc>
          <w:tcPr>
            <w:tcW w:w="2219" w:type="dxa"/>
            <w:vMerge w:val="restart"/>
            <w:tcBorders>
              <w:top w:val="nil"/>
              <w:left w:val="nil"/>
              <w:right w:val="single" w:sz="4" w:space="0" w:color="auto"/>
            </w:tcBorders>
            <w:noWrap/>
            <w:vAlign w:val="center"/>
            <w:hideMark/>
          </w:tcPr>
          <w:p w14:paraId="37264AFB"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Cd</w:t>
            </w:r>
          </w:p>
        </w:tc>
        <w:tc>
          <w:tcPr>
            <w:tcW w:w="1300" w:type="dxa"/>
            <w:tcBorders>
              <w:top w:val="nil"/>
              <w:left w:val="nil"/>
              <w:bottom w:val="single" w:sz="4" w:space="0" w:color="auto"/>
              <w:right w:val="single" w:sz="4" w:space="0" w:color="auto"/>
            </w:tcBorders>
            <w:noWrap/>
            <w:vAlign w:val="bottom"/>
            <w:hideMark/>
          </w:tcPr>
          <w:p w14:paraId="53174F95"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4054DD26"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11600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56</w:t>
            </w:r>
            <w:r w:rsidR="00EA7F2A" w:rsidRPr="000B0076">
              <w:rPr>
                <w:rFonts w:ascii="Arial" w:hAnsi="Arial" w:cs="Arial"/>
                <w:color w:val="000000"/>
                <w:sz w:val="20"/>
                <w:szCs w:val="20"/>
                <w:lang w:val="en-US"/>
              </w:rPr>
              <w:t>.0</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12B4C25D" w14:textId="77777777" w:rsidR="00C53D59" w:rsidRPr="000B0076" w:rsidRDefault="00C53D59">
            <w:pPr>
              <w:jc w:val="center"/>
              <w:rPr>
                <w:rFonts w:ascii="Arial" w:hAnsi="Arial" w:cs="Arial"/>
                <w:color w:val="000000"/>
                <w:sz w:val="20"/>
                <w:szCs w:val="20"/>
                <w:lang w:val="en-US"/>
              </w:rPr>
            </w:pPr>
            <w:r w:rsidRPr="000B0076">
              <w:rPr>
                <w:rFonts w:ascii="Arial" w:hAnsi="Arial" w:cs="Arial"/>
                <w:color w:val="000000"/>
                <w:sz w:val="20"/>
                <w:szCs w:val="20"/>
                <w:lang w:val="en-US"/>
              </w:rPr>
              <w:t>p &gt; 0.05</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3B912F2B" w14:textId="77777777" w:rsidR="00C53D59" w:rsidRPr="000B0076" w:rsidRDefault="00C53D59">
            <w:pPr>
              <w:jc w:val="center"/>
              <w:rPr>
                <w:rFonts w:ascii="Arial" w:hAnsi="Arial" w:cs="Arial"/>
                <w:color w:val="000000"/>
                <w:sz w:val="20"/>
                <w:szCs w:val="20"/>
                <w:lang w:val="en-US"/>
              </w:rPr>
            </w:pPr>
            <w:r w:rsidRPr="000B0076">
              <w:rPr>
                <w:rFonts w:ascii="Arial" w:hAnsi="Arial" w:cs="Arial"/>
                <w:color w:val="000000"/>
                <w:sz w:val="20"/>
                <w:szCs w:val="20"/>
                <w:lang w:val="en-US"/>
              </w:rPr>
              <w:t>p &gt; 0.05</w:t>
            </w:r>
          </w:p>
        </w:tc>
      </w:tr>
      <w:tr w:rsidR="00C53D59" w:rsidRPr="000B0076" w14:paraId="5D043D3E" w14:textId="77777777" w:rsidTr="008D7A42">
        <w:trPr>
          <w:trHeight w:val="320"/>
        </w:trPr>
        <w:tc>
          <w:tcPr>
            <w:tcW w:w="1300" w:type="dxa"/>
            <w:vMerge/>
            <w:tcBorders>
              <w:left w:val="single" w:sz="4" w:space="0" w:color="auto"/>
              <w:right w:val="single" w:sz="4" w:space="0" w:color="auto"/>
            </w:tcBorders>
            <w:noWrap/>
            <w:vAlign w:val="bottom"/>
            <w:hideMark/>
          </w:tcPr>
          <w:p w14:paraId="5518D959"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3557065F"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669C3896"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1233B6AD"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3</w:t>
            </w:r>
            <w:r w:rsidR="00EA7F2A" w:rsidRPr="000B0076">
              <w:rPr>
                <w:rFonts w:ascii="Arial" w:hAnsi="Arial" w:cs="Arial"/>
                <w:color w:val="000000"/>
                <w:sz w:val="20"/>
                <w:szCs w:val="20"/>
                <w:lang w:val="en-US"/>
              </w:rPr>
              <w:t>.</w:t>
            </w:r>
            <w:r w:rsidRPr="000B0076">
              <w:rPr>
                <w:rFonts w:ascii="Arial" w:hAnsi="Arial" w:cs="Arial"/>
                <w:color w:val="000000"/>
                <w:sz w:val="20"/>
                <w:szCs w:val="20"/>
                <w:lang w:val="en-US"/>
              </w:rPr>
              <w:t>1</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4</w:t>
            </w:r>
          </w:p>
        </w:tc>
        <w:tc>
          <w:tcPr>
            <w:tcW w:w="1300" w:type="dxa"/>
            <w:vMerge/>
            <w:tcBorders>
              <w:top w:val="nil"/>
              <w:left w:val="single" w:sz="4" w:space="0" w:color="auto"/>
              <w:bottom w:val="single" w:sz="4" w:space="0" w:color="auto"/>
              <w:right w:val="single" w:sz="4" w:space="0" w:color="auto"/>
            </w:tcBorders>
            <w:vAlign w:val="center"/>
            <w:hideMark/>
          </w:tcPr>
          <w:p w14:paraId="64F3B8B4"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7501B185" w14:textId="77777777" w:rsidR="00C53D59" w:rsidRPr="000B0076" w:rsidRDefault="00C53D59">
            <w:pPr>
              <w:rPr>
                <w:rFonts w:ascii="Arial" w:hAnsi="Arial" w:cs="Arial"/>
                <w:color w:val="000000"/>
                <w:sz w:val="20"/>
                <w:szCs w:val="20"/>
                <w:lang w:val="en-US"/>
              </w:rPr>
            </w:pPr>
          </w:p>
        </w:tc>
      </w:tr>
      <w:tr w:rsidR="00C53D59" w:rsidRPr="000B0076" w14:paraId="0DB923DC" w14:textId="77777777" w:rsidTr="008D7A42">
        <w:trPr>
          <w:trHeight w:val="320"/>
        </w:trPr>
        <w:tc>
          <w:tcPr>
            <w:tcW w:w="1300" w:type="dxa"/>
            <w:vMerge/>
            <w:tcBorders>
              <w:left w:val="single" w:sz="4" w:space="0" w:color="auto"/>
              <w:right w:val="single" w:sz="4" w:space="0" w:color="auto"/>
            </w:tcBorders>
            <w:noWrap/>
            <w:vAlign w:val="bottom"/>
            <w:hideMark/>
          </w:tcPr>
          <w:p w14:paraId="06AE4C2B" w14:textId="77777777" w:rsidR="00C53D59" w:rsidRPr="000B0076" w:rsidRDefault="00C53D59" w:rsidP="004049D1">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67ACBC86"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68C955A4"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0EE7632D"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10440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149</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5DD46CB8"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395BB19A" w14:textId="77777777" w:rsidR="00C53D59" w:rsidRPr="000B0076" w:rsidRDefault="00C53D59">
            <w:pPr>
              <w:rPr>
                <w:rFonts w:ascii="Arial" w:hAnsi="Arial" w:cs="Arial"/>
                <w:color w:val="000000"/>
                <w:sz w:val="20"/>
                <w:szCs w:val="20"/>
                <w:lang w:val="en-US"/>
              </w:rPr>
            </w:pPr>
          </w:p>
        </w:tc>
      </w:tr>
      <w:tr w:rsidR="00C53D59" w:rsidRPr="000B0076" w14:paraId="0009546E" w14:textId="77777777" w:rsidTr="008D7A42">
        <w:trPr>
          <w:trHeight w:val="320"/>
        </w:trPr>
        <w:tc>
          <w:tcPr>
            <w:tcW w:w="1300" w:type="dxa"/>
            <w:vMerge/>
            <w:tcBorders>
              <w:left w:val="single" w:sz="4" w:space="0" w:color="auto"/>
              <w:right w:val="single" w:sz="4" w:space="0" w:color="auto"/>
            </w:tcBorders>
            <w:noWrap/>
            <w:vAlign w:val="bottom"/>
            <w:hideMark/>
          </w:tcPr>
          <w:p w14:paraId="12A16A45" w14:textId="77777777" w:rsidR="00C53D59" w:rsidRPr="000B0076" w:rsidRDefault="00C53D59" w:rsidP="004049D1">
            <w:pPr>
              <w:rPr>
                <w:rFonts w:ascii="Arial" w:hAnsi="Arial" w:cs="Arial"/>
                <w:color w:val="000000"/>
                <w:sz w:val="20"/>
                <w:szCs w:val="20"/>
                <w:lang w:val="en-US"/>
              </w:rPr>
            </w:pPr>
          </w:p>
        </w:tc>
        <w:tc>
          <w:tcPr>
            <w:tcW w:w="2219" w:type="dxa"/>
            <w:vMerge w:val="restart"/>
            <w:tcBorders>
              <w:top w:val="nil"/>
              <w:left w:val="nil"/>
              <w:right w:val="single" w:sz="4" w:space="0" w:color="auto"/>
            </w:tcBorders>
            <w:noWrap/>
            <w:vAlign w:val="center"/>
            <w:hideMark/>
          </w:tcPr>
          <w:p w14:paraId="55768725"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Hg</w:t>
            </w:r>
          </w:p>
        </w:tc>
        <w:tc>
          <w:tcPr>
            <w:tcW w:w="1300" w:type="dxa"/>
            <w:tcBorders>
              <w:top w:val="nil"/>
              <w:left w:val="nil"/>
              <w:bottom w:val="single" w:sz="4" w:space="0" w:color="auto"/>
              <w:right w:val="single" w:sz="4" w:space="0" w:color="auto"/>
            </w:tcBorders>
            <w:noWrap/>
            <w:vAlign w:val="bottom"/>
            <w:hideMark/>
          </w:tcPr>
          <w:p w14:paraId="3F2B8B7B"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0492BCE3"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160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15</w:t>
            </w:r>
            <w:r w:rsidR="00EA7F2A" w:rsidRPr="000B0076">
              <w:rPr>
                <w:rFonts w:ascii="Arial" w:hAnsi="Arial" w:cs="Arial"/>
                <w:color w:val="000000"/>
                <w:sz w:val="20"/>
                <w:szCs w:val="20"/>
                <w:lang w:val="en-US"/>
              </w:rPr>
              <w:t>.0</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0C6503B8" w14:textId="77777777" w:rsidR="00C53D59" w:rsidRPr="000B0076" w:rsidRDefault="00C53D59">
            <w:pPr>
              <w:jc w:val="center"/>
              <w:rPr>
                <w:rFonts w:ascii="Arial" w:hAnsi="Arial" w:cs="Arial"/>
                <w:color w:val="000000"/>
                <w:sz w:val="20"/>
                <w:szCs w:val="20"/>
                <w:lang w:val="en-US"/>
              </w:rPr>
            </w:pPr>
            <w:r w:rsidRPr="000B0076">
              <w:rPr>
                <w:rFonts w:ascii="Arial" w:hAnsi="Arial" w:cs="Arial"/>
                <w:color w:val="000000"/>
                <w:sz w:val="20"/>
                <w:szCs w:val="20"/>
                <w:lang w:val="en-US"/>
              </w:rPr>
              <w:t>p &gt; 0.05</w:t>
            </w:r>
          </w:p>
        </w:tc>
        <w:tc>
          <w:tcPr>
            <w:tcW w:w="1300" w:type="dxa"/>
            <w:vMerge/>
            <w:tcBorders>
              <w:top w:val="nil"/>
              <w:left w:val="single" w:sz="4" w:space="0" w:color="auto"/>
              <w:bottom w:val="single" w:sz="4" w:space="0" w:color="auto"/>
              <w:right w:val="single" w:sz="4" w:space="0" w:color="auto"/>
            </w:tcBorders>
            <w:vAlign w:val="center"/>
            <w:hideMark/>
          </w:tcPr>
          <w:p w14:paraId="1A4C669D" w14:textId="77777777" w:rsidR="00C53D59" w:rsidRPr="000B0076" w:rsidRDefault="00C53D59">
            <w:pPr>
              <w:rPr>
                <w:rFonts w:ascii="Arial" w:hAnsi="Arial" w:cs="Arial"/>
                <w:color w:val="000000"/>
                <w:sz w:val="20"/>
                <w:szCs w:val="20"/>
                <w:lang w:val="en-US"/>
              </w:rPr>
            </w:pPr>
          </w:p>
        </w:tc>
      </w:tr>
      <w:tr w:rsidR="00C53D59" w:rsidRPr="000B0076" w14:paraId="71E243D9" w14:textId="77777777" w:rsidTr="008D7A42">
        <w:trPr>
          <w:trHeight w:val="320"/>
        </w:trPr>
        <w:tc>
          <w:tcPr>
            <w:tcW w:w="1300" w:type="dxa"/>
            <w:vMerge/>
            <w:tcBorders>
              <w:left w:val="single" w:sz="4" w:space="0" w:color="auto"/>
              <w:right w:val="single" w:sz="4" w:space="0" w:color="auto"/>
            </w:tcBorders>
            <w:noWrap/>
            <w:vAlign w:val="bottom"/>
            <w:hideMark/>
          </w:tcPr>
          <w:p w14:paraId="00F8A6B4"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5E1FF758"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0B60DC0E"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1DE6CF44"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tcBorders>
              <w:top w:val="nil"/>
              <w:left w:val="single" w:sz="4" w:space="0" w:color="auto"/>
              <w:bottom w:val="single" w:sz="4" w:space="0" w:color="auto"/>
              <w:right w:val="single" w:sz="4" w:space="0" w:color="auto"/>
            </w:tcBorders>
            <w:vAlign w:val="center"/>
            <w:hideMark/>
          </w:tcPr>
          <w:p w14:paraId="3AAA36CD"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2F051ACF" w14:textId="77777777" w:rsidR="00C53D59" w:rsidRPr="000B0076" w:rsidRDefault="00C53D59">
            <w:pPr>
              <w:rPr>
                <w:rFonts w:ascii="Arial" w:hAnsi="Arial" w:cs="Arial"/>
                <w:color w:val="000000"/>
                <w:sz w:val="20"/>
                <w:szCs w:val="20"/>
                <w:lang w:val="en-US"/>
              </w:rPr>
            </w:pPr>
          </w:p>
        </w:tc>
      </w:tr>
      <w:tr w:rsidR="00C53D59" w:rsidRPr="000B0076" w14:paraId="1D888C93" w14:textId="77777777" w:rsidTr="008D7A42">
        <w:trPr>
          <w:trHeight w:val="320"/>
        </w:trPr>
        <w:tc>
          <w:tcPr>
            <w:tcW w:w="1300" w:type="dxa"/>
            <w:vMerge/>
            <w:tcBorders>
              <w:left w:val="single" w:sz="4" w:space="0" w:color="auto"/>
              <w:right w:val="single" w:sz="4" w:space="0" w:color="auto"/>
            </w:tcBorders>
            <w:noWrap/>
            <w:vAlign w:val="bottom"/>
            <w:hideMark/>
          </w:tcPr>
          <w:p w14:paraId="1051D512" w14:textId="77777777" w:rsidR="00C53D59" w:rsidRPr="000B0076" w:rsidRDefault="00C53D59" w:rsidP="004049D1">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2E67C31F"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5DB53CD9"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0CEC40B4"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30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3</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5E7AF422"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2DF4A5C7" w14:textId="77777777" w:rsidR="00C53D59" w:rsidRPr="000B0076" w:rsidRDefault="00C53D59">
            <w:pPr>
              <w:rPr>
                <w:rFonts w:ascii="Arial" w:hAnsi="Arial" w:cs="Arial"/>
                <w:color w:val="000000"/>
                <w:sz w:val="20"/>
                <w:szCs w:val="20"/>
                <w:lang w:val="en-US"/>
              </w:rPr>
            </w:pPr>
          </w:p>
        </w:tc>
      </w:tr>
      <w:tr w:rsidR="00C53D59" w:rsidRPr="000B0076" w14:paraId="251A4731" w14:textId="77777777" w:rsidTr="008D7A42">
        <w:trPr>
          <w:trHeight w:val="320"/>
        </w:trPr>
        <w:tc>
          <w:tcPr>
            <w:tcW w:w="1300" w:type="dxa"/>
            <w:vMerge/>
            <w:tcBorders>
              <w:left w:val="single" w:sz="4" w:space="0" w:color="auto"/>
              <w:right w:val="single" w:sz="4" w:space="0" w:color="auto"/>
            </w:tcBorders>
            <w:noWrap/>
            <w:vAlign w:val="bottom"/>
            <w:hideMark/>
          </w:tcPr>
          <w:p w14:paraId="1A85AF9B" w14:textId="77777777" w:rsidR="00C53D59" w:rsidRPr="000B0076" w:rsidRDefault="00C53D59" w:rsidP="004049D1">
            <w:pPr>
              <w:rPr>
                <w:rFonts w:ascii="Arial" w:hAnsi="Arial" w:cs="Arial"/>
                <w:color w:val="000000"/>
                <w:sz w:val="20"/>
                <w:szCs w:val="20"/>
                <w:lang w:val="en-US"/>
              </w:rPr>
            </w:pPr>
          </w:p>
        </w:tc>
        <w:tc>
          <w:tcPr>
            <w:tcW w:w="2219" w:type="dxa"/>
            <w:vMerge w:val="restart"/>
            <w:tcBorders>
              <w:top w:val="nil"/>
              <w:left w:val="nil"/>
              <w:right w:val="single" w:sz="4" w:space="0" w:color="auto"/>
            </w:tcBorders>
            <w:noWrap/>
            <w:vAlign w:val="center"/>
            <w:hideMark/>
          </w:tcPr>
          <w:p w14:paraId="15AE9CBC"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Pb</w:t>
            </w:r>
          </w:p>
        </w:tc>
        <w:tc>
          <w:tcPr>
            <w:tcW w:w="1300" w:type="dxa"/>
            <w:tcBorders>
              <w:top w:val="nil"/>
              <w:left w:val="nil"/>
              <w:bottom w:val="single" w:sz="4" w:space="0" w:color="auto"/>
              <w:right w:val="single" w:sz="4" w:space="0" w:color="auto"/>
            </w:tcBorders>
            <w:noWrap/>
            <w:vAlign w:val="bottom"/>
            <w:hideMark/>
          </w:tcPr>
          <w:p w14:paraId="66BFA073"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607B58E8"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770EA328" w14:textId="7603F188" w:rsidR="00C53D59" w:rsidRPr="000B0076" w:rsidRDefault="00F41E23">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60EA" w:rsidRPr="000B0076">
              <w:rPr>
                <w:rFonts w:ascii="Arial" w:hAnsi="Arial" w:cs="Arial"/>
                <w:color w:val="000000"/>
                <w:sz w:val="20"/>
                <w:szCs w:val="20"/>
                <w:lang w:val="en-US"/>
              </w:rPr>
              <w:t>c</w:t>
            </w:r>
          </w:p>
        </w:tc>
        <w:tc>
          <w:tcPr>
            <w:tcW w:w="1300" w:type="dxa"/>
            <w:vMerge/>
            <w:tcBorders>
              <w:top w:val="nil"/>
              <w:left w:val="single" w:sz="4" w:space="0" w:color="auto"/>
              <w:bottom w:val="single" w:sz="4" w:space="0" w:color="auto"/>
              <w:right w:val="single" w:sz="4" w:space="0" w:color="auto"/>
            </w:tcBorders>
            <w:vAlign w:val="center"/>
            <w:hideMark/>
          </w:tcPr>
          <w:p w14:paraId="07961E6F" w14:textId="77777777" w:rsidR="00C53D59" w:rsidRPr="000B0076" w:rsidRDefault="00C53D59">
            <w:pPr>
              <w:rPr>
                <w:rFonts w:ascii="Arial" w:hAnsi="Arial" w:cs="Arial"/>
                <w:color w:val="000000"/>
                <w:sz w:val="20"/>
                <w:szCs w:val="20"/>
                <w:lang w:val="en-US"/>
              </w:rPr>
            </w:pPr>
          </w:p>
        </w:tc>
      </w:tr>
      <w:tr w:rsidR="00C53D59" w:rsidRPr="000B0076" w14:paraId="5447379B" w14:textId="77777777" w:rsidTr="008D7A42">
        <w:trPr>
          <w:trHeight w:val="320"/>
        </w:trPr>
        <w:tc>
          <w:tcPr>
            <w:tcW w:w="1300" w:type="dxa"/>
            <w:vMerge/>
            <w:tcBorders>
              <w:left w:val="single" w:sz="4" w:space="0" w:color="auto"/>
              <w:right w:val="single" w:sz="4" w:space="0" w:color="auto"/>
            </w:tcBorders>
            <w:noWrap/>
            <w:vAlign w:val="bottom"/>
            <w:hideMark/>
          </w:tcPr>
          <w:p w14:paraId="7C29E57C"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6E55B936"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69AF2D7F"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00715C19"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190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25</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17E6E155"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0F5F40D7" w14:textId="77777777" w:rsidR="00C53D59" w:rsidRPr="000B0076" w:rsidRDefault="00C53D59">
            <w:pPr>
              <w:rPr>
                <w:rFonts w:ascii="Arial" w:hAnsi="Arial" w:cs="Arial"/>
                <w:color w:val="000000"/>
                <w:sz w:val="20"/>
                <w:szCs w:val="20"/>
                <w:lang w:val="en-US"/>
              </w:rPr>
            </w:pPr>
          </w:p>
        </w:tc>
      </w:tr>
      <w:tr w:rsidR="00C53D59" w:rsidRPr="000B0076" w14:paraId="5540C73D" w14:textId="77777777" w:rsidTr="008D7A42">
        <w:trPr>
          <w:trHeight w:val="320"/>
        </w:trPr>
        <w:tc>
          <w:tcPr>
            <w:tcW w:w="1300" w:type="dxa"/>
            <w:vMerge/>
            <w:tcBorders>
              <w:left w:val="single" w:sz="4" w:space="0" w:color="auto"/>
              <w:bottom w:val="single" w:sz="4" w:space="0" w:color="auto"/>
              <w:right w:val="single" w:sz="4" w:space="0" w:color="auto"/>
            </w:tcBorders>
            <w:noWrap/>
            <w:vAlign w:val="bottom"/>
            <w:hideMark/>
          </w:tcPr>
          <w:p w14:paraId="4B2D200B" w14:textId="77777777" w:rsidR="00C53D59" w:rsidRPr="000B0076" w:rsidRDefault="00C53D59">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1D33295A"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4EC635FD"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25121203"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tcBorders>
              <w:top w:val="nil"/>
              <w:left w:val="single" w:sz="4" w:space="0" w:color="auto"/>
              <w:bottom w:val="single" w:sz="4" w:space="0" w:color="auto"/>
              <w:right w:val="single" w:sz="4" w:space="0" w:color="auto"/>
            </w:tcBorders>
            <w:vAlign w:val="center"/>
            <w:hideMark/>
          </w:tcPr>
          <w:p w14:paraId="4149D488"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486B3E45" w14:textId="77777777" w:rsidR="00C53D59" w:rsidRPr="000B0076" w:rsidRDefault="00C53D59">
            <w:pPr>
              <w:rPr>
                <w:rFonts w:ascii="Arial" w:hAnsi="Arial" w:cs="Arial"/>
                <w:color w:val="000000"/>
                <w:sz w:val="20"/>
                <w:szCs w:val="20"/>
                <w:lang w:val="en-US"/>
              </w:rPr>
            </w:pPr>
          </w:p>
        </w:tc>
      </w:tr>
      <w:tr w:rsidR="00C53D59" w:rsidRPr="000B0076" w14:paraId="4CEBF1D7" w14:textId="77777777" w:rsidTr="008D7A42">
        <w:trPr>
          <w:trHeight w:val="320"/>
        </w:trPr>
        <w:tc>
          <w:tcPr>
            <w:tcW w:w="1300" w:type="dxa"/>
            <w:vMerge w:val="restart"/>
            <w:tcBorders>
              <w:top w:val="nil"/>
              <w:left w:val="single" w:sz="4" w:space="0" w:color="auto"/>
              <w:right w:val="single" w:sz="4" w:space="0" w:color="auto"/>
            </w:tcBorders>
            <w:noWrap/>
            <w:vAlign w:val="center"/>
            <w:hideMark/>
          </w:tcPr>
          <w:p w14:paraId="312857C3" w14:textId="77777777" w:rsidR="00C53D59" w:rsidRPr="000B0076" w:rsidRDefault="00C53D59" w:rsidP="00975600">
            <w:pPr>
              <w:jc w:val="center"/>
              <w:rPr>
                <w:rFonts w:ascii="Arial" w:hAnsi="Arial" w:cs="Arial"/>
                <w:color w:val="000000"/>
                <w:sz w:val="20"/>
                <w:szCs w:val="20"/>
                <w:lang w:val="en-US"/>
              </w:rPr>
            </w:pPr>
            <w:r w:rsidRPr="000B0076">
              <w:rPr>
                <w:rFonts w:ascii="Arial" w:hAnsi="Arial" w:cs="Arial"/>
                <w:color w:val="000000"/>
                <w:sz w:val="20"/>
                <w:szCs w:val="20"/>
                <w:lang w:val="en-US"/>
              </w:rPr>
              <w:t>Clariidae</w:t>
            </w:r>
          </w:p>
        </w:tc>
        <w:tc>
          <w:tcPr>
            <w:tcW w:w="2219" w:type="dxa"/>
            <w:vMerge w:val="restart"/>
            <w:tcBorders>
              <w:top w:val="nil"/>
              <w:left w:val="nil"/>
              <w:right w:val="single" w:sz="4" w:space="0" w:color="auto"/>
            </w:tcBorders>
            <w:noWrap/>
            <w:vAlign w:val="center"/>
            <w:hideMark/>
          </w:tcPr>
          <w:p w14:paraId="73BB9D31"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Cd</w:t>
            </w:r>
          </w:p>
        </w:tc>
        <w:tc>
          <w:tcPr>
            <w:tcW w:w="1300" w:type="dxa"/>
            <w:tcBorders>
              <w:top w:val="nil"/>
              <w:left w:val="nil"/>
              <w:bottom w:val="single" w:sz="4" w:space="0" w:color="auto"/>
              <w:right w:val="single" w:sz="4" w:space="0" w:color="auto"/>
            </w:tcBorders>
            <w:noWrap/>
            <w:vAlign w:val="bottom"/>
            <w:hideMark/>
          </w:tcPr>
          <w:p w14:paraId="7F8A5A55"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79B860B1"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31626335" w14:textId="4A5F57A0" w:rsidR="00C53D59" w:rsidRPr="000B0076" w:rsidRDefault="00F41E23">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60EA" w:rsidRPr="000B0076">
              <w:rPr>
                <w:rFonts w:ascii="Arial" w:hAnsi="Arial" w:cs="Arial"/>
                <w:color w:val="000000"/>
                <w:sz w:val="20"/>
                <w:szCs w:val="20"/>
                <w:lang w:val="en-US"/>
              </w:rPr>
              <w:t>c</w:t>
            </w:r>
          </w:p>
        </w:tc>
        <w:tc>
          <w:tcPr>
            <w:tcW w:w="1300" w:type="dxa"/>
            <w:vMerge/>
            <w:tcBorders>
              <w:top w:val="nil"/>
              <w:left w:val="single" w:sz="4" w:space="0" w:color="auto"/>
              <w:bottom w:val="single" w:sz="4" w:space="0" w:color="auto"/>
              <w:right w:val="single" w:sz="4" w:space="0" w:color="auto"/>
            </w:tcBorders>
            <w:vAlign w:val="center"/>
            <w:hideMark/>
          </w:tcPr>
          <w:p w14:paraId="2684BA4D" w14:textId="77777777" w:rsidR="00C53D59" w:rsidRPr="000B0076" w:rsidRDefault="00C53D59">
            <w:pPr>
              <w:rPr>
                <w:rFonts w:ascii="Arial" w:hAnsi="Arial" w:cs="Arial"/>
                <w:color w:val="000000"/>
                <w:sz w:val="20"/>
                <w:szCs w:val="20"/>
                <w:lang w:val="en-US"/>
              </w:rPr>
            </w:pPr>
          </w:p>
        </w:tc>
      </w:tr>
      <w:tr w:rsidR="00C53D59" w:rsidRPr="000B0076" w14:paraId="27E7BA8C" w14:textId="77777777" w:rsidTr="008D7A42">
        <w:trPr>
          <w:trHeight w:val="320"/>
        </w:trPr>
        <w:tc>
          <w:tcPr>
            <w:tcW w:w="1300" w:type="dxa"/>
            <w:vMerge/>
            <w:tcBorders>
              <w:left w:val="single" w:sz="4" w:space="0" w:color="auto"/>
              <w:right w:val="single" w:sz="4" w:space="0" w:color="auto"/>
            </w:tcBorders>
            <w:noWrap/>
            <w:vAlign w:val="bottom"/>
            <w:hideMark/>
          </w:tcPr>
          <w:p w14:paraId="12A9A517"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112F30FC"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5A76EDEA"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1F9216F5"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tcBorders>
              <w:top w:val="nil"/>
              <w:left w:val="single" w:sz="4" w:space="0" w:color="auto"/>
              <w:bottom w:val="single" w:sz="4" w:space="0" w:color="auto"/>
              <w:right w:val="single" w:sz="4" w:space="0" w:color="auto"/>
            </w:tcBorders>
            <w:vAlign w:val="center"/>
            <w:hideMark/>
          </w:tcPr>
          <w:p w14:paraId="42876C87"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605B415F" w14:textId="77777777" w:rsidR="00C53D59" w:rsidRPr="000B0076" w:rsidRDefault="00C53D59">
            <w:pPr>
              <w:rPr>
                <w:rFonts w:ascii="Arial" w:hAnsi="Arial" w:cs="Arial"/>
                <w:color w:val="000000"/>
                <w:sz w:val="20"/>
                <w:szCs w:val="20"/>
                <w:lang w:val="en-US"/>
              </w:rPr>
            </w:pPr>
          </w:p>
        </w:tc>
      </w:tr>
      <w:tr w:rsidR="00C53D59" w:rsidRPr="000B0076" w14:paraId="63CF39A5" w14:textId="77777777" w:rsidTr="008D7A42">
        <w:trPr>
          <w:trHeight w:val="320"/>
        </w:trPr>
        <w:tc>
          <w:tcPr>
            <w:tcW w:w="1300" w:type="dxa"/>
            <w:vMerge/>
            <w:tcBorders>
              <w:left w:val="single" w:sz="4" w:space="0" w:color="auto"/>
              <w:right w:val="single" w:sz="4" w:space="0" w:color="auto"/>
            </w:tcBorders>
            <w:noWrap/>
            <w:vAlign w:val="bottom"/>
            <w:hideMark/>
          </w:tcPr>
          <w:p w14:paraId="7FEC48F3" w14:textId="77777777" w:rsidR="00C53D59" w:rsidRPr="000B0076" w:rsidRDefault="00C53D59" w:rsidP="004049D1">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26B7860B"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699E1FE5"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723A9477"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11600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231</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4C5E983C"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64030B23" w14:textId="77777777" w:rsidR="00C53D59" w:rsidRPr="000B0076" w:rsidRDefault="00C53D59">
            <w:pPr>
              <w:rPr>
                <w:rFonts w:ascii="Arial" w:hAnsi="Arial" w:cs="Arial"/>
                <w:color w:val="000000"/>
                <w:sz w:val="20"/>
                <w:szCs w:val="20"/>
                <w:lang w:val="en-US"/>
              </w:rPr>
            </w:pPr>
          </w:p>
        </w:tc>
      </w:tr>
      <w:tr w:rsidR="00C53D59" w:rsidRPr="000B0076" w14:paraId="66CD0E90" w14:textId="77777777" w:rsidTr="008D7A42">
        <w:trPr>
          <w:trHeight w:val="320"/>
        </w:trPr>
        <w:tc>
          <w:tcPr>
            <w:tcW w:w="1300" w:type="dxa"/>
            <w:vMerge/>
            <w:tcBorders>
              <w:left w:val="single" w:sz="4" w:space="0" w:color="auto"/>
              <w:right w:val="single" w:sz="4" w:space="0" w:color="auto"/>
            </w:tcBorders>
            <w:noWrap/>
            <w:vAlign w:val="bottom"/>
            <w:hideMark/>
          </w:tcPr>
          <w:p w14:paraId="1FE3596B" w14:textId="77777777" w:rsidR="00C53D59" w:rsidRPr="000B0076" w:rsidRDefault="00C53D59" w:rsidP="004049D1">
            <w:pPr>
              <w:rPr>
                <w:rFonts w:ascii="Arial" w:hAnsi="Arial" w:cs="Arial"/>
                <w:color w:val="000000"/>
                <w:sz w:val="20"/>
                <w:szCs w:val="20"/>
                <w:lang w:val="en-US"/>
              </w:rPr>
            </w:pPr>
          </w:p>
        </w:tc>
        <w:tc>
          <w:tcPr>
            <w:tcW w:w="2219" w:type="dxa"/>
            <w:vMerge w:val="restart"/>
            <w:tcBorders>
              <w:top w:val="nil"/>
              <w:left w:val="nil"/>
              <w:right w:val="single" w:sz="4" w:space="0" w:color="auto"/>
            </w:tcBorders>
            <w:noWrap/>
            <w:vAlign w:val="center"/>
            <w:hideMark/>
          </w:tcPr>
          <w:p w14:paraId="6FEA159D"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Hg</w:t>
            </w:r>
          </w:p>
        </w:tc>
        <w:tc>
          <w:tcPr>
            <w:tcW w:w="1300" w:type="dxa"/>
            <w:tcBorders>
              <w:top w:val="nil"/>
              <w:left w:val="nil"/>
              <w:bottom w:val="single" w:sz="4" w:space="0" w:color="auto"/>
              <w:right w:val="single" w:sz="4" w:space="0" w:color="auto"/>
            </w:tcBorders>
            <w:noWrap/>
            <w:vAlign w:val="bottom"/>
            <w:hideMark/>
          </w:tcPr>
          <w:p w14:paraId="024C2DA3"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3F7F7499"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170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45</w:t>
            </w:r>
            <w:r w:rsidR="00EA7F2A" w:rsidRPr="000B0076">
              <w:rPr>
                <w:rFonts w:ascii="Arial" w:hAnsi="Arial" w:cs="Arial"/>
                <w:color w:val="000000"/>
                <w:sz w:val="20"/>
                <w:szCs w:val="20"/>
                <w:lang w:val="en-US"/>
              </w:rPr>
              <w:t>.0</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17A8D5C6" w14:textId="77777777" w:rsidR="00C53D59" w:rsidRPr="000B0076" w:rsidRDefault="00C53D59">
            <w:pPr>
              <w:jc w:val="center"/>
              <w:rPr>
                <w:rFonts w:ascii="Arial" w:hAnsi="Arial" w:cs="Arial"/>
                <w:color w:val="000000"/>
                <w:sz w:val="20"/>
                <w:szCs w:val="20"/>
                <w:lang w:val="en-US"/>
              </w:rPr>
            </w:pPr>
            <w:r w:rsidRPr="000B0076">
              <w:rPr>
                <w:rFonts w:ascii="Arial" w:hAnsi="Arial" w:cs="Arial"/>
                <w:color w:val="000000"/>
                <w:sz w:val="20"/>
                <w:szCs w:val="20"/>
                <w:lang w:val="en-US"/>
              </w:rPr>
              <w:t>p &gt; 0.05</w:t>
            </w:r>
          </w:p>
        </w:tc>
        <w:tc>
          <w:tcPr>
            <w:tcW w:w="1300" w:type="dxa"/>
            <w:vMerge/>
            <w:tcBorders>
              <w:top w:val="nil"/>
              <w:left w:val="single" w:sz="4" w:space="0" w:color="auto"/>
              <w:bottom w:val="single" w:sz="4" w:space="0" w:color="auto"/>
              <w:right w:val="single" w:sz="4" w:space="0" w:color="auto"/>
            </w:tcBorders>
            <w:vAlign w:val="center"/>
            <w:hideMark/>
          </w:tcPr>
          <w:p w14:paraId="431DBC49" w14:textId="77777777" w:rsidR="00C53D59" w:rsidRPr="000B0076" w:rsidRDefault="00C53D59">
            <w:pPr>
              <w:rPr>
                <w:rFonts w:ascii="Arial" w:hAnsi="Arial" w:cs="Arial"/>
                <w:color w:val="000000"/>
                <w:sz w:val="20"/>
                <w:szCs w:val="20"/>
                <w:lang w:val="en-US"/>
              </w:rPr>
            </w:pPr>
          </w:p>
        </w:tc>
      </w:tr>
      <w:tr w:rsidR="00C53D59" w:rsidRPr="000B0076" w14:paraId="6C9470B5" w14:textId="77777777" w:rsidTr="008D7A42">
        <w:trPr>
          <w:trHeight w:val="320"/>
        </w:trPr>
        <w:tc>
          <w:tcPr>
            <w:tcW w:w="1300" w:type="dxa"/>
            <w:vMerge/>
            <w:tcBorders>
              <w:left w:val="single" w:sz="4" w:space="0" w:color="auto"/>
              <w:right w:val="single" w:sz="4" w:space="0" w:color="auto"/>
            </w:tcBorders>
            <w:noWrap/>
            <w:vAlign w:val="bottom"/>
            <w:hideMark/>
          </w:tcPr>
          <w:p w14:paraId="63B4A68B"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2466027B"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7879F64E"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79EB156E"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100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21</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4AA209FB"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4565C71D" w14:textId="77777777" w:rsidR="00C53D59" w:rsidRPr="000B0076" w:rsidRDefault="00C53D59">
            <w:pPr>
              <w:rPr>
                <w:rFonts w:ascii="Arial" w:hAnsi="Arial" w:cs="Arial"/>
                <w:color w:val="000000"/>
                <w:sz w:val="20"/>
                <w:szCs w:val="20"/>
                <w:lang w:val="en-US"/>
              </w:rPr>
            </w:pPr>
          </w:p>
        </w:tc>
      </w:tr>
      <w:tr w:rsidR="00C53D59" w:rsidRPr="000B0076" w14:paraId="5FE1F0EC" w14:textId="77777777" w:rsidTr="008D7A42">
        <w:trPr>
          <w:trHeight w:val="320"/>
        </w:trPr>
        <w:tc>
          <w:tcPr>
            <w:tcW w:w="1300" w:type="dxa"/>
            <w:vMerge/>
            <w:tcBorders>
              <w:left w:val="single" w:sz="4" w:space="0" w:color="auto"/>
              <w:right w:val="single" w:sz="4" w:space="0" w:color="auto"/>
            </w:tcBorders>
            <w:noWrap/>
            <w:vAlign w:val="bottom"/>
            <w:hideMark/>
          </w:tcPr>
          <w:p w14:paraId="15B4D368" w14:textId="77777777" w:rsidR="00C53D59" w:rsidRPr="000B0076" w:rsidRDefault="00C53D59" w:rsidP="004049D1">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551EF5CD"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1FC89C15"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6E18869A"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160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21</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3DF0ABE5"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54FF4409" w14:textId="77777777" w:rsidR="00C53D59" w:rsidRPr="000B0076" w:rsidRDefault="00C53D59">
            <w:pPr>
              <w:rPr>
                <w:rFonts w:ascii="Arial" w:hAnsi="Arial" w:cs="Arial"/>
                <w:color w:val="000000"/>
                <w:sz w:val="20"/>
                <w:szCs w:val="20"/>
                <w:lang w:val="en-US"/>
              </w:rPr>
            </w:pPr>
          </w:p>
        </w:tc>
      </w:tr>
      <w:tr w:rsidR="00C53D59" w:rsidRPr="000B0076" w14:paraId="60CF43A1" w14:textId="77777777" w:rsidTr="008D7A42">
        <w:trPr>
          <w:trHeight w:val="320"/>
        </w:trPr>
        <w:tc>
          <w:tcPr>
            <w:tcW w:w="1300" w:type="dxa"/>
            <w:vMerge/>
            <w:tcBorders>
              <w:left w:val="single" w:sz="4" w:space="0" w:color="auto"/>
              <w:right w:val="single" w:sz="4" w:space="0" w:color="auto"/>
            </w:tcBorders>
            <w:noWrap/>
            <w:vAlign w:val="bottom"/>
            <w:hideMark/>
          </w:tcPr>
          <w:p w14:paraId="79E47DE6" w14:textId="77777777" w:rsidR="00C53D59" w:rsidRPr="000B0076" w:rsidRDefault="00C53D59" w:rsidP="004049D1">
            <w:pPr>
              <w:rPr>
                <w:rFonts w:ascii="Arial" w:hAnsi="Arial" w:cs="Arial"/>
                <w:color w:val="000000"/>
                <w:sz w:val="20"/>
                <w:szCs w:val="20"/>
                <w:lang w:val="en-US"/>
              </w:rPr>
            </w:pPr>
          </w:p>
        </w:tc>
        <w:tc>
          <w:tcPr>
            <w:tcW w:w="2219" w:type="dxa"/>
            <w:vMerge w:val="restart"/>
            <w:tcBorders>
              <w:top w:val="nil"/>
              <w:left w:val="nil"/>
              <w:right w:val="single" w:sz="4" w:space="0" w:color="auto"/>
            </w:tcBorders>
            <w:noWrap/>
            <w:vAlign w:val="center"/>
            <w:hideMark/>
          </w:tcPr>
          <w:p w14:paraId="4DBEDD89" w14:textId="77777777" w:rsidR="00C53D59" w:rsidRPr="000B0076" w:rsidRDefault="00C53D59" w:rsidP="00C53D59">
            <w:pPr>
              <w:jc w:val="center"/>
              <w:rPr>
                <w:rFonts w:ascii="Arial" w:hAnsi="Arial" w:cs="Arial"/>
                <w:color w:val="000000"/>
                <w:sz w:val="20"/>
                <w:szCs w:val="20"/>
                <w:lang w:val="en-US"/>
              </w:rPr>
            </w:pPr>
            <w:r w:rsidRPr="000B0076">
              <w:rPr>
                <w:rFonts w:ascii="Arial" w:hAnsi="Arial" w:cs="Arial"/>
                <w:color w:val="000000"/>
                <w:sz w:val="20"/>
                <w:szCs w:val="20"/>
                <w:lang w:val="en-US"/>
              </w:rPr>
              <w:t>Pb</w:t>
            </w:r>
          </w:p>
        </w:tc>
        <w:tc>
          <w:tcPr>
            <w:tcW w:w="1300" w:type="dxa"/>
            <w:tcBorders>
              <w:top w:val="nil"/>
              <w:left w:val="nil"/>
              <w:bottom w:val="single" w:sz="4" w:space="0" w:color="auto"/>
              <w:right w:val="single" w:sz="4" w:space="0" w:color="auto"/>
            </w:tcBorders>
            <w:noWrap/>
            <w:vAlign w:val="bottom"/>
            <w:hideMark/>
          </w:tcPr>
          <w:p w14:paraId="2E45A9B6"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C1</w:t>
            </w:r>
          </w:p>
        </w:tc>
        <w:tc>
          <w:tcPr>
            <w:tcW w:w="1832" w:type="dxa"/>
            <w:tcBorders>
              <w:top w:val="nil"/>
              <w:left w:val="nil"/>
              <w:bottom w:val="single" w:sz="4" w:space="0" w:color="auto"/>
              <w:right w:val="single" w:sz="4" w:space="0" w:color="auto"/>
            </w:tcBorders>
            <w:noWrap/>
            <w:vAlign w:val="bottom"/>
            <w:hideMark/>
          </w:tcPr>
          <w:p w14:paraId="418C75E5"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60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7</w:t>
            </w:r>
            <w:r w:rsidR="00EA7F2A" w:rsidRPr="000B0076">
              <w:rPr>
                <w:rFonts w:ascii="Arial" w:hAnsi="Arial" w:cs="Arial"/>
                <w:color w:val="000000"/>
                <w:sz w:val="20"/>
                <w:szCs w:val="20"/>
                <w:lang w:val="en-US"/>
              </w:rPr>
              <w:t>.0</w:t>
            </w:r>
          </w:p>
        </w:tc>
        <w:tc>
          <w:tcPr>
            <w:tcW w:w="1300" w:type="dxa"/>
            <w:vMerge w:val="restart"/>
            <w:tcBorders>
              <w:top w:val="nil"/>
              <w:left w:val="single" w:sz="4" w:space="0" w:color="auto"/>
              <w:bottom w:val="single" w:sz="4" w:space="0" w:color="auto"/>
              <w:right w:val="single" w:sz="4" w:space="0" w:color="auto"/>
            </w:tcBorders>
            <w:noWrap/>
            <w:vAlign w:val="center"/>
            <w:hideMark/>
          </w:tcPr>
          <w:p w14:paraId="4493B6AC" w14:textId="77777777" w:rsidR="00C53D59" w:rsidRPr="000B0076" w:rsidRDefault="00C53D59">
            <w:pPr>
              <w:jc w:val="center"/>
              <w:rPr>
                <w:rFonts w:ascii="Arial" w:hAnsi="Arial" w:cs="Arial"/>
                <w:color w:val="000000"/>
                <w:sz w:val="20"/>
                <w:szCs w:val="20"/>
                <w:lang w:val="en-US"/>
              </w:rPr>
            </w:pPr>
            <w:r w:rsidRPr="000B0076">
              <w:rPr>
                <w:rFonts w:ascii="Arial" w:hAnsi="Arial" w:cs="Arial"/>
                <w:color w:val="000000"/>
                <w:sz w:val="20"/>
                <w:szCs w:val="20"/>
                <w:lang w:val="en-US"/>
              </w:rPr>
              <w:t>p &gt; 0.05</w:t>
            </w:r>
          </w:p>
        </w:tc>
        <w:tc>
          <w:tcPr>
            <w:tcW w:w="1300" w:type="dxa"/>
            <w:vMerge/>
            <w:tcBorders>
              <w:top w:val="nil"/>
              <w:left w:val="single" w:sz="4" w:space="0" w:color="auto"/>
              <w:bottom w:val="single" w:sz="4" w:space="0" w:color="auto"/>
              <w:right w:val="single" w:sz="4" w:space="0" w:color="auto"/>
            </w:tcBorders>
            <w:vAlign w:val="center"/>
            <w:hideMark/>
          </w:tcPr>
          <w:p w14:paraId="71D3AE36" w14:textId="77777777" w:rsidR="00C53D59" w:rsidRPr="000B0076" w:rsidRDefault="00C53D59">
            <w:pPr>
              <w:rPr>
                <w:rFonts w:ascii="Arial" w:hAnsi="Arial" w:cs="Arial"/>
                <w:color w:val="000000"/>
                <w:sz w:val="20"/>
                <w:szCs w:val="20"/>
                <w:lang w:val="en-US"/>
              </w:rPr>
            </w:pPr>
          </w:p>
        </w:tc>
      </w:tr>
      <w:tr w:rsidR="00C53D59" w:rsidRPr="000B0076" w14:paraId="6D029072" w14:textId="77777777" w:rsidTr="008D7A42">
        <w:trPr>
          <w:trHeight w:val="320"/>
        </w:trPr>
        <w:tc>
          <w:tcPr>
            <w:tcW w:w="1300" w:type="dxa"/>
            <w:vMerge/>
            <w:tcBorders>
              <w:left w:val="single" w:sz="4" w:space="0" w:color="auto"/>
              <w:right w:val="single" w:sz="4" w:space="0" w:color="auto"/>
            </w:tcBorders>
            <w:noWrap/>
            <w:vAlign w:val="bottom"/>
            <w:hideMark/>
          </w:tcPr>
          <w:p w14:paraId="0A6254A1" w14:textId="77777777" w:rsidR="00C53D59" w:rsidRPr="000B0076" w:rsidRDefault="00C53D59" w:rsidP="004049D1">
            <w:pPr>
              <w:rPr>
                <w:rFonts w:ascii="Arial" w:hAnsi="Arial" w:cs="Arial"/>
                <w:color w:val="000000"/>
                <w:sz w:val="20"/>
                <w:szCs w:val="20"/>
                <w:lang w:val="en-US"/>
              </w:rPr>
            </w:pPr>
          </w:p>
        </w:tc>
        <w:tc>
          <w:tcPr>
            <w:tcW w:w="2219" w:type="dxa"/>
            <w:vMerge/>
            <w:tcBorders>
              <w:left w:val="nil"/>
              <w:right w:val="single" w:sz="4" w:space="0" w:color="auto"/>
            </w:tcBorders>
            <w:noWrap/>
            <w:vAlign w:val="bottom"/>
            <w:hideMark/>
          </w:tcPr>
          <w:p w14:paraId="79554F7E" w14:textId="77777777" w:rsidR="00C53D59" w:rsidRPr="000B0076" w:rsidRDefault="00C53D59" w:rsidP="004049D1">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58D79F04"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C2</w:t>
            </w:r>
          </w:p>
        </w:tc>
        <w:tc>
          <w:tcPr>
            <w:tcW w:w="1832" w:type="dxa"/>
            <w:tcBorders>
              <w:top w:val="nil"/>
              <w:left w:val="nil"/>
              <w:bottom w:val="single" w:sz="4" w:space="0" w:color="auto"/>
              <w:right w:val="single" w:sz="4" w:space="0" w:color="auto"/>
            </w:tcBorders>
            <w:noWrap/>
            <w:vAlign w:val="bottom"/>
            <w:hideMark/>
          </w:tcPr>
          <w:p w14:paraId="62FC3B3C"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220</w:t>
            </w:r>
            <w:r w:rsidR="00EA7F2A" w:rsidRPr="000B0076">
              <w:rPr>
                <w:rFonts w:ascii="Arial" w:hAnsi="Arial" w:cs="Arial"/>
                <w:color w:val="000000"/>
                <w:sz w:val="20"/>
                <w:szCs w:val="20"/>
                <w:lang w:val="en-US"/>
              </w:rPr>
              <w:t xml:space="preserve">.0 </w:t>
            </w:r>
            <w:r w:rsidRPr="000B0076">
              <w:rPr>
                <w:rFonts w:ascii="Arial" w:hAnsi="Arial" w:cs="Arial"/>
                <w:color w:val="000000"/>
                <w:sz w:val="20"/>
                <w:szCs w:val="20"/>
                <w:lang w:val="en-US"/>
              </w:rPr>
              <w:t>±</w:t>
            </w:r>
            <w:r w:rsidR="00EA7F2A" w:rsidRPr="000B0076">
              <w:rPr>
                <w:rFonts w:ascii="Arial" w:hAnsi="Arial" w:cs="Arial"/>
                <w:color w:val="000000"/>
                <w:sz w:val="20"/>
                <w:szCs w:val="20"/>
                <w:lang w:val="en-US"/>
              </w:rPr>
              <w:t xml:space="preserve"> </w:t>
            </w:r>
            <w:r w:rsidRPr="000B0076">
              <w:rPr>
                <w:rFonts w:ascii="Arial" w:hAnsi="Arial" w:cs="Arial"/>
                <w:color w:val="000000"/>
                <w:sz w:val="20"/>
                <w:szCs w:val="20"/>
                <w:lang w:val="en-US"/>
              </w:rPr>
              <w:t>62</w:t>
            </w:r>
            <w:r w:rsidR="00EA7F2A" w:rsidRPr="000B0076">
              <w:rPr>
                <w:rFonts w:ascii="Arial" w:hAnsi="Arial" w:cs="Arial"/>
                <w:color w:val="000000"/>
                <w:sz w:val="20"/>
                <w:szCs w:val="20"/>
                <w:lang w:val="en-US"/>
              </w:rPr>
              <w:t>.0</w:t>
            </w:r>
          </w:p>
        </w:tc>
        <w:tc>
          <w:tcPr>
            <w:tcW w:w="1300" w:type="dxa"/>
            <w:vMerge/>
            <w:tcBorders>
              <w:top w:val="nil"/>
              <w:left w:val="single" w:sz="4" w:space="0" w:color="auto"/>
              <w:bottom w:val="single" w:sz="4" w:space="0" w:color="auto"/>
              <w:right w:val="single" w:sz="4" w:space="0" w:color="auto"/>
            </w:tcBorders>
            <w:vAlign w:val="center"/>
            <w:hideMark/>
          </w:tcPr>
          <w:p w14:paraId="01796463"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290CD98C" w14:textId="77777777" w:rsidR="00C53D59" w:rsidRPr="000B0076" w:rsidRDefault="00C53D59">
            <w:pPr>
              <w:rPr>
                <w:rFonts w:ascii="Arial" w:hAnsi="Arial" w:cs="Arial"/>
                <w:color w:val="000000"/>
                <w:sz w:val="20"/>
                <w:szCs w:val="20"/>
                <w:lang w:val="en-US"/>
              </w:rPr>
            </w:pPr>
          </w:p>
        </w:tc>
      </w:tr>
      <w:tr w:rsidR="00C53D59" w:rsidRPr="000B0076" w14:paraId="0BEE4F27" w14:textId="77777777" w:rsidTr="008D7A42">
        <w:trPr>
          <w:trHeight w:val="320"/>
        </w:trPr>
        <w:tc>
          <w:tcPr>
            <w:tcW w:w="1300" w:type="dxa"/>
            <w:vMerge/>
            <w:tcBorders>
              <w:left w:val="single" w:sz="4" w:space="0" w:color="auto"/>
              <w:bottom w:val="single" w:sz="4" w:space="0" w:color="auto"/>
              <w:right w:val="single" w:sz="4" w:space="0" w:color="auto"/>
            </w:tcBorders>
            <w:noWrap/>
            <w:vAlign w:val="bottom"/>
            <w:hideMark/>
          </w:tcPr>
          <w:p w14:paraId="166C60C9" w14:textId="77777777" w:rsidR="00C53D59" w:rsidRPr="000B0076" w:rsidRDefault="00C53D59">
            <w:pPr>
              <w:rPr>
                <w:rFonts w:ascii="Arial" w:hAnsi="Arial" w:cs="Arial"/>
                <w:color w:val="000000"/>
                <w:sz w:val="20"/>
                <w:szCs w:val="20"/>
                <w:lang w:val="en-US"/>
              </w:rPr>
            </w:pPr>
          </w:p>
        </w:tc>
        <w:tc>
          <w:tcPr>
            <w:tcW w:w="2219" w:type="dxa"/>
            <w:vMerge/>
            <w:tcBorders>
              <w:left w:val="nil"/>
              <w:bottom w:val="single" w:sz="4" w:space="0" w:color="auto"/>
              <w:right w:val="single" w:sz="4" w:space="0" w:color="auto"/>
            </w:tcBorders>
            <w:noWrap/>
            <w:vAlign w:val="bottom"/>
            <w:hideMark/>
          </w:tcPr>
          <w:p w14:paraId="56C9C886" w14:textId="77777777" w:rsidR="00C53D59" w:rsidRPr="000B0076" w:rsidRDefault="00C53D59">
            <w:pPr>
              <w:rPr>
                <w:rFonts w:ascii="Arial" w:hAnsi="Arial" w:cs="Arial"/>
                <w:color w:val="000000"/>
                <w:sz w:val="20"/>
                <w:szCs w:val="20"/>
                <w:lang w:val="en-US"/>
              </w:rPr>
            </w:pPr>
          </w:p>
        </w:tc>
        <w:tc>
          <w:tcPr>
            <w:tcW w:w="1300" w:type="dxa"/>
            <w:tcBorders>
              <w:top w:val="nil"/>
              <w:left w:val="nil"/>
              <w:bottom w:val="single" w:sz="4" w:space="0" w:color="auto"/>
              <w:right w:val="single" w:sz="4" w:space="0" w:color="auto"/>
            </w:tcBorders>
            <w:noWrap/>
            <w:vAlign w:val="bottom"/>
            <w:hideMark/>
          </w:tcPr>
          <w:p w14:paraId="161E9DCA" w14:textId="77777777" w:rsidR="00C53D59" w:rsidRPr="000B0076" w:rsidRDefault="00C53D59" w:rsidP="008D7A42">
            <w:pPr>
              <w:jc w:val="center"/>
              <w:rPr>
                <w:rFonts w:ascii="Arial" w:hAnsi="Arial" w:cs="Arial"/>
                <w:color w:val="000000"/>
                <w:sz w:val="20"/>
                <w:szCs w:val="20"/>
                <w:lang w:val="en-US"/>
              </w:rPr>
            </w:pPr>
            <w:r w:rsidRPr="000B0076">
              <w:rPr>
                <w:rFonts w:ascii="Arial" w:hAnsi="Arial" w:cs="Arial"/>
                <w:color w:val="000000"/>
                <w:sz w:val="20"/>
                <w:szCs w:val="20"/>
                <w:lang w:val="en-US"/>
              </w:rPr>
              <w:t>C3</w:t>
            </w:r>
          </w:p>
        </w:tc>
        <w:tc>
          <w:tcPr>
            <w:tcW w:w="1832" w:type="dxa"/>
            <w:tcBorders>
              <w:top w:val="nil"/>
              <w:left w:val="nil"/>
              <w:bottom w:val="single" w:sz="4" w:space="0" w:color="auto"/>
              <w:right w:val="single" w:sz="4" w:space="0" w:color="auto"/>
            </w:tcBorders>
            <w:noWrap/>
            <w:vAlign w:val="bottom"/>
            <w:hideMark/>
          </w:tcPr>
          <w:p w14:paraId="2F981172" w14:textId="77777777" w:rsidR="00C53D59" w:rsidRPr="000B0076" w:rsidRDefault="00C53D59">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1300" w:type="dxa"/>
            <w:vMerge/>
            <w:tcBorders>
              <w:top w:val="nil"/>
              <w:left w:val="single" w:sz="4" w:space="0" w:color="auto"/>
              <w:bottom w:val="single" w:sz="4" w:space="0" w:color="auto"/>
              <w:right w:val="single" w:sz="4" w:space="0" w:color="auto"/>
            </w:tcBorders>
            <w:vAlign w:val="center"/>
            <w:hideMark/>
          </w:tcPr>
          <w:p w14:paraId="77E20BB1" w14:textId="77777777" w:rsidR="00C53D59" w:rsidRPr="000B0076" w:rsidRDefault="00C53D59">
            <w:pPr>
              <w:rPr>
                <w:rFonts w:ascii="Arial" w:hAnsi="Arial" w:cs="Arial"/>
                <w:color w:val="000000"/>
                <w:sz w:val="20"/>
                <w:szCs w:val="20"/>
                <w:lang w:val="en-US"/>
              </w:rPr>
            </w:pPr>
          </w:p>
        </w:tc>
        <w:tc>
          <w:tcPr>
            <w:tcW w:w="1300" w:type="dxa"/>
            <w:vMerge/>
            <w:tcBorders>
              <w:top w:val="nil"/>
              <w:left w:val="single" w:sz="4" w:space="0" w:color="auto"/>
              <w:bottom w:val="single" w:sz="4" w:space="0" w:color="auto"/>
              <w:right w:val="single" w:sz="4" w:space="0" w:color="auto"/>
            </w:tcBorders>
            <w:vAlign w:val="center"/>
            <w:hideMark/>
          </w:tcPr>
          <w:p w14:paraId="35E777DE" w14:textId="77777777" w:rsidR="00C53D59" w:rsidRPr="000B0076" w:rsidRDefault="00C53D59">
            <w:pPr>
              <w:rPr>
                <w:rFonts w:ascii="Arial" w:hAnsi="Arial" w:cs="Arial"/>
                <w:color w:val="000000"/>
                <w:sz w:val="20"/>
                <w:szCs w:val="20"/>
                <w:lang w:val="en-US"/>
              </w:rPr>
            </w:pPr>
          </w:p>
        </w:tc>
      </w:tr>
    </w:tbl>
    <w:p w14:paraId="505F33EE" w14:textId="77777777" w:rsidR="00A0663B" w:rsidRPr="000B0076" w:rsidRDefault="00A0663B" w:rsidP="00C5135B">
      <w:pPr>
        <w:spacing w:line="360" w:lineRule="auto"/>
        <w:rPr>
          <w:rFonts w:ascii="Arial" w:hAnsi="Arial" w:cs="Arial"/>
          <w:b/>
          <w:lang w:val="en-US" w:eastAsia="ja-JP"/>
        </w:rPr>
      </w:pPr>
    </w:p>
    <w:p w14:paraId="6F58041B" w14:textId="77777777" w:rsidR="000B3BDA" w:rsidRPr="000B0076" w:rsidRDefault="00E23821" w:rsidP="000B0076">
      <w:pPr>
        <w:pStyle w:val="ListParagraph"/>
        <w:numPr>
          <w:ilvl w:val="1"/>
          <w:numId w:val="4"/>
        </w:numPr>
        <w:spacing w:line="360" w:lineRule="auto"/>
        <w:rPr>
          <w:rFonts w:ascii="Arial" w:hAnsi="Arial" w:cs="Arial"/>
          <w:b/>
          <w:sz w:val="22"/>
          <w:lang w:val="en-US" w:eastAsia="ja-JP"/>
        </w:rPr>
      </w:pPr>
      <w:r w:rsidRPr="000B0076">
        <w:rPr>
          <w:rFonts w:ascii="Arial" w:hAnsi="Arial" w:cs="Arial"/>
          <w:b/>
          <w:sz w:val="22"/>
          <w:lang w:val="en-US" w:eastAsia="ja-JP"/>
        </w:rPr>
        <w:t>Pesticide</w:t>
      </w:r>
      <w:r w:rsidR="00085422" w:rsidRPr="000B0076">
        <w:rPr>
          <w:rFonts w:ascii="Arial" w:hAnsi="Arial" w:cs="Arial"/>
          <w:b/>
          <w:sz w:val="22"/>
          <w:lang w:val="en-US" w:eastAsia="ja-JP"/>
        </w:rPr>
        <w:t xml:space="preserve"> residues</w:t>
      </w:r>
      <w:r w:rsidRPr="000B0076">
        <w:rPr>
          <w:rFonts w:ascii="Arial" w:hAnsi="Arial" w:cs="Arial"/>
          <w:b/>
          <w:sz w:val="22"/>
          <w:lang w:val="en-US" w:eastAsia="ja-JP"/>
        </w:rPr>
        <w:t xml:space="preserve"> in fish samples</w:t>
      </w:r>
    </w:p>
    <w:p w14:paraId="1EA26710" w14:textId="434740C7" w:rsidR="0007660B" w:rsidRPr="000B0076" w:rsidRDefault="000A35AE" w:rsidP="00651523">
      <w:pPr>
        <w:spacing w:line="360" w:lineRule="auto"/>
        <w:jc w:val="both"/>
        <w:rPr>
          <w:rFonts w:ascii="Arial" w:hAnsi="Arial" w:cs="Arial"/>
          <w:sz w:val="20"/>
          <w:szCs w:val="20"/>
          <w:lang w:val="en-US" w:eastAsia="ja-JP"/>
        </w:rPr>
      </w:pPr>
      <w:r w:rsidRPr="000B0076">
        <w:rPr>
          <w:rFonts w:ascii="Arial" w:hAnsi="Arial" w:cs="Arial"/>
          <w:sz w:val="20"/>
          <w:szCs w:val="20"/>
          <w:lang w:val="en-US" w:eastAsia="ja-JP"/>
        </w:rPr>
        <w:t>T</w:t>
      </w:r>
      <w:r w:rsidR="00651523" w:rsidRPr="000B0076">
        <w:rPr>
          <w:rFonts w:ascii="Arial" w:hAnsi="Arial" w:cs="Arial"/>
          <w:sz w:val="20"/>
          <w:szCs w:val="20"/>
          <w:lang w:val="en-US" w:eastAsia="ja-JP"/>
        </w:rPr>
        <w:t xml:space="preserve">he mean pesticide residue concentrations in fish muscle </w:t>
      </w:r>
      <w:r w:rsidR="003468F6" w:rsidRPr="000B0076">
        <w:rPr>
          <w:rFonts w:ascii="Arial" w:hAnsi="Arial" w:cs="Arial"/>
          <w:sz w:val="20"/>
          <w:szCs w:val="20"/>
          <w:lang w:val="en-US" w:eastAsia="ja-JP"/>
        </w:rPr>
        <w:t>from</w:t>
      </w:r>
      <w:r w:rsidR="00651523" w:rsidRPr="000B0076">
        <w:rPr>
          <w:rFonts w:ascii="Arial" w:hAnsi="Arial" w:cs="Arial"/>
          <w:sz w:val="20"/>
          <w:szCs w:val="20"/>
          <w:lang w:val="en-US" w:eastAsia="ja-JP"/>
        </w:rPr>
        <w:t xml:space="preserve"> PNOD are summarized in </w:t>
      </w:r>
      <w:r w:rsidR="00AB121A" w:rsidRPr="000B0076">
        <w:rPr>
          <w:rFonts w:ascii="Arial" w:hAnsi="Arial" w:cs="Arial"/>
          <w:sz w:val="20"/>
          <w:szCs w:val="20"/>
          <w:lang w:val="en-US" w:eastAsia="ja-JP"/>
        </w:rPr>
        <w:fldChar w:fldCharType="begin"/>
      </w:r>
      <w:r w:rsidR="00AB121A" w:rsidRPr="000B0076">
        <w:rPr>
          <w:rFonts w:ascii="Arial" w:hAnsi="Arial" w:cs="Arial"/>
          <w:sz w:val="20"/>
          <w:szCs w:val="20"/>
          <w:lang w:val="en-US" w:eastAsia="ja-JP"/>
        </w:rPr>
        <w:instrText xml:space="preserve"> REF _Ref221372032 \h </w:instrText>
      </w:r>
      <w:r w:rsidR="00431542" w:rsidRPr="000B0076">
        <w:rPr>
          <w:rFonts w:ascii="Arial" w:hAnsi="Arial" w:cs="Arial"/>
          <w:sz w:val="20"/>
          <w:szCs w:val="20"/>
          <w:lang w:val="en-US" w:eastAsia="ja-JP"/>
        </w:rPr>
        <w:instrText xml:space="preserve"> \* MERGEFORMAT </w:instrText>
      </w:r>
      <w:r w:rsidR="00AB121A" w:rsidRPr="000B0076">
        <w:rPr>
          <w:rFonts w:ascii="Arial" w:hAnsi="Arial" w:cs="Arial"/>
          <w:sz w:val="20"/>
          <w:szCs w:val="20"/>
          <w:lang w:val="en-US" w:eastAsia="ja-JP"/>
        </w:rPr>
      </w:r>
      <w:r w:rsidR="00AB121A" w:rsidRPr="000B0076">
        <w:rPr>
          <w:rFonts w:ascii="Arial" w:hAnsi="Arial" w:cs="Arial"/>
          <w:sz w:val="20"/>
          <w:szCs w:val="20"/>
          <w:lang w:val="en-US" w:eastAsia="ja-JP"/>
        </w:rPr>
        <w:fldChar w:fldCharType="separate"/>
      </w:r>
      <w:r w:rsidR="00AB121A" w:rsidRPr="000B0076">
        <w:rPr>
          <w:rFonts w:ascii="Arial" w:hAnsi="Arial" w:cs="Arial"/>
          <w:color w:val="000000" w:themeColor="text1"/>
          <w:sz w:val="20"/>
          <w:szCs w:val="20"/>
          <w:lang w:val="en-US"/>
        </w:rPr>
        <w:t xml:space="preserve">Table </w:t>
      </w:r>
      <w:r w:rsidR="00AB121A" w:rsidRPr="000B0076">
        <w:rPr>
          <w:rFonts w:ascii="Arial" w:hAnsi="Arial" w:cs="Arial"/>
          <w:noProof/>
          <w:color w:val="000000" w:themeColor="text1"/>
          <w:sz w:val="20"/>
          <w:szCs w:val="20"/>
          <w:lang w:val="en-US"/>
        </w:rPr>
        <w:t>3</w:t>
      </w:r>
      <w:r w:rsidR="00AB121A" w:rsidRPr="000B0076">
        <w:rPr>
          <w:rFonts w:ascii="Arial" w:hAnsi="Arial" w:cs="Arial"/>
          <w:sz w:val="20"/>
          <w:szCs w:val="20"/>
          <w:lang w:val="en-US" w:eastAsia="ja-JP"/>
        </w:rPr>
        <w:fldChar w:fldCharType="end"/>
      </w:r>
      <w:r w:rsidR="00651523" w:rsidRPr="000B0076">
        <w:rPr>
          <w:rFonts w:ascii="Arial" w:hAnsi="Arial" w:cs="Arial"/>
          <w:sz w:val="20"/>
          <w:szCs w:val="20"/>
          <w:lang w:val="en-US" w:eastAsia="ja-JP"/>
        </w:rPr>
        <w:t xml:space="preserve">. It </w:t>
      </w:r>
      <w:r w:rsidR="00EC7408" w:rsidRPr="000B0076">
        <w:rPr>
          <w:rFonts w:ascii="Arial" w:hAnsi="Arial" w:cs="Arial"/>
          <w:sz w:val="20"/>
          <w:szCs w:val="20"/>
          <w:lang w:val="en-US" w:eastAsia="ja-JP"/>
        </w:rPr>
        <w:t>is noted</w:t>
      </w:r>
      <w:r w:rsidR="00651523" w:rsidRPr="000B0076">
        <w:rPr>
          <w:rFonts w:ascii="Arial" w:hAnsi="Arial" w:cs="Arial"/>
          <w:sz w:val="20"/>
          <w:szCs w:val="20"/>
          <w:lang w:val="en-US" w:eastAsia="ja-JP"/>
        </w:rPr>
        <w:t xml:space="preserve"> that pesticide residues differed between the two fish families, with distinct contamination patterns across chemical groups. </w:t>
      </w:r>
      <w:r w:rsidR="00DF0CF5" w:rsidRPr="000B0076">
        <w:rPr>
          <w:rFonts w:ascii="Arial" w:hAnsi="Arial" w:cs="Arial"/>
          <w:sz w:val="20"/>
          <w:szCs w:val="20"/>
          <w:lang w:val="en-US" w:eastAsia="ja-JP"/>
        </w:rPr>
        <w:t>In Cichlidae, the highest levels were observed for pyrethroids and organophosphorus compounds, particularly permethrin (8</w:t>
      </w:r>
      <w:r w:rsidR="00500B10" w:rsidRPr="000B0076">
        <w:rPr>
          <w:rFonts w:ascii="Arial" w:hAnsi="Arial" w:cs="Arial"/>
          <w:sz w:val="20"/>
          <w:szCs w:val="20"/>
          <w:lang w:val="en-US" w:eastAsia="ja-JP"/>
        </w:rPr>
        <w:t>,</w:t>
      </w:r>
      <w:r w:rsidR="00DF0CF5" w:rsidRPr="000B0076">
        <w:rPr>
          <w:rFonts w:ascii="Arial" w:hAnsi="Arial" w:cs="Arial"/>
          <w:sz w:val="20"/>
          <w:szCs w:val="20"/>
          <w:lang w:val="en-US" w:eastAsia="ja-JP"/>
        </w:rPr>
        <w:t>300</w:t>
      </w:r>
      <w:r w:rsidR="0092411D" w:rsidRPr="000B0076">
        <w:rPr>
          <w:rFonts w:ascii="Arial" w:hAnsi="Arial" w:cs="Arial"/>
          <w:sz w:val="20"/>
          <w:szCs w:val="20"/>
          <w:lang w:val="en-US" w:eastAsia="ja-JP"/>
        </w:rPr>
        <w:t>.0</w:t>
      </w:r>
      <w:r w:rsidR="006D6083"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profenofos (11,950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and deltamethrin (2</w:t>
      </w:r>
      <w:r w:rsidR="00500B10" w:rsidRPr="000B0076">
        <w:rPr>
          <w:rFonts w:ascii="Arial" w:hAnsi="Arial" w:cs="Arial"/>
          <w:sz w:val="20"/>
          <w:szCs w:val="20"/>
          <w:lang w:val="en-US" w:eastAsia="ja-JP"/>
        </w:rPr>
        <w:t>,</w:t>
      </w:r>
      <w:r w:rsidR="00DF0CF5" w:rsidRPr="000B0076">
        <w:rPr>
          <w:rFonts w:ascii="Arial" w:hAnsi="Arial" w:cs="Arial"/>
          <w:sz w:val="20"/>
          <w:szCs w:val="20"/>
          <w:lang w:val="en-US" w:eastAsia="ja-JP"/>
        </w:rPr>
        <w:t>920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Organophosphates such as dimethoate (505</w:t>
      </w:r>
      <w:r w:rsidR="0092411D" w:rsidRPr="000B0076">
        <w:rPr>
          <w:rFonts w:ascii="Arial" w:hAnsi="Arial" w:cs="Arial"/>
          <w:sz w:val="20"/>
          <w:szCs w:val="20"/>
          <w:lang w:val="en-US" w:eastAsia="ja-JP"/>
        </w:rPr>
        <w:t>.0</w:t>
      </w:r>
      <w:r w:rsidR="00DF0CF5" w:rsidRPr="000B0076">
        <w:rPr>
          <w:rFonts w:ascii="Arial" w:hAnsi="Arial" w:cs="Arial"/>
          <w:sz w:val="20"/>
          <w:szCs w:val="20"/>
          <w:lang w:val="en-US" w:eastAsia="ja-JP"/>
        </w:rPr>
        <w:t xml:space="preserve"> </w:t>
      </w:r>
      <w:r w:rsidR="000E4110" w:rsidRPr="000B0076">
        <w:rPr>
          <w:rFonts w:ascii="Arial" w:hAnsi="Arial" w:cs="Arial"/>
          <w:color w:val="000000" w:themeColor="text1"/>
          <w:sz w:val="20"/>
          <w:szCs w:val="20"/>
          <w:lang w:val="en-US" w:eastAsia="ja-JP"/>
        </w:rPr>
        <w:t>µg/kg</w:t>
      </w:r>
      <w:r w:rsidR="00DF0CF5" w:rsidRPr="000B0076">
        <w:rPr>
          <w:rFonts w:ascii="Arial" w:hAnsi="Arial" w:cs="Arial"/>
          <w:sz w:val="20"/>
          <w:szCs w:val="20"/>
          <w:lang w:val="en-US" w:eastAsia="ja-JP"/>
        </w:rPr>
        <w:t>) and malathion (200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were also detected, while most organochlorines were absent except for DDT (150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In contrast, Clariidae showed very high concentrations of pyrethroids, especially permethrin (24,000</w:t>
      </w:r>
      <w:r w:rsidR="0092411D" w:rsidRPr="000B0076">
        <w:rPr>
          <w:rFonts w:ascii="Arial" w:hAnsi="Arial" w:cs="Arial"/>
          <w:sz w:val="20"/>
          <w:szCs w:val="20"/>
          <w:lang w:val="en-US" w:eastAsia="ja-JP"/>
        </w:rPr>
        <w:t>.0</w:t>
      </w:r>
      <w:r w:rsidR="006D6083"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and deltamethrin (2</w:t>
      </w:r>
      <w:r w:rsidR="003468F6" w:rsidRPr="000B0076">
        <w:rPr>
          <w:rFonts w:ascii="Arial" w:hAnsi="Arial" w:cs="Arial"/>
          <w:sz w:val="20"/>
          <w:szCs w:val="20"/>
          <w:lang w:val="en-US" w:eastAsia="ja-JP"/>
        </w:rPr>
        <w:t>,</w:t>
      </w:r>
      <w:r w:rsidR="00DF0CF5" w:rsidRPr="000B0076">
        <w:rPr>
          <w:rFonts w:ascii="Arial" w:hAnsi="Arial" w:cs="Arial"/>
          <w:sz w:val="20"/>
          <w:szCs w:val="20"/>
          <w:lang w:val="en-US" w:eastAsia="ja-JP"/>
        </w:rPr>
        <w:t>175</w:t>
      </w:r>
      <w:r w:rsidR="0092411D" w:rsidRPr="000B0076">
        <w:rPr>
          <w:rFonts w:ascii="Arial" w:hAnsi="Arial" w:cs="Arial"/>
          <w:sz w:val="20"/>
          <w:szCs w:val="20"/>
          <w:lang w:val="en-US" w:eastAsia="ja-JP"/>
        </w:rPr>
        <w:t>.0</w:t>
      </w:r>
      <w:r w:rsidR="00DF0CF5" w:rsidRPr="000B0076">
        <w:rPr>
          <w:rFonts w:ascii="Arial" w:hAnsi="Arial" w:cs="Arial"/>
          <w:sz w:val="20"/>
          <w:szCs w:val="20"/>
          <w:lang w:val="en-US" w:eastAsia="ja-JP"/>
        </w:rPr>
        <w:t xml:space="preserve"> </w:t>
      </w:r>
      <w:r w:rsidR="000E4110" w:rsidRPr="000B0076">
        <w:rPr>
          <w:rFonts w:ascii="Arial" w:hAnsi="Arial" w:cs="Arial"/>
          <w:color w:val="000000" w:themeColor="text1"/>
          <w:sz w:val="20"/>
          <w:szCs w:val="20"/>
          <w:lang w:val="en-US" w:eastAsia="ja-JP"/>
        </w:rPr>
        <w:t>µg/kg</w:t>
      </w:r>
      <w:r w:rsidR="00DF0CF5" w:rsidRPr="000B0076">
        <w:rPr>
          <w:rFonts w:ascii="Arial" w:hAnsi="Arial" w:cs="Arial"/>
          <w:sz w:val="20"/>
          <w:szCs w:val="20"/>
          <w:lang w:val="en-US" w:eastAsia="ja-JP"/>
        </w:rPr>
        <w:t>), whereas organophosphate levels were comparatively lower, with only dimethoate (210</w:t>
      </w:r>
      <w:r w:rsidR="0092411D" w:rsidRPr="000B0076">
        <w:rPr>
          <w:rFonts w:ascii="Arial" w:hAnsi="Arial" w:cs="Arial"/>
          <w:sz w:val="20"/>
          <w:szCs w:val="20"/>
          <w:lang w:val="en-US" w:eastAsia="ja-JP"/>
        </w:rPr>
        <w:t>.0</w:t>
      </w:r>
      <w:r w:rsidR="006D6083"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detected. Organochlorine pesticides, including aldrin (170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and lindane (40</w:t>
      </w:r>
      <w:r w:rsidR="0092411D" w:rsidRPr="000B0076">
        <w:rPr>
          <w:rFonts w:ascii="Arial" w:hAnsi="Arial" w:cs="Arial"/>
          <w:sz w:val="20"/>
          <w:szCs w:val="20"/>
          <w:lang w:val="en-US" w:eastAsia="ja-JP"/>
        </w:rPr>
        <w:t>.0</w:t>
      </w:r>
      <w:r w:rsidR="000E4110" w:rsidRPr="000B0076">
        <w:rPr>
          <w:rFonts w:ascii="Arial" w:hAnsi="Arial" w:cs="Arial"/>
          <w:color w:val="000000" w:themeColor="text1"/>
          <w:sz w:val="20"/>
          <w:szCs w:val="20"/>
          <w:lang w:val="en-US" w:eastAsia="ja-JP"/>
        </w:rPr>
        <w:t xml:space="preserve"> µg/kg</w:t>
      </w:r>
      <w:r w:rsidR="00DF0CF5" w:rsidRPr="000B0076">
        <w:rPr>
          <w:rFonts w:ascii="Arial" w:hAnsi="Arial" w:cs="Arial"/>
          <w:sz w:val="20"/>
          <w:szCs w:val="20"/>
          <w:lang w:val="en-US" w:eastAsia="ja-JP"/>
        </w:rPr>
        <w:t>), were detected exclusively in Clariidae, while DDT was not detected</w:t>
      </w:r>
      <w:r w:rsidR="006E7681" w:rsidRPr="000B0076">
        <w:rPr>
          <w:rFonts w:ascii="Arial" w:hAnsi="Arial" w:cs="Arial"/>
          <w:sz w:val="20"/>
          <w:szCs w:val="20"/>
          <w:lang w:val="en-US" w:eastAsia="ja-JP"/>
        </w:rPr>
        <w:t xml:space="preserve"> in this family</w:t>
      </w:r>
      <w:r w:rsidR="00DF0CF5" w:rsidRPr="000B0076">
        <w:rPr>
          <w:rFonts w:ascii="Arial" w:hAnsi="Arial" w:cs="Arial"/>
          <w:sz w:val="20"/>
          <w:szCs w:val="20"/>
          <w:lang w:val="en-US" w:eastAsia="ja-JP"/>
        </w:rPr>
        <w:t>.</w:t>
      </w:r>
    </w:p>
    <w:p w14:paraId="57588FFA" w14:textId="77777777" w:rsidR="004049D1" w:rsidRPr="000B0076" w:rsidRDefault="004049D1" w:rsidP="00651523">
      <w:pPr>
        <w:spacing w:line="360" w:lineRule="auto"/>
        <w:jc w:val="both"/>
        <w:rPr>
          <w:rFonts w:ascii="Arial" w:hAnsi="Arial" w:cs="Arial"/>
          <w:lang w:val="en-US" w:eastAsia="ja-JP"/>
        </w:rPr>
      </w:pPr>
    </w:p>
    <w:p w14:paraId="7B984860" w14:textId="6BCE8666" w:rsidR="004049D1" w:rsidRDefault="004049D1" w:rsidP="00651523">
      <w:pPr>
        <w:spacing w:line="360" w:lineRule="auto"/>
        <w:jc w:val="both"/>
        <w:rPr>
          <w:rFonts w:ascii="Arial" w:hAnsi="Arial" w:cs="Arial"/>
          <w:lang w:val="en-US" w:eastAsia="ja-JP"/>
        </w:rPr>
      </w:pPr>
    </w:p>
    <w:p w14:paraId="6D06D982" w14:textId="382A87D6" w:rsidR="000B0076" w:rsidRDefault="000B0076" w:rsidP="00651523">
      <w:pPr>
        <w:spacing w:line="360" w:lineRule="auto"/>
        <w:jc w:val="both"/>
        <w:rPr>
          <w:rFonts w:ascii="Arial" w:hAnsi="Arial" w:cs="Arial"/>
          <w:lang w:val="en-US" w:eastAsia="ja-JP"/>
        </w:rPr>
      </w:pPr>
    </w:p>
    <w:p w14:paraId="52A9E738" w14:textId="5B183E50" w:rsidR="000B0076" w:rsidRDefault="000B0076" w:rsidP="00651523">
      <w:pPr>
        <w:spacing w:line="360" w:lineRule="auto"/>
        <w:jc w:val="both"/>
        <w:rPr>
          <w:rFonts w:ascii="Arial" w:hAnsi="Arial" w:cs="Arial"/>
          <w:lang w:val="en-US" w:eastAsia="ja-JP"/>
        </w:rPr>
      </w:pPr>
    </w:p>
    <w:p w14:paraId="4C1B5D47" w14:textId="77777777" w:rsidR="000B0076" w:rsidRDefault="000B0076" w:rsidP="00651523">
      <w:pPr>
        <w:spacing w:line="360" w:lineRule="auto"/>
        <w:jc w:val="both"/>
        <w:rPr>
          <w:rFonts w:ascii="Arial" w:hAnsi="Arial" w:cs="Arial"/>
          <w:lang w:val="en-US" w:eastAsia="ja-JP"/>
        </w:rPr>
      </w:pPr>
    </w:p>
    <w:p w14:paraId="1D21B132" w14:textId="77777777" w:rsidR="000B0076" w:rsidRPr="000B0076" w:rsidRDefault="000B0076" w:rsidP="00651523">
      <w:pPr>
        <w:spacing w:line="360" w:lineRule="auto"/>
        <w:jc w:val="both"/>
        <w:rPr>
          <w:rFonts w:ascii="Arial" w:hAnsi="Arial" w:cs="Arial"/>
          <w:lang w:val="en-US" w:eastAsia="ja-JP"/>
        </w:rPr>
      </w:pPr>
    </w:p>
    <w:p w14:paraId="1C1D93EC" w14:textId="77777777" w:rsidR="000B3BDA" w:rsidRPr="000B0076" w:rsidRDefault="004049D1" w:rsidP="00FA4716">
      <w:pPr>
        <w:pStyle w:val="Caption"/>
        <w:spacing w:after="0"/>
        <w:jc w:val="both"/>
        <w:rPr>
          <w:rFonts w:ascii="Arial" w:hAnsi="Arial" w:cs="Arial"/>
          <w:b/>
          <w:i w:val="0"/>
          <w:color w:val="000000" w:themeColor="text1"/>
          <w:sz w:val="20"/>
          <w:szCs w:val="20"/>
          <w:lang w:val="en-US"/>
        </w:rPr>
      </w:pPr>
      <w:bookmarkStart w:id="6" w:name="_Ref221372032"/>
      <w:r w:rsidRPr="000B0076">
        <w:rPr>
          <w:rFonts w:ascii="Arial" w:hAnsi="Arial" w:cs="Arial"/>
          <w:b/>
          <w:i w:val="0"/>
          <w:color w:val="000000" w:themeColor="text1"/>
          <w:sz w:val="20"/>
          <w:szCs w:val="20"/>
          <w:lang w:val="en-US"/>
        </w:rPr>
        <w:lastRenderedPageBreak/>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002E73CC" w:rsidRPr="000B0076">
        <w:rPr>
          <w:rFonts w:ascii="Arial" w:hAnsi="Arial" w:cs="Arial"/>
          <w:b/>
          <w:i w:val="0"/>
          <w:noProof/>
          <w:color w:val="000000" w:themeColor="text1"/>
          <w:sz w:val="20"/>
          <w:szCs w:val="20"/>
          <w:lang w:val="en-US"/>
        </w:rPr>
        <w:t>4</w:t>
      </w:r>
      <w:r w:rsidRPr="000B0076">
        <w:rPr>
          <w:rFonts w:ascii="Arial" w:hAnsi="Arial" w:cs="Arial"/>
          <w:b/>
          <w:i w:val="0"/>
          <w:color w:val="000000" w:themeColor="text1"/>
          <w:sz w:val="20"/>
          <w:szCs w:val="20"/>
        </w:rPr>
        <w:fldChar w:fldCharType="end"/>
      </w:r>
      <w:bookmarkEnd w:id="6"/>
      <w:r w:rsidRPr="000B0076">
        <w:rPr>
          <w:rFonts w:ascii="Arial" w:hAnsi="Arial" w:cs="Arial"/>
          <w:b/>
          <w:i w:val="0"/>
          <w:color w:val="000000" w:themeColor="text1"/>
          <w:sz w:val="20"/>
          <w:szCs w:val="20"/>
          <w:lang w:val="en-US"/>
        </w:rPr>
        <w:t xml:space="preserve">. </w:t>
      </w:r>
      <w:r w:rsidR="003D2FB0" w:rsidRPr="000B0076">
        <w:rPr>
          <w:rFonts w:ascii="Arial" w:hAnsi="Arial" w:cs="Arial"/>
          <w:b/>
          <w:i w:val="0"/>
          <w:color w:val="000000" w:themeColor="text1"/>
          <w:sz w:val="20"/>
          <w:szCs w:val="20"/>
          <w:lang w:val="en-US"/>
        </w:rPr>
        <w:t>Temporal m</w:t>
      </w:r>
      <w:r w:rsidRPr="000B0076">
        <w:rPr>
          <w:rFonts w:ascii="Arial" w:hAnsi="Arial" w:cs="Arial"/>
          <w:b/>
          <w:i w:val="0"/>
          <w:color w:val="000000" w:themeColor="text1"/>
          <w:sz w:val="20"/>
          <w:szCs w:val="20"/>
          <w:lang w:val="en-US"/>
        </w:rPr>
        <w:t xml:space="preserve">ean pesticide residue concentrations </w:t>
      </w:r>
      <w:r w:rsidR="0092411D" w:rsidRPr="000B0076">
        <w:rPr>
          <w:rFonts w:ascii="Arial" w:hAnsi="Arial" w:cs="Arial"/>
          <w:b/>
          <w:i w:val="0"/>
          <w:color w:val="000000" w:themeColor="text1"/>
          <w:sz w:val="20"/>
          <w:szCs w:val="20"/>
          <w:lang w:val="en-US"/>
        </w:rPr>
        <w:t>(</w:t>
      </w:r>
      <w:r w:rsidRPr="000B0076">
        <w:rPr>
          <w:rFonts w:ascii="Arial" w:hAnsi="Arial" w:cs="Arial"/>
          <w:b/>
          <w:i w:val="0"/>
          <w:color w:val="000000" w:themeColor="text1"/>
          <w:sz w:val="20"/>
          <w:szCs w:val="20"/>
          <w:lang w:val="en-US"/>
        </w:rPr>
        <w:t>µg/kg</w:t>
      </w:r>
      <w:r w:rsidR="0092411D" w:rsidRPr="000B0076">
        <w:rPr>
          <w:rFonts w:ascii="Arial" w:hAnsi="Arial" w:cs="Arial"/>
          <w:b/>
          <w:i w:val="0"/>
          <w:color w:val="000000" w:themeColor="text1"/>
          <w:sz w:val="20"/>
          <w:szCs w:val="20"/>
          <w:lang w:val="en-US"/>
        </w:rPr>
        <w:t>)</w:t>
      </w:r>
      <w:r w:rsidRPr="000B0076">
        <w:rPr>
          <w:rFonts w:ascii="Arial" w:hAnsi="Arial" w:cs="Arial"/>
          <w:b/>
          <w:i w:val="0"/>
          <w:color w:val="000000" w:themeColor="text1"/>
          <w:sz w:val="20"/>
          <w:szCs w:val="20"/>
          <w:lang w:val="en-US"/>
        </w:rPr>
        <w:t xml:space="preserve"> in fish </w:t>
      </w:r>
      <w:r w:rsidR="0092411D" w:rsidRPr="000B0076">
        <w:rPr>
          <w:rFonts w:ascii="Arial" w:hAnsi="Arial" w:cs="Arial"/>
          <w:b/>
          <w:i w:val="0"/>
          <w:color w:val="000000" w:themeColor="text1"/>
          <w:sz w:val="20"/>
          <w:szCs w:val="20"/>
          <w:lang w:val="en-US"/>
        </w:rPr>
        <w:t xml:space="preserve">from </w:t>
      </w:r>
      <w:r w:rsidRPr="000B0076">
        <w:rPr>
          <w:rFonts w:ascii="Arial" w:hAnsi="Arial" w:cs="Arial"/>
          <w:b/>
          <w:i w:val="0"/>
          <w:color w:val="000000" w:themeColor="text1"/>
          <w:sz w:val="20"/>
          <w:szCs w:val="20"/>
          <w:lang w:val="en-US"/>
        </w:rPr>
        <w:t>the Djoudj National Bird Park (PNOD)</w:t>
      </w:r>
      <w:r w:rsidR="001E73CA" w:rsidRPr="000B0076">
        <w:rPr>
          <w:rFonts w:ascii="Arial" w:hAnsi="Arial" w:cs="Arial"/>
          <w:b/>
          <w:i w:val="0"/>
          <w:color w:val="000000" w:themeColor="text1"/>
          <w:sz w:val="20"/>
          <w:szCs w:val="20"/>
          <w:lang w:val="en-US"/>
        </w:rPr>
        <w:t xml:space="preserve"> after three campaign</w:t>
      </w:r>
      <w:r w:rsidRPr="000B0076">
        <w:rPr>
          <w:rFonts w:ascii="Arial" w:hAnsi="Arial" w:cs="Arial"/>
          <w:b/>
          <w:i w:val="0"/>
          <w:color w:val="000000" w:themeColor="text1"/>
          <w:sz w:val="20"/>
          <w:szCs w:val="20"/>
          <w:lang w:val="en-US"/>
        </w:rPr>
        <w:t xml:space="preserve">. </w:t>
      </w:r>
      <w:r w:rsidR="003D2FB0" w:rsidRPr="000B0076">
        <w:rPr>
          <w:rFonts w:ascii="Arial" w:hAnsi="Arial" w:cs="Arial"/>
          <w:b/>
          <w:i w:val="0"/>
          <w:color w:val="000000" w:themeColor="text1"/>
          <w:sz w:val="20"/>
          <w:szCs w:val="20"/>
          <w:lang w:val="en-US"/>
        </w:rPr>
        <w:t>nc</w:t>
      </w:r>
      <w:r w:rsidR="003D2FB0" w:rsidRPr="000B0076">
        <w:rPr>
          <w:rFonts w:ascii="Arial" w:hAnsi="Arial" w:cs="Arial"/>
          <w:b/>
          <w:i w:val="0"/>
          <w:color w:val="000000" w:themeColor="text1"/>
          <w:sz w:val="20"/>
          <w:szCs w:val="20"/>
          <w:lang w:val="en-US" w:eastAsia="ja-JP"/>
        </w:rPr>
        <w:t xml:space="preserve"> </w:t>
      </w:r>
      <w:r w:rsidR="003D2FB0" w:rsidRPr="000B0076">
        <w:rPr>
          <w:rFonts w:ascii="Arial" w:hAnsi="Arial" w:cs="Arial"/>
          <w:b/>
          <w:i w:val="0"/>
          <w:color w:val="000000" w:themeColor="text1"/>
          <w:sz w:val="20"/>
          <w:szCs w:val="20"/>
          <w:lang w:val="en-US"/>
        </w:rPr>
        <w:t xml:space="preserve">and nd mean not calculated </w:t>
      </w:r>
      <w:r w:rsidR="003D2FB0" w:rsidRPr="000B0076">
        <w:rPr>
          <w:rFonts w:ascii="Arial" w:hAnsi="Arial" w:cs="Arial"/>
          <w:b/>
          <w:i w:val="0"/>
          <w:color w:val="000000" w:themeColor="text1"/>
          <w:sz w:val="20"/>
          <w:szCs w:val="20"/>
          <w:lang w:val="en-US" w:eastAsia="ja-JP"/>
        </w:rPr>
        <w:t xml:space="preserve">(single value) </w:t>
      </w:r>
      <w:r w:rsidR="003D2FB0" w:rsidRPr="000B0076">
        <w:rPr>
          <w:rFonts w:ascii="Arial" w:hAnsi="Arial" w:cs="Arial"/>
          <w:b/>
          <w:i w:val="0"/>
          <w:color w:val="000000" w:themeColor="text1"/>
          <w:sz w:val="20"/>
          <w:szCs w:val="20"/>
          <w:lang w:val="en-US"/>
        </w:rPr>
        <w:t xml:space="preserve">and not detected, respectively. </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0"/>
        <w:gridCol w:w="1440"/>
        <w:gridCol w:w="1203"/>
        <w:gridCol w:w="1537"/>
        <w:gridCol w:w="1199"/>
        <w:gridCol w:w="1401"/>
      </w:tblGrid>
      <w:tr w:rsidR="009271DB" w:rsidRPr="000B0076" w14:paraId="18341500" w14:textId="77777777" w:rsidTr="009271DB">
        <w:trPr>
          <w:trHeight w:val="320"/>
        </w:trPr>
        <w:tc>
          <w:tcPr>
            <w:tcW w:w="2100" w:type="dxa"/>
            <w:noWrap/>
            <w:vAlign w:val="bottom"/>
            <w:hideMark/>
          </w:tcPr>
          <w:p w14:paraId="35C080C1"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 </w:t>
            </w:r>
          </w:p>
        </w:tc>
        <w:tc>
          <w:tcPr>
            <w:tcW w:w="1440" w:type="dxa"/>
            <w:noWrap/>
            <w:vAlign w:val="center"/>
            <w:hideMark/>
          </w:tcPr>
          <w:p w14:paraId="3518328C"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 </w:t>
            </w:r>
          </w:p>
        </w:tc>
        <w:tc>
          <w:tcPr>
            <w:tcW w:w="2740" w:type="dxa"/>
            <w:gridSpan w:val="2"/>
            <w:noWrap/>
            <w:vAlign w:val="center"/>
            <w:hideMark/>
          </w:tcPr>
          <w:p w14:paraId="7C57F4CE" w14:textId="77777777" w:rsidR="009271DB" w:rsidRPr="000B0076" w:rsidRDefault="009271DB">
            <w:pPr>
              <w:jc w:val="center"/>
              <w:rPr>
                <w:rFonts w:ascii="Arial" w:hAnsi="Arial" w:cs="Arial"/>
                <w:color w:val="000000"/>
                <w:sz w:val="20"/>
                <w:szCs w:val="20"/>
                <w:lang w:val="en-US"/>
              </w:rPr>
            </w:pPr>
            <w:r w:rsidRPr="000B0076">
              <w:rPr>
                <w:rFonts w:ascii="Arial" w:hAnsi="Arial" w:cs="Arial"/>
                <w:color w:val="000000"/>
                <w:sz w:val="20"/>
                <w:szCs w:val="20"/>
                <w:lang w:val="en-US"/>
              </w:rPr>
              <w:t>Cichlidae</w:t>
            </w:r>
          </w:p>
        </w:tc>
        <w:tc>
          <w:tcPr>
            <w:tcW w:w="2600" w:type="dxa"/>
            <w:gridSpan w:val="2"/>
            <w:noWrap/>
            <w:vAlign w:val="center"/>
            <w:hideMark/>
          </w:tcPr>
          <w:p w14:paraId="55577BC5" w14:textId="77777777" w:rsidR="009271DB" w:rsidRPr="000B0076" w:rsidRDefault="009271DB">
            <w:pPr>
              <w:jc w:val="center"/>
              <w:rPr>
                <w:rFonts w:ascii="Arial" w:hAnsi="Arial" w:cs="Arial"/>
                <w:color w:val="000000"/>
                <w:sz w:val="20"/>
                <w:szCs w:val="20"/>
                <w:lang w:val="en-US"/>
              </w:rPr>
            </w:pPr>
            <w:r w:rsidRPr="000B0076">
              <w:rPr>
                <w:rFonts w:ascii="Arial" w:hAnsi="Arial" w:cs="Arial"/>
                <w:color w:val="000000"/>
                <w:sz w:val="20"/>
                <w:szCs w:val="20"/>
                <w:lang w:val="en-US"/>
              </w:rPr>
              <w:t>Clariidae</w:t>
            </w:r>
          </w:p>
        </w:tc>
      </w:tr>
      <w:tr w:rsidR="009271DB" w:rsidRPr="000B0076" w14:paraId="100AE52C" w14:textId="77777777" w:rsidTr="009271DB">
        <w:trPr>
          <w:trHeight w:val="320"/>
        </w:trPr>
        <w:tc>
          <w:tcPr>
            <w:tcW w:w="2100" w:type="dxa"/>
            <w:noWrap/>
            <w:vAlign w:val="bottom"/>
            <w:hideMark/>
          </w:tcPr>
          <w:p w14:paraId="21167213"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 xml:space="preserve">Chemical </w:t>
            </w:r>
            <w:r w:rsidR="00651523" w:rsidRPr="000B0076">
              <w:rPr>
                <w:rFonts w:ascii="Arial" w:hAnsi="Arial" w:cs="Arial"/>
                <w:color w:val="000000"/>
                <w:sz w:val="20"/>
                <w:szCs w:val="20"/>
                <w:lang w:val="en-US"/>
              </w:rPr>
              <w:t>group</w:t>
            </w:r>
          </w:p>
        </w:tc>
        <w:tc>
          <w:tcPr>
            <w:tcW w:w="1440" w:type="dxa"/>
            <w:noWrap/>
            <w:vAlign w:val="center"/>
            <w:hideMark/>
          </w:tcPr>
          <w:p w14:paraId="75230AE8"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Pesticides</w:t>
            </w:r>
          </w:p>
        </w:tc>
        <w:tc>
          <w:tcPr>
            <w:tcW w:w="1203" w:type="dxa"/>
            <w:noWrap/>
            <w:vAlign w:val="center"/>
            <w:hideMark/>
          </w:tcPr>
          <w:p w14:paraId="5C665579"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Mean</w:t>
            </w:r>
          </w:p>
        </w:tc>
        <w:tc>
          <w:tcPr>
            <w:tcW w:w="1537" w:type="dxa"/>
            <w:noWrap/>
            <w:vAlign w:val="center"/>
            <w:hideMark/>
          </w:tcPr>
          <w:p w14:paraId="5CE9F213"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Std. dev</w:t>
            </w:r>
          </w:p>
        </w:tc>
        <w:tc>
          <w:tcPr>
            <w:tcW w:w="1199" w:type="dxa"/>
            <w:noWrap/>
            <w:vAlign w:val="center"/>
            <w:hideMark/>
          </w:tcPr>
          <w:p w14:paraId="15F8AB0E"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Mean</w:t>
            </w:r>
          </w:p>
        </w:tc>
        <w:tc>
          <w:tcPr>
            <w:tcW w:w="1401" w:type="dxa"/>
            <w:noWrap/>
            <w:vAlign w:val="center"/>
            <w:hideMark/>
          </w:tcPr>
          <w:p w14:paraId="7FC6FDFE"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Std. dev</w:t>
            </w:r>
          </w:p>
        </w:tc>
      </w:tr>
      <w:tr w:rsidR="009271DB" w:rsidRPr="000B0076" w14:paraId="5F3E1C1F" w14:textId="77777777" w:rsidTr="009271DB">
        <w:trPr>
          <w:trHeight w:val="320"/>
        </w:trPr>
        <w:tc>
          <w:tcPr>
            <w:tcW w:w="2100" w:type="dxa"/>
            <w:noWrap/>
            <w:vAlign w:val="bottom"/>
            <w:hideMark/>
          </w:tcPr>
          <w:p w14:paraId="0D06920B"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 xml:space="preserve">Phenoxy herbicide </w:t>
            </w:r>
          </w:p>
        </w:tc>
        <w:tc>
          <w:tcPr>
            <w:tcW w:w="1440" w:type="dxa"/>
            <w:noWrap/>
            <w:vAlign w:val="bottom"/>
            <w:hideMark/>
          </w:tcPr>
          <w:p w14:paraId="501D674B"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2-4-D</w:t>
            </w:r>
          </w:p>
        </w:tc>
        <w:tc>
          <w:tcPr>
            <w:tcW w:w="1203" w:type="dxa"/>
            <w:noWrap/>
            <w:vAlign w:val="bottom"/>
            <w:hideMark/>
          </w:tcPr>
          <w:p w14:paraId="13108409"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40.0</w:t>
            </w:r>
          </w:p>
        </w:tc>
        <w:tc>
          <w:tcPr>
            <w:tcW w:w="1537" w:type="dxa"/>
            <w:noWrap/>
            <w:vAlign w:val="center"/>
            <w:hideMark/>
          </w:tcPr>
          <w:p w14:paraId="7BA6144C"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c>
          <w:tcPr>
            <w:tcW w:w="1199" w:type="dxa"/>
            <w:noWrap/>
            <w:vAlign w:val="center"/>
            <w:hideMark/>
          </w:tcPr>
          <w:p w14:paraId="2D65AF4E" w14:textId="74BD7BBB" w:rsidR="009271DB" w:rsidRPr="000B0076" w:rsidRDefault="00F41E23"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71DB" w:rsidRPr="000B0076">
              <w:rPr>
                <w:rFonts w:ascii="Arial" w:hAnsi="Arial" w:cs="Arial"/>
                <w:color w:val="000000"/>
                <w:sz w:val="20"/>
                <w:szCs w:val="20"/>
                <w:lang w:val="en-US"/>
              </w:rPr>
              <w:t>d</w:t>
            </w:r>
          </w:p>
        </w:tc>
        <w:tc>
          <w:tcPr>
            <w:tcW w:w="1401" w:type="dxa"/>
            <w:noWrap/>
            <w:vAlign w:val="center"/>
            <w:hideMark/>
          </w:tcPr>
          <w:p w14:paraId="31031B61"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r>
      <w:tr w:rsidR="009271DB" w:rsidRPr="000B0076" w14:paraId="30906A86" w14:textId="77777777" w:rsidTr="009271DB">
        <w:trPr>
          <w:trHeight w:val="320"/>
        </w:trPr>
        <w:tc>
          <w:tcPr>
            <w:tcW w:w="2100" w:type="dxa"/>
            <w:noWrap/>
            <w:vAlign w:val="bottom"/>
            <w:hideMark/>
          </w:tcPr>
          <w:p w14:paraId="6CC9C0D4"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1440" w:type="dxa"/>
            <w:noWrap/>
            <w:vAlign w:val="bottom"/>
            <w:hideMark/>
          </w:tcPr>
          <w:p w14:paraId="12F7709E"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Aldrin</w:t>
            </w:r>
          </w:p>
        </w:tc>
        <w:tc>
          <w:tcPr>
            <w:tcW w:w="1203" w:type="dxa"/>
            <w:noWrap/>
            <w:vAlign w:val="center"/>
            <w:hideMark/>
          </w:tcPr>
          <w:p w14:paraId="39A80A95"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nd</w:t>
            </w:r>
          </w:p>
        </w:tc>
        <w:tc>
          <w:tcPr>
            <w:tcW w:w="1537" w:type="dxa"/>
            <w:noWrap/>
            <w:vAlign w:val="center"/>
            <w:hideMark/>
          </w:tcPr>
          <w:p w14:paraId="7EAABDE8"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c>
          <w:tcPr>
            <w:tcW w:w="1199" w:type="dxa"/>
            <w:noWrap/>
            <w:vAlign w:val="bottom"/>
            <w:hideMark/>
          </w:tcPr>
          <w:p w14:paraId="77446DEE"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170</w:t>
            </w:r>
            <w:r w:rsidR="0092411D" w:rsidRPr="000B0076">
              <w:rPr>
                <w:rFonts w:ascii="Arial" w:hAnsi="Arial" w:cs="Arial"/>
                <w:color w:val="000000"/>
                <w:sz w:val="20"/>
                <w:szCs w:val="20"/>
                <w:lang w:val="en-US"/>
              </w:rPr>
              <w:t>.0</w:t>
            </w:r>
          </w:p>
        </w:tc>
        <w:tc>
          <w:tcPr>
            <w:tcW w:w="1401" w:type="dxa"/>
            <w:noWrap/>
            <w:vAlign w:val="center"/>
            <w:hideMark/>
          </w:tcPr>
          <w:p w14:paraId="173A3F05"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r>
      <w:tr w:rsidR="009271DB" w:rsidRPr="000B0076" w14:paraId="3370C7CC" w14:textId="77777777" w:rsidTr="009271DB">
        <w:trPr>
          <w:trHeight w:val="320"/>
        </w:trPr>
        <w:tc>
          <w:tcPr>
            <w:tcW w:w="2100" w:type="dxa"/>
            <w:noWrap/>
            <w:vAlign w:val="bottom"/>
            <w:hideMark/>
          </w:tcPr>
          <w:p w14:paraId="2F536A00"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1440" w:type="dxa"/>
            <w:noWrap/>
            <w:vAlign w:val="bottom"/>
            <w:hideMark/>
          </w:tcPr>
          <w:p w14:paraId="2E165B3E"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DDT</w:t>
            </w:r>
          </w:p>
        </w:tc>
        <w:tc>
          <w:tcPr>
            <w:tcW w:w="1203" w:type="dxa"/>
            <w:noWrap/>
            <w:vAlign w:val="bottom"/>
            <w:hideMark/>
          </w:tcPr>
          <w:p w14:paraId="2AB719D0"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150</w:t>
            </w:r>
            <w:r w:rsidR="000D4676" w:rsidRPr="000B0076">
              <w:rPr>
                <w:rFonts w:ascii="Arial" w:hAnsi="Arial" w:cs="Arial"/>
                <w:color w:val="000000"/>
                <w:sz w:val="20"/>
                <w:szCs w:val="20"/>
                <w:lang w:val="en-US"/>
              </w:rPr>
              <w:t>.0</w:t>
            </w:r>
          </w:p>
        </w:tc>
        <w:tc>
          <w:tcPr>
            <w:tcW w:w="1537" w:type="dxa"/>
            <w:noWrap/>
            <w:vAlign w:val="center"/>
            <w:hideMark/>
          </w:tcPr>
          <w:p w14:paraId="4D66148E"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c>
          <w:tcPr>
            <w:tcW w:w="1199" w:type="dxa"/>
            <w:noWrap/>
            <w:vAlign w:val="center"/>
            <w:hideMark/>
          </w:tcPr>
          <w:p w14:paraId="602F7D2D" w14:textId="5FBA0552" w:rsidR="009271DB" w:rsidRPr="000B0076" w:rsidRDefault="00F41E23"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71DB" w:rsidRPr="000B0076">
              <w:rPr>
                <w:rFonts w:ascii="Arial" w:hAnsi="Arial" w:cs="Arial"/>
                <w:color w:val="000000"/>
                <w:sz w:val="20"/>
                <w:szCs w:val="20"/>
                <w:lang w:val="en-US"/>
              </w:rPr>
              <w:t>d</w:t>
            </w:r>
          </w:p>
        </w:tc>
        <w:tc>
          <w:tcPr>
            <w:tcW w:w="1401" w:type="dxa"/>
            <w:noWrap/>
            <w:vAlign w:val="center"/>
            <w:hideMark/>
          </w:tcPr>
          <w:p w14:paraId="18E20F47"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r>
      <w:tr w:rsidR="009271DB" w:rsidRPr="000B0076" w14:paraId="3FA39989" w14:textId="77777777" w:rsidTr="009271DB">
        <w:trPr>
          <w:trHeight w:val="320"/>
        </w:trPr>
        <w:tc>
          <w:tcPr>
            <w:tcW w:w="2100" w:type="dxa"/>
            <w:noWrap/>
            <w:vAlign w:val="bottom"/>
            <w:hideMark/>
          </w:tcPr>
          <w:p w14:paraId="08ADAF02"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Pyrethroid</w:t>
            </w:r>
          </w:p>
        </w:tc>
        <w:tc>
          <w:tcPr>
            <w:tcW w:w="1440" w:type="dxa"/>
            <w:noWrap/>
            <w:vAlign w:val="bottom"/>
            <w:hideMark/>
          </w:tcPr>
          <w:p w14:paraId="0A1FA7A9"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Deltamethrin</w:t>
            </w:r>
          </w:p>
        </w:tc>
        <w:tc>
          <w:tcPr>
            <w:tcW w:w="1203" w:type="dxa"/>
            <w:noWrap/>
            <w:vAlign w:val="bottom"/>
            <w:hideMark/>
          </w:tcPr>
          <w:p w14:paraId="7B6FC041"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2920</w:t>
            </w:r>
            <w:r w:rsidR="000D4676" w:rsidRPr="000B0076">
              <w:rPr>
                <w:rFonts w:ascii="Arial" w:hAnsi="Arial" w:cs="Arial"/>
                <w:color w:val="000000"/>
                <w:sz w:val="20"/>
                <w:szCs w:val="20"/>
                <w:lang w:val="en-US"/>
              </w:rPr>
              <w:t>.0</w:t>
            </w:r>
          </w:p>
        </w:tc>
        <w:tc>
          <w:tcPr>
            <w:tcW w:w="1537" w:type="dxa"/>
            <w:noWrap/>
            <w:vAlign w:val="bottom"/>
            <w:hideMark/>
          </w:tcPr>
          <w:p w14:paraId="092F70DB"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c>
          <w:tcPr>
            <w:tcW w:w="1199" w:type="dxa"/>
            <w:noWrap/>
            <w:vAlign w:val="bottom"/>
            <w:hideMark/>
          </w:tcPr>
          <w:p w14:paraId="7C09431E"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2175.0</w:t>
            </w:r>
          </w:p>
        </w:tc>
        <w:tc>
          <w:tcPr>
            <w:tcW w:w="1401" w:type="dxa"/>
            <w:noWrap/>
            <w:vAlign w:val="bottom"/>
            <w:hideMark/>
          </w:tcPr>
          <w:p w14:paraId="0A60D3A2"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1647.5</w:t>
            </w:r>
          </w:p>
        </w:tc>
      </w:tr>
      <w:tr w:rsidR="009271DB" w:rsidRPr="000B0076" w14:paraId="01DAF733" w14:textId="77777777" w:rsidTr="009271DB">
        <w:trPr>
          <w:trHeight w:val="320"/>
        </w:trPr>
        <w:tc>
          <w:tcPr>
            <w:tcW w:w="2100" w:type="dxa"/>
            <w:noWrap/>
            <w:vAlign w:val="bottom"/>
            <w:hideMark/>
          </w:tcPr>
          <w:p w14:paraId="0245F2A4"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Organophosphate</w:t>
            </w:r>
          </w:p>
        </w:tc>
        <w:tc>
          <w:tcPr>
            <w:tcW w:w="1440" w:type="dxa"/>
            <w:noWrap/>
            <w:vAlign w:val="bottom"/>
            <w:hideMark/>
          </w:tcPr>
          <w:p w14:paraId="507A3733"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Dimethoate</w:t>
            </w:r>
          </w:p>
        </w:tc>
        <w:tc>
          <w:tcPr>
            <w:tcW w:w="1203" w:type="dxa"/>
            <w:noWrap/>
            <w:vAlign w:val="bottom"/>
            <w:hideMark/>
          </w:tcPr>
          <w:p w14:paraId="7BA46D27"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505.0</w:t>
            </w:r>
          </w:p>
        </w:tc>
        <w:tc>
          <w:tcPr>
            <w:tcW w:w="1537" w:type="dxa"/>
            <w:noWrap/>
            <w:vAlign w:val="bottom"/>
            <w:hideMark/>
          </w:tcPr>
          <w:p w14:paraId="6DFC68E7"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417.2</w:t>
            </w:r>
          </w:p>
        </w:tc>
        <w:tc>
          <w:tcPr>
            <w:tcW w:w="1199" w:type="dxa"/>
            <w:noWrap/>
            <w:vAlign w:val="bottom"/>
            <w:hideMark/>
          </w:tcPr>
          <w:p w14:paraId="075149F3"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210.0</w:t>
            </w:r>
          </w:p>
        </w:tc>
        <w:tc>
          <w:tcPr>
            <w:tcW w:w="1401" w:type="dxa"/>
            <w:noWrap/>
            <w:vAlign w:val="bottom"/>
            <w:hideMark/>
          </w:tcPr>
          <w:p w14:paraId="548EB5A2"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r>
      <w:tr w:rsidR="009271DB" w:rsidRPr="000B0076" w14:paraId="577F7323" w14:textId="77777777" w:rsidTr="009271DB">
        <w:trPr>
          <w:trHeight w:val="320"/>
        </w:trPr>
        <w:tc>
          <w:tcPr>
            <w:tcW w:w="2100" w:type="dxa"/>
            <w:noWrap/>
            <w:vAlign w:val="bottom"/>
            <w:hideMark/>
          </w:tcPr>
          <w:p w14:paraId="484A0FDB"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1440" w:type="dxa"/>
            <w:noWrap/>
            <w:vAlign w:val="bottom"/>
            <w:hideMark/>
          </w:tcPr>
          <w:p w14:paraId="5C4F2478"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Lindane</w:t>
            </w:r>
          </w:p>
        </w:tc>
        <w:tc>
          <w:tcPr>
            <w:tcW w:w="1203" w:type="dxa"/>
            <w:noWrap/>
            <w:vAlign w:val="bottom"/>
            <w:hideMark/>
          </w:tcPr>
          <w:p w14:paraId="6336ED41"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nd</w:t>
            </w:r>
          </w:p>
        </w:tc>
        <w:tc>
          <w:tcPr>
            <w:tcW w:w="1537" w:type="dxa"/>
            <w:noWrap/>
            <w:vAlign w:val="bottom"/>
            <w:hideMark/>
          </w:tcPr>
          <w:p w14:paraId="4D38B266"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c>
          <w:tcPr>
            <w:tcW w:w="1199" w:type="dxa"/>
            <w:noWrap/>
            <w:vAlign w:val="bottom"/>
            <w:hideMark/>
          </w:tcPr>
          <w:p w14:paraId="1320E074"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40.0</w:t>
            </w:r>
          </w:p>
        </w:tc>
        <w:tc>
          <w:tcPr>
            <w:tcW w:w="1401" w:type="dxa"/>
            <w:noWrap/>
            <w:vAlign w:val="bottom"/>
            <w:hideMark/>
          </w:tcPr>
          <w:p w14:paraId="6F4F7D1B"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r>
      <w:tr w:rsidR="009271DB" w:rsidRPr="000B0076" w14:paraId="7AA250E1" w14:textId="77777777" w:rsidTr="009271DB">
        <w:trPr>
          <w:trHeight w:val="320"/>
        </w:trPr>
        <w:tc>
          <w:tcPr>
            <w:tcW w:w="2100" w:type="dxa"/>
            <w:noWrap/>
            <w:vAlign w:val="bottom"/>
            <w:hideMark/>
          </w:tcPr>
          <w:p w14:paraId="4F70E925"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Organophosph</w:t>
            </w:r>
            <w:r w:rsidR="0092411D" w:rsidRPr="000B0076">
              <w:rPr>
                <w:rFonts w:ascii="Arial" w:hAnsi="Arial" w:cs="Arial"/>
                <w:color w:val="000000"/>
                <w:sz w:val="20"/>
                <w:szCs w:val="20"/>
                <w:lang w:val="en-US"/>
              </w:rPr>
              <w:t>ate</w:t>
            </w:r>
          </w:p>
        </w:tc>
        <w:tc>
          <w:tcPr>
            <w:tcW w:w="1440" w:type="dxa"/>
            <w:noWrap/>
            <w:vAlign w:val="bottom"/>
            <w:hideMark/>
          </w:tcPr>
          <w:p w14:paraId="39AD0BB4"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Malathion</w:t>
            </w:r>
          </w:p>
        </w:tc>
        <w:tc>
          <w:tcPr>
            <w:tcW w:w="1203" w:type="dxa"/>
            <w:noWrap/>
            <w:vAlign w:val="bottom"/>
            <w:hideMark/>
          </w:tcPr>
          <w:p w14:paraId="3EA6DB5F"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200</w:t>
            </w:r>
            <w:r w:rsidR="000D4676" w:rsidRPr="000B0076">
              <w:rPr>
                <w:rFonts w:ascii="Arial" w:hAnsi="Arial" w:cs="Arial"/>
                <w:color w:val="000000"/>
                <w:sz w:val="20"/>
                <w:szCs w:val="20"/>
                <w:lang w:val="en-US"/>
              </w:rPr>
              <w:t>.0</w:t>
            </w:r>
          </w:p>
        </w:tc>
        <w:tc>
          <w:tcPr>
            <w:tcW w:w="1537" w:type="dxa"/>
            <w:noWrap/>
            <w:vAlign w:val="bottom"/>
            <w:hideMark/>
          </w:tcPr>
          <w:p w14:paraId="223AA354"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c>
          <w:tcPr>
            <w:tcW w:w="1199" w:type="dxa"/>
            <w:noWrap/>
            <w:vAlign w:val="bottom"/>
            <w:hideMark/>
          </w:tcPr>
          <w:p w14:paraId="3E98A2DC" w14:textId="0302B773" w:rsidR="009271DB" w:rsidRPr="000B0076" w:rsidRDefault="00F41E23"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71DB" w:rsidRPr="000B0076">
              <w:rPr>
                <w:rFonts w:ascii="Arial" w:hAnsi="Arial" w:cs="Arial"/>
                <w:color w:val="000000"/>
                <w:sz w:val="20"/>
                <w:szCs w:val="20"/>
                <w:lang w:val="en-US"/>
              </w:rPr>
              <w:t>d</w:t>
            </w:r>
          </w:p>
        </w:tc>
        <w:tc>
          <w:tcPr>
            <w:tcW w:w="1401" w:type="dxa"/>
            <w:noWrap/>
            <w:vAlign w:val="bottom"/>
            <w:hideMark/>
          </w:tcPr>
          <w:p w14:paraId="00ACA77F"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r>
      <w:tr w:rsidR="009271DB" w:rsidRPr="000B0076" w14:paraId="002F672E" w14:textId="77777777" w:rsidTr="009271DB">
        <w:trPr>
          <w:trHeight w:val="320"/>
        </w:trPr>
        <w:tc>
          <w:tcPr>
            <w:tcW w:w="2100" w:type="dxa"/>
            <w:noWrap/>
            <w:vAlign w:val="bottom"/>
            <w:hideMark/>
          </w:tcPr>
          <w:p w14:paraId="4005CC37"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Pyrethroid</w:t>
            </w:r>
          </w:p>
        </w:tc>
        <w:tc>
          <w:tcPr>
            <w:tcW w:w="1440" w:type="dxa"/>
            <w:noWrap/>
            <w:vAlign w:val="bottom"/>
            <w:hideMark/>
          </w:tcPr>
          <w:p w14:paraId="39781E64"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Permethrin</w:t>
            </w:r>
          </w:p>
        </w:tc>
        <w:tc>
          <w:tcPr>
            <w:tcW w:w="1203" w:type="dxa"/>
            <w:noWrap/>
            <w:vAlign w:val="bottom"/>
            <w:hideMark/>
          </w:tcPr>
          <w:p w14:paraId="5032B5F3"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8300</w:t>
            </w:r>
            <w:r w:rsidR="000D4676" w:rsidRPr="000B0076">
              <w:rPr>
                <w:rFonts w:ascii="Arial" w:hAnsi="Arial" w:cs="Arial"/>
                <w:color w:val="000000"/>
                <w:sz w:val="20"/>
                <w:szCs w:val="20"/>
                <w:lang w:val="en-US"/>
              </w:rPr>
              <w:t>.0</w:t>
            </w:r>
          </w:p>
        </w:tc>
        <w:tc>
          <w:tcPr>
            <w:tcW w:w="1537" w:type="dxa"/>
            <w:noWrap/>
            <w:vAlign w:val="bottom"/>
            <w:hideMark/>
          </w:tcPr>
          <w:p w14:paraId="447AFA07"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c>
          <w:tcPr>
            <w:tcW w:w="1199" w:type="dxa"/>
            <w:noWrap/>
            <w:vAlign w:val="bottom"/>
            <w:hideMark/>
          </w:tcPr>
          <w:p w14:paraId="3CD6B4B6"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24000</w:t>
            </w:r>
            <w:r w:rsidR="000D4676" w:rsidRPr="000B0076">
              <w:rPr>
                <w:rFonts w:ascii="Arial" w:hAnsi="Arial" w:cs="Arial"/>
                <w:color w:val="000000"/>
                <w:sz w:val="20"/>
                <w:szCs w:val="20"/>
                <w:lang w:val="en-US"/>
              </w:rPr>
              <w:t>.0</w:t>
            </w:r>
          </w:p>
        </w:tc>
        <w:tc>
          <w:tcPr>
            <w:tcW w:w="1401" w:type="dxa"/>
            <w:noWrap/>
            <w:vAlign w:val="bottom"/>
            <w:hideMark/>
          </w:tcPr>
          <w:p w14:paraId="13DF7F9D"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r>
      <w:tr w:rsidR="009271DB" w:rsidRPr="000B0076" w14:paraId="03B5F015" w14:textId="77777777" w:rsidTr="009271DB">
        <w:trPr>
          <w:trHeight w:val="320"/>
        </w:trPr>
        <w:tc>
          <w:tcPr>
            <w:tcW w:w="2100" w:type="dxa"/>
            <w:noWrap/>
            <w:vAlign w:val="bottom"/>
            <w:hideMark/>
          </w:tcPr>
          <w:p w14:paraId="35960B94"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Organophosph</w:t>
            </w:r>
            <w:r w:rsidR="0092411D" w:rsidRPr="000B0076">
              <w:rPr>
                <w:rFonts w:ascii="Arial" w:hAnsi="Arial" w:cs="Arial"/>
                <w:color w:val="000000"/>
                <w:sz w:val="20"/>
                <w:szCs w:val="20"/>
                <w:lang w:val="en-US"/>
              </w:rPr>
              <w:t>ate</w:t>
            </w:r>
          </w:p>
        </w:tc>
        <w:tc>
          <w:tcPr>
            <w:tcW w:w="1440" w:type="dxa"/>
            <w:noWrap/>
            <w:vAlign w:val="bottom"/>
            <w:hideMark/>
          </w:tcPr>
          <w:p w14:paraId="58470BA0" w14:textId="77777777" w:rsidR="009271DB" w:rsidRPr="000B0076" w:rsidRDefault="009271DB">
            <w:pPr>
              <w:rPr>
                <w:rFonts w:ascii="Arial" w:hAnsi="Arial" w:cs="Arial"/>
                <w:color w:val="000000"/>
                <w:sz w:val="20"/>
                <w:szCs w:val="20"/>
                <w:lang w:val="en-US"/>
              </w:rPr>
            </w:pPr>
            <w:r w:rsidRPr="000B0076">
              <w:rPr>
                <w:rFonts w:ascii="Arial" w:hAnsi="Arial" w:cs="Arial"/>
                <w:color w:val="000000"/>
                <w:sz w:val="20"/>
                <w:szCs w:val="20"/>
                <w:lang w:val="en-US"/>
              </w:rPr>
              <w:t>Profenofos</w:t>
            </w:r>
          </w:p>
        </w:tc>
        <w:tc>
          <w:tcPr>
            <w:tcW w:w="1203" w:type="dxa"/>
            <w:noWrap/>
            <w:vAlign w:val="bottom"/>
            <w:hideMark/>
          </w:tcPr>
          <w:p w14:paraId="3895DFB4" w14:textId="77777777" w:rsidR="009271DB" w:rsidRPr="000B0076" w:rsidRDefault="009271DB" w:rsidP="0092411D">
            <w:pPr>
              <w:jc w:val="center"/>
              <w:rPr>
                <w:rFonts w:ascii="Arial" w:hAnsi="Arial" w:cs="Arial"/>
                <w:color w:val="000000"/>
                <w:sz w:val="20"/>
                <w:szCs w:val="20"/>
                <w:lang w:val="en-US"/>
              </w:rPr>
            </w:pPr>
            <w:r w:rsidRPr="000B0076">
              <w:rPr>
                <w:rFonts w:ascii="Arial" w:hAnsi="Arial" w:cs="Arial"/>
                <w:color w:val="000000"/>
                <w:sz w:val="20"/>
                <w:szCs w:val="20"/>
                <w:lang w:val="en-US"/>
              </w:rPr>
              <w:t>11950</w:t>
            </w:r>
            <w:r w:rsidR="000D4676" w:rsidRPr="000B0076">
              <w:rPr>
                <w:rFonts w:ascii="Arial" w:hAnsi="Arial" w:cs="Arial"/>
                <w:color w:val="000000"/>
                <w:sz w:val="20"/>
                <w:szCs w:val="20"/>
                <w:lang w:val="en-US"/>
              </w:rPr>
              <w:t>.0</w:t>
            </w:r>
          </w:p>
        </w:tc>
        <w:tc>
          <w:tcPr>
            <w:tcW w:w="1537" w:type="dxa"/>
            <w:noWrap/>
            <w:vAlign w:val="bottom"/>
            <w:hideMark/>
          </w:tcPr>
          <w:p w14:paraId="68B3C96A"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nc</w:t>
            </w:r>
          </w:p>
        </w:tc>
        <w:tc>
          <w:tcPr>
            <w:tcW w:w="1199" w:type="dxa"/>
            <w:noWrap/>
            <w:vAlign w:val="bottom"/>
            <w:hideMark/>
          </w:tcPr>
          <w:p w14:paraId="5442DD38" w14:textId="4C683FE7" w:rsidR="009271DB" w:rsidRPr="000B0076" w:rsidRDefault="00F41E23" w:rsidP="0092411D">
            <w:pPr>
              <w:jc w:val="center"/>
              <w:rPr>
                <w:rFonts w:ascii="Arial" w:hAnsi="Arial" w:cs="Arial"/>
                <w:color w:val="000000"/>
                <w:sz w:val="20"/>
                <w:szCs w:val="20"/>
                <w:lang w:val="en-US"/>
              </w:rPr>
            </w:pPr>
            <w:r w:rsidRPr="000B0076">
              <w:rPr>
                <w:rFonts w:ascii="Arial" w:hAnsi="Arial" w:cs="Arial"/>
                <w:color w:val="000000"/>
                <w:sz w:val="20"/>
                <w:szCs w:val="20"/>
                <w:lang w:val="en-US"/>
              </w:rPr>
              <w:t>N</w:t>
            </w:r>
            <w:r w:rsidR="0092411D" w:rsidRPr="000B0076">
              <w:rPr>
                <w:rFonts w:ascii="Arial" w:hAnsi="Arial" w:cs="Arial"/>
                <w:color w:val="000000"/>
                <w:sz w:val="20"/>
                <w:szCs w:val="20"/>
                <w:lang w:val="en-US"/>
              </w:rPr>
              <w:t>d</w:t>
            </w:r>
          </w:p>
        </w:tc>
        <w:tc>
          <w:tcPr>
            <w:tcW w:w="1401" w:type="dxa"/>
            <w:noWrap/>
            <w:vAlign w:val="bottom"/>
            <w:hideMark/>
          </w:tcPr>
          <w:p w14:paraId="242D94E6" w14:textId="77777777" w:rsidR="009271DB" w:rsidRPr="000B0076" w:rsidRDefault="0092411D" w:rsidP="0092411D">
            <w:pPr>
              <w:jc w:val="center"/>
              <w:rPr>
                <w:rFonts w:ascii="Arial" w:hAnsi="Arial" w:cs="Arial"/>
                <w:color w:val="000000"/>
                <w:sz w:val="20"/>
                <w:szCs w:val="20"/>
                <w:lang w:val="en-US"/>
              </w:rPr>
            </w:pPr>
            <w:r w:rsidRPr="000B0076">
              <w:rPr>
                <w:rFonts w:ascii="Arial" w:hAnsi="Arial" w:cs="Arial"/>
                <w:color w:val="000000"/>
                <w:sz w:val="20"/>
                <w:szCs w:val="20"/>
                <w:lang w:val="en-US"/>
              </w:rPr>
              <w:t>-</w:t>
            </w:r>
          </w:p>
        </w:tc>
      </w:tr>
    </w:tbl>
    <w:p w14:paraId="75C815C4" w14:textId="77777777" w:rsidR="004F690C" w:rsidRPr="000B0076" w:rsidRDefault="004F690C" w:rsidP="00FF4C56">
      <w:pPr>
        <w:spacing w:line="360" w:lineRule="auto"/>
        <w:rPr>
          <w:rFonts w:ascii="Arial" w:hAnsi="Arial" w:cs="Arial"/>
          <w:lang w:val="en-US"/>
        </w:rPr>
      </w:pPr>
    </w:p>
    <w:p w14:paraId="17F7ECA1" w14:textId="1F8CF73A" w:rsidR="00D23557" w:rsidRPr="000B0076" w:rsidRDefault="00D23557" w:rsidP="00B304FA">
      <w:pPr>
        <w:spacing w:line="360" w:lineRule="auto"/>
        <w:jc w:val="both"/>
        <w:rPr>
          <w:rFonts w:ascii="Arial" w:hAnsi="Arial" w:cs="Arial"/>
          <w:sz w:val="20"/>
          <w:szCs w:val="20"/>
          <w:lang w:val="en-US"/>
        </w:rPr>
      </w:pPr>
      <w:r w:rsidRPr="000B0076">
        <w:rPr>
          <w:rFonts w:ascii="Arial" w:hAnsi="Arial" w:cs="Arial"/>
          <w:sz w:val="20"/>
          <w:szCs w:val="20"/>
          <w:lang w:val="en-US"/>
        </w:rPr>
        <w:t xml:space="preserve">In </w:t>
      </w:r>
      <w:r w:rsidRPr="000B0076">
        <w:rPr>
          <w:rFonts w:ascii="Arial" w:hAnsi="Arial" w:cs="Arial"/>
          <w:sz w:val="20"/>
          <w:szCs w:val="20"/>
          <w:lang w:val="en-US"/>
        </w:rPr>
        <w:fldChar w:fldCharType="begin"/>
      </w:r>
      <w:r w:rsidRPr="000B0076">
        <w:rPr>
          <w:rFonts w:ascii="Arial" w:hAnsi="Arial" w:cs="Arial"/>
          <w:sz w:val="20"/>
          <w:szCs w:val="20"/>
          <w:lang w:val="en-US"/>
        </w:rPr>
        <w:instrText xml:space="preserve"> REF _Ref221372703 \h </w:instrText>
      </w:r>
      <w:r w:rsidR="00431542" w:rsidRPr="000B0076">
        <w:rPr>
          <w:rFonts w:ascii="Arial" w:hAnsi="Arial" w:cs="Arial"/>
          <w:sz w:val="20"/>
          <w:szCs w:val="20"/>
          <w:lang w:val="en-US"/>
        </w:rPr>
        <w:instrText xml:space="preserve"> \* MERGEFORMAT </w:instrText>
      </w:r>
      <w:r w:rsidRPr="000B0076">
        <w:rPr>
          <w:rFonts w:ascii="Arial" w:hAnsi="Arial" w:cs="Arial"/>
          <w:sz w:val="20"/>
          <w:szCs w:val="20"/>
          <w:lang w:val="en-US"/>
        </w:rPr>
      </w:r>
      <w:r w:rsidRPr="000B0076">
        <w:rPr>
          <w:rFonts w:ascii="Arial" w:hAnsi="Arial" w:cs="Arial"/>
          <w:sz w:val="20"/>
          <w:szCs w:val="20"/>
          <w:lang w:val="en-US"/>
        </w:rPr>
        <w:fldChar w:fldCharType="separate"/>
      </w:r>
      <w:r w:rsidRPr="000B0076">
        <w:rPr>
          <w:rFonts w:ascii="Arial" w:hAnsi="Arial" w:cs="Arial"/>
          <w:color w:val="000000" w:themeColor="text1"/>
          <w:sz w:val="20"/>
          <w:szCs w:val="20"/>
          <w:lang w:val="en-US"/>
        </w:rPr>
        <w:t xml:space="preserve">Table </w:t>
      </w:r>
      <w:r w:rsidRPr="000B0076">
        <w:rPr>
          <w:rFonts w:ascii="Arial" w:hAnsi="Arial" w:cs="Arial"/>
          <w:noProof/>
          <w:color w:val="000000" w:themeColor="text1"/>
          <w:sz w:val="20"/>
          <w:szCs w:val="20"/>
          <w:lang w:val="en-US"/>
        </w:rPr>
        <w:t>4</w:t>
      </w:r>
      <w:r w:rsidRPr="000B0076">
        <w:rPr>
          <w:rFonts w:ascii="Arial" w:hAnsi="Arial" w:cs="Arial"/>
          <w:sz w:val="20"/>
          <w:szCs w:val="20"/>
          <w:lang w:val="en-US"/>
        </w:rPr>
        <w:fldChar w:fldCharType="end"/>
      </w:r>
      <w:r w:rsidR="007638D4" w:rsidRPr="000B0076">
        <w:rPr>
          <w:rFonts w:ascii="Arial" w:hAnsi="Arial" w:cs="Arial"/>
          <w:sz w:val="20"/>
          <w:szCs w:val="20"/>
          <w:lang w:val="en-US"/>
        </w:rPr>
        <w:t>, it clearly appears</w:t>
      </w:r>
      <w:r w:rsidR="006E7681" w:rsidRPr="000B0076">
        <w:rPr>
          <w:rFonts w:ascii="Arial" w:hAnsi="Arial" w:cs="Arial"/>
          <w:sz w:val="20"/>
          <w:szCs w:val="20"/>
          <w:lang w:val="en-US"/>
        </w:rPr>
        <w:t xml:space="preserve"> that there is</w:t>
      </w:r>
      <w:r w:rsidR="007638D4" w:rsidRPr="000B0076">
        <w:rPr>
          <w:rFonts w:ascii="Arial" w:hAnsi="Arial" w:cs="Arial"/>
          <w:sz w:val="20"/>
          <w:szCs w:val="20"/>
          <w:lang w:val="en-US"/>
        </w:rPr>
        <w:t xml:space="preserve"> a marked variability across sampling campaigns and between the two fish families, with notable temporal shifts in the dominant compounds. </w:t>
      </w:r>
      <w:r w:rsidR="00B304FA" w:rsidRPr="000B0076">
        <w:rPr>
          <w:rFonts w:ascii="Arial" w:hAnsi="Arial" w:cs="Arial"/>
          <w:sz w:val="20"/>
          <w:szCs w:val="20"/>
          <w:lang w:val="en-US"/>
        </w:rPr>
        <w:t>In Cichlidae, contamination was dominated by organophosphate pesticides. Dimethoate reached its highest level in campaign C1 (800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31</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and remained present in C2 (210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17</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while profenofos showed a very high concentration in C2 (11,950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29</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xml:space="preserve">). </w:t>
      </w:r>
      <w:r w:rsidR="00B75308" w:rsidRPr="000B0076">
        <w:rPr>
          <w:rFonts w:ascii="Arial" w:hAnsi="Arial" w:cs="Arial"/>
          <w:sz w:val="20"/>
          <w:szCs w:val="20"/>
          <w:lang w:val="en-US"/>
        </w:rPr>
        <w:t>During the third campaign,</w:t>
      </w:r>
      <w:r w:rsidR="00B304FA" w:rsidRPr="000B0076">
        <w:rPr>
          <w:rFonts w:ascii="Arial" w:hAnsi="Arial" w:cs="Arial"/>
          <w:sz w:val="20"/>
          <w:szCs w:val="20"/>
          <w:lang w:val="en-US"/>
        </w:rPr>
        <w:t xml:space="preserve"> contamination shifted toward other compounds</w:t>
      </w:r>
      <w:r w:rsidR="00B75308" w:rsidRPr="000B0076">
        <w:rPr>
          <w:rFonts w:ascii="Arial" w:hAnsi="Arial" w:cs="Arial"/>
          <w:sz w:val="20"/>
          <w:szCs w:val="20"/>
          <w:lang w:val="en-US"/>
        </w:rPr>
        <w:t xml:space="preserve">, </w:t>
      </w:r>
      <w:r w:rsidR="00B304FA" w:rsidRPr="000B0076">
        <w:rPr>
          <w:rFonts w:ascii="Arial" w:hAnsi="Arial" w:cs="Arial"/>
          <w:sz w:val="20"/>
          <w:szCs w:val="20"/>
          <w:lang w:val="en-US"/>
        </w:rPr>
        <w:t>2,4-D (40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5</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DDT (150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12</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malathion (200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7</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and a high concentration of permethrin (8300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71</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 Deltamethrin was detected only in C2 (2920</w:t>
      </w:r>
      <w:r w:rsidR="00B644EE" w:rsidRPr="000B0076">
        <w:rPr>
          <w:rFonts w:ascii="Arial" w:hAnsi="Arial" w:cs="Arial"/>
          <w:sz w:val="20"/>
          <w:szCs w:val="20"/>
          <w:lang w:val="en-US" w:eastAsia="ja-JP"/>
        </w:rPr>
        <w:t>.0</w:t>
      </w:r>
      <w:r w:rsidR="00B304FA" w:rsidRPr="000B0076">
        <w:rPr>
          <w:rFonts w:ascii="Arial" w:hAnsi="Arial" w:cs="Arial"/>
          <w:sz w:val="20"/>
          <w:szCs w:val="20"/>
          <w:lang w:val="en-US"/>
        </w:rPr>
        <w:t xml:space="preserve"> ± 271</w:t>
      </w:r>
      <w:r w:rsidR="00B644EE" w:rsidRPr="000B0076">
        <w:rPr>
          <w:rFonts w:ascii="Arial" w:hAnsi="Arial" w:cs="Arial"/>
          <w:sz w:val="20"/>
          <w:szCs w:val="20"/>
          <w:lang w:val="en-US" w:eastAsia="ja-JP"/>
        </w:rPr>
        <w:t>.0</w:t>
      </w:r>
      <w:r w:rsidR="00B75308" w:rsidRPr="000B0076">
        <w:rPr>
          <w:rFonts w:ascii="Arial" w:hAnsi="Arial" w:cs="Arial"/>
          <w:color w:val="000000" w:themeColor="text1"/>
          <w:sz w:val="20"/>
          <w:szCs w:val="20"/>
          <w:lang w:val="en-US"/>
        </w:rPr>
        <w:t xml:space="preserve"> µg/kg</w:t>
      </w:r>
      <w:r w:rsidR="00B304FA" w:rsidRPr="000B0076">
        <w:rPr>
          <w:rFonts w:ascii="Arial" w:hAnsi="Arial" w:cs="Arial"/>
          <w:sz w:val="20"/>
          <w:szCs w:val="20"/>
          <w:lang w:val="en-US"/>
        </w:rPr>
        <w:t>)</w:t>
      </w:r>
      <w:r w:rsidR="00E735B2" w:rsidRPr="000B0076">
        <w:rPr>
          <w:rFonts w:ascii="Arial" w:hAnsi="Arial" w:cs="Arial"/>
          <w:sz w:val="20"/>
          <w:szCs w:val="20"/>
          <w:lang w:val="en-US"/>
        </w:rPr>
        <w:t xml:space="preserve">. </w:t>
      </w:r>
      <w:r w:rsidR="006E7681" w:rsidRPr="000B0076">
        <w:rPr>
          <w:rFonts w:ascii="Arial" w:hAnsi="Arial" w:cs="Arial"/>
          <w:sz w:val="20"/>
          <w:szCs w:val="20"/>
          <w:lang w:val="en-US"/>
        </w:rPr>
        <w:t>In</w:t>
      </w:r>
      <w:r w:rsidR="00411350" w:rsidRPr="000B0076">
        <w:rPr>
          <w:rFonts w:ascii="Arial" w:hAnsi="Arial" w:cs="Arial"/>
          <w:sz w:val="20"/>
          <w:szCs w:val="20"/>
          <w:lang w:val="en-US"/>
        </w:rPr>
        <w:t xml:space="preserve"> Clariidae, pesticide occurrence was characterized mainly by pyrethroids and certain organochlorines. Deltamethrin was present in C1 (1010</w:t>
      </w:r>
      <w:r w:rsidR="00B644EE" w:rsidRPr="000B0076">
        <w:rPr>
          <w:rFonts w:ascii="Arial" w:hAnsi="Arial" w:cs="Arial"/>
          <w:sz w:val="20"/>
          <w:szCs w:val="20"/>
          <w:lang w:val="en-US" w:eastAsia="ja-JP"/>
        </w:rPr>
        <w:t>.0</w:t>
      </w:r>
      <w:r w:rsidR="00411350" w:rsidRPr="000B0076">
        <w:rPr>
          <w:rFonts w:ascii="Arial" w:hAnsi="Arial" w:cs="Arial"/>
          <w:sz w:val="20"/>
          <w:szCs w:val="20"/>
          <w:lang w:val="en-US"/>
        </w:rPr>
        <w:t xml:space="preserve"> ± 67</w:t>
      </w:r>
      <w:r w:rsidR="00B644EE" w:rsidRPr="000B0076">
        <w:rPr>
          <w:rFonts w:ascii="Arial" w:hAnsi="Arial" w:cs="Arial"/>
          <w:sz w:val="20"/>
          <w:szCs w:val="20"/>
          <w:lang w:val="en-US" w:eastAsia="ja-JP"/>
        </w:rPr>
        <w:t>.0</w:t>
      </w:r>
      <w:r w:rsidR="00B644EE" w:rsidRPr="000B0076">
        <w:rPr>
          <w:rFonts w:ascii="Arial" w:hAnsi="Arial" w:cs="Arial"/>
          <w:color w:val="000000" w:themeColor="text1"/>
          <w:sz w:val="20"/>
          <w:szCs w:val="20"/>
          <w:lang w:val="en-US"/>
        </w:rPr>
        <w:t xml:space="preserve"> µg/kg</w:t>
      </w:r>
      <w:r w:rsidR="00411350" w:rsidRPr="000B0076">
        <w:rPr>
          <w:rFonts w:ascii="Arial" w:hAnsi="Arial" w:cs="Arial"/>
          <w:sz w:val="20"/>
          <w:szCs w:val="20"/>
          <w:lang w:val="en-US"/>
        </w:rPr>
        <w:t>) and peaked in C2 (3340 ± 87), whereas permethrin showed an extremely high concentration in C3 (24,000</w:t>
      </w:r>
      <w:r w:rsidR="00B644EE" w:rsidRPr="000B0076">
        <w:rPr>
          <w:rFonts w:ascii="Arial" w:hAnsi="Arial" w:cs="Arial"/>
          <w:sz w:val="20"/>
          <w:szCs w:val="20"/>
          <w:lang w:val="en-US" w:eastAsia="ja-JP"/>
        </w:rPr>
        <w:t>.0</w:t>
      </w:r>
      <w:r w:rsidR="00411350" w:rsidRPr="000B0076">
        <w:rPr>
          <w:rFonts w:ascii="Arial" w:hAnsi="Arial" w:cs="Arial"/>
          <w:sz w:val="20"/>
          <w:szCs w:val="20"/>
          <w:lang w:val="en-US"/>
        </w:rPr>
        <w:t xml:space="preserve"> ± 132</w:t>
      </w:r>
      <w:r w:rsidR="00B644EE" w:rsidRPr="000B0076">
        <w:rPr>
          <w:rFonts w:ascii="Arial" w:hAnsi="Arial" w:cs="Arial"/>
          <w:sz w:val="20"/>
          <w:szCs w:val="20"/>
          <w:lang w:val="en-US" w:eastAsia="ja-JP"/>
        </w:rPr>
        <w:t>.0</w:t>
      </w:r>
      <w:r w:rsidR="00B644EE" w:rsidRPr="000B0076">
        <w:rPr>
          <w:rFonts w:ascii="Arial" w:hAnsi="Arial" w:cs="Arial"/>
          <w:color w:val="000000" w:themeColor="text1"/>
          <w:sz w:val="20"/>
          <w:szCs w:val="20"/>
          <w:lang w:val="en-US"/>
        </w:rPr>
        <w:t xml:space="preserve"> µg/kg</w:t>
      </w:r>
      <w:r w:rsidR="00411350" w:rsidRPr="000B0076">
        <w:rPr>
          <w:rFonts w:ascii="Arial" w:hAnsi="Arial" w:cs="Arial"/>
          <w:sz w:val="20"/>
          <w:szCs w:val="20"/>
          <w:lang w:val="en-US"/>
        </w:rPr>
        <w:t xml:space="preserve">). Aldrin </w:t>
      </w:r>
      <w:r w:rsidR="00B644EE" w:rsidRPr="000B0076">
        <w:rPr>
          <w:rFonts w:ascii="Arial" w:hAnsi="Arial" w:cs="Arial"/>
          <w:sz w:val="20"/>
          <w:szCs w:val="20"/>
          <w:lang w:val="en-US"/>
        </w:rPr>
        <w:t xml:space="preserve">with </w:t>
      </w:r>
      <w:r w:rsidR="00411350" w:rsidRPr="000B0076">
        <w:rPr>
          <w:rFonts w:ascii="Arial" w:hAnsi="Arial" w:cs="Arial"/>
          <w:sz w:val="20"/>
          <w:szCs w:val="20"/>
          <w:lang w:val="en-US"/>
        </w:rPr>
        <w:t>170</w:t>
      </w:r>
      <w:r w:rsidR="00B644EE" w:rsidRPr="000B0076">
        <w:rPr>
          <w:rFonts w:ascii="Arial" w:hAnsi="Arial" w:cs="Arial"/>
          <w:sz w:val="20"/>
          <w:szCs w:val="20"/>
          <w:lang w:val="en-US" w:eastAsia="ja-JP"/>
        </w:rPr>
        <w:t>.0</w:t>
      </w:r>
      <w:r w:rsidR="00411350" w:rsidRPr="000B0076">
        <w:rPr>
          <w:rFonts w:ascii="Arial" w:hAnsi="Arial" w:cs="Arial"/>
          <w:sz w:val="20"/>
          <w:szCs w:val="20"/>
          <w:lang w:val="en-US"/>
        </w:rPr>
        <w:t xml:space="preserve"> ± 7</w:t>
      </w:r>
      <w:r w:rsidR="00B644EE" w:rsidRPr="000B0076">
        <w:rPr>
          <w:rFonts w:ascii="Arial" w:hAnsi="Arial" w:cs="Arial"/>
          <w:sz w:val="20"/>
          <w:szCs w:val="20"/>
          <w:lang w:val="en-US" w:eastAsia="ja-JP"/>
        </w:rPr>
        <w:t>.0</w:t>
      </w:r>
      <w:r w:rsidR="00B644EE" w:rsidRPr="000B0076">
        <w:rPr>
          <w:rFonts w:ascii="Arial" w:hAnsi="Arial" w:cs="Arial"/>
          <w:color w:val="000000" w:themeColor="text1"/>
          <w:sz w:val="20"/>
          <w:szCs w:val="20"/>
          <w:lang w:val="en-US"/>
        </w:rPr>
        <w:t xml:space="preserve"> µg/kg</w:t>
      </w:r>
      <w:r w:rsidR="00411350" w:rsidRPr="000B0076">
        <w:rPr>
          <w:rFonts w:ascii="Arial" w:hAnsi="Arial" w:cs="Arial"/>
          <w:sz w:val="20"/>
          <w:szCs w:val="20"/>
          <w:lang w:val="en-US"/>
        </w:rPr>
        <w:t xml:space="preserve"> was detected only in C1, lindane (40</w:t>
      </w:r>
      <w:r w:rsidR="00B644EE" w:rsidRPr="000B0076">
        <w:rPr>
          <w:rFonts w:ascii="Arial" w:hAnsi="Arial" w:cs="Arial"/>
          <w:sz w:val="20"/>
          <w:szCs w:val="20"/>
          <w:lang w:val="en-US" w:eastAsia="ja-JP"/>
        </w:rPr>
        <w:t>.0</w:t>
      </w:r>
      <w:r w:rsidR="00411350" w:rsidRPr="000B0076">
        <w:rPr>
          <w:rFonts w:ascii="Arial" w:hAnsi="Arial" w:cs="Arial"/>
          <w:sz w:val="20"/>
          <w:szCs w:val="20"/>
          <w:lang w:val="en-US"/>
        </w:rPr>
        <w:t xml:space="preserve"> ± 3</w:t>
      </w:r>
      <w:r w:rsidR="00B644EE" w:rsidRPr="000B0076">
        <w:rPr>
          <w:rFonts w:ascii="Arial" w:hAnsi="Arial" w:cs="Arial"/>
          <w:sz w:val="20"/>
          <w:szCs w:val="20"/>
          <w:lang w:val="en-US" w:eastAsia="ja-JP"/>
        </w:rPr>
        <w:t>.0</w:t>
      </w:r>
      <w:r w:rsidR="00B644EE" w:rsidRPr="000B0076">
        <w:rPr>
          <w:rFonts w:ascii="Arial" w:hAnsi="Arial" w:cs="Arial"/>
          <w:color w:val="000000" w:themeColor="text1"/>
          <w:sz w:val="20"/>
          <w:szCs w:val="20"/>
          <w:lang w:val="en-US"/>
        </w:rPr>
        <w:t xml:space="preserve"> µg/kg</w:t>
      </w:r>
      <w:r w:rsidR="00411350" w:rsidRPr="000B0076">
        <w:rPr>
          <w:rFonts w:ascii="Arial" w:hAnsi="Arial" w:cs="Arial"/>
          <w:sz w:val="20"/>
          <w:szCs w:val="20"/>
          <w:lang w:val="en-US"/>
        </w:rPr>
        <w:t>) only in C3, and dimethoate (210</w:t>
      </w:r>
      <w:r w:rsidR="00B644EE" w:rsidRPr="000B0076">
        <w:rPr>
          <w:rFonts w:ascii="Arial" w:hAnsi="Arial" w:cs="Arial"/>
          <w:sz w:val="20"/>
          <w:szCs w:val="20"/>
          <w:lang w:val="en-US" w:eastAsia="ja-JP"/>
        </w:rPr>
        <w:t>.0</w:t>
      </w:r>
      <w:r w:rsidR="00411350" w:rsidRPr="000B0076">
        <w:rPr>
          <w:rFonts w:ascii="Arial" w:hAnsi="Arial" w:cs="Arial"/>
          <w:sz w:val="20"/>
          <w:szCs w:val="20"/>
          <w:lang w:val="en-US"/>
        </w:rPr>
        <w:t xml:space="preserve"> ± 11</w:t>
      </w:r>
      <w:r w:rsidR="00B644EE" w:rsidRPr="000B0076">
        <w:rPr>
          <w:rFonts w:ascii="Arial" w:hAnsi="Arial" w:cs="Arial"/>
          <w:sz w:val="20"/>
          <w:szCs w:val="20"/>
          <w:lang w:val="en-US" w:eastAsia="ja-JP"/>
        </w:rPr>
        <w:t>.0</w:t>
      </w:r>
      <w:r w:rsidR="00B644EE" w:rsidRPr="000B0076">
        <w:rPr>
          <w:rFonts w:ascii="Arial" w:hAnsi="Arial" w:cs="Arial"/>
          <w:color w:val="000000" w:themeColor="text1"/>
          <w:sz w:val="20"/>
          <w:szCs w:val="20"/>
          <w:lang w:val="en-US"/>
        </w:rPr>
        <w:t xml:space="preserve"> µg/kg</w:t>
      </w:r>
      <w:r w:rsidR="00411350" w:rsidRPr="000B0076">
        <w:rPr>
          <w:rFonts w:ascii="Arial" w:hAnsi="Arial" w:cs="Arial"/>
          <w:sz w:val="20"/>
          <w:szCs w:val="20"/>
          <w:lang w:val="en-US"/>
        </w:rPr>
        <w:t xml:space="preserve">) only in C2. </w:t>
      </w:r>
    </w:p>
    <w:p w14:paraId="1D3D89AC" w14:textId="77777777" w:rsidR="00B548E0" w:rsidRPr="000B0076" w:rsidRDefault="00B548E0" w:rsidP="00B304FA">
      <w:pPr>
        <w:spacing w:line="360" w:lineRule="auto"/>
        <w:jc w:val="both"/>
        <w:rPr>
          <w:rFonts w:ascii="Arial" w:hAnsi="Arial" w:cs="Arial"/>
          <w:lang w:val="en-US"/>
        </w:rPr>
      </w:pPr>
    </w:p>
    <w:p w14:paraId="5CD75344" w14:textId="77777777" w:rsidR="00B548E0" w:rsidRPr="000B0076" w:rsidRDefault="00B548E0" w:rsidP="00B304FA">
      <w:pPr>
        <w:spacing w:line="360" w:lineRule="auto"/>
        <w:jc w:val="both"/>
        <w:rPr>
          <w:rFonts w:ascii="Arial" w:hAnsi="Arial" w:cs="Arial"/>
          <w:lang w:val="en-US"/>
        </w:rPr>
      </w:pPr>
    </w:p>
    <w:p w14:paraId="4BA231FE" w14:textId="77777777" w:rsidR="00B548E0" w:rsidRPr="000B0076" w:rsidRDefault="00B548E0" w:rsidP="00B304FA">
      <w:pPr>
        <w:spacing w:line="360" w:lineRule="auto"/>
        <w:jc w:val="both"/>
        <w:rPr>
          <w:rFonts w:ascii="Arial" w:hAnsi="Arial" w:cs="Arial"/>
          <w:lang w:val="en-US"/>
        </w:rPr>
      </w:pPr>
    </w:p>
    <w:p w14:paraId="2864B265" w14:textId="77777777" w:rsidR="00B548E0" w:rsidRPr="000B0076" w:rsidRDefault="00B548E0" w:rsidP="00B304FA">
      <w:pPr>
        <w:spacing w:line="360" w:lineRule="auto"/>
        <w:jc w:val="both"/>
        <w:rPr>
          <w:rFonts w:ascii="Arial" w:hAnsi="Arial" w:cs="Arial"/>
          <w:lang w:val="en-US"/>
        </w:rPr>
      </w:pPr>
    </w:p>
    <w:p w14:paraId="3A1C8D5B" w14:textId="77777777" w:rsidR="00B548E0" w:rsidRPr="000B0076" w:rsidRDefault="00B548E0" w:rsidP="00B304FA">
      <w:pPr>
        <w:spacing w:line="360" w:lineRule="auto"/>
        <w:jc w:val="both"/>
        <w:rPr>
          <w:rFonts w:ascii="Arial" w:hAnsi="Arial" w:cs="Arial"/>
          <w:lang w:val="en-US"/>
        </w:rPr>
      </w:pPr>
    </w:p>
    <w:p w14:paraId="7467AC87" w14:textId="77777777" w:rsidR="00B548E0" w:rsidRPr="000B0076" w:rsidRDefault="00B548E0" w:rsidP="00B304FA">
      <w:pPr>
        <w:spacing w:line="360" w:lineRule="auto"/>
        <w:jc w:val="both"/>
        <w:rPr>
          <w:rFonts w:ascii="Arial" w:hAnsi="Arial" w:cs="Arial"/>
          <w:lang w:val="en-US"/>
        </w:rPr>
      </w:pPr>
    </w:p>
    <w:p w14:paraId="4852BA64" w14:textId="77777777" w:rsidR="00B548E0" w:rsidRPr="000B0076" w:rsidRDefault="00B548E0" w:rsidP="00B304FA">
      <w:pPr>
        <w:spacing w:line="360" w:lineRule="auto"/>
        <w:jc w:val="both"/>
        <w:rPr>
          <w:rFonts w:ascii="Arial" w:hAnsi="Arial" w:cs="Arial"/>
          <w:lang w:val="en-US"/>
        </w:rPr>
      </w:pPr>
    </w:p>
    <w:p w14:paraId="28C57834" w14:textId="50D63AF1" w:rsidR="00B548E0" w:rsidRDefault="00B548E0" w:rsidP="00B304FA">
      <w:pPr>
        <w:spacing w:line="360" w:lineRule="auto"/>
        <w:jc w:val="both"/>
        <w:rPr>
          <w:rFonts w:ascii="Arial" w:hAnsi="Arial" w:cs="Arial"/>
          <w:lang w:val="en-US"/>
        </w:rPr>
      </w:pPr>
    </w:p>
    <w:p w14:paraId="45A01AB3" w14:textId="2A2D1521" w:rsidR="000B0076" w:rsidRDefault="000B0076" w:rsidP="00B304FA">
      <w:pPr>
        <w:spacing w:line="360" w:lineRule="auto"/>
        <w:jc w:val="both"/>
        <w:rPr>
          <w:rFonts w:ascii="Arial" w:hAnsi="Arial" w:cs="Arial"/>
          <w:lang w:val="en-US"/>
        </w:rPr>
      </w:pPr>
    </w:p>
    <w:p w14:paraId="1E904D23" w14:textId="20EBE965" w:rsidR="000B0076" w:rsidRDefault="000B0076" w:rsidP="00B304FA">
      <w:pPr>
        <w:spacing w:line="360" w:lineRule="auto"/>
        <w:jc w:val="both"/>
        <w:rPr>
          <w:rFonts w:ascii="Arial" w:hAnsi="Arial" w:cs="Arial"/>
          <w:lang w:val="en-US"/>
        </w:rPr>
      </w:pPr>
    </w:p>
    <w:p w14:paraId="15658B94" w14:textId="77777777" w:rsidR="000B0076" w:rsidRPr="000B0076" w:rsidRDefault="000B0076" w:rsidP="00B304FA">
      <w:pPr>
        <w:spacing w:line="360" w:lineRule="auto"/>
        <w:jc w:val="both"/>
        <w:rPr>
          <w:rFonts w:ascii="Arial" w:hAnsi="Arial" w:cs="Arial"/>
          <w:lang w:val="en-US"/>
        </w:rPr>
      </w:pPr>
    </w:p>
    <w:p w14:paraId="3AA12F9E" w14:textId="77777777" w:rsidR="00B548E0" w:rsidRPr="000B0076" w:rsidRDefault="00B548E0" w:rsidP="00B304FA">
      <w:pPr>
        <w:spacing w:line="360" w:lineRule="auto"/>
        <w:jc w:val="both"/>
        <w:rPr>
          <w:rFonts w:ascii="Arial" w:hAnsi="Arial" w:cs="Arial"/>
          <w:lang w:val="en-US"/>
        </w:rPr>
      </w:pPr>
    </w:p>
    <w:p w14:paraId="54AC9A3D" w14:textId="77777777" w:rsidR="00F92306" w:rsidRPr="000B0076" w:rsidRDefault="003D2FB0" w:rsidP="00FA4716">
      <w:pPr>
        <w:pStyle w:val="Caption"/>
        <w:spacing w:after="0"/>
        <w:jc w:val="both"/>
        <w:rPr>
          <w:rFonts w:ascii="Arial" w:hAnsi="Arial" w:cs="Arial"/>
          <w:i w:val="0"/>
          <w:color w:val="000000" w:themeColor="text1"/>
          <w:sz w:val="24"/>
          <w:szCs w:val="24"/>
          <w:lang w:val="en-US"/>
        </w:rPr>
      </w:pPr>
      <w:bookmarkStart w:id="7" w:name="_Ref221372703"/>
      <w:r w:rsidRPr="000B0076">
        <w:rPr>
          <w:rFonts w:ascii="Arial" w:hAnsi="Arial" w:cs="Arial"/>
          <w:b/>
          <w:i w:val="0"/>
          <w:color w:val="000000" w:themeColor="text1"/>
          <w:sz w:val="20"/>
          <w:szCs w:val="20"/>
          <w:lang w:val="en-US"/>
        </w:rPr>
        <w:lastRenderedPageBreak/>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002E73CC" w:rsidRPr="000B0076">
        <w:rPr>
          <w:rFonts w:ascii="Arial" w:hAnsi="Arial" w:cs="Arial"/>
          <w:b/>
          <w:i w:val="0"/>
          <w:noProof/>
          <w:color w:val="000000" w:themeColor="text1"/>
          <w:sz w:val="20"/>
          <w:szCs w:val="20"/>
          <w:lang w:val="en-US"/>
        </w:rPr>
        <w:t>5</w:t>
      </w:r>
      <w:r w:rsidRPr="000B0076">
        <w:rPr>
          <w:rFonts w:ascii="Arial" w:hAnsi="Arial" w:cs="Arial"/>
          <w:b/>
          <w:i w:val="0"/>
          <w:color w:val="000000" w:themeColor="text1"/>
          <w:sz w:val="20"/>
          <w:szCs w:val="20"/>
        </w:rPr>
        <w:fldChar w:fldCharType="end"/>
      </w:r>
      <w:bookmarkEnd w:id="7"/>
      <w:r w:rsidRPr="000B0076">
        <w:rPr>
          <w:rFonts w:ascii="Arial" w:hAnsi="Arial" w:cs="Arial"/>
          <w:b/>
          <w:i w:val="0"/>
          <w:color w:val="000000" w:themeColor="text1"/>
          <w:sz w:val="20"/>
          <w:szCs w:val="20"/>
          <w:lang w:val="en-US"/>
        </w:rPr>
        <w:t>. Temporal variations of pesticide residue concentrations (µg/kg) in fish tissues from the Djoudj National Bird Park (PNOD). nd means not detected</w:t>
      </w:r>
      <w:r w:rsidRPr="000B0076">
        <w:rPr>
          <w:rFonts w:ascii="Arial" w:hAnsi="Arial" w:cs="Arial"/>
          <w:i w:val="0"/>
          <w:color w:val="000000" w:themeColor="text1"/>
          <w:sz w:val="24"/>
          <w:szCs w:val="24"/>
          <w:lang w:val="en-US"/>
        </w:rPr>
        <w:t>.</w:t>
      </w:r>
    </w:p>
    <w:tbl>
      <w:tblPr>
        <w:tblW w:w="5000" w:type="pct"/>
        <w:tblCellMar>
          <w:left w:w="70" w:type="dxa"/>
          <w:right w:w="70" w:type="dxa"/>
        </w:tblCellMar>
        <w:tblLook w:val="04A0" w:firstRow="1" w:lastRow="0" w:firstColumn="1" w:lastColumn="0" w:noHBand="0" w:noVBand="1"/>
      </w:tblPr>
      <w:tblGrid>
        <w:gridCol w:w="1490"/>
        <w:gridCol w:w="1071"/>
        <w:gridCol w:w="961"/>
        <w:gridCol w:w="1143"/>
        <w:gridCol w:w="1052"/>
        <w:gridCol w:w="1052"/>
        <w:gridCol w:w="1052"/>
        <w:gridCol w:w="1235"/>
      </w:tblGrid>
      <w:tr w:rsidR="00B75308" w:rsidRPr="000B0076" w14:paraId="4327F55E" w14:textId="77777777" w:rsidTr="00314266">
        <w:trPr>
          <w:trHeight w:val="320"/>
        </w:trPr>
        <w:tc>
          <w:tcPr>
            <w:tcW w:w="811" w:type="pct"/>
            <w:vMerge w:val="restart"/>
            <w:tcBorders>
              <w:top w:val="single" w:sz="4" w:space="0" w:color="auto"/>
              <w:left w:val="single" w:sz="4" w:space="0" w:color="auto"/>
              <w:bottom w:val="single" w:sz="4" w:space="0" w:color="000000"/>
              <w:right w:val="single" w:sz="4" w:space="0" w:color="auto"/>
            </w:tcBorders>
            <w:noWrap/>
            <w:vAlign w:val="center"/>
            <w:hideMark/>
          </w:tcPr>
          <w:p w14:paraId="7CA5E7D4" w14:textId="77777777" w:rsidR="00BD117B" w:rsidRPr="000B0076" w:rsidRDefault="00BD117B">
            <w:pPr>
              <w:jc w:val="center"/>
              <w:rPr>
                <w:rFonts w:ascii="Arial" w:hAnsi="Arial" w:cs="Arial"/>
                <w:color w:val="000000"/>
                <w:sz w:val="20"/>
                <w:szCs w:val="20"/>
                <w:lang w:val="en-US"/>
              </w:rPr>
            </w:pPr>
            <w:r w:rsidRPr="000B0076">
              <w:rPr>
                <w:rFonts w:ascii="Arial" w:hAnsi="Arial" w:cs="Arial"/>
                <w:color w:val="000000"/>
                <w:sz w:val="20"/>
                <w:szCs w:val="20"/>
                <w:lang w:val="en-US"/>
              </w:rPr>
              <w:t>Chemical family</w:t>
            </w:r>
          </w:p>
        </w:tc>
        <w:tc>
          <w:tcPr>
            <w:tcW w:w="593" w:type="pct"/>
            <w:vMerge w:val="restart"/>
            <w:tcBorders>
              <w:top w:val="single" w:sz="4" w:space="0" w:color="auto"/>
              <w:left w:val="single" w:sz="4" w:space="0" w:color="auto"/>
              <w:bottom w:val="single" w:sz="4" w:space="0" w:color="000000"/>
              <w:right w:val="single" w:sz="4" w:space="0" w:color="auto"/>
            </w:tcBorders>
            <w:noWrap/>
            <w:vAlign w:val="center"/>
            <w:hideMark/>
          </w:tcPr>
          <w:p w14:paraId="03BBAFC6" w14:textId="77777777" w:rsidR="00BD117B" w:rsidRPr="000B0076" w:rsidRDefault="00BD117B">
            <w:pPr>
              <w:jc w:val="center"/>
              <w:rPr>
                <w:rFonts w:ascii="Arial" w:hAnsi="Arial" w:cs="Arial"/>
                <w:color w:val="000000"/>
                <w:sz w:val="20"/>
                <w:szCs w:val="20"/>
                <w:lang w:val="en-US"/>
              </w:rPr>
            </w:pPr>
            <w:r w:rsidRPr="000B0076">
              <w:rPr>
                <w:rFonts w:ascii="Arial" w:hAnsi="Arial" w:cs="Arial"/>
                <w:color w:val="000000"/>
                <w:sz w:val="20"/>
                <w:szCs w:val="20"/>
                <w:lang w:val="en-US"/>
              </w:rPr>
              <w:t>Pesticides</w:t>
            </w:r>
          </w:p>
        </w:tc>
        <w:tc>
          <w:tcPr>
            <w:tcW w:w="1746" w:type="pct"/>
            <w:gridSpan w:val="3"/>
            <w:tcBorders>
              <w:top w:val="single" w:sz="4" w:space="0" w:color="auto"/>
              <w:left w:val="nil"/>
              <w:bottom w:val="single" w:sz="4" w:space="0" w:color="auto"/>
              <w:right w:val="single" w:sz="4" w:space="0" w:color="auto"/>
            </w:tcBorders>
            <w:noWrap/>
            <w:vAlign w:val="center"/>
            <w:hideMark/>
          </w:tcPr>
          <w:p w14:paraId="5252E6DE" w14:textId="77777777" w:rsidR="00BD117B" w:rsidRPr="000B0076" w:rsidRDefault="00BD117B">
            <w:pPr>
              <w:jc w:val="center"/>
              <w:rPr>
                <w:rFonts w:ascii="Arial" w:hAnsi="Arial" w:cs="Arial"/>
                <w:color w:val="000000"/>
                <w:sz w:val="20"/>
                <w:szCs w:val="20"/>
                <w:lang w:val="en-US"/>
              </w:rPr>
            </w:pPr>
            <w:r w:rsidRPr="000B0076">
              <w:rPr>
                <w:rFonts w:ascii="Arial" w:hAnsi="Arial" w:cs="Arial"/>
                <w:color w:val="000000"/>
                <w:sz w:val="20"/>
                <w:szCs w:val="20"/>
                <w:lang w:val="en-US"/>
              </w:rPr>
              <w:t>Cichlidae</w:t>
            </w:r>
          </w:p>
        </w:tc>
        <w:tc>
          <w:tcPr>
            <w:tcW w:w="1850" w:type="pct"/>
            <w:gridSpan w:val="3"/>
            <w:tcBorders>
              <w:top w:val="single" w:sz="4" w:space="0" w:color="auto"/>
              <w:left w:val="nil"/>
              <w:bottom w:val="single" w:sz="4" w:space="0" w:color="auto"/>
              <w:right w:val="single" w:sz="4" w:space="0" w:color="auto"/>
            </w:tcBorders>
            <w:noWrap/>
            <w:vAlign w:val="center"/>
            <w:hideMark/>
          </w:tcPr>
          <w:p w14:paraId="516FA55E" w14:textId="77777777" w:rsidR="00BD117B" w:rsidRPr="000B0076" w:rsidRDefault="00BD117B">
            <w:pPr>
              <w:jc w:val="center"/>
              <w:rPr>
                <w:rFonts w:ascii="Arial" w:hAnsi="Arial" w:cs="Arial"/>
                <w:color w:val="000000"/>
                <w:sz w:val="20"/>
                <w:szCs w:val="20"/>
                <w:lang w:val="en-US"/>
              </w:rPr>
            </w:pPr>
            <w:r w:rsidRPr="000B0076">
              <w:rPr>
                <w:rFonts w:ascii="Arial" w:hAnsi="Arial" w:cs="Arial"/>
                <w:color w:val="000000"/>
                <w:sz w:val="20"/>
                <w:szCs w:val="20"/>
                <w:lang w:val="en-US"/>
              </w:rPr>
              <w:t>Clari</w:t>
            </w:r>
            <w:r w:rsidR="004E0DFA" w:rsidRPr="000B0076">
              <w:rPr>
                <w:rFonts w:ascii="Arial" w:hAnsi="Arial" w:cs="Arial"/>
                <w:color w:val="000000"/>
                <w:sz w:val="20"/>
                <w:szCs w:val="20"/>
                <w:lang w:val="en-US"/>
              </w:rPr>
              <w:t>i</w:t>
            </w:r>
            <w:r w:rsidRPr="000B0076">
              <w:rPr>
                <w:rFonts w:ascii="Arial" w:hAnsi="Arial" w:cs="Arial"/>
                <w:color w:val="000000"/>
                <w:sz w:val="20"/>
                <w:szCs w:val="20"/>
                <w:lang w:val="en-US"/>
              </w:rPr>
              <w:t>dae</w:t>
            </w:r>
          </w:p>
        </w:tc>
      </w:tr>
      <w:tr w:rsidR="00B75308" w:rsidRPr="000B0076" w14:paraId="40D0ACA9" w14:textId="77777777" w:rsidTr="00314266">
        <w:trPr>
          <w:trHeight w:val="320"/>
        </w:trPr>
        <w:tc>
          <w:tcPr>
            <w:tcW w:w="811" w:type="pct"/>
            <w:vMerge/>
            <w:tcBorders>
              <w:top w:val="single" w:sz="4" w:space="0" w:color="auto"/>
              <w:left w:val="single" w:sz="4" w:space="0" w:color="auto"/>
              <w:bottom w:val="single" w:sz="4" w:space="0" w:color="000000"/>
              <w:right w:val="single" w:sz="4" w:space="0" w:color="auto"/>
            </w:tcBorders>
            <w:vAlign w:val="center"/>
            <w:hideMark/>
          </w:tcPr>
          <w:p w14:paraId="6EFCF867" w14:textId="77777777" w:rsidR="00BD117B" w:rsidRPr="000B0076" w:rsidRDefault="00BD117B">
            <w:pPr>
              <w:rPr>
                <w:rFonts w:ascii="Arial" w:hAnsi="Arial" w:cs="Arial"/>
                <w:color w:val="000000"/>
                <w:sz w:val="20"/>
                <w:szCs w:val="20"/>
                <w:lang w:val="en-US"/>
              </w:rPr>
            </w:pPr>
          </w:p>
        </w:tc>
        <w:tc>
          <w:tcPr>
            <w:tcW w:w="593" w:type="pct"/>
            <w:vMerge/>
            <w:tcBorders>
              <w:top w:val="single" w:sz="4" w:space="0" w:color="auto"/>
              <w:left w:val="single" w:sz="4" w:space="0" w:color="auto"/>
              <w:bottom w:val="single" w:sz="4" w:space="0" w:color="000000"/>
              <w:right w:val="single" w:sz="4" w:space="0" w:color="auto"/>
            </w:tcBorders>
            <w:vAlign w:val="center"/>
            <w:hideMark/>
          </w:tcPr>
          <w:p w14:paraId="79D27EC7" w14:textId="77777777" w:rsidR="00BD117B" w:rsidRPr="000B0076" w:rsidRDefault="00BD117B">
            <w:pPr>
              <w:rPr>
                <w:rFonts w:ascii="Arial" w:hAnsi="Arial" w:cs="Arial"/>
                <w:color w:val="000000"/>
                <w:sz w:val="20"/>
                <w:szCs w:val="20"/>
                <w:lang w:val="en-US"/>
              </w:rPr>
            </w:pPr>
          </w:p>
        </w:tc>
        <w:tc>
          <w:tcPr>
            <w:tcW w:w="530" w:type="pct"/>
            <w:tcBorders>
              <w:top w:val="nil"/>
              <w:left w:val="nil"/>
              <w:bottom w:val="single" w:sz="4" w:space="0" w:color="auto"/>
              <w:right w:val="single" w:sz="4" w:space="0" w:color="auto"/>
            </w:tcBorders>
            <w:noWrap/>
            <w:vAlign w:val="center"/>
            <w:hideMark/>
          </w:tcPr>
          <w:p w14:paraId="1B567FC6"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C1</w:t>
            </w:r>
          </w:p>
        </w:tc>
        <w:tc>
          <w:tcPr>
            <w:tcW w:w="634" w:type="pct"/>
            <w:tcBorders>
              <w:top w:val="nil"/>
              <w:left w:val="nil"/>
              <w:bottom w:val="single" w:sz="4" w:space="0" w:color="auto"/>
              <w:right w:val="single" w:sz="4" w:space="0" w:color="auto"/>
            </w:tcBorders>
            <w:noWrap/>
            <w:vAlign w:val="center"/>
            <w:hideMark/>
          </w:tcPr>
          <w:p w14:paraId="60707C8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C2</w:t>
            </w:r>
          </w:p>
        </w:tc>
        <w:tc>
          <w:tcPr>
            <w:tcW w:w="582" w:type="pct"/>
            <w:tcBorders>
              <w:top w:val="nil"/>
              <w:left w:val="nil"/>
              <w:bottom w:val="single" w:sz="4" w:space="0" w:color="auto"/>
              <w:right w:val="single" w:sz="4" w:space="0" w:color="auto"/>
            </w:tcBorders>
            <w:noWrap/>
            <w:vAlign w:val="center"/>
            <w:hideMark/>
          </w:tcPr>
          <w:p w14:paraId="56676B8A"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C3</w:t>
            </w:r>
          </w:p>
        </w:tc>
        <w:tc>
          <w:tcPr>
            <w:tcW w:w="582" w:type="pct"/>
            <w:tcBorders>
              <w:top w:val="nil"/>
              <w:left w:val="nil"/>
              <w:bottom w:val="single" w:sz="4" w:space="0" w:color="auto"/>
              <w:right w:val="single" w:sz="4" w:space="0" w:color="auto"/>
            </w:tcBorders>
            <w:noWrap/>
            <w:vAlign w:val="center"/>
            <w:hideMark/>
          </w:tcPr>
          <w:p w14:paraId="5895750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C1</w:t>
            </w:r>
          </w:p>
        </w:tc>
        <w:tc>
          <w:tcPr>
            <w:tcW w:w="582" w:type="pct"/>
            <w:tcBorders>
              <w:top w:val="nil"/>
              <w:left w:val="nil"/>
              <w:bottom w:val="single" w:sz="4" w:space="0" w:color="auto"/>
              <w:right w:val="single" w:sz="4" w:space="0" w:color="auto"/>
            </w:tcBorders>
            <w:noWrap/>
            <w:vAlign w:val="center"/>
            <w:hideMark/>
          </w:tcPr>
          <w:p w14:paraId="78B897D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C2</w:t>
            </w:r>
          </w:p>
        </w:tc>
        <w:tc>
          <w:tcPr>
            <w:tcW w:w="686" w:type="pct"/>
            <w:tcBorders>
              <w:top w:val="nil"/>
              <w:left w:val="nil"/>
              <w:bottom w:val="single" w:sz="4" w:space="0" w:color="auto"/>
              <w:right w:val="single" w:sz="4" w:space="0" w:color="auto"/>
            </w:tcBorders>
            <w:noWrap/>
            <w:vAlign w:val="center"/>
            <w:hideMark/>
          </w:tcPr>
          <w:p w14:paraId="5CA4FED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C3</w:t>
            </w:r>
          </w:p>
        </w:tc>
      </w:tr>
      <w:tr w:rsidR="00B75308" w:rsidRPr="000B0076" w14:paraId="0AB80F0E"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207C983A"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 xml:space="preserve">Phenoxy herbicide </w:t>
            </w:r>
          </w:p>
        </w:tc>
        <w:tc>
          <w:tcPr>
            <w:tcW w:w="593" w:type="pct"/>
            <w:tcBorders>
              <w:top w:val="nil"/>
              <w:left w:val="nil"/>
              <w:bottom w:val="single" w:sz="4" w:space="0" w:color="auto"/>
              <w:right w:val="single" w:sz="4" w:space="0" w:color="auto"/>
            </w:tcBorders>
            <w:noWrap/>
            <w:vAlign w:val="center"/>
            <w:hideMark/>
          </w:tcPr>
          <w:p w14:paraId="66E8B1D3"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2-4-D</w:t>
            </w:r>
          </w:p>
        </w:tc>
        <w:tc>
          <w:tcPr>
            <w:tcW w:w="530" w:type="pct"/>
            <w:tcBorders>
              <w:top w:val="nil"/>
              <w:left w:val="nil"/>
              <w:bottom w:val="single" w:sz="4" w:space="0" w:color="auto"/>
              <w:right w:val="single" w:sz="4" w:space="0" w:color="auto"/>
            </w:tcBorders>
            <w:noWrap/>
            <w:vAlign w:val="center"/>
            <w:hideMark/>
          </w:tcPr>
          <w:p w14:paraId="07FAD3C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3C9C4BB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5312A3EB"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40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±5</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0D275DCB"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3A45EC0B"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277D3DC9"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6B1401C4"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5226470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593" w:type="pct"/>
            <w:tcBorders>
              <w:top w:val="nil"/>
              <w:left w:val="nil"/>
              <w:bottom w:val="single" w:sz="4" w:space="0" w:color="auto"/>
              <w:right w:val="single" w:sz="4" w:space="0" w:color="auto"/>
            </w:tcBorders>
            <w:noWrap/>
            <w:vAlign w:val="center"/>
            <w:hideMark/>
          </w:tcPr>
          <w:p w14:paraId="2180BC0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Aldrin</w:t>
            </w:r>
          </w:p>
        </w:tc>
        <w:tc>
          <w:tcPr>
            <w:tcW w:w="530" w:type="pct"/>
            <w:tcBorders>
              <w:top w:val="nil"/>
              <w:left w:val="nil"/>
              <w:bottom w:val="single" w:sz="4" w:space="0" w:color="auto"/>
              <w:right w:val="single" w:sz="4" w:space="0" w:color="auto"/>
            </w:tcBorders>
            <w:noWrap/>
            <w:vAlign w:val="center"/>
            <w:hideMark/>
          </w:tcPr>
          <w:p w14:paraId="62BB220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40144DB1"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65F54428"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0D44AFF7"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170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±7</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1F1F4CC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0ED06088"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7A5D72BE"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7994BD87"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593" w:type="pct"/>
            <w:tcBorders>
              <w:top w:val="nil"/>
              <w:left w:val="nil"/>
              <w:bottom w:val="single" w:sz="4" w:space="0" w:color="auto"/>
              <w:right w:val="single" w:sz="4" w:space="0" w:color="auto"/>
            </w:tcBorders>
            <w:noWrap/>
            <w:vAlign w:val="center"/>
            <w:hideMark/>
          </w:tcPr>
          <w:p w14:paraId="5A37D1A9"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DDT</w:t>
            </w:r>
          </w:p>
        </w:tc>
        <w:tc>
          <w:tcPr>
            <w:tcW w:w="530" w:type="pct"/>
            <w:tcBorders>
              <w:top w:val="nil"/>
              <w:left w:val="nil"/>
              <w:bottom w:val="single" w:sz="4" w:space="0" w:color="auto"/>
              <w:right w:val="single" w:sz="4" w:space="0" w:color="auto"/>
            </w:tcBorders>
            <w:noWrap/>
            <w:vAlign w:val="center"/>
            <w:hideMark/>
          </w:tcPr>
          <w:p w14:paraId="2A7336B5"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21069054"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13DBA07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150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±12</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6BA6ABD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741A8DE6"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39C29F13"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0E32A94F"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6E07D0D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Pyrethroid</w:t>
            </w:r>
          </w:p>
        </w:tc>
        <w:tc>
          <w:tcPr>
            <w:tcW w:w="593" w:type="pct"/>
            <w:tcBorders>
              <w:top w:val="nil"/>
              <w:left w:val="nil"/>
              <w:bottom w:val="single" w:sz="4" w:space="0" w:color="auto"/>
              <w:right w:val="single" w:sz="4" w:space="0" w:color="auto"/>
            </w:tcBorders>
            <w:noWrap/>
            <w:vAlign w:val="center"/>
            <w:hideMark/>
          </w:tcPr>
          <w:p w14:paraId="3CE4B994"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Deltamethrin</w:t>
            </w:r>
          </w:p>
        </w:tc>
        <w:tc>
          <w:tcPr>
            <w:tcW w:w="530" w:type="pct"/>
            <w:tcBorders>
              <w:top w:val="nil"/>
              <w:left w:val="nil"/>
              <w:bottom w:val="single" w:sz="4" w:space="0" w:color="auto"/>
              <w:right w:val="single" w:sz="4" w:space="0" w:color="auto"/>
            </w:tcBorders>
            <w:noWrap/>
            <w:vAlign w:val="center"/>
            <w:hideMark/>
          </w:tcPr>
          <w:p w14:paraId="2DB03005"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5B2EEDB5"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2920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±271</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326213F1"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77A3E08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1010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±67</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64EAD03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3340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±87</w:t>
            </w:r>
            <w:r w:rsidR="00B75308" w:rsidRPr="000B0076">
              <w:rPr>
                <w:rFonts w:ascii="Arial" w:hAnsi="Arial" w:cs="Arial"/>
                <w:color w:val="000000"/>
                <w:sz w:val="20"/>
                <w:szCs w:val="20"/>
                <w:lang w:val="en-US"/>
              </w:rPr>
              <w:t>.0</w:t>
            </w:r>
          </w:p>
        </w:tc>
        <w:tc>
          <w:tcPr>
            <w:tcW w:w="686" w:type="pct"/>
            <w:tcBorders>
              <w:top w:val="nil"/>
              <w:left w:val="nil"/>
              <w:bottom w:val="single" w:sz="4" w:space="0" w:color="auto"/>
              <w:right w:val="single" w:sz="4" w:space="0" w:color="auto"/>
            </w:tcBorders>
            <w:noWrap/>
            <w:vAlign w:val="center"/>
            <w:hideMark/>
          </w:tcPr>
          <w:p w14:paraId="1F43FC4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066251E2"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4895E9E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Organophosphate</w:t>
            </w:r>
          </w:p>
        </w:tc>
        <w:tc>
          <w:tcPr>
            <w:tcW w:w="593" w:type="pct"/>
            <w:tcBorders>
              <w:top w:val="nil"/>
              <w:left w:val="nil"/>
              <w:bottom w:val="single" w:sz="4" w:space="0" w:color="auto"/>
              <w:right w:val="single" w:sz="4" w:space="0" w:color="auto"/>
            </w:tcBorders>
            <w:noWrap/>
            <w:vAlign w:val="center"/>
            <w:hideMark/>
          </w:tcPr>
          <w:p w14:paraId="3A3C2C13"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Dimethoate</w:t>
            </w:r>
          </w:p>
        </w:tc>
        <w:tc>
          <w:tcPr>
            <w:tcW w:w="530" w:type="pct"/>
            <w:tcBorders>
              <w:top w:val="nil"/>
              <w:left w:val="nil"/>
              <w:bottom w:val="single" w:sz="4" w:space="0" w:color="auto"/>
              <w:right w:val="single" w:sz="4" w:space="0" w:color="auto"/>
            </w:tcBorders>
            <w:noWrap/>
            <w:vAlign w:val="center"/>
            <w:hideMark/>
          </w:tcPr>
          <w:p w14:paraId="31739BD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800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±31</w:t>
            </w:r>
            <w:r w:rsidR="00B75308" w:rsidRPr="000B0076">
              <w:rPr>
                <w:rFonts w:ascii="Arial" w:hAnsi="Arial" w:cs="Arial"/>
                <w:color w:val="000000"/>
                <w:sz w:val="20"/>
                <w:szCs w:val="20"/>
                <w:lang w:val="en-US"/>
              </w:rPr>
              <w:t>.0</w:t>
            </w:r>
          </w:p>
        </w:tc>
        <w:tc>
          <w:tcPr>
            <w:tcW w:w="634" w:type="pct"/>
            <w:tcBorders>
              <w:top w:val="nil"/>
              <w:left w:val="nil"/>
              <w:bottom w:val="single" w:sz="4" w:space="0" w:color="auto"/>
              <w:right w:val="single" w:sz="4" w:space="0" w:color="auto"/>
            </w:tcBorders>
            <w:noWrap/>
            <w:vAlign w:val="center"/>
            <w:hideMark/>
          </w:tcPr>
          <w:p w14:paraId="3B2F2149"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210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±17</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1A1CC99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5D6F2236"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0B8068D5"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210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±11</w:t>
            </w:r>
            <w:r w:rsidR="00B75308" w:rsidRPr="000B0076">
              <w:rPr>
                <w:rFonts w:ascii="Arial" w:hAnsi="Arial" w:cs="Arial"/>
                <w:color w:val="000000"/>
                <w:sz w:val="20"/>
                <w:szCs w:val="20"/>
                <w:lang w:val="en-US"/>
              </w:rPr>
              <w:t>.0</w:t>
            </w:r>
          </w:p>
        </w:tc>
        <w:tc>
          <w:tcPr>
            <w:tcW w:w="686" w:type="pct"/>
            <w:tcBorders>
              <w:top w:val="nil"/>
              <w:left w:val="nil"/>
              <w:bottom w:val="single" w:sz="4" w:space="0" w:color="auto"/>
              <w:right w:val="single" w:sz="4" w:space="0" w:color="auto"/>
            </w:tcBorders>
            <w:noWrap/>
            <w:vAlign w:val="center"/>
            <w:hideMark/>
          </w:tcPr>
          <w:p w14:paraId="5842667B"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72889EA1"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04EBEC6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Organochlorine</w:t>
            </w:r>
          </w:p>
        </w:tc>
        <w:tc>
          <w:tcPr>
            <w:tcW w:w="593" w:type="pct"/>
            <w:tcBorders>
              <w:top w:val="nil"/>
              <w:left w:val="nil"/>
              <w:bottom w:val="single" w:sz="4" w:space="0" w:color="auto"/>
              <w:right w:val="single" w:sz="4" w:space="0" w:color="auto"/>
            </w:tcBorders>
            <w:noWrap/>
            <w:vAlign w:val="center"/>
            <w:hideMark/>
          </w:tcPr>
          <w:p w14:paraId="69D7C4DD"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Lindane</w:t>
            </w:r>
          </w:p>
        </w:tc>
        <w:tc>
          <w:tcPr>
            <w:tcW w:w="530" w:type="pct"/>
            <w:tcBorders>
              <w:top w:val="nil"/>
              <w:left w:val="nil"/>
              <w:bottom w:val="single" w:sz="4" w:space="0" w:color="auto"/>
              <w:right w:val="single" w:sz="4" w:space="0" w:color="auto"/>
            </w:tcBorders>
            <w:noWrap/>
            <w:vAlign w:val="center"/>
            <w:hideMark/>
          </w:tcPr>
          <w:p w14:paraId="15A82FA6"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7038B337"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4A4042D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1E51D1C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43E8BF2A"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52FA973B"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40</w:t>
            </w:r>
            <w:r w:rsidR="00F118FA" w:rsidRPr="000B0076">
              <w:rPr>
                <w:rFonts w:ascii="Arial" w:hAnsi="Arial" w:cs="Arial"/>
                <w:color w:val="000000"/>
                <w:sz w:val="20"/>
                <w:szCs w:val="20"/>
                <w:lang w:val="en-US"/>
              </w:rPr>
              <w:t>.0</w:t>
            </w:r>
            <w:r w:rsidRPr="000B0076">
              <w:rPr>
                <w:rFonts w:ascii="Arial" w:hAnsi="Arial" w:cs="Arial"/>
                <w:color w:val="000000"/>
                <w:sz w:val="20"/>
                <w:szCs w:val="20"/>
                <w:lang w:val="en-US"/>
              </w:rPr>
              <w:t>±3</w:t>
            </w:r>
            <w:r w:rsidR="00F118FA" w:rsidRPr="000B0076">
              <w:rPr>
                <w:rFonts w:ascii="Arial" w:hAnsi="Arial" w:cs="Arial"/>
                <w:color w:val="000000"/>
                <w:sz w:val="20"/>
                <w:szCs w:val="20"/>
                <w:lang w:val="en-US"/>
              </w:rPr>
              <w:t>.0</w:t>
            </w:r>
          </w:p>
        </w:tc>
      </w:tr>
      <w:tr w:rsidR="00B75308" w:rsidRPr="000B0076" w14:paraId="17158069"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7E3A6B6A"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Organophosph</w:t>
            </w:r>
            <w:r w:rsidR="003D2FB0" w:rsidRPr="000B0076">
              <w:rPr>
                <w:rFonts w:ascii="Arial" w:hAnsi="Arial" w:cs="Arial"/>
                <w:color w:val="000000"/>
                <w:sz w:val="20"/>
                <w:szCs w:val="20"/>
                <w:lang w:val="en-US"/>
              </w:rPr>
              <w:t>ate</w:t>
            </w:r>
          </w:p>
        </w:tc>
        <w:tc>
          <w:tcPr>
            <w:tcW w:w="593" w:type="pct"/>
            <w:tcBorders>
              <w:top w:val="nil"/>
              <w:left w:val="nil"/>
              <w:bottom w:val="single" w:sz="4" w:space="0" w:color="auto"/>
              <w:right w:val="single" w:sz="4" w:space="0" w:color="auto"/>
            </w:tcBorders>
            <w:noWrap/>
            <w:vAlign w:val="center"/>
            <w:hideMark/>
          </w:tcPr>
          <w:p w14:paraId="2237B52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Malathion</w:t>
            </w:r>
          </w:p>
        </w:tc>
        <w:tc>
          <w:tcPr>
            <w:tcW w:w="530" w:type="pct"/>
            <w:tcBorders>
              <w:top w:val="nil"/>
              <w:left w:val="nil"/>
              <w:bottom w:val="single" w:sz="4" w:space="0" w:color="auto"/>
              <w:right w:val="single" w:sz="4" w:space="0" w:color="auto"/>
            </w:tcBorders>
            <w:noWrap/>
            <w:vAlign w:val="center"/>
            <w:hideMark/>
          </w:tcPr>
          <w:p w14:paraId="4E2C4A97"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14366504"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05CDFBF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200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±7</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4A48A87F"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6074E195"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7EFEFBF9"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r w:rsidR="00B75308" w:rsidRPr="000B0076" w14:paraId="1262C49F"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2EEC06D9"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Pyrethroid</w:t>
            </w:r>
          </w:p>
        </w:tc>
        <w:tc>
          <w:tcPr>
            <w:tcW w:w="593" w:type="pct"/>
            <w:tcBorders>
              <w:top w:val="nil"/>
              <w:left w:val="nil"/>
              <w:bottom w:val="single" w:sz="4" w:space="0" w:color="auto"/>
              <w:right w:val="single" w:sz="4" w:space="0" w:color="auto"/>
            </w:tcBorders>
            <w:noWrap/>
            <w:vAlign w:val="center"/>
            <w:hideMark/>
          </w:tcPr>
          <w:p w14:paraId="2FCF9058"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Permethrin</w:t>
            </w:r>
          </w:p>
        </w:tc>
        <w:tc>
          <w:tcPr>
            <w:tcW w:w="530" w:type="pct"/>
            <w:tcBorders>
              <w:top w:val="nil"/>
              <w:left w:val="nil"/>
              <w:bottom w:val="single" w:sz="4" w:space="0" w:color="auto"/>
              <w:right w:val="single" w:sz="4" w:space="0" w:color="auto"/>
            </w:tcBorders>
            <w:noWrap/>
            <w:vAlign w:val="center"/>
            <w:hideMark/>
          </w:tcPr>
          <w:p w14:paraId="48E14DD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06734091"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0E80B4E6"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8300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±71</w:t>
            </w:r>
            <w:r w:rsidR="00B75308"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7AA8943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304A4EA8"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2DB84CB0"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24000</w:t>
            </w:r>
            <w:r w:rsidR="00B75308" w:rsidRPr="000B0076">
              <w:rPr>
                <w:rFonts w:ascii="Arial" w:hAnsi="Arial" w:cs="Arial"/>
                <w:color w:val="000000"/>
                <w:sz w:val="20"/>
                <w:szCs w:val="20"/>
                <w:lang w:val="en-US"/>
              </w:rPr>
              <w:t>.0</w:t>
            </w:r>
            <w:r w:rsidRPr="000B0076">
              <w:rPr>
                <w:rFonts w:ascii="Arial" w:hAnsi="Arial" w:cs="Arial"/>
                <w:color w:val="000000"/>
                <w:sz w:val="20"/>
                <w:szCs w:val="20"/>
                <w:lang w:val="en-US"/>
              </w:rPr>
              <w:t>±132</w:t>
            </w:r>
            <w:r w:rsidR="00B75308" w:rsidRPr="000B0076">
              <w:rPr>
                <w:rFonts w:ascii="Arial" w:hAnsi="Arial" w:cs="Arial"/>
                <w:color w:val="000000"/>
                <w:sz w:val="20"/>
                <w:szCs w:val="20"/>
                <w:lang w:val="en-US"/>
              </w:rPr>
              <w:t>.0</w:t>
            </w:r>
          </w:p>
        </w:tc>
      </w:tr>
      <w:tr w:rsidR="00B75308" w:rsidRPr="000B0076" w14:paraId="66851040" w14:textId="77777777" w:rsidTr="00314266">
        <w:trPr>
          <w:trHeight w:val="320"/>
        </w:trPr>
        <w:tc>
          <w:tcPr>
            <w:tcW w:w="811" w:type="pct"/>
            <w:tcBorders>
              <w:top w:val="nil"/>
              <w:left w:val="single" w:sz="4" w:space="0" w:color="auto"/>
              <w:bottom w:val="single" w:sz="4" w:space="0" w:color="auto"/>
              <w:right w:val="single" w:sz="4" w:space="0" w:color="auto"/>
            </w:tcBorders>
            <w:noWrap/>
            <w:vAlign w:val="bottom"/>
            <w:hideMark/>
          </w:tcPr>
          <w:p w14:paraId="721DC294"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Organophosph</w:t>
            </w:r>
            <w:r w:rsidR="003D2FB0" w:rsidRPr="000B0076">
              <w:rPr>
                <w:rFonts w:ascii="Arial" w:hAnsi="Arial" w:cs="Arial"/>
                <w:color w:val="000000"/>
                <w:sz w:val="20"/>
                <w:szCs w:val="20"/>
                <w:lang w:val="en-US"/>
              </w:rPr>
              <w:t>ate</w:t>
            </w:r>
          </w:p>
        </w:tc>
        <w:tc>
          <w:tcPr>
            <w:tcW w:w="593" w:type="pct"/>
            <w:tcBorders>
              <w:top w:val="nil"/>
              <w:left w:val="nil"/>
              <w:bottom w:val="single" w:sz="4" w:space="0" w:color="auto"/>
              <w:right w:val="single" w:sz="4" w:space="0" w:color="auto"/>
            </w:tcBorders>
            <w:noWrap/>
            <w:vAlign w:val="center"/>
            <w:hideMark/>
          </w:tcPr>
          <w:p w14:paraId="7ABE9828"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Profenofos</w:t>
            </w:r>
          </w:p>
        </w:tc>
        <w:tc>
          <w:tcPr>
            <w:tcW w:w="530" w:type="pct"/>
            <w:tcBorders>
              <w:top w:val="nil"/>
              <w:left w:val="nil"/>
              <w:bottom w:val="single" w:sz="4" w:space="0" w:color="auto"/>
              <w:right w:val="single" w:sz="4" w:space="0" w:color="auto"/>
            </w:tcBorders>
            <w:noWrap/>
            <w:vAlign w:val="center"/>
            <w:hideMark/>
          </w:tcPr>
          <w:p w14:paraId="7CE0220D"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34" w:type="pct"/>
            <w:tcBorders>
              <w:top w:val="nil"/>
              <w:left w:val="nil"/>
              <w:bottom w:val="single" w:sz="4" w:space="0" w:color="auto"/>
              <w:right w:val="single" w:sz="4" w:space="0" w:color="auto"/>
            </w:tcBorders>
            <w:noWrap/>
            <w:vAlign w:val="center"/>
            <w:hideMark/>
          </w:tcPr>
          <w:p w14:paraId="3D873FBD"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11950</w:t>
            </w:r>
            <w:r w:rsidR="00F118FA" w:rsidRPr="000B0076">
              <w:rPr>
                <w:rFonts w:ascii="Arial" w:hAnsi="Arial" w:cs="Arial"/>
                <w:color w:val="000000"/>
                <w:sz w:val="20"/>
                <w:szCs w:val="20"/>
                <w:lang w:val="en-US"/>
              </w:rPr>
              <w:t>.0</w:t>
            </w:r>
            <w:r w:rsidRPr="000B0076">
              <w:rPr>
                <w:rFonts w:ascii="Arial" w:hAnsi="Arial" w:cs="Arial"/>
                <w:color w:val="000000"/>
                <w:sz w:val="20"/>
                <w:szCs w:val="20"/>
                <w:lang w:val="en-US"/>
              </w:rPr>
              <w:t>±29</w:t>
            </w:r>
            <w:r w:rsidR="00F118FA" w:rsidRPr="000B0076">
              <w:rPr>
                <w:rFonts w:ascii="Arial" w:hAnsi="Arial" w:cs="Arial"/>
                <w:color w:val="000000"/>
                <w:sz w:val="20"/>
                <w:szCs w:val="20"/>
                <w:lang w:val="en-US"/>
              </w:rPr>
              <w:t>.0</w:t>
            </w:r>
          </w:p>
        </w:tc>
        <w:tc>
          <w:tcPr>
            <w:tcW w:w="582" w:type="pct"/>
            <w:tcBorders>
              <w:top w:val="nil"/>
              <w:left w:val="nil"/>
              <w:bottom w:val="single" w:sz="4" w:space="0" w:color="auto"/>
              <w:right w:val="single" w:sz="4" w:space="0" w:color="auto"/>
            </w:tcBorders>
            <w:noWrap/>
            <w:vAlign w:val="center"/>
            <w:hideMark/>
          </w:tcPr>
          <w:p w14:paraId="08A5089C"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3E47FF12"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582" w:type="pct"/>
            <w:tcBorders>
              <w:top w:val="nil"/>
              <w:left w:val="nil"/>
              <w:bottom w:val="single" w:sz="4" w:space="0" w:color="auto"/>
              <w:right w:val="single" w:sz="4" w:space="0" w:color="auto"/>
            </w:tcBorders>
            <w:noWrap/>
            <w:vAlign w:val="center"/>
            <w:hideMark/>
          </w:tcPr>
          <w:p w14:paraId="6B112A6E"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c>
          <w:tcPr>
            <w:tcW w:w="686" w:type="pct"/>
            <w:tcBorders>
              <w:top w:val="nil"/>
              <w:left w:val="nil"/>
              <w:bottom w:val="single" w:sz="4" w:space="0" w:color="auto"/>
              <w:right w:val="single" w:sz="4" w:space="0" w:color="auto"/>
            </w:tcBorders>
            <w:noWrap/>
            <w:vAlign w:val="center"/>
            <w:hideMark/>
          </w:tcPr>
          <w:p w14:paraId="0C95B673" w14:textId="77777777" w:rsidR="00BD117B" w:rsidRPr="000B0076" w:rsidRDefault="00BD117B">
            <w:pPr>
              <w:rPr>
                <w:rFonts w:ascii="Arial" w:hAnsi="Arial" w:cs="Arial"/>
                <w:color w:val="000000"/>
                <w:sz w:val="20"/>
                <w:szCs w:val="20"/>
                <w:lang w:val="en-US"/>
              </w:rPr>
            </w:pPr>
            <w:r w:rsidRPr="000B0076">
              <w:rPr>
                <w:rFonts w:ascii="Arial" w:hAnsi="Arial" w:cs="Arial"/>
                <w:color w:val="000000"/>
                <w:sz w:val="20"/>
                <w:szCs w:val="20"/>
                <w:lang w:val="en-US"/>
              </w:rPr>
              <w:t>nd</w:t>
            </w:r>
          </w:p>
        </w:tc>
      </w:tr>
    </w:tbl>
    <w:p w14:paraId="19CD431D" w14:textId="77777777" w:rsidR="00F92306" w:rsidRPr="000B0076" w:rsidRDefault="00F92306" w:rsidP="00F92306">
      <w:pPr>
        <w:rPr>
          <w:rFonts w:ascii="Arial" w:hAnsi="Arial" w:cs="Arial"/>
          <w:lang w:val="en-US"/>
        </w:rPr>
      </w:pPr>
    </w:p>
    <w:p w14:paraId="72947D88" w14:textId="77777777" w:rsidR="00342FDE" w:rsidRPr="000B0076" w:rsidRDefault="00342FDE" w:rsidP="000B0076">
      <w:pPr>
        <w:pStyle w:val="ListParagraph"/>
        <w:numPr>
          <w:ilvl w:val="1"/>
          <w:numId w:val="4"/>
        </w:numPr>
        <w:spacing w:line="360" w:lineRule="auto"/>
        <w:rPr>
          <w:rFonts w:ascii="Arial" w:hAnsi="Arial" w:cs="Arial"/>
          <w:b/>
          <w:sz w:val="22"/>
          <w:lang w:val="en-US" w:eastAsia="ja-JP"/>
        </w:rPr>
      </w:pPr>
      <w:r w:rsidRPr="000B0076">
        <w:rPr>
          <w:rFonts w:ascii="Arial" w:hAnsi="Arial" w:cs="Arial"/>
          <w:b/>
          <w:sz w:val="22"/>
          <w:lang w:val="en-US" w:eastAsia="ja-JP"/>
        </w:rPr>
        <w:t>Assessment of potential human health risk due to consumption of Cichlidae and Clari</w:t>
      </w:r>
      <w:r w:rsidR="008B5032" w:rsidRPr="000B0076">
        <w:rPr>
          <w:rFonts w:ascii="Arial" w:hAnsi="Arial" w:cs="Arial"/>
          <w:b/>
          <w:sz w:val="22"/>
          <w:lang w:val="en-US" w:eastAsia="ja-JP"/>
        </w:rPr>
        <w:t>idae</w:t>
      </w:r>
    </w:p>
    <w:p w14:paraId="45A0CDFB" w14:textId="58C0D15F" w:rsidR="002947AD" w:rsidRPr="000B0076" w:rsidRDefault="002947AD" w:rsidP="000B0076">
      <w:pPr>
        <w:pStyle w:val="ListParagraph"/>
        <w:numPr>
          <w:ilvl w:val="2"/>
          <w:numId w:val="4"/>
        </w:numPr>
        <w:spacing w:line="360" w:lineRule="auto"/>
        <w:rPr>
          <w:rFonts w:ascii="Arial" w:hAnsi="Arial" w:cs="Arial"/>
          <w:b/>
          <w:sz w:val="20"/>
          <w:szCs w:val="20"/>
          <w:u w:val="single"/>
          <w:lang w:val="en-US" w:eastAsia="ja-JP"/>
        </w:rPr>
      </w:pPr>
      <w:r w:rsidRPr="000B0076">
        <w:rPr>
          <w:rFonts w:ascii="Arial" w:hAnsi="Arial" w:cs="Arial"/>
          <w:b/>
          <w:sz w:val="20"/>
          <w:szCs w:val="20"/>
          <w:u w:val="single"/>
          <w:lang w:val="en-US" w:eastAsia="ja-JP"/>
        </w:rPr>
        <w:t>Risk associate with pesticides</w:t>
      </w:r>
    </w:p>
    <w:p w14:paraId="450AEE86" w14:textId="3F9A119A" w:rsidR="00070AC2" w:rsidRPr="000B0076" w:rsidRDefault="00EF1E6D" w:rsidP="00AF662E">
      <w:pPr>
        <w:pStyle w:val="Caption"/>
        <w:spacing w:after="240" w:line="360" w:lineRule="auto"/>
        <w:jc w:val="both"/>
        <w:rPr>
          <w:rFonts w:ascii="Arial" w:hAnsi="Arial" w:cs="Arial"/>
          <w:i w:val="0"/>
          <w:color w:val="000000" w:themeColor="text1"/>
          <w:sz w:val="20"/>
          <w:szCs w:val="20"/>
          <w:lang w:val="en-US"/>
        </w:rPr>
      </w:pPr>
      <w:r w:rsidRPr="000B0076">
        <w:rPr>
          <w:rFonts w:ascii="Arial" w:hAnsi="Arial" w:cs="Arial"/>
          <w:i w:val="0"/>
          <w:color w:val="000000" w:themeColor="text1"/>
          <w:sz w:val="20"/>
          <w:szCs w:val="20"/>
          <w:lang w:val="en-US"/>
        </w:rPr>
        <w:fldChar w:fldCharType="begin"/>
      </w:r>
      <w:r w:rsidRPr="000B0076">
        <w:rPr>
          <w:rFonts w:ascii="Arial" w:hAnsi="Arial" w:cs="Arial"/>
          <w:i w:val="0"/>
          <w:color w:val="000000" w:themeColor="text1"/>
          <w:sz w:val="20"/>
          <w:szCs w:val="20"/>
          <w:lang w:val="en-US"/>
        </w:rPr>
        <w:instrText xml:space="preserve"> REF _Ref221397967 \h </w:instrText>
      </w:r>
      <w:r w:rsidR="00A86B48" w:rsidRPr="000B0076">
        <w:rPr>
          <w:rFonts w:ascii="Arial" w:hAnsi="Arial" w:cs="Arial"/>
          <w:i w:val="0"/>
          <w:color w:val="000000" w:themeColor="text1"/>
          <w:sz w:val="20"/>
          <w:szCs w:val="20"/>
          <w:lang w:val="en-US"/>
        </w:rPr>
        <w:instrText xml:space="preserve"> \* MERGEFORMAT </w:instrText>
      </w:r>
      <w:r w:rsidRPr="000B0076">
        <w:rPr>
          <w:rFonts w:ascii="Arial" w:hAnsi="Arial" w:cs="Arial"/>
          <w:i w:val="0"/>
          <w:color w:val="000000" w:themeColor="text1"/>
          <w:sz w:val="20"/>
          <w:szCs w:val="20"/>
          <w:lang w:val="en-US"/>
        </w:rPr>
      </w:r>
      <w:r w:rsidRPr="000B0076">
        <w:rPr>
          <w:rFonts w:ascii="Arial" w:hAnsi="Arial" w:cs="Arial"/>
          <w:i w:val="0"/>
          <w:color w:val="000000" w:themeColor="text1"/>
          <w:sz w:val="20"/>
          <w:szCs w:val="20"/>
          <w:lang w:val="en-US"/>
        </w:rPr>
        <w:fldChar w:fldCharType="separate"/>
      </w:r>
      <w:r w:rsidRPr="000B0076">
        <w:rPr>
          <w:rFonts w:ascii="Arial" w:hAnsi="Arial" w:cs="Arial"/>
          <w:i w:val="0"/>
          <w:color w:val="000000" w:themeColor="text1"/>
          <w:sz w:val="20"/>
          <w:szCs w:val="20"/>
          <w:lang w:val="en-US"/>
        </w:rPr>
        <w:t xml:space="preserve">Table </w:t>
      </w:r>
      <w:r w:rsidRPr="000B0076">
        <w:rPr>
          <w:rFonts w:ascii="Arial" w:hAnsi="Arial" w:cs="Arial"/>
          <w:i w:val="0"/>
          <w:noProof/>
          <w:color w:val="000000" w:themeColor="text1"/>
          <w:sz w:val="20"/>
          <w:szCs w:val="20"/>
          <w:lang w:val="en-US"/>
        </w:rPr>
        <w:t>6</w:t>
      </w:r>
      <w:r w:rsidRPr="000B0076">
        <w:rPr>
          <w:rFonts w:ascii="Arial" w:hAnsi="Arial" w:cs="Arial"/>
          <w:i w:val="0"/>
          <w:color w:val="000000" w:themeColor="text1"/>
          <w:sz w:val="20"/>
          <w:szCs w:val="20"/>
          <w:lang w:val="en-US"/>
        </w:rPr>
        <w:fldChar w:fldCharType="end"/>
      </w:r>
      <w:r w:rsidR="00070AC2" w:rsidRPr="000B0076">
        <w:rPr>
          <w:rFonts w:ascii="Arial" w:hAnsi="Arial" w:cs="Arial"/>
          <w:i w:val="0"/>
          <w:color w:val="000000" w:themeColor="text1"/>
          <w:sz w:val="20"/>
          <w:szCs w:val="20"/>
          <w:lang w:val="en-US"/>
        </w:rPr>
        <w:t xml:space="preserve"> presents </w:t>
      </w:r>
      <w:r w:rsidR="00D2519D" w:rsidRPr="000B0076">
        <w:rPr>
          <w:rFonts w:ascii="Arial" w:hAnsi="Arial" w:cs="Arial"/>
          <w:i w:val="0"/>
          <w:color w:val="000000" w:themeColor="text1"/>
          <w:sz w:val="20"/>
          <w:szCs w:val="20"/>
          <w:lang w:val="en-US"/>
        </w:rPr>
        <w:t xml:space="preserve">the estimated daily intake (EDI), acceptable daily intake (ADI), and the percentage of risk for pesticide residues detected in the two fish families. </w:t>
      </w:r>
      <w:r w:rsidR="00F6195D" w:rsidRPr="000B0076">
        <w:rPr>
          <w:rFonts w:ascii="Arial" w:hAnsi="Arial" w:cs="Arial"/>
          <w:i w:val="0"/>
          <w:color w:val="000000" w:themeColor="text1"/>
          <w:sz w:val="20"/>
          <w:szCs w:val="20"/>
          <w:lang w:val="en-US"/>
        </w:rPr>
        <w:t>I</w:t>
      </w:r>
      <w:r w:rsidR="00D2519D" w:rsidRPr="000B0076">
        <w:rPr>
          <w:rFonts w:ascii="Arial" w:hAnsi="Arial" w:cs="Arial"/>
          <w:i w:val="0"/>
          <w:color w:val="000000" w:themeColor="text1"/>
          <w:sz w:val="20"/>
          <w:szCs w:val="20"/>
          <w:lang w:val="en-US"/>
        </w:rPr>
        <w:t xml:space="preserve">n Cichlidae, all calculated </w:t>
      </w:r>
      <w:r w:rsidR="001D1765" w:rsidRPr="000B0076">
        <w:rPr>
          <w:rFonts w:ascii="Arial" w:hAnsi="Arial" w:cs="Arial"/>
          <w:i w:val="0"/>
          <w:color w:val="000000" w:themeColor="text1"/>
          <w:sz w:val="20"/>
          <w:szCs w:val="20"/>
          <w:lang w:val="en-US"/>
        </w:rPr>
        <w:t>health risk index remains</w:t>
      </w:r>
      <w:r w:rsidR="00D2519D" w:rsidRPr="000B0076">
        <w:rPr>
          <w:rFonts w:ascii="Arial" w:hAnsi="Arial" w:cs="Arial"/>
          <w:i w:val="0"/>
          <w:color w:val="000000" w:themeColor="text1"/>
          <w:sz w:val="20"/>
          <w:szCs w:val="20"/>
          <w:lang w:val="en-US"/>
        </w:rPr>
        <w:t xml:space="preserve"> below 100%. However, relatively elevated </w:t>
      </w:r>
      <w:r w:rsidR="000D1C7A" w:rsidRPr="000B0076">
        <w:rPr>
          <w:rFonts w:ascii="Arial" w:hAnsi="Arial" w:cs="Arial"/>
          <w:i w:val="0"/>
          <w:color w:val="000000" w:themeColor="text1"/>
          <w:sz w:val="20"/>
          <w:szCs w:val="20"/>
          <w:lang w:val="en-US"/>
        </w:rPr>
        <w:t xml:space="preserve">health </w:t>
      </w:r>
      <w:r w:rsidR="00D2519D" w:rsidRPr="000B0076">
        <w:rPr>
          <w:rFonts w:ascii="Arial" w:hAnsi="Arial" w:cs="Arial"/>
          <w:i w:val="0"/>
          <w:color w:val="000000" w:themeColor="text1"/>
          <w:sz w:val="20"/>
          <w:szCs w:val="20"/>
          <w:lang w:val="en-US"/>
        </w:rPr>
        <w:t>risk</w:t>
      </w:r>
      <w:r w:rsidR="001D1765" w:rsidRPr="000B0076">
        <w:rPr>
          <w:rFonts w:ascii="Arial" w:hAnsi="Arial" w:cs="Arial"/>
          <w:i w:val="0"/>
          <w:color w:val="000000" w:themeColor="text1"/>
          <w:sz w:val="20"/>
          <w:szCs w:val="20"/>
          <w:lang w:val="en-US"/>
        </w:rPr>
        <w:t xml:space="preserve"> </w:t>
      </w:r>
      <w:r w:rsidR="006E7681" w:rsidRPr="000B0076">
        <w:rPr>
          <w:rFonts w:ascii="Arial" w:hAnsi="Arial" w:cs="Arial"/>
          <w:i w:val="0"/>
          <w:color w:val="000000" w:themeColor="text1"/>
          <w:sz w:val="20"/>
          <w:szCs w:val="20"/>
          <w:lang w:val="en-US"/>
        </w:rPr>
        <w:t>indices</w:t>
      </w:r>
      <w:r w:rsidR="00D2519D" w:rsidRPr="000B0076">
        <w:rPr>
          <w:rFonts w:ascii="Arial" w:hAnsi="Arial" w:cs="Arial"/>
          <w:i w:val="0"/>
          <w:color w:val="000000" w:themeColor="text1"/>
          <w:sz w:val="20"/>
          <w:szCs w:val="20"/>
          <w:lang w:val="en-US"/>
        </w:rPr>
        <w:t xml:space="preserve"> were observed for deltamethrin (38.7%), dimethoate (33.4%), malathion (26.</w:t>
      </w:r>
      <w:r w:rsidR="0092139B" w:rsidRPr="000B0076">
        <w:rPr>
          <w:rFonts w:ascii="Arial" w:hAnsi="Arial" w:cs="Arial"/>
          <w:i w:val="0"/>
          <w:color w:val="000000" w:themeColor="text1"/>
          <w:sz w:val="20"/>
          <w:szCs w:val="20"/>
          <w:lang w:val="en-US"/>
        </w:rPr>
        <w:t>5</w:t>
      </w:r>
      <w:r w:rsidR="00D2519D" w:rsidRPr="000B0076">
        <w:rPr>
          <w:rFonts w:ascii="Arial" w:hAnsi="Arial" w:cs="Arial"/>
          <w:i w:val="0"/>
          <w:color w:val="000000" w:themeColor="text1"/>
          <w:sz w:val="20"/>
          <w:szCs w:val="20"/>
          <w:lang w:val="en-US"/>
        </w:rPr>
        <w:t>%), and permethrin (21.9%). In contrast, profenofos (1.</w:t>
      </w:r>
      <w:r w:rsidR="0092139B" w:rsidRPr="000B0076">
        <w:rPr>
          <w:rFonts w:ascii="Arial" w:hAnsi="Arial" w:cs="Arial"/>
          <w:i w:val="0"/>
          <w:color w:val="000000" w:themeColor="text1"/>
          <w:sz w:val="20"/>
          <w:szCs w:val="20"/>
          <w:lang w:val="en-US"/>
        </w:rPr>
        <w:t>6</w:t>
      </w:r>
      <w:r w:rsidR="00D2519D" w:rsidRPr="000B0076">
        <w:rPr>
          <w:rFonts w:ascii="Arial" w:hAnsi="Arial" w:cs="Arial"/>
          <w:i w:val="0"/>
          <w:color w:val="000000" w:themeColor="text1"/>
          <w:sz w:val="20"/>
          <w:szCs w:val="20"/>
          <w:lang w:val="en-US"/>
        </w:rPr>
        <w:t xml:space="preserve">%), DDT (1.99%), and 2,4-D (0.26%) showed minimal </w:t>
      </w:r>
      <w:r w:rsidR="000D1C7A" w:rsidRPr="000B0076">
        <w:rPr>
          <w:rFonts w:ascii="Arial" w:hAnsi="Arial" w:cs="Arial"/>
          <w:i w:val="0"/>
          <w:color w:val="000000" w:themeColor="text1"/>
          <w:sz w:val="20"/>
          <w:szCs w:val="20"/>
          <w:lang w:val="en-US"/>
        </w:rPr>
        <w:t xml:space="preserve">health </w:t>
      </w:r>
      <w:r w:rsidR="00D2519D" w:rsidRPr="000B0076">
        <w:rPr>
          <w:rFonts w:ascii="Arial" w:hAnsi="Arial" w:cs="Arial"/>
          <w:i w:val="0"/>
          <w:color w:val="000000" w:themeColor="text1"/>
          <w:sz w:val="20"/>
          <w:szCs w:val="20"/>
          <w:lang w:val="en-US"/>
        </w:rPr>
        <w:t>risk.</w:t>
      </w:r>
      <w:r w:rsidR="00F6195D" w:rsidRPr="000B0076">
        <w:rPr>
          <w:rFonts w:ascii="Arial" w:hAnsi="Arial" w:cs="Arial"/>
          <w:i w:val="0"/>
          <w:color w:val="000000" w:themeColor="text1"/>
          <w:sz w:val="20"/>
          <w:szCs w:val="20"/>
          <w:lang w:val="en-US"/>
        </w:rPr>
        <w:t xml:space="preserve"> Clariidae species showed higher</w:t>
      </w:r>
      <w:r w:rsidR="000D1C7A" w:rsidRPr="000B0076">
        <w:rPr>
          <w:rFonts w:ascii="Arial" w:hAnsi="Arial" w:cs="Arial"/>
          <w:i w:val="0"/>
          <w:color w:val="000000" w:themeColor="text1"/>
          <w:sz w:val="20"/>
          <w:szCs w:val="20"/>
          <w:lang w:val="en-US"/>
        </w:rPr>
        <w:t xml:space="preserve"> health risk concern</w:t>
      </w:r>
      <w:r w:rsidR="006E7681" w:rsidRPr="000B0076">
        <w:rPr>
          <w:rFonts w:ascii="Arial" w:hAnsi="Arial" w:cs="Arial"/>
          <w:i w:val="0"/>
          <w:color w:val="000000" w:themeColor="text1"/>
          <w:sz w:val="20"/>
          <w:szCs w:val="20"/>
          <w:lang w:val="en-US"/>
        </w:rPr>
        <w:t>s</w:t>
      </w:r>
      <w:r w:rsidR="00F6195D" w:rsidRPr="000B0076">
        <w:rPr>
          <w:rFonts w:ascii="Arial" w:hAnsi="Arial" w:cs="Arial"/>
          <w:i w:val="0"/>
          <w:color w:val="000000" w:themeColor="text1"/>
          <w:sz w:val="20"/>
          <w:szCs w:val="20"/>
          <w:lang w:val="en-US"/>
        </w:rPr>
        <w:t xml:space="preserve"> for several compounds. </w:t>
      </w:r>
      <w:r w:rsidR="001D1765" w:rsidRPr="000B0076">
        <w:rPr>
          <w:rFonts w:ascii="Arial" w:hAnsi="Arial" w:cs="Arial"/>
          <w:i w:val="0"/>
          <w:color w:val="000000" w:themeColor="text1"/>
          <w:sz w:val="20"/>
          <w:szCs w:val="20"/>
          <w:lang w:val="en-US"/>
        </w:rPr>
        <w:t xml:space="preserve">Aldrin presented the highest health risk index (225.1%), exceeding the acceptable daily intake. </w:t>
      </w:r>
      <w:r w:rsidR="006E7681" w:rsidRPr="000B0076">
        <w:rPr>
          <w:rFonts w:ascii="Arial" w:hAnsi="Arial" w:cs="Arial"/>
          <w:i w:val="0"/>
          <w:color w:val="000000" w:themeColor="text1"/>
          <w:sz w:val="20"/>
          <w:szCs w:val="20"/>
          <w:lang w:val="en-US"/>
        </w:rPr>
        <w:t>Th</w:t>
      </w:r>
      <w:r w:rsidR="001D1765" w:rsidRPr="000B0076">
        <w:rPr>
          <w:rFonts w:ascii="Arial" w:hAnsi="Arial" w:cs="Arial"/>
          <w:i w:val="0"/>
          <w:color w:val="000000" w:themeColor="text1"/>
          <w:sz w:val="20"/>
          <w:szCs w:val="20"/>
          <w:lang w:val="en-US"/>
        </w:rPr>
        <w:t>is</w:t>
      </w:r>
      <w:r w:rsidR="006E7681" w:rsidRPr="000B0076">
        <w:rPr>
          <w:rFonts w:ascii="Arial" w:hAnsi="Arial" w:cs="Arial"/>
          <w:i w:val="0"/>
          <w:color w:val="000000" w:themeColor="text1"/>
          <w:sz w:val="20"/>
          <w:szCs w:val="20"/>
          <w:lang w:val="en-US"/>
        </w:rPr>
        <w:t xml:space="preserve"> was</w:t>
      </w:r>
      <w:r w:rsidR="001D1765" w:rsidRPr="000B0076">
        <w:rPr>
          <w:rFonts w:ascii="Arial" w:hAnsi="Arial" w:cs="Arial"/>
          <w:i w:val="0"/>
          <w:color w:val="000000" w:themeColor="text1"/>
          <w:sz w:val="20"/>
          <w:szCs w:val="20"/>
          <w:lang w:val="en-US"/>
        </w:rPr>
        <w:t xml:space="preserve"> followed by p</w:t>
      </w:r>
      <w:r w:rsidR="00F6195D" w:rsidRPr="000B0076">
        <w:rPr>
          <w:rFonts w:ascii="Arial" w:hAnsi="Arial" w:cs="Arial"/>
          <w:i w:val="0"/>
          <w:color w:val="000000" w:themeColor="text1"/>
          <w:sz w:val="20"/>
          <w:szCs w:val="20"/>
          <w:lang w:val="en-US"/>
        </w:rPr>
        <w:t xml:space="preserve">ermethrin (63.6%), deltamethrin (28.8%) and dimethoate (13.9%). </w:t>
      </w:r>
      <w:r w:rsidR="001D1765" w:rsidRPr="000B0076">
        <w:rPr>
          <w:rFonts w:ascii="Arial" w:hAnsi="Arial" w:cs="Arial"/>
          <w:i w:val="0"/>
          <w:color w:val="000000" w:themeColor="text1"/>
          <w:sz w:val="20"/>
          <w:szCs w:val="20"/>
          <w:lang w:val="en-US"/>
        </w:rPr>
        <w:t xml:space="preserve">Lindane with </w:t>
      </w:r>
      <w:r w:rsidR="00F6195D" w:rsidRPr="000B0076">
        <w:rPr>
          <w:rFonts w:ascii="Arial" w:hAnsi="Arial" w:cs="Arial"/>
          <w:i w:val="0"/>
          <w:color w:val="000000" w:themeColor="text1"/>
          <w:sz w:val="20"/>
          <w:szCs w:val="20"/>
          <w:lang w:val="en-US"/>
        </w:rPr>
        <w:t>1.</w:t>
      </w:r>
      <w:r w:rsidR="0092139B" w:rsidRPr="000B0076">
        <w:rPr>
          <w:rFonts w:ascii="Arial" w:hAnsi="Arial" w:cs="Arial"/>
          <w:i w:val="0"/>
          <w:color w:val="000000" w:themeColor="text1"/>
          <w:sz w:val="20"/>
          <w:szCs w:val="20"/>
          <w:lang w:val="en-US"/>
        </w:rPr>
        <w:t>8</w:t>
      </w:r>
      <w:r w:rsidR="00F6195D" w:rsidRPr="000B0076">
        <w:rPr>
          <w:rFonts w:ascii="Arial" w:hAnsi="Arial" w:cs="Arial"/>
          <w:i w:val="0"/>
          <w:color w:val="000000" w:themeColor="text1"/>
          <w:sz w:val="20"/>
          <w:szCs w:val="20"/>
          <w:lang w:val="en-US"/>
        </w:rPr>
        <w:t>%</w:t>
      </w:r>
      <w:r w:rsidR="001D1765" w:rsidRPr="000B0076">
        <w:rPr>
          <w:rFonts w:ascii="Arial" w:hAnsi="Arial" w:cs="Arial"/>
          <w:i w:val="0"/>
          <w:color w:val="000000" w:themeColor="text1"/>
          <w:sz w:val="20"/>
          <w:szCs w:val="20"/>
          <w:lang w:val="en-US"/>
        </w:rPr>
        <w:t>, showed the lowest health risk index</w:t>
      </w:r>
      <w:r w:rsidR="00F6195D" w:rsidRPr="000B0076">
        <w:rPr>
          <w:rFonts w:ascii="Arial" w:hAnsi="Arial" w:cs="Arial"/>
          <w:i w:val="0"/>
          <w:color w:val="000000" w:themeColor="text1"/>
          <w:sz w:val="20"/>
          <w:szCs w:val="20"/>
          <w:lang w:val="en-US"/>
        </w:rPr>
        <w:t>.</w:t>
      </w:r>
    </w:p>
    <w:p w14:paraId="4F6D6A70" w14:textId="77777777" w:rsidR="001D1765" w:rsidRPr="000B0076" w:rsidRDefault="001D1765" w:rsidP="001D1765">
      <w:pPr>
        <w:rPr>
          <w:rFonts w:ascii="Arial" w:hAnsi="Arial" w:cs="Arial"/>
          <w:lang w:val="en-US" w:eastAsia="en-US"/>
        </w:rPr>
      </w:pPr>
    </w:p>
    <w:p w14:paraId="339929C6" w14:textId="77777777" w:rsidR="001D1765" w:rsidRPr="000B0076" w:rsidRDefault="001D1765" w:rsidP="001D1765">
      <w:pPr>
        <w:rPr>
          <w:rFonts w:ascii="Arial" w:hAnsi="Arial" w:cs="Arial"/>
          <w:lang w:val="en-US" w:eastAsia="en-US"/>
        </w:rPr>
      </w:pPr>
    </w:p>
    <w:p w14:paraId="15E457AA" w14:textId="77777777" w:rsidR="001D1765" w:rsidRPr="000B0076" w:rsidRDefault="001D1765" w:rsidP="001D1765">
      <w:pPr>
        <w:rPr>
          <w:rFonts w:ascii="Arial" w:hAnsi="Arial" w:cs="Arial"/>
          <w:lang w:val="en-US" w:eastAsia="en-US"/>
        </w:rPr>
      </w:pPr>
    </w:p>
    <w:p w14:paraId="7403DA37" w14:textId="77777777" w:rsidR="001D1765" w:rsidRPr="000B0076" w:rsidRDefault="001D1765" w:rsidP="001D1765">
      <w:pPr>
        <w:rPr>
          <w:rFonts w:ascii="Arial" w:hAnsi="Arial" w:cs="Arial"/>
          <w:lang w:val="en-US" w:eastAsia="en-US"/>
        </w:rPr>
      </w:pPr>
    </w:p>
    <w:p w14:paraId="52D7586E" w14:textId="77777777" w:rsidR="001D1765" w:rsidRPr="000B0076" w:rsidRDefault="001D1765" w:rsidP="001D1765">
      <w:pPr>
        <w:rPr>
          <w:rFonts w:ascii="Arial" w:hAnsi="Arial" w:cs="Arial"/>
          <w:lang w:val="en-US" w:eastAsia="en-US"/>
        </w:rPr>
      </w:pPr>
    </w:p>
    <w:p w14:paraId="2A6855E5" w14:textId="77777777" w:rsidR="001D1765" w:rsidRPr="000B0076" w:rsidRDefault="001D1765" w:rsidP="001D1765">
      <w:pPr>
        <w:rPr>
          <w:rFonts w:ascii="Arial" w:hAnsi="Arial" w:cs="Arial"/>
          <w:lang w:val="en-US" w:eastAsia="en-US"/>
        </w:rPr>
      </w:pPr>
    </w:p>
    <w:p w14:paraId="7FB3F52C" w14:textId="77777777" w:rsidR="001D1765" w:rsidRPr="000B0076" w:rsidRDefault="001D1765" w:rsidP="001D1765">
      <w:pPr>
        <w:rPr>
          <w:rFonts w:ascii="Arial" w:hAnsi="Arial" w:cs="Arial"/>
          <w:lang w:val="en-US" w:eastAsia="en-US"/>
        </w:rPr>
      </w:pPr>
    </w:p>
    <w:p w14:paraId="35D1A806" w14:textId="77777777" w:rsidR="001D1765" w:rsidRPr="000B0076" w:rsidRDefault="001D1765" w:rsidP="001D1765">
      <w:pPr>
        <w:rPr>
          <w:rFonts w:ascii="Arial" w:hAnsi="Arial" w:cs="Arial"/>
          <w:lang w:val="en-US" w:eastAsia="en-US"/>
        </w:rPr>
      </w:pPr>
    </w:p>
    <w:p w14:paraId="4727BE94" w14:textId="77777777" w:rsidR="001D1765" w:rsidRPr="000B0076" w:rsidRDefault="001D1765" w:rsidP="001D1765">
      <w:pPr>
        <w:rPr>
          <w:rFonts w:ascii="Arial" w:hAnsi="Arial" w:cs="Arial"/>
          <w:lang w:val="en-US" w:eastAsia="en-US"/>
        </w:rPr>
      </w:pPr>
    </w:p>
    <w:p w14:paraId="5AC709C8" w14:textId="77777777" w:rsidR="001D1765" w:rsidRPr="000B0076" w:rsidRDefault="001D1765" w:rsidP="001D1765">
      <w:pPr>
        <w:rPr>
          <w:rFonts w:ascii="Arial" w:hAnsi="Arial" w:cs="Arial"/>
          <w:lang w:val="en-US" w:eastAsia="en-US"/>
        </w:rPr>
      </w:pPr>
    </w:p>
    <w:p w14:paraId="20CF2B94" w14:textId="77777777" w:rsidR="001D1765" w:rsidRPr="000B0076" w:rsidRDefault="001D1765" w:rsidP="001D1765">
      <w:pPr>
        <w:rPr>
          <w:rFonts w:ascii="Arial" w:hAnsi="Arial" w:cs="Arial"/>
          <w:lang w:val="en-US" w:eastAsia="en-US"/>
        </w:rPr>
      </w:pPr>
    </w:p>
    <w:p w14:paraId="46C79226" w14:textId="04E919A4" w:rsidR="001D1765" w:rsidRDefault="001D1765" w:rsidP="001D1765">
      <w:pPr>
        <w:rPr>
          <w:rFonts w:ascii="Arial" w:hAnsi="Arial" w:cs="Arial"/>
          <w:lang w:val="en-US" w:eastAsia="en-US"/>
        </w:rPr>
      </w:pPr>
    </w:p>
    <w:p w14:paraId="7D8955C2" w14:textId="18ABE1A0" w:rsidR="000B0076" w:rsidRDefault="000B0076" w:rsidP="001D1765">
      <w:pPr>
        <w:rPr>
          <w:rFonts w:ascii="Arial" w:hAnsi="Arial" w:cs="Arial"/>
          <w:lang w:val="en-US" w:eastAsia="en-US"/>
        </w:rPr>
      </w:pPr>
    </w:p>
    <w:p w14:paraId="14FB6B34" w14:textId="0C4C6696" w:rsidR="000B0076" w:rsidRDefault="000B0076" w:rsidP="001D1765">
      <w:pPr>
        <w:rPr>
          <w:rFonts w:ascii="Arial" w:hAnsi="Arial" w:cs="Arial"/>
          <w:lang w:val="en-US" w:eastAsia="en-US"/>
        </w:rPr>
      </w:pPr>
    </w:p>
    <w:p w14:paraId="6A0840E9" w14:textId="77777777" w:rsidR="000B0076" w:rsidRPr="000B0076" w:rsidRDefault="000B0076" w:rsidP="001D1765">
      <w:pPr>
        <w:rPr>
          <w:rFonts w:ascii="Arial" w:hAnsi="Arial" w:cs="Arial"/>
          <w:lang w:val="en-US" w:eastAsia="en-US"/>
        </w:rPr>
      </w:pPr>
    </w:p>
    <w:p w14:paraId="713E9D49" w14:textId="231DE5DB" w:rsidR="001D1765" w:rsidRPr="000B0076" w:rsidRDefault="001D1765" w:rsidP="001D1765">
      <w:pPr>
        <w:rPr>
          <w:rFonts w:ascii="Arial" w:hAnsi="Arial" w:cs="Arial"/>
          <w:lang w:val="en-US" w:eastAsia="en-US"/>
        </w:rPr>
      </w:pPr>
    </w:p>
    <w:p w14:paraId="4D07CADD" w14:textId="77777777" w:rsidR="00FA4716" w:rsidRPr="000B0076" w:rsidRDefault="00FA4716" w:rsidP="001D1765">
      <w:pPr>
        <w:rPr>
          <w:rFonts w:ascii="Arial" w:hAnsi="Arial" w:cs="Arial"/>
          <w:lang w:val="en-US" w:eastAsia="en-US"/>
        </w:rPr>
      </w:pPr>
    </w:p>
    <w:p w14:paraId="0A24DF6D" w14:textId="77777777" w:rsidR="001D1765" w:rsidRPr="000B0076" w:rsidRDefault="001D1765" w:rsidP="001D1765">
      <w:pPr>
        <w:rPr>
          <w:rFonts w:ascii="Arial" w:hAnsi="Arial" w:cs="Arial"/>
          <w:lang w:val="en-US" w:eastAsia="en-US"/>
        </w:rPr>
      </w:pPr>
    </w:p>
    <w:p w14:paraId="439C0D46" w14:textId="77777777" w:rsidR="002947AD" w:rsidRPr="000B0076" w:rsidRDefault="002947AD" w:rsidP="002947AD">
      <w:pPr>
        <w:pStyle w:val="Caption"/>
        <w:spacing w:after="0"/>
        <w:rPr>
          <w:rFonts w:ascii="Arial" w:hAnsi="Arial" w:cs="Arial"/>
          <w:b/>
          <w:i w:val="0"/>
          <w:color w:val="000000" w:themeColor="text1"/>
          <w:sz w:val="20"/>
          <w:szCs w:val="20"/>
          <w:lang w:val="en-US" w:eastAsia="ja-JP"/>
        </w:rPr>
      </w:pPr>
      <w:bookmarkStart w:id="8" w:name="_Ref221397967"/>
      <w:r w:rsidRPr="000B0076">
        <w:rPr>
          <w:rFonts w:ascii="Arial" w:hAnsi="Arial" w:cs="Arial"/>
          <w:b/>
          <w:i w:val="0"/>
          <w:color w:val="000000" w:themeColor="text1"/>
          <w:sz w:val="20"/>
          <w:szCs w:val="20"/>
          <w:lang w:val="en-US"/>
        </w:rPr>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002E73CC" w:rsidRPr="000B0076">
        <w:rPr>
          <w:rFonts w:ascii="Arial" w:hAnsi="Arial" w:cs="Arial"/>
          <w:b/>
          <w:i w:val="0"/>
          <w:noProof/>
          <w:color w:val="000000" w:themeColor="text1"/>
          <w:sz w:val="20"/>
          <w:szCs w:val="20"/>
          <w:lang w:val="en-US"/>
        </w:rPr>
        <w:t>6</w:t>
      </w:r>
      <w:r w:rsidRPr="000B0076">
        <w:rPr>
          <w:rFonts w:ascii="Arial" w:hAnsi="Arial" w:cs="Arial"/>
          <w:b/>
          <w:i w:val="0"/>
          <w:color w:val="000000" w:themeColor="text1"/>
          <w:sz w:val="20"/>
          <w:szCs w:val="20"/>
        </w:rPr>
        <w:fldChar w:fldCharType="end"/>
      </w:r>
      <w:bookmarkEnd w:id="8"/>
      <w:r w:rsidRPr="000B0076">
        <w:rPr>
          <w:rFonts w:ascii="Arial" w:hAnsi="Arial" w:cs="Arial"/>
          <w:b/>
          <w:i w:val="0"/>
          <w:color w:val="000000" w:themeColor="text1"/>
          <w:sz w:val="20"/>
          <w:szCs w:val="20"/>
          <w:lang w:val="en-US"/>
        </w:rPr>
        <w:t>. Estimated daily intake (EDI) and Acceptable daily intake (ADI) values of pesticides, and health risk index (HRI).</w:t>
      </w:r>
    </w:p>
    <w:tbl>
      <w:tblPr>
        <w:tblW w:w="6840" w:type="dxa"/>
        <w:tblCellMar>
          <w:left w:w="70" w:type="dxa"/>
          <w:right w:w="70" w:type="dxa"/>
        </w:tblCellMar>
        <w:tblLook w:val="04A0" w:firstRow="1" w:lastRow="0" w:firstColumn="1" w:lastColumn="0" w:noHBand="0" w:noVBand="1"/>
      </w:tblPr>
      <w:tblGrid>
        <w:gridCol w:w="2741"/>
        <w:gridCol w:w="986"/>
        <w:gridCol w:w="883"/>
        <w:gridCol w:w="2230"/>
      </w:tblGrid>
      <w:tr w:rsidR="002947AD" w:rsidRPr="000B0076" w14:paraId="65D7AD0A" w14:textId="77777777" w:rsidTr="002947AD">
        <w:trPr>
          <w:trHeight w:val="340"/>
        </w:trPr>
        <w:tc>
          <w:tcPr>
            <w:tcW w:w="6840" w:type="dxa"/>
            <w:gridSpan w:val="4"/>
            <w:tcBorders>
              <w:top w:val="single" w:sz="8" w:space="0" w:color="auto"/>
              <w:left w:val="single" w:sz="8" w:space="0" w:color="auto"/>
              <w:bottom w:val="single" w:sz="8" w:space="0" w:color="auto"/>
              <w:right w:val="single" w:sz="8" w:space="0" w:color="000000"/>
            </w:tcBorders>
            <w:noWrap/>
            <w:vAlign w:val="center"/>
            <w:hideMark/>
          </w:tcPr>
          <w:p w14:paraId="54B60481" w14:textId="77777777" w:rsidR="002947AD" w:rsidRPr="000B0076" w:rsidRDefault="002947AD">
            <w:pPr>
              <w:jc w:val="center"/>
              <w:rPr>
                <w:rFonts w:ascii="Arial" w:hAnsi="Arial" w:cs="Arial"/>
                <w:iCs/>
                <w:color w:val="000000"/>
                <w:sz w:val="20"/>
                <w:szCs w:val="20"/>
                <w:lang w:val="en-US"/>
              </w:rPr>
            </w:pPr>
            <w:r w:rsidRPr="000B0076">
              <w:rPr>
                <w:rFonts w:ascii="Arial" w:hAnsi="Arial" w:cs="Arial"/>
                <w:iCs/>
                <w:color w:val="000000"/>
                <w:sz w:val="20"/>
                <w:szCs w:val="20"/>
                <w:lang w:val="en-US"/>
              </w:rPr>
              <w:t>Cichlidae</w:t>
            </w:r>
          </w:p>
        </w:tc>
      </w:tr>
      <w:tr w:rsidR="002947AD" w:rsidRPr="000B0076" w14:paraId="52F1D6BC"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E165338" w14:textId="77777777" w:rsidR="002947AD" w:rsidRPr="000B0076" w:rsidRDefault="00F118FA">
            <w:pPr>
              <w:jc w:val="center"/>
              <w:rPr>
                <w:rFonts w:ascii="Arial" w:hAnsi="Arial" w:cs="Arial"/>
                <w:b/>
                <w:bCs/>
                <w:color w:val="000000"/>
                <w:sz w:val="20"/>
                <w:szCs w:val="20"/>
                <w:lang w:val="en-US"/>
              </w:rPr>
            </w:pPr>
            <w:r w:rsidRPr="000B0076">
              <w:rPr>
                <w:rFonts w:ascii="Arial" w:hAnsi="Arial" w:cs="Arial"/>
                <w:b/>
                <w:bCs/>
                <w:color w:val="000000"/>
                <w:sz w:val="20"/>
                <w:szCs w:val="20"/>
                <w:lang w:val="en-US"/>
              </w:rPr>
              <w:t>Pesticides</w:t>
            </w:r>
          </w:p>
        </w:tc>
        <w:tc>
          <w:tcPr>
            <w:tcW w:w="986" w:type="dxa"/>
            <w:tcBorders>
              <w:top w:val="nil"/>
              <w:left w:val="nil"/>
              <w:bottom w:val="single" w:sz="8" w:space="0" w:color="auto"/>
              <w:right w:val="single" w:sz="8" w:space="0" w:color="auto"/>
            </w:tcBorders>
            <w:noWrap/>
            <w:vAlign w:val="center"/>
            <w:hideMark/>
          </w:tcPr>
          <w:p w14:paraId="5983451D" w14:textId="77777777" w:rsidR="002947AD" w:rsidRPr="000B0076" w:rsidRDefault="002947AD">
            <w:pPr>
              <w:jc w:val="center"/>
              <w:rPr>
                <w:rFonts w:ascii="Arial" w:hAnsi="Arial" w:cs="Arial"/>
                <w:b/>
                <w:bCs/>
                <w:color w:val="000000"/>
                <w:sz w:val="20"/>
                <w:szCs w:val="20"/>
                <w:lang w:val="en-US"/>
              </w:rPr>
            </w:pPr>
            <w:r w:rsidRPr="000B0076">
              <w:rPr>
                <w:rFonts w:ascii="Arial" w:hAnsi="Arial" w:cs="Arial"/>
                <w:b/>
                <w:bCs/>
                <w:color w:val="000000"/>
                <w:sz w:val="20"/>
                <w:szCs w:val="20"/>
                <w:lang w:val="en-US"/>
              </w:rPr>
              <w:t>EDI</w:t>
            </w:r>
          </w:p>
        </w:tc>
        <w:tc>
          <w:tcPr>
            <w:tcW w:w="883" w:type="dxa"/>
            <w:tcBorders>
              <w:top w:val="nil"/>
              <w:left w:val="nil"/>
              <w:bottom w:val="single" w:sz="8" w:space="0" w:color="auto"/>
              <w:right w:val="single" w:sz="8" w:space="0" w:color="auto"/>
            </w:tcBorders>
            <w:noWrap/>
            <w:vAlign w:val="center"/>
            <w:hideMark/>
          </w:tcPr>
          <w:p w14:paraId="1BFF451A" w14:textId="77777777" w:rsidR="002947AD" w:rsidRPr="000B0076" w:rsidRDefault="003447D2">
            <w:pPr>
              <w:jc w:val="center"/>
              <w:rPr>
                <w:rFonts w:ascii="Arial" w:hAnsi="Arial" w:cs="Arial"/>
                <w:b/>
                <w:bCs/>
                <w:color w:val="000000"/>
                <w:sz w:val="20"/>
                <w:szCs w:val="20"/>
                <w:lang w:val="en-US"/>
              </w:rPr>
            </w:pPr>
            <w:r w:rsidRPr="000B0076">
              <w:rPr>
                <w:rFonts w:ascii="Arial" w:hAnsi="Arial" w:cs="Arial"/>
                <w:b/>
                <w:bCs/>
                <w:color w:val="000000"/>
                <w:sz w:val="20"/>
                <w:szCs w:val="20"/>
                <w:lang w:val="en-US"/>
              </w:rPr>
              <w:t>A</w:t>
            </w:r>
            <w:r w:rsidR="002947AD" w:rsidRPr="000B0076">
              <w:rPr>
                <w:rFonts w:ascii="Arial" w:hAnsi="Arial" w:cs="Arial"/>
                <w:b/>
                <w:bCs/>
                <w:color w:val="000000"/>
                <w:sz w:val="20"/>
                <w:szCs w:val="20"/>
                <w:lang w:val="en-US"/>
              </w:rPr>
              <w:t>D</w:t>
            </w:r>
            <w:r w:rsidRPr="000B0076">
              <w:rPr>
                <w:rFonts w:ascii="Arial" w:hAnsi="Arial" w:cs="Arial"/>
                <w:b/>
                <w:bCs/>
                <w:color w:val="000000"/>
                <w:sz w:val="20"/>
                <w:szCs w:val="20"/>
                <w:lang w:val="en-US"/>
              </w:rPr>
              <w:t>I</w:t>
            </w:r>
          </w:p>
        </w:tc>
        <w:tc>
          <w:tcPr>
            <w:tcW w:w="2230" w:type="dxa"/>
            <w:tcBorders>
              <w:top w:val="nil"/>
              <w:left w:val="nil"/>
              <w:bottom w:val="single" w:sz="8" w:space="0" w:color="auto"/>
              <w:right w:val="single" w:sz="8" w:space="0" w:color="auto"/>
            </w:tcBorders>
            <w:noWrap/>
            <w:vAlign w:val="center"/>
            <w:hideMark/>
          </w:tcPr>
          <w:p w14:paraId="2B0AA893" w14:textId="77777777" w:rsidR="002947AD" w:rsidRPr="000B0076" w:rsidRDefault="002947AD">
            <w:pPr>
              <w:jc w:val="center"/>
              <w:rPr>
                <w:rFonts w:ascii="Arial" w:hAnsi="Arial" w:cs="Arial"/>
                <w:b/>
                <w:bCs/>
                <w:color w:val="000000"/>
                <w:sz w:val="20"/>
                <w:szCs w:val="20"/>
                <w:lang w:val="en-US"/>
              </w:rPr>
            </w:pPr>
            <w:r w:rsidRPr="000B0076">
              <w:rPr>
                <w:rFonts w:ascii="Arial" w:hAnsi="Arial" w:cs="Arial"/>
                <w:b/>
                <w:bCs/>
                <w:color w:val="000000"/>
                <w:sz w:val="20"/>
                <w:szCs w:val="20"/>
                <w:lang w:val="en-US"/>
              </w:rPr>
              <w:t>Health risk index (HRI)</w:t>
            </w:r>
            <w:r w:rsidR="001D1765" w:rsidRPr="000B0076">
              <w:rPr>
                <w:rFonts w:ascii="Arial" w:hAnsi="Arial" w:cs="Arial"/>
                <w:b/>
                <w:bCs/>
                <w:color w:val="000000"/>
                <w:sz w:val="20"/>
                <w:szCs w:val="20"/>
                <w:lang w:val="en-US"/>
              </w:rPr>
              <w:t xml:space="preserve"> in %</w:t>
            </w:r>
          </w:p>
        </w:tc>
      </w:tr>
      <w:tr w:rsidR="002947AD" w:rsidRPr="000B0076" w14:paraId="3A13DD83"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22C7C124"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Profenophos</w:t>
            </w:r>
          </w:p>
        </w:tc>
        <w:tc>
          <w:tcPr>
            <w:tcW w:w="986" w:type="dxa"/>
            <w:tcBorders>
              <w:top w:val="nil"/>
              <w:left w:val="nil"/>
              <w:bottom w:val="single" w:sz="8" w:space="0" w:color="auto"/>
              <w:right w:val="single" w:sz="8" w:space="0" w:color="auto"/>
            </w:tcBorders>
            <w:noWrap/>
            <w:vAlign w:val="center"/>
            <w:hideMark/>
          </w:tcPr>
          <w:p w14:paraId="6449498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15.8</w:t>
            </w:r>
          </w:p>
        </w:tc>
        <w:tc>
          <w:tcPr>
            <w:tcW w:w="883" w:type="dxa"/>
            <w:tcBorders>
              <w:top w:val="nil"/>
              <w:left w:val="nil"/>
              <w:bottom w:val="single" w:sz="8" w:space="0" w:color="auto"/>
              <w:right w:val="single" w:sz="8" w:space="0" w:color="auto"/>
            </w:tcBorders>
            <w:noWrap/>
            <w:vAlign w:val="center"/>
            <w:hideMark/>
          </w:tcPr>
          <w:p w14:paraId="6A97D7BA"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1000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5E3BE02C"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w:t>
            </w:r>
            <w:r w:rsidR="0092139B" w:rsidRPr="000B0076">
              <w:rPr>
                <w:rFonts w:ascii="Arial" w:hAnsi="Arial" w:cs="Arial"/>
                <w:color w:val="000000"/>
                <w:sz w:val="20"/>
                <w:szCs w:val="20"/>
                <w:lang w:val="en-US"/>
              </w:rPr>
              <w:t>6</w:t>
            </w:r>
          </w:p>
        </w:tc>
      </w:tr>
      <w:tr w:rsidR="002947AD" w:rsidRPr="000B0076" w14:paraId="7E86EEBF"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2725C927"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Perm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thrin</w:t>
            </w:r>
          </w:p>
        </w:tc>
        <w:tc>
          <w:tcPr>
            <w:tcW w:w="986" w:type="dxa"/>
            <w:tcBorders>
              <w:top w:val="nil"/>
              <w:left w:val="nil"/>
              <w:bottom w:val="single" w:sz="8" w:space="0" w:color="auto"/>
              <w:right w:val="single" w:sz="8" w:space="0" w:color="auto"/>
            </w:tcBorders>
            <w:noWrap/>
            <w:vAlign w:val="center"/>
            <w:hideMark/>
          </w:tcPr>
          <w:p w14:paraId="6FA2997C"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10.9</w:t>
            </w:r>
          </w:p>
        </w:tc>
        <w:tc>
          <w:tcPr>
            <w:tcW w:w="883" w:type="dxa"/>
            <w:tcBorders>
              <w:top w:val="nil"/>
              <w:left w:val="nil"/>
              <w:bottom w:val="single" w:sz="8" w:space="0" w:color="auto"/>
              <w:right w:val="single" w:sz="8" w:space="0" w:color="auto"/>
            </w:tcBorders>
            <w:noWrap/>
            <w:vAlign w:val="center"/>
            <w:hideMark/>
          </w:tcPr>
          <w:p w14:paraId="4BE70C5A"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50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79D1BE85"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21.9</w:t>
            </w:r>
          </w:p>
        </w:tc>
      </w:tr>
      <w:tr w:rsidR="002947AD" w:rsidRPr="000B0076" w14:paraId="5D0FDF47"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9820E19"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Deltam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thrin</w:t>
            </w:r>
          </w:p>
        </w:tc>
        <w:tc>
          <w:tcPr>
            <w:tcW w:w="986" w:type="dxa"/>
            <w:tcBorders>
              <w:top w:val="nil"/>
              <w:left w:val="nil"/>
              <w:bottom w:val="single" w:sz="8" w:space="0" w:color="auto"/>
              <w:right w:val="single" w:sz="8" w:space="0" w:color="auto"/>
            </w:tcBorders>
            <w:noWrap/>
            <w:vAlign w:val="center"/>
            <w:hideMark/>
          </w:tcPr>
          <w:p w14:paraId="2D63A089"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3.</w:t>
            </w:r>
            <w:r w:rsidR="0092139B" w:rsidRPr="000B0076">
              <w:rPr>
                <w:rFonts w:ascii="Arial" w:hAnsi="Arial" w:cs="Arial"/>
                <w:color w:val="000000"/>
                <w:sz w:val="20"/>
                <w:szCs w:val="20"/>
                <w:lang w:val="en-US"/>
              </w:rPr>
              <w:t>9</w:t>
            </w:r>
          </w:p>
        </w:tc>
        <w:tc>
          <w:tcPr>
            <w:tcW w:w="883" w:type="dxa"/>
            <w:tcBorders>
              <w:top w:val="nil"/>
              <w:left w:val="nil"/>
              <w:bottom w:val="single" w:sz="8" w:space="0" w:color="auto"/>
              <w:right w:val="single" w:sz="8" w:space="0" w:color="auto"/>
            </w:tcBorders>
            <w:noWrap/>
            <w:vAlign w:val="center"/>
            <w:hideMark/>
          </w:tcPr>
          <w:p w14:paraId="62127E3C"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7A81B529"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38.7</w:t>
            </w:r>
          </w:p>
        </w:tc>
      </w:tr>
      <w:tr w:rsidR="002947AD" w:rsidRPr="000B0076" w14:paraId="33B28DAA"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44F58A86"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Dim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thoate</w:t>
            </w:r>
          </w:p>
        </w:tc>
        <w:tc>
          <w:tcPr>
            <w:tcW w:w="986" w:type="dxa"/>
            <w:tcBorders>
              <w:top w:val="nil"/>
              <w:left w:val="nil"/>
              <w:bottom w:val="single" w:sz="8" w:space="0" w:color="auto"/>
              <w:right w:val="single" w:sz="8" w:space="0" w:color="auto"/>
            </w:tcBorders>
            <w:noWrap/>
            <w:vAlign w:val="center"/>
            <w:hideMark/>
          </w:tcPr>
          <w:p w14:paraId="1AD00774"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0.7</w:t>
            </w:r>
          </w:p>
        </w:tc>
        <w:tc>
          <w:tcPr>
            <w:tcW w:w="883" w:type="dxa"/>
            <w:tcBorders>
              <w:top w:val="nil"/>
              <w:left w:val="nil"/>
              <w:bottom w:val="single" w:sz="8" w:space="0" w:color="auto"/>
              <w:right w:val="single" w:sz="8" w:space="0" w:color="auto"/>
            </w:tcBorders>
            <w:noWrap/>
            <w:vAlign w:val="center"/>
            <w:hideMark/>
          </w:tcPr>
          <w:p w14:paraId="39BABFA3"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4C56A987"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33.4</w:t>
            </w:r>
          </w:p>
        </w:tc>
      </w:tr>
      <w:tr w:rsidR="002947AD" w:rsidRPr="000B0076" w14:paraId="2E29C288"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63F182A1"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Malathion</w:t>
            </w:r>
          </w:p>
        </w:tc>
        <w:tc>
          <w:tcPr>
            <w:tcW w:w="986" w:type="dxa"/>
            <w:tcBorders>
              <w:top w:val="nil"/>
              <w:left w:val="nil"/>
              <w:bottom w:val="single" w:sz="8" w:space="0" w:color="auto"/>
              <w:right w:val="single" w:sz="8" w:space="0" w:color="auto"/>
            </w:tcBorders>
            <w:noWrap/>
            <w:vAlign w:val="center"/>
            <w:hideMark/>
          </w:tcPr>
          <w:p w14:paraId="432D4C74"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w:t>
            </w:r>
            <w:r w:rsidR="0092139B" w:rsidRPr="000B0076">
              <w:rPr>
                <w:rFonts w:ascii="Arial" w:hAnsi="Arial" w:cs="Arial"/>
                <w:color w:val="000000"/>
                <w:sz w:val="20"/>
                <w:szCs w:val="20"/>
                <w:lang w:val="en-US"/>
              </w:rPr>
              <w:t>3</w:t>
            </w:r>
          </w:p>
        </w:tc>
        <w:tc>
          <w:tcPr>
            <w:tcW w:w="883" w:type="dxa"/>
            <w:tcBorders>
              <w:top w:val="nil"/>
              <w:left w:val="nil"/>
              <w:bottom w:val="single" w:sz="8" w:space="0" w:color="auto"/>
              <w:right w:val="single" w:sz="8" w:space="0" w:color="auto"/>
            </w:tcBorders>
            <w:noWrap/>
            <w:vAlign w:val="center"/>
            <w:hideMark/>
          </w:tcPr>
          <w:p w14:paraId="3BDAE28C"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5731D79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26.</w:t>
            </w:r>
            <w:r w:rsidR="0092139B" w:rsidRPr="000B0076">
              <w:rPr>
                <w:rFonts w:ascii="Arial" w:hAnsi="Arial" w:cs="Arial"/>
                <w:color w:val="000000"/>
                <w:sz w:val="20"/>
                <w:szCs w:val="20"/>
                <w:lang w:val="en-US"/>
              </w:rPr>
              <w:t>5</w:t>
            </w:r>
          </w:p>
        </w:tc>
      </w:tr>
      <w:tr w:rsidR="002947AD" w:rsidRPr="000B0076" w14:paraId="53AC9827"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318B818"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DDT</w:t>
            </w:r>
          </w:p>
        </w:tc>
        <w:tc>
          <w:tcPr>
            <w:tcW w:w="986" w:type="dxa"/>
            <w:tcBorders>
              <w:top w:val="nil"/>
              <w:left w:val="nil"/>
              <w:bottom w:val="single" w:sz="8" w:space="0" w:color="auto"/>
              <w:right w:val="single" w:sz="8" w:space="0" w:color="auto"/>
            </w:tcBorders>
            <w:noWrap/>
            <w:vAlign w:val="center"/>
            <w:hideMark/>
          </w:tcPr>
          <w:p w14:paraId="365B3EA5"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0.2</w:t>
            </w:r>
          </w:p>
        </w:tc>
        <w:tc>
          <w:tcPr>
            <w:tcW w:w="883" w:type="dxa"/>
            <w:tcBorders>
              <w:top w:val="nil"/>
              <w:left w:val="nil"/>
              <w:bottom w:val="single" w:sz="8" w:space="0" w:color="auto"/>
              <w:right w:val="single" w:sz="8" w:space="0" w:color="auto"/>
            </w:tcBorders>
            <w:noWrap/>
            <w:vAlign w:val="center"/>
            <w:hideMark/>
          </w:tcPr>
          <w:p w14:paraId="657F162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5782E589"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1.9</w:t>
            </w:r>
          </w:p>
        </w:tc>
      </w:tr>
      <w:tr w:rsidR="002947AD" w:rsidRPr="000B0076" w14:paraId="3F619681"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F55F2C7"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2.4-D</w:t>
            </w:r>
          </w:p>
        </w:tc>
        <w:tc>
          <w:tcPr>
            <w:tcW w:w="986" w:type="dxa"/>
            <w:tcBorders>
              <w:top w:val="nil"/>
              <w:left w:val="nil"/>
              <w:bottom w:val="single" w:sz="8" w:space="0" w:color="auto"/>
              <w:right w:val="single" w:sz="8" w:space="0" w:color="auto"/>
            </w:tcBorders>
            <w:noWrap/>
            <w:vAlign w:val="center"/>
            <w:hideMark/>
          </w:tcPr>
          <w:p w14:paraId="3F4F7145"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0.05</w:t>
            </w:r>
          </w:p>
        </w:tc>
        <w:tc>
          <w:tcPr>
            <w:tcW w:w="883" w:type="dxa"/>
            <w:tcBorders>
              <w:top w:val="nil"/>
              <w:left w:val="nil"/>
              <w:bottom w:val="single" w:sz="8" w:space="0" w:color="auto"/>
              <w:right w:val="single" w:sz="8" w:space="0" w:color="auto"/>
            </w:tcBorders>
            <w:noWrap/>
            <w:vAlign w:val="center"/>
            <w:hideMark/>
          </w:tcPr>
          <w:p w14:paraId="65B927A6"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0B33055E"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w:t>
            </w:r>
            <w:r w:rsidR="0092139B" w:rsidRPr="000B0076">
              <w:rPr>
                <w:rFonts w:ascii="Arial" w:hAnsi="Arial" w:cs="Arial"/>
                <w:color w:val="000000"/>
                <w:sz w:val="20"/>
                <w:szCs w:val="20"/>
                <w:lang w:val="en-US"/>
              </w:rPr>
              <w:t>3</w:t>
            </w:r>
          </w:p>
        </w:tc>
      </w:tr>
      <w:tr w:rsidR="002947AD" w:rsidRPr="000B0076" w14:paraId="74DE5482" w14:textId="77777777" w:rsidTr="002947AD">
        <w:trPr>
          <w:trHeight w:val="340"/>
        </w:trPr>
        <w:tc>
          <w:tcPr>
            <w:tcW w:w="6840" w:type="dxa"/>
            <w:gridSpan w:val="4"/>
            <w:tcBorders>
              <w:top w:val="single" w:sz="8" w:space="0" w:color="auto"/>
              <w:left w:val="single" w:sz="8" w:space="0" w:color="auto"/>
              <w:bottom w:val="single" w:sz="8" w:space="0" w:color="auto"/>
              <w:right w:val="single" w:sz="8" w:space="0" w:color="000000"/>
            </w:tcBorders>
            <w:noWrap/>
            <w:vAlign w:val="center"/>
            <w:hideMark/>
          </w:tcPr>
          <w:p w14:paraId="1DD7A4EA" w14:textId="77777777" w:rsidR="002947AD" w:rsidRPr="000B0076" w:rsidRDefault="002947AD">
            <w:pPr>
              <w:jc w:val="center"/>
              <w:rPr>
                <w:rFonts w:ascii="Arial" w:hAnsi="Arial" w:cs="Arial"/>
                <w:iCs/>
                <w:color w:val="000000"/>
                <w:sz w:val="20"/>
                <w:szCs w:val="20"/>
                <w:lang w:val="en-US"/>
              </w:rPr>
            </w:pPr>
            <w:r w:rsidRPr="000B0076">
              <w:rPr>
                <w:rFonts w:ascii="Arial" w:hAnsi="Arial" w:cs="Arial"/>
                <w:iCs/>
                <w:color w:val="000000"/>
                <w:sz w:val="20"/>
                <w:szCs w:val="20"/>
                <w:lang w:val="en-US"/>
              </w:rPr>
              <w:t>Clariidae</w:t>
            </w:r>
          </w:p>
        </w:tc>
      </w:tr>
      <w:tr w:rsidR="002947AD" w:rsidRPr="000B0076" w14:paraId="7E9765F6"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05D0594"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Perm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thrin</w:t>
            </w:r>
          </w:p>
        </w:tc>
        <w:tc>
          <w:tcPr>
            <w:tcW w:w="986" w:type="dxa"/>
            <w:tcBorders>
              <w:top w:val="nil"/>
              <w:left w:val="nil"/>
              <w:bottom w:val="single" w:sz="8" w:space="0" w:color="auto"/>
              <w:right w:val="single" w:sz="8" w:space="0" w:color="auto"/>
            </w:tcBorders>
            <w:noWrap/>
            <w:vAlign w:val="center"/>
            <w:hideMark/>
          </w:tcPr>
          <w:p w14:paraId="5BABA61A"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31.8</w:t>
            </w:r>
          </w:p>
        </w:tc>
        <w:tc>
          <w:tcPr>
            <w:tcW w:w="883" w:type="dxa"/>
            <w:tcBorders>
              <w:top w:val="nil"/>
              <w:left w:val="nil"/>
              <w:bottom w:val="single" w:sz="8" w:space="0" w:color="auto"/>
              <w:right w:val="single" w:sz="8" w:space="0" w:color="auto"/>
            </w:tcBorders>
            <w:noWrap/>
            <w:vAlign w:val="center"/>
            <w:hideMark/>
          </w:tcPr>
          <w:p w14:paraId="63101B25"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50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7BEE4343"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63.56</w:t>
            </w:r>
          </w:p>
        </w:tc>
      </w:tr>
      <w:tr w:rsidR="002947AD" w:rsidRPr="000B0076" w14:paraId="12BCC11D"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112F7BB1"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Deltam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thrin</w:t>
            </w:r>
          </w:p>
        </w:tc>
        <w:tc>
          <w:tcPr>
            <w:tcW w:w="986" w:type="dxa"/>
            <w:tcBorders>
              <w:top w:val="nil"/>
              <w:left w:val="nil"/>
              <w:bottom w:val="single" w:sz="8" w:space="0" w:color="auto"/>
              <w:right w:val="single" w:sz="8" w:space="0" w:color="auto"/>
            </w:tcBorders>
            <w:noWrap/>
            <w:vAlign w:val="center"/>
            <w:hideMark/>
          </w:tcPr>
          <w:p w14:paraId="65A8E960"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w:t>
            </w:r>
            <w:r w:rsidR="0092139B" w:rsidRPr="000B0076">
              <w:rPr>
                <w:rFonts w:ascii="Arial" w:hAnsi="Arial" w:cs="Arial"/>
                <w:color w:val="000000"/>
                <w:sz w:val="20"/>
                <w:szCs w:val="20"/>
                <w:lang w:val="en-US"/>
              </w:rPr>
              <w:t>9</w:t>
            </w:r>
          </w:p>
        </w:tc>
        <w:tc>
          <w:tcPr>
            <w:tcW w:w="883" w:type="dxa"/>
            <w:tcBorders>
              <w:top w:val="nil"/>
              <w:left w:val="nil"/>
              <w:bottom w:val="single" w:sz="8" w:space="0" w:color="auto"/>
              <w:right w:val="single" w:sz="8" w:space="0" w:color="auto"/>
            </w:tcBorders>
            <w:noWrap/>
            <w:vAlign w:val="center"/>
            <w:hideMark/>
          </w:tcPr>
          <w:p w14:paraId="1C0DEAE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10</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5CFA8B3E"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28.8</w:t>
            </w:r>
          </w:p>
        </w:tc>
      </w:tr>
      <w:tr w:rsidR="002947AD" w:rsidRPr="000B0076" w14:paraId="075013BF"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6E49251D"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Dim</w:t>
            </w:r>
            <w:r w:rsidR="00F118FA" w:rsidRPr="000B0076">
              <w:rPr>
                <w:rFonts w:ascii="Arial" w:hAnsi="Arial" w:cs="Arial"/>
                <w:color w:val="000000"/>
                <w:sz w:val="20"/>
                <w:szCs w:val="20"/>
                <w:lang w:val="en-US"/>
              </w:rPr>
              <w:t>e</w:t>
            </w:r>
            <w:r w:rsidRPr="000B0076">
              <w:rPr>
                <w:rFonts w:ascii="Arial" w:hAnsi="Arial" w:cs="Arial"/>
                <w:color w:val="000000"/>
                <w:sz w:val="20"/>
                <w:szCs w:val="20"/>
                <w:lang w:val="en-US"/>
              </w:rPr>
              <w:t>thoate</w:t>
            </w:r>
          </w:p>
        </w:tc>
        <w:tc>
          <w:tcPr>
            <w:tcW w:w="986" w:type="dxa"/>
            <w:tcBorders>
              <w:top w:val="nil"/>
              <w:left w:val="nil"/>
              <w:bottom w:val="single" w:sz="8" w:space="0" w:color="auto"/>
              <w:right w:val="single" w:sz="8" w:space="0" w:color="auto"/>
            </w:tcBorders>
            <w:noWrap/>
            <w:vAlign w:val="center"/>
            <w:hideMark/>
          </w:tcPr>
          <w:p w14:paraId="0721B07E"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w:t>
            </w:r>
            <w:r w:rsidR="0092139B" w:rsidRPr="000B0076">
              <w:rPr>
                <w:rFonts w:ascii="Arial" w:hAnsi="Arial" w:cs="Arial"/>
                <w:color w:val="000000"/>
                <w:sz w:val="20"/>
                <w:szCs w:val="20"/>
                <w:lang w:val="en-US"/>
              </w:rPr>
              <w:t>3</w:t>
            </w:r>
          </w:p>
        </w:tc>
        <w:tc>
          <w:tcPr>
            <w:tcW w:w="883" w:type="dxa"/>
            <w:tcBorders>
              <w:top w:val="nil"/>
              <w:left w:val="nil"/>
              <w:bottom w:val="single" w:sz="8" w:space="0" w:color="auto"/>
              <w:right w:val="single" w:sz="8" w:space="0" w:color="auto"/>
            </w:tcBorders>
            <w:noWrap/>
            <w:vAlign w:val="center"/>
            <w:hideMark/>
          </w:tcPr>
          <w:p w14:paraId="327C7511"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6BA3D5DB"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13.9</w:t>
            </w:r>
          </w:p>
        </w:tc>
      </w:tr>
      <w:tr w:rsidR="002947AD" w:rsidRPr="000B0076" w14:paraId="7CACCBA2"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26122A21"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Aldrin</w:t>
            </w:r>
          </w:p>
        </w:tc>
        <w:tc>
          <w:tcPr>
            <w:tcW w:w="986" w:type="dxa"/>
            <w:tcBorders>
              <w:top w:val="nil"/>
              <w:left w:val="nil"/>
              <w:bottom w:val="single" w:sz="8" w:space="0" w:color="auto"/>
              <w:right w:val="single" w:sz="8" w:space="0" w:color="auto"/>
            </w:tcBorders>
            <w:noWrap/>
            <w:vAlign w:val="center"/>
            <w:hideMark/>
          </w:tcPr>
          <w:p w14:paraId="21E7001E"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0.2</w:t>
            </w:r>
          </w:p>
        </w:tc>
        <w:tc>
          <w:tcPr>
            <w:tcW w:w="883" w:type="dxa"/>
            <w:tcBorders>
              <w:top w:val="nil"/>
              <w:left w:val="nil"/>
              <w:bottom w:val="single" w:sz="8" w:space="0" w:color="auto"/>
              <w:right w:val="single" w:sz="8" w:space="0" w:color="auto"/>
            </w:tcBorders>
            <w:noWrap/>
            <w:vAlign w:val="center"/>
            <w:hideMark/>
          </w:tcPr>
          <w:p w14:paraId="35FC475B"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0.1</w:t>
            </w:r>
          </w:p>
        </w:tc>
        <w:tc>
          <w:tcPr>
            <w:tcW w:w="2230" w:type="dxa"/>
            <w:tcBorders>
              <w:top w:val="nil"/>
              <w:left w:val="nil"/>
              <w:bottom w:val="single" w:sz="8" w:space="0" w:color="auto"/>
              <w:right w:val="single" w:sz="8" w:space="0" w:color="auto"/>
            </w:tcBorders>
            <w:noWrap/>
            <w:vAlign w:val="center"/>
            <w:hideMark/>
          </w:tcPr>
          <w:p w14:paraId="2A4A3A56"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225.11</w:t>
            </w:r>
          </w:p>
        </w:tc>
      </w:tr>
      <w:tr w:rsidR="002947AD" w:rsidRPr="000B0076" w14:paraId="445111C0" w14:textId="77777777" w:rsidTr="002947AD">
        <w:trPr>
          <w:trHeight w:val="340"/>
        </w:trPr>
        <w:tc>
          <w:tcPr>
            <w:tcW w:w="2741" w:type="dxa"/>
            <w:tcBorders>
              <w:top w:val="nil"/>
              <w:left w:val="single" w:sz="8" w:space="0" w:color="auto"/>
              <w:bottom w:val="single" w:sz="8" w:space="0" w:color="auto"/>
              <w:right w:val="single" w:sz="8" w:space="0" w:color="auto"/>
            </w:tcBorders>
            <w:noWrap/>
            <w:vAlign w:val="center"/>
            <w:hideMark/>
          </w:tcPr>
          <w:p w14:paraId="0C0CF041" w14:textId="77777777" w:rsidR="002947AD" w:rsidRPr="000B0076" w:rsidRDefault="002947AD">
            <w:pPr>
              <w:jc w:val="both"/>
              <w:rPr>
                <w:rFonts w:ascii="Arial" w:hAnsi="Arial" w:cs="Arial"/>
                <w:color w:val="000000"/>
                <w:sz w:val="20"/>
                <w:szCs w:val="20"/>
                <w:lang w:val="en-US"/>
              </w:rPr>
            </w:pPr>
            <w:r w:rsidRPr="000B0076">
              <w:rPr>
                <w:rFonts w:ascii="Arial" w:hAnsi="Arial" w:cs="Arial"/>
                <w:color w:val="000000"/>
                <w:sz w:val="20"/>
                <w:szCs w:val="20"/>
                <w:lang w:val="en-US"/>
              </w:rPr>
              <w:t>Lindane</w:t>
            </w:r>
          </w:p>
        </w:tc>
        <w:tc>
          <w:tcPr>
            <w:tcW w:w="986" w:type="dxa"/>
            <w:tcBorders>
              <w:top w:val="nil"/>
              <w:left w:val="nil"/>
              <w:bottom w:val="single" w:sz="8" w:space="0" w:color="auto"/>
              <w:right w:val="single" w:sz="8" w:space="0" w:color="auto"/>
            </w:tcBorders>
            <w:noWrap/>
            <w:vAlign w:val="center"/>
            <w:hideMark/>
          </w:tcPr>
          <w:p w14:paraId="67699E64"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0.05</w:t>
            </w:r>
          </w:p>
        </w:tc>
        <w:tc>
          <w:tcPr>
            <w:tcW w:w="883" w:type="dxa"/>
            <w:tcBorders>
              <w:top w:val="nil"/>
              <w:left w:val="nil"/>
              <w:bottom w:val="single" w:sz="8" w:space="0" w:color="auto"/>
              <w:right w:val="single" w:sz="8" w:space="0" w:color="auto"/>
            </w:tcBorders>
            <w:noWrap/>
            <w:vAlign w:val="center"/>
            <w:hideMark/>
          </w:tcPr>
          <w:p w14:paraId="59EE45A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3</w:t>
            </w:r>
            <w:r w:rsidR="0092139B" w:rsidRPr="000B0076">
              <w:rPr>
                <w:rFonts w:ascii="Arial" w:hAnsi="Arial" w:cs="Arial"/>
                <w:color w:val="000000"/>
                <w:sz w:val="20"/>
                <w:szCs w:val="20"/>
                <w:lang w:val="en-US"/>
              </w:rPr>
              <w:t>.0</w:t>
            </w:r>
          </w:p>
        </w:tc>
        <w:tc>
          <w:tcPr>
            <w:tcW w:w="2230" w:type="dxa"/>
            <w:tcBorders>
              <w:top w:val="nil"/>
              <w:left w:val="nil"/>
              <w:bottom w:val="single" w:sz="8" w:space="0" w:color="auto"/>
              <w:right w:val="single" w:sz="8" w:space="0" w:color="auto"/>
            </w:tcBorders>
            <w:noWrap/>
            <w:vAlign w:val="center"/>
            <w:hideMark/>
          </w:tcPr>
          <w:p w14:paraId="24F41EDF" w14:textId="77777777" w:rsidR="002947AD" w:rsidRPr="000B0076" w:rsidRDefault="002947AD">
            <w:pPr>
              <w:jc w:val="center"/>
              <w:rPr>
                <w:rFonts w:ascii="Arial" w:hAnsi="Arial" w:cs="Arial"/>
                <w:color w:val="000000"/>
                <w:sz w:val="20"/>
                <w:szCs w:val="20"/>
                <w:lang w:val="en-US"/>
              </w:rPr>
            </w:pPr>
            <w:r w:rsidRPr="000B0076">
              <w:rPr>
                <w:rFonts w:ascii="Arial" w:hAnsi="Arial" w:cs="Arial"/>
                <w:color w:val="000000"/>
                <w:sz w:val="20"/>
                <w:szCs w:val="20"/>
                <w:lang w:val="en-US"/>
              </w:rPr>
              <w:t>1.76</w:t>
            </w:r>
          </w:p>
        </w:tc>
      </w:tr>
    </w:tbl>
    <w:p w14:paraId="7522CA30" w14:textId="77777777" w:rsidR="002947AD" w:rsidRPr="000B0076" w:rsidRDefault="002947AD" w:rsidP="00655115">
      <w:pPr>
        <w:spacing w:line="360" w:lineRule="auto"/>
        <w:rPr>
          <w:rFonts w:ascii="Arial" w:hAnsi="Arial" w:cs="Arial"/>
          <w:b/>
          <w:lang w:val="en-US" w:eastAsia="ja-JP"/>
        </w:rPr>
      </w:pPr>
    </w:p>
    <w:p w14:paraId="52B392AA" w14:textId="77777777" w:rsidR="00655115" w:rsidRPr="000B0076" w:rsidRDefault="00655115" w:rsidP="000B0076">
      <w:pPr>
        <w:pStyle w:val="ListParagraph"/>
        <w:numPr>
          <w:ilvl w:val="2"/>
          <w:numId w:val="4"/>
        </w:numPr>
        <w:spacing w:line="360" w:lineRule="auto"/>
        <w:rPr>
          <w:rFonts w:ascii="Arial" w:hAnsi="Arial" w:cs="Arial"/>
          <w:b/>
          <w:sz w:val="20"/>
          <w:szCs w:val="20"/>
          <w:u w:val="single"/>
          <w:lang w:val="en-US" w:eastAsia="ja-JP"/>
        </w:rPr>
      </w:pPr>
      <w:r w:rsidRPr="000B0076">
        <w:rPr>
          <w:rFonts w:ascii="Arial" w:hAnsi="Arial" w:cs="Arial"/>
          <w:b/>
          <w:sz w:val="20"/>
          <w:szCs w:val="20"/>
          <w:u w:val="single"/>
          <w:lang w:val="en-US" w:eastAsia="ja-JP"/>
        </w:rPr>
        <w:t xml:space="preserve">Risk associate with </w:t>
      </w:r>
      <w:r w:rsidR="006552C2" w:rsidRPr="000B0076">
        <w:rPr>
          <w:rFonts w:ascii="Arial" w:hAnsi="Arial" w:cs="Arial"/>
          <w:b/>
          <w:sz w:val="20"/>
          <w:szCs w:val="20"/>
          <w:u w:val="single"/>
          <w:lang w:val="en-US" w:eastAsia="ja-JP"/>
        </w:rPr>
        <w:t xml:space="preserve">trace metal </w:t>
      </w:r>
    </w:p>
    <w:p w14:paraId="4E0E6E15" w14:textId="14A20FB3" w:rsidR="00655115" w:rsidRPr="000B0076" w:rsidRDefault="006552C2" w:rsidP="009C7466">
      <w:pPr>
        <w:spacing w:after="240" w:line="360" w:lineRule="auto"/>
        <w:jc w:val="both"/>
        <w:rPr>
          <w:rFonts w:ascii="Arial" w:hAnsi="Arial" w:cs="Arial"/>
          <w:sz w:val="20"/>
          <w:szCs w:val="20"/>
          <w:lang w:val="en-US" w:eastAsia="ja-JP"/>
        </w:rPr>
      </w:pPr>
      <w:r w:rsidRPr="000B0076">
        <w:rPr>
          <w:rFonts w:ascii="Arial" w:hAnsi="Arial" w:cs="Arial"/>
          <w:sz w:val="20"/>
          <w:szCs w:val="20"/>
          <w:lang w:val="en-US" w:eastAsia="ja-JP"/>
        </w:rPr>
        <w:t>The target hazard quotient (THQ) values</w:t>
      </w:r>
      <w:r w:rsidR="009C7466" w:rsidRPr="000B0076">
        <w:rPr>
          <w:rFonts w:ascii="Arial" w:hAnsi="Arial" w:cs="Arial"/>
          <w:sz w:val="20"/>
          <w:szCs w:val="20"/>
          <w:lang w:val="en-US" w:eastAsia="ja-JP"/>
        </w:rPr>
        <w:t xml:space="preserve"> calculated for each metal are summarized in </w:t>
      </w:r>
      <w:r w:rsidR="009C7466" w:rsidRPr="000B0076">
        <w:rPr>
          <w:rFonts w:ascii="Arial" w:hAnsi="Arial" w:cs="Arial"/>
          <w:sz w:val="20"/>
          <w:szCs w:val="20"/>
          <w:lang w:val="en-US" w:eastAsia="ja-JP"/>
        </w:rPr>
        <w:fldChar w:fldCharType="begin"/>
      </w:r>
      <w:r w:rsidR="009C7466" w:rsidRPr="000B0076">
        <w:rPr>
          <w:rFonts w:ascii="Arial" w:hAnsi="Arial" w:cs="Arial"/>
          <w:sz w:val="20"/>
          <w:szCs w:val="20"/>
          <w:lang w:val="en-US" w:eastAsia="ja-JP"/>
        </w:rPr>
        <w:instrText xml:space="preserve"> REF _Ref221455496 \h  \* MERGEFORMAT </w:instrText>
      </w:r>
      <w:r w:rsidR="009C7466" w:rsidRPr="000B0076">
        <w:rPr>
          <w:rFonts w:ascii="Arial" w:hAnsi="Arial" w:cs="Arial"/>
          <w:sz w:val="20"/>
          <w:szCs w:val="20"/>
          <w:lang w:val="en-US" w:eastAsia="ja-JP"/>
        </w:rPr>
      </w:r>
      <w:r w:rsidR="009C7466" w:rsidRPr="000B0076">
        <w:rPr>
          <w:rFonts w:ascii="Arial" w:hAnsi="Arial" w:cs="Arial"/>
          <w:sz w:val="20"/>
          <w:szCs w:val="20"/>
          <w:lang w:val="en-US" w:eastAsia="ja-JP"/>
        </w:rPr>
        <w:fldChar w:fldCharType="separate"/>
      </w:r>
      <w:r w:rsidR="009C7466" w:rsidRPr="000B0076">
        <w:rPr>
          <w:rFonts w:ascii="Arial" w:hAnsi="Arial" w:cs="Arial"/>
          <w:color w:val="000000" w:themeColor="text1"/>
          <w:sz w:val="20"/>
          <w:szCs w:val="20"/>
          <w:lang w:val="en-US"/>
        </w:rPr>
        <w:t xml:space="preserve">Table </w:t>
      </w:r>
      <w:r w:rsidR="009C7466" w:rsidRPr="000B0076">
        <w:rPr>
          <w:rFonts w:ascii="Arial" w:hAnsi="Arial" w:cs="Arial"/>
          <w:noProof/>
          <w:color w:val="000000" w:themeColor="text1"/>
          <w:sz w:val="20"/>
          <w:szCs w:val="20"/>
          <w:lang w:val="en-US"/>
        </w:rPr>
        <w:t>7</w:t>
      </w:r>
      <w:r w:rsidR="009C7466" w:rsidRPr="000B0076">
        <w:rPr>
          <w:rFonts w:ascii="Arial" w:hAnsi="Arial" w:cs="Arial"/>
          <w:sz w:val="20"/>
          <w:szCs w:val="20"/>
          <w:lang w:val="en-US" w:eastAsia="ja-JP"/>
        </w:rPr>
        <w:fldChar w:fldCharType="end"/>
      </w:r>
      <w:r w:rsidR="009C7466" w:rsidRPr="000B0076">
        <w:rPr>
          <w:rFonts w:ascii="Arial" w:hAnsi="Arial" w:cs="Arial"/>
          <w:sz w:val="20"/>
          <w:szCs w:val="20"/>
          <w:lang w:val="en-US" w:eastAsia="ja-JP"/>
        </w:rPr>
        <w:t xml:space="preserve">. </w:t>
      </w:r>
      <w:r w:rsidR="006E7681" w:rsidRPr="000B0076">
        <w:rPr>
          <w:rFonts w:ascii="Arial" w:hAnsi="Arial" w:cs="Arial"/>
          <w:sz w:val="20"/>
          <w:szCs w:val="20"/>
          <w:lang w:val="en-US" w:eastAsia="ja-JP"/>
        </w:rPr>
        <w:t>The</w:t>
      </w:r>
      <w:r w:rsidR="009C7466" w:rsidRPr="000B0076">
        <w:rPr>
          <w:rFonts w:ascii="Arial" w:hAnsi="Arial" w:cs="Arial"/>
          <w:sz w:val="20"/>
          <w:szCs w:val="20"/>
          <w:lang w:val="en-US" w:eastAsia="ja-JP"/>
        </w:rPr>
        <w:t xml:space="preserve"> analysis indicates notable differences in the potential health risk associated with heavy </w:t>
      </w:r>
      <w:r w:rsidR="006E7681" w:rsidRPr="000B0076">
        <w:rPr>
          <w:rFonts w:ascii="Arial" w:hAnsi="Arial" w:cs="Arial"/>
          <w:sz w:val="20"/>
          <w:szCs w:val="20"/>
          <w:lang w:val="en-US" w:eastAsia="ja-JP"/>
        </w:rPr>
        <w:t xml:space="preserve">trace </w:t>
      </w:r>
      <w:r w:rsidR="009C7466" w:rsidRPr="000B0076">
        <w:rPr>
          <w:rFonts w:ascii="Arial" w:hAnsi="Arial" w:cs="Arial"/>
          <w:sz w:val="20"/>
          <w:szCs w:val="20"/>
          <w:lang w:val="en-US" w:eastAsia="ja-JP"/>
        </w:rPr>
        <w:t xml:space="preserve">metal exposure from the consumption of the two fish families. Cadmium showed the highest THQ values in both families, reaching 11.9 in Cichlidae and 18.8 in Clariidae, far exceeding the safety threshold of 1. In contrast, Hg and Pb presented much lower THQ values, all below the critical threshold (THQ &lt; 1). Mercury showed THQ values of 0.1 in Cichlidae and 0.2 in Clariidae, while Pb recorded </w:t>
      </w:r>
      <w:r w:rsidR="006E7681" w:rsidRPr="000B0076">
        <w:rPr>
          <w:rFonts w:ascii="Arial" w:hAnsi="Arial" w:cs="Arial"/>
          <w:sz w:val="20"/>
          <w:szCs w:val="20"/>
          <w:lang w:val="en-US" w:eastAsia="ja-JP"/>
        </w:rPr>
        <w:t xml:space="preserve">THQ values of </w:t>
      </w:r>
      <w:r w:rsidR="009C7466" w:rsidRPr="000B0076">
        <w:rPr>
          <w:rFonts w:ascii="Arial" w:hAnsi="Arial" w:cs="Arial"/>
          <w:sz w:val="20"/>
          <w:szCs w:val="20"/>
          <w:lang w:val="en-US" w:eastAsia="ja-JP"/>
        </w:rPr>
        <w:t xml:space="preserve">0.3 in Cichlidae and 0.2 in Clariidae. </w:t>
      </w:r>
    </w:p>
    <w:p w14:paraId="1AA1EBCE" w14:textId="77777777" w:rsidR="002E73CC" w:rsidRPr="000B0076" w:rsidRDefault="002E73CC" w:rsidP="002E73CC">
      <w:pPr>
        <w:pStyle w:val="Caption"/>
        <w:spacing w:after="0"/>
        <w:rPr>
          <w:rFonts w:ascii="Arial" w:hAnsi="Arial" w:cs="Arial"/>
          <w:b/>
          <w:i w:val="0"/>
          <w:color w:val="000000" w:themeColor="text1"/>
          <w:sz w:val="20"/>
          <w:szCs w:val="20"/>
          <w:lang w:val="en-US"/>
        </w:rPr>
      </w:pPr>
      <w:bookmarkStart w:id="9" w:name="_Ref221455496"/>
      <w:r w:rsidRPr="000B0076">
        <w:rPr>
          <w:rFonts w:ascii="Arial" w:hAnsi="Arial" w:cs="Arial"/>
          <w:b/>
          <w:i w:val="0"/>
          <w:color w:val="000000" w:themeColor="text1"/>
          <w:sz w:val="20"/>
          <w:szCs w:val="20"/>
          <w:lang w:val="en-US"/>
        </w:rPr>
        <w:t xml:space="preserve">Table </w:t>
      </w:r>
      <w:r w:rsidRPr="000B0076">
        <w:rPr>
          <w:rFonts w:ascii="Arial" w:hAnsi="Arial" w:cs="Arial"/>
          <w:b/>
          <w:i w:val="0"/>
          <w:color w:val="000000" w:themeColor="text1"/>
          <w:sz w:val="20"/>
          <w:szCs w:val="20"/>
        </w:rPr>
        <w:fldChar w:fldCharType="begin"/>
      </w:r>
      <w:r w:rsidRPr="000B0076">
        <w:rPr>
          <w:rFonts w:ascii="Arial" w:hAnsi="Arial" w:cs="Arial"/>
          <w:b/>
          <w:i w:val="0"/>
          <w:color w:val="000000" w:themeColor="text1"/>
          <w:sz w:val="20"/>
          <w:szCs w:val="20"/>
          <w:lang w:val="en-US"/>
        </w:rPr>
        <w:instrText xml:space="preserve"> SEQ Table \* ARABIC </w:instrText>
      </w:r>
      <w:r w:rsidRPr="000B0076">
        <w:rPr>
          <w:rFonts w:ascii="Arial" w:hAnsi="Arial" w:cs="Arial"/>
          <w:b/>
          <w:i w:val="0"/>
          <w:color w:val="000000" w:themeColor="text1"/>
          <w:sz w:val="20"/>
          <w:szCs w:val="20"/>
        </w:rPr>
        <w:fldChar w:fldCharType="separate"/>
      </w:r>
      <w:r w:rsidRPr="000B0076">
        <w:rPr>
          <w:rFonts w:ascii="Arial" w:hAnsi="Arial" w:cs="Arial"/>
          <w:b/>
          <w:i w:val="0"/>
          <w:noProof/>
          <w:color w:val="000000" w:themeColor="text1"/>
          <w:sz w:val="20"/>
          <w:szCs w:val="20"/>
          <w:lang w:val="en-US"/>
        </w:rPr>
        <w:t>7</w:t>
      </w:r>
      <w:r w:rsidRPr="000B0076">
        <w:rPr>
          <w:rFonts w:ascii="Arial" w:hAnsi="Arial" w:cs="Arial"/>
          <w:b/>
          <w:i w:val="0"/>
          <w:color w:val="000000" w:themeColor="text1"/>
          <w:sz w:val="20"/>
          <w:szCs w:val="20"/>
        </w:rPr>
        <w:fldChar w:fldCharType="end"/>
      </w:r>
      <w:bookmarkEnd w:id="9"/>
      <w:r w:rsidRPr="000B0076">
        <w:rPr>
          <w:rFonts w:ascii="Arial" w:hAnsi="Arial" w:cs="Arial"/>
          <w:b/>
          <w:i w:val="0"/>
          <w:color w:val="000000" w:themeColor="text1"/>
          <w:sz w:val="20"/>
          <w:szCs w:val="20"/>
          <w:lang w:val="en-US"/>
        </w:rPr>
        <w:t xml:space="preserve">. Target Hazard Quotient (THQ) values for a 60-kg adult. </w:t>
      </w:r>
    </w:p>
    <w:tbl>
      <w:tblPr>
        <w:tblW w:w="4384" w:type="dxa"/>
        <w:tblInd w:w="-5" w:type="dxa"/>
        <w:tblCellMar>
          <w:left w:w="70" w:type="dxa"/>
          <w:right w:w="70" w:type="dxa"/>
        </w:tblCellMar>
        <w:tblLook w:val="04A0" w:firstRow="1" w:lastRow="0" w:firstColumn="1" w:lastColumn="0" w:noHBand="0" w:noVBand="1"/>
      </w:tblPr>
      <w:tblGrid>
        <w:gridCol w:w="1984"/>
        <w:gridCol w:w="1200"/>
        <w:gridCol w:w="1200"/>
      </w:tblGrid>
      <w:tr w:rsidR="00E60952" w:rsidRPr="000B0076" w14:paraId="5C447711" w14:textId="77777777" w:rsidTr="00346671">
        <w:trPr>
          <w:trHeight w:val="300"/>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50DFFEF3" w14:textId="77777777" w:rsidR="00E60952" w:rsidRPr="000B0076" w:rsidRDefault="00E60952" w:rsidP="00346671">
            <w:pPr>
              <w:rPr>
                <w:rFonts w:ascii="Arial" w:hAnsi="Arial" w:cs="Arial"/>
                <w:b/>
                <w:color w:val="000000"/>
                <w:sz w:val="20"/>
                <w:lang w:val="en-US"/>
              </w:rPr>
            </w:pPr>
            <w:r w:rsidRPr="000B0076">
              <w:rPr>
                <w:rFonts w:ascii="Arial" w:hAnsi="Arial" w:cs="Arial"/>
                <w:b/>
                <w:color w:val="000000"/>
                <w:sz w:val="20"/>
                <w:lang w:val="en-US"/>
              </w:rPr>
              <w:t>Trace metal element</w:t>
            </w:r>
          </w:p>
        </w:tc>
        <w:tc>
          <w:tcPr>
            <w:tcW w:w="1200" w:type="dxa"/>
            <w:tcBorders>
              <w:top w:val="single" w:sz="4" w:space="0" w:color="auto"/>
              <w:left w:val="nil"/>
              <w:bottom w:val="single" w:sz="4" w:space="0" w:color="auto"/>
              <w:right w:val="single" w:sz="4" w:space="0" w:color="auto"/>
            </w:tcBorders>
            <w:noWrap/>
            <w:vAlign w:val="center"/>
            <w:hideMark/>
          </w:tcPr>
          <w:p w14:paraId="3C448433" w14:textId="77777777" w:rsidR="00E60952" w:rsidRPr="000B0076" w:rsidRDefault="00B42DB8" w:rsidP="00346671">
            <w:pPr>
              <w:jc w:val="center"/>
              <w:rPr>
                <w:rFonts w:ascii="Arial" w:hAnsi="Arial" w:cs="Arial"/>
                <w:b/>
                <w:color w:val="000000"/>
                <w:sz w:val="20"/>
                <w:lang w:val="en-US"/>
              </w:rPr>
            </w:pPr>
            <m:oMathPara>
              <m:oMath>
                <m:sSub>
                  <m:sSubPr>
                    <m:ctrlPr>
                      <w:rPr>
                        <w:rFonts w:ascii="Cambria Math" w:hAnsi="Cambria Math" w:cs="Arial"/>
                        <w:b/>
                        <w:color w:val="000000"/>
                        <w:sz w:val="20"/>
                        <w:lang w:val="en-US"/>
                      </w:rPr>
                    </m:ctrlPr>
                  </m:sSubPr>
                  <m:e>
                    <m:r>
                      <m:rPr>
                        <m:sty m:val="b"/>
                      </m:rPr>
                      <w:rPr>
                        <w:rFonts w:ascii="Cambria Math" w:hAnsi="Cambria Math" w:cs="Arial"/>
                        <w:color w:val="000000"/>
                        <w:sz w:val="20"/>
                        <w:lang w:val="en-US"/>
                      </w:rPr>
                      <m:t>THQ</m:t>
                    </m:r>
                  </m:e>
                  <m:sub>
                    <m:r>
                      <m:rPr>
                        <m:sty m:val="b"/>
                      </m:rPr>
                      <w:rPr>
                        <w:rFonts w:ascii="Cambria Math" w:hAnsi="Cambria Math" w:cs="Arial"/>
                        <w:color w:val="000000"/>
                        <w:sz w:val="20"/>
                        <w:lang w:val="en-US"/>
                      </w:rPr>
                      <m:t>Cichlidae</m:t>
                    </m:r>
                  </m:sub>
                </m:sSub>
              </m:oMath>
            </m:oMathPara>
          </w:p>
        </w:tc>
        <w:tc>
          <w:tcPr>
            <w:tcW w:w="1200" w:type="dxa"/>
            <w:tcBorders>
              <w:top w:val="single" w:sz="4" w:space="0" w:color="auto"/>
              <w:left w:val="nil"/>
              <w:bottom w:val="single" w:sz="4" w:space="0" w:color="auto"/>
              <w:right w:val="single" w:sz="4" w:space="0" w:color="auto"/>
            </w:tcBorders>
            <w:noWrap/>
            <w:vAlign w:val="center"/>
            <w:hideMark/>
          </w:tcPr>
          <w:p w14:paraId="2B905CCA" w14:textId="77777777" w:rsidR="00E60952" w:rsidRPr="000B0076" w:rsidRDefault="00B42DB8" w:rsidP="00346671">
            <w:pPr>
              <w:jc w:val="center"/>
              <w:rPr>
                <w:rFonts w:ascii="Arial" w:hAnsi="Arial" w:cs="Arial"/>
                <w:b/>
                <w:color w:val="000000"/>
                <w:sz w:val="20"/>
                <w:lang w:val="en-US"/>
              </w:rPr>
            </w:pPr>
            <m:oMathPara>
              <m:oMath>
                <m:sSub>
                  <m:sSubPr>
                    <m:ctrlPr>
                      <w:rPr>
                        <w:rFonts w:ascii="Cambria Math" w:hAnsi="Cambria Math" w:cs="Arial"/>
                        <w:b/>
                        <w:color w:val="000000"/>
                        <w:sz w:val="20"/>
                        <w:lang w:val="en-US"/>
                      </w:rPr>
                    </m:ctrlPr>
                  </m:sSubPr>
                  <m:e>
                    <m:r>
                      <m:rPr>
                        <m:sty m:val="b"/>
                      </m:rPr>
                      <w:rPr>
                        <w:rFonts w:ascii="Cambria Math" w:hAnsi="Cambria Math" w:cs="Arial"/>
                        <w:color w:val="000000"/>
                        <w:sz w:val="20"/>
                        <w:lang w:val="en-US"/>
                      </w:rPr>
                      <m:t>THQ</m:t>
                    </m:r>
                  </m:e>
                  <m:sub>
                    <m:r>
                      <m:rPr>
                        <m:sty m:val="b"/>
                      </m:rPr>
                      <w:rPr>
                        <w:rFonts w:ascii="Cambria Math" w:hAnsi="Cambria Math" w:cs="Arial"/>
                        <w:color w:val="000000"/>
                        <w:sz w:val="20"/>
                        <w:lang w:val="en-US"/>
                      </w:rPr>
                      <m:t>Claridae</m:t>
                    </m:r>
                  </m:sub>
                </m:sSub>
              </m:oMath>
            </m:oMathPara>
          </w:p>
        </w:tc>
      </w:tr>
      <w:tr w:rsidR="00E60952" w:rsidRPr="000B0076" w14:paraId="6CEB990C" w14:textId="77777777" w:rsidTr="00346671">
        <w:trPr>
          <w:trHeight w:val="300"/>
        </w:trPr>
        <w:tc>
          <w:tcPr>
            <w:tcW w:w="1984" w:type="dxa"/>
            <w:tcBorders>
              <w:top w:val="nil"/>
              <w:left w:val="single" w:sz="4" w:space="0" w:color="auto"/>
              <w:bottom w:val="single" w:sz="4" w:space="0" w:color="auto"/>
              <w:right w:val="single" w:sz="4" w:space="0" w:color="auto"/>
            </w:tcBorders>
            <w:noWrap/>
            <w:vAlign w:val="center"/>
            <w:hideMark/>
          </w:tcPr>
          <w:p w14:paraId="49989E2B"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Cadmium</w:t>
            </w:r>
          </w:p>
        </w:tc>
        <w:tc>
          <w:tcPr>
            <w:tcW w:w="1200" w:type="dxa"/>
            <w:tcBorders>
              <w:top w:val="nil"/>
              <w:left w:val="nil"/>
              <w:bottom w:val="single" w:sz="4" w:space="0" w:color="auto"/>
              <w:right w:val="single" w:sz="4" w:space="0" w:color="auto"/>
            </w:tcBorders>
            <w:noWrap/>
            <w:vAlign w:val="center"/>
            <w:hideMark/>
          </w:tcPr>
          <w:p w14:paraId="7EF8AD09"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11.9</w:t>
            </w:r>
          </w:p>
        </w:tc>
        <w:tc>
          <w:tcPr>
            <w:tcW w:w="1200" w:type="dxa"/>
            <w:tcBorders>
              <w:top w:val="nil"/>
              <w:left w:val="nil"/>
              <w:bottom w:val="single" w:sz="4" w:space="0" w:color="auto"/>
              <w:right w:val="single" w:sz="4" w:space="0" w:color="auto"/>
            </w:tcBorders>
            <w:noWrap/>
            <w:vAlign w:val="center"/>
            <w:hideMark/>
          </w:tcPr>
          <w:p w14:paraId="2513352C"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18.8</w:t>
            </w:r>
          </w:p>
        </w:tc>
      </w:tr>
      <w:tr w:rsidR="00E60952" w:rsidRPr="000B0076" w14:paraId="61FF9ECE" w14:textId="77777777" w:rsidTr="00346671">
        <w:trPr>
          <w:trHeight w:val="300"/>
        </w:trPr>
        <w:tc>
          <w:tcPr>
            <w:tcW w:w="1984" w:type="dxa"/>
            <w:tcBorders>
              <w:top w:val="nil"/>
              <w:left w:val="single" w:sz="4" w:space="0" w:color="auto"/>
              <w:bottom w:val="single" w:sz="4" w:space="0" w:color="auto"/>
              <w:right w:val="single" w:sz="4" w:space="0" w:color="auto"/>
            </w:tcBorders>
            <w:noWrap/>
            <w:vAlign w:val="center"/>
            <w:hideMark/>
          </w:tcPr>
          <w:p w14:paraId="255B46D0"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Mercure</w:t>
            </w:r>
          </w:p>
        </w:tc>
        <w:tc>
          <w:tcPr>
            <w:tcW w:w="1200" w:type="dxa"/>
            <w:tcBorders>
              <w:top w:val="nil"/>
              <w:left w:val="nil"/>
              <w:bottom w:val="single" w:sz="4" w:space="0" w:color="auto"/>
              <w:right w:val="single" w:sz="4" w:space="0" w:color="auto"/>
            </w:tcBorders>
            <w:noWrap/>
            <w:vAlign w:val="center"/>
            <w:hideMark/>
          </w:tcPr>
          <w:p w14:paraId="39B8714E"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0.1</w:t>
            </w:r>
          </w:p>
        </w:tc>
        <w:tc>
          <w:tcPr>
            <w:tcW w:w="1200" w:type="dxa"/>
            <w:tcBorders>
              <w:top w:val="nil"/>
              <w:left w:val="nil"/>
              <w:bottom w:val="single" w:sz="4" w:space="0" w:color="auto"/>
              <w:right w:val="single" w:sz="4" w:space="0" w:color="auto"/>
            </w:tcBorders>
            <w:noWrap/>
            <w:vAlign w:val="center"/>
            <w:hideMark/>
          </w:tcPr>
          <w:p w14:paraId="73DF8BB5"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0.2</w:t>
            </w:r>
          </w:p>
        </w:tc>
      </w:tr>
      <w:tr w:rsidR="00E60952" w:rsidRPr="000B0076" w14:paraId="4224492F" w14:textId="77777777" w:rsidTr="00346671">
        <w:trPr>
          <w:trHeight w:val="300"/>
        </w:trPr>
        <w:tc>
          <w:tcPr>
            <w:tcW w:w="1984" w:type="dxa"/>
            <w:tcBorders>
              <w:top w:val="nil"/>
              <w:left w:val="single" w:sz="4" w:space="0" w:color="auto"/>
              <w:bottom w:val="single" w:sz="4" w:space="0" w:color="auto"/>
              <w:right w:val="single" w:sz="4" w:space="0" w:color="auto"/>
            </w:tcBorders>
            <w:noWrap/>
            <w:vAlign w:val="center"/>
            <w:hideMark/>
          </w:tcPr>
          <w:p w14:paraId="267C2F03"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Plomb</w:t>
            </w:r>
          </w:p>
        </w:tc>
        <w:tc>
          <w:tcPr>
            <w:tcW w:w="1200" w:type="dxa"/>
            <w:tcBorders>
              <w:top w:val="nil"/>
              <w:left w:val="nil"/>
              <w:bottom w:val="single" w:sz="4" w:space="0" w:color="auto"/>
              <w:right w:val="single" w:sz="4" w:space="0" w:color="auto"/>
            </w:tcBorders>
            <w:noWrap/>
            <w:vAlign w:val="center"/>
            <w:hideMark/>
          </w:tcPr>
          <w:p w14:paraId="05244855"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0.3</w:t>
            </w:r>
          </w:p>
        </w:tc>
        <w:tc>
          <w:tcPr>
            <w:tcW w:w="1200" w:type="dxa"/>
            <w:tcBorders>
              <w:top w:val="nil"/>
              <w:left w:val="nil"/>
              <w:bottom w:val="single" w:sz="4" w:space="0" w:color="auto"/>
              <w:right w:val="single" w:sz="4" w:space="0" w:color="auto"/>
            </w:tcBorders>
            <w:noWrap/>
            <w:vAlign w:val="center"/>
            <w:hideMark/>
          </w:tcPr>
          <w:p w14:paraId="5BF787DE" w14:textId="77777777" w:rsidR="00E60952" w:rsidRPr="000B0076" w:rsidRDefault="00E60952" w:rsidP="00346671">
            <w:pPr>
              <w:jc w:val="center"/>
              <w:rPr>
                <w:rFonts w:ascii="Arial" w:hAnsi="Arial" w:cs="Arial"/>
                <w:color w:val="000000"/>
                <w:sz w:val="20"/>
                <w:lang w:val="en-US"/>
              </w:rPr>
            </w:pPr>
            <w:r w:rsidRPr="000B0076">
              <w:rPr>
                <w:rFonts w:ascii="Arial" w:hAnsi="Arial" w:cs="Arial"/>
                <w:color w:val="000000"/>
                <w:sz w:val="20"/>
                <w:lang w:val="en-US"/>
              </w:rPr>
              <w:t>0.2</w:t>
            </w:r>
          </w:p>
        </w:tc>
      </w:tr>
    </w:tbl>
    <w:p w14:paraId="05185B62" w14:textId="77777777" w:rsidR="002E73CC" w:rsidRPr="000B0076" w:rsidRDefault="002E73CC" w:rsidP="002E73CC">
      <w:pPr>
        <w:rPr>
          <w:rFonts w:ascii="Arial" w:hAnsi="Arial" w:cs="Arial"/>
          <w:lang w:val="en-US" w:eastAsia="en-US"/>
        </w:rPr>
      </w:pPr>
    </w:p>
    <w:p w14:paraId="127660C6" w14:textId="77777777" w:rsidR="002E73CC" w:rsidRPr="000B0076" w:rsidRDefault="002E73CC" w:rsidP="00655115">
      <w:pPr>
        <w:spacing w:line="360" w:lineRule="auto"/>
        <w:rPr>
          <w:rFonts w:ascii="Arial" w:hAnsi="Arial" w:cs="Arial"/>
          <w:b/>
          <w:lang w:val="en-US" w:eastAsia="ja-JP"/>
        </w:rPr>
      </w:pPr>
    </w:p>
    <w:p w14:paraId="626B38CF" w14:textId="77777777" w:rsidR="0093185F" w:rsidRPr="000B0076" w:rsidRDefault="0093185F" w:rsidP="00655115">
      <w:pPr>
        <w:spacing w:line="360" w:lineRule="auto"/>
        <w:rPr>
          <w:rFonts w:ascii="Arial" w:hAnsi="Arial" w:cs="Arial"/>
          <w:b/>
          <w:lang w:val="en-US" w:eastAsia="ja-JP"/>
        </w:rPr>
      </w:pPr>
    </w:p>
    <w:p w14:paraId="466F55D5" w14:textId="77777777" w:rsidR="0093185F" w:rsidRPr="000B0076" w:rsidRDefault="0093185F" w:rsidP="00655115">
      <w:pPr>
        <w:spacing w:line="360" w:lineRule="auto"/>
        <w:rPr>
          <w:rFonts w:ascii="Arial" w:hAnsi="Arial" w:cs="Arial"/>
          <w:b/>
          <w:lang w:val="en-US" w:eastAsia="ja-JP"/>
        </w:rPr>
      </w:pPr>
    </w:p>
    <w:p w14:paraId="383CB727" w14:textId="77777777" w:rsidR="0093185F" w:rsidRPr="000B0076" w:rsidRDefault="0093185F" w:rsidP="00655115">
      <w:pPr>
        <w:spacing w:line="360" w:lineRule="auto"/>
        <w:rPr>
          <w:rFonts w:ascii="Arial" w:hAnsi="Arial" w:cs="Arial"/>
          <w:b/>
          <w:lang w:val="en-US" w:eastAsia="ja-JP"/>
        </w:rPr>
      </w:pPr>
    </w:p>
    <w:p w14:paraId="0C4B26CB" w14:textId="77777777" w:rsidR="0093185F" w:rsidRPr="000B0076" w:rsidRDefault="0093185F" w:rsidP="00655115">
      <w:pPr>
        <w:spacing w:line="360" w:lineRule="auto"/>
        <w:rPr>
          <w:rFonts w:ascii="Arial" w:hAnsi="Arial" w:cs="Arial"/>
          <w:b/>
          <w:lang w:val="en-US" w:eastAsia="ja-JP"/>
        </w:rPr>
        <w:sectPr w:rsidR="0093185F" w:rsidRPr="000B0076" w:rsidSect="00A56412">
          <w:pgSz w:w="11900" w:h="16840"/>
          <w:pgMar w:top="1417" w:right="1417" w:bottom="1417" w:left="1417" w:header="708" w:footer="708" w:gutter="0"/>
          <w:cols w:space="708"/>
          <w:docGrid w:linePitch="360"/>
        </w:sectPr>
      </w:pPr>
    </w:p>
    <w:p w14:paraId="3A1BE222" w14:textId="2EC10761" w:rsidR="0093185F" w:rsidRPr="000B0076" w:rsidRDefault="000B0076" w:rsidP="000B0076">
      <w:pPr>
        <w:pStyle w:val="ListParagraph"/>
        <w:numPr>
          <w:ilvl w:val="0"/>
          <w:numId w:val="4"/>
        </w:numPr>
        <w:rPr>
          <w:rFonts w:ascii="Arial" w:hAnsi="Arial" w:cs="Arial"/>
          <w:b/>
          <w:sz w:val="22"/>
          <w:lang w:val="en-US"/>
        </w:rPr>
      </w:pPr>
      <w:r w:rsidRPr="000B0076">
        <w:rPr>
          <w:rFonts w:ascii="Arial" w:hAnsi="Arial" w:cs="Arial"/>
          <w:b/>
          <w:sz w:val="22"/>
          <w:lang w:val="en-US"/>
        </w:rPr>
        <w:lastRenderedPageBreak/>
        <w:t>DISCUSSION</w:t>
      </w:r>
    </w:p>
    <w:p w14:paraId="5ABF0885" w14:textId="1A29CDB4" w:rsidR="0093185F" w:rsidRPr="001B6AFD" w:rsidRDefault="00C559BB" w:rsidP="00334F4D">
      <w:pPr>
        <w:spacing w:after="240" w:line="360" w:lineRule="auto"/>
        <w:jc w:val="both"/>
        <w:rPr>
          <w:rFonts w:ascii="Arial" w:hAnsi="Arial" w:cs="Arial"/>
          <w:sz w:val="20"/>
          <w:szCs w:val="20"/>
          <w:lang w:eastAsia="ja-JP"/>
        </w:rPr>
      </w:pPr>
      <w:r w:rsidRPr="001B6AFD">
        <w:rPr>
          <w:rFonts w:ascii="Arial" w:hAnsi="Arial" w:cs="Arial"/>
          <w:sz w:val="20"/>
          <w:szCs w:val="20"/>
          <w:lang w:val="en-US" w:eastAsia="ja-JP"/>
        </w:rPr>
        <w:t xml:space="preserve">The </w:t>
      </w:r>
      <w:r w:rsidR="00772B1A" w:rsidRPr="001B6AFD">
        <w:rPr>
          <w:rFonts w:ascii="Arial" w:hAnsi="Arial" w:cs="Arial"/>
          <w:sz w:val="20"/>
          <w:szCs w:val="20"/>
          <w:lang w:val="en-US" w:eastAsia="ja-JP"/>
        </w:rPr>
        <w:t>results</w:t>
      </w:r>
      <w:r w:rsidRPr="001B6AFD">
        <w:rPr>
          <w:rFonts w:ascii="Arial" w:hAnsi="Arial" w:cs="Arial"/>
          <w:sz w:val="20"/>
          <w:szCs w:val="20"/>
          <w:lang w:val="en-US" w:eastAsia="ja-JP"/>
        </w:rPr>
        <w:t xml:space="preserve"> of this study reveal contamination by trace metals and pesticide residues </w:t>
      </w:r>
      <w:r w:rsidR="00772B1A" w:rsidRPr="001B6AFD">
        <w:rPr>
          <w:rFonts w:ascii="Arial" w:hAnsi="Arial" w:cs="Arial"/>
          <w:sz w:val="20"/>
          <w:szCs w:val="20"/>
          <w:lang w:val="en-US" w:eastAsia="ja-JP"/>
        </w:rPr>
        <w:t>of</w:t>
      </w:r>
      <w:r w:rsidRPr="001B6AFD">
        <w:rPr>
          <w:rFonts w:ascii="Arial" w:hAnsi="Arial" w:cs="Arial"/>
          <w:sz w:val="20"/>
          <w:szCs w:val="20"/>
          <w:lang w:val="en-US" w:eastAsia="ja-JP"/>
        </w:rPr>
        <w:t xml:space="preserve"> </w:t>
      </w:r>
      <w:r w:rsidR="00772B1A" w:rsidRPr="001B6AFD">
        <w:rPr>
          <w:rFonts w:ascii="Arial" w:hAnsi="Arial" w:cs="Arial"/>
          <w:sz w:val="20"/>
          <w:szCs w:val="20"/>
          <w:lang w:val="en-US" w:eastAsia="ja-JP"/>
        </w:rPr>
        <w:t>Cichlidae and Clariidae</w:t>
      </w:r>
      <w:r w:rsidRPr="001B6AFD">
        <w:rPr>
          <w:rFonts w:ascii="Arial" w:hAnsi="Arial" w:cs="Arial"/>
          <w:sz w:val="20"/>
          <w:szCs w:val="20"/>
          <w:lang w:val="en-US" w:eastAsia="ja-JP"/>
        </w:rPr>
        <w:t xml:space="preserve"> collected from the Djoudj National Bird Park (PNOD). Although the park holds international conservation status, </w:t>
      </w:r>
      <w:r w:rsidR="00772B1A" w:rsidRPr="001B6AFD">
        <w:rPr>
          <w:rFonts w:ascii="Arial" w:hAnsi="Arial" w:cs="Arial"/>
          <w:sz w:val="20"/>
          <w:szCs w:val="20"/>
          <w:lang w:val="en-US" w:eastAsia="ja-JP"/>
        </w:rPr>
        <w:t>it is</w:t>
      </w:r>
      <w:r w:rsidRPr="001B6AFD">
        <w:rPr>
          <w:rFonts w:ascii="Arial" w:hAnsi="Arial" w:cs="Arial"/>
          <w:sz w:val="20"/>
          <w:szCs w:val="20"/>
          <w:lang w:val="en-US" w:eastAsia="ja-JP"/>
        </w:rPr>
        <w:t xml:space="preserve"> clearly show</w:t>
      </w:r>
      <w:r w:rsidR="00772B1A" w:rsidRPr="001B6AFD">
        <w:rPr>
          <w:rFonts w:ascii="Arial" w:hAnsi="Arial" w:cs="Arial"/>
          <w:sz w:val="20"/>
          <w:szCs w:val="20"/>
          <w:lang w:val="en-US" w:eastAsia="ja-JP"/>
        </w:rPr>
        <w:t>n</w:t>
      </w:r>
      <w:r w:rsidRPr="001B6AFD">
        <w:rPr>
          <w:rFonts w:ascii="Arial" w:hAnsi="Arial" w:cs="Arial"/>
          <w:sz w:val="20"/>
          <w:szCs w:val="20"/>
          <w:lang w:val="en-US" w:eastAsia="ja-JP"/>
        </w:rPr>
        <w:t xml:space="preserve"> that </w:t>
      </w:r>
      <w:r w:rsidR="006E7681" w:rsidRPr="001B6AFD">
        <w:rPr>
          <w:rFonts w:ascii="Arial" w:hAnsi="Arial" w:cs="Arial"/>
          <w:sz w:val="20"/>
          <w:szCs w:val="20"/>
          <w:lang w:val="en-US" w:eastAsia="ja-JP"/>
        </w:rPr>
        <w:t>it</w:t>
      </w:r>
      <w:r w:rsidRPr="001B6AFD">
        <w:rPr>
          <w:rFonts w:ascii="Arial" w:hAnsi="Arial" w:cs="Arial"/>
          <w:sz w:val="20"/>
          <w:szCs w:val="20"/>
          <w:lang w:val="en-US" w:eastAsia="ja-JP"/>
        </w:rPr>
        <w:t xml:space="preserve"> is not insulated from upstream agricultural pressures</w:t>
      </w:r>
      <w:r w:rsidR="0093185F" w:rsidRPr="001B6AFD">
        <w:rPr>
          <w:rFonts w:ascii="Arial" w:hAnsi="Arial" w:cs="Arial"/>
          <w:sz w:val="20"/>
          <w:szCs w:val="20"/>
          <w:lang w:val="en-US" w:eastAsia="ja-JP"/>
        </w:rPr>
        <w:t xml:space="preserve">. Similar </w:t>
      </w:r>
      <w:r w:rsidR="00772B1A" w:rsidRPr="001B6AFD">
        <w:rPr>
          <w:rFonts w:ascii="Arial" w:hAnsi="Arial" w:cs="Arial"/>
          <w:sz w:val="20"/>
          <w:szCs w:val="20"/>
          <w:lang w:val="en-US" w:eastAsia="ja-JP"/>
        </w:rPr>
        <w:t>findings</w:t>
      </w:r>
      <w:r w:rsidR="0093185F" w:rsidRPr="001B6AFD">
        <w:rPr>
          <w:rFonts w:ascii="Arial" w:hAnsi="Arial" w:cs="Arial"/>
          <w:sz w:val="20"/>
          <w:szCs w:val="20"/>
          <w:lang w:val="en-US" w:eastAsia="ja-JP"/>
        </w:rPr>
        <w:t xml:space="preserve"> have been widely reported in freshwater ecosystems, where agricultural runoff and sediment interactions contribute to the accumulation of metals and pesticides in aquatic food webs</w:t>
      </w:r>
      <w:r w:rsidR="00E63ACC"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{"citationID":"gTtth3nx","properties":{"formattedCitation":"(M. M. Ali et al., 2022; Pawan Kumar et al., 2023)","plainCitation":"(M. M. Ali et al., 2022; Pawan Kumar et al., 2023)","noteIndex":0},"citationItems":[{"id":190,"uris":["http://zotero.org/users/18107686/items/HPME4IFG"],"itemData":{"id":190,"type":"article-journal","abstract":"River water and sediment embody environmental characteristics that give valuable information about the eco-environment. Due to rapid unplanned urbanization and industrialization, the aquatic environment of any urban river can be seriously polluted by heavy metals. Four heavy metals (As, Cr, Cd, and Pb) were analyzed in surface sediments and water from the Kirtankhola River located in the coastal area of Bangladesh. The decreasing pattern of metals was observed as Cr &gt; Pb &gt; As &gt; Cd in both water and sediment. The heavy metal ranges were 1.67–7.31, 12.64–45.69, 0.01–1.59, and 8.03–35.68 μg/L in the water and 2.09–6.89, 14.76–47.08, 0.01–1.77 and 6.37–41.43 mg/kg in sediments for As, Cr, Cd, and Pb. The number of metals tested in water samples surpassed the acceptable limits of drinking water quality, indicating that water from this river is not safe for drinking and cooking and could pose a risk to the riverine ecosystem. The pollution load index (PLI) values were close to one, indicating that the sediment of the study river was low contamination. Contamination factor (CF) has reported that As, Cd, and Pb have been moderate to extremely polluted by sediment samples and metals level implied that the condition is much alarming and probably severely affecting the aquatic ecology of this riverine ecosystem.","container-title":"Toxin Reviews","DOI":"10.1080/15569543.2021.2001829","ISSN":"1556-9543","issue":"4","note":"_eprint: https://doi.org/10.1080/15569543.2021.2001829","page":"1253-1268","publisher":"Taylor &amp; Francis","source":"Taylor and Francis+NEJM","title":"Contamination and ecological risk assessment of heavy metals in water and sediment from hubs of fish resource river in a developing country","volume":"41","author":[{"family":"Ali","given":"Mir Mohammad"},{"family":"Ali","given":"Mohammad Lokman"},{"family":"Rakib","given":"Md. Refat Jahan"},{"family":"Islam","given":"Md. Saiful"},{"family":"Habib","given":"Ahasan"},{"family":"Hossen","given":"Shaharior"},{"family":"Ibrahim","given":"Khalid A."},{"family":"Idris","given":"Abubakr M."},{"family":"Phoungthong","given":"Khamphe"}],"issued":{"date-parts":[["2022",10,2]]}}},{"id":192,"uris":["http://zotero.org/users/18107686/items/FDU4QHLM"],"itemData":{"id":192,"type":"article-journal","abstract":"Aquatic animals are very precious to humans because they provide food sources. In order to satisfy the growing demand for food over the past few decades, there has been a significant rise in the widespread application of pesticides. Surface runoff transports pesticide residues into the aquatic environment, where they pose a threat to the plants and animals that live there. The rise in the human population is accompanied by an accompanying rise in the toxicity of pesticides. The toxicity of pesticides causes damage to the aquatic food chain by decreasing the amount of oxygen that is dissolved in water bodies and contaminating the water. The contaminated water causes harm to the algal component, plankton, and benthos, which in turn causes harm to the water quality and fish diversity. Additionally, the polluted water reduces the abundance of aquatic species. This assessment places particular e</w:instrText>
      </w:r>
      <w:r w:rsidR="009C0B43" w:rsidRPr="001B6AFD">
        <w:rPr>
          <w:rFonts w:ascii="Arial" w:hAnsi="Arial" w:cs="Arial"/>
          <w:sz w:val="20"/>
          <w:szCs w:val="20"/>
          <w:lang w:eastAsia="ja-JP"/>
        </w:rPr>
        <w:instrText xml:space="preserve">mphasis on the influence that pesticides have on the quality of water and the biodiversity of aquatic environments. All aquatic organisms, and fish species in particular, are extremely vulnerable to the toxicity of pesticides. Organs such as the liver, kidneys, and gills, as well as the nervous system, are the primary targets of the toxic effects that pesticides have on fish. Because humans use fish species for food, exposure to pesticides can cause a variety of health problems. The primary objective of this study is to draw conclusions regarding the effect that the application of pesticides had on the aquatic ecosystem as well as biodiversity.","container-title":"Biology Bulletin","DOI":"10.1134/S1062359023601386","ISSN":"1062-3590, 1608-3059","issue":"6","journalAbbreviation":"Biol Bull Russ Acad Sci","language":"en","page":"1362-1375","source":"DOI.org (Crossref)","title":"Impact of Pesticides Application on Aquatic Ecosystem and Biodiversity: A Review","title-short":"Impact of Pesticides Application on Aquatic Ecosystem and Biodiversity","volume":"50","author":[{"literal":"Pawan Kumar"},{"family":"Kumar","given":"Rakesh"},{"family":"Thakur","given":"Kushal"},{"family":"Mahajan","given":"Danish"},{"family":"Brar","given":"Bhavna"},{"family":"Sharma","given":"Dixit"},{"family":"Kumar","given":"Sunil"},{"family":"Sharma","given":"Amit Kumar"}],"issued":{"date-parts":[["2023",12]]}}}],"schema":"https://github.com/citation-style-language/schema/raw/master/csl-citation.json"}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eastAsia="en-US"/>
        </w:rPr>
        <w:t>(M. M. Ali et al., 2022; Pawan Kumar et al., 2023)</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eastAsia="ja-JP"/>
        </w:rPr>
        <w:t>.</w:t>
      </w:r>
    </w:p>
    <w:p w14:paraId="6DB6ABCF" w14:textId="4993CC39" w:rsidR="0093185F" w:rsidRPr="000B0076" w:rsidRDefault="0093185F" w:rsidP="000B0076">
      <w:pPr>
        <w:pStyle w:val="ListParagraph"/>
        <w:numPr>
          <w:ilvl w:val="1"/>
          <w:numId w:val="4"/>
        </w:numPr>
        <w:spacing w:line="360" w:lineRule="auto"/>
        <w:rPr>
          <w:rFonts w:ascii="Arial" w:hAnsi="Arial" w:cs="Arial"/>
          <w:b/>
          <w:sz w:val="22"/>
          <w:lang w:eastAsia="ja-JP"/>
        </w:rPr>
      </w:pPr>
      <w:r w:rsidRPr="000B0076">
        <w:rPr>
          <w:rFonts w:ascii="Arial" w:hAnsi="Arial" w:cs="Arial"/>
          <w:b/>
          <w:sz w:val="22"/>
          <w:lang w:eastAsia="ja-JP"/>
        </w:rPr>
        <w:t xml:space="preserve">Trace </w:t>
      </w:r>
      <w:proofErr w:type="spellStart"/>
      <w:r w:rsidRPr="000B0076">
        <w:rPr>
          <w:rFonts w:ascii="Arial" w:hAnsi="Arial" w:cs="Arial"/>
          <w:b/>
          <w:sz w:val="22"/>
          <w:lang w:eastAsia="ja-JP"/>
        </w:rPr>
        <w:t>metal</w:t>
      </w:r>
      <w:proofErr w:type="spellEnd"/>
      <w:r w:rsidRPr="000B0076">
        <w:rPr>
          <w:rFonts w:ascii="Arial" w:hAnsi="Arial" w:cs="Arial"/>
          <w:b/>
          <w:sz w:val="22"/>
          <w:lang w:eastAsia="ja-JP"/>
        </w:rPr>
        <w:t xml:space="preserve"> contamination</w:t>
      </w:r>
    </w:p>
    <w:p w14:paraId="13EA07B5" w14:textId="5019FF39" w:rsidR="0093185F" w:rsidRPr="001B6AFD" w:rsidRDefault="001E603A" w:rsidP="001E603A">
      <w:pPr>
        <w:spacing w:after="240" w:line="360" w:lineRule="auto"/>
        <w:jc w:val="both"/>
        <w:rPr>
          <w:rFonts w:ascii="Arial" w:hAnsi="Arial" w:cs="Arial"/>
          <w:sz w:val="20"/>
          <w:szCs w:val="20"/>
          <w:lang w:val="en-US" w:eastAsia="ja-JP"/>
        </w:rPr>
      </w:pPr>
      <w:r w:rsidRPr="001B6AFD">
        <w:rPr>
          <w:rFonts w:ascii="Arial" w:hAnsi="Arial" w:cs="Arial"/>
          <w:sz w:val="20"/>
          <w:szCs w:val="20"/>
          <w:lang w:val="en-US" w:eastAsia="ja-JP"/>
        </w:rPr>
        <w:t>Among the trace metals analyzed, Cd was the most problematic contaminant in both fish families.</w:t>
      </w:r>
      <w:r w:rsidR="0093185F" w:rsidRPr="001B6AFD">
        <w:rPr>
          <w:rFonts w:ascii="Arial" w:hAnsi="Arial" w:cs="Arial"/>
          <w:sz w:val="20"/>
          <w:szCs w:val="20"/>
          <w:lang w:val="en-US" w:eastAsia="ja-JP"/>
        </w:rPr>
        <w:t xml:space="preserve"> Elevated Cd concentrations in freshwater fish have been reported globally and are commonly linked to fertilizer use, irrigation return flows, and sediment contamination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{"citationID":"pGxjOxeV","properties":{"formattedCitation":"(Briffa et al., 2020a; Jaishankar et al., 2014; Soro et al., 2023)","plainCitation":"(Briffa et al., 2020a; Jaishankar et al., 2014; Soro et al., 2023)","noteIndex":0},"citationItems":[{"id":193,"uris":["http://zotero.org/users/18107686/items/IBT6PREW"],"itemData":{"id":193,"type":"article-journal","abstract":"Heavy metal toxicity has proven to be a major threat and there are several health risks associated with it. The toxic effects of these metals, even though they do not have any biological role, remain present in some or the other form harmful for the human body and its proper functioning. They sometimes act as a pseudo element of the body while at certain times they may even interfere with metabolic processes. Few metals, such as aluminium, can be removed through elimination activities, while some metals get accumulated in the body and food chain, exhibiting a chronic nature. Various public health measures have been undertaken to control, prevent and treat metal toxicity occurring at various levels, such as occupational exposure, accidents and environmental factors. Metal toxicity depends upon the absorbed dose, the route of exposure and duration of exposure, i.e. acute or chronic. This can lead to various disorders and can also result in excessive damage due to oxidative stress induced by free radical formation. This review gives details about some heavy metals and their toxicity mechanisms, along with their health effects.","container-title":"Interdisciplinary Toxicology","DOI":"10.2478/intox-2014-0009","ISSN":"1337-6853","issue":"2","journalAbbreviation":"Interdiscip Toxicol","language":"eng","page":"60-72","PMID":"26109881","PMCID":"PMC4427717","source":"PubMed","title":"Toxicity, mechanism and health effects of some heavy metals","volume":"7","author":[{"family":"Jaishankar","given":"Monisha"},{"family":"Tseten","given":"Tenzin"},{"family":"Anbalagan","given":"Naresh"},{"family":"Mathew","given":"Blessy B."},{"family":"Beeregowda","given":"Krishnamurthy N."}],"issued":{"date-parts":[["2014",6]]}}},{"id":196,"uris":["http://zotero.org/users/18107686/items/2GZBZTIA"],"itemData":{"id":196,"type":"article-journal","abstract":"Environmental pollution of heavy metals is increasingly becoming a problem and has become of great concern due to the adverse effects it is causing around the world. These inorganic pollutants are being discarded in our waters, soils and into the atmosphere due to the rapidly growing agriculture and metal industries, improper waste disposal, fertilizers and pesticides. This review shows how pollutants enter the environment together with their fate. Some metals affect biological functions and growth, while other metals accumulate in one or more different organs causing many serious diseases such as cancer. The pharmacokinetics and toxicological processes in humans for each metal is described. In summary, the review shows the physiological and biochemical effects of each heavy metal bioaccumulation in humans and the level of gravity and disquieting factor of the disease.","container-title":"Heliyon","DOI":"10.1016/j.heliyon.2020.e04691","ISSN":"2405-8440","issue":"9","journalAbbreviation":"Heliyon","language":"eng","page":"e04691","PMID":"32964150","PMCID":"PMC7490536","source":"PubMed","title":"Heavy metal pollution in the environment and their toxicological effects on humans","volume":"6","author":[{"family":"Briffa","given":"Jessica"},{"family":"Sinagra","given":"Emmanuel"},{"family":"Blundell","given":"Renald"}],"issued":{"date-parts":[["2020",9]]}}},{"id":164,"uris":["http://zotero.org/users/18107686/items/TQ2U4N6B"],"itemData":{"id":164,"type":"article-journal","abstract":"Nutrient contamination assessments in the three West African tropical Comoé, Bandama, and Bia Rivers (Côte d'Ivoire) were performed from March 2016 to March 2018. Five stations per river were sampled. Nutrients spatio-temporal distributions were mapped and showed nitrogen concentrations (nitrit</w:instrText>
      </w:r>
      <w:r w:rsidR="009C0B43" w:rsidRPr="001B6AFD">
        <w:rPr>
          <w:rFonts w:ascii="Arial" w:hAnsi="Arial" w:cs="Arial"/>
          <w:sz w:val="20"/>
          <w:szCs w:val="20"/>
          <w:lang w:eastAsia="ja-JP"/>
        </w:rPr>
        <w:instrText xml:space="preserve">e 0.001 to 0.025 mg/L NO2−-N, and nitrate 0.26 to 3.60 mg/L NO3−-N) increased significantly with rainfall contrary to phosphorus (0.01 to 0.12 mg/L P). The Chl-a and TSItsr data revealed the hypereutrophic status of rivers. Moreover, N:P mass ratio suggests nitrogen as the main limiting factor of primary production during the low (March) and high flow periods (October–November), while phosphorus is the limiting factor in June, at the high flow beginning. The land uses around watersheds were the main sources of phosphorus and nitrogen enhancing the rivers' eutrophication. Phosphorus and nitrogen fluxes were related to leaching river catchments and were significant sources of nutrients to the Atlantic Ocean.","container-title":"Marine Pollution Bulletin","DOI":"10.1016/j.marpolbul.2022.114391","ISSN":"0025-326X","journalAbbreviation":"Marine Pollution Bulletin","page":"114391","source":"ScienceDirect","title":"Nitrogen and phosphorus spatio-temporal distribution and fluxes intensifying eutrophication in three tropical rivers of Côte d'Ivoire (West Africa)","volume":"186","author":[{"family":"Soro","given":"Maley-Pacôme"},{"family":"N'goran","given":"Koffi Martin"},{"family":"Ouattara","given":"Ahbeauriet Ahmed"},{"family":"Yao","given":"Koffi Marcellin"},{"family":"Kouassi","given":"N'Guessan Louis Berenger"},{"family":"Diaco","given":"Thomas"}],"issued":{"date-parts":[["2023",1,1]]}}}],"schema":"https://github.com/citation-style-language/schema/raw/master/csl-citation.json"}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eastAsia="en-US"/>
        </w:rPr>
        <w:t>(Briffa et al., 2020a; Jaishankar et al., 2014; Soro et al., 2023)</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eastAsia="ja-JP"/>
        </w:rPr>
        <w:t xml:space="preserve">. </w:t>
      </w:r>
      <w:r w:rsidRPr="001B6AFD">
        <w:rPr>
          <w:rFonts w:ascii="Arial" w:hAnsi="Arial" w:cs="Arial"/>
          <w:sz w:val="20"/>
          <w:szCs w:val="20"/>
          <w:lang w:val="en-US" w:eastAsia="ja-JP"/>
        </w:rPr>
        <w:t>The peak observed during the third sampling campaign</w:t>
      </w:r>
      <w:r w:rsidR="00F1441E" w:rsidRPr="001B6AFD">
        <w:rPr>
          <w:rFonts w:ascii="Arial" w:hAnsi="Arial" w:cs="Arial"/>
          <w:sz w:val="20"/>
          <w:szCs w:val="20"/>
          <w:lang w:val="en-US" w:eastAsia="ja-JP"/>
        </w:rPr>
        <w:t>, following</w:t>
      </w:r>
      <w:r w:rsidRPr="001B6AFD">
        <w:rPr>
          <w:rFonts w:ascii="Arial" w:hAnsi="Arial" w:cs="Arial"/>
          <w:sz w:val="20"/>
          <w:szCs w:val="20"/>
          <w:lang w:val="en-US" w:eastAsia="ja-JP"/>
        </w:rPr>
        <w:t xml:space="preserve"> fertilizer application and drainage strongly </w:t>
      </w:r>
      <w:r w:rsidR="00F1441E" w:rsidRPr="001B6AFD">
        <w:rPr>
          <w:rFonts w:ascii="Arial" w:hAnsi="Arial" w:cs="Arial"/>
          <w:sz w:val="20"/>
          <w:szCs w:val="20"/>
          <w:lang w:val="en-US" w:eastAsia="ja-JP"/>
        </w:rPr>
        <w:t>suggest</w:t>
      </w:r>
      <w:r w:rsidRPr="001B6AFD">
        <w:rPr>
          <w:rFonts w:ascii="Arial" w:hAnsi="Arial" w:cs="Arial"/>
          <w:sz w:val="20"/>
          <w:szCs w:val="20"/>
          <w:lang w:val="en-US" w:eastAsia="ja-JP"/>
        </w:rPr>
        <w:t xml:space="preserve"> a link between agricultural runoff and metal accumulation in the park’s aquatic food web. </w:t>
      </w:r>
      <w:r w:rsidR="00A037D1" w:rsidRPr="001B6AFD">
        <w:rPr>
          <w:rFonts w:ascii="Arial" w:hAnsi="Arial" w:cs="Arial"/>
          <w:sz w:val="20"/>
          <w:szCs w:val="20"/>
          <w:lang w:val="en-US" w:eastAsia="ja-JP"/>
        </w:rPr>
        <w:t>The higher Cd levels observed in Clariidae may be explained by their benthic feeding behavior, which increases exposure to sediment-bound contaminants</w:t>
      </w:r>
      <w:r w:rsidR="005E5873"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{"citationID":"yy7QfbTZ","properties":{"formattedCitation":"(Lee et al., 2024)","plainCitation":"(Lee et al., 2024)","noteIndex":0},"citationItems":[{"id":199,"uris":["http://zotero.org/users/18107686/items/FSKGNMZD"],"itemData":{"id":199,"type":"article-journal","abstract":"Cadmium (Cd) is a highly toxic substance in the aquatic ecosystem, which can represent a high risk to fish. Fish are exposed to heavy metals through w...","container-title":"Toxics","DOI":"10.3390/toxics13010007","ISSN":"2305-6304","issue":"1","language":"en","license":"http://creativecommons.org/licenses/by/3.0/","publisher":"publisher","source":"www.mdpi.com","title":"Review of Cadmium Bioaccumulation in Fish Exposed to Cadmium","URL":"https://www.mdpi.com/2305-6304/13/1/7","volume":"13","author":[{"family":"Lee","given":"Ju-Wook"},{"family":"Jo","given":"A.-Hyun"},{"family":"Kang","given":"Yue-Jai"},{"family":"Lee","given":"Dain"},{"family":"Choi","given":"Cheol-Young"},{"family":"Kang","given":"Ju-Chan"},{"family":"Kim","given":"Jun-Hwan"}],"accessed":{"date-parts":[["2026",2,12]]},"issued":{"date-parts":[["2024",12,24]]}}}],"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(Lee et al., 2024)</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val="en-US" w:eastAsia="ja-JP"/>
        </w:rPr>
        <w:t>.</w:t>
      </w:r>
      <w:r w:rsidR="00334F4D" w:rsidRPr="001B6AFD">
        <w:rPr>
          <w:rFonts w:ascii="Arial" w:hAnsi="Arial" w:cs="Arial"/>
          <w:sz w:val="20"/>
          <w:szCs w:val="20"/>
          <w:lang w:val="en-US" w:eastAsia="ja-JP"/>
        </w:rPr>
        <w:t xml:space="preserve"> </w:t>
      </w:r>
      <w:r w:rsidR="0093185F" w:rsidRPr="001B6AFD">
        <w:rPr>
          <w:rFonts w:ascii="Arial" w:hAnsi="Arial" w:cs="Arial"/>
          <w:sz w:val="20"/>
          <w:szCs w:val="20"/>
          <w:lang w:val="en-US" w:eastAsia="ja-JP"/>
        </w:rPr>
        <w:t xml:space="preserve">In contrast, mercury (Hg) and lead (Pb) showed </w:t>
      </w:r>
      <w:r w:rsidR="00FA4716" w:rsidRPr="001B6AFD">
        <w:rPr>
          <w:rFonts w:ascii="Arial" w:hAnsi="Arial" w:cs="Arial"/>
          <w:sz w:val="20"/>
          <w:szCs w:val="20"/>
          <w:lang w:val="en-US" w:eastAsia="ja-JP"/>
        </w:rPr>
        <w:t>lower concentration</w:t>
      </w:r>
      <w:r w:rsidR="00F1441E" w:rsidRPr="001B6AFD">
        <w:rPr>
          <w:rFonts w:ascii="Arial" w:hAnsi="Arial" w:cs="Arial"/>
          <w:sz w:val="20"/>
          <w:szCs w:val="20"/>
          <w:lang w:val="en-US" w:eastAsia="ja-JP"/>
        </w:rPr>
        <w:t xml:space="preserve"> </w:t>
      </w:r>
      <w:r w:rsidRPr="001B6AFD">
        <w:rPr>
          <w:rFonts w:ascii="Arial" w:hAnsi="Arial" w:cs="Arial"/>
          <w:sz w:val="20"/>
          <w:szCs w:val="20"/>
          <w:lang w:val="en-US" w:eastAsia="ja-JP"/>
        </w:rPr>
        <w:t>values</w:t>
      </w:r>
      <w:r w:rsidR="0093185F" w:rsidRPr="001B6AFD">
        <w:rPr>
          <w:rFonts w:ascii="Arial" w:hAnsi="Arial" w:cs="Arial"/>
          <w:sz w:val="20"/>
          <w:szCs w:val="20"/>
          <w:lang w:val="en-US" w:eastAsia="ja-JP"/>
        </w:rPr>
        <w:t xml:space="preserve">. Nevertheless, the presence of Hg and Pb in all campaigns indicates continuous environmental inputs, possibly through atmospheric deposition, watershed erosion, or agricultural activities. Seasonal variations in concentrations observed across campaigns may also reflect </w:t>
      </w:r>
      <w:bookmarkStart w:id="10" w:name="OLE_LINK3"/>
      <w:bookmarkStart w:id="11" w:name="OLE_LINK4"/>
      <w:r w:rsidR="0093185F" w:rsidRPr="001B6AFD">
        <w:rPr>
          <w:rFonts w:ascii="Arial" w:hAnsi="Arial" w:cs="Arial"/>
          <w:sz w:val="20"/>
          <w:szCs w:val="20"/>
          <w:lang w:val="en-US" w:eastAsia="ja-JP"/>
        </w:rPr>
        <w:t>hydrological changes affecting contaminant mobilization and bioavailability</w:t>
      </w:r>
      <w:bookmarkEnd w:id="10"/>
      <w:bookmarkEnd w:id="11"/>
      <w:r w:rsidR="00D61B26"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{"citationID":"MGmbuLHZ","properties":{"formattedCitation":"(Zhang et al., 2022)","plainCitation":"(Zhang et al., 2022)","noteIndex":0},"citationItems":[{"id":201,"uris":["http://zotero.org/users/18107686/items/Z2BNNCBN"],"itemData":{"id":201,"type":"article-journal","abstract":"Dongping Lake is the only natural lake in the lower Yellow River and an important hub of South-North Water Diversion Project, its water quality is of vital importance to the environmental protection and the security of water supply. To assess the heavy metal (HM) contamination in Dongping Lake, samples in water and surface sediment were taken from 59 sampling sites over the entire lake. The statistical characteristics, pollution conditions, and source identifications were analyzed using coupling methods of entropy water quality index (EWQI), modified pollution index (mCd), enrichment coefficient (EF), geo-accumulation index (Igeo), potential ecological risk index (PERI), and positive matrix factorization (PMF). In present study, the averaged concentrations of all studied HMs in water body of Dongping Lake were below the limit of drinking water quality standard recommended by WHO, and the EWQI and mCd of HM concentrations were identified to be in good and excellent conditions. The concentrations of almost all studied HMs in surface sediment of Dongping Lake exceeded the background values in the soil of Shandong Province, and Cd (cadmium) was the dominant pollutant. With EF &gt; 2, Igeo &gt; 1, and Er &gt; 80, Cd in sediment was under moderate pollution. The outcomes of source analysis revealed that the HMs in surface sediment were mainly derived from the primary and secondary industries. Specifically, manufacturing industries contributed the most to the HM contaminations in sediment of Dongping Lake.","container-title":"Chemosphere","DOI":"10.1016/j.chemosphere.2022.136016","ISSN":"0045-6535","journalAbbreviation":"Chemosphere","page":"136016","source":"ScienceDirect","title":"Assessment and source analysis of heavy metal contamination in water and surface sediment in Dongping Lake, China","volume":"307","author":[{"family":"Zhang","given":"Zhanfei"},{"family":"Yu","given":"Na"},{"family":"Liu","given":"Dingying"},{"family":"Zhang","given":"Yinghao"}],"issued":{"date-parts":[["2022",11,1]]}}}],"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(Zhang et al., 2022)</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val="en-US" w:eastAsia="ja-JP"/>
        </w:rPr>
        <w:t>.</w:t>
      </w:r>
    </w:p>
    <w:p w14:paraId="143666A0" w14:textId="77777777" w:rsidR="0093185F" w:rsidRPr="000B0076" w:rsidRDefault="0093185F" w:rsidP="000B0076">
      <w:pPr>
        <w:pStyle w:val="ListParagraph"/>
        <w:numPr>
          <w:ilvl w:val="1"/>
          <w:numId w:val="4"/>
        </w:numPr>
        <w:spacing w:line="360" w:lineRule="auto"/>
        <w:rPr>
          <w:rFonts w:ascii="Arial" w:hAnsi="Arial" w:cs="Arial"/>
          <w:b/>
          <w:sz w:val="22"/>
          <w:lang w:eastAsia="ja-JP"/>
        </w:rPr>
      </w:pPr>
      <w:r w:rsidRPr="000B0076">
        <w:rPr>
          <w:rFonts w:ascii="Arial" w:hAnsi="Arial" w:cs="Arial"/>
          <w:b/>
          <w:sz w:val="22"/>
          <w:lang w:eastAsia="ja-JP"/>
        </w:rPr>
        <w:t xml:space="preserve">Pesticide contamination </w:t>
      </w:r>
    </w:p>
    <w:p w14:paraId="0BE96BF5" w14:textId="3605E5C1" w:rsidR="0093185F" w:rsidRPr="001B6AFD" w:rsidRDefault="00970C08" w:rsidP="001B6AFD">
      <w:pPr>
        <w:spacing w:before="240" w:line="360" w:lineRule="auto"/>
        <w:jc w:val="both"/>
        <w:rPr>
          <w:rFonts w:ascii="Arial" w:hAnsi="Arial" w:cs="Arial"/>
          <w:lang w:val="en-US" w:eastAsia="ja-JP"/>
        </w:rPr>
      </w:pPr>
      <w:r w:rsidRPr="001B6AFD">
        <w:rPr>
          <w:rFonts w:ascii="Arial" w:hAnsi="Arial" w:cs="Arial"/>
          <w:sz w:val="20"/>
          <w:szCs w:val="20"/>
          <w:lang w:val="en-US" w:eastAsia="ja-JP"/>
        </w:rPr>
        <w:t xml:space="preserve">Pesticide contamination showed marked temporal variability across sampling campaigns. This pattern appears closely linked to agricultural practices, particularly pesticide application periods and subsequent drainage events. Recent studies have demonstrated that contamination peaks in irrigated systems often coincide with post-application runoff events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{"citationID":"jAI9wUbt","properties":{"formattedCitation":"(Lorenz et al., 2025; Morrison et al., 2025)","plainCitation":"(Lorenz et al., 2025; Morrison et al., 2025)","noteIndex":0},"citationItems":[{"id":161,"uris":["http://zotero.org/users/18107686/items/6EPJKQMK"],"itemData":{"id":161,"type":"article-journal","abstract":"Lentic small water bodies (LSWBs) play a crucial role in global freshwater ecology. Despite their ecological importance, LSWBs are often overlooked in many conservation strategies and scientific studies. A key problem for these ecosystems is anthropogenic stress, in particular the intensive use of pesticides in agriculture. The present study aimed to investigate the extent and variability of pesticide pollution in LSWBs at large spatial and temporal scales. It aimed to identify which substances are frequently detected in these waters and which have the greatest ecotoxicological impact. The study identified eight common pesticides that were detected in low concentrations in many samples at the regional scale. Nine substances also exceeded regulatory acceptable concentration levels (RACs), indicating potential ecological risks. Nicosulfuron, a widely used herbicide in maize growing areas, posed a particular threat as it frequently exceeded its RACs and is persistent in both soil and water. The constant herbicide contamination over three years in LSWBs shown in this study will most likely lead to cascading ecosystem-level effects by changed trophic interactions and altered habitat quality. Other substances, such as chlorpyrifos and clothianidin are no longer used in agriculture, but still showed similar exceedances of RACs. The study emphasizes that LSWBs are particularly prone to continuous pesticide contamination leading to serious ecological consequences that cannot be detected by one-off sampling, which could hold equally true for LSWBs in other agricultural regions of Germany.","container-title":"Science of The Total Environment","DOI":"10.1016/j.scitotenv.2025.179250","ISSN":"0048-9697","journalAbbreviation":"Science of The Total Environment","page":"179250","source":"ScienceDirect","title":"Pesticide contamination of small standing water bodies in the agricultural landscape of northeast Germany","volume":"975","author":[{"family":"Lorenz","given":"Stefan"},{"family":"Trau","given":"Fee Nanett"},{"family":"Ruf","given":"Lena C."},{"family":"Meinikmann","given":"Karin"},{"family":"Fisch","given":"Kathrin"},{"family":"Stähler","given":"Matthias"},{"family":"Schenke","given":"Detlef"},{"family":"Blevins","given":"Holly Lyon"},{"family":"Heinz","given":"Marlen"}],"issued":{"date-parts":[["2025",5,1]]}}},{"id":158,"uris":["http://zotero.org/users/18107686/items/ESSUZFVJ"],"itemData":{"id":158,"type":"article-journal","abstract":"The production of chemical pesticides poses a critical threat to aquatic ecosystems worldwide, with sub-lethal impacts evident at even relatively low concentrations. Historically, ecotoxicologists have ignored an organism's social context when investigating the effects of pesticide exposure and, instead, have tended to focus on individual-level impacts. Recently, however, there has been a growing interest in understanding the impacts of pesticide exposure on social behaviour. Despite this shift, a holistic understanding of how pesticides impact conspecific interactions (i.e., social behaviour towards individuals of the same species) is lacking due to the multitude of behaviours, pesticides and species currently investigated. In this meta-analysis, we examine the effects of pesticide exposure on conspecific interactions in fish by using data collected from 37 studies on 31 pesticides and 11 species. Our results indicate that pesticide exposure generally reduces the expression of conspecific interactions, but it does not affect the variability of responses between individuals. Courtship behaviour was the most impaired, suggesting that pesticide exposure could weaken how matings are partitioned among individuals in a population. Triazoles and organochlorines were the most impactful pesticide classes for mean differences in behaviour, while triazoles and organophosphates had the greatest effects on response variability. These findings indicate that endocrine-disrupting and neurotoxic pesticides can impact fish conspecific interactions, regardless of their chemical class. Unfortunately, there is a large taxonomic bias in the literature, with most studies using zebrafish as a model, which, in turn, provides scope for studies using a broader range of fish species. We found little statistical evidence of publication biases in our dataset and our results were validated by sensitivity analyses. Overall, our synthesis suggests that pesticides broadly reduce the expression of social behaviours, though effects vary across behaviours, pesticide types, and fish species.","container-title":"Environmental Pollution","DOI":"10.1016/j.envpol.2025.126353","ISSN":"0269-7491","journalAbbreviation":"Environmental Pollution","page":"126353","source":"ScienceDirect","title":"The impacts of pesticide exposure on fish conspecific interactions: A systematic review and meta-analysis","title-short":"The impacts of pesticide exposure on fish conspecific interactions","volume":"376","author":[{"family":"Morrison","given":"Kyle"},{"family":"Melhado","given":"Gabriel"},{"family":"Bose","given":"Aneesh P. H."},{"family":"Eastment","given":"Rhiannon"},{"family":"Lagisz","given":"Malgorzata"},{"family":"Manera","given":"Jack L."},{"family":"Michelangeli","given":"Marcus"},{"family":"Ozeki","given":"Shiho"},{"family":"Wong","given":"Bob B. M."},{"family":"Yang","given":"Yefeng"},{"family":"Nakagawa","given":"Shinichi"}],"issued":{"date-parts":[["2025",7,1]]}}}],"schema":"https://github.com/citation-style-language/schema/raw/master/csl-citation.json"}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(Lorenz et al., 2025; Morrison et al., 2025)</w:t>
      </w:r>
      <w:r w:rsidR="000050D3" w:rsidRPr="001B6AFD">
        <w:rPr>
          <w:rFonts w:ascii="Arial" w:hAnsi="Arial" w:cs="Arial"/>
          <w:sz w:val="20"/>
          <w:szCs w:val="20"/>
          <w:lang w:val="en-US" w:eastAsia="ja-JP"/>
        </w:rPr>
        <w:fldChar w:fldCharType="end"/>
      </w:r>
      <w:r w:rsidRPr="001B6AFD">
        <w:rPr>
          <w:rFonts w:ascii="Arial" w:hAnsi="Arial" w:cs="Arial"/>
          <w:sz w:val="20"/>
          <w:szCs w:val="20"/>
          <w:lang w:val="en-US" w:eastAsia="ja-JP"/>
        </w:rPr>
        <w:t xml:space="preserve">. </w:t>
      </w:r>
      <w:r w:rsidR="0093185F" w:rsidRPr="001B6AFD">
        <w:rPr>
          <w:rFonts w:ascii="Arial" w:hAnsi="Arial" w:cs="Arial"/>
          <w:sz w:val="20"/>
          <w:szCs w:val="20"/>
          <w:lang w:val="en-US" w:eastAsia="ja-JP"/>
        </w:rPr>
        <w:t>The predominance of pyrethroid pesticides (permethrin and deltamethrin) and organophosphates (dimethoate and profenofos) reflects the global transition from organochlorine pesticides to newer compounds in agricultural pest control</w:t>
      </w:r>
      <w:r w:rsidR="002255B1"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{"citationID":"L0uhlf9Z","properties":{"formattedCitation":"(Carvalho, 2017; Horak et al., 2021)","plainCitation":"(Carvalho, 2017; Horak et al., 2021)","noteIndex":0},"citationItems":[{"id":203,"uris":["http://zotero.org/users/18107686/items/7AGTZDRM"],"itemData":{"id":203,"type":"article-journal","abstract":"Agrochemicals have enabled to more than duplicate food production during the last century, and the current need to increase food production to feed a rapid growing human population maintains pressure on the intensive use of pesticides and fertilizers. However, worldwide surveys have documented the contamination and impact of agrochemical residues in soils, and terrestrial and aquatic ecosystems including coastal marine systems, and their toxic effects on humans and nonhuman biota. Although persistent organic chemicals have been phased out and replaced by more biodegradable chemicals, contamination by legacy residues and recent residues still impacts on the quality of human food, water, and environment. Current and future increase in food production must go along with production of food with better quality and with less toxic contaminants. Alternative paths to the intensive use of crop protection chemicals are open, such as genetically engineered organisms, organic farming, change of dietary habits, and development of food technologies. Agro industries need to further develop advanced practices to protect public health, which requires more cautious use of agrochemicals through prior testing, careful risk assessment, and licensing, but also through education of farmers and users in general, measures for better protection of ecosystems, and good practices for sustainable development of agriculture, fisheries, and aquaculture. Enhanced scientific research for new developments in food production and food safety, as well as for environmental protection, is a necessary part of this endeavor. Furthermore, worldwide agreement on good agriculture practices, including development of genetically modified organisms (GMOs) and their release for international agriculture, may be urgent to ensure the success of safe food production.","container-title":"Food and Energy Security","DOI":"10.1002/fes3.108","ISSN":"2048-3694","issue":"2","language":"en","license":"© 2017 The Author. Food and Energy Security published by John Wiley &amp; Sons Ltd. and the Association of Applied Biologists.","note":"_eprint: https://onlinelibrary.wiley.com/doi/pdf/10.1002/fes3.108","page":"48-60","source":"Wiley Online Library","title":"Pesticides, environment, and food safety","volume":"6","author":[{"family":"Carvalho","given":"Fernando P."}],"issued":{"date-parts":[["2017"]]}}},{"id":167,"uris":["http://zotero.org/users/18107686/items/3HG6X8SQ"],"itemData":{"id":167,"type":"article-journal","abstract":"South Africa is the largest agrochemical user in sub-Saharan Africa, with over 3000 registered pesticide products. Although they reduce crop losses, these chemicals reach non-target aquatic environments via leaching, spray drift or run-off. In this review, attention is paid to legacy and current-use pesticides reported in literature for the freshwater environment of South Africa and to the extent these are linked to endocrine disruption. Although banned, residues of many legacy organochlorine pesticides (endosulfan and dichlorodiphenyltrichloroethane (DDT)) are still detected in South African watercourses and wildlife. Several current-use pesticides (triazine herbicides, glyphosate-based herbicides, 2,4-dichlorophenoxyacetic acid (2,4-D) and chlorpyrifos) have also been reported. Agrochemicals can interfere with normal hormone function of non-target organism leading to various endocrine disrupting (ED) effects: intersex, reduced spermatogenesis, asymmetric urogenital papillae, testicular lesions and infertile eggs. Although studies investigating the occurrence of agrochemicals and/or ED effects in freshwater aquatic environments in South Africa have increased, few studies determined both the levels of agricultural pesticides present and associated ED effects. The majority of studies conducted are either laboratory-based employing in vitro or in vivo bioassays to determine ED effects of agrochemicals or studies that investigate environmental concentrations of pesticides. However, a combined approach of bioassays and chemical screening will provide a more comprehensive overview of agrochemical pollution of water systems in South Africa and the risks associated with long-term chronic exposure.","container-title":"Environmental Pollution","DOI":"10.1016/j.envpol.2020.115718","ISSN":"0269-7491","journalAbbreviation":"Environmental Pollution","page":"115718","source":"ScienceDirect","title":"Agrochemicals in freshwater systems and their potential as endocrine disrupting chemicals: A South African context","title-short":"Agrochemicals in freshwater systems and their potential as endocrine disrupting chemicals","volume":"268","author":[{"family":"Horak","given":"Ilzé"},{"family":"Horn","given":"Suranie"},{"family":"Pieters","given":"Rialet"}],"issued":{"date-parts":[["2021",1,1]]}}}],"schema":"https://github.com/citation-style-language/schema/raw/master/csl-citation.json"}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fr-FR" w:eastAsia="en-US"/>
        </w:rPr>
        <w:t>(Carvalho, 2017; Horak et al., 2021)</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val="en-US" w:eastAsia="ja-JP"/>
        </w:rPr>
        <w:t>. Similar findings were reported by</w:t>
      </w:r>
      <w:r w:rsidR="0093185F" w:rsidRPr="001B6AFD">
        <w:rPr>
          <w:rFonts w:ascii="Arial" w:hAnsi="Arial" w:cs="Arial"/>
          <w:b/>
          <w:sz w:val="20"/>
          <w:szCs w:val="20"/>
          <w:lang w:val="en-US" w:eastAsia="ja-JP"/>
        </w:rPr>
        <w:t xml:space="preserve"> </w:t>
      </w:r>
      <w:r w:rsidR="000050D3" w:rsidRPr="001B6AFD">
        <w:rPr>
          <w:rFonts w:ascii="Arial" w:hAnsi="Arial" w:cs="Arial"/>
          <w:b/>
          <w:sz w:val="20"/>
          <w:szCs w:val="20"/>
          <w:lang w:val="en-US" w:eastAsia="ja-JP"/>
        </w:rPr>
        <w:fldChar w:fldCharType="begin"/>
      </w:r>
      <w:r w:rsidR="009C0B43" w:rsidRPr="001B6AFD">
        <w:rPr>
          <w:rFonts w:ascii="Arial" w:hAnsi="Arial" w:cs="Arial"/>
          <w:b/>
          <w:sz w:val="20"/>
          <w:szCs w:val="20"/>
          <w:lang w:val="en-US" w:eastAsia="ja-JP"/>
        </w:rPr>
        <w:instrText xml:space="preserve"> ADDIN ZOTERO_ITEM CSL_CITATION {"citationID":"IYwzi0Qq","properties":{"formattedCitation":"(Affum et al., 2018)","plainCitation":"(Affum et al., 2018)","noteIndex":0},"citationItems":[{"id":206,"uris":["http://zotero.org/users/18107686/items/DAJNSTUZ"],"itemData":{"id":206,"type":"article-journal","abstract":"The existence of pesticides, such as organochlorine pesticides, parathion-ethyl, methamidophos which is banned globally and some current-use non-banned pesticides of organophosphorus and synthetic pyrethroids in freshwater sources is an ecological and public health concern in many countries, including Ghana. Prompted by this concern, the exposure levels and risk assessment of these pesticides to humans and non-target organisms via groundwater and surface water sources in an agricultural catchment dominated by cocoa crops in the Ankobra Basin, Ghana, were investigated. The individual concentrations of the banned pesticides in the surface water and groundwater samples varied from &lt; LOD to 0.110 μg/L and &lt; LOD to 0.055 μg/L, respectively, while the concentrations of the non-banned pesticides ranged from &lt; LOD to 0.925 μg/L and &lt; LOD to 2 μg/L, respectively. The mean concentrations of chlorpyrifos, cypermethrin, p,p′-DDT and pirimiphos-methyl in some water sources exceeded the EU limit of 0.1 μg/L. Some surface water sources were more contaminated with DDTs, endrin, dieldrin, methoxychlor, chlorpyrifos, and HCH isomers than were freshwater sources in river basins in some countries of the world. Chlorpyrifos, p,p′-DDT and methoxychlor were ubiquitous in both water sources. The hydrochemical and compositional profiles of the pesticides indicate that water-exchange and secondary porosities in the bedrock likely contributed to the occurrence of the pesticides in the water sources. The pesticides were of low risk to humans that consume the water, but considering the US EPA safe limit for carcinogenic effects of 10−6, the high levels of DDTs, β-HCH, and dieldrin in some of the surface water and groundwater sources may cause cancer in children or infants. The toxicity of pesticide mixtures to surface water non-target organisms decreased in the order of fish &gt; Daphnia magna &gt; algae. The pesticides in the water sources were anthropogenic in origin and recently used. DDT and HCH in the water were of technical-grade origin.","container-title":"Science of The Total Environment","DOI":"10.1016/j.scitotenv.2018.03.129","ISSN":"0048-9697","journalAbbreviation":"Science of The Total Environment","page":"630-640","source":"ScienceDirect","title":"Distribution and risk assessment of banned and other current-use pesticides in surface and groundwaters consumed in an agricultural catchment dominated by cocoa crops in the Ankobra Basin, Ghana","volume":"633","author":[{"family":"Affum","given":"Andrews Obeng"},{"family":"Acquaah","given":"Samuel Osafo"},{"family":"Osae","given":"Shiloh Dede"},{"family":"Kwaansa-Ansah","given":"Edward Ebow"}],"issued":{"date-parts":[["2018",8,15]]}}}],"schema":"https://github.com/citation-style-language/schema/raw/master/csl-citation.json"} </w:instrText>
      </w:r>
      <w:r w:rsidR="000050D3" w:rsidRPr="001B6AFD">
        <w:rPr>
          <w:rFonts w:ascii="Arial" w:hAnsi="Arial" w:cs="Arial"/>
          <w:b/>
          <w:sz w:val="20"/>
          <w:szCs w:val="20"/>
          <w:lang w:val="en-US" w:eastAsia="ja-JP"/>
        </w:rPr>
        <w:fldChar w:fldCharType="separate"/>
      </w:r>
      <w:r w:rsidR="009C0B43" w:rsidRPr="001B6AFD">
        <w:rPr>
          <w:rFonts w:ascii="Arial" w:eastAsiaTheme="minorHAnsi" w:hAnsi="Arial" w:cs="Arial"/>
          <w:sz w:val="20"/>
          <w:szCs w:val="20"/>
          <w:lang w:val="en-US" w:eastAsia="en-US"/>
        </w:rPr>
        <w:t>(Affum et al., 2018)</w:t>
      </w:r>
      <w:r w:rsidR="000050D3" w:rsidRPr="001B6AFD">
        <w:rPr>
          <w:rFonts w:ascii="Arial" w:hAnsi="Arial" w:cs="Arial"/>
          <w:b/>
          <w:sz w:val="20"/>
          <w:szCs w:val="20"/>
          <w:lang w:val="en-US" w:eastAsia="ja-JP"/>
        </w:rPr>
        <w:fldChar w:fldCharType="end"/>
      </w:r>
      <w:r w:rsidR="0093185F" w:rsidRPr="001B6AFD">
        <w:rPr>
          <w:rFonts w:ascii="Arial" w:hAnsi="Arial" w:cs="Arial"/>
          <w:sz w:val="20"/>
          <w:szCs w:val="20"/>
          <w:lang w:val="en-US" w:eastAsia="ja-JP"/>
        </w:rPr>
        <w:t>, who observed that pyrethroids currently dominate pesticide residues detected in freshwater fish from agricultural catchments.</w:t>
      </w:r>
      <w:r w:rsidR="00334F4D" w:rsidRPr="001B6AFD">
        <w:rPr>
          <w:rFonts w:ascii="Arial" w:hAnsi="Arial" w:cs="Arial"/>
          <w:sz w:val="20"/>
          <w:szCs w:val="20"/>
          <w:lang w:val="en-US" w:eastAsia="ja-JP"/>
        </w:rPr>
        <w:t xml:space="preserve"> </w:t>
      </w:r>
      <w:r w:rsidR="00376853" w:rsidRPr="001B6AFD">
        <w:rPr>
          <w:rFonts w:ascii="Arial" w:hAnsi="Arial" w:cs="Arial"/>
          <w:sz w:val="20"/>
          <w:szCs w:val="20"/>
          <w:lang w:val="en-US" w:eastAsia="ja-JP"/>
        </w:rPr>
        <w:t>Organochlorine</w:t>
      </w:r>
      <w:r w:rsidR="00F1441E" w:rsidRPr="001B6AFD">
        <w:rPr>
          <w:rFonts w:ascii="Arial" w:hAnsi="Arial" w:cs="Arial"/>
          <w:sz w:val="20"/>
          <w:szCs w:val="20"/>
          <w:lang w:val="en-US" w:eastAsia="ja-JP"/>
        </w:rPr>
        <w:t xml:space="preserve"> pesticides,</w:t>
      </w:r>
      <w:r w:rsidR="00376853" w:rsidRPr="001B6AFD">
        <w:rPr>
          <w:rFonts w:ascii="Arial" w:hAnsi="Arial" w:cs="Arial"/>
          <w:sz w:val="20"/>
          <w:szCs w:val="20"/>
          <w:lang w:val="en-US" w:eastAsia="ja-JP"/>
        </w:rPr>
        <w:t xml:space="preserve"> such as aldrin, DDT and </w:t>
      </w:r>
      <w:r w:rsidR="00F1441E" w:rsidRPr="001B6AFD">
        <w:rPr>
          <w:rFonts w:ascii="Arial" w:hAnsi="Arial" w:cs="Arial"/>
          <w:sz w:val="20"/>
          <w:szCs w:val="20"/>
          <w:lang w:val="en-US" w:eastAsia="ja-JP"/>
        </w:rPr>
        <w:t>l</w:t>
      </w:r>
      <w:r w:rsidR="00376853" w:rsidRPr="001B6AFD">
        <w:rPr>
          <w:rFonts w:ascii="Arial" w:hAnsi="Arial" w:cs="Arial"/>
          <w:sz w:val="20"/>
          <w:szCs w:val="20"/>
          <w:lang w:val="en-US" w:eastAsia="ja-JP"/>
        </w:rPr>
        <w:t>indane,</w:t>
      </w:r>
      <w:r w:rsidR="0093185F" w:rsidRPr="001B6AFD">
        <w:rPr>
          <w:rFonts w:ascii="Arial" w:hAnsi="Arial" w:cs="Arial"/>
          <w:sz w:val="20"/>
          <w:szCs w:val="20"/>
          <w:lang w:val="en-US" w:eastAsia="ja-JP"/>
        </w:rPr>
        <w:t xml:space="preserve"> </w:t>
      </w:r>
      <w:r w:rsidR="00376853" w:rsidRPr="001B6AFD">
        <w:rPr>
          <w:rFonts w:ascii="Arial" w:hAnsi="Arial" w:cs="Arial"/>
          <w:sz w:val="20"/>
          <w:szCs w:val="20"/>
          <w:lang w:val="en-US" w:eastAsia="ja-JP"/>
        </w:rPr>
        <w:t>e</w:t>
      </w:r>
      <w:r w:rsidR="0093185F" w:rsidRPr="001B6AFD">
        <w:rPr>
          <w:rFonts w:ascii="Arial" w:hAnsi="Arial" w:cs="Arial"/>
          <w:sz w:val="20"/>
          <w:szCs w:val="20"/>
          <w:lang w:val="en-US" w:eastAsia="ja-JP"/>
        </w:rPr>
        <w:t>ven decades after their</w:t>
      </w:r>
      <w:r w:rsidR="0093185F" w:rsidRPr="001B6AFD">
        <w:rPr>
          <w:rFonts w:ascii="Arial" w:hAnsi="Arial" w:cs="Arial"/>
          <w:b/>
          <w:sz w:val="20"/>
          <w:szCs w:val="20"/>
          <w:lang w:val="en-US" w:eastAsia="ja-JP"/>
        </w:rPr>
        <w:t xml:space="preserve"> </w:t>
      </w:r>
      <w:r w:rsidR="0093185F" w:rsidRPr="001B6AFD">
        <w:rPr>
          <w:rFonts w:ascii="Arial" w:hAnsi="Arial" w:cs="Arial"/>
          <w:sz w:val="20"/>
          <w:szCs w:val="20"/>
          <w:lang w:val="en-US" w:eastAsia="ja-JP"/>
        </w:rPr>
        <w:t>prohibition,</w:t>
      </w:r>
      <w:r w:rsidR="00376853" w:rsidRPr="001B6AFD">
        <w:rPr>
          <w:rFonts w:ascii="Arial" w:hAnsi="Arial" w:cs="Arial"/>
          <w:sz w:val="20"/>
          <w:szCs w:val="20"/>
          <w:lang w:val="en-US" w:eastAsia="ja-JP"/>
        </w:rPr>
        <w:t xml:space="preserve"> were </w:t>
      </w:r>
      <w:r w:rsidR="0093185F" w:rsidRPr="001B6AFD">
        <w:rPr>
          <w:rFonts w:ascii="Arial" w:hAnsi="Arial" w:cs="Arial"/>
          <w:sz w:val="20"/>
          <w:szCs w:val="20"/>
          <w:lang w:val="en-US" w:eastAsia="ja-JP"/>
        </w:rPr>
        <w:t>detect</w:t>
      </w:r>
      <w:r w:rsidR="00376853" w:rsidRPr="001B6AFD">
        <w:rPr>
          <w:rFonts w:ascii="Arial" w:hAnsi="Arial" w:cs="Arial"/>
          <w:sz w:val="20"/>
          <w:szCs w:val="20"/>
          <w:lang w:val="en-US" w:eastAsia="ja-JP"/>
        </w:rPr>
        <w:t>ed</w:t>
      </w:r>
      <w:r w:rsidR="0093185F" w:rsidRPr="001B6AFD">
        <w:rPr>
          <w:rFonts w:ascii="Arial" w:hAnsi="Arial" w:cs="Arial"/>
          <w:sz w:val="20"/>
          <w:szCs w:val="20"/>
          <w:lang w:val="en-US" w:eastAsia="ja-JP"/>
        </w:rPr>
        <w:t xml:space="preserve"> </w:t>
      </w:r>
      <w:r w:rsidR="00376853" w:rsidRPr="001B6AFD">
        <w:rPr>
          <w:rFonts w:ascii="Arial" w:hAnsi="Arial" w:cs="Arial"/>
          <w:sz w:val="20"/>
          <w:szCs w:val="20"/>
          <w:lang w:val="en-US" w:eastAsia="ja-JP"/>
        </w:rPr>
        <w:t>in Cichlidae and Clariidae</w:t>
      </w:r>
      <w:r w:rsidR="0093185F" w:rsidRPr="001B6AFD">
        <w:rPr>
          <w:rFonts w:ascii="Arial" w:hAnsi="Arial" w:cs="Arial"/>
          <w:sz w:val="20"/>
          <w:szCs w:val="20"/>
          <w:lang w:val="en-US" w:eastAsia="ja-JP"/>
        </w:rPr>
        <w:t xml:space="preserve"> due to their chemical stability and lipophilicity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{"citationID":"2QA3DffJ","properties":{"formattedCitation":"(M. M. Ali et al., 2022; Carvalho, 2017)","plainCitation":"(M. M. Ali et al., 2022; Carvalho, 2017)","noteIndex":0},"citationItems":[{"id":203,"uris":["http://zotero.org/users/18107686/items/7AGTZDRM"],"itemData":{"id":203,"type":"article-journal","abstract":"Agrochemicals have enabled to more than duplicate food production during the last century, and the current need to increase food production to feed a rapid growing human population maintains pressure on the intensive use of pesticides and fertilizers. However, worldwide surveys have documented the contamination and impact of agrochemical residues in soils, and terrestrial and aquatic ecosystems including coastal marine systems, and their toxic effects on humans and nonhuman biota. Although persistent organic chemicals have been phased out and replaced by more biodegradable chemicals, contamination by legacy residues and recent residues still impacts on the quality of human food, water, and environment. Current and future increase in food production must go along with production of food with better quality and with less toxic contaminants. Alternative paths to the intensive use of crop protection chemicals are open, such as genetically engineered organisms, organic farming, change of dietary habits, and development of food technologies. Agro industries need to further develop advanced practices to protect public health, which requires more cautious use of agrochemicals through prior testing, careful risk assessment, and licensing, but also through education of farmers and users in general, measures for better protection of ecosystems, and good practices for sustainable development of agriculture, fisheries, and aquaculture. Enhanced scientific research for new developments in food production and food safety, as well as for environmental protection, is a necessary part of this endeavor. Furthermore, worldwide agreement on good agriculture practices, including development of genetically modified organisms (GMOs) and their release for international agriculture, may be urgent to ensure the success of safe food production.","container-title":"Food and Energy Security","DOI":"10.1002/fes3.108","ISSN":"2048-3694","issue":"2","language":"en","license":"© 2017 The Author. Food and Energy Security published by John Wiley &amp; Sons Ltd. and the Association of Applied Biologists.","note":"_eprint: https://onlinelibrary.wiley.com/doi/pdf/10.1002/fes3.108","page":"48-60","source":"Wiley Online Library","title":"Pesticides, environment, and food safety","volume":"6","author":[{"family":"Carvalho","given":"Fernando P."}],"issued":{"date-parts":[["2017"]]}}},{"id":190,"uris":["http://zotero.org/users/18107686/items/HPME4IFG"],"itemData":{"id":190,"type":"article-journal","abstract":"River water and sediment embody environmental characteristics that give valuable information about the eco-environment. Due to rapid unplanned urbanization and industrialization, the aquatic environment of any urban river can be seriously polluted by heavy metals. Four heavy metals (As, Cr, Cd, and Pb) were analyzed in surface sediments and water from the Kirtankhola River located in the coastal area of Bangladesh. The decreasing pattern of metals was observed as Cr &gt; Pb &gt; As &gt; Cd in both water and sediment. The heavy metal ranges were 1.67–7.31, 12.64–45.69, 0.01–1.59, and 8.03–35.68 μg/L in the water and 2.09–6.89, 14.76–47.08, 0.01–1.77 and 6.37–41.43 mg/kg in sediments for As, Cr, Cd, and Pb. The number of metals tested in water samples surpassed the acceptable limits of drinking water quality, indicating that water from this river is not safe for drinking and cooking and could pose a risk to the riverine ecosystem. The pollution load index (PLI) values were close to one, indicating that the sediment of the study river was low contamination. Contamination factor (CF) has reported that As, Cd, and Pb have been moderate to extremely polluted by sediment samples and metals level implied that the condition is much alarming and probably severely affecting the aquatic ecology of this riverine ecosystem.","container-title":"Toxin Reviews","DOI":"10.1080/15569543.2021.2001829","ISSN":"1556-9543","issue":"4","note":"_eprint: https://doi.org/10.1080/15569543.2021.2001829","page":"1253-1268","publisher":"Taylor &amp; Francis","source":"Taylor and Francis+NEJM","title":"Contamination and ecological risk assessment of heavy metals in water and sediment from hubs of fish resource river in a developing country","volume":"41","author":[{"family":"Ali","given":"Mir Mohammad"},{"family":"Ali","given":"Mohammad Lokman"},{"family":"Rakib","given":"Md. Refat Jahan"},{"family":"Islam","given":"Md. Saiful"},{"family":"Habib","given":"Ahasan"},{"family":"Hossen","given":"Shaharior"},{"family":"Ibrahim","given":"Khalid A."},{"family":"Idris","given":"Abubakr M."},{"family":"Phoungthong","given":"Khamphe"}],"issued":{"date-parts":[["2022",10,2]]}}}],"schema":"https://github.com/citation-style-language/schema/raw/master/csl-citation.json"}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(M. M. Ali et al., 2022; Carvalho, 2017)</w:t>
      </w:r>
      <w:r w:rsidR="000050D3" w:rsidRPr="001B6AFD">
        <w:rPr>
          <w:rFonts w:ascii="Arial" w:hAnsi="Arial" w:cs="Arial"/>
          <w:sz w:val="20"/>
          <w:szCs w:val="20"/>
          <w:lang w:val="en-US" w:eastAsia="ja-JP"/>
        </w:rPr>
        <w:fldChar w:fldCharType="end"/>
      </w:r>
      <w:r w:rsidR="0093185F" w:rsidRPr="001B6AFD">
        <w:rPr>
          <w:rFonts w:ascii="Arial" w:hAnsi="Arial" w:cs="Arial"/>
          <w:sz w:val="20"/>
          <w:szCs w:val="20"/>
          <w:lang w:val="en-US" w:eastAsia="ja-JP"/>
        </w:rPr>
        <w:t xml:space="preserve">. Their sporadic detection across sampling campaigns </w:t>
      </w:r>
      <w:r w:rsidR="00376853" w:rsidRPr="001B6AFD">
        <w:rPr>
          <w:rFonts w:ascii="Arial" w:hAnsi="Arial" w:cs="Arial"/>
          <w:sz w:val="20"/>
          <w:szCs w:val="20"/>
          <w:lang w:val="en-US" w:eastAsia="ja-JP"/>
        </w:rPr>
        <w:t xml:space="preserve">may </w:t>
      </w:r>
      <w:r w:rsidR="0093185F" w:rsidRPr="001B6AFD">
        <w:rPr>
          <w:rFonts w:ascii="Arial" w:hAnsi="Arial" w:cs="Arial"/>
          <w:sz w:val="20"/>
          <w:szCs w:val="20"/>
          <w:lang w:val="en-US" w:eastAsia="ja-JP"/>
        </w:rPr>
        <w:t>suggest episodic sediment resuspension or localized contamination sources.</w:t>
      </w:r>
    </w:p>
    <w:p w14:paraId="14DF4177" w14:textId="77777777" w:rsidR="0093185F" w:rsidRPr="000B0076" w:rsidRDefault="0037229D" w:rsidP="000B0076">
      <w:pPr>
        <w:pStyle w:val="ListParagraph"/>
        <w:numPr>
          <w:ilvl w:val="1"/>
          <w:numId w:val="4"/>
        </w:numPr>
        <w:spacing w:line="360" w:lineRule="auto"/>
        <w:rPr>
          <w:rFonts w:ascii="Arial" w:hAnsi="Arial" w:cs="Arial"/>
          <w:b/>
          <w:sz w:val="22"/>
          <w:lang w:eastAsia="ja-JP"/>
        </w:rPr>
      </w:pPr>
      <w:r w:rsidRPr="000B0076">
        <w:rPr>
          <w:rFonts w:ascii="Arial" w:hAnsi="Arial" w:cs="Arial"/>
          <w:b/>
          <w:sz w:val="22"/>
          <w:lang w:eastAsia="ja-JP"/>
        </w:rPr>
        <w:t xml:space="preserve">Human health implications </w:t>
      </w:r>
    </w:p>
    <w:p w14:paraId="30D5C4A2" w14:textId="7FCE38B9" w:rsidR="00BB459E" w:rsidRPr="000B0076" w:rsidRDefault="0037229D" w:rsidP="000B0076">
      <w:pPr>
        <w:spacing w:before="240" w:line="360" w:lineRule="auto"/>
        <w:jc w:val="both"/>
        <w:rPr>
          <w:rFonts w:ascii="Arial" w:hAnsi="Arial" w:cs="Arial"/>
          <w:lang w:val="en-US" w:eastAsia="ja-JP"/>
        </w:rPr>
        <w:sectPr w:rsidR="00BB459E" w:rsidRPr="000B0076" w:rsidSect="00A56412">
          <w:pgSz w:w="11900" w:h="16840"/>
          <w:pgMar w:top="1417" w:right="1417" w:bottom="1417" w:left="1417" w:header="708" w:footer="708" w:gutter="0"/>
          <w:cols w:space="708"/>
          <w:docGrid w:linePitch="360"/>
        </w:sectPr>
      </w:pPr>
      <w:r w:rsidRPr="001B6AFD">
        <w:rPr>
          <w:rFonts w:ascii="Arial" w:hAnsi="Arial" w:cs="Arial"/>
          <w:sz w:val="20"/>
          <w:szCs w:val="20"/>
          <w:lang w:val="en-US" w:eastAsia="ja-JP"/>
        </w:rPr>
        <w:t xml:space="preserve">The health risk assessment presents a mixed picture. For most pesticides detected in Cichlidae, the Health Risk Index (HRI) values remained below 100%, suggesting that exposure under the assumed consumption rate may not exceed acceptable daily intake levels. However, aldrin in Clariidae exceeded </w:t>
      </w:r>
      <w:r w:rsidRPr="001B6AFD">
        <w:rPr>
          <w:rFonts w:ascii="Arial" w:hAnsi="Arial" w:cs="Arial"/>
          <w:sz w:val="20"/>
          <w:szCs w:val="20"/>
          <w:lang w:val="en-US" w:eastAsia="ja-JP"/>
        </w:rPr>
        <w:lastRenderedPageBreak/>
        <w:t xml:space="preserve">the acceptable threshold substantially (225%), representing a clear public health concern. More alarming are the THQ values calculated for cadmium, which indicate a significant non-carcinogenic risk for adults consuming these fish regularly. </w:t>
      </w:r>
      <w:r w:rsidR="00595755" w:rsidRPr="001B6AFD">
        <w:rPr>
          <w:rFonts w:ascii="Arial" w:hAnsi="Arial" w:cs="Arial"/>
          <w:sz w:val="20"/>
          <w:szCs w:val="20"/>
          <w:lang w:val="en-US" w:eastAsia="ja-JP"/>
        </w:rPr>
        <w:t xml:space="preserve">The simultaneous presence of trace metals and pesticide residues in the </w:t>
      </w:r>
      <w:r w:rsidR="00F1441E" w:rsidRPr="001B6AFD">
        <w:rPr>
          <w:rFonts w:ascii="Arial" w:hAnsi="Arial" w:cs="Arial"/>
          <w:sz w:val="20"/>
          <w:szCs w:val="20"/>
          <w:lang w:val="en-US" w:eastAsia="ja-JP"/>
        </w:rPr>
        <w:t>fish analyzed</w:t>
      </w:r>
      <w:r w:rsidR="00595755" w:rsidRPr="001B6AFD">
        <w:rPr>
          <w:rFonts w:ascii="Arial" w:hAnsi="Arial" w:cs="Arial"/>
          <w:sz w:val="20"/>
          <w:szCs w:val="20"/>
          <w:lang w:val="en-US" w:eastAsia="ja-JP"/>
        </w:rPr>
        <w:t xml:space="preserve"> indicates that consumers are not exposed to a single contaminant but rather to </w:t>
      </w:r>
      <w:r w:rsidR="00F1441E" w:rsidRPr="001B6AFD">
        <w:rPr>
          <w:rFonts w:ascii="Arial" w:hAnsi="Arial" w:cs="Arial"/>
          <w:sz w:val="20"/>
          <w:szCs w:val="20"/>
          <w:lang w:val="en-US" w:eastAsia="ja-JP"/>
        </w:rPr>
        <w:t xml:space="preserve">a </w:t>
      </w:r>
      <w:r w:rsidR="00595755" w:rsidRPr="001B6AFD">
        <w:rPr>
          <w:rFonts w:ascii="Arial" w:hAnsi="Arial" w:cs="Arial"/>
          <w:sz w:val="20"/>
          <w:szCs w:val="20"/>
          <w:lang w:val="en-US" w:eastAsia="ja-JP"/>
        </w:rPr>
        <w:t>combination of several substances. Recent toxicological studies suggest that such</w:t>
      </w:r>
      <w:r w:rsidR="00F1441E" w:rsidRPr="001B6AFD">
        <w:rPr>
          <w:rFonts w:ascii="Arial" w:hAnsi="Arial" w:cs="Arial"/>
          <w:sz w:val="20"/>
          <w:szCs w:val="20"/>
          <w:lang w:val="en-US" w:eastAsia="ja-JP"/>
        </w:rPr>
        <w:t xml:space="preserve"> a</w:t>
      </w:r>
      <w:r w:rsidR="00595755" w:rsidRPr="001B6AFD">
        <w:rPr>
          <w:rFonts w:ascii="Arial" w:hAnsi="Arial" w:cs="Arial"/>
          <w:sz w:val="20"/>
          <w:szCs w:val="20"/>
          <w:lang w:val="en-US" w:eastAsia="ja-JP"/>
        </w:rPr>
        <w:t xml:space="preserve"> </w:t>
      </w:r>
      <w:r w:rsidR="001D7B82" w:rsidRPr="001B6AFD">
        <w:rPr>
          <w:rFonts w:ascii="Arial" w:hAnsi="Arial" w:cs="Arial"/>
          <w:sz w:val="20"/>
          <w:szCs w:val="20"/>
          <w:lang w:val="en-US" w:eastAsia="ja-JP"/>
        </w:rPr>
        <w:t>situation</w:t>
      </w:r>
      <w:r w:rsidR="00595755" w:rsidRPr="001B6AFD">
        <w:rPr>
          <w:rFonts w:ascii="Arial" w:hAnsi="Arial" w:cs="Arial"/>
          <w:sz w:val="20"/>
          <w:szCs w:val="20"/>
          <w:lang w:val="en-US" w:eastAsia="ja-JP"/>
        </w:rPr>
        <w:t xml:space="preserve"> can produce additive or even synergistic effects, meaning that the overall health impact may be greater than </w:t>
      </w:r>
      <w:r w:rsidR="00F1441E" w:rsidRPr="001B6AFD">
        <w:rPr>
          <w:rFonts w:ascii="Arial" w:hAnsi="Arial" w:cs="Arial"/>
          <w:sz w:val="20"/>
          <w:szCs w:val="20"/>
          <w:lang w:val="en-US" w:eastAsia="ja-JP"/>
        </w:rPr>
        <w:t xml:space="preserve">that </w:t>
      </w:r>
      <w:r w:rsidR="00595755" w:rsidRPr="001B6AFD">
        <w:rPr>
          <w:rFonts w:ascii="Arial" w:hAnsi="Arial" w:cs="Arial"/>
          <w:sz w:val="20"/>
          <w:szCs w:val="20"/>
          <w:lang w:val="en-US" w:eastAsia="ja-JP"/>
        </w:rPr>
        <w:t xml:space="preserve">the effect of each contaminant considered separately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{"citationID":"x5o3vOwO","properties":{"formattedCitation":"(Briffa et al., 2020b; Pawan Kumar et al., 2023)","plainCitation":"(Briffa et al., 2020b; Pawan Kumar et al., 2023)","noteIndex":0},"citationItems":[{"id":208,"uris":["http://zotero.org/users/18107686/items/SD7KVTTN"],"itemData":{"id":208,"type":"article-journal","container-title":"Heliyon","DOI":"10.1016/j.heliyon.2020.e04691","ISSN":"2405-8440","issue":"9","journalAbbreviation":"Heliyon","language":"English","PMID":"32964150","publisher":"Elsevier","source":"www.cell.com","title":"Heavy metal pollution in the environment and their toxicological effects on humans","URL":"https://www.cell.com/heliyon/abstract/S2405-8440(20)31534-6","volume":"6","author":[{"family":"Briffa","given":"Jessica"},{"family":"Sinagra","given":"Emmanuel"},{"family":"Blundell","given":"Renald"}],"accessed":{"date-parts":[["2026",2,13]]},"issued":{"date-parts":[["2020",9,1]]}}},{"id":192,"uris":["http://zotero.org/users/18107686/items/FDU4QHLM"],"itemData":{"id":192,"type":"article-journal","abstract":"Aquatic animals are very precious to humans because they provide food sources. In order to satisfy the growing demand for food over the past few decades, there has been a significant rise in the widespread application of pesticides. Surface runoff transports pesticide residues into the aquatic environment, where they pose a threat to the plants and animals that live there. The rise in the human population is accompanied by an accompanying rise in the toxicity of pesticides. The toxicity of pesticides causes damage to the aquatic food chain by decreasing the amount of oxygen that is dissolved in water bodies and contaminating the water. The contaminated water causes harm to the algal component, plankton, and benthos, which in turn causes harm to the water quality and fish diversity. Additionally, the polluted water reduces the abundance of aquatic species. This assessment places particular emphasis on the influence that pesticides have on the quality of water and the biodiversity of aquatic environments. All aquatic organisms, and fish species in particular, are extremely vulnerable to the toxicity of pesticides. Organs such as the liver, kidneys, and gills, as well as the nervous system, are the primary targets of the toxic effects that pesticides have on fish. Because humans use fish species for food, exposure to pesticides can cause a variety of health problems. The primary objective of this study is to draw conclusions regarding the effect that the application of pesticides had on the aquatic ecosystem as well as biodiversity.","container-title":"Biology Bulletin","DOI":"10.1134/S1062359023601386","ISSN":"1062-3590, 1608-3059","issue":"6","journalAbbreviation":"Biol Bull Russ Acad Sci","language":"en","page":"1362-1375","source":"DOI.org (Crossref)","title":"Impact of Pesticides Application on Aquatic Ecosystem and Biodiversity: A Review","title-short":"Impact of Pesticides Application on Aquatic Ecosystem and Biodiversity","volume":"50","author":[{"literal":"Pawan Kumar"},{"family":"Kumar","given":"Rakesh"},{"family":"Thakur","given":"Kushal"},{"family":"Mahajan","given":"Danish"},{"family":"Brar","given":"Bhavna"},{"family":"Sharma","given":"Dixit"},{"family":"Kumar","given":"Sunil"},{"family":"Sharma","given":"Amit Kumar"}],"issued":{"date-parts":[["2023",12]]}}}],"schema":"https://github.com/citation-style-language/schema/raw/master/csl-citation.json"}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(Briffa et al., 2020b; Pawan Kumar et al., 2023)</w:t>
      </w:r>
      <w:r w:rsidR="000050D3" w:rsidRPr="001B6AFD">
        <w:rPr>
          <w:rFonts w:ascii="Arial" w:hAnsi="Arial" w:cs="Arial"/>
          <w:sz w:val="20"/>
          <w:szCs w:val="20"/>
          <w:lang w:val="en-US" w:eastAsia="ja-JP"/>
        </w:rPr>
        <w:fldChar w:fldCharType="end"/>
      </w:r>
      <w:r w:rsidR="00595755"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{"citationID":"DcwY7gL1","properties":{"formattedCitation":"(Zhang et al., 2022)","plainCitation":"(Zhang et al., 2022)","noteIndex":0},"citationItems":[{"id":201,"uris":["http://zotero.org/users/18107686/items/Z2BNNCBN"],"itemData":{"id":201,"type":"article-journal","abstract":"Dongping Lake is the only natural lake in the lower Yellow River and an important hub of South-North Water Diversion Project, its water quality is of vital importance to the environmental protection and the security of water supply. To assess the heavy metal (HM) contamination in Dongping Lake, samples in water and surface sediment were taken from 59 sampling sites over the entire lake. The statistical characteristics, pollution conditions, and source identifications were analyzed using coupling methods of entropy water quality index (EWQI), modified pollution index (mCd), enrichment coefficient (EF), geo-accumulation index (Igeo), potential ecological risk index (PERI), and positive matrix factorization (PMF). In present study, the averaged concentrations of all studied HMs in water body of Dongping Lake were below the limit of drinking water quality standard recommended by WHO, and the EWQI and mCd of HM concentrations were identified to be in good and excellent conditions. The concentrations of almost all studied HMs in surface sediment of Dongping Lake exceeded the background values in the soil of Shandong Province, and Cd (cadmium) was the dominant pollutant. With EF &gt; 2, Igeo &gt; 1, and Er &gt; 80, Cd in sediment was under moderate pollution. The outcomes of source analysis revealed that the HMs in surface sediment were mainly derived from the primary and secondary industries. Specifically, manufacturing industries contributed the most to the HM contaminations in sediment of Dongping Lake.","container-title":"Chemosphere","DOI":"10.1016/j.chemosphere.2022.136016","ISSN":"0045-6535","journalAbbreviation":"Chemosphere","page":"136016","source":"ScienceDirect","title":"Assessment and source analysis of heavy metal contamination in water and surface sediment in Dongping Lake, China","volume":"307","author":[{"family":"Zhang","given":"Zhanfei"},{"family":"Yu","given":"Na"},{"family":"Liu","given":"Dingying"},{"family":"Zhang","given":"Yinghao"}],"issued":{"date-parts":[["2022",11,1]]}}}],"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(Zhang et al., 2022)</w:t>
      </w:r>
      <w:r w:rsidR="000050D3" w:rsidRPr="001B6AFD">
        <w:rPr>
          <w:rFonts w:ascii="Arial" w:hAnsi="Arial" w:cs="Arial"/>
          <w:sz w:val="20"/>
          <w:szCs w:val="20"/>
          <w:lang w:val="en-US" w:eastAsia="ja-JP"/>
        </w:rPr>
        <w:fldChar w:fldCharType="end"/>
      </w:r>
      <w:r w:rsidR="00595755" w:rsidRPr="001B6AFD">
        <w:rPr>
          <w:rFonts w:ascii="Arial" w:hAnsi="Arial" w:cs="Arial"/>
          <w:sz w:val="20"/>
          <w:szCs w:val="20"/>
          <w:lang w:val="en-US" w:eastAsia="ja-JP"/>
        </w:rPr>
        <w:t xml:space="preserve"> have shown that cadmium may interfere with detoxification mechanisms, potentially increasing the toxicity of certain pesticides when both are ingested together. Long-term dietary exposure to cadmium has been associated with kidney damage, bone disorders, and cardiovascular problems, particularly in communities where fish constitutes an important part of the daily diet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{"citationID":"ZqXQAaVQ","properties":{"formattedCitation":"(Carvalho, 2017)","plainCitation":"(Carvalho, 2017)","noteIndex":0},"citationItems":[{"id":203,"uris":["http://zotero.org/users/18107686/items/7AGTZDRM"],"itemData":{"id":203,"type":"article-journal","abstract":"Agrochemicals have enabled to more than duplicate food production during the last century, and the current need to increase food production to feed a rapid growing human population maintains pressure on the intensive use of pesticides and fertilizers. However, worldwide surveys have documented the contamination and impact of agrochemical residues in soils, and terrestrial and aquatic ecosystems including coastal marine systems, and their toxic effects on humans and nonhuman biota. Although persistent organic chemicals have been phased out and replaced by more biodegradable chemicals, contamination by legacy residues and recent residues still impacts on the quality of human food, water, and environment. Current and future increase in food production must go along with production of food with better quality and with less toxic contaminants. Alternative paths to the intensive use of crop protection chemicals are open, such as genetically engineered organisms, organic farming, change of dietary habits, and development of food technologies. Agro industries need to further develop advanced practices to protect public health, which requires more cautious use of agrochemicals through prior testing, careful risk assessment, and licensing, but also through education of farmers and users in general, measures for better protection of ecosystems, and good practices for sustainable development of agriculture, fisheries, and aquaculture. Enhanced scientific research for new developments in food production and food safety, as well as for environmental protection, is a necessary part of this endeavor. Furthermore, worldwide agreement on good agriculture practices, including development of genetically modified organisms (GMOs) and their release for international agriculture, may be urgent to ensure the success of safe food production.","container-title":"Food and Energy Security","DOI":"10.1002/fes3.108","ISSN":"2048-3694","issue":"2","language":"en","license":"© 2017 The Author. Food and Energy Security published by John Wiley &amp; Sons Ltd. and the Association of Applied Biologists.","note":"_eprint: https://onlinelibrary.wiley.com/doi/pdf/10.1002/fes3.108","page":"48-60","source":"Wiley Online Library","title":"Pesticides, environment, and food safety","volume":"6","author":[{"family":"Carvalho","given":"Fernando P."}],"issued":{"date-parts":[["2017"]]}}}],"schema":"https://github.com/citation-style-language/schema/raw/master/csl-citation.json"}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(Carvalho, 2017)</w:t>
      </w:r>
      <w:r w:rsidR="000050D3" w:rsidRPr="001B6AFD">
        <w:rPr>
          <w:rFonts w:ascii="Arial" w:hAnsi="Arial" w:cs="Arial"/>
          <w:sz w:val="20"/>
          <w:szCs w:val="20"/>
          <w:lang w:val="en-US" w:eastAsia="ja-JP"/>
        </w:rPr>
        <w:fldChar w:fldCharType="end"/>
      </w:r>
      <w:r w:rsidR="00595755" w:rsidRPr="001B6AFD">
        <w:rPr>
          <w:rFonts w:ascii="Arial" w:hAnsi="Arial" w:cs="Arial"/>
          <w:sz w:val="20"/>
          <w:szCs w:val="20"/>
          <w:lang w:val="en-US" w:eastAsia="ja-JP"/>
        </w:rPr>
        <w:t>. At the same time, pesticide residues such as permethrin and aldrin, although generally below acute risk thresholds, may still contribute to cumulative exposure because of repeated consumption and their tendency to persist in aquatic environments</w:t>
      </w:r>
      <w:r w:rsidR="003654DB"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{"citationID":"V8z76xeN","properties":{"formattedCitation":"(Atafar et al., n.d.; Laoye et al., 2025; Ungureanu et al., 2023)","plainCitation":"(Atafar et al., n.d.; Laoye et al., 2025; Ungureanu et al., 2023)","noteIndex":0},"citationItems":[{"id":211,"uris":["http://zotero.org/users/18107686/items/CUFRLQKY"],"itemData":{"id":211,"type":"article-journal","abstract":"Bibliometric analysis is an effective method used to identify research trends based on historical publications that involves combining different frame...","container-title":"Foods","DOI":"10.3390/foods12213974","ISSN":"2304-8158","issue":"21","language":"en","license":"http://creativecommons.org/licenses/by/3.0/","publisher":"publisher","source":"www.mdpi.com","title":"Assessing Health Risks Associated with Heavy Metals in Food: A Bibliometric Analysis","title-short":"Assessing Health Risks Associated with Heavy Metals in Food","URL":"https://www.mdpi.com/2304-8158/12/21/3974","volume":"12","author":[{"family":"Ungureanu","given":"Elena L."},{"family":"Mocanu","given":"Andreea L."},{"family":"Stroe","given":"Corina A."},{"family":"Duță","given":"Denisa E."},{"family":"Mustățea","given":"Gabriel"}],"accessed":{"date-parts":[["2026",2,13]]},"issued":{"date-parts":[["2023",10,29]]}}},{"id":213,"uris":["http://zotero.org/users/18107686/items/F6H8YCDV"],"itemData":{"id":213,"type":"article-journal","abstract":"Heavy metal contamination has gradually become a highly significant global issue due to its continual existence in the environment and bioaccumulation in the ecosystems, posing deleterious risks to human health. The major objectives of the review is to investigate the sources, pathways, and toxicological impacts of heavy metals such as cadmium, lead, mercury, and arsenic, elucidating their health consequences and plausible mitigation strategies. Furthermore, the review explores the dual origins of heavy metal contamination; natural geological processes and anthropogenic activities such as industrial emissions, mining, and agricultural practices. These heavy metals seep into soil, water, and food chains, leading to bioaccumulation, bio-magnification and causing significant health risks, including cardiovascular diseases, neurological disorders, and reproductive toxicity. Additionally, the addition of indigenous case studies from Nigeria, such as lead poisoning in Zamfara State and contamination in the Great Kwa River of Cross Rivers State underscores the disproportionate impact of heavy metal pollution in developing nations. The key findings from this review via the selected case studies revealed the socio-economic and environmental dimensions of the issue, providing a contextual understanding of region-specific vulnerabilities and health outcomes. To address these problems, the review evaluates already existing mitigation strategies, including chelation therapy and phytoremediation, while proposing sustainable, cost-effective solutions for reducing exposure and mitigating impacts. It emphasizes the importance of integrative approaches involving policy, community engagement, and technological innovations to fight heavy metal contamination effectively. In conclusion, this review contributes to the understanding of heavy metal toxicity, giving and showcasing very much important insights into the sources and health implications of contamination. By integrating theoretical perspectives with practical solutions, this review provides a robust framework for informing policy makers and advancing sustainable environmental management practices.","container-title":"F1000Research","DOI":"10.12688/f1000research.160148.4","ISSN":"2046-1402","journalAbbreviation":"F1000Res","page":"134","PMID":"40822873","PMCID":"PMC12355173","source":"PubMed Central","title":"Heavy Metal Contamination: Sources, Health Impacts, and Sustainable Mitigation Strategies with Insights from Nigerian Case Studies","title-short":"Heavy Metal Contamination","volume":"14","author":[{"family":"Laoye","given":"Babafemi"},{"family":"Olagbemide","given":"Peter"},{"family":"Ogunnusi","given":"Tolulope"},{"family":"Akpor","given":"Oghenerobor"}],"issued":{"date-parts":[["2025",7,11]]}}},{"id":229,"uris":["http://zotero.org/users/18107686/items/ZXDYPVHZ"],"itemData":{"id":229,"type":"article-journal","abstract":"Background: This study aimed to determine the spatial assessment and risk assessment of three widely used pesticides, chlorpyrifos (CPF), malathion, and diazinon, in the tap water distribution network and surface water of Ardabil Province, northwest Iran.\nMethods: Sampling was conducted at 41 points in the water distribution network and 30 surface water points. Pesticide values were detected by gas chromatograph-flame ionization detector (GC-FID) after solid-phase extraction.\nResults: The ranking of pesticide compounds in tap water was CPF &gt; malathion &gt; diazinon. The mean concentrations of CPF, malathion, and diazinon in surface water were found to be 0.006, 0.013, and 0.003 mg/L, respectively. The highest pesticide concentrations were detected in the northeast</w:instrText>
      </w:r>
      <w:r w:rsidR="009C0B43" w:rsidRPr="001B6AFD">
        <w:rPr>
          <w:rFonts w:ascii="Arial" w:hAnsi="Arial" w:cs="Arial"/>
          <w:sz w:val="20"/>
          <w:szCs w:val="20"/>
          <w:lang w:eastAsia="ja-JP"/>
        </w:rPr>
        <w:instrText xml:space="preserve"> region. CPF concentrations exceeded the maximum concentration level (MCL) in 7% of tap water samples.\nConclusion: Based on USEPA standards, the average non-carcinogenic health risks from exposure to pesticides through water consumption remained within the acceptable limits, with a hazard index (HI) below 1 (HI &lt; 1 indicates “acceptable risk” per USEPA). Sensitivity analysis indicated that CPF concentration and the exposure duration to malathion had the most significant influence on chronic daily intake (CDI) and potential noncancer health effects. Although pesticide levels in drinking water mostly stayed within safe limits, concentrations in the northern region exceeded permissible levels. Therefore, further efforts are essential to regulate pesticide contamination and reduce related health risks in the future.","language":"en","source":"Zotero","title":"Spatial Distribution and Health Risk Assessment of Pesticide Residues in Surface Water and Tap Water in the Northwest of Iran","author":[{"family":"Atafar","given":"Zahra"},{"family":"Mohammadi","given":"Amir"},{"family":"Dargahi","given":"Abdollah"},{"family":"Niri","given":"Mehdi Vosoughi"},{"family":"Danesh","given":"Niloufar Hashemi"},{"family":"Sadeghi","given":"Tayebe"},{"family":"Mokhtari","given":"Ahmad"},{"family":"Sadeghi","given":"Hadi"},{"family":"Alighadri","given":"Morteza"},{"family":"Sedigh","given":"Anoshirvan"}]}}],"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eastAsia="en-US"/>
        </w:rPr>
        <w:t>(Atafar et al., n.d.; Laoye et al., 2025; Ungureanu et al., 2023)</w:t>
      </w:r>
      <w:r w:rsidR="000050D3" w:rsidRPr="001B6AFD">
        <w:rPr>
          <w:rFonts w:ascii="Arial" w:hAnsi="Arial" w:cs="Arial"/>
          <w:sz w:val="20"/>
          <w:szCs w:val="20"/>
          <w:lang w:val="en-US" w:eastAsia="ja-JP"/>
        </w:rPr>
        <w:fldChar w:fldCharType="end"/>
      </w:r>
      <w:r w:rsidR="00595755" w:rsidRPr="001B6AFD">
        <w:rPr>
          <w:rFonts w:ascii="Arial" w:hAnsi="Arial" w:cs="Arial"/>
          <w:sz w:val="20"/>
          <w:szCs w:val="20"/>
          <w:lang w:eastAsia="ja-JP"/>
        </w:rPr>
        <w:t xml:space="preserve">. </w:t>
      </w:r>
      <w:bookmarkStart w:id="12" w:name="OLE_LINK15"/>
      <w:bookmarkStart w:id="13" w:name="OLE_LINK16"/>
      <w:r w:rsidR="00595755" w:rsidRPr="001B6AFD">
        <w:rPr>
          <w:rFonts w:ascii="Arial" w:hAnsi="Arial" w:cs="Arial"/>
          <w:sz w:val="20"/>
          <w:szCs w:val="20"/>
          <w:lang w:val="en-US" w:eastAsia="ja-JP"/>
        </w:rPr>
        <w:t>The detection of aldrin, a legacy organochlorine pesticide, also highlights the long-lasting environmental persistence of certain compounds, which can remain detectable many years after their restriction</w:t>
      </w:r>
      <w:bookmarkEnd w:id="12"/>
      <w:bookmarkEnd w:id="13"/>
      <w:r w:rsidR="003654DB" w:rsidRPr="001B6AFD">
        <w:rPr>
          <w:rFonts w:ascii="Arial" w:hAnsi="Arial" w:cs="Arial"/>
          <w:sz w:val="20"/>
          <w:szCs w:val="20"/>
          <w:lang w:val="en-US" w:eastAsia="ja-JP"/>
        </w:rPr>
        <w:t xml:space="preserve"> </w:t>
      </w:r>
      <w:r w:rsidR="000050D3" w:rsidRPr="001B6AFD">
        <w:rPr>
          <w:rFonts w:ascii="Arial" w:hAnsi="Arial" w:cs="Arial"/>
          <w:sz w:val="20"/>
          <w:szCs w:val="20"/>
          <w:lang w:val="en-US" w:eastAsia="ja-JP"/>
        </w:rPr>
        <w:fldChar w:fldCharType="begin"/>
      </w:r>
      <w:r w:rsidR="009C0B43" w:rsidRPr="001B6AFD">
        <w:rPr>
          <w:rFonts w:ascii="Arial" w:hAnsi="Arial" w:cs="Arial"/>
          <w:sz w:val="20"/>
          <w:szCs w:val="20"/>
          <w:lang w:val="en-US" w:eastAsia="ja-JP"/>
        </w:rPr>
        <w:instrText xml:space="preserve"> ADDIN ZOTERO_ITEM CSL_CITATION {"citationID":"WCffAGU2","properties":{"formattedCitation":"(Adnen et al., 2025; Gardes et al., 2021)","plainCitation":"(Adnen et al., 2025; Gardes et al., 2021)","noteIndex":0},"citationItems":[{"id":216,"uris":["http://zotero.org/users/18107686/items/R2Y9KJFE"],"itemData":{"id":216,"type":"article-journal","abstract":"Agricultural use of organochlorine pesticides (OCPs) increased during the twentieth century but many of them have been progressively banned several decades after their introduction. Nevertheless, these lipophilic chemical compounds may persist in soils and sediments. From sediment deposits, it is possible to reconstruct the chronology of OCP releases in relation to former applications through time. Nevertheless, long-term fate of OCPs i.e. source, transfer, and storage through the watershed, is also related to the OCPs-sediment characteristics interactions, and our study showed the significant links between OCPs and labile or refractory organic matter. From sediment cores collected in a mainly agricultural watershed, the Eure River watershed (France), aldrin and lindane widespread applications during the 1950s–1970s have been recorded. While lindane applications declined after that date, according to the temporal trend of the stable isomer of hexachlorocyclohexane (β-HCH), α-, and γ-HCH have been recorded at significant levels in the 2000s, suggesting first local post-ban applications. Nevertheless, the relationships between these OCPs and labile organic matter resulted in an overestimation of the post-ban releases. Also, the detection of stable metabolites of dichlorodiphenyltrichloroethane (DDT) (i.e. 4,4′-DDE) and heptachlor (i.e. heptachlor epoxide) several decades after their ban, revealed the role of old deep soils erosion in the chronology of OCP releases and thus the reemergence of stable transformation products from historical OCPs.","container-title":"Environmental Pollution","DOI":"10.1016/j.envpol.2021.117769","ISSN":"0269-7491","journalAbbreviation":"Environmental Pollution","page":"117769","source":"ScienceDirect","title":"Historical and post-ban releases of organochlorine pesticides recorded in sediment deposits in an agricultural watershed, France","volume":"288","author":[{"family":"Gardes","given":"Thomas"},{"family":"Portet-Koltalo","given":"Florence"},{"family":"Debret","given":"Maxime"},{"family":"Copard","given":"Yoann"}],"issued":{"date-parts":[["2021",11,1]]}}},{"id":221,"uris":["http://zotero.org/users/18107686/items/IVK46TFQ"],"itemData":{"id":221,"type":"article-journal","abstract":"Globally, organochlorine pesticides (OCPs) are banned for agricultural use due to their persistence and toxicity. However, residues of parent compounds, isomers, and metabolites still persist in crops, largely due to historical or illegal applications. This study investigated residual concentrations and human health implications of legacy OCPs in commonly consumed fruits and vegetables in Bangladesh. Samples of seven fruits (malta, China orange, sugarcane, grape, pomegranate, banana, and dragon fruit) and six vegetables (cucumber, carrot, tomato, cauliflower, cabbage, and radish) were collected from local markets in central Bangladesh. OCPs were extracted using modified QuEChERS method and analyzed by gas chromatography-mass spectrometry. All fruit and vegetable samples contained ΣHCHs, with ΣDDTs, Σendosulfans, methoxychlor, and other OCPs detected at varying frequencies. It is worth noting that vegetable samples showed higher contamination rates. Multiple isomers and metabolites were observed, indicating both recent and past applications. However, all residues were below the quantification limit of 0.01 mg/kg, and none exceeded FAO/WHO maximum residue limits. Health risk assessment suggests no immediate risk from current dietary intake. Nonetheless, the detection of multiple OCP compounds highlights the need for routine monitoring and strict enforcement against the illegal production, import, sale, or use of banned OCPs to ensure long-term food safety and environmental protection in Bangladesh.","container-title":"Food Safety and Health","DOI":"10.1002/fsh3.70060","ISSN":"2835-1096","issue":"n/a","language":"en","note":"_eprint: https://iadns.onlinelibrary.wiley.com/doi/pdf/10.1002/fsh3.70060","page":"1-15","source":"Wiley Online Library","title":"Occurrence and Human Health Implications of Legacy Organochlorine Pesticides and Their Metabolites in Fruits and Vegetables of Bangladesh","volume":"00","author":[{"family":"Adnen","given":"Kazi Sanjana"},{"family":"Sweety","given":"Shamima Jahan"},{"family":"Tisha","given":"Sadia Shahana"},{"family":"Hoque","given":"Md. Mahbubul"},{"family":"Tusher","given":"Tanmoy Roy"}],"issued":{"date-parts":[["2025"]]}}}],"schema":"https://github.com/citation-style-language/schema/raw/master/csl-citation.json"} </w:instrText>
      </w:r>
      <w:r w:rsidR="000050D3" w:rsidRPr="001B6AFD">
        <w:rPr>
          <w:rFonts w:ascii="Arial" w:hAnsi="Arial" w:cs="Arial"/>
          <w:sz w:val="20"/>
          <w:szCs w:val="20"/>
          <w:lang w:val="en-US" w:eastAsia="ja-JP"/>
        </w:rPr>
        <w:fldChar w:fldCharType="separate"/>
      </w:r>
      <w:r w:rsidR="009C0B43" w:rsidRPr="001B6AFD">
        <w:rPr>
          <w:rFonts w:ascii="Arial" w:eastAsiaTheme="minorHAnsi" w:hAnsi="Arial" w:cs="Arial"/>
          <w:sz w:val="20"/>
          <w:szCs w:val="20"/>
          <w:lang w:val="en-US" w:eastAsia="en-US"/>
        </w:rPr>
        <w:t>(Adnen et al., 2025; Gardes et al., 2021)</w:t>
      </w:r>
      <w:r w:rsidR="000050D3" w:rsidRPr="001B6AFD">
        <w:rPr>
          <w:rFonts w:ascii="Arial" w:hAnsi="Arial" w:cs="Arial"/>
          <w:sz w:val="20"/>
          <w:szCs w:val="20"/>
          <w:lang w:val="en-US" w:eastAsia="ja-JP"/>
        </w:rPr>
        <w:fldChar w:fldCharType="end"/>
      </w:r>
      <w:r w:rsidR="00595755" w:rsidRPr="000B0076">
        <w:rPr>
          <w:rFonts w:ascii="Arial" w:hAnsi="Arial" w:cs="Arial"/>
          <w:lang w:val="en-US" w:eastAsia="ja-JP"/>
        </w:rPr>
        <w:t>.</w:t>
      </w:r>
    </w:p>
    <w:p w14:paraId="13E558E4" w14:textId="5FA7E3D5" w:rsidR="00BB459E" w:rsidRPr="000B0076" w:rsidRDefault="000B0076" w:rsidP="000B0076">
      <w:pPr>
        <w:pStyle w:val="ListParagraph"/>
        <w:numPr>
          <w:ilvl w:val="0"/>
          <w:numId w:val="4"/>
        </w:numPr>
        <w:rPr>
          <w:rFonts w:ascii="Arial" w:hAnsi="Arial" w:cs="Arial"/>
          <w:b/>
          <w:sz w:val="22"/>
          <w:lang w:val="en-US"/>
        </w:rPr>
      </w:pPr>
      <w:r w:rsidRPr="000B0076">
        <w:rPr>
          <w:rFonts w:ascii="Arial" w:hAnsi="Arial" w:cs="Arial"/>
          <w:b/>
          <w:sz w:val="22"/>
          <w:lang w:val="en-US"/>
        </w:rPr>
        <w:lastRenderedPageBreak/>
        <w:t>CONCLUSION</w:t>
      </w:r>
    </w:p>
    <w:p w14:paraId="608FD4BB" w14:textId="4E6AB208" w:rsidR="00BB459E" w:rsidRPr="001B6AFD" w:rsidRDefault="00B223AB" w:rsidP="001D7B82">
      <w:pPr>
        <w:spacing w:before="100" w:beforeAutospacing="1" w:after="100" w:afterAutospacing="1" w:line="360" w:lineRule="auto"/>
        <w:jc w:val="both"/>
        <w:rPr>
          <w:rFonts w:ascii="Arial" w:hAnsi="Arial" w:cs="Arial"/>
          <w:sz w:val="20"/>
          <w:szCs w:val="20"/>
          <w:lang w:val="en-US"/>
        </w:rPr>
      </w:pPr>
      <w:r w:rsidRPr="001B6AFD">
        <w:rPr>
          <w:rFonts w:ascii="Arial" w:hAnsi="Arial" w:cs="Arial"/>
          <w:sz w:val="20"/>
          <w:szCs w:val="20"/>
          <w:lang w:val="en-US"/>
        </w:rPr>
        <w:t xml:space="preserve">Overall, this study demonstrates that fish from </w:t>
      </w:r>
      <w:r w:rsidR="00F41E23" w:rsidRPr="001B6AFD">
        <w:rPr>
          <w:rFonts w:ascii="Arial" w:hAnsi="Arial" w:cs="Arial"/>
          <w:sz w:val="20"/>
          <w:szCs w:val="20"/>
          <w:lang w:val="en-US"/>
        </w:rPr>
        <w:t>Senegal’s</w:t>
      </w:r>
      <w:r w:rsidRPr="001B6AFD">
        <w:rPr>
          <w:rFonts w:ascii="Arial" w:hAnsi="Arial" w:cs="Arial"/>
          <w:sz w:val="20"/>
          <w:szCs w:val="20"/>
          <w:lang w:val="en-US"/>
        </w:rPr>
        <w:t xml:space="preserve"> </w:t>
      </w:r>
      <w:bookmarkStart w:id="14" w:name="OLE_LINK17"/>
      <w:bookmarkStart w:id="15" w:name="OLE_LINK18"/>
      <w:r w:rsidRPr="001B6AFD">
        <w:rPr>
          <w:rFonts w:ascii="Arial" w:hAnsi="Arial" w:cs="Arial"/>
          <w:sz w:val="20"/>
          <w:szCs w:val="20"/>
          <w:lang w:val="en-US"/>
        </w:rPr>
        <w:t>Djoudj National Bird Park</w:t>
      </w:r>
      <w:bookmarkEnd w:id="14"/>
      <w:bookmarkEnd w:id="15"/>
      <w:r w:rsidRPr="001B6AFD">
        <w:rPr>
          <w:rFonts w:ascii="Arial" w:hAnsi="Arial" w:cs="Arial"/>
          <w:sz w:val="20"/>
          <w:szCs w:val="20"/>
          <w:lang w:val="en-US"/>
        </w:rPr>
        <w:t xml:space="preserve"> are exposed to measurable levels of trace metals and pesticides, largely linked to upstream agricultural activities. While some risks appear moderate, cadmium and certain persistent pesticides pose tangible threats to both human health and ecosystem stability</w:t>
      </w:r>
      <w:r w:rsidR="001D7B82" w:rsidRPr="001B6AFD">
        <w:rPr>
          <w:rFonts w:ascii="Arial" w:hAnsi="Arial" w:cs="Arial"/>
          <w:sz w:val="20"/>
          <w:szCs w:val="20"/>
          <w:lang w:val="en-US"/>
        </w:rPr>
        <w:t>.</w:t>
      </w:r>
      <w:r w:rsidRPr="001B6AFD">
        <w:rPr>
          <w:rFonts w:ascii="Arial" w:hAnsi="Arial" w:cs="Arial"/>
          <w:sz w:val="20"/>
          <w:szCs w:val="20"/>
          <w:lang w:val="en-US"/>
        </w:rPr>
        <w:t xml:space="preserve"> These results provide</w:t>
      </w:r>
      <w:r w:rsidR="00F1441E" w:rsidRPr="001B6AFD">
        <w:rPr>
          <w:rFonts w:ascii="Arial" w:hAnsi="Arial" w:cs="Arial"/>
          <w:sz w:val="20"/>
          <w:szCs w:val="20"/>
          <w:lang w:val="en-US"/>
        </w:rPr>
        <w:t xml:space="preserve"> essential</w:t>
      </w:r>
      <w:r w:rsidRPr="001B6AFD">
        <w:rPr>
          <w:rFonts w:ascii="Arial" w:hAnsi="Arial" w:cs="Arial"/>
          <w:sz w:val="20"/>
          <w:szCs w:val="20"/>
          <w:lang w:val="en-US"/>
        </w:rPr>
        <w:t xml:space="preserve"> baseline data for environmental management and underline the urgent need for integrated strategies that protect both public health and the ecological resilience of this internationally recognized wetland. They also </w:t>
      </w:r>
      <w:r w:rsidR="00F1441E" w:rsidRPr="001B6AFD">
        <w:rPr>
          <w:rFonts w:ascii="Arial" w:hAnsi="Arial" w:cs="Arial"/>
          <w:sz w:val="20"/>
          <w:szCs w:val="20"/>
          <w:lang w:val="en-US"/>
        </w:rPr>
        <w:t>highlight</w:t>
      </w:r>
      <w:r w:rsidRPr="001B6AFD">
        <w:rPr>
          <w:rFonts w:ascii="Arial" w:hAnsi="Arial" w:cs="Arial"/>
          <w:sz w:val="20"/>
          <w:szCs w:val="20"/>
          <w:lang w:val="en-US"/>
        </w:rPr>
        <w:t xml:space="preserve"> the need for strengthened environmental monitoring in the Senegal River Delta, particularly in areas influenced by irrigated agriculture.</w:t>
      </w:r>
    </w:p>
    <w:p w14:paraId="1D70C6DE" w14:textId="77777777" w:rsidR="005F0184" w:rsidRPr="001B6AFD" w:rsidRDefault="005F0184" w:rsidP="00436396">
      <w:pPr>
        <w:pStyle w:val="NormalWeb"/>
        <w:spacing w:line="360" w:lineRule="auto"/>
        <w:jc w:val="both"/>
        <w:rPr>
          <w:rFonts w:ascii="Arial" w:hAnsi="Arial" w:cs="Arial"/>
          <w:b/>
          <w:sz w:val="20"/>
          <w:szCs w:val="20"/>
          <w:lang w:val="en-US"/>
        </w:rPr>
      </w:pPr>
      <w:bookmarkStart w:id="16" w:name="_GoBack"/>
      <w:bookmarkEnd w:id="16"/>
      <w:r w:rsidRPr="001B6AFD">
        <w:rPr>
          <w:rFonts w:ascii="Arial" w:hAnsi="Arial" w:cs="Arial"/>
          <w:b/>
          <w:sz w:val="20"/>
          <w:szCs w:val="20"/>
          <w:lang w:val="en-US"/>
        </w:rPr>
        <w:t xml:space="preserve">Ethical Statement </w:t>
      </w:r>
    </w:p>
    <w:p w14:paraId="0A89FBA2" w14:textId="77777777" w:rsidR="005F0184" w:rsidRPr="001B6AFD" w:rsidRDefault="005F0184" w:rsidP="00B75F3C">
      <w:pPr>
        <w:pStyle w:val="NormalWeb"/>
        <w:spacing w:line="360" w:lineRule="auto"/>
        <w:jc w:val="both"/>
        <w:rPr>
          <w:rFonts w:ascii="Arial" w:hAnsi="Arial" w:cs="Arial"/>
          <w:sz w:val="20"/>
          <w:szCs w:val="20"/>
          <w:lang w:val="en-US"/>
        </w:rPr>
      </w:pPr>
      <w:r w:rsidRPr="001B6AFD">
        <w:rPr>
          <w:rFonts w:ascii="Arial" w:hAnsi="Arial" w:cs="Arial"/>
          <w:sz w:val="20"/>
          <w:szCs w:val="20"/>
          <w:lang w:val="en-US"/>
        </w:rPr>
        <w:t>Ethics approval and consent to participate not applicable for this study.</w:t>
      </w:r>
      <w:r w:rsidR="00B75F3C" w:rsidRPr="001B6AFD">
        <w:rPr>
          <w:rFonts w:ascii="Arial" w:hAnsi="Arial" w:cs="Arial"/>
          <w:sz w:val="20"/>
          <w:szCs w:val="20"/>
          <w:lang w:val="en-US"/>
        </w:rPr>
        <w:t xml:space="preserve"> All data were collected during the study. No data from this study have been published separately elsewhere.</w:t>
      </w:r>
    </w:p>
    <w:p w14:paraId="2AA53F57" w14:textId="77777777" w:rsidR="00436396" w:rsidRPr="001B6AFD" w:rsidRDefault="00436396" w:rsidP="00436396">
      <w:pPr>
        <w:pStyle w:val="NormalWeb"/>
        <w:spacing w:line="360" w:lineRule="auto"/>
        <w:jc w:val="both"/>
        <w:rPr>
          <w:rFonts w:ascii="Arial" w:hAnsi="Arial" w:cs="Arial"/>
          <w:sz w:val="20"/>
          <w:szCs w:val="20"/>
          <w:lang w:val="en-US"/>
        </w:rPr>
      </w:pPr>
      <w:r w:rsidRPr="001B6AFD">
        <w:rPr>
          <w:rFonts w:ascii="Arial" w:hAnsi="Arial" w:cs="Arial"/>
          <w:b/>
          <w:sz w:val="20"/>
          <w:szCs w:val="20"/>
          <w:lang w:val="en-US"/>
        </w:rPr>
        <w:t>Conflict of interest</w:t>
      </w:r>
      <w:r w:rsidRPr="001B6AFD">
        <w:rPr>
          <w:rFonts w:ascii="Arial" w:hAnsi="Arial" w:cs="Arial"/>
          <w:sz w:val="20"/>
          <w:szCs w:val="20"/>
          <w:lang w:val="en-US"/>
        </w:rPr>
        <w:t xml:space="preserve">  </w:t>
      </w:r>
    </w:p>
    <w:p w14:paraId="207BC2DA" w14:textId="77777777" w:rsidR="00201838" w:rsidRPr="001B6AFD" w:rsidRDefault="00201838" w:rsidP="00201838">
      <w:pPr>
        <w:pStyle w:val="NormalWeb"/>
        <w:spacing w:line="360" w:lineRule="auto"/>
        <w:jc w:val="both"/>
        <w:rPr>
          <w:rFonts w:ascii="Arial" w:hAnsi="Arial" w:cs="Arial"/>
          <w:sz w:val="20"/>
          <w:szCs w:val="20"/>
          <w:lang w:val="en-US"/>
        </w:rPr>
      </w:pPr>
      <w:r w:rsidRPr="001B6AFD">
        <w:rPr>
          <w:rFonts w:ascii="Arial" w:hAnsi="Arial" w:cs="Arial"/>
          <w:sz w:val="20"/>
          <w:szCs w:val="20"/>
          <w:lang w:val="en-US"/>
        </w:rPr>
        <w:t>The authors declare that there is no conflict of interest.</w:t>
      </w:r>
    </w:p>
    <w:p w14:paraId="46EEDB4B" w14:textId="77777777" w:rsidR="00A86B48" w:rsidRPr="001B6AFD" w:rsidRDefault="00436396" w:rsidP="00436396">
      <w:pPr>
        <w:spacing w:before="100" w:beforeAutospacing="1" w:after="100" w:afterAutospacing="1" w:line="360" w:lineRule="auto"/>
        <w:jc w:val="both"/>
        <w:rPr>
          <w:rFonts w:ascii="Arial" w:hAnsi="Arial" w:cs="Arial"/>
          <w:b/>
          <w:sz w:val="20"/>
          <w:szCs w:val="20"/>
          <w:lang w:val="en-US"/>
        </w:rPr>
      </w:pPr>
      <w:r w:rsidRPr="001B6AFD">
        <w:rPr>
          <w:rFonts w:ascii="Arial" w:hAnsi="Arial" w:cs="Arial"/>
          <w:b/>
          <w:sz w:val="20"/>
          <w:szCs w:val="20"/>
          <w:lang w:val="en-US"/>
        </w:rPr>
        <w:t>Data Availability Statement</w:t>
      </w:r>
    </w:p>
    <w:p w14:paraId="545FABA1" w14:textId="168DB592" w:rsidR="00436396" w:rsidRPr="000B0076" w:rsidRDefault="00436396" w:rsidP="00436396">
      <w:pPr>
        <w:spacing w:before="100" w:beforeAutospacing="1" w:after="100" w:afterAutospacing="1" w:line="360" w:lineRule="auto"/>
        <w:jc w:val="both"/>
        <w:rPr>
          <w:rFonts w:ascii="Arial" w:hAnsi="Arial" w:cs="Arial"/>
          <w:lang w:val="en-US"/>
        </w:rPr>
      </w:pPr>
      <w:r w:rsidRPr="001B6AFD">
        <w:rPr>
          <w:rFonts w:ascii="Arial" w:hAnsi="Arial" w:cs="Arial"/>
          <w:sz w:val="20"/>
          <w:szCs w:val="20"/>
          <w:lang w:val="en-US"/>
        </w:rPr>
        <w:t xml:space="preserve">The data that support the findings of this study are available from the corresponding author upon </w:t>
      </w:r>
      <w:r w:rsidR="00D67293" w:rsidRPr="001B6AFD">
        <w:rPr>
          <w:rFonts w:ascii="Arial" w:hAnsi="Arial" w:cs="Arial"/>
          <w:sz w:val="20"/>
          <w:szCs w:val="20"/>
          <w:lang w:val="en-US"/>
        </w:rPr>
        <w:t xml:space="preserve">reasonable </w:t>
      </w:r>
      <w:r w:rsidRPr="001B6AFD">
        <w:rPr>
          <w:rFonts w:ascii="Arial" w:hAnsi="Arial" w:cs="Arial"/>
          <w:sz w:val="20"/>
          <w:szCs w:val="20"/>
          <w:lang w:val="en-US"/>
        </w:rPr>
        <w:t>request.</w:t>
      </w:r>
    </w:p>
    <w:p w14:paraId="75482217" w14:textId="77777777" w:rsidR="00201838" w:rsidRPr="000B0076" w:rsidRDefault="00201838" w:rsidP="00436396">
      <w:pPr>
        <w:spacing w:before="100" w:beforeAutospacing="1" w:after="100" w:afterAutospacing="1" w:line="360" w:lineRule="auto"/>
        <w:jc w:val="both"/>
        <w:rPr>
          <w:rFonts w:ascii="Arial" w:hAnsi="Arial" w:cs="Arial"/>
          <w:b/>
          <w:lang w:val="en-US"/>
        </w:rPr>
        <w:sectPr w:rsidR="00201838" w:rsidRPr="000B0076" w:rsidSect="00A56412">
          <w:pgSz w:w="11900" w:h="16840"/>
          <w:pgMar w:top="1417" w:right="1417" w:bottom="1417" w:left="1417" w:header="708" w:footer="708" w:gutter="0"/>
          <w:cols w:space="708"/>
          <w:docGrid w:linePitch="360"/>
        </w:sectPr>
      </w:pPr>
    </w:p>
    <w:p w14:paraId="6B50CE0E" w14:textId="0B0A55FE" w:rsidR="00A86B48" w:rsidRPr="000B0076" w:rsidRDefault="000B0076" w:rsidP="00436396">
      <w:pPr>
        <w:spacing w:before="100" w:beforeAutospacing="1" w:after="100" w:afterAutospacing="1" w:line="360" w:lineRule="auto"/>
        <w:jc w:val="both"/>
        <w:rPr>
          <w:rFonts w:ascii="Arial" w:hAnsi="Arial" w:cs="Arial"/>
          <w:b/>
          <w:lang w:val="en-US"/>
        </w:rPr>
      </w:pPr>
      <w:r w:rsidRPr="00573497">
        <w:rPr>
          <w:rFonts w:ascii="Arial" w:hAnsi="Arial" w:cs="Arial"/>
          <w:b/>
          <w:sz w:val="22"/>
          <w:lang w:val="en-US"/>
        </w:rPr>
        <w:lastRenderedPageBreak/>
        <w:t>REFERENCES</w:t>
      </w:r>
      <w:r w:rsidRPr="000B0076">
        <w:rPr>
          <w:rFonts w:ascii="Arial" w:hAnsi="Arial" w:cs="Arial"/>
          <w:b/>
          <w:lang w:val="en-US"/>
        </w:rPr>
        <w:t xml:space="preserve"> </w:t>
      </w:r>
    </w:p>
    <w:p w14:paraId="48C8CFE2" w14:textId="77777777" w:rsidR="009C0B43" w:rsidRPr="00573497" w:rsidRDefault="00A86B48" w:rsidP="009C0B43">
      <w:pPr>
        <w:pStyle w:val="Bibliography"/>
        <w:jc w:val="both"/>
        <w:rPr>
          <w:rFonts w:ascii="Arial" w:eastAsiaTheme="minorHAnsi" w:hAnsi="Arial" w:cs="Arial"/>
          <w:sz w:val="20"/>
          <w:szCs w:val="20"/>
          <w:lang w:val="en-US" w:eastAsia="en-US"/>
        </w:rPr>
      </w:pPr>
      <w:r w:rsidRPr="000B0076">
        <w:rPr>
          <w:rFonts w:ascii="Arial" w:hAnsi="Arial" w:cs="Arial"/>
          <w:b/>
          <w:lang w:val="en-US"/>
        </w:rPr>
        <w:fldChar w:fldCharType="begin"/>
      </w:r>
      <w:r w:rsidR="009C0B43" w:rsidRPr="000B0076">
        <w:rPr>
          <w:rFonts w:ascii="Arial" w:hAnsi="Arial" w:cs="Arial"/>
          <w:b/>
          <w:lang w:val="en-US"/>
        </w:rPr>
        <w:instrText xml:space="preserve"> ADDIN ZOTERO_BIBL {"uncited":[],"omitted":[],"custom":[]} CSL_BIBLIOGRAPHY </w:instrText>
      </w:r>
      <w:r w:rsidRPr="000B0076">
        <w:rPr>
          <w:rFonts w:ascii="Arial" w:hAnsi="Arial" w:cs="Arial"/>
          <w:b/>
          <w:lang w:val="en-US"/>
        </w:rPr>
        <w:fldChar w:fldCharType="separate"/>
      </w:r>
      <w:r w:rsidR="009C0B43" w:rsidRPr="00573497">
        <w:rPr>
          <w:rFonts w:ascii="Arial" w:eastAsiaTheme="minorHAnsi" w:hAnsi="Arial" w:cs="Arial"/>
          <w:sz w:val="20"/>
          <w:szCs w:val="20"/>
          <w:lang w:val="en-US" w:eastAsia="en-US"/>
        </w:rPr>
        <w:t xml:space="preserve">Ab. Shukor, N., Sughanti, M., Krishnan, K., Shukor, N. I. Abd., &amp; Wong, L. S. (2024). Assessing the Ecological Impact of Heavy Metal Pollution in the Sediments of Sepang Besar River, Malaysia. </w:t>
      </w:r>
      <w:r w:rsidR="009C0B43" w:rsidRPr="00573497">
        <w:rPr>
          <w:rFonts w:ascii="Arial" w:eastAsiaTheme="minorHAnsi" w:hAnsi="Arial" w:cs="Arial"/>
          <w:i/>
          <w:iCs/>
          <w:sz w:val="20"/>
          <w:szCs w:val="20"/>
          <w:lang w:val="en-US" w:eastAsia="en-US"/>
        </w:rPr>
        <w:t>Natural and Engineering Sciences</w:t>
      </w:r>
      <w:r w:rsidR="009C0B43" w:rsidRPr="00573497">
        <w:rPr>
          <w:rFonts w:ascii="Arial" w:eastAsiaTheme="minorHAnsi" w:hAnsi="Arial" w:cs="Arial"/>
          <w:sz w:val="20"/>
          <w:szCs w:val="20"/>
          <w:lang w:val="en-US" w:eastAsia="en-US"/>
        </w:rPr>
        <w:t xml:space="preserve">, </w:t>
      </w:r>
      <w:r w:rsidR="009C0B43" w:rsidRPr="00573497">
        <w:rPr>
          <w:rFonts w:ascii="Arial" w:eastAsiaTheme="minorHAnsi" w:hAnsi="Arial" w:cs="Arial"/>
          <w:i/>
          <w:iCs/>
          <w:sz w:val="20"/>
          <w:szCs w:val="20"/>
          <w:lang w:val="en-US" w:eastAsia="en-US"/>
        </w:rPr>
        <w:t>9</w:t>
      </w:r>
      <w:r w:rsidR="009C0B43" w:rsidRPr="00573497">
        <w:rPr>
          <w:rFonts w:ascii="Arial" w:eastAsiaTheme="minorHAnsi" w:hAnsi="Arial" w:cs="Arial"/>
          <w:sz w:val="20"/>
          <w:szCs w:val="20"/>
          <w:lang w:val="en-US" w:eastAsia="en-US"/>
        </w:rPr>
        <w:t>(3), 117–128. https://doi.org/10.28978/nesciences.1558330</w:t>
      </w:r>
    </w:p>
    <w:p w14:paraId="5ADBE94A"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Ackerman, J. T., Eagles-Smith, C. A., Herzog, M. P., Hartman, C. A., Peterson, S. H., Evers, D. C., Jackson, A. K., Elliott, J. E., Vander Pol, S. S., &amp; Bryan, C. E. (2016). Avian mercury exposure and toxicological risk across western North America: A synthesis. </w:t>
      </w:r>
      <w:r w:rsidRPr="00573497">
        <w:rPr>
          <w:rFonts w:ascii="Arial" w:eastAsiaTheme="minorHAnsi" w:hAnsi="Arial" w:cs="Arial"/>
          <w:i/>
          <w:iCs/>
          <w:sz w:val="20"/>
          <w:szCs w:val="20"/>
          <w:lang w:val="en-US" w:eastAsia="en-US"/>
        </w:rPr>
        <w:t>Science of The Total Environment</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568</w:t>
      </w:r>
      <w:r w:rsidRPr="00573497">
        <w:rPr>
          <w:rFonts w:ascii="Arial" w:eastAsiaTheme="minorHAnsi" w:hAnsi="Arial" w:cs="Arial"/>
          <w:sz w:val="20"/>
          <w:szCs w:val="20"/>
          <w:lang w:val="en-US" w:eastAsia="en-US"/>
        </w:rPr>
        <w:t>, 749–769. https://doi.org/10.1016/j.scitotenv.2016.03.071</w:t>
      </w:r>
    </w:p>
    <w:p w14:paraId="4191B411"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Adnen, K. S., Sweety, S. J., Tisha, S. S., Hoque, Md. M., &amp; Tusher, T. R. (2025). Occurrence and Human Health Implications of Legacy Organochlorine Pesticides and Their Metabolites in Fruits and Vegetables of Bangladesh. </w:t>
      </w:r>
      <w:r w:rsidRPr="00573497">
        <w:rPr>
          <w:rFonts w:ascii="Arial" w:eastAsiaTheme="minorHAnsi" w:hAnsi="Arial" w:cs="Arial"/>
          <w:i/>
          <w:iCs/>
          <w:sz w:val="20"/>
          <w:szCs w:val="20"/>
          <w:lang w:val="en-US" w:eastAsia="en-US"/>
        </w:rPr>
        <w:t>Food Safety and Health</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00</w:t>
      </w:r>
      <w:r w:rsidRPr="00573497">
        <w:rPr>
          <w:rFonts w:ascii="Arial" w:eastAsiaTheme="minorHAnsi" w:hAnsi="Arial" w:cs="Arial"/>
          <w:sz w:val="20"/>
          <w:szCs w:val="20"/>
          <w:lang w:val="en-US" w:eastAsia="en-US"/>
        </w:rPr>
        <w:t>(n/a), 1–15. https://doi.org/10.1002/fsh3.70060</w:t>
      </w:r>
    </w:p>
    <w:p w14:paraId="0DB5D781"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Affum, A. O., Acquaah, S. O., Osae, S. D., &amp; Kwaansa-Ansah, E. E. (2018). Distribution and risk assessment of banned and other current-use pesticides in surface and groundwaters consumed in an agricultural catchment dominated by cocoa crops in the Ankobra Basin, Ghana. </w:t>
      </w:r>
      <w:r w:rsidRPr="00573497">
        <w:rPr>
          <w:rFonts w:ascii="Arial" w:eastAsiaTheme="minorHAnsi" w:hAnsi="Arial" w:cs="Arial"/>
          <w:i/>
          <w:iCs/>
          <w:sz w:val="20"/>
          <w:szCs w:val="20"/>
          <w:lang w:val="en-US" w:eastAsia="en-US"/>
        </w:rPr>
        <w:t>Science of The Total Environment</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633</w:t>
      </w:r>
      <w:r w:rsidRPr="00573497">
        <w:rPr>
          <w:rFonts w:ascii="Arial" w:eastAsiaTheme="minorHAnsi" w:hAnsi="Arial" w:cs="Arial"/>
          <w:sz w:val="20"/>
          <w:szCs w:val="20"/>
          <w:lang w:val="en-US" w:eastAsia="en-US"/>
        </w:rPr>
        <w:t>, 630–640. https://doi.org/10.1016/j.scitotenv.2018.03.129</w:t>
      </w:r>
    </w:p>
    <w:p w14:paraId="141935D9"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Ali, H., Khan, E., &amp; Ilahi, I. (2019). </w:t>
      </w:r>
      <w:r w:rsidRPr="00573497">
        <w:rPr>
          <w:rFonts w:ascii="Arial" w:eastAsiaTheme="minorHAnsi" w:hAnsi="Arial" w:cs="Arial"/>
          <w:sz w:val="20"/>
          <w:szCs w:val="20"/>
          <w:lang w:val="en-US" w:eastAsia="en-US"/>
        </w:rPr>
        <w:t xml:space="preserve">Environmental Chemistry and Ecotoxicology of Hazardous Heavy Metals: Environmental Persistence, Toxicity, and Bioaccumulation. </w:t>
      </w:r>
      <w:r w:rsidRPr="00573497">
        <w:rPr>
          <w:rFonts w:ascii="Arial" w:eastAsiaTheme="minorHAnsi" w:hAnsi="Arial" w:cs="Arial"/>
          <w:i/>
          <w:iCs/>
          <w:sz w:val="20"/>
          <w:szCs w:val="20"/>
          <w:lang w:val="en-US" w:eastAsia="en-US"/>
        </w:rPr>
        <w:t>Journal of Chemistry</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2019</w:t>
      </w:r>
      <w:r w:rsidRPr="00573497">
        <w:rPr>
          <w:rFonts w:ascii="Arial" w:eastAsiaTheme="minorHAnsi" w:hAnsi="Arial" w:cs="Arial"/>
          <w:sz w:val="20"/>
          <w:szCs w:val="20"/>
          <w:lang w:val="en-US" w:eastAsia="en-US"/>
        </w:rPr>
        <w:t>(1), 6730305. https://doi.org/10.1155/2019/6730305</w:t>
      </w:r>
    </w:p>
    <w:p w14:paraId="26339256"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Ali, M. M., Ali, M. L., Rakib, Md. R. J., Islam, Md. S., Habib, A., Hossen, S., Ibrahim, K. A., Idris, A. M., &amp; Phoungthong, K. (2022). Contamination and ecological risk assessment of heavy metals in water and sediment from hubs of fish resource river in a developing country. </w:t>
      </w:r>
      <w:r w:rsidRPr="00573497">
        <w:rPr>
          <w:rFonts w:ascii="Arial" w:eastAsiaTheme="minorHAnsi" w:hAnsi="Arial" w:cs="Arial"/>
          <w:i/>
          <w:iCs/>
          <w:sz w:val="20"/>
          <w:szCs w:val="20"/>
          <w:lang w:val="en-US" w:eastAsia="en-US"/>
        </w:rPr>
        <w:t>Toxin Reviews</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41</w:t>
      </w:r>
      <w:r w:rsidRPr="00573497">
        <w:rPr>
          <w:rFonts w:ascii="Arial" w:eastAsiaTheme="minorHAnsi" w:hAnsi="Arial" w:cs="Arial"/>
          <w:sz w:val="20"/>
          <w:szCs w:val="20"/>
          <w:lang w:val="en-US" w:eastAsia="en-US"/>
        </w:rPr>
        <w:t>(4), 1253–1268. https://doi.org/10.1080/15569543.2021.2001829</w:t>
      </w:r>
    </w:p>
    <w:p w14:paraId="2381B22E"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Atafar, Z., Mohammadi, A., Dargahi, A., Niri, M. V., Danesh, N. H., Sadeghi, T., Mokhtari, A., Sadeghi, H., Alighadri, M., &amp; Sedigh, A. (n.d.). </w:t>
      </w:r>
      <w:r w:rsidRPr="00573497">
        <w:rPr>
          <w:rFonts w:ascii="Arial" w:eastAsiaTheme="minorHAnsi" w:hAnsi="Arial" w:cs="Arial"/>
          <w:i/>
          <w:iCs/>
          <w:sz w:val="20"/>
          <w:szCs w:val="20"/>
          <w:lang w:val="en-US" w:eastAsia="en-US"/>
        </w:rPr>
        <w:t>Spatial Distribution and Health Risk Assessment of Pesticide Residues in Surface Water and Tap Water in the Northwest of Iran</w:t>
      </w:r>
      <w:r w:rsidRPr="00573497">
        <w:rPr>
          <w:rFonts w:ascii="Arial" w:eastAsiaTheme="minorHAnsi" w:hAnsi="Arial" w:cs="Arial"/>
          <w:sz w:val="20"/>
          <w:szCs w:val="20"/>
          <w:lang w:val="en-US" w:eastAsia="en-US"/>
        </w:rPr>
        <w:t>.</w:t>
      </w:r>
    </w:p>
    <w:p w14:paraId="419D4662"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Briffa, J., Sinagra, E., &amp; Blundell, R. (2020a). Heavy metal pollution in the environment and their toxicological effects on humans. </w:t>
      </w:r>
      <w:r w:rsidRPr="00573497">
        <w:rPr>
          <w:rFonts w:ascii="Arial" w:eastAsiaTheme="minorHAnsi" w:hAnsi="Arial" w:cs="Arial"/>
          <w:i/>
          <w:iCs/>
          <w:sz w:val="20"/>
          <w:szCs w:val="20"/>
          <w:lang w:val="en-US" w:eastAsia="en-US"/>
        </w:rPr>
        <w:t>Heliyon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6</w:t>
      </w:r>
      <w:r w:rsidRPr="00573497">
        <w:rPr>
          <w:rFonts w:ascii="Arial" w:eastAsiaTheme="minorHAnsi" w:hAnsi="Arial" w:cs="Arial"/>
          <w:sz w:val="20"/>
          <w:szCs w:val="20"/>
          <w:lang w:val="en-US" w:eastAsia="en-US"/>
        </w:rPr>
        <w:t>(9), e04691. https://doi.org/10.1016/j.heliyon.2020.e04691</w:t>
      </w:r>
    </w:p>
    <w:p w14:paraId="49A1F5DE"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lastRenderedPageBreak/>
        <w:t xml:space="preserve">Briffa, J., Sinagra, E., &amp; Blundell, R. (2020b). Heavy metal pollution in the environment and their toxicological effects on humans. </w:t>
      </w:r>
      <w:r w:rsidRPr="00573497">
        <w:rPr>
          <w:rFonts w:ascii="Arial" w:eastAsiaTheme="minorHAnsi" w:hAnsi="Arial" w:cs="Arial"/>
          <w:i/>
          <w:iCs/>
          <w:sz w:val="20"/>
          <w:szCs w:val="20"/>
          <w:lang w:val="en-US" w:eastAsia="en-US"/>
        </w:rPr>
        <w:t>Heliyon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6</w:t>
      </w:r>
      <w:r w:rsidRPr="00573497">
        <w:rPr>
          <w:rFonts w:ascii="Arial" w:eastAsiaTheme="minorHAnsi" w:hAnsi="Arial" w:cs="Arial"/>
          <w:sz w:val="20"/>
          <w:szCs w:val="20"/>
          <w:lang w:val="en-US" w:eastAsia="en-US"/>
        </w:rPr>
        <w:t>(9). https://doi.org/10.1016/j.heliyon.2020.e04691</w:t>
      </w:r>
    </w:p>
    <w:p w14:paraId="65621E70"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Carvalho, F. P. (2017). Pesticides, environment, and food safety. </w:t>
      </w:r>
      <w:r w:rsidRPr="00573497">
        <w:rPr>
          <w:rFonts w:ascii="Arial" w:eastAsiaTheme="minorHAnsi" w:hAnsi="Arial" w:cs="Arial"/>
          <w:i/>
          <w:iCs/>
          <w:sz w:val="20"/>
          <w:szCs w:val="20"/>
          <w:lang w:val="en-US" w:eastAsia="en-US"/>
        </w:rPr>
        <w:t>Food and Energy Security</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6</w:t>
      </w:r>
      <w:r w:rsidRPr="00573497">
        <w:rPr>
          <w:rFonts w:ascii="Arial" w:eastAsiaTheme="minorHAnsi" w:hAnsi="Arial" w:cs="Arial"/>
          <w:sz w:val="20"/>
          <w:szCs w:val="20"/>
          <w:lang w:val="en-US" w:eastAsia="en-US"/>
        </w:rPr>
        <w:t>(2), 48–60. https://doi.org/10.1002/fes3.108</w:t>
      </w:r>
    </w:p>
    <w:p w14:paraId="003691E6"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en-US" w:eastAsia="en-US"/>
        </w:rPr>
        <w:t xml:space="preserve">Cisse, B. (2012). </w:t>
      </w:r>
      <w:r w:rsidRPr="00573497">
        <w:rPr>
          <w:rFonts w:ascii="Arial" w:eastAsiaTheme="minorHAnsi" w:hAnsi="Arial" w:cs="Arial"/>
          <w:sz w:val="20"/>
          <w:szCs w:val="20"/>
          <w:lang w:val="fr-FR" w:eastAsia="en-US"/>
        </w:rPr>
        <w:t xml:space="preserve">Drainage waters from the irrigated areas of the Senegal River Delta: Evacuation systems and water quality (Les eaux de drainage des périmètres irrigués du delta du fleuve Sénégal: Systèmes d’évacuation et qualité des eaux). </w:t>
      </w:r>
      <w:r w:rsidRPr="00573497">
        <w:rPr>
          <w:rFonts w:ascii="Arial" w:eastAsiaTheme="minorHAnsi" w:hAnsi="Arial" w:cs="Arial"/>
          <w:i/>
          <w:iCs/>
          <w:sz w:val="20"/>
          <w:szCs w:val="20"/>
          <w:lang w:val="fr-FR" w:eastAsia="en-US"/>
        </w:rPr>
        <w:t>Physio-Géo. Géographie physique et environnement</w:t>
      </w:r>
      <w:r w:rsidRPr="00573497">
        <w:rPr>
          <w:rFonts w:ascii="Arial" w:eastAsiaTheme="minorHAnsi" w:hAnsi="Arial" w:cs="Arial"/>
          <w:sz w:val="20"/>
          <w:szCs w:val="20"/>
          <w:lang w:val="fr-FR" w:eastAsia="en-US"/>
        </w:rPr>
        <w:t>, (Volume 6), 7–8. https://doi.org/10.4000/physio-geo.2614</w:t>
      </w:r>
    </w:p>
    <w:p w14:paraId="4887C48D"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Diouf, A. A., Mingou, P. A. B., Ba, T., &amp; Gueye, M. (2025). </w:t>
      </w:r>
      <w:r w:rsidRPr="00573497">
        <w:rPr>
          <w:rFonts w:ascii="Arial" w:eastAsiaTheme="minorHAnsi" w:hAnsi="Arial" w:cs="Arial"/>
          <w:sz w:val="20"/>
          <w:szCs w:val="20"/>
          <w:lang w:val="en-US" w:eastAsia="en-US"/>
        </w:rPr>
        <w:t xml:space="preserve">Wetlands of Senegal. In </w:t>
      </w:r>
      <w:r w:rsidRPr="00573497">
        <w:rPr>
          <w:rFonts w:ascii="Arial" w:eastAsiaTheme="minorHAnsi" w:hAnsi="Arial" w:cs="Arial"/>
          <w:i/>
          <w:iCs/>
          <w:sz w:val="20"/>
          <w:szCs w:val="20"/>
          <w:lang w:val="en-US" w:eastAsia="en-US"/>
        </w:rPr>
        <w:t>Wetlands of Tropical and Subtropical Asia and Africa</w:t>
      </w:r>
      <w:r w:rsidRPr="00573497">
        <w:rPr>
          <w:rFonts w:ascii="Arial" w:eastAsiaTheme="minorHAnsi" w:hAnsi="Arial" w:cs="Arial"/>
          <w:sz w:val="20"/>
          <w:szCs w:val="20"/>
          <w:lang w:val="en-US" w:eastAsia="en-US"/>
        </w:rPr>
        <w:t xml:space="preserve"> (pp. 341–369). John Wiley &amp; Sons, Ltd. https://doi.org/10.1002/9781394235278.ch15</w:t>
      </w:r>
    </w:p>
    <w:p w14:paraId="1B8C1E35"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en-US" w:eastAsia="en-US"/>
        </w:rPr>
        <w:t xml:space="preserve">FAO. (2022). </w:t>
      </w:r>
      <w:r w:rsidRPr="00573497">
        <w:rPr>
          <w:rFonts w:ascii="Arial" w:eastAsiaTheme="minorHAnsi" w:hAnsi="Arial" w:cs="Arial"/>
          <w:i/>
          <w:iCs/>
          <w:sz w:val="20"/>
          <w:szCs w:val="20"/>
          <w:lang w:val="en-US" w:eastAsia="en-US"/>
        </w:rPr>
        <w:t>World Food and Agriculture – Statistical Yearbook 2022</w:t>
      </w:r>
      <w:r w:rsidRPr="00573497">
        <w:rPr>
          <w:rFonts w:ascii="Arial" w:eastAsiaTheme="minorHAnsi" w:hAnsi="Arial" w:cs="Arial"/>
          <w:sz w:val="20"/>
          <w:szCs w:val="20"/>
          <w:lang w:val="en-US" w:eastAsia="en-US"/>
        </w:rPr>
        <w:t xml:space="preserve">. </w:t>
      </w:r>
      <w:r w:rsidRPr="00573497">
        <w:rPr>
          <w:rFonts w:ascii="Arial" w:eastAsiaTheme="minorHAnsi" w:hAnsi="Arial" w:cs="Arial"/>
          <w:sz w:val="20"/>
          <w:szCs w:val="20"/>
          <w:lang w:val="fr-FR" w:eastAsia="en-US"/>
        </w:rPr>
        <w:t>FAO. https://doi.org/10.4060/cc2211en</w:t>
      </w:r>
    </w:p>
    <w:p w14:paraId="696F95F7"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fr-FR" w:eastAsia="en-US"/>
        </w:rPr>
        <w:t xml:space="preserve">Gardes, T., Portet-Koltalo, F., Debret, M., &amp; Copard, Y. (2021). </w:t>
      </w:r>
      <w:r w:rsidRPr="00573497">
        <w:rPr>
          <w:rFonts w:ascii="Arial" w:eastAsiaTheme="minorHAnsi" w:hAnsi="Arial" w:cs="Arial"/>
          <w:sz w:val="20"/>
          <w:szCs w:val="20"/>
          <w:lang w:val="en-US" w:eastAsia="en-US"/>
        </w:rPr>
        <w:t xml:space="preserve">Historical and post-ban releases of organochlorine pesticides recorded in sediment deposits in an agricultural watershed, France. </w:t>
      </w:r>
      <w:r w:rsidRPr="00573497">
        <w:rPr>
          <w:rFonts w:ascii="Arial" w:eastAsiaTheme="minorHAnsi" w:hAnsi="Arial" w:cs="Arial"/>
          <w:i/>
          <w:iCs/>
          <w:sz w:val="20"/>
          <w:szCs w:val="20"/>
          <w:lang w:val="fr-FR" w:eastAsia="en-US"/>
        </w:rPr>
        <w:t>Environmental Pollution</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288</w:t>
      </w:r>
      <w:r w:rsidRPr="00573497">
        <w:rPr>
          <w:rFonts w:ascii="Arial" w:eastAsiaTheme="minorHAnsi" w:hAnsi="Arial" w:cs="Arial"/>
          <w:sz w:val="20"/>
          <w:szCs w:val="20"/>
          <w:lang w:val="fr-FR" w:eastAsia="en-US"/>
        </w:rPr>
        <w:t>, 117769. https://doi.org/10.1016/j.envpol.2021.117769</w:t>
      </w:r>
    </w:p>
    <w:p w14:paraId="78D92634"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Horak, I., Horn, S., &amp; Pieters, R. (2021). </w:t>
      </w:r>
      <w:r w:rsidRPr="00573497">
        <w:rPr>
          <w:rFonts w:ascii="Arial" w:eastAsiaTheme="minorHAnsi" w:hAnsi="Arial" w:cs="Arial"/>
          <w:sz w:val="20"/>
          <w:szCs w:val="20"/>
          <w:lang w:val="en-US" w:eastAsia="en-US"/>
        </w:rPr>
        <w:t xml:space="preserve">Agrochemicals in freshwater systems and their potential as endocrine disrupting chemicals: A South African context. </w:t>
      </w:r>
      <w:r w:rsidRPr="00573497">
        <w:rPr>
          <w:rFonts w:ascii="Arial" w:eastAsiaTheme="minorHAnsi" w:hAnsi="Arial" w:cs="Arial"/>
          <w:i/>
          <w:iCs/>
          <w:sz w:val="20"/>
          <w:szCs w:val="20"/>
          <w:lang w:val="en-US" w:eastAsia="en-US"/>
        </w:rPr>
        <w:t>Environmental Pollution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268</w:t>
      </w:r>
      <w:r w:rsidRPr="00573497">
        <w:rPr>
          <w:rFonts w:ascii="Arial" w:eastAsiaTheme="minorHAnsi" w:hAnsi="Arial" w:cs="Arial"/>
          <w:sz w:val="20"/>
          <w:szCs w:val="20"/>
          <w:lang w:val="en-US" w:eastAsia="en-US"/>
        </w:rPr>
        <w:t>, 115718. https://doi.org/10.1016/j.envpol.2020.115718</w:t>
      </w:r>
    </w:p>
    <w:p w14:paraId="3D9B944C"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Jaishankar, M., Tseten, T., Anbalagan, N., Mathew, B. B., &amp; Beeregowda, K. N. (2014). Toxicity, mechanism and health effects of some heavy metals. </w:t>
      </w:r>
      <w:r w:rsidRPr="00573497">
        <w:rPr>
          <w:rFonts w:ascii="Arial" w:eastAsiaTheme="minorHAnsi" w:hAnsi="Arial" w:cs="Arial"/>
          <w:i/>
          <w:iCs/>
          <w:sz w:val="20"/>
          <w:szCs w:val="20"/>
          <w:lang w:val="en-US" w:eastAsia="en-US"/>
        </w:rPr>
        <w:t>Interdisciplinary Toxicology</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7</w:t>
      </w:r>
      <w:r w:rsidRPr="00573497">
        <w:rPr>
          <w:rFonts w:ascii="Arial" w:eastAsiaTheme="minorHAnsi" w:hAnsi="Arial" w:cs="Arial"/>
          <w:sz w:val="20"/>
          <w:szCs w:val="20"/>
          <w:lang w:val="en-US" w:eastAsia="en-US"/>
        </w:rPr>
        <w:t>(2), 60–72. https://doi.org/10.2478/intox-2014-0009</w:t>
      </w:r>
    </w:p>
    <w:p w14:paraId="149507BF"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Jezierska, B., &amp; Witeska, M. (2006). THE METAL UPTAKE AND ACCUMULATION IN FISH LIVING IN POLLUTED WATERS. In I. Twardowska, H. E. Allen, M. M. Häggblom, &amp; S. Stefaniak (Eds), </w:t>
      </w:r>
      <w:r w:rsidRPr="00573497">
        <w:rPr>
          <w:rFonts w:ascii="Arial" w:eastAsiaTheme="minorHAnsi" w:hAnsi="Arial" w:cs="Arial"/>
          <w:i/>
          <w:iCs/>
          <w:sz w:val="20"/>
          <w:szCs w:val="20"/>
          <w:lang w:val="en-US" w:eastAsia="en-US"/>
        </w:rPr>
        <w:t>Soil and Water Pollution Monitoring, Protection and Remediation</w:t>
      </w:r>
      <w:r w:rsidRPr="00573497">
        <w:rPr>
          <w:rFonts w:ascii="Arial" w:eastAsiaTheme="minorHAnsi" w:hAnsi="Arial" w:cs="Arial"/>
          <w:sz w:val="20"/>
          <w:szCs w:val="20"/>
          <w:lang w:val="en-US" w:eastAsia="en-US"/>
        </w:rPr>
        <w:t xml:space="preserve"> (pp. 107–114). Springer Netherlands. https://doi.org/10.1007/978-1-4020-4728-2_6</w:t>
      </w:r>
    </w:p>
    <w:p w14:paraId="3456DF96"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Kim, M., Cho, M., Kim, S.-H., Lee, Y., Jo, M.-R., Moon, Y.-S., &amp; Im, M.-H. (2024). Monitoring and Risk Assessment of Pesticide Residues in Fishery Products Using GC–MS/MS in South Korea. </w:t>
      </w:r>
      <w:r w:rsidRPr="00573497">
        <w:rPr>
          <w:rFonts w:ascii="Arial" w:eastAsiaTheme="minorHAnsi" w:hAnsi="Arial" w:cs="Arial"/>
          <w:i/>
          <w:iCs/>
          <w:sz w:val="20"/>
          <w:szCs w:val="20"/>
          <w:lang w:val="en-US" w:eastAsia="en-US"/>
        </w:rPr>
        <w:t>Toxics</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12</w:t>
      </w:r>
      <w:r w:rsidRPr="00573497">
        <w:rPr>
          <w:rFonts w:ascii="Arial" w:eastAsiaTheme="minorHAnsi" w:hAnsi="Arial" w:cs="Arial"/>
          <w:sz w:val="20"/>
          <w:szCs w:val="20"/>
          <w:lang w:val="en-US" w:eastAsia="en-US"/>
        </w:rPr>
        <w:t>(299). https://doi.org/10.3390/toxics12040299</w:t>
      </w:r>
    </w:p>
    <w:p w14:paraId="03CC55FD"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lastRenderedPageBreak/>
        <w:t xml:space="preserve">Laoye, B., Olagbemide, P., Ogunnusi, T., &amp; Akpor, O. (2025). Heavy Metal Contamination: Sources, Health Impacts, and Sustainable Mitigation Strategies with Insights from Nigerian Case Studies. </w:t>
      </w:r>
      <w:r w:rsidRPr="00573497">
        <w:rPr>
          <w:rFonts w:ascii="Arial" w:eastAsiaTheme="minorHAnsi" w:hAnsi="Arial" w:cs="Arial"/>
          <w:i/>
          <w:iCs/>
          <w:sz w:val="20"/>
          <w:szCs w:val="20"/>
          <w:lang w:val="en-US" w:eastAsia="en-US"/>
        </w:rPr>
        <w:t>F1000Research</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14</w:t>
      </w:r>
      <w:r w:rsidRPr="00573497">
        <w:rPr>
          <w:rFonts w:ascii="Arial" w:eastAsiaTheme="minorHAnsi" w:hAnsi="Arial" w:cs="Arial"/>
          <w:sz w:val="20"/>
          <w:szCs w:val="20"/>
          <w:lang w:val="en-US" w:eastAsia="en-US"/>
        </w:rPr>
        <w:t>, 134. https://doi.org/10.12688/f1000research.160148.4</w:t>
      </w:r>
    </w:p>
    <w:p w14:paraId="510B6BE1"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Lee, J.-W., Jo, A.-H., Kang, Y.-J., Lee, D., Choi, C.-Y., Kang, J.-C., &amp; Kim, J.-H. (2024). Review of Cadmium Bioaccumulation in Fish Exposed to Cadmium. </w:t>
      </w:r>
      <w:r w:rsidRPr="00573497">
        <w:rPr>
          <w:rFonts w:ascii="Arial" w:eastAsiaTheme="minorHAnsi" w:hAnsi="Arial" w:cs="Arial"/>
          <w:i/>
          <w:iCs/>
          <w:sz w:val="20"/>
          <w:szCs w:val="20"/>
          <w:lang w:val="en-US" w:eastAsia="en-US"/>
        </w:rPr>
        <w:t>Toxics</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13</w:t>
      </w:r>
      <w:r w:rsidRPr="00573497">
        <w:rPr>
          <w:rFonts w:ascii="Arial" w:eastAsiaTheme="minorHAnsi" w:hAnsi="Arial" w:cs="Arial"/>
          <w:sz w:val="20"/>
          <w:szCs w:val="20"/>
          <w:lang w:val="en-US" w:eastAsia="en-US"/>
        </w:rPr>
        <w:t>(1). https://doi.org/10.3390/toxics13010007</w:t>
      </w:r>
    </w:p>
    <w:p w14:paraId="3E366D95"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Lorenz, S., Trau, F. N., Ruf, L. C., Meinikmann, K., Fisch, K., Stähler, M., Schenke, D., Blevins, H. L., &amp; Heinz, M. (2025). Pesticide contamination of small standing water bodies in the agricultural landscape of northeast Germany. </w:t>
      </w:r>
      <w:r w:rsidRPr="00573497">
        <w:rPr>
          <w:rFonts w:ascii="Arial" w:eastAsiaTheme="minorHAnsi" w:hAnsi="Arial" w:cs="Arial"/>
          <w:i/>
          <w:iCs/>
          <w:sz w:val="20"/>
          <w:szCs w:val="20"/>
          <w:lang w:val="en-US" w:eastAsia="en-US"/>
        </w:rPr>
        <w:t>Science of The Total Environment</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975</w:t>
      </w:r>
      <w:r w:rsidRPr="00573497">
        <w:rPr>
          <w:rFonts w:ascii="Arial" w:eastAsiaTheme="minorHAnsi" w:hAnsi="Arial" w:cs="Arial"/>
          <w:sz w:val="20"/>
          <w:szCs w:val="20"/>
          <w:lang w:val="en-US" w:eastAsia="en-US"/>
        </w:rPr>
        <w:t>, 179250. https://doi.org/10.1016/j.scitotenv.2025.179250</w:t>
      </w:r>
    </w:p>
    <w:p w14:paraId="4916B49C"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en-US" w:eastAsia="en-US"/>
        </w:rPr>
        <w:t xml:space="preserve">Łuczyńska, J., Paszczyk, B., &amp; Łuczyński, M. J. (2018). Fish as a bioindicator of heavy metals pollution in aquatic ecosystem of Pluszne Lake, Poland, and risk assessment for consumer’s health. </w:t>
      </w:r>
      <w:r w:rsidRPr="00573497">
        <w:rPr>
          <w:rFonts w:ascii="Arial" w:eastAsiaTheme="minorHAnsi" w:hAnsi="Arial" w:cs="Arial"/>
          <w:i/>
          <w:iCs/>
          <w:sz w:val="20"/>
          <w:szCs w:val="20"/>
          <w:lang w:val="fr-FR" w:eastAsia="en-US"/>
        </w:rPr>
        <w:t>Ecotoxicology and Environmental Safety</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153</w:t>
      </w:r>
      <w:r w:rsidRPr="00573497">
        <w:rPr>
          <w:rFonts w:ascii="Arial" w:eastAsiaTheme="minorHAnsi" w:hAnsi="Arial" w:cs="Arial"/>
          <w:sz w:val="20"/>
          <w:szCs w:val="20"/>
          <w:lang w:val="fr-FR" w:eastAsia="en-US"/>
        </w:rPr>
        <w:t>, 60–67. https://doi.org/10.1016/j.ecoenv.2018.01.057</w:t>
      </w:r>
    </w:p>
    <w:p w14:paraId="071BA974"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fr-FR" w:eastAsia="en-US"/>
        </w:rPr>
        <w:t xml:space="preserve">M’Baye, B. K., Ngaide, M., &amp; Bollahi, M. A. (2021). Contribution à l’évaluation de la qualité physico-chimique de l’eau de la rive droite du fleuve Sénégal: Cas du captage de la prise d’eau au pk 17 pour alimenter la ville de Nouakchott. </w:t>
      </w:r>
      <w:r w:rsidRPr="00573497">
        <w:rPr>
          <w:rFonts w:ascii="Arial" w:eastAsiaTheme="minorHAnsi" w:hAnsi="Arial" w:cs="Arial"/>
          <w:i/>
          <w:iCs/>
          <w:sz w:val="20"/>
          <w:szCs w:val="20"/>
          <w:lang w:val="fr-FR" w:eastAsia="en-US"/>
        </w:rPr>
        <w:t>Afrique SCIENCE</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19</w:t>
      </w:r>
      <w:r w:rsidRPr="00573497">
        <w:rPr>
          <w:rFonts w:ascii="Arial" w:eastAsiaTheme="minorHAnsi" w:hAnsi="Arial" w:cs="Arial"/>
          <w:sz w:val="20"/>
          <w:szCs w:val="20"/>
          <w:lang w:val="fr-FR" w:eastAsia="en-US"/>
        </w:rPr>
        <w:t>(2), 1–12.</w:t>
      </w:r>
    </w:p>
    <w:p w14:paraId="4B408661"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fr-FR" w:eastAsia="en-US"/>
        </w:rPr>
        <w:t xml:space="preserve">Morrison, K., Melhado, G., Bose, A. P. H., Eastment, R., Lagisz, M., Manera, J. L., Michelangeli, M., Ozeki, S., Wong, B. B. M., Yang, Y., &amp; Nakagawa, S. (2025). </w:t>
      </w:r>
      <w:r w:rsidRPr="00573497">
        <w:rPr>
          <w:rFonts w:ascii="Arial" w:eastAsiaTheme="minorHAnsi" w:hAnsi="Arial" w:cs="Arial"/>
          <w:sz w:val="20"/>
          <w:szCs w:val="20"/>
          <w:lang w:val="en-US" w:eastAsia="en-US"/>
        </w:rPr>
        <w:t xml:space="preserve">The impacts of pesticide exposure on fish conspecific interactions: A systematic review and meta-analysis. </w:t>
      </w:r>
      <w:r w:rsidRPr="00573497">
        <w:rPr>
          <w:rFonts w:ascii="Arial" w:eastAsiaTheme="minorHAnsi" w:hAnsi="Arial" w:cs="Arial"/>
          <w:i/>
          <w:iCs/>
          <w:sz w:val="20"/>
          <w:szCs w:val="20"/>
          <w:lang w:val="fr-FR" w:eastAsia="en-US"/>
        </w:rPr>
        <w:t>Environmental Pollution</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376</w:t>
      </w:r>
      <w:r w:rsidRPr="00573497">
        <w:rPr>
          <w:rFonts w:ascii="Arial" w:eastAsiaTheme="minorHAnsi" w:hAnsi="Arial" w:cs="Arial"/>
          <w:sz w:val="20"/>
          <w:szCs w:val="20"/>
          <w:lang w:val="fr-FR" w:eastAsia="en-US"/>
        </w:rPr>
        <w:t>, 126353. https://doi.org/10.1016/j.envpol.2025.126353</w:t>
      </w:r>
    </w:p>
    <w:p w14:paraId="05701CC5"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Musa, M. A., Waziri, M., &amp; Attah, N. A. (2025). </w:t>
      </w:r>
      <w:r w:rsidRPr="00573497">
        <w:rPr>
          <w:rFonts w:ascii="Arial" w:eastAsiaTheme="minorHAnsi" w:hAnsi="Arial" w:cs="Arial"/>
          <w:sz w:val="20"/>
          <w:szCs w:val="20"/>
          <w:lang w:val="en-US" w:eastAsia="en-US"/>
        </w:rPr>
        <w:t xml:space="preserve">Assessment of seasonal variations of pesticides residues in water and sediments from Hadejia-Nguru wetlands, Northern Nigeria. </w:t>
      </w:r>
      <w:r w:rsidRPr="00573497">
        <w:rPr>
          <w:rFonts w:ascii="Arial" w:eastAsiaTheme="minorHAnsi" w:hAnsi="Arial" w:cs="Arial"/>
          <w:i/>
          <w:iCs/>
          <w:sz w:val="20"/>
          <w:szCs w:val="20"/>
          <w:lang w:val="en-US" w:eastAsia="en-US"/>
        </w:rPr>
        <w:t>Discover Environment</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3</w:t>
      </w:r>
      <w:r w:rsidRPr="00573497">
        <w:rPr>
          <w:rFonts w:ascii="Arial" w:eastAsiaTheme="minorHAnsi" w:hAnsi="Arial" w:cs="Arial"/>
          <w:sz w:val="20"/>
          <w:szCs w:val="20"/>
          <w:lang w:val="en-US" w:eastAsia="en-US"/>
        </w:rPr>
        <w:t>(1), 134. https://doi.org/10.1007/s44274-025-00307-6</w:t>
      </w:r>
    </w:p>
    <w:p w14:paraId="390C69C3"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Osipova, E., Shadie, P., Zwahlen, C., Osti, M., Shi, Y., Kormos, C., Bertzky, B., Murai, M., Van Merm, R., &amp; Badman, T. (2017). </w:t>
      </w:r>
      <w:r w:rsidRPr="00573497">
        <w:rPr>
          <w:rFonts w:ascii="Arial" w:eastAsiaTheme="minorHAnsi" w:hAnsi="Arial" w:cs="Arial"/>
          <w:i/>
          <w:iCs/>
          <w:sz w:val="20"/>
          <w:szCs w:val="20"/>
          <w:lang w:val="en-US" w:eastAsia="en-US"/>
        </w:rPr>
        <w:t>IUCN World Heritage Outlook 2: A conservation assessment of all natural World Heritage sites</w:t>
      </w:r>
      <w:r w:rsidRPr="00573497">
        <w:rPr>
          <w:rFonts w:ascii="Arial" w:eastAsiaTheme="minorHAnsi" w:hAnsi="Arial" w:cs="Arial"/>
          <w:sz w:val="20"/>
          <w:szCs w:val="20"/>
          <w:lang w:val="en-US" w:eastAsia="en-US"/>
        </w:rPr>
        <w:t>. International Union for Conservation of Nature. https://doi.org/10.2305/IUCN.CH.2017.17.en</w:t>
      </w:r>
    </w:p>
    <w:p w14:paraId="2C424086"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Pascual-Aguilar, J., Andreu, V., Gimeno-García, E., &amp; Picó, Y. (2015). Current anthropogenic pressures on agro-ecological protected coastal wetlands. </w:t>
      </w:r>
      <w:r w:rsidRPr="00573497">
        <w:rPr>
          <w:rFonts w:ascii="Arial" w:eastAsiaTheme="minorHAnsi" w:hAnsi="Arial" w:cs="Arial"/>
          <w:i/>
          <w:iCs/>
          <w:sz w:val="20"/>
          <w:szCs w:val="20"/>
          <w:lang w:val="en-US" w:eastAsia="en-US"/>
        </w:rPr>
        <w:t xml:space="preserve">Science of The Total Environment, Towards a </w:t>
      </w:r>
      <w:r w:rsidRPr="00573497">
        <w:rPr>
          <w:rFonts w:ascii="Arial" w:eastAsiaTheme="minorHAnsi" w:hAnsi="Arial" w:cs="Arial"/>
          <w:i/>
          <w:iCs/>
          <w:sz w:val="20"/>
          <w:szCs w:val="20"/>
          <w:lang w:val="en-US" w:eastAsia="en-US"/>
        </w:rPr>
        <w:lastRenderedPageBreak/>
        <w:t>Better Understanding of the Links between Stressors, Hazard Assessment and Ecosystem Services under Water Scarcity</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503–504</w:t>
      </w:r>
      <w:r w:rsidRPr="00573497">
        <w:rPr>
          <w:rFonts w:ascii="Arial" w:eastAsiaTheme="minorHAnsi" w:hAnsi="Arial" w:cs="Arial"/>
          <w:sz w:val="20"/>
          <w:szCs w:val="20"/>
          <w:lang w:val="en-US" w:eastAsia="en-US"/>
        </w:rPr>
        <w:t>, 190–199. https://doi.org/10.1016/j.scitotenv.2014.07.007</w:t>
      </w:r>
    </w:p>
    <w:p w14:paraId="04B210A0"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Pawan Kumar, Kumar, R., Thakur, K., Mahajan, D., Brar, B., Sharma, D., Kumar, S., &amp; Sharma, A. K. (2023). Impact of Pesticides Application on Aquatic Ecosystem and Biodiversity: A Review. </w:t>
      </w:r>
      <w:r w:rsidRPr="00573497">
        <w:rPr>
          <w:rFonts w:ascii="Arial" w:eastAsiaTheme="minorHAnsi" w:hAnsi="Arial" w:cs="Arial"/>
          <w:i/>
          <w:iCs/>
          <w:sz w:val="20"/>
          <w:szCs w:val="20"/>
          <w:lang w:val="en-US" w:eastAsia="en-US"/>
        </w:rPr>
        <w:t>Biology Bulletin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50</w:t>
      </w:r>
      <w:r w:rsidRPr="00573497">
        <w:rPr>
          <w:rFonts w:ascii="Arial" w:eastAsiaTheme="minorHAnsi" w:hAnsi="Arial" w:cs="Arial"/>
          <w:sz w:val="20"/>
          <w:szCs w:val="20"/>
          <w:lang w:val="en-US" w:eastAsia="en-US"/>
        </w:rPr>
        <w:t>(6), 1362–1375. https://doi.org/10.1134/S1062359023601386</w:t>
      </w:r>
    </w:p>
    <w:p w14:paraId="3E348997"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Richard, F.-J., Southern, I., Gigauri, M., Bellini, G., Rojas, O., &amp; Runde, A. (2021). Warning on nine pollutants and their effects on avian communities. </w:t>
      </w:r>
      <w:r w:rsidRPr="00573497">
        <w:rPr>
          <w:rFonts w:ascii="Arial" w:eastAsiaTheme="minorHAnsi" w:hAnsi="Arial" w:cs="Arial"/>
          <w:i/>
          <w:iCs/>
          <w:sz w:val="20"/>
          <w:szCs w:val="20"/>
          <w:lang w:val="en-US" w:eastAsia="en-US"/>
        </w:rPr>
        <w:t>Global Ecology and Conservation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32</w:t>
      </w:r>
      <w:r w:rsidRPr="00573497">
        <w:rPr>
          <w:rFonts w:ascii="Arial" w:eastAsiaTheme="minorHAnsi" w:hAnsi="Arial" w:cs="Arial"/>
          <w:sz w:val="20"/>
          <w:szCs w:val="20"/>
          <w:lang w:val="en-US" w:eastAsia="en-US"/>
        </w:rPr>
        <w:t>, e01898. https://doi.org/10.1016/j.gecco.2021.e01898</w:t>
      </w:r>
    </w:p>
    <w:p w14:paraId="008F39EE"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Sène, Y. I. B., Diankha, O., Ndiaye, O., Ndiaye, A. A., Diouf, E., &amp; Ndiaye, A. A. (2025). </w:t>
      </w:r>
      <w:r w:rsidRPr="00573497">
        <w:rPr>
          <w:rFonts w:ascii="Arial" w:eastAsiaTheme="minorHAnsi" w:hAnsi="Arial" w:cs="Arial"/>
          <w:sz w:val="20"/>
          <w:szCs w:val="20"/>
          <w:lang w:val="en-US" w:eastAsia="en-US"/>
        </w:rPr>
        <w:t xml:space="preserve">Assessment of Trace Metal Elements in Tilapia (Sarotherodon melanotheron) in the Urban Nature Reserve of the Grande Niaye of Pikine and Surroundings, Dakar, Senegal. </w:t>
      </w:r>
      <w:r w:rsidRPr="00573497">
        <w:rPr>
          <w:rFonts w:ascii="Arial" w:eastAsiaTheme="minorHAnsi" w:hAnsi="Arial" w:cs="Arial"/>
          <w:i/>
          <w:iCs/>
          <w:sz w:val="20"/>
          <w:szCs w:val="20"/>
          <w:lang w:val="en-US" w:eastAsia="en-US"/>
        </w:rPr>
        <w:t>Journal of Basic and Applied Research International</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31</w:t>
      </w:r>
      <w:r w:rsidRPr="00573497">
        <w:rPr>
          <w:rFonts w:ascii="Arial" w:eastAsiaTheme="minorHAnsi" w:hAnsi="Arial" w:cs="Arial"/>
          <w:sz w:val="20"/>
          <w:szCs w:val="20"/>
          <w:lang w:val="en-US" w:eastAsia="en-US"/>
        </w:rPr>
        <w:t>(4), 110–121. https://doi.org/10.56557/jobari/2025/v31i49559</w:t>
      </w:r>
    </w:p>
    <w:p w14:paraId="11AE0B4C"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fr-FR" w:eastAsia="en-US"/>
        </w:rPr>
        <w:t xml:space="preserve">Soro, M.-P., N’goran, K. M., Ouattara, A. A., Yao, K. M., Kouassi, N. L. B., &amp; Diaco, T. (2023). </w:t>
      </w:r>
      <w:r w:rsidRPr="00573497">
        <w:rPr>
          <w:rFonts w:ascii="Arial" w:eastAsiaTheme="minorHAnsi" w:hAnsi="Arial" w:cs="Arial"/>
          <w:sz w:val="20"/>
          <w:szCs w:val="20"/>
          <w:lang w:val="en-US" w:eastAsia="en-US"/>
        </w:rPr>
        <w:t xml:space="preserve">Nitrogen and phosphorus spatio-temporal distribution and fluxes intensifying eutrophication in three tropical rivers of Côte d’Ivoire (West Africa). </w:t>
      </w:r>
      <w:r w:rsidRPr="00573497">
        <w:rPr>
          <w:rFonts w:ascii="Arial" w:eastAsiaTheme="minorHAnsi" w:hAnsi="Arial" w:cs="Arial"/>
          <w:i/>
          <w:iCs/>
          <w:sz w:val="20"/>
          <w:szCs w:val="20"/>
          <w:lang w:val="en-US" w:eastAsia="en-US"/>
        </w:rPr>
        <w:t>Marine Pollution Bulletin</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186</w:t>
      </w:r>
      <w:r w:rsidRPr="00573497">
        <w:rPr>
          <w:rFonts w:ascii="Arial" w:eastAsiaTheme="minorHAnsi" w:hAnsi="Arial" w:cs="Arial"/>
          <w:sz w:val="20"/>
          <w:szCs w:val="20"/>
          <w:lang w:val="en-US" w:eastAsia="en-US"/>
        </w:rPr>
        <w:t>, 114391. https://doi.org/10.1016/j.marpolbul.2022.114391</w:t>
      </w:r>
    </w:p>
    <w:p w14:paraId="5CF4200D"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Tachie-Menson, J. W., Owusu, C., Yeboah, F. K., Odoi-Yorke, F., Abbey, A. A., Ackah, F. K., &amp; Darko, R. O. (2025). Environmental impact of pesticide runoff in irrigated agriculture: Evidence from Gomoa West field, Ghana. </w:t>
      </w:r>
      <w:r w:rsidRPr="00573497">
        <w:rPr>
          <w:rFonts w:ascii="Arial" w:eastAsiaTheme="minorHAnsi" w:hAnsi="Arial" w:cs="Arial"/>
          <w:i/>
          <w:iCs/>
          <w:sz w:val="20"/>
          <w:szCs w:val="20"/>
          <w:lang w:val="en-US" w:eastAsia="en-US"/>
        </w:rPr>
        <w:t>Discover Environment</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3</w:t>
      </w:r>
      <w:r w:rsidRPr="00573497">
        <w:rPr>
          <w:rFonts w:ascii="Arial" w:eastAsiaTheme="minorHAnsi" w:hAnsi="Arial" w:cs="Arial"/>
          <w:sz w:val="20"/>
          <w:szCs w:val="20"/>
          <w:lang w:val="en-US" w:eastAsia="en-US"/>
        </w:rPr>
        <w:t>(1), 105. https://doi.org/10.1007/s44274-025-00268-w</w:t>
      </w:r>
    </w:p>
    <w:p w14:paraId="1C7E75F8"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Tfeila, M. M., Aboulhassan, M. A., Taleb, A., &amp; Bouezmarni, M. (2016). Suivi de la qualité physicochimique de l’eau du fleuve Sénégal: Cas du captage du Beni Nadji alimentant en eau potable les wilayas de Nouakchott (Monitoring of water physico-chemical quality of the Senegal River: The case of capture of Beni Nadji supplying drinking water of the Wilaya of Nouakchott). </w:t>
      </w:r>
      <w:r w:rsidRPr="00573497">
        <w:rPr>
          <w:rFonts w:ascii="Arial" w:eastAsiaTheme="minorHAnsi" w:hAnsi="Arial" w:cs="Arial"/>
          <w:i/>
          <w:iCs/>
          <w:sz w:val="20"/>
          <w:szCs w:val="20"/>
          <w:lang w:val="en-US" w:eastAsia="en-US"/>
        </w:rPr>
        <w:t>Journal of Materials and Environmental Science</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7</w:t>
      </w:r>
      <w:r w:rsidRPr="00573497">
        <w:rPr>
          <w:rFonts w:ascii="Arial" w:eastAsiaTheme="minorHAnsi" w:hAnsi="Arial" w:cs="Arial"/>
          <w:sz w:val="20"/>
          <w:szCs w:val="20"/>
          <w:lang w:val="en-US" w:eastAsia="en-US"/>
        </w:rPr>
        <w:t>(1), 148–160.</w:t>
      </w:r>
    </w:p>
    <w:p w14:paraId="3A8061CB"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en-US" w:eastAsia="en-US"/>
        </w:rPr>
        <w:t xml:space="preserve">Toé, A. M., Kinane, M. L., Koné, S., &amp; Sanfo-Boyarm, E. (2004). Failure to comply with good agricultural practices in the use of endosulfan as an insecticide in cotton cultivation in Burkina Faso: Some consequences for human health and the environment(Le non-respect des bonnes pratiques agricoles dans l’utilisation de l’endosulfan comme insecticides en culture cotonnière au Burkina </w:t>
      </w:r>
      <w:r w:rsidRPr="00573497">
        <w:rPr>
          <w:rFonts w:ascii="Arial" w:eastAsiaTheme="minorHAnsi" w:hAnsi="Arial" w:cs="Arial"/>
          <w:sz w:val="20"/>
          <w:szCs w:val="20"/>
          <w:lang w:val="en-US" w:eastAsia="en-US"/>
        </w:rPr>
        <w:lastRenderedPageBreak/>
        <w:t xml:space="preserve">Faso: Quelques conséquences pour la santé humaine et l’environnement). </w:t>
      </w:r>
      <w:r w:rsidRPr="00573497">
        <w:rPr>
          <w:rFonts w:ascii="Arial" w:eastAsiaTheme="minorHAnsi" w:hAnsi="Arial" w:cs="Arial"/>
          <w:i/>
          <w:iCs/>
          <w:sz w:val="20"/>
          <w:szCs w:val="20"/>
          <w:lang w:val="fr-FR" w:eastAsia="en-US"/>
        </w:rPr>
        <w:t>Revue Africaine de Santé et de Production Animales</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2</w:t>
      </w:r>
      <w:r w:rsidRPr="00573497">
        <w:rPr>
          <w:rFonts w:ascii="Arial" w:eastAsiaTheme="minorHAnsi" w:hAnsi="Arial" w:cs="Arial"/>
          <w:sz w:val="20"/>
          <w:szCs w:val="20"/>
          <w:lang w:val="fr-FR" w:eastAsia="en-US"/>
        </w:rPr>
        <w:t>, 275–278.</w:t>
      </w:r>
    </w:p>
    <w:p w14:paraId="6A347326" w14:textId="77777777" w:rsidR="009C0B43" w:rsidRPr="00573497" w:rsidRDefault="009C0B43" w:rsidP="009C0B43">
      <w:pPr>
        <w:pStyle w:val="Bibliography"/>
        <w:jc w:val="both"/>
        <w:rPr>
          <w:rFonts w:ascii="Arial" w:eastAsiaTheme="minorHAnsi" w:hAnsi="Arial" w:cs="Arial"/>
          <w:sz w:val="20"/>
          <w:szCs w:val="20"/>
          <w:lang w:val="fr-FR" w:eastAsia="en-US"/>
        </w:rPr>
      </w:pPr>
      <w:r w:rsidRPr="00573497">
        <w:rPr>
          <w:rFonts w:ascii="Arial" w:eastAsiaTheme="minorHAnsi" w:hAnsi="Arial" w:cs="Arial"/>
          <w:sz w:val="20"/>
          <w:szCs w:val="20"/>
          <w:lang w:val="fr-FR" w:eastAsia="en-US"/>
        </w:rPr>
        <w:t xml:space="preserve">Triplet, P., Dupart, J.-M., Buvat, J., Lecat, J.-M., &amp; Sylla, S. (2020). </w:t>
      </w:r>
      <w:r w:rsidRPr="00573497">
        <w:rPr>
          <w:rFonts w:ascii="Arial" w:eastAsiaTheme="minorHAnsi" w:hAnsi="Arial" w:cs="Arial"/>
          <w:i/>
          <w:iCs/>
          <w:sz w:val="20"/>
          <w:szCs w:val="20"/>
          <w:lang w:val="fr-FR" w:eastAsia="en-US"/>
        </w:rPr>
        <w:t>Les oiseaux d’eau dans le delta du fleuve Sénégal: Petit guide de détermination (Waterbirds in the Senegal River Delta: A Short Identification Guide)</w:t>
      </w:r>
      <w:r w:rsidRPr="00573497">
        <w:rPr>
          <w:rFonts w:ascii="Arial" w:eastAsiaTheme="minorHAnsi" w:hAnsi="Arial" w:cs="Arial"/>
          <w:sz w:val="20"/>
          <w:szCs w:val="20"/>
          <w:lang w:val="fr-FR" w:eastAsia="en-US"/>
        </w:rPr>
        <w:t xml:space="preserve"> (OMPO).</w:t>
      </w:r>
    </w:p>
    <w:p w14:paraId="793260CD"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UNESCO. (2023). </w:t>
      </w:r>
      <w:r w:rsidRPr="00573497">
        <w:rPr>
          <w:rFonts w:ascii="Arial" w:eastAsiaTheme="minorHAnsi" w:hAnsi="Arial" w:cs="Arial"/>
          <w:i/>
          <w:iCs/>
          <w:sz w:val="20"/>
          <w:szCs w:val="20"/>
          <w:lang w:val="en-US" w:eastAsia="en-US"/>
        </w:rPr>
        <w:t>UNESCO World Heritage Centre—State of Conservation (SOC 2023) Djoudj National Bird Sanctuary (Senegal)</w:t>
      </w:r>
      <w:r w:rsidRPr="00573497">
        <w:rPr>
          <w:rFonts w:ascii="Arial" w:eastAsiaTheme="minorHAnsi" w:hAnsi="Arial" w:cs="Arial"/>
          <w:sz w:val="20"/>
          <w:szCs w:val="20"/>
          <w:lang w:val="en-US" w:eastAsia="en-US"/>
        </w:rPr>
        <w:t>. UNESCO World Heritage Centre. https://whc.unesco.org/en/soc/4326/</w:t>
      </w:r>
    </w:p>
    <w:p w14:paraId="1CB89D2C"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Ungureanu, E. L., Mocanu, A. L., Stroe, C. A., Duță, D. E., &amp; Mustățea, G. (2023). Assessing Health Risks Associated with Heavy Metals in Food: A Bibliometric Analysis. </w:t>
      </w:r>
      <w:r w:rsidRPr="00573497">
        <w:rPr>
          <w:rFonts w:ascii="Arial" w:eastAsiaTheme="minorHAnsi" w:hAnsi="Arial" w:cs="Arial"/>
          <w:i/>
          <w:iCs/>
          <w:sz w:val="20"/>
          <w:szCs w:val="20"/>
          <w:lang w:val="en-US" w:eastAsia="en-US"/>
        </w:rPr>
        <w:t>Foods</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12</w:t>
      </w:r>
      <w:r w:rsidRPr="00573497">
        <w:rPr>
          <w:rFonts w:ascii="Arial" w:eastAsiaTheme="minorHAnsi" w:hAnsi="Arial" w:cs="Arial"/>
          <w:sz w:val="20"/>
          <w:szCs w:val="20"/>
          <w:lang w:val="en-US" w:eastAsia="en-US"/>
        </w:rPr>
        <w:t>(21). https://doi.org/10.3390/foods12213974</w:t>
      </w:r>
    </w:p>
    <w:p w14:paraId="71726ED5" w14:textId="77777777" w:rsidR="009C0B43" w:rsidRPr="00573497" w:rsidRDefault="009C0B43" w:rsidP="009C0B43">
      <w:pPr>
        <w:pStyle w:val="Bibliography"/>
        <w:jc w:val="both"/>
        <w:rPr>
          <w:rFonts w:ascii="Arial" w:eastAsiaTheme="minorHAnsi" w:hAnsi="Arial" w:cs="Arial"/>
          <w:sz w:val="20"/>
          <w:szCs w:val="20"/>
          <w:lang w:val="en-US" w:eastAsia="en-US"/>
        </w:rPr>
      </w:pPr>
      <w:r w:rsidRPr="00573497">
        <w:rPr>
          <w:rFonts w:ascii="Arial" w:eastAsiaTheme="minorHAnsi" w:hAnsi="Arial" w:cs="Arial"/>
          <w:sz w:val="20"/>
          <w:szCs w:val="20"/>
          <w:lang w:val="en-US" w:eastAsia="en-US"/>
        </w:rPr>
        <w:t xml:space="preserve">Vera-Herrera, L., Romo, S., &amp; Soria, J. (2022). How Agriculture, Connectivity and Water Management Can Affect Water Quality of a Mediterranean Coastal Wetland. </w:t>
      </w:r>
      <w:r w:rsidRPr="00573497">
        <w:rPr>
          <w:rFonts w:ascii="Arial" w:eastAsiaTheme="minorHAnsi" w:hAnsi="Arial" w:cs="Arial"/>
          <w:i/>
          <w:iCs/>
          <w:sz w:val="20"/>
          <w:szCs w:val="20"/>
          <w:lang w:val="en-US" w:eastAsia="en-US"/>
        </w:rPr>
        <w:t>Agronomy</w:t>
      </w:r>
      <w:r w:rsidRPr="00573497">
        <w:rPr>
          <w:rFonts w:ascii="Arial" w:eastAsiaTheme="minorHAnsi" w:hAnsi="Arial" w:cs="Arial"/>
          <w:sz w:val="20"/>
          <w:szCs w:val="20"/>
          <w:lang w:val="en-US" w:eastAsia="en-US"/>
        </w:rPr>
        <w:t xml:space="preserve">, </w:t>
      </w:r>
      <w:r w:rsidRPr="00573497">
        <w:rPr>
          <w:rFonts w:ascii="Arial" w:eastAsiaTheme="minorHAnsi" w:hAnsi="Arial" w:cs="Arial"/>
          <w:i/>
          <w:iCs/>
          <w:sz w:val="20"/>
          <w:szCs w:val="20"/>
          <w:lang w:val="en-US" w:eastAsia="en-US"/>
        </w:rPr>
        <w:t>12</w:t>
      </w:r>
      <w:r w:rsidRPr="00573497">
        <w:rPr>
          <w:rFonts w:ascii="Arial" w:eastAsiaTheme="minorHAnsi" w:hAnsi="Arial" w:cs="Arial"/>
          <w:sz w:val="20"/>
          <w:szCs w:val="20"/>
          <w:lang w:val="en-US" w:eastAsia="en-US"/>
        </w:rPr>
        <w:t>(2), 486. https://doi.org/10.3390/agronomy12020486</w:t>
      </w:r>
    </w:p>
    <w:p w14:paraId="4E12D704" w14:textId="77777777" w:rsidR="009C0B43" w:rsidRPr="000B0076" w:rsidRDefault="009C0B43" w:rsidP="009C0B43">
      <w:pPr>
        <w:pStyle w:val="Bibliography"/>
        <w:jc w:val="both"/>
        <w:rPr>
          <w:rFonts w:ascii="Arial" w:eastAsiaTheme="minorHAnsi" w:hAnsi="Arial" w:cs="Arial"/>
          <w:lang w:val="fr-FR" w:eastAsia="en-US"/>
        </w:rPr>
      </w:pPr>
      <w:r w:rsidRPr="00573497">
        <w:rPr>
          <w:rFonts w:ascii="Arial" w:eastAsiaTheme="minorHAnsi" w:hAnsi="Arial" w:cs="Arial"/>
          <w:sz w:val="20"/>
          <w:szCs w:val="20"/>
          <w:lang w:val="en-US" w:eastAsia="en-US"/>
        </w:rPr>
        <w:t xml:space="preserve">Zhang, Z., Yu, N., Liu, D., &amp; Zhang, Y. (2022). Assessment and source analysis of heavy metal contamination in water and surface sediment in Dongping Lake, China. </w:t>
      </w:r>
      <w:r w:rsidRPr="00573497">
        <w:rPr>
          <w:rFonts w:ascii="Arial" w:eastAsiaTheme="minorHAnsi" w:hAnsi="Arial" w:cs="Arial"/>
          <w:i/>
          <w:iCs/>
          <w:sz w:val="20"/>
          <w:szCs w:val="20"/>
          <w:lang w:val="fr-FR" w:eastAsia="en-US"/>
        </w:rPr>
        <w:t>Chemosphere</w:t>
      </w:r>
      <w:r w:rsidRPr="00573497">
        <w:rPr>
          <w:rFonts w:ascii="Arial" w:eastAsiaTheme="minorHAnsi" w:hAnsi="Arial" w:cs="Arial"/>
          <w:sz w:val="20"/>
          <w:szCs w:val="20"/>
          <w:lang w:val="fr-FR" w:eastAsia="en-US"/>
        </w:rPr>
        <w:t xml:space="preserve">, </w:t>
      </w:r>
      <w:r w:rsidRPr="00573497">
        <w:rPr>
          <w:rFonts w:ascii="Arial" w:eastAsiaTheme="minorHAnsi" w:hAnsi="Arial" w:cs="Arial"/>
          <w:i/>
          <w:iCs/>
          <w:sz w:val="20"/>
          <w:szCs w:val="20"/>
          <w:lang w:val="fr-FR" w:eastAsia="en-US"/>
        </w:rPr>
        <w:t>307</w:t>
      </w:r>
      <w:r w:rsidRPr="00573497">
        <w:rPr>
          <w:rFonts w:ascii="Arial" w:eastAsiaTheme="minorHAnsi" w:hAnsi="Arial" w:cs="Arial"/>
          <w:sz w:val="20"/>
          <w:szCs w:val="20"/>
          <w:lang w:val="fr-FR" w:eastAsia="en-US"/>
        </w:rPr>
        <w:t>, 136016. https://doi.org/10.1016/j.chemosphere.2022.136016</w:t>
      </w:r>
    </w:p>
    <w:p w14:paraId="18D5CE58" w14:textId="4B2899E2" w:rsidR="00A86B48" w:rsidRPr="000B0076" w:rsidRDefault="00A86B48" w:rsidP="009C0B43">
      <w:pPr>
        <w:pStyle w:val="Bibliography"/>
        <w:jc w:val="both"/>
        <w:rPr>
          <w:rFonts w:ascii="Arial" w:hAnsi="Arial" w:cs="Arial"/>
          <w:b/>
          <w:lang w:val="en-US"/>
        </w:rPr>
      </w:pPr>
      <w:r w:rsidRPr="000B0076">
        <w:rPr>
          <w:rFonts w:ascii="Arial" w:hAnsi="Arial" w:cs="Arial"/>
          <w:b/>
          <w:lang w:val="en-US"/>
        </w:rPr>
        <w:fldChar w:fldCharType="end"/>
      </w:r>
    </w:p>
    <w:p w14:paraId="5D59B6AC" w14:textId="77777777" w:rsidR="00A86B48" w:rsidRPr="000B0076" w:rsidRDefault="00A86B48" w:rsidP="00436396">
      <w:pPr>
        <w:spacing w:before="100" w:beforeAutospacing="1" w:after="100" w:afterAutospacing="1" w:line="360" w:lineRule="auto"/>
        <w:jc w:val="both"/>
        <w:rPr>
          <w:rFonts w:ascii="Arial" w:hAnsi="Arial" w:cs="Arial"/>
          <w:lang w:val="en-US"/>
        </w:rPr>
      </w:pPr>
    </w:p>
    <w:p w14:paraId="55C1C0DF" w14:textId="77777777" w:rsidR="00294A2E" w:rsidRPr="000B0076" w:rsidRDefault="00294A2E" w:rsidP="00436396">
      <w:pPr>
        <w:spacing w:before="100" w:beforeAutospacing="1" w:after="100" w:afterAutospacing="1" w:line="360" w:lineRule="auto"/>
        <w:jc w:val="both"/>
        <w:rPr>
          <w:rFonts w:ascii="Arial" w:hAnsi="Arial" w:cs="Arial"/>
          <w:lang w:val="en-US"/>
        </w:rPr>
      </w:pPr>
    </w:p>
    <w:p w14:paraId="0511036E" w14:textId="77777777" w:rsidR="00294A2E" w:rsidRPr="000B0076" w:rsidRDefault="00294A2E" w:rsidP="00436396">
      <w:pPr>
        <w:spacing w:before="100" w:beforeAutospacing="1" w:after="100" w:afterAutospacing="1" w:line="360" w:lineRule="auto"/>
        <w:jc w:val="both"/>
        <w:rPr>
          <w:rFonts w:ascii="Arial" w:hAnsi="Arial" w:cs="Arial"/>
          <w:lang w:val="en-US"/>
        </w:rPr>
      </w:pPr>
    </w:p>
    <w:p w14:paraId="78BD5352" w14:textId="77777777" w:rsidR="00BB459E" w:rsidRPr="000B0076" w:rsidRDefault="00BB459E" w:rsidP="00BB459E">
      <w:pPr>
        <w:spacing w:line="360" w:lineRule="auto"/>
        <w:jc w:val="both"/>
        <w:rPr>
          <w:rFonts w:ascii="Arial" w:hAnsi="Arial" w:cs="Arial"/>
          <w:lang w:val="en-US" w:eastAsia="ja-JP"/>
        </w:rPr>
      </w:pPr>
    </w:p>
    <w:sectPr w:rsidR="00BB459E" w:rsidRPr="000B0076" w:rsidSect="00A564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C0115" w14:textId="77777777" w:rsidR="00B42DB8" w:rsidRDefault="00B42DB8" w:rsidP="0067559A">
      <w:r>
        <w:separator/>
      </w:r>
    </w:p>
  </w:endnote>
  <w:endnote w:type="continuationSeparator" w:id="0">
    <w:p w14:paraId="3CFBBB02" w14:textId="77777777" w:rsidR="00B42DB8" w:rsidRDefault="00B42DB8" w:rsidP="0067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8671115"/>
      <w:docPartObj>
        <w:docPartGallery w:val="Page Numbers (Bottom of Page)"/>
        <w:docPartUnique/>
      </w:docPartObj>
    </w:sdtPr>
    <w:sdtEndPr>
      <w:rPr>
        <w:rStyle w:val="PageNumber"/>
      </w:rPr>
    </w:sdtEndPr>
    <w:sdtContent>
      <w:p w14:paraId="75DB176C" w14:textId="77777777" w:rsidR="00A1707A" w:rsidRDefault="00A1707A" w:rsidP="00404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E8D22" w14:textId="77777777" w:rsidR="00A1707A" w:rsidRDefault="00A1707A" w:rsidP="006755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528849"/>
      <w:docPartObj>
        <w:docPartGallery w:val="Page Numbers (Bottom of Page)"/>
        <w:docPartUnique/>
      </w:docPartObj>
    </w:sdtPr>
    <w:sdtEndPr>
      <w:rPr>
        <w:rStyle w:val="PageNumber"/>
      </w:rPr>
    </w:sdtEndPr>
    <w:sdtContent>
      <w:p w14:paraId="2E7DB2D2" w14:textId="77777777" w:rsidR="00A1707A" w:rsidRDefault="00A1707A" w:rsidP="004049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4200DA" w14:textId="77777777" w:rsidR="00A1707A" w:rsidRDefault="00A1707A" w:rsidP="0067559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A6D6" w14:textId="77777777" w:rsidR="005F6269" w:rsidRDefault="005F6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6B91" w14:textId="77777777" w:rsidR="00B42DB8" w:rsidRDefault="00B42DB8" w:rsidP="0067559A">
      <w:r>
        <w:separator/>
      </w:r>
    </w:p>
  </w:footnote>
  <w:footnote w:type="continuationSeparator" w:id="0">
    <w:p w14:paraId="240FC842" w14:textId="77777777" w:rsidR="00B42DB8" w:rsidRDefault="00B42DB8" w:rsidP="0067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D587" w14:textId="30F818F0" w:rsidR="005F6269" w:rsidRDefault="005F6269">
    <w:pPr>
      <w:pStyle w:val="Header"/>
    </w:pPr>
    <w:r>
      <w:rPr>
        <w:noProof/>
      </w:rPr>
      <w:pict w14:anchorId="18CDF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51532"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C0CF" w14:textId="05EFB3F9" w:rsidR="005F6269" w:rsidRDefault="005F6269">
    <w:pPr>
      <w:pStyle w:val="Header"/>
    </w:pPr>
    <w:r>
      <w:rPr>
        <w:noProof/>
      </w:rPr>
      <w:pict w14:anchorId="3C50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51533"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3FDF" w14:textId="357E9DED" w:rsidR="005F6269" w:rsidRDefault="005F6269">
    <w:pPr>
      <w:pStyle w:val="Header"/>
    </w:pPr>
    <w:r>
      <w:rPr>
        <w:noProof/>
      </w:rPr>
      <w:pict w14:anchorId="7787F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951531"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16EAE"/>
    <w:multiLevelType w:val="multilevel"/>
    <w:tmpl w:val="3698F6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A127B2"/>
    <w:multiLevelType w:val="hybridMultilevel"/>
    <w:tmpl w:val="217606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671447"/>
    <w:multiLevelType w:val="hybridMultilevel"/>
    <w:tmpl w:val="217606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5531DF"/>
    <w:multiLevelType w:val="multilevel"/>
    <w:tmpl w:val="E9C2655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CA"/>
    <w:rsid w:val="000050D3"/>
    <w:rsid w:val="000526CF"/>
    <w:rsid w:val="00056873"/>
    <w:rsid w:val="00057B10"/>
    <w:rsid w:val="0006515C"/>
    <w:rsid w:val="00070AC2"/>
    <w:rsid w:val="0007660B"/>
    <w:rsid w:val="00085422"/>
    <w:rsid w:val="000A35AE"/>
    <w:rsid w:val="000B0076"/>
    <w:rsid w:val="000B3BDA"/>
    <w:rsid w:val="000C063F"/>
    <w:rsid w:val="000D1C7A"/>
    <w:rsid w:val="000D4676"/>
    <w:rsid w:val="000D4B95"/>
    <w:rsid w:val="000E4110"/>
    <w:rsid w:val="00111900"/>
    <w:rsid w:val="001127E2"/>
    <w:rsid w:val="001175A2"/>
    <w:rsid w:val="001268A7"/>
    <w:rsid w:val="00136054"/>
    <w:rsid w:val="00136391"/>
    <w:rsid w:val="00152E67"/>
    <w:rsid w:val="00160839"/>
    <w:rsid w:val="00170175"/>
    <w:rsid w:val="00186171"/>
    <w:rsid w:val="00196B7D"/>
    <w:rsid w:val="001B6A5D"/>
    <w:rsid w:val="001B6AFD"/>
    <w:rsid w:val="001D1765"/>
    <w:rsid w:val="001D4F68"/>
    <w:rsid w:val="001D7B82"/>
    <w:rsid w:val="001E603A"/>
    <w:rsid w:val="001E73CA"/>
    <w:rsid w:val="001F4BFC"/>
    <w:rsid w:val="002017BA"/>
    <w:rsid w:val="00201838"/>
    <w:rsid w:val="0020212E"/>
    <w:rsid w:val="00210CCC"/>
    <w:rsid w:val="00212558"/>
    <w:rsid w:val="00220D04"/>
    <w:rsid w:val="002255B1"/>
    <w:rsid w:val="00235A1C"/>
    <w:rsid w:val="00240F5F"/>
    <w:rsid w:val="002550DC"/>
    <w:rsid w:val="00255C74"/>
    <w:rsid w:val="002651E7"/>
    <w:rsid w:val="002921BE"/>
    <w:rsid w:val="002947AD"/>
    <w:rsid w:val="00294A2E"/>
    <w:rsid w:val="0029675D"/>
    <w:rsid w:val="002A4D0E"/>
    <w:rsid w:val="002B6BC4"/>
    <w:rsid w:val="002E73CC"/>
    <w:rsid w:val="00312E45"/>
    <w:rsid w:val="00314266"/>
    <w:rsid w:val="00321A8C"/>
    <w:rsid w:val="0033481A"/>
    <w:rsid w:val="00334F4D"/>
    <w:rsid w:val="00340EB3"/>
    <w:rsid w:val="00342FDE"/>
    <w:rsid w:val="003447D2"/>
    <w:rsid w:val="00346671"/>
    <w:rsid w:val="003468F6"/>
    <w:rsid w:val="00355F45"/>
    <w:rsid w:val="00361F98"/>
    <w:rsid w:val="003654DB"/>
    <w:rsid w:val="00371654"/>
    <w:rsid w:val="0037229D"/>
    <w:rsid w:val="00376853"/>
    <w:rsid w:val="00383B1F"/>
    <w:rsid w:val="00387DC2"/>
    <w:rsid w:val="003D2FB0"/>
    <w:rsid w:val="003E092C"/>
    <w:rsid w:val="003E57F8"/>
    <w:rsid w:val="003F615B"/>
    <w:rsid w:val="004049D1"/>
    <w:rsid w:val="004051A1"/>
    <w:rsid w:val="004055EF"/>
    <w:rsid w:val="00411350"/>
    <w:rsid w:val="0042335C"/>
    <w:rsid w:val="00431542"/>
    <w:rsid w:val="00436396"/>
    <w:rsid w:val="004548A9"/>
    <w:rsid w:val="00471E33"/>
    <w:rsid w:val="00480AAA"/>
    <w:rsid w:val="00493D7E"/>
    <w:rsid w:val="004C1FDC"/>
    <w:rsid w:val="004E0DFA"/>
    <w:rsid w:val="004E72E7"/>
    <w:rsid w:val="004F1EF2"/>
    <w:rsid w:val="004F5E8D"/>
    <w:rsid w:val="004F690C"/>
    <w:rsid w:val="00500B10"/>
    <w:rsid w:val="00506E42"/>
    <w:rsid w:val="00513138"/>
    <w:rsid w:val="00525ABA"/>
    <w:rsid w:val="00532F15"/>
    <w:rsid w:val="00536143"/>
    <w:rsid w:val="00541948"/>
    <w:rsid w:val="005559E0"/>
    <w:rsid w:val="0056271C"/>
    <w:rsid w:val="00573497"/>
    <w:rsid w:val="00595755"/>
    <w:rsid w:val="005A39F4"/>
    <w:rsid w:val="005D0976"/>
    <w:rsid w:val="005D7E28"/>
    <w:rsid w:val="005E5873"/>
    <w:rsid w:val="005F0184"/>
    <w:rsid w:val="005F6269"/>
    <w:rsid w:val="00620AE2"/>
    <w:rsid w:val="0062229D"/>
    <w:rsid w:val="0062270F"/>
    <w:rsid w:val="00626941"/>
    <w:rsid w:val="006459F0"/>
    <w:rsid w:val="006512CA"/>
    <w:rsid w:val="00651523"/>
    <w:rsid w:val="00655115"/>
    <w:rsid w:val="006552C2"/>
    <w:rsid w:val="00663E6B"/>
    <w:rsid w:val="006708D2"/>
    <w:rsid w:val="0067114D"/>
    <w:rsid w:val="00675387"/>
    <w:rsid w:val="0067559A"/>
    <w:rsid w:val="006951D1"/>
    <w:rsid w:val="00696A3C"/>
    <w:rsid w:val="006A3109"/>
    <w:rsid w:val="006B2546"/>
    <w:rsid w:val="006B751C"/>
    <w:rsid w:val="006C2E03"/>
    <w:rsid w:val="006D0A55"/>
    <w:rsid w:val="006D6083"/>
    <w:rsid w:val="006E7396"/>
    <w:rsid w:val="006E7681"/>
    <w:rsid w:val="00701160"/>
    <w:rsid w:val="00703DAD"/>
    <w:rsid w:val="00721E75"/>
    <w:rsid w:val="00731A25"/>
    <w:rsid w:val="00731D9F"/>
    <w:rsid w:val="00742185"/>
    <w:rsid w:val="007441B7"/>
    <w:rsid w:val="00744FC1"/>
    <w:rsid w:val="007638D4"/>
    <w:rsid w:val="00772B1A"/>
    <w:rsid w:val="00786AA3"/>
    <w:rsid w:val="00794401"/>
    <w:rsid w:val="007F7A1C"/>
    <w:rsid w:val="0083756F"/>
    <w:rsid w:val="00845E20"/>
    <w:rsid w:val="00861AC5"/>
    <w:rsid w:val="008A58CC"/>
    <w:rsid w:val="008B04CA"/>
    <w:rsid w:val="008B5032"/>
    <w:rsid w:val="008C1DBF"/>
    <w:rsid w:val="008D4CF9"/>
    <w:rsid w:val="008D7A42"/>
    <w:rsid w:val="008F1854"/>
    <w:rsid w:val="00902858"/>
    <w:rsid w:val="009137D4"/>
    <w:rsid w:val="00914450"/>
    <w:rsid w:val="0092139B"/>
    <w:rsid w:val="0092411D"/>
    <w:rsid w:val="009260EA"/>
    <w:rsid w:val="009271DB"/>
    <w:rsid w:val="0093185F"/>
    <w:rsid w:val="009346D4"/>
    <w:rsid w:val="0093570A"/>
    <w:rsid w:val="00935A8A"/>
    <w:rsid w:val="00970C08"/>
    <w:rsid w:val="00975600"/>
    <w:rsid w:val="009C0B43"/>
    <w:rsid w:val="009C7466"/>
    <w:rsid w:val="009E1330"/>
    <w:rsid w:val="009E6C40"/>
    <w:rsid w:val="009F5B03"/>
    <w:rsid w:val="009F7F31"/>
    <w:rsid w:val="00A037D1"/>
    <w:rsid w:val="00A0663B"/>
    <w:rsid w:val="00A06913"/>
    <w:rsid w:val="00A11EEC"/>
    <w:rsid w:val="00A1707A"/>
    <w:rsid w:val="00A44ABA"/>
    <w:rsid w:val="00A56412"/>
    <w:rsid w:val="00A62DBE"/>
    <w:rsid w:val="00A66637"/>
    <w:rsid w:val="00A66639"/>
    <w:rsid w:val="00A67B07"/>
    <w:rsid w:val="00A723F3"/>
    <w:rsid w:val="00A765B3"/>
    <w:rsid w:val="00A82117"/>
    <w:rsid w:val="00A86B48"/>
    <w:rsid w:val="00A91CDC"/>
    <w:rsid w:val="00A931A8"/>
    <w:rsid w:val="00A9628B"/>
    <w:rsid w:val="00A97C49"/>
    <w:rsid w:val="00AB121A"/>
    <w:rsid w:val="00AB4B3E"/>
    <w:rsid w:val="00AB5FAA"/>
    <w:rsid w:val="00AC169A"/>
    <w:rsid w:val="00AE4816"/>
    <w:rsid w:val="00AF662E"/>
    <w:rsid w:val="00B122CD"/>
    <w:rsid w:val="00B223AB"/>
    <w:rsid w:val="00B304FA"/>
    <w:rsid w:val="00B342A1"/>
    <w:rsid w:val="00B42DB8"/>
    <w:rsid w:val="00B548E0"/>
    <w:rsid w:val="00B56DCF"/>
    <w:rsid w:val="00B644EE"/>
    <w:rsid w:val="00B650AB"/>
    <w:rsid w:val="00B75308"/>
    <w:rsid w:val="00B75F3C"/>
    <w:rsid w:val="00B80F0A"/>
    <w:rsid w:val="00B83D97"/>
    <w:rsid w:val="00B90207"/>
    <w:rsid w:val="00B95A11"/>
    <w:rsid w:val="00BA6299"/>
    <w:rsid w:val="00BB2B14"/>
    <w:rsid w:val="00BB459E"/>
    <w:rsid w:val="00BC32FA"/>
    <w:rsid w:val="00BD117B"/>
    <w:rsid w:val="00BD4D88"/>
    <w:rsid w:val="00C07C68"/>
    <w:rsid w:val="00C26E0E"/>
    <w:rsid w:val="00C33B65"/>
    <w:rsid w:val="00C449B9"/>
    <w:rsid w:val="00C5135B"/>
    <w:rsid w:val="00C53D59"/>
    <w:rsid w:val="00C559BB"/>
    <w:rsid w:val="00C632A0"/>
    <w:rsid w:val="00C65DCD"/>
    <w:rsid w:val="00C67026"/>
    <w:rsid w:val="00C74AC5"/>
    <w:rsid w:val="00C864E3"/>
    <w:rsid w:val="00CA4AAA"/>
    <w:rsid w:val="00CB56DA"/>
    <w:rsid w:val="00CB7F9D"/>
    <w:rsid w:val="00CC309B"/>
    <w:rsid w:val="00CD1D70"/>
    <w:rsid w:val="00CD79AC"/>
    <w:rsid w:val="00CE5A37"/>
    <w:rsid w:val="00CE5E1D"/>
    <w:rsid w:val="00CF620E"/>
    <w:rsid w:val="00D0667B"/>
    <w:rsid w:val="00D07E9E"/>
    <w:rsid w:val="00D171A8"/>
    <w:rsid w:val="00D23557"/>
    <w:rsid w:val="00D2519D"/>
    <w:rsid w:val="00D454A3"/>
    <w:rsid w:val="00D51722"/>
    <w:rsid w:val="00D61B26"/>
    <w:rsid w:val="00D63D6C"/>
    <w:rsid w:val="00D67293"/>
    <w:rsid w:val="00D70DD9"/>
    <w:rsid w:val="00D763BE"/>
    <w:rsid w:val="00D91897"/>
    <w:rsid w:val="00D92DB4"/>
    <w:rsid w:val="00DA609E"/>
    <w:rsid w:val="00DB2A13"/>
    <w:rsid w:val="00DC318A"/>
    <w:rsid w:val="00DD191A"/>
    <w:rsid w:val="00DE409E"/>
    <w:rsid w:val="00DE480D"/>
    <w:rsid w:val="00DE5BAC"/>
    <w:rsid w:val="00DF0CF5"/>
    <w:rsid w:val="00DF22F4"/>
    <w:rsid w:val="00DF6665"/>
    <w:rsid w:val="00E013DE"/>
    <w:rsid w:val="00E01CF4"/>
    <w:rsid w:val="00E127B1"/>
    <w:rsid w:val="00E235C5"/>
    <w:rsid w:val="00E23821"/>
    <w:rsid w:val="00E23DC3"/>
    <w:rsid w:val="00E339FC"/>
    <w:rsid w:val="00E40AB6"/>
    <w:rsid w:val="00E41171"/>
    <w:rsid w:val="00E52C13"/>
    <w:rsid w:val="00E60952"/>
    <w:rsid w:val="00E63ACC"/>
    <w:rsid w:val="00E725F6"/>
    <w:rsid w:val="00E735B2"/>
    <w:rsid w:val="00E77DB6"/>
    <w:rsid w:val="00E81C8B"/>
    <w:rsid w:val="00E9612E"/>
    <w:rsid w:val="00EA73E8"/>
    <w:rsid w:val="00EA7F2A"/>
    <w:rsid w:val="00EC2527"/>
    <w:rsid w:val="00EC3D21"/>
    <w:rsid w:val="00EC7408"/>
    <w:rsid w:val="00ED790C"/>
    <w:rsid w:val="00EF1E6D"/>
    <w:rsid w:val="00F01EEF"/>
    <w:rsid w:val="00F03513"/>
    <w:rsid w:val="00F118FA"/>
    <w:rsid w:val="00F1441E"/>
    <w:rsid w:val="00F178C4"/>
    <w:rsid w:val="00F366F2"/>
    <w:rsid w:val="00F41E23"/>
    <w:rsid w:val="00F60541"/>
    <w:rsid w:val="00F6195D"/>
    <w:rsid w:val="00F65007"/>
    <w:rsid w:val="00F76F28"/>
    <w:rsid w:val="00F92306"/>
    <w:rsid w:val="00F9454A"/>
    <w:rsid w:val="00FA4716"/>
    <w:rsid w:val="00FD4038"/>
    <w:rsid w:val="00FD7072"/>
    <w:rsid w:val="00FE0E58"/>
    <w:rsid w:val="00FF4C56"/>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96CE4"/>
  <w15:chartTrackingRefBased/>
  <w15:docId w15:val="{A6FCD2F3-2604-7A43-83E3-D6B20C77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SN" w:eastAsia="en-US" w:bidi="ar-SA"/>
      </w:rPr>
    </w:rPrDefault>
    <w:pPrDefault>
      <w:pPr>
        <w:spacing w:after="120"/>
        <w:ind w:left="143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1DB"/>
    <w:pPr>
      <w:spacing w:after="0"/>
      <w:ind w:left="0" w:firstLine="0"/>
      <w:jc w:val="left"/>
    </w:pPr>
    <w:rPr>
      <w:rFonts w:ascii="Times New Roman" w:eastAsia="Times New Roman" w:hAnsi="Times New Roman" w:cs="Times New Roman"/>
      <w:lang w:eastAsia="fr-FR"/>
    </w:rPr>
  </w:style>
  <w:style w:type="paragraph" w:styleId="Heading2">
    <w:name w:val="heading 2"/>
    <w:basedOn w:val="Normal"/>
    <w:link w:val="Heading2Char"/>
    <w:uiPriority w:val="9"/>
    <w:qFormat/>
    <w:rsid w:val="00BB459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DC2"/>
    <w:pPr>
      <w:spacing w:before="100" w:beforeAutospacing="1" w:after="100" w:afterAutospacing="1"/>
    </w:pPr>
  </w:style>
  <w:style w:type="character" w:styleId="Strong">
    <w:name w:val="Strong"/>
    <w:basedOn w:val="DefaultParagraphFont"/>
    <w:uiPriority w:val="22"/>
    <w:qFormat/>
    <w:rsid w:val="000B3BDA"/>
    <w:rPr>
      <w:b/>
      <w:bCs/>
    </w:rPr>
  </w:style>
  <w:style w:type="paragraph" w:styleId="Footer">
    <w:name w:val="footer"/>
    <w:basedOn w:val="Normal"/>
    <w:link w:val="FooterChar"/>
    <w:uiPriority w:val="99"/>
    <w:unhideWhenUsed/>
    <w:rsid w:val="0067559A"/>
    <w:pPr>
      <w:tabs>
        <w:tab w:val="center" w:pos="4536"/>
        <w:tab w:val="right" w:pos="9072"/>
      </w:tabs>
    </w:pPr>
  </w:style>
  <w:style w:type="character" w:customStyle="1" w:styleId="FooterChar">
    <w:name w:val="Footer Char"/>
    <w:basedOn w:val="DefaultParagraphFont"/>
    <w:link w:val="Footer"/>
    <w:uiPriority w:val="99"/>
    <w:rsid w:val="0067559A"/>
  </w:style>
  <w:style w:type="character" w:styleId="PageNumber">
    <w:name w:val="page number"/>
    <w:basedOn w:val="DefaultParagraphFont"/>
    <w:uiPriority w:val="99"/>
    <w:semiHidden/>
    <w:unhideWhenUsed/>
    <w:rsid w:val="0067559A"/>
  </w:style>
  <w:style w:type="paragraph" w:styleId="Bibliography">
    <w:name w:val="Bibliography"/>
    <w:basedOn w:val="Normal"/>
    <w:next w:val="Normal"/>
    <w:uiPriority w:val="37"/>
    <w:unhideWhenUsed/>
    <w:rsid w:val="00A06913"/>
    <w:pPr>
      <w:tabs>
        <w:tab w:val="left" w:pos="380"/>
        <w:tab w:val="left" w:pos="500"/>
      </w:tabs>
      <w:spacing w:line="480" w:lineRule="auto"/>
      <w:ind w:left="720" w:hanging="720"/>
    </w:pPr>
  </w:style>
  <w:style w:type="paragraph" w:styleId="ListParagraph">
    <w:name w:val="List Paragraph"/>
    <w:basedOn w:val="Normal"/>
    <w:uiPriority w:val="34"/>
    <w:qFormat/>
    <w:rsid w:val="00480AAA"/>
    <w:pPr>
      <w:ind w:left="720"/>
      <w:contextualSpacing/>
    </w:pPr>
  </w:style>
  <w:style w:type="paragraph" w:styleId="Caption">
    <w:name w:val="caption"/>
    <w:basedOn w:val="Normal"/>
    <w:next w:val="Normal"/>
    <w:uiPriority w:val="35"/>
    <w:unhideWhenUsed/>
    <w:qFormat/>
    <w:rsid w:val="00532F15"/>
    <w:pPr>
      <w:spacing w:after="200"/>
    </w:pPr>
    <w:rPr>
      <w:i/>
      <w:iCs/>
      <w:color w:val="44546A" w:themeColor="text2"/>
      <w:sz w:val="18"/>
      <w:szCs w:val="18"/>
    </w:rPr>
  </w:style>
  <w:style w:type="character" w:customStyle="1" w:styleId="Heading2Char">
    <w:name w:val="Heading 2 Char"/>
    <w:basedOn w:val="DefaultParagraphFont"/>
    <w:link w:val="Heading2"/>
    <w:uiPriority w:val="9"/>
    <w:rsid w:val="00BB459E"/>
    <w:rPr>
      <w:rFonts w:ascii="Times New Roman" w:eastAsia="Times New Roman" w:hAnsi="Times New Roman" w:cs="Times New Roman"/>
      <w:b/>
      <w:bCs/>
      <w:sz w:val="36"/>
      <w:szCs w:val="36"/>
      <w:lang w:eastAsia="fr-FR"/>
    </w:rPr>
  </w:style>
  <w:style w:type="character" w:styleId="Hyperlink">
    <w:name w:val="Hyperlink"/>
    <w:uiPriority w:val="99"/>
    <w:rsid w:val="00D171A8"/>
    <w:rPr>
      <w:color w:val="0000FF"/>
      <w:u w:val="single"/>
    </w:rPr>
  </w:style>
  <w:style w:type="paragraph" w:styleId="FootnoteText">
    <w:name w:val="footnote text"/>
    <w:basedOn w:val="Normal"/>
    <w:link w:val="FootnoteTextChar"/>
    <w:uiPriority w:val="99"/>
    <w:semiHidden/>
    <w:unhideWhenUsed/>
    <w:rsid w:val="000050D3"/>
    <w:rPr>
      <w:sz w:val="20"/>
      <w:szCs w:val="20"/>
    </w:rPr>
  </w:style>
  <w:style w:type="character" w:customStyle="1" w:styleId="FootnoteTextChar">
    <w:name w:val="Footnote Text Char"/>
    <w:basedOn w:val="DefaultParagraphFont"/>
    <w:link w:val="FootnoteText"/>
    <w:uiPriority w:val="99"/>
    <w:semiHidden/>
    <w:rsid w:val="000050D3"/>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0050D3"/>
    <w:rPr>
      <w:vertAlign w:val="superscript"/>
    </w:rPr>
  </w:style>
  <w:style w:type="character" w:customStyle="1" w:styleId="c-bibliographic-informationvalue">
    <w:name w:val="c-bibliographic-information__value"/>
    <w:basedOn w:val="DefaultParagraphFont"/>
    <w:rsid w:val="00B56DCF"/>
  </w:style>
  <w:style w:type="character" w:styleId="FollowedHyperlink">
    <w:name w:val="FollowedHyperlink"/>
    <w:basedOn w:val="DefaultParagraphFont"/>
    <w:uiPriority w:val="99"/>
    <w:semiHidden/>
    <w:unhideWhenUsed/>
    <w:rsid w:val="00CA4AAA"/>
    <w:rPr>
      <w:color w:val="954F72" w:themeColor="followedHyperlink"/>
      <w:u w:val="single"/>
    </w:rPr>
  </w:style>
  <w:style w:type="paragraph" w:styleId="Revision">
    <w:name w:val="Revision"/>
    <w:hidden/>
    <w:uiPriority w:val="99"/>
    <w:semiHidden/>
    <w:rsid w:val="00AB4B3E"/>
    <w:pPr>
      <w:spacing w:after="0"/>
      <w:ind w:left="0" w:firstLine="0"/>
      <w:jc w:val="left"/>
    </w:pPr>
    <w:rPr>
      <w:rFonts w:ascii="Times New Roman" w:eastAsia="Times New Roman" w:hAnsi="Times New Roman" w:cs="Times New Roman"/>
      <w:lang w:eastAsia="fr-FR"/>
    </w:rPr>
  </w:style>
  <w:style w:type="character" w:styleId="CommentReference">
    <w:name w:val="annotation reference"/>
    <w:basedOn w:val="DefaultParagraphFont"/>
    <w:uiPriority w:val="99"/>
    <w:semiHidden/>
    <w:unhideWhenUsed/>
    <w:rsid w:val="00663E6B"/>
    <w:rPr>
      <w:sz w:val="16"/>
      <w:szCs w:val="16"/>
    </w:rPr>
  </w:style>
  <w:style w:type="paragraph" w:styleId="CommentText">
    <w:name w:val="annotation text"/>
    <w:basedOn w:val="Normal"/>
    <w:link w:val="CommentTextChar"/>
    <w:uiPriority w:val="99"/>
    <w:unhideWhenUsed/>
    <w:rsid w:val="00663E6B"/>
    <w:rPr>
      <w:sz w:val="20"/>
      <w:szCs w:val="20"/>
    </w:rPr>
  </w:style>
  <w:style w:type="character" w:customStyle="1" w:styleId="CommentTextChar">
    <w:name w:val="Comment Text Char"/>
    <w:basedOn w:val="DefaultParagraphFont"/>
    <w:link w:val="CommentText"/>
    <w:uiPriority w:val="99"/>
    <w:rsid w:val="00663E6B"/>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663E6B"/>
    <w:rPr>
      <w:b/>
      <w:bCs/>
    </w:rPr>
  </w:style>
  <w:style w:type="character" w:customStyle="1" w:styleId="CommentSubjectChar">
    <w:name w:val="Comment Subject Char"/>
    <w:basedOn w:val="CommentTextChar"/>
    <w:link w:val="CommentSubject"/>
    <w:uiPriority w:val="99"/>
    <w:semiHidden/>
    <w:rsid w:val="00663E6B"/>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FA4716"/>
    <w:rPr>
      <w:sz w:val="18"/>
      <w:szCs w:val="18"/>
    </w:rPr>
  </w:style>
  <w:style w:type="character" w:customStyle="1" w:styleId="BalloonTextChar">
    <w:name w:val="Balloon Text Char"/>
    <w:basedOn w:val="DefaultParagraphFont"/>
    <w:link w:val="BalloonText"/>
    <w:uiPriority w:val="99"/>
    <w:semiHidden/>
    <w:rsid w:val="00FA4716"/>
    <w:rPr>
      <w:rFonts w:ascii="Times New Roman" w:eastAsia="Times New Roman" w:hAnsi="Times New Roman" w:cs="Times New Roman"/>
      <w:sz w:val="18"/>
      <w:szCs w:val="18"/>
      <w:lang w:eastAsia="fr-FR"/>
    </w:rPr>
  </w:style>
  <w:style w:type="paragraph" w:customStyle="1" w:styleId="Author">
    <w:name w:val="Author"/>
    <w:basedOn w:val="Normal"/>
    <w:rsid w:val="000B0076"/>
    <w:pPr>
      <w:spacing w:line="280" w:lineRule="exact"/>
      <w:jc w:val="right"/>
    </w:pPr>
    <w:rPr>
      <w:rFonts w:ascii="Helvetica" w:hAnsi="Helvetica"/>
      <w:b/>
      <w:szCs w:val="20"/>
      <w:lang w:val="en-US" w:eastAsia="en-US"/>
    </w:rPr>
  </w:style>
  <w:style w:type="paragraph" w:styleId="Header">
    <w:name w:val="header"/>
    <w:basedOn w:val="Normal"/>
    <w:link w:val="HeaderChar"/>
    <w:uiPriority w:val="99"/>
    <w:unhideWhenUsed/>
    <w:rsid w:val="000B0076"/>
    <w:pPr>
      <w:tabs>
        <w:tab w:val="center" w:pos="4536"/>
        <w:tab w:val="right" w:pos="9072"/>
      </w:tabs>
    </w:pPr>
  </w:style>
  <w:style w:type="character" w:customStyle="1" w:styleId="HeaderChar">
    <w:name w:val="Header Char"/>
    <w:basedOn w:val="DefaultParagraphFont"/>
    <w:link w:val="Header"/>
    <w:uiPriority w:val="99"/>
    <w:rsid w:val="000B0076"/>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901">
      <w:bodyDiv w:val="1"/>
      <w:marLeft w:val="0"/>
      <w:marRight w:val="0"/>
      <w:marTop w:val="0"/>
      <w:marBottom w:val="0"/>
      <w:divBdr>
        <w:top w:val="none" w:sz="0" w:space="0" w:color="auto"/>
        <w:left w:val="none" w:sz="0" w:space="0" w:color="auto"/>
        <w:bottom w:val="none" w:sz="0" w:space="0" w:color="auto"/>
        <w:right w:val="none" w:sz="0" w:space="0" w:color="auto"/>
      </w:divBdr>
    </w:div>
    <w:div w:id="127090093">
      <w:bodyDiv w:val="1"/>
      <w:marLeft w:val="0"/>
      <w:marRight w:val="0"/>
      <w:marTop w:val="0"/>
      <w:marBottom w:val="0"/>
      <w:divBdr>
        <w:top w:val="none" w:sz="0" w:space="0" w:color="auto"/>
        <w:left w:val="none" w:sz="0" w:space="0" w:color="auto"/>
        <w:bottom w:val="none" w:sz="0" w:space="0" w:color="auto"/>
        <w:right w:val="none" w:sz="0" w:space="0" w:color="auto"/>
      </w:divBdr>
    </w:div>
    <w:div w:id="154146504">
      <w:bodyDiv w:val="1"/>
      <w:marLeft w:val="0"/>
      <w:marRight w:val="0"/>
      <w:marTop w:val="0"/>
      <w:marBottom w:val="0"/>
      <w:divBdr>
        <w:top w:val="none" w:sz="0" w:space="0" w:color="auto"/>
        <w:left w:val="none" w:sz="0" w:space="0" w:color="auto"/>
        <w:bottom w:val="none" w:sz="0" w:space="0" w:color="auto"/>
        <w:right w:val="none" w:sz="0" w:space="0" w:color="auto"/>
      </w:divBdr>
    </w:div>
    <w:div w:id="357900772">
      <w:bodyDiv w:val="1"/>
      <w:marLeft w:val="0"/>
      <w:marRight w:val="0"/>
      <w:marTop w:val="0"/>
      <w:marBottom w:val="0"/>
      <w:divBdr>
        <w:top w:val="none" w:sz="0" w:space="0" w:color="auto"/>
        <w:left w:val="none" w:sz="0" w:space="0" w:color="auto"/>
        <w:bottom w:val="none" w:sz="0" w:space="0" w:color="auto"/>
        <w:right w:val="none" w:sz="0" w:space="0" w:color="auto"/>
      </w:divBdr>
    </w:div>
    <w:div w:id="399867034">
      <w:bodyDiv w:val="1"/>
      <w:marLeft w:val="0"/>
      <w:marRight w:val="0"/>
      <w:marTop w:val="0"/>
      <w:marBottom w:val="0"/>
      <w:divBdr>
        <w:top w:val="none" w:sz="0" w:space="0" w:color="auto"/>
        <w:left w:val="none" w:sz="0" w:space="0" w:color="auto"/>
        <w:bottom w:val="none" w:sz="0" w:space="0" w:color="auto"/>
        <w:right w:val="none" w:sz="0" w:space="0" w:color="auto"/>
      </w:divBdr>
    </w:div>
    <w:div w:id="406348409">
      <w:bodyDiv w:val="1"/>
      <w:marLeft w:val="0"/>
      <w:marRight w:val="0"/>
      <w:marTop w:val="0"/>
      <w:marBottom w:val="0"/>
      <w:divBdr>
        <w:top w:val="none" w:sz="0" w:space="0" w:color="auto"/>
        <w:left w:val="none" w:sz="0" w:space="0" w:color="auto"/>
        <w:bottom w:val="none" w:sz="0" w:space="0" w:color="auto"/>
        <w:right w:val="none" w:sz="0" w:space="0" w:color="auto"/>
      </w:divBdr>
    </w:div>
    <w:div w:id="606235179">
      <w:bodyDiv w:val="1"/>
      <w:marLeft w:val="0"/>
      <w:marRight w:val="0"/>
      <w:marTop w:val="0"/>
      <w:marBottom w:val="0"/>
      <w:divBdr>
        <w:top w:val="none" w:sz="0" w:space="0" w:color="auto"/>
        <w:left w:val="none" w:sz="0" w:space="0" w:color="auto"/>
        <w:bottom w:val="none" w:sz="0" w:space="0" w:color="auto"/>
        <w:right w:val="none" w:sz="0" w:space="0" w:color="auto"/>
      </w:divBdr>
    </w:div>
    <w:div w:id="608784324">
      <w:bodyDiv w:val="1"/>
      <w:marLeft w:val="0"/>
      <w:marRight w:val="0"/>
      <w:marTop w:val="0"/>
      <w:marBottom w:val="0"/>
      <w:divBdr>
        <w:top w:val="none" w:sz="0" w:space="0" w:color="auto"/>
        <w:left w:val="none" w:sz="0" w:space="0" w:color="auto"/>
        <w:bottom w:val="none" w:sz="0" w:space="0" w:color="auto"/>
        <w:right w:val="none" w:sz="0" w:space="0" w:color="auto"/>
      </w:divBdr>
    </w:div>
    <w:div w:id="689112142">
      <w:bodyDiv w:val="1"/>
      <w:marLeft w:val="0"/>
      <w:marRight w:val="0"/>
      <w:marTop w:val="0"/>
      <w:marBottom w:val="0"/>
      <w:divBdr>
        <w:top w:val="none" w:sz="0" w:space="0" w:color="auto"/>
        <w:left w:val="none" w:sz="0" w:space="0" w:color="auto"/>
        <w:bottom w:val="none" w:sz="0" w:space="0" w:color="auto"/>
        <w:right w:val="none" w:sz="0" w:space="0" w:color="auto"/>
      </w:divBdr>
    </w:div>
    <w:div w:id="923957710">
      <w:bodyDiv w:val="1"/>
      <w:marLeft w:val="0"/>
      <w:marRight w:val="0"/>
      <w:marTop w:val="0"/>
      <w:marBottom w:val="0"/>
      <w:divBdr>
        <w:top w:val="none" w:sz="0" w:space="0" w:color="auto"/>
        <w:left w:val="none" w:sz="0" w:space="0" w:color="auto"/>
        <w:bottom w:val="none" w:sz="0" w:space="0" w:color="auto"/>
        <w:right w:val="none" w:sz="0" w:space="0" w:color="auto"/>
      </w:divBdr>
    </w:div>
    <w:div w:id="942348779">
      <w:bodyDiv w:val="1"/>
      <w:marLeft w:val="0"/>
      <w:marRight w:val="0"/>
      <w:marTop w:val="0"/>
      <w:marBottom w:val="0"/>
      <w:divBdr>
        <w:top w:val="none" w:sz="0" w:space="0" w:color="auto"/>
        <w:left w:val="none" w:sz="0" w:space="0" w:color="auto"/>
        <w:bottom w:val="none" w:sz="0" w:space="0" w:color="auto"/>
        <w:right w:val="none" w:sz="0" w:space="0" w:color="auto"/>
      </w:divBdr>
    </w:div>
    <w:div w:id="1086613196">
      <w:bodyDiv w:val="1"/>
      <w:marLeft w:val="0"/>
      <w:marRight w:val="0"/>
      <w:marTop w:val="0"/>
      <w:marBottom w:val="0"/>
      <w:divBdr>
        <w:top w:val="none" w:sz="0" w:space="0" w:color="auto"/>
        <w:left w:val="none" w:sz="0" w:space="0" w:color="auto"/>
        <w:bottom w:val="none" w:sz="0" w:space="0" w:color="auto"/>
        <w:right w:val="none" w:sz="0" w:space="0" w:color="auto"/>
      </w:divBdr>
    </w:div>
    <w:div w:id="1121613432">
      <w:bodyDiv w:val="1"/>
      <w:marLeft w:val="0"/>
      <w:marRight w:val="0"/>
      <w:marTop w:val="0"/>
      <w:marBottom w:val="0"/>
      <w:divBdr>
        <w:top w:val="none" w:sz="0" w:space="0" w:color="auto"/>
        <w:left w:val="none" w:sz="0" w:space="0" w:color="auto"/>
        <w:bottom w:val="none" w:sz="0" w:space="0" w:color="auto"/>
        <w:right w:val="none" w:sz="0" w:space="0" w:color="auto"/>
      </w:divBdr>
    </w:div>
    <w:div w:id="1215115189">
      <w:bodyDiv w:val="1"/>
      <w:marLeft w:val="0"/>
      <w:marRight w:val="0"/>
      <w:marTop w:val="0"/>
      <w:marBottom w:val="0"/>
      <w:divBdr>
        <w:top w:val="none" w:sz="0" w:space="0" w:color="auto"/>
        <w:left w:val="none" w:sz="0" w:space="0" w:color="auto"/>
        <w:bottom w:val="none" w:sz="0" w:space="0" w:color="auto"/>
        <w:right w:val="none" w:sz="0" w:space="0" w:color="auto"/>
      </w:divBdr>
    </w:div>
    <w:div w:id="1358383090">
      <w:bodyDiv w:val="1"/>
      <w:marLeft w:val="0"/>
      <w:marRight w:val="0"/>
      <w:marTop w:val="0"/>
      <w:marBottom w:val="0"/>
      <w:divBdr>
        <w:top w:val="none" w:sz="0" w:space="0" w:color="auto"/>
        <w:left w:val="none" w:sz="0" w:space="0" w:color="auto"/>
        <w:bottom w:val="none" w:sz="0" w:space="0" w:color="auto"/>
        <w:right w:val="none" w:sz="0" w:space="0" w:color="auto"/>
      </w:divBdr>
    </w:div>
    <w:div w:id="1385522744">
      <w:bodyDiv w:val="1"/>
      <w:marLeft w:val="0"/>
      <w:marRight w:val="0"/>
      <w:marTop w:val="0"/>
      <w:marBottom w:val="0"/>
      <w:divBdr>
        <w:top w:val="none" w:sz="0" w:space="0" w:color="auto"/>
        <w:left w:val="none" w:sz="0" w:space="0" w:color="auto"/>
        <w:bottom w:val="none" w:sz="0" w:space="0" w:color="auto"/>
        <w:right w:val="none" w:sz="0" w:space="0" w:color="auto"/>
      </w:divBdr>
    </w:div>
    <w:div w:id="1752196218">
      <w:bodyDiv w:val="1"/>
      <w:marLeft w:val="0"/>
      <w:marRight w:val="0"/>
      <w:marTop w:val="0"/>
      <w:marBottom w:val="0"/>
      <w:divBdr>
        <w:top w:val="none" w:sz="0" w:space="0" w:color="auto"/>
        <w:left w:val="none" w:sz="0" w:space="0" w:color="auto"/>
        <w:bottom w:val="none" w:sz="0" w:space="0" w:color="auto"/>
        <w:right w:val="none" w:sz="0" w:space="0" w:color="auto"/>
      </w:divBdr>
    </w:div>
    <w:div w:id="1778717157">
      <w:bodyDiv w:val="1"/>
      <w:marLeft w:val="0"/>
      <w:marRight w:val="0"/>
      <w:marTop w:val="0"/>
      <w:marBottom w:val="0"/>
      <w:divBdr>
        <w:top w:val="none" w:sz="0" w:space="0" w:color="auto"/>
        <w:left w:val="none" w:sz="0" w:space="0" w:color="auto"/>
        <w:bottom w:val="none" w:sz="0" w:space="0" w:color="auto"/>
        <w:right w:val="none" w:sz="0" w:space="0" w:color="auto"/>
      </w:divBdr>
    </w:div>
    <w:div w:id="1952669085">
      <w:bodyDiv w:val="1"/>
      <w:marLeft w:val="0"/>
      <w:marRight w:val="0"/>
      <w:marTop w:val="0"/>
      <w:marBottom w:val="0"/>
      <w:divBdr>
        <w:top w:val="none" w:sz="0" w:space="0" w:color="auto"/>
        <w:left w:val="none" w:sz="0" w:space="0" w:color="auto"/>
        <w:bottom w:val="none" w:sz="0" w:space="0" w:color="auto"/>
        <w:right w:val="none" w:sz="0" w:space="0" w:color="auto"/>
      </w:divBdr>
    </w:div>
    <w:div w:id="20226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888FF5E-FEFB-462B-B3FB-A2AD1EFD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24266</Words>
  <Characters>138321</Characters>
  <Application>Microsoft Office Word</Application>
  <DocSecurity>0</DocSecurity>
  <Lines>1152</Lines>
  <Paragraphs>324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10</cp:revision>
  <dcterms:created xsi:type="dcterms:W3CDTF">2026-03-06T13:30:00Z</dcterms:created>
  <dcterms:modified xsi:type="dcterms:W3CDTF">2026-04-09T13:02:00Z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id="lzTj4ZfU"/&gt;&lt;style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