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530F5" w14:textId="77777777" w:rsidR="001826BF" w:rsidRPr="001826BF" w:rsidRDefault="001826BF" w:rsidP="001826BF">
      <w:pPr>
        <w:spacing w:after="0" w:line="240" w:lineRule="auto"/>
        <w:jc w:val="right"/>
        <w:rPr>
          <w:rFonts w:ascii="Times New Roman" w:hAnsi="Times New Roman" w:cs="Times New Roman"/>
          <w:b/>
          <w:bCs/>
          <w:i/>
          <w:iCs/>
          <w:caps/>
          <w:sz w:val="36"/>
          <w:szCs w:val="36"/>
          <w:u w:val="single"/>
        </w:rPr>
      </w:pPr>
      <w:r w:rsidRPr="001826BF">
        <w:rPr>
          <w:rFonts w:ascii="Times New Roman" w:hAnsi="Times New Roman" w:cs="Times New Roman"/>
          <w:b/>
          <w:bCs/>
          <w:i/>
          <w:iCs/>
          <w:caps/>
          <w:sz w:val="36"/>
          <w:szCs w:val="36"/>
          <w:u w:val="single"/>
        </w:rPr>
        <w:t>Original Research Article</w:t>
      </w:r>
    </w:p>
    <w:p w14:paraId="3AFA0685" w14:textId="77777777" w:rsidR="00B81A7E" w:rsidRDefault="00B81A7E" w:rsidP="0080417F">
      <w:pPr>
        <w:spacing w:after="0" w:line="240" w:lineRule="auto"/>
        <w:jc w:val="right"/>
        <w:rPr>
          <w:rFonts w:ascii="Times New Roman" w:hAnsi="Times New Roman" w:cs="Times New Roman"/>
          <w:b/>
          <w:bCs/>
          <w:caps/>
          <w:sz w:val="36"/>
          <w:szCs w:val="36"/>
        </w:rPr>
      </w:pPr>
      <w:r w:rsidRPr="00B541BD">
        <w:rPr>
          <w:rFonts w:ascii="Times New Roman" w:hAnsi="Times New Roman" w:cs="Times New Roman"/>
          <w:b/>
          <w:bCs/>
          <w:caps/>
          <w:sz w:val="36"/>
          <w:szCs w:val="36"/>
        </w:rPr>
        <w:t>Genotype Screening among College Students: Evaluating Knowledge, Attitude, and Practice in Kwara State, Nigeria</w:t>
      </w:r>
    </w:p>
    <w:p w14:paraId="24D8E66C" w14:textId="77777777" w:rsidR="0080417F" w:rsidRDefault="0080417F" w:rsidP="0080417F">
      <w:pPr>
        <w:spacing w:after="0" w:line="240" w:lineRule="auto"/>
        <w:jc w:val="right"/>
        <w:rPr>
          <w:rFonts w:ascii="Times New Roman" w:hAnsi="Times New Roman" w:cs="Times New Roman"/>
          <w:b/>
          <w:bCs/>
          <w:caps/>
          <w:sz w:val="36"/>
          <w:szCs w:val="36"/>
        </w:rPr>
      </w:pPr>
    </w:p>
    <w:p w14:paraId="68588ED5" w14:textId="2BF48D62" w:rsidR="004E39CC" w:rsidRDefault="004E39CC" w:rsidP="00B81A7E">
      <w:pPr>
        <w:pStyle w:val="Affiliation"/>
        <w:jc w:val="both"/>
        <w:rPr>
          <w:rFonts w:eastAsia="MS Mincho"/>
          <w:sz w:val="22"/>
          <w:szCs w:val="22"/>
        </w:rPr>
      </w:pPr>
    </w:p>
    <w:p w14:paraId="5FE0A2D2" w14:textId="47D3314C" w:rsidR="00835847" w:rsidRDefault="00835847" w:rsidP="00B81A7E">
      <w:pPr>
        <w:pStyle w:val="Affiliation"/>
        <w:jc w:val="both"/>
        <w:rPr>
          <w:rFonts w:eastAsia="MS Mincho"/>
          <w:sz w:val="22"/>
          <w:szCs w:val="22"/>
        </w:rPr>
      </w:pPr>
    </w:p>
    <w:p w14:paraId="0C1716BD" w14:textId="77777777" w:rsidR="00835847" w:rsidRDefault="00835847" w:rsidP="00B81A7E">
      <w:pPr>
        <w:pStyle w:val="Affiliation"/>
        <w:jc w:val="both"/>
        <w:rPr>
          <w:rFonts w:eastAsia="MS Mincho"/>
          <w:sz w:val="22"/>
          <w:szCs w:val="22"/>
        </w:rPr>
      </w:pPr>
    </w:p>
    <w:p w14:paraId="211D37D3" w14:textId="77777777"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 xml:space="preserve">Abstract  </w:t>
      </w:r>
    </w:p>
    <w:p w14:paraId="78F34C61" w14:textId="77777777"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Introduction: Sickle cell disease is endemic in Nigeria, but adoption of premarital genotype screening has been low. Considering that undergraduate students play an important role in decisions regarding reproduction, it becomes imperative to evaluate their knowledge, attitudes, and practices (KAP) concerning genotype screening to provide information for developing school-based strategies to reduce the prevalence of sickle cell disease through genotype screening.</w:t>
      </w:r>
    </w:p>
    <w:p w14:paraId="28C614F5" w14:textId="77777777"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Objective: To determine the KAP and factors associated with genotype screening among undergraduate students in Ilorin, Nigeria.</w:t>
      </w:r>
    </w:p>
    <w:p w14:paraId="521ECE40" w14:textId="77777777"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 xml:space="preserve">Methodology: This was a descriptive cross-sectional study carried out on 410 students of Kwara State College of Education, Ilorin </w:t>
      </w:r>
      <w:r w:rsidR="005028CA" w:rsidRPr="00922337">
        <w:rPr>
          <w:rFonts w:ascii="Times New Roman" w:hAnsi="Times New Roman" w:cs="Times New Roman"/>
        </w:rPr>
        <w:t xml:space="preserve">selected </w:t>
      </w:r>
      <w:r w:rsidRPr="00922337">
        <w:rPr>
          <w:rFonts w:ascii="Times New Roman" w:hAnsi="Times New Roman" w:cs="Times New Roman"/>
        </w:rPr>
        <w:t>through a multi-stage sampling technique. Data was obtained using a pre-tested, semi-structured, self-administered questionnaire. Data analysis was done using SPSS version 26, presenting data as frequencies and percentages. Association between socio-demographics and KAP was evaluated using chi-square test.</w:t>
      </w:r>
    </w:p>
    <w:p w14:paraId="02DB3F86" w14:textId="77777777"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Results: Respondents comprised mostly females (58.0%) aged 19-25 years (74.1%). Awareness of genotype testing was 82.2%, 89.5% had good knowledge, while 88.8% had positive attitude. The practice level was high, with 70.5% undergoing genotype testing, majorly for medical reasons (38.1%). Sources of information on genotype testing included health care workers (38.9%) and schools (35.6%). Inability to access (35.5%) was the most significant determinant of non-adherence. Level of education (p=0.015) and living conditions (p=0.024) were significant determinants of knowledge, but not attitude or practice.</w:t>
      </w:r>
    </w:p>
    <w:p w14:paraId="3020BC17" w14:textId="77777777" w:rsidR="00B5626A" w:rsidRPr="00922337" w:rsidRDefault="00B5626A" w:rsidP="00B5626A">
      <w:pPr>
        <w:spacing w:line="240" w:lineRule="auto"/>
        <w:jc w:val="both"/>
        <w:rPr>
          <w:rFonts w:ascii="Times New Roman" w:hAnsi="Times New Roman" w:cs="Times New Roman"/>
        </w:rPr>
      </w:pPr>
      <w:r w:rsidRPr="00922337">
        <w:rPr>
          <w:rFonts w:ascii="Times New Roman" w:hAnsi="Times New Roman" w:cs="Times New Roman"/>
        </w:rPr>
        <w:t>Conclusion: The knowledge and attitude towards genotype screening among the undergraduates were high, and practice was encouraged by accessibility of the service. Inability to access, and not lack of awareness and cost, was the key barrier to adherence. It is recommended that genotype screening be integrated as a free service into school health care programs and routine health services to ensure universal premarital genotype screening.</w:t>
      </w:r>
    </w:p>
    <w:p w14:paraId="72DC91FA" w14:textId="77777777" w:rsidR="00B5626A" w:rsidRPr="00922337" w:rsidRDefault="00B5626A" w:rsidP="00B5626A">
      <w:pPr>
        <w:spacing w:line="240" w:lineRule="auto"/>
        <w:jc w:val="both"/>
        <w:rPr>
          <w:rFonts w:ascii="Times New Roman" w:hAnsi="Times New Roman" w:cs="Times New Roman"/>
          <w:b/>
          <w:i/>
        </w:rPr>
      </w:pPr>
      <w:r w:rsidRPr="00922337">
        <w:rPr>
          <w:rFonts w:ascii="Times New Roman" w:hAnsi="Times New Roman" w:cs="Times New Roman"/>
          <w:b/>
          <w:i/>
        </w:rPr>
        <w:t xml:space="preserve">Keywords: Genotype screening, Knowledge, Attitude, Practice, Sickle Cell Disease, </w:t>
      </w:r>
      <w:proofErr w:type="gramStart"/>
      <w:r w:rsidRPr="00922337">
        <w:rPr>
          <w:rFonts w:ascii="Times New Roman" w:hAnsi="Times New Roman" w:cs="Times New Roman"/>
          <w:b/>
          <w:i/>
        </w:rPr>
        <w:tab/>
        <w:t xml:space="preserve">  </w:t>
      </w:r>
      <w:r w:rsidRPr="00922337">
        <w:rPr>
          <w:rFonts w:ascii="Times New Roman" w:hAnsi="Times New Roman" w:cs="Times New Roman"/>
          <w:b/>
          <w:i/>
        </w:rPr>
        <w:tab/>
      </w:r>
      <w:proofErr w:type="gramEnd"/>
      <w:r w:rsidRPr="00922337">
        <w:rPr>
          <w:rFonts w:ascii="Times New Roman" w:hAnsi="Times New Roman" w:cs="Times New Roman"/>
          <w:b/>
          <w:i/>
        </w:rPr>
        <w:tab/>
        <w:t xml:space="preserve">      Undergraduates, Nigeria</w:t>
      </w:r>
    </w:p>
    <w:p w14:paraId="12D90993" w14:textId="77777777" w:rsidR="00DB4A17" w:rsidRPr="00B541BD" w:rsidRDefault="00DB4A17" w:rsidP="00DB4A17">
      <w:pPr>
        <w:spacing w:after="120" w:line="240" w:lineRule="auto"/>
        <w:rPr>
          <w:rFonts w:ascii="Times New Roman" w:eastAsia="Times New Roman" w:hAnsi="Times New Roman" w:cs="Times New Roman"/>
          <w:b/>
          <w:sz w:val="24"/>
          <w:szCs w:val="24"/>
        </w:rPr>
      </w:pPr>
      <w:r w:rsidRPr="00B541BD">
        <w:rPr>
          <w:rFonts w:ascii="Times New Roman" w:eastAsia="Times New Roman" w:hAnsi="Times New Roman" w:cs="Times New Roman"/>
          <w:b/>
          <w:sz w:val="24"/>
          <w:szCs w:val="24"/>
        </w:rPr>
        <w:t>Introduction</w:t>
      </w:r>
    </w:p>
    <w:p w14:paraId="2B5119A8" w14:textId="77777777"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 xml:space="preserve">The genotyping process is a vital activity in genetics and healthcare that entails analyzing and detecting genetic differences across diverse populations and ethnic groups. This process plays an integral role in several applications ranging from prenatal screening for genetic abnormalities, determination of disease predispositions, and research on genotype-phenotype correlations in hereditary diseases, particularly sickle cell disease (SCD) (Afolabi et al., 2024). Sickle cell disease (SCD) is one of the serious public health problems in Nigeria, with about 2-3% of its population </w:t>
      </w:r>
      <w:r w:rsidRPr="00004ADC">
        <w:rPr>
          <w:rFonts w:ascii="Times New Roman" w:eastAsia="Times New Roman" w:hAnsi="Times New Roman" w:cs="Times New Roman"/>
          <w:sz w:val="24"/>
          <w:szCs w:val="24"/>
        </w:rPr>
        <w:lastRenderedPageBreak/>
        <w:t>affected (WHO, 2010). The genotyping process is an important tool in SCD prevention through reproductive health decisions.</w:t>
      </w:r>
    </w:p>
    <w:p w14:paraId="6151FFEC" w14:textId="77777777" w:rsidR="00BF1ADA" w:rsidRPr="00004ADC" w:rsidRDefault="00BF1ADA" w:rsidP="00BF1ADA">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The prevalence of sickle cell disorder is a major public health issue that affects more than 20 million people globally and sees around 300,000 infants born each year (</w:t>
      </w:r>
      <w:proofErr w:type="spellStart"/>
      <w:r w:rsidRPr="00004ADC">
        <w:rPr>
          <w:rFonts w:ascii="Times New Roman" w:eastAsia="Times New Roman" w:hAnsi="Times New Roman" w:cs="Times New Roman"/>
          <w:sz w:val="24"/>
          <w:szCs w:val="24"/>
        </w:rPr>
        <w:t>Adigwe</w:t>
      </w:r>
      <w:proofErr w:type="spellEnd"/>
      <w:r w:rsidRPr="00004ADC">
        <w:rPr>
          <w:rFonts w:ascii="Times New Roman" w:eastAsia="Times New Roman" w:hAnsi="Times New Roman" w:cs="Times New Roman"/>
          <w:sz w:val="24"/>
          <w:szCs w:val="24"/>
        </w:rPr>
        <w:t xml:space="preserve"> et al., 2023). According to the WHO, sickle cell disorder is among the diseases that are regarded as public health priorities, particularly in sub-Saharan Africa, where the majority of global sickle cell cases originate (Dilli et al., 2024; John &amp; John, 2020; World Sickle Cell Day, 2020). About half to eighty percent of children in this region with sickle cell die before their fifth birthday because of issues like infection and organ failure (</w:t>
      </w:r>
      <w:proofErr w:type="spellStart"/>
      <w:r w:rsidRPr="00004ADC">
        <w:rPr>
          <w:rFonts w:ascii="Times New Roman" w:eastAsia="Times New Roman" w:hAnsi="Times New Roman" w:cs="Times New Roman"/>
          <w:sz w:val="24"/>
          <w:szCs w:val="24"/>
        </w:rPr>
        <w:t>Adigwe</w:t>
      </w:r>
      <w:proofErr w:type="spellEnd"/>
      <w:r w:rsidRPr="00004ADC">
        <w:rPr>
          <w:rFonts w:ascii="Times New Roman" w:eastAsia="Times New Roman" w:hAnsi="Times New Roman" w:cs="Times New Roman"/>
          <w:sz w:val="24"/>
          <w:szCs w:val="24"/>
        </w:rPr>
        <w:t xml:space="preserve"> et al., 2023).</w:t>
      </w:r>
    </w:p>
    <w:p w14:paraId="21D3DBED" w14:textId="77777777" w:rsidR="00BF1ADA" w:rsidRPr="00004ADC" w:rsidRDefault="00BF1ADA" w:rsidP="00BF1ADA">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In Africa, the incidence of sickle cell ranges between 10% to 25%, with a maximum rate being reported at 40%. In Nigeria, the number of sickle cell births each year is about 150,000, and the prevalence is 20 per thousand. Mortality is very high in Nigeria, at seventy percent, among children who die before reaching five years old because of a lack of treatment and proper medical attention. Nigerian hospitals record increased cases of complications like acute chest syndrome and strokes in patients with SCD (</w:t>
      </w:r>
      <w:proofErr w:type="spellStart"/>
      <w:r w:rsidRPr="00004ADC">
        <w:rPr>
          <w:rFonts w:ascii="Times New Roman" w:eastAsia="Times New Roman" w:hAnsi="Times New Roman" w:cs="Times New Roman"/>
          <w:sz w:val="24"/>
          <w:szCs w:val="24"/>
        </w:rPr>
        <w:t>Nnodu</w:t>
      </w:r>
      <w:proofErr w:type="spellEnd"/>
      <w:r w:rsidRPr="00004ADC">
        <w:rPr>
          <w:rFonts w:ascii="Times New Roman" w:eastAsia="Times New Roman" w:hAnsi="Times New Roman" w:cs="Times New Roman"/>
          <w:sz w:val="24"/>
          <w:szCs w:val="24"/>
        </w:rPr>
        <w:t xml:space="preserve"> et al., 2021). Despite this, screening and management have been inconsistent, limiting the availability of medical care (</w:t>
      </w:r>
      <w:proofErr w:type="spellStart"/>
      <w:r w:rsidRPr="00004ADC">
        <w:rPr>
          <w:rFonts w:ascii="Times New Roman" w:eastAsia="Times New Roman" w:hAnsi="Times New Roman" w:cs="Times New Roman"/>
          <w:sz w:val="24"/>
          <w:szCs w:val="24"/>
        </w:rPr>
        <w:t>Eastburg</w:t>
      </w:r>
      <w:proofErr w:type="spellEnd"/>
      <w:r w:rsidRPr="00004ADC">
        <w:rPr>
          <w:rFonts w:ascii="Times New Roman" w:eastAsia="Times New Roman" w:hAnsi="Times New Roman" w:cs="Times New Roman"/>
          <w:sz w:val="24"/>
          <w:szCs w:val="24"/>
        </w:rPr>
        <w:t xml:space="preserve"> et al., 2020). These considerations emphasize the importance of implementing screening measures and educating the general population on ways to minimize health disparities associated with SCD (Hegemann et al., 2023).</w:t>
      </w:r>
    </w:p>
    <w:p w14:paraId="57A8C8BF" w14:textId="77777777"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 xml:space="preserve">It has been documented through studies that college students are at a key point of transition into adulthood, where their health-related decision-making could influence their future (Ibrahim et al., 2019). The need to understand attitudes and knowledge on genotype screening among college students cannot be overemphasized due to the fact that this leads to better-informed health choices, which help prepare the individuals for genetic counseling when they form families in the future. Although genotype screening is of paramount importance, KAP among young adults and college students regarding genotype screening has been reported to be low (Adeyemo et al., 2017; Oladele et al., 2018). According to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and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xml:space="preserve">, poor attitude toward premarital genotype screening </w:t>
      </w:r>
      <w:r w:rsidR="00BF1ADA" w:rsidRPr="00004ADC">
        <w:rPr>
          <w:rFonts w:ascii="Times New Roman" w:eastAsia="Times New Roman" w:hAnsi="Times New Roman" w:cs="Times New Roman"/>
          <w:sz w:val="24"/>
          <w:szCs w:val="24"/>
        </w:rPr>
        <w:t>w</w:t>
      </w:r>
      <w:r w:rsidR="00BF1ADA">
        <w:rPr>
          <w:rFonts w:ascii="Times New Roman" w:eastAsia="Times New Roman" w:hAnsi="Times New Roman" w:cs="Times New Roman"/>
          <w:sz w:val="24"/>
          <w:szCs w:val="24"/>
        </w:rPr>
        <w:t>as</w:t>
      </w:r>
      <w:r w:rsidRPr="00004ADC">
        <w:rPr>
          <w:rFonts w:ascii="Times New Roman" w:eastAsia="Times New Roman" w:hAnsi="Times New Roman" w:cs="Times New Roman"/>
          <w:sz w:val="24"/>
          <w:szCs w:val="24"/>
        </w:rPr>
        <w:t xml:space="preserve"> evident despite growing awareness of the importance of genotype screening in the prevention of hereditary diseases such as </w:t>
      </w:r>
      <w:r w:rsidR="00BF1ADA">
        <w:rPr>
          <w:rFonts w:ascii="Times New Roman" w:eastAsia="Times New Roman" w:hAnsi="Times New Roman" w:cs="Times New Roman"/>
          <w:sz w:val="24"/>
          <w:szCs w:val="24"/>
        </w:rPr>
        <w:t>SCD</w:t>
      </w:r>
      <w:r w:rsidRPr="00004ADC">
        <w:rPr>
          <w:rFonts w:ascii="Times New Roman" w:eastAsia="Times New Roman" w:hAnsi="Times New Roman" w:cs="Times New Roman"/>
          <w:sz w:val="24"/>
          <w:szCs w:val="24"/>
        </w:rPr>
        <w:t xml:space="preserve">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2020).</w:t>
      </w:r>
    </w:p>
    <w:p w14:paraId="012A2354" w14:textId="77777777"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It is important to understand that genotype screening is an important preventative strategy through which people get an opportunity to choose their reproductive strategies and avoid the transmission of sickle cell genes. Nevertheless, its success depends largely on the knowledge, attitude, and practices of young people, such as undergraduate students, because at their age, they start making life and reproductive choices. It is therefore important to evaluate the level of knowledge, attitude, and practices concerning genotype screening among Nigerian undergraduate students for various reasons. Firstly, it is important to assess the level of students' knowledge about genotype screening since education campaigns may influence the prevalence rate of genetic disorders</w:t>
      </w:r>
      <w:r w:rsidR="00BF1ADA">
        <w:rPr>
          <w:rFonts w:ascii="Times New Roman" w:eastAsia="Times New Roman" w:hAnsi="Times New Roman" w:cs="Times New Roman"/>
          <w:sz w:val="24"/>
          <w:szCs w:val="24"/>
        </w:rPr>
        <w:t>, including sickle cell disease</w:t>
      </w:r>
      <w:r w:rsidRPr="00004ADC">
        <w:rPr>
          <w:rFonts w:ascii="Times New Roman" w:eastAsia="Times New Roman" w:hAnsi="Times New Roman" w:cs="Times New Roman"/>
          <w:sz w:val="24"/>
          <w:szCs w:val="24"/>
        </w:rPr>
        <w:t>, which is a major health issue in Nigeria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2020; Imam-Fulani, 2024; Dilli et al., 2024). Since there is a significant number of people suffering from SCD in Nigeria, it is crucial for the younger generation to know more about genotype screening.</w:t>
      </w:r>
    </w:p>
    <w:p w14:paraId="4899FC1F" w14:textId="77777777"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 xml:space="preserve">According to Afolabi et al. (2024), and Imam-Fulani (2024), there is a significant dearth of knowledge concerning the advantages and mechanisms of premarital genotype screening among undergraduates that may hinder the efficient use of such services. Additionally, according to a study conducted among undergraduates in Nigeria, 40.5% were aware of their genotype status while 55.6% had a favorable attitude towards genotype testing (Adeyemo et al., 2017). Likewise, </w:t>
      </w:r>
      <w:r w:rsidRPr="00004ADC">
        <w:rPr>
          <w:rFonts w:ascii="Times New Roman" w:eastAsia="Times New Roman" w:hAnsi="Times New Roman" w:cs="Times New Roman"/>
          <w:sz w:val="24"/>
          <w:szCs w:val="24"/>
        </w:rPr>
        <w:lastRenderedPageBreak/>
        <w:t>a survey conducted in Ghana indicated that 60% of the respondents among undergraduates were poorly informed regarding genotype testing (Osei-Yeboah et al., 2018). Moreover, studies have examined factors that affect genotype screening among undergraduate students. These factors include lack of information, stigmatization of SCD, and restricted access to genotyping facilities (Aluko et al., 2016; Oladele et al., 2018). For instance, a survey among undergraduates in Nigeria indicated that students with prior knowledge of genotype testing had a better attitude towards such tests (Adeyemo et al., 2017). In addition, a study among undergraduates in Kenya indicated that those who had gone for genotype tests exhibited favorable attitudes towards the procedure (Munyao et al., 2019).</w:t>
      </w:r>
    </w:p>
    <w:p w14:paraId="566A0A5A" w14:textId="77777777"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Furthermore, a number of studies have found significant disparities in the level of awareness and knowledge about premarital genotype screening among diverse groups, implying the risk of public health consequences unless educational challenges are effectively handled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xml:space="preserve">, 2020; Imam-Fulani, 2024). In one study conducted in Gombe State, it was found that negative attitudes toward premarital screening </w:t>
      </w:r>
      <w:r w:rsidR="0010345D" w:rsidRPr="00004ADC">
        <w:rPr>
          <w:rFonts w:ascii="Times New Roman" w:eastAsia="Times New Roman" w:hAnsi="Times New Roman" w:cs="Times New Roman"/>
          <w:sz w:val="24"/>
          <w:szCs w:val="24"/>
        </w:rPr>
        <w:t>was</w:t>
      </w:r>
      <w:r w:rsidRPr="00004ADC">
        <w:rPr>
          <w:rFonts w:ascii="Times New Roman" w:eastAsia="Times New Roman" w:hAnsi="Times New Roman" w:cs="Times New Roman"/>
          <w:sz w:val="24"/>
          <w:szCs w:val="24"/>
        </w:rPr>
        <w:t xml:space="preserve"> common among the participants, contradicting findings from urban areas, including Ile-Ife and Lagos, where positive attitudes were observed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2020). It is important to comprehend such differences in attitudes since it will help design effective education initiatives targeting genotype screening among students in different states in Nigeria. A</w:t>
      </w:r>
      <w:r w:rsidR="0010345D">
        <w:rPr>
          <w:rFonts w:ascii="Times New Roman" w:eastAsia="Times New Roman" w:hAnsi="Times New Roman" w:cs="Times New Roman"/>
          <w:sz w:val="24"/>
          <w:szCs w:val="24"/>
        </w:rPr>
        <w:t>lso</w:t>
      </w:r>
      <w:r w:rsidRPr="00004ADC">
        <w:rPr>
          <w:rFonts w:ascii="Times New Roman" w:eastAsia="Times New Roman" w:hAnsi="Times New Roman" w:cs="Times New Roman"/>
          <w:sz w:val="24"/>
          <w:szCs w:val="24"/>
        </w:rPr>
        <w:t>, studies have indicated that higher levels of awareness are associated with greater screening behavior, leading to a reduction in the prevalence of genetic disorders (Imam-Fulani, 2024). Interventions designed to promote positive attitudes toward genotype screening among young people can greatly prevent the development of such conditions in the future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2020; Imam-Fulani, 2024).</w:t>
      </w:r>
    </w:p>
    <w:p w14:paraId="3D1C02E0" w14:textId="77777777" w:rsidR="00004ADC" w:rsidRPr="00004ADC" w:rsidRDefault="00004ADC" w:rsidP="00004ADC">
      <w:pPr>
        <w:spacing w:after="120" w:line="240" w:lineRule="auto"/>
        <w:jc w:val="both"/>
        <w:rPr>
          <w:rFonts w:ascii="Times New Roman" w:eastAsia="Times New Roman" w:hAnsi="Times New Roman" w:cs="Times New Roman"/>
          <w:sz w:val="24"/>
          <w:szCs w:val="24"/>
        </w:rPr>
      </w:pPr>
      <w:r w:rsidRPr="00004ADC">
        <w:rPr>
          <w:rFonts w:ascii="Times New Roman" w:eastAsia="Times New Roman" w:hAnsi="Times New Roman" w:cs="Times New Roman"/>
          <w:sz w:val="24"/>
          <w:szCs w:val="24"/>
        </w:rPr>
        <w:t xml:space="preserve">Additionally, the suboptimal utilization of already available health services, especially in resource-scarce environments, necessitates the immediate creation of focused educational campaigns aimed at raising awareness of relevant issues. According to </w:t>
      </w:r>
      <w:proofErr w:type="spellStart"/>
      <w:r w:rsidRPr="00004ADC">
        <w:rPr>
          <w:rFonts w:ascii="Times New Roman" w:eastAsia="Times New Roman" w:hAnsi="Times New Roman" w:cs="Times New Roman"/>
          <w:sz w:val="24"/>
          <w:szCs w:val="24"/>
        </w:rPr>
        <w:t>Ezenwosu</w:t>
      </w:r>
      <w:proofErr w:type="spellEnd"/>
      <w:r w:rsidRPr="00004ADC">
        <w:rPr>
          <w:rFonts w:ascii="Times New Roman" w:eastAsia="Times New Roman" w:hAnsi="Times New Roman" w:cs="Times New Roman"/>
          <w:sz w:val="24"/>
          <w:szCs w:val="24"/>
        </w:rPr>
        <w:t xml:space="preserve"> et al., the prevalence rate of people with little or no information on their </w:t>
      </w:r>
      <w:proofErr w:type="spellStart"/>
      <w:r w:rsidRPr="00004ADC">
        <w:rPr>
          <w:rFonts w:ascii="Times New Roman" w:eastAsia="Times New Roman" w:hAnsi="Times New Roman" w:cs="Times New Roman"/>
          <w:sz w:val="24"/>
          <w:szCs w:val="24"/>
        </w:rPr>
        <w:t>haemoglobin</w:t>
      </w:r>
      <w:proofErr w:type="spellEnd"/>
      <w:r w:rsidRPr="00004ADC">
        <w:rPr>
          <w:rFonts w:ascii="Times New Roman" w:eastAsia="Times New Roman" w:hAnsi="Times New Roman" w:cs="Times New Roman"/>
          <w:sz w:val="24"/>
          <w:szCs w:val="24"/>
        </w:rPr>
        <w:t xml:space="preserve"> genotype is alarming; however, information about one's genotype should help make well-informed decisions about reproductive health (</w:t>
      </w:r>
      <w:proofErr w:type="spellStart"/>
      <w:r w:rsidRPr="00004ADC">
        <w:rPr>
          <w:rFonts w:ascii="Times New Roman" w:eastAsia="Times New Roman" w:hAnsi="Times New Roman" w:cs="Times New Roman"/>
          <w:sz w:val="24"/>
          <w:szCs w:val="24"/>
        </w:rPr>
        <w:t>Ezenwosu</w:t>
      </w:r>
      <w:proofErr w:type="spellEnd"/>
      <w:r w:rsidRPr="00004ADC">
        <w:rPr>
          <w:rFonts w:ascii="Times New Roman" w:eastAsia="Times New Roman" w:hAnsi="Times New Roman" w:cs="Times New Roman"/>
          <w:sz w:val="24"/>
          <w:szCs w:val="24"/>
        </w:rPr>
        <w:t xml:space="preserve"> et al., 2021). Investigating the attitudes and behaviors of students towards such screening procedures will give some valuable insight into the barriers faced when trying to get involved in the process, and these findings will allow for the creation of public health campaigns addressing these issues effectively (</w:t>
      </w:r>
      <w:proofErr w:type="spellStart"/>
      <w:r w:rsidRPr="00004ADC">
        <w:rPr>
          <w:rFonts w:ascii="Times New Roman" w:eastAsia="Times New Roman" w:hAnsi="Times New Roman" w:cs="Times New Roman"/>
          <w:sz w:val="24"/>
          <w:szCs w:val="24"/>
        </w:rPr>
        <w:t>Agofure</w:t>
      </w:r>
      <w:proofErr w:type="spellEnd"/>
      <w:r w:rsidRPr="00004ADC">
        <w:rPr>
          <w:rFonts w:ascii="Times New Roman" w:eastAsia="Times New Roman" w:hAnsi="Times New Roman" w:cs="Times New Roman"/>
          <w:sz w:val="24"/>
          <w:szCs w:val="24"/>
        </w:rPr>
        <w:t xml:space="preserve"> &amp; </w:t>
      </w:r>
      <w:proofErr w:type="spellStart"/>
      <w:r w:rsidRPr="00004ADC">
        <w:rPr>
          <w:rFonts w:ascii="Times New Roman" w:eastAsia="Times New Roman" w:hAnsi="Times New Roman" w:cs="Times New Roman"/>
          <w:sz w:val="24"/>
          <w:szCs w:val="24"/>
        </w:rPr>
        <w:t>Danzaria</w:t>
      </w:r>
      <w:proofErr w:type="spellEnd"/>
      <w:r w:rsidRPr="00004ADC">
        <w:rPr>
          <w:rFonts w:ascii="Times New Roman" w:eastAsia="Times New Roman" w:hAnsi="Times New Roman" w:cs="Times New Roman"/>
          <w:sz w:val="24"/>
          <w:szCs w:val="24"/>
        </w:rPr>
        <w:t xml:space="preserve">, 2020; </w:t>
      </w:r>
      <w:proofErr w:type="spellStart"/>
      <w:r w:rsidRPr="00004ADC">
        <w:rPr>
          <w:rFonts w:ascii="Times New Roman" w:eastAsia="Times New Roman" w:hAnsi="Times New Roman" w:cs="Times New Roman"/>
          <w:sz w:val="24"/>
          <w:szCs w:val="24"/>
        </w:rPr>
        <w:t>Ezenw</w:t>
      </w:r>
      <w:r w:rsidR="0010345D">
        <w:rPr>
          <w:rFonts w:ascii="Times New Roman" w:eastAsia="Times New Roman" w:hAnsi="Times New Roman" w:cs="Times New Roman"/>
          <w:sz w:val="24"/>
          <w:szCs w:val="24"/>
        </w:rPr>
        <w:t>osu</w:t>
      </w:r>
      <w:proofErr w:type="spellEnd"/>
      <w:r w:rsidR="0010345D">
        <w:rPr>
          <w:rFonts w:ascii="Times New Roman" w:eastAsia="Times New Roman" w:hAnsi="Times New Roman" w:cs="Times New Roman"/>
          <w:sz w:val="24"/>
          <w:szCs w:val="24"/>
        </w:rPr>
        <w:t xml:space="preserve"> et al., 2021). Hence, this study</w:t>
      </w:r>
      <w:r w:rsidRPr="00004ADC">
        <w:rPr>
          <w:rFonts w:ascii="Times New Roman" w:eastAsia="Times New Roman" w:hAnsi="Times New Roman" w:cs="Times New Roman"/>
          <w:sz w:val="24"/>
          <w:szCs w:val="24"/>
        </w:rPr>
        <w:t xml:space="preserve"> seeks to explore the current state of students' knowledge, attitude, and practice regarding genotype testing at Kwara State College of Education, Ilorin, Kwara State. The results of this study will help design targeted health education programs aimed at increasing awareness of and participation in genotype screening. It was further proposed that there exists no significant association between the sociodemographic profile and the composite scores on knowledge, attitude, and practices towards genotyping among the undergraduate students </w:t>
      </w:r>
      <w:r w:rsidRPr="00B541BD">
        <w:rPr>
          <w:rFonts w:ascii="Times New Roman" w:eastAsia="Times New Roman" w:hAnsi="Times New Roman" w:cs="Times New Roman"/>
          <w:sz w:val="24"/>
          <w:szCs w:val="24"/>
        </w:rPr>
        <w:t>in</w:t>
      </w:r>
      <w:r w:rsidRPr="00004ADC">
        <w:rPr>
          <w:rFonts w:ascii="Times New Roman" w:eastAsia="Times New Roman" w:hAnsi="Times New Roman" w:cs="Times New Roman"/>
          <w:sz w:val="24"/>
          <w:szCs w:val="24"/>
        </w:rPr>
        <w:t xml:space="preserve"> Ilorin, Nigeria.</w:t>
      </w:r>
    </w:p>
    <w:p w14:paraId="76A71F97" w14:textId="77777777" w:rsidR="003F15FE" w:rsidRPr="00B541BD" w:rsidRDefault="003F15FE" w:rsidP="003F15FE">
      <w:pPr>
        <w:spacing w:line="240" w:lineRule="auto"/>
        <w:jc w:val="both"/>
        <w:rPr>
          <w:rFonts w:ascii="Times New Roman" w:eastAsia="Times New Roman" w:hAnsi="Times New Roman" w:cs="Times New Roman"/>
          <w:spacing w:val="1"/>
          <w:sz w:val="24"/>
          <w:szCs w:val="24"/>
          <w:shd w:val="clear" w:color="auto" w:fill="FFFFFF"/>
        </w:rPr>
      </w:pPr>
    </w:p>
    <w:p w14:paraId="0473EA5B" w14:textId="77777777" w:rsidR="003F15FE" w:rsidRPr="00B541BD" w:rsidRDefault="003F15FE" w:rsidP="00AB04F7">
      <w:pPr>
        <w:spacing w:after="0" w:line="240" w:lineRule="auto"/>
        <w:rPr>
          <w:rFonts w:ascii="Times New Roman" w:hAnsi="Times New Roman" w:cs="Times New Roman"/>
          <w:b/>
          <w:sz w:val="24"/>
          <w:szCs w:val="24"/>
        </w:rPr>
      </w:pPr>
      <w:r w:rsidRPr="00B541BD">
        <w:rPr>
          <w:rFonts w:ascii="Times New Roman" w:hAnsi="Times New Roman" w:cs="Times New Roman"/>
          <w:b/>
          <w:sz w:val="24"/>
          <w:szCs w:val="24"/>
        </w:rPr>
        <w:t>Review of Literature</w:t>
      </w:r>
    </w:p>
    <w:p w14:paraId="6DF25A55" w14:textId="77777777" w:rsidR="00AB04F7" w:rsidRPr="00B541BD" w:rsidRDefault="00AB04F7" w:rsidP="00AB04F7">
      <w:pPr>
        <w:spacing w:after="0" w:line="120" w:lineRule="auto"/>
        <w:rPr>
          <w:rFonts w:ascii="Times New Roman" w:hAnsi="Times New Roman" w:cs="Times New Roman"/>
          <w:b/>
          <w:sz w:val="24"/>
          <w:szCs w:val="24"/>
        </w:rPr>
      </w:pPr>
    </w:p>
    <w:p w14:paraId="05804E57" w14:textId="77777777" w:rsidR="006F4111" w:rsidRPr="00B541BD" w:rsidRDefault="006F4111" w:rsidP="006F4111">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Empirical Framework</w:t>
      </w:r>
    </w:p>
    <w:p w14:paraId="264A22F8" w14:textId="77777777" w:rsidR="006F4111" w:rsidRPr="00B541BD" w:rsidRDefault="006F4111" w:rsidP="00AB04F7">
      <w:pPr>
        <w:spacing w:after="0" w:line="120" w:lineRule="auto"/>
        <w:jc w:val="both"/>
        <w:rPr>
          <w:rFonts w:ascii="Times New Roman" w:hAnsi="Times New Roman" w:cs="Times New Roman"/>
          <w:sz w:val="24"/>
          <w:szCs w:val="24"/>
        </w:rPr>
      </w:pPr>
    </w:p>
    <w:p w14:paraId="052C42E3" w14:textId="77777777" w:rsidR="00511EB0" w:rsidRPr="00511EB0" w:rsidRDefault="00511EB0" w:rsidP="00511EB0">
      <w:pPr>
        <w:spacing w:after="120" w:line="240" w:lineRule="auto"/>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t>Overview of Genotype Testing</w:t>
      </w:r>
    </w:p>
    <w:p w14:paraId="0E0EBA30"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Genotype testing forms the backbone of public health genomics. It allows early detection of genetic risks to facilitate preventive measures and individualized therapy. Across the world, </w:t>
      </w:r>
      <w:r w:rsidRPr="00511EB0">
        <w:rPr>
          <w:rFonts w:ascii="Times New Roman" w:eastAsia="Times New Roman" w:hAnsi="Times New Roman" w:cs="Times New Roman"/>
          <w:sz w:val="24"/>
          <w:szCs w:val="24"/>
        </w:rPr>
        <w:lastRenderedPageBreak/>
        <w:t xml:space="preserve">technological breakthroughs in DNA sequencing have increased its application. Genotype testing's uses have expanded from treating uncommon Mendelian diseases to managing prevalent ailments. Cirino et al. (2022) found that genetic testing for hypertrophic cardiomyopathy enhances long-term risk assessment and management. Similarly, </w:t>
      </w:r>
      <w:proofErr w:type="spellStart"/>
      <w:r w:rsidRPr="00511EB0">
        <w:rPr>
          <w:rFonts w:ascii="Times New Roman" w:eastAsia="Times New Roman" w:hAnsi="Times New Roman" w:cs="Times New Roman"/>
          <w:sz w:val="24"/>
          <w:szCs w:val="24"/>
        </w:rPr>
        <w:t>Vakrinou</w:t>
      </w:r>
      <w:proofErr w:type="spellEnd"/>
      <w:r w:rsidRPr="00511EB0">
        <w:rPr>
          <w:rFonts w:ascii="Times New Roman" w:eastAsia="Times New Roman" w:hAnsi="Times New Roman" w:cs="Times New Roman"/>
          <w:sz w:val="24"/>
          <w:szCs w:val="24"/>
        </w:rPr>
        <w:t xml:space="preserve"> et al. (2023) noted the cost-effectiveness of whole-genome sequencing for refractory epilepsy.</w:t>
      </w:r>
    </w:p>
    <w:p w14:paraId="66096DFF"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Genotype testing plays an indispensable role in addressing hemoglobinopathies in sub-Saharan Africa. This is especially true for SCD. Dilli et al. (2024) showed that premarital genotype screening programs significantly lowered the prevalence of SCD in regions with high burdens. The general community attitude towards genotype testing is positive. </w:t>
      </w:r>
      <w:proofErr w:type="spellStart"/>
      <w:r w:rsidRPr="00511EB0">
        <w:rPr>
          <w:rFonts w:ascii="Times New Roman" w:eastAsia="Times New Roman" w:hAnsi="Times New Roman" w:cs="Times New Roman"/>
          <w:sz w:val="24"/>
          <w:szCs w:val="24"/>
        </w:rPr>
        <w:t>Munung</w:t>
      </w:r>
      <w:proofErr w:type="spellEnd"/>
      <w:r w:rsidRPr="00511EB0">
        <w:rPr>
          <w:rFonts w:ascii="Times New Roman" w:eastAsia="Times New Roman" w:hAnsi="Times New Roman" w:cs="Times New Roman"/>
          <w:sz w:val="24"/>
          <w:szCs w:val="24"/>
        </w:rPr>
        <w:t xml:space="preserve"> et al. (2024) revealed that individuals in Ghana, Cameroon, and Tanzania viewed genetic tests favorably despite cost issues.</w:t>
      </w:r>
    </w:p>
    <w:p w14:paraId="12CDB013"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Studies on neonatal sickle cell disease (SCD) screening in Nigeria suggest feasibility and clinical utility despite limitations due to poor infrastructure (Therrell et al., 2024). Specific genotype screening, such as HPV genotyping for cervical cancer screening, exemplifies how locally appropriate genetic testing results in improved outcomes (Johnson et al., 2020). Altogether, research indicates the efficacy of incorporating culturally sensitive genotype screening programs in general practice to combat hereditary diseases (</w:t>
      </w:r>
      <w:proofErr w:type="spellStart"/>
      <w:r w:rsidRPr="00511EB0">
        <w:rPr>
          <w:rFonts w:ascii="Times New Roman" w:eastAsia="Times New Roman" w:hAnsi="Times New Roman" w:cs="Times New Roman"/>
          <w:sz w:val="24"/>
          <w:szCs w:val="24"/>
        </w:rPr>
        <w:t>Adewoyin</w:t>
      </w:r>
      <w:proofErr w:type="spellEnd"/>
      <w:r w:rsidRPr="00511EB0">
        <w:rPr>
          <w:rFonts w:ascii="Times New Roman" w:eastAsia="Times New Roman" w:hAnsi="Times New Roman" w:cs="Times New Roman"/>
          <w:sz w:val="24"/>
          <w:szCs w:val="24"/>
        </w:rPr>
        <w:t xml:space="preserve"> et al., 2021).</w:t>
      </w:r>
    </w:p>
    <w:p w14:paraId="77E8739C"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t>Knowledge of Premarital Genetic Screening</w:t>
      </w:r>
    </w:p>
    <w:p w14:paraId="2BA8160B"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Acquisition of sufficient knowledge is essential before accepting genotype screening, but a lot still remains to be addressed among learners. The disorder is common among over 150,000 infants born in Nigeria each year, making the knowledge of students an imperative for premarital screening (Piel et al., 2017). According to findings from Imam-Fulani (2024), just 41.2% of Nigerian students had sufficient knowledge concerning SCD inheritance, and educational initiatives proved to be effective in improving the knowledge score. Similar results were observed by </w:t>
      </w:r>
      <w:proofErr w:type="spellStart"/>
      <w:r w:rsidRPr="00511EB0">
        <w:rPr>
          <w:rFonts w:ascii="Times New Roman" w:eastAsia="Times New Roman" w:hAnsi="Times New Roman" w:cs="Times New Roman"/>
          <w:sz w:val="24"/>
          <w:szCs w:val="24"/>
        </w:rPr>
        <w:t>Agofure</w:t>
      </w:r>
      <w:proofErr w:type="spellEnd"/>
      <w:r w:rsidRPr="00511EB0">
        <w:rPr>
          <w:rFonts w:ascii="Times New Roman" w:eastAsia="Times New Roman" w:hAnsi="Times New Roman" w:cs="Times New Roman"/>
          <w:sz w:val="24"/>
          <w:szCs w:val="24"/>
        </w:rPr>
        <w:t xml:space="preserve"> and </w:t>
      </w:r>
      <w:proofErr w:type="spellStart"/>
      <w:r w:rsidRPr="00511EB0">
        <w:rPr>
          <w:rFonts w:ascii="Times New Roman" w:eastAsia="Times New Roman" w:hAnsi="Times New Roman" w:cs="Times New Roman"/>
          <w:sz w:val="24"/>
          <w:szCs w:val="24"/>
        </w:rPr>
        <w:t>Danzaria</w:t>
      </w:r>
      <w:proofErr w:type="spellEnd"/>
      <w:r w:rsidRPr="00511EB0">
        <w:rPr>
          <w:rFonts w:ascii="Times New Roman" w:eastAsia="Times New Roman" w:hAnsi="Times New Roman" w:cs="Times New Roman"/>
          <w:sz w:val="24"/>
          <w:szCs w:val="24"/>
        </w:rPr>
        <w:t xml:space="preserve"> (2020), where knowledge was positively correlated with attitudes towards genotype screening among reproductive women. Thalassemia-related ignorance was equally noted among Indonesian learners by </w:t>
      </w:r>
      <w:proofErr w:type="spellStart"/>
      <w:r w:rsidRPr="00511EB0">
        <w:rPr>
          <w:rFonts w:ascii="Times New Roman" w:eastAsia="Times New Roman" w:hAnsi="Times New Roman" w:cs="Times New Roman"/>
          <w:sz w:val="24"/>
          <w:szCs w:val="24"/>
        </w:rPr>
        <w:t>Triatin</w:t>
      </w:r>
      <w:proofErr w:type="spellEnd"/>
      <w:r w:rsidRPr="00511EB0">
        <w:rPr>
          <w:rFonts w:ascii="Times New Roman" w:eastAsia="Times New Roman" w:hAnsi="Times New Roman" w:cs="Times New Roman"/>
          <w:sz w:val="24"/>
          <w:szCs w:val="24"/>
        </w:rPr>
        <w:t xml:space="preserve"> et al. (2022), calling for curriculum-based genetic knowledge dissemination on a global scale. </w:t>
      </w:r>
      <w:proofErr w:type="spellStart"/>
      <w:r w:rsidRPr="00511EB0">
        <w:rPr>
          <w:rFonts w:ascii="Times New Roman" w:eastAsia="Times New Roman" w:hAnsi="Times New Roman" w:cs="Times New Roman"/>
          <w:sz w:val="24"/>
          <w:szCs w:val="24"/>
        </w:rPr>
        <w:t>Ezenwosu</w:t>
      </w:r>
      <w:proofErr w:type="spellEnd"/>
      <w:r w:rsidRPr="00511EB0">
        <w:rPr>
          <w:rFonts w:ascii="Times New Roman" w:eastAsia="Times New Roman" w:hAnsi="Times New Roman" w:cs="Times New Roman"/>
          <w:sz w:val="24"/>
          <w:szCs w:val="24"/>
        </w:rPr>
        <w:t xml:space="preserve"> et al. (2021) emphasized the importance of community health advisors for dispelling myths and conducting screenings </w:t>
      </w:r>
      <w:r w:rsidRPr="00511EB0">
        <w:rPr>
          <w:rFonts w:ascii="Times New Roman" w:eastAsia="Times New Roman" w:hAnsi="Times New Roman" w:cs="Times New Roman"/>
          <w:b/>
          <w:bCs/>
          <w:i/>
          <w:iCs/>
          <w:sz w:val="24"/>
          <w:szCs w:val="24"/>
        </w:rPr>
        <w:t>in</w:t>
      </w:r>
      <w:r w:rsidRPr="00511EB0">
        <w:rPr>
          <w:rFonts w:ascii="Times New Roman" w:eastAsia="Times New Roman" w:hAnsi="Times New Roman" w:cs="Times New Roman"/>
          <w:sz w:val="24"/>
          <w:szCs w:val="24"/>
        </w:rPr>
        <w:t xml:space="preserve"> schools.</w:t>
      </w:r>
    </w:p>
    <w:p w14:paraId="6A626CE6"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t>Attitude Towards Genotype Screening</w:t>
      </w:r>
    </w:p>
    <w:p w14:paraId="5CF8A9A4"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Knowledge, risk perception, stigma, and culture affect attitudes. University students are crucial agents for change; however, knowledge is not equivalent to a positive attitude. Hossain et al. (2023) found that Bangladeshi university students' screening acceptability was poor despite knowledge about the disease being moderate. On the contrary, Imam-Fulani (2024) found that the willingness of Nigerian students with increased knowledge about sickle cell disease to be screened was high. </w:t>
      </w:r>
      <w:proofErr w:type="spellStart"/>
      <w:r w:rsidRPr="00511EB0">
        <w:rPr>
          <w:rFonts w:ascii="Times New Roman" w:eastAsia="Times New Roman" w:hAnsi="Times New Roman" w:cs="Times New Roman"/>
          <w:sz w:val="24"/>
          <w:szCs w:val="24"/>
        </w:rPr>
        <w:t>Ezenwosu</w:t>
      </w:r>
      <w:proofErr w:type="spellEnd"/>
      <w:r w:rsidRPr="00511EB0">
        <w:rPr>
          <w:rFonts w:ascii="Times New Roman" w:eastAsia="Times New Roman" w:hAnsi="Times New Roman" w:cs="Times New Roman"/>
          <w:sz w:val="24"/>
          <w:szCs w:val="24"/>
        </w:rPr>
        <w:t xml:space="preserve"> et al. (2021) revealed that 68% of community participants did not know their genotypes, indicating that risk perception was absent. Stigma remains a barrier to positive behavior: </w:t>
      </w:r>
      <w:proofErr w:type="spellStart"/>
      <w:r w:rsidRPr="00511EB0">
        <w:rPr>
          <w:rFonts w:ascii="Times New Roman" w:eastAsia="Times New Roman" w:hAnsi="Times New Roman" w:cs="Times New Roman"/>
          <w:sz w:val="24"/>
          <w:szCs w:val="24"/>
        </w:rPr>
        <w:t>Ayosanmi</w:t>
      </w:r>
      <w:proofErr w:type="spellEnd"/>
      <w:r w:rsidRPr="00511EB0">
        <w:rPr>
          <w:rFonts w:ascii="Times New Roman" w:eastAsia="Times New Roman" w:hAnsi="Times New Roman" w:cs="Times New Roman"/>
          <w:sz w:val="24"/>
          <w:szCs w:val="24"/>
        </w:rPr>
        <w:t xml:space="preserve"> et al. (2020) demonstrated how fear of discrimination deterred people from participating in health screenings, including genotype tests. The structural determinants of participation cannot be ignored. Rehman et al. (2024) found cost and availability of health services to be the main reasons behind students' cancer screening. Psychological barriers, such as stigma about asking for help, can be equally detrimental (Li et al., 2025).</w:t>
      </w:r>
    </w:p>
    <w:p w14:paraId="4A90DC9B"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lastRenderedPageBreak/>
        <w:t>Practice of Genotype Screening Among Students</w:t>
      </w:r>
    </w:p>
    <w:p w14:paraId="326C12F5"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However, uptake of the screening among students is still low due to favorable policies. The practice is greatly enhanced by educational exposure. </w:t>
      </w:r>
      <w:proofErr w:type="spellStart"/>
      <w:r w:rsidRPr="00511EB0">
        <w:rPr>
          <w:rFonts w:ascii="Times New Roman" w:eastAsia="Times New Roman" w:hAnsi="Times New Roman" w:cs="Times New Roman"/>
          <w:sz w:val="24"/>
          <w:szCs w:val="24"/>
        </w:rPr>
        <w:t>Galadanci</w:t>
      </w:r>
      <w:proofErr w:type="spellEnd"/>
      <w:r w:rsidRPr="00511EB0">
        <w:rPr>
          <w:rFonts w:ascii="Times New Roman" w:eastAsia="Times New Roman" w:hAnsi="Times New Roman" w:cs="Times New Roman"/>
          <w:sz w:val="24"/>
          <w:szCs w:val="24"/>
        </w:rPr>
        <w:t xml:space="preserve"> et al. (2023) and </w:t>
      </w:r>
      <w:proofErr w:type="spellStart"/>
      <w:r w:rsidRPr="00511EB0">
        <w:rPr>
          <w:rFonts w:ascii="Times New Roman" w:eastAsia="Times New Roman" w:hAnsi="Times New Roman" w:cs="Times New Roman"/>
          <w:sz w:val="24"/>
          <w:szCs w:val="24"/>
        </w:rPr>
        <w:t>Lumbe</w:t>
      </w:r>
      <w:proofErr w:type="spellEnd"/>
      <w:r w:rsidRPr="00511EB0">
        <w:rPr>
          <w:rFonts w:ascii="Times New Roman" w:eastAsia="Times New Roman" w:hAnsi="Times New Roman" w:cs="Times New Roman"/>
          <w:sz w:val="24"/>
          <w:szCs w:val="24"/>
        </w:rPr>
        <w:t xml:space="preserve"> &amp; </w:t>
      </w:r>
      <w:proofErr w:type="spellStart"/>
      <w:r w:rsidRPr="00511EB0">
        <w:rPr>
          <w:rFonts w:ascii="Times New Roman" w:eastAsia="Times New Roman" w:hAnsi="Times New Roman" w:cs="Times New Roman"/>
          <w:sz w:val="24"/>
          <w:szCs w:val="24"/>
        </w:rPr>
        <w:t>Kibusi</w:t>
      </w:r>
      <w:proofErr w:type="spellEnd"/>
      <w:r w:rsidRPr="00511EB0">
        <w:rPr>
          <w:rFonts w:ascii="Times New Roman" w:eastAsia="Times New Roman" w:hAnsi="Times New Roman" w:cs="Times New Roman"/>
          <w:sz w:val="24"/>
          <w:szCs w:val="24"/>
        </w:rPr>
        <w:t xml:space="preserve"> (2022) found higher screening willingness among students who were subjected to genotype counseling in Nigeria and Tanzania</w:t>
      </w:r>
      <w:r w:rsidRPr="00511EB0">
        <w:rPr>
          <w:rFonts w:ascii="Times New Roman" w:eastAsia="Times New Roman" w:hAnsi="Times New Roman" w:cs="Times New Roman"/>
          <w:b/>
          <w:bCs/>
          <w:i/>
          <w:iCs/>
          <w:sz w:val="24"/>
          <w:szCs w:val="24"/>
        </w:rPr>
        <w:t>,</w:t>
      </w:r>
      <w:r w:rsidRPr="00511EB0">
        <w:rPr>
          <w:rFonts w:ascii="Times New Roman" w:eastAsia="Times New Roman" w:hAnsi="Times New Roman" w:cs="Times New Roman"/>
          <w:sz w:val="24"/>
          <w:szCs w:val="24"/>
        </w:rPr>
        <w:t xml:space="preserve"> respectively. Poor knowledge of SCD, on the other hand, results in unfavorable perceptions about people suffering from it, which in turn discourages self-screening. There is cultural endorsement of restrictive policies since 57.6% of Northern Nigerians support the ban on marriages involving incompatible genotypes (Oluwole et al., 2022). The school-based program has been successful in ensuring high uptake of the screening among students, as demonstrated by Chen et al. (2023), who got an 89% uptake among Chinese high school students and similar success in Nigeria (Imam-Fulani, 2024).</w:t>
      </w:r>
    </w:p>
    <w:p w14:paraId="77200303"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t>Factors Influencing the Practice of Genotype Screening Among Students</w:t>
      </w:r>
    </w:p>
    <w:p w14:paraId="22208B45"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There are many factors that influence uptake. Educational efforts have proved effective in improving knowledge and practice (Chen et al., 2023; </w:t>
      </w:r>
      <w:proofErr w:type="spellStart"/>
      <w:r w:rsidRPr="00511EB0">
        <w:rPr>
          <w:rFonts w:ascii="Times New Roman" w:eastAsia="Times New Roman" w:hAnsi="Times New Roman" w:cs="Times New Roman"/>
          <w:sz w:val="24"/>
          <w:szCs w:val="24"/>
        </w:rPr>
        <w:t>Lumbe</w:t>
      </w:r>
      <w:proofErr w:type="spellEnd"/>
      <w:r w:rsidRPr="00511EB0">
        <w:rPr>
          <w:rFonts w:ascii="Times New Roman" w:eastAsia="Times New Roman" w:hAnsi="Times New Roman" w:cs="Times New Roman"/>
          <w:sz w:val="24"/>
          <w:szCs w:val="24"/>
        </w:rPr>
        <w:t xml:space="preserve"> &amp; </w:t>
      </w:r>
      <w:proofErr w:type="spellStart"/>
      <w:r w:rsidRPr="00511EB0">
        <w:rPr>
          <w:rFonts w:ascii="Times New Roman" w:eastAsia="Times New Roman" w:hAnsi="Times New Roman" w:cs="Times New Roman"/>
          <w:sz w:val="24"/>
          <w:szCs w:val="24"/>
        </w:rPr>
        <w:t>Kibusi</w:t>
      </w:r>
      <w:proofErr w:type="spellEnd"/>
      <w:r w:rsidRPr="00511EB0">
        <w:rPr>
          <w:rFonts w:ascii="Times New Roman" w:eastAsia="Times New Roman" w:hAnsi="Times New Roman" w:cs="Times New Roman"/>
          <w:sz w:val="24"/>
          <w:szCs w:val="24"/>
        </w:rPr>
        <w:t>, 2022). The cultural factor of fatalism and arranged marriage makes people believe that there is no need for premarital genotyping (</w:t>
      </w:r>
      <w:proofErr w:type="spellStart"/>
      <w:r w:rsidRPr="00511EB0">
        <w:rPr>
          <w:rFonts w:ascii="Times New Roman" w:eastAsia="Times New Roman" w:hAnsi="Times New Roman" w:cs="Times New Roman"/>
          <w:sz w:val="24"/>
          <w:szCs w:val="24"/>
        </w:rPr>
        <w:t>Agofure</w:t>
      </w:r>
      <w:proofErr w:type="spellEnd"/>
      <w:r w:rsidRPr="00511EB0">
        <w:rPr>
          <w:rFonts w:ascii="Times New Roman" w:eastAsia="Times New Roman" w:hAnsi="Times New Roman" w:cs="Times New Roman"/>
          <w:sz w:val="24"/>
          <w:szCs w:val="24"/>
        </w:rPr>
        <w:t xml:space="preserve"> &amp; </w:t>
      </w:r>
      <w:proofErr w:type="spellStart"/>
      <w:r w:rsidRPr="00511EB0">
        <w:rPr>
          <w:rFonts w:ascii="Times New Roman" w:eastAsia="Times New Roman" w:hAnsi="Times New Roman" w:cs="Times New Roman"/>
          <w:sz w:val="24"/>
          <w:szCs w:val="24"/>
        </w:rPr>
        <w:t>Danzaria</w:t>
      </w:r>
      <w:proofErr w:type="spellEnd"/>
      <w:r w:rsidRPr="00511EB0">
        <w:rPr>
          <w:rFonts w:ascii="Times New Roman" w:eastAsia="Times New Roman" w:hAnsi="Times New Roman" w:cs="Times New Roman"/>
          <w:sz w:val="24"/>
          <w:szCs w:val="24"/>
        </w:rPr>
        <w:t xml:space="preserve">, 2020). According to Imam-Fulani (2024), customized health education can help change people’s perceptions by eliminating myths. There is low awareness of genotype screening among reproductive women. According to </w:t>
      </w:r>
      <w:proofErr w:type="spellStart"/>
      <w:r w:rsidRPr="00511EB0">
        <w:rPr>
          <w:rFonts w:ascii="Times New Roman" w:eastAsia="Times New Roman" w:hAnsi="Times New Roman" w:cs="Times New Roman"/>
          <w:sz w:val="24"/>
          <w:szCs w:val="24"/>
        </w:rPr>
        <w:t>Agofure</w:t>
      </w:r>
      <w:proofErr w:type="spellEnd"/>
      <w:r w:rsidRPr="00511EB0">
        <w:rPr>
          <w:rFonts w:ascii="Times New Roman" w:eastAsia="Times New Roman" w:hAnsi="Times New Roman" w:cs="Times New Roman"/>
          <w:sz w:val="24"/>
          <w:szCs w:val="24"/>
        </w:rPr>
        <w:t xml:space="preserve"> &amp; </w:t>
      </w:r>
      <w:proofErr w:type="spellStart"/>
      <w:r w:rsidRPr="00511EB0">
        <w:rPr>
          <w:rFonts w:ascii="Times New Roman" w:eastAsia="Times New Roman" w:hAnsi="Times New Roman" w:cs="Times New Roman"/>
          <w:sz w:val="24"/>
          <w:szCs w:val="24"/>
        </w:rPr>
        <w:t>Danzaria</w:t>
      </w:r>
      <w:proofErr w:type="spellEnd"/>
      <w:r w:rsidRPr="00511EB0">
        <w:rPr>
          <w:rFonts w:ascii="Times New Roman" w:eastAsia="Times New Roman" w:hAnsi="Times New Roman" w:cs="Times New Roman"/>
          <w:sz w:val="24"/>
          <w:szCs w:val="24"/>
        </w:rPr>
        <w:t xml:space="preserve"> (2020), less than 50% of reproductive women knew about genotype screening. Availability is critical because Durrani et al. (2023) noted high uptake of genotype testing services in areas where they were subsidized and available on-campus.</w:t>
      </w:r>
    </w:p>
    <w:p w14:paraId="558B8F3C"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t>Theoretical Framework</w:t>
      </w:r>
    </w:p>
    <w:p w14:paraId="6602E156" w14:textId="77777777" w:rsid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This study is guided by the Knowledge-Attitude-Practice (KAP) theory and the Health Belief Model (HBM). The KAP theory suggests that knowledge leads to positive attitudes, which then influence behaviors positively (</w:t>
      </w:r>
      <w:proofErr w:type="spellStart"/>
      <w:r w:rsidRPr="00511EB0">
        <w:rPr>
          <w:rFonts w:ascii="Times New Roman" w:eastAsia="Times New Roman" w:hAnsi="Times New Roman" w:cs="Times New Roman"/>
          <w:sz w:val="24"/>
          <w:szCs w:val="24"/>
        </w:rPr>
        <w:t>Khakbaz</w:t>
      </w:r>
      <w:proofErr w:type="spellEnd"/>
      <w:r w:rsidRPr="00511EB0">
        <w:rPr>
          <w:rFonts w:ascii="Times New Roman" w:eastAsia="Times New Roman" w:hAnsi="Times New Roman" w:cs="Times New Roman"/>
          <w:sz w:val="24"/>
          <w:szCs w:val="24"/>
        </w:rPr>
        <w:t xml:space="preserve"> et al., 2023). This is important because previous studies in Nigeria reveal that high SCD awareness increases the likelihood of getting screened (Oluwole &amp; Adeyemo, 2021). Conversely, wrong information on the disease makes people unwilling to get tested (</w:t>
      </w:r>
      <w:proofErr w:type="spellStart"/>
      <w:r w:rsidRPr="00511EB0">
        <w:rPr>
          <w:rFonts w:ascii="Times New Roman" w:eastAsia="Times New Roman" w:hAnsi="Times New Roman" w:cs="Times New Roman"/>
          <w:sz w:val="24"/>
          <w:szCs w:val="24"/>
        </w:rPr>
        <w:t>Ezenwosu</w:t>
      </w:r>
      <w:proofErr w:type="spellEnd"/>
      <w:r w:rsidRPr="00511EB0">
        <w:rPr>
          <w:rFonts w:ascii="Times New Roman" w:eastAsia="Times New Roman" w:hAnsi="Times New Roman" w:cs="Times New Roman"/>
          <w:sz w:val="24"/>
          <w:szCs w:val="24"/>
        </w:rPr>
        <w:t xml:space="preserve"> et al., 2021). The HBM further explains why individuals with adequate information fail to adopt the desired health behavior. According to the HBM, one's perception of SCD susceptibility, the severity of the condition, the benefits of getting tested, the costs involved, available cues to action, and self-confidence determine behavior (</w:t>
      </w:r>
      <w:proofErr w:type="spellStart"/>
      <w:r w:rsidRPr="00511EB0">
        <w:rPr>
          <w:rFonts w:ascii="Times New Roman" w:eastAsia="Times New Roman" w:hAnsi="Times New Roman" w:cs="Times New Roman"/>
          <w:sz w:val="24"/>
          <w:szCs w:val="24"/>
        </w:rPr>
        <w:t>Olorunnisola</w:t>
      </w:r>
      <w:proofErr w:type="spellEnd"/>
      <w:r w:rsidRPr="00511EB0">
        <w:rPr>
          <w:rFonts w:ascii="Times New Roman" w:eastAsia="Times New Roman" w:hAnsi="Times New Roman" w:cs="Times New Roman"/>
          <w:sz w:val="24"/>
          <w:szCs w:val="24"/>
        </w:rPr>
        <w:t xml:space="preserve"> &amp; </w:t>
      </w:r>
      <w:proofErr w:type="spellStart"/>
      <w:r w:rsidRPr="00511EB0">
        <w:rPr>
          <w:rFonts w:ascii="Times New Roman" w:eastAsia="Times New Roman" w:hAnsi="Times New Roman" w:cs="Times New Roman"/>
          <w:sz w:val="24"/>
          <w:szCs w:val="24"/>
        </w:rPr>
        <w:t>Oyerinde</w:t>
      </w:r>
      <w:proofErr w:type="spellEnd"/>
      <w:r w:rsidRPr="00511EB0">
        <w:rPr>
          <w:rFonts w:ascii="Times New Roman" w:eastAsia="Times New Roman" w:hAnsi="Times New Roman" w:cs="Times New Roman"/>
          <w:sz w:val="24"/>
          <w:szCs w:val="24"/>
        </w:rPr>
        <w:t>, 2024). For example, students who believe that they will not have children with SCD, even when they know the benefits of the procedure, will avoid screening. Thus, KAP and HBM provide an appropriate framework to assess cognitive and social psychological factors influencing genotype screening behaviors.</w:t>
      </w:r>
    </w:p>
    <w:p w14:paraId="178B99B4" w14:textId="77777777" w:rsidR="003E69C7" w:rsidRDefault="003E69C7" w:rsidP="00511EB0">
      <w:pPr>
        <w:spacing w:after="120" w:line="240" w:lineRule="auto"/>
        <w:jc w:val="both"/>
        <w:rPr>
          <w:rFonts w:ascii="Times New Roman" w:eastAsia="Times New Roman" w:hAnsi="Times New Roman" w:cs="Times New Roman"/>
          <w:sz w:val="24"/>
          <w:szCs w:val="24"/>
        </w:rPr>
      </w:pPr>
    </w:p>
    <w:p w14:paraId="619452B9" w14:textId="77777777" w:rsidR="003E69C7" w:rsidRPr="00511EB0" w:rsidRDefault="003E69C7" w:rsidP="00511EB0">
      <w:pPr>
        <w:spacing w:after="120" w:line="240" w:lineRule="auto"/>
        <w:jc w:val="both"/>
        <w:rPr>
          <w:rFonts w:ascii="Times New Roman" w:eastAsia="Times New Roman" w:hAnsi="Times New Roman" w:cs="Times New Roman"/>
          <w:sz w:val="24"/>
          <w:szCs w:val="24"/>
        </w:rPr>
      </w:pPr>
    </w:p>
    <w:p w14:paraId="1236763A"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b/>
          <w:bCs/>
          <w:i/>
          <w:iCs/>
          <w:sz w:val="24"/>
          <w:szCs w:val="24"/>
        </w:rPr>
        <w:t>Conceptual Framework</w:t>
      </w:r>
    </w:p>
    <w:p w14:paraId="4E623B94" w14:textId="77777777" w:rsidR="00511EB0" w:rsidRPr="00511EB0" w:rsidRDefault="00511EB0" w:rsidP="00511EB0">
      <w:pPr>
        <w:spacing w:after="120" w:line="240" w:lineRule="auto"/>
        <w:jc w:val="both"/>
        <w:rPr>
          <w:rFonts w:ascii="Times New Roman" w:eastAsia="Times New Roman" w:hAnsi="Times New Roman" w:cs="Times New Roman"/>
          <w:sz w:val="24"/>
          <w:szCs w:val="24"/>
        </w:rPr>
      </w:pPr>
      <w:r w:rsidRPr="00511EB0">
        <w:rPr>
          <w:rFonts w:ascii="Times New Roman" w:eastAsia="Times New Roman" w:hAnsi="Times New Roman" w:cs="Times New Roman"/>
          <w:sz w:val="24"/>
          <w:szCs w:val="24"/>
        </w:rPr>
        <w:t xml:space="preserve">The conceptual framework provides a visual representation of the relationships postulated between the variables under investigation (Adom, Hussein, &amp; Joe, 2018). Genotype screening practice, operationalized as the past experiences with screening and predisposition to engage in screening, is the outcome variable of interest. Independent variables are the student's level of knowledge regarding SCD/genotype screening and attitude towards screening, based on KAP constructs. </w:t>
      </w:r>
      <w:r w:rsidRPr="00511EB0">
        <w:rPr>
          <w:rFonts w:ascii="Times New Roman" w:eastAsia="Times New Roman" w:hAnsi="Times New Roman" w:cs="Times New Roman"/>
          <w:sz w:val="24"/>
          <w:szCs w:val="24"/>
        </w:rPr>
        <w:lastRenderedPageBreak/>
        <w:t>Socio-demographic variables such as age, gender, faculty, religious affiliation, and marital intentions will modify the relationship between the independent and dependent variables. Perceived susceptibility, severity, benefits, and barriers constitute the covariates and are based on the HBM. This research conceptual framework holds that health education and screening campaigns about the basics in genetics, SCD inheritance, prevention, and free screening on campus can be a cue to action that enhances knowledge an</w:t>
      </w:r>
      <w:r w:rsidR="006A56F9">
        <w:rPr>
          <w:rFonts w:ascii="Times New Roman" w:eastAsia="Times New Roman" w:hAnsi="Times New Roman" w:cs="Times New Roman"/>
          <w:sz w:val="24"/>
          <w:szCs w:val="24"/>
        </w:rPr>
        <w:t>d attitude towards the practice (Figure 1).</w:t>
      </w:r>
    </w:p>
    <w:p w14:paraId="2994728F" w14:textId="77777777" w:rsidR="003F15FE" w:rsidRPr="00B541BD" w:rsidRDefault="003F15FE" w:rsidP="003F15FE">
      <w:pPr>
        <w:spacing w:after="0" w:line="240" w:lineRule="auto"/>
        <w:jc w:val="both"/>
        <w:rPr>
          <w:rFonts w:ascii="Times New Roman" w:hAnsi="Times New Roman" w:cs="Times New Roman"/>
          <w:sz w:val="24"/>
          <w:szCs w:val="24"/>
        </w:rPr>
      </w:pPr>
    </w:p>
    <w:p w14:paraId="3EFBB0F7" w14:textId="77777777" w:rsidR="003F15FE" w:rsidRPr="00B541BD" w:rsidRDefault="003F15FE" w:rsidP="003F15FE">
      <w:pPr>
        <w:spacing w:after="0" w:line="240" w:lineRule="auto"/>
        <w:jc w:val="both"/>
        <w:rPr>
          <w:rFonts w:ascii="Times New Roman" w:hAnsi="Times New Roman" w:cs="Times New Roman"/>
          <w:sz w:val="24"/>
          <w:szCs w:val="24"/>
        </w:rPr>
      </w:pPr>
      <w:r w:rsidRPr="00B541BD">
        <w:rPr>
          <w:rFonts w:ascii="Times New Roman" w:eastAsia="Times New Roman" w:hAnsi="Times New Roman" w:cs="Times New Roman"/>
          <w:noProof/>
          <w:sz w:val="24"/>
          <w:szCs w:val="24"/>
        </w:rPr>
        <w:drawing>
          <wp:inline distT="0" distB="0" distL="0" distR="0" wp14:anchorId="15CD023C" wp14:editId="74DB76F5">
            <wp:extent cx="5943600" cy="3736340"/>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7" cstate="print"/>
                    <a:srcRect/>
                    <a:stretch>
                      <a:fillRect/>
                    </a:stretch>
                  </pic:blipFill>
                  <pic:spPr>
                    <a:xfrm>
                      <a:off x="0" y="0"/>
                      <a:ext cx="5943600" cy="3736340"/>
                    </a:xfrm>
                    <a:prstGeom prst="rect">
                      <a:avLst/>
                    </a:prstGeom>
                    <a:ln>
                      <a:noFill/>
                    </a:ln>
                  </pic:spPr>
                </pic:pic>
              </a:graphicData>
            </a:graphic>
          </wp:inline>
        </w:drawing>
      </w:r>
    </w:p>
    <w:p w14:paraId="58C0C57A" w14:textId="77777777" w:rsidR="003F15FE" w:rsidRPr="00B541BD" w:rsidRDefault="003F15FE" w:rsidP="003F15FE">
      <w:pPr>
        <w:spacing w:after="0" w:line="240" w:lineRule="auto"/>
        <w:jc w:val="both"/>
        <w:rPr>
          <w:rFonts w:ascii="Times New Roman" w:hAnsi="Times New Roman" w:cs="Times New Roman"/>
          <w:sz w:val="24"/>
          <w:szCs w:val="24"/>
        </w:rPr>
      </w:pPr>
    </w:p>
    <w:p w14:paraId="7664B9AD" w14:textId="77777777" w:rsidR="002B0785" w:rsidRPr="002B0785" w:rsidRDefault="002B0785" w:rsidP="0088361F">
      <w:pPr>
        <w:spacing w:after="120" w:line="240" w:lineRule="auto"/>
        <w:jc w:val="both"/>
        <w:rPr>
          <w:rFonts w:ascii="Times New Roman" w:eastAsia="Times New Roman" w:hAnsi="Times New Roman" w:cs="Times New Roman"/>
          <w:sz w:val="24"/>
          <w:szCs w:val="24"/>
        </w:rPr>
      </w:pPr>
      <w:r w:rsidRPr="002B0785">
        <w:rPr>
          <w:rFonts w:ascii="Times New Roman" w:eastAsia="Times New Roman" w:hAnsi="Times New Roman" w:cs="Times New Roman"/>
          <w:sz w:val="24"/>
          <w:szCs w:val="24"/>
        </w:rPr>
        <w:t>Figure 1: Conceptual Framework: Arrows indicating Knowledge &amp; HBM Constructs &gt; Attitude &gt; Practice, with socio-demographics being the modifiers, while health education is the intervention</w:t>
      </w:r>
    </w:p>
    <w:p w14:paraId="11341251" w14:textId="77777777" w:rsidR="00AB04F7" w:rsidRPr="00B541BD" w:rsidRDefault="00AB04F7" w:rsidP="00AB04F7">
      <w:pPr>
        <w:spacing w:after="0" w:line="240" w:lineRule="auto"/>
        <w:rPr>
          <w:rFonts w:ascii="Times New Roman" w:hAnsi="Times New Roman" w:cs="Times New Roman"/>
          <w:b/>
          <w:sz w:val="24"/>
          <w:szCs w:val="24"/>
        </w:rPr>
      </w:pPr>
    </w:p>
    <w:p w14:paraId="15AF79A1" w14:textId="77777777" w:rsidR="00DB4A17" w:rsidRPr="00B541BD" w:rsidRDefault="00DB4A17" w:rsidP="00666E2A">
      <w:pPr>
        <w:spacing w:line="240" w:lineRule="auto"/>
        <w:rPr>
          <w:rFonts w:ascii="Times New Roman" w:hAnsi="Times New Roman" w:cs="Times New Roman"/>
          <w:b/>
          <w:sz w:val="24"/>
          <w:szCs w:val="24"/>
        </w:rPr>
      </w:pPr>
      <w:r w:rsidRPr="00B541BD">
        <w:rPr>
          <w:rFonts w:ascii="Times New Roman" w:hAnsi="Times New Roman" w:cs="Times New Roman"/>
          <w:b/>
          <w:sz w:val="24"/>
          <w:szCs w:val="24"/>
        </w:rPr>
        <w:t>M</w:t>
      </w:r>
      <w:r w:rsidR="002A108B" w:rsidRPr="00B541BD">
        <w:rPr>
          <w:rFonts w:ascii="Times New Roman" w:hAnsi="Times New Roman" w:cs="Times New Roman"/>
          <w:b/>
          <w:sz w:val="24"/>
          <w:szCs w:val="24"/>
        </w:rPr>
        <w:t>ethodology</w:t>
      </w:r>
    </w:p>
    <w:p w14:paraId="07D9E4EB" w14:textId="77777777" w:rsidR="00CF775C" w:rsidRPr="00B541BD" w:rsidRDefault="00CF775C" w:rsidP="00AB04F7">
      <w:pPr>
        <w:spacing w:after="0" w:line="240" w:lineRule="auto"/>
        <w:jc w:val="both"/>
        <w:rPr>
          <w:rFonts w:ascii="Times New Roman" w:eastAsia="Times New Roman" w:hAnsi="Times New Roman" w:cs="Times New Roman"/>
          <w:b/>
          <w:sz w:val="24"/>
          <w:szCs w:val="24"/>
          <w:lang w:eastAsia="en-GB"/>
        </w:rPr>
      </w:pPr>
      <w:r w:rsidRPr="00B541BD">
        <w:rPr>
          <w:rFonts w:ascii="Times New Roman" w:eastAsia="Times New Roman" w:hAnsi="Times New Roman" w:cs="Times New Roman"/>
          <w:b/>
          <w:sz w:val="24"/>
          <w:szCs w:val="24"/>
          <w:lang w:eastAsia="en-GB"/>
        </w:rPr>
        <w:t>Study Design and Setting</w:t>
      </w:r>
    </w:p>
    <w:p w14:paraId="4D2FAD2A" w14:textId="77777777" w:rsidR="00CF775C" w:rsidRPr="00B541BD" w:rsidRDefault="00CF775C" w:rsidP="00CF775C">
      <w:pPr>
        <w:autoSpaceDE w:val="0"/>
        <w:autoSpaceDN w:val="0"/>
        <w:adjustRightInd w:val="0"/>
        <w:spacing w:after="0" w:line="240" w:lineRule="auto"/>
        <w:jc w:val="both"/>
        <w:rPr>
          <w:rFonts w:ascii="Times New Roman" w:hAnsi="Times New Roman" w:cs="Times New Roman"/>
          <w:sz w:val="24"/>
          <w:szCs w:val="24"/>
        </w:rPr>
      </w:pPr>
    </w:p>
    <w:p w14:paraId="3912FB07" w14:textId="77777777" w:rsidR="00C458D5" w:rsidRPr="00B541BD" w:rsidRDefault="00C458D5" w:rsidP="00C458D5">
      <w:pPr>
        <w:jc w:val="both"/>
        <w:rPr>
          <w:rFonts w:ascii="Times New Roman" w:eastAsia="Times New Roman" w:hAnsi="Times New Roman" w:cs="Times New Roman"/>
          <w:sz w:val="24"/>
          <w:szCs w:val="24"/>
        </w:rPr>
      </w:pPr>
      <w:r w:rsidRPr="00B541BD">
        <w:rPr>
          <w:rFonts w:ascii="Times New Roman" w:hAnsi="Times New Roman" w:cs="Times New Roman"/>
          <w:sz w:val="24"/>
          <w:szCs w:val="24"/>
        </w:rPr>
        <w:t xml:space="preserve">The study was a descriptive cross-sectional study, employing the quantitative method of data collection. The study took place at the Kwara State College of Education, Ilorin, which is a renowned tertiary institution in Ilorin, the capital of Kwara State, Nigeria. It was founded in September 1974 with the aim of producing competent teachers in primary and secondary schools by offering various </w:t>
      </w:r>
      <w:r w:rsidR="004955F3">
        <w:rPr>
          <w:rFonts w:ascii="Times New Roman" w:hAnsi="Times New Roman" w:cs="Times New Roman"/>
          <w:sz w:val="24"/>
          <w:szCs w:val="24"/>
        </w:rPr>
        <w:t>National Certificate of Education (</w:t>
      </w:r>
      <w:r w:rsidRPr="00B541BD">
        <w:rPr>
          <w:rFonts w:ascii="Times New Roman" w:hAnsi="Times New Roman" w:cs="Times New Roman"/>
          <w:sz w:val="24"/>
          <w:szCs w:val="24"/>
        </w:rPr>
        <w:t>NCE</w:t>
      </w:r>
      <w:r w:rsidR="004955F3">
        <w:rPr>
          <w:rFonts w:ascii="Times New Roman" w:hAnsi="Times New Roman" w:cs="Times New Roman"/>
          <w:sz w:val="24"/>
          <w:szCs w:val="24"/>
        </w:rPr>
        <w:t>)</w:t>
      </w:r>
      <w:r w:rsidRPr="00B541BD">
        <w:rPr>
          <w:rFonts w:ascii="Times New Roman" w:hAnsi="Times New Roman" w:cs="Times New Roman"/>
          <w:sz w:val="24"/>
          <w:szCs w:val="24"/>
        </w:rPr>
        <w:t xml:space="preserve"> courses in different subject fields, such as sciences, arts, and vocational education. By 2024, it was envisaged that there would be a shift towards the Kwara State University of Education (KWASUED). Located within a socially rich and intellectually dynamic community, it draws students from all corners of Nigeria, making it an ideal environment for conducting research into knowledge, attitudes, and behaviors amongst </w:t>
      </w:r>
      <w:r w:rsidRPr="00B541BD">
        <w:rPr>
          <w:rFonts w:ascii="Times New Roman" w:hAnsi="Times New Roman" w:cs="Times New Roman"/>
          <w:sz w:val="24"/>
          <w:szCs w:val="24"/>
        </w:rPr>
        <w:lastRenderedPageBreak/>
        <w:t>young adults. With about 7,500 students and 426 academic staff members, it has a diverse student body representing varied cultures, and its academic structure makes it an ideal target for research focused on health behaviors (Mahmud et al., 2022).</w:t>
      </w:r>
    </w:p>
    <w:p w14:paraId="2834FC0F"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 xml:space="preserve">The Kwara State College of Education, Ilorin, has a health center on campus that takes care of the basic health requirements of its students and staff. This health center functions as the first point of call in terms of providing health care services for its users. These include preventive services, curative services, and promotive services. The health services include the treatment of minor illnesses, maternal and child health care services, health education, among others, while complex cases would be referred to neighboring hospitals such as the Kwara State University Teaching Hospital, Ilorin, and the University of Ilorin Teaching Hospital, </w:t>
      </w:r>
      <w:proofErr w:type="spellStart"/>
      <w:r w:rsidRPr="00B541BD">
        <w:rPr>
          <w:rFonts w:ascii="Times New Roman" w:hAnsi="Times New Roman" w:cs="Times New Roman"/>
          <w:sz w:val="24"/>
          <w:szCs w:val="24"/>
        </w:rPr>
        <w:t>Oke-oyi</w:t>
      </w:r>
      <w:proofErr w:type="spellEnd"/>
      <w:r w:rsidRPr="00B541BD">
        <w:rPr>
          <w:rFonts w:ascii="Times New Roman" w:hAnsi="Times New Roman" w:cs="Times New Roman"/>
          <w:sz w:val="24"/>
          <w:szCs w:val="24"/>
        </w:rPr>
        <w:t>. The health center has its nurses, community health officers, and visiting medical practitioners who operate according to regular working hours, but are flexible to deal with emergency cases. Services offered at the health center are usually available and affordable, with a view to ensuring the welfare of members of the college and their academic productivity.</w:t>
      </w:r>
    </w:p>
    <w:p w14:paraId="13B68DFD"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b/>
          <w:bCs/>
          <w:sz w:val="24"/>
          <w:szCs w:val="24"/>
        </w:rPr>
        <w:t>Study Population</w:t>
      </w:r>
    </w:p>
    <w:p w14:paraId="5D71E1C6"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The study population comprised all full-time students of the Kwara State College of Education, Ilorin, who are currently registered for the 2025 /2026 academic session. Students currently enrolled at Kwara State College of Education, Ilorin, who voluntarily consent to participate in the study and are present on the day of the survey, w</w:t>
      </w:r>
      <w:r w:rsidR="00F40D6A">
        <w:rPr>
          <w:rFonts w:ascii="Times New Roman" w:hAnsi="Times New Roman" w:cs="Times New Roman"/>
          <w:sz w:val="24"/>
          <w:szCs w:val="24"/>
        </w:rPr>
        <w:t>ere</w:t>
      </w:r>
      <w:r w:rsidRPr="00B541BD">
        <w:rPr>
          <w:rFonts w:ascii="Times New Roman" w:hAnsi="Times New Roman" w:cs="Times New Roman"/>
          <w:sz w:val="24"/>
          <w:szCs w:val="24"/>
        </w:rPr>
        <w:t xml:space="preserve"> included</w:t>
      </w:r>
      <w:r w:rsidR="00F40D6A">
        <w:rPr>
          <w:rFonts w:ascii="Times New Roman" w:hAnsi="Times New Roman" w:cs="Times New Roman"/>
          <w:sz w:val="24"/>
          <w:szCs w:val="24"/>
        </w:rPr>
        <w:t xml:space="preserve"> in the study</w:t>
      </w:r>
      <w:r w:rsidRPr="00B541BD">
        <w:rPr>
          <w:rFonts w:ascii="Times New Roman" w:hAnsi="Times New Roman" w:cs="Times New Roman"/>
          <w:sz w:val="24"/>
          <w:szCs w:val="24"/>
        </w:rPr>
        <w:t>.</w:t>
      </w:r>
      <w:r w:rsidR="00F40D6A">
        <w:rPr>
          <w:rFonts w:ascii="Times New Roman" w:hAnsi="Times New Roman" w:cs="Times New Roman"/>
          <w:sz w:val="24"/>
          <w:szCs w:val="24"/>
        </w:rPr>
        <w:t xml:space="preserve"> </w:t>
      </w:r>
      <w:r w:rsidRPr="00B541BD">
        <w:rPr>
          <w:rFonts w:ascii="Times New Roman" w:hAnsi="Times New Roman" w:cs="Times New Roman"/>
          <w:sz w:val="24"/>
          <w:szCs w:val="24"/>
        </w:rPr>
        <w:t>On the contrary, students who were not enrolled in the current academic year at Kwara State College of Education, Ilorin, or those who refused consent or did not attend on the survey day were not considered as part of the study.</w:t>
      </w:r>
    </w:p>
    <w:p w14:paraId="74EF51FA"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b/>
          <w:bCs/>
          <w:sz w:val="24"/>
          <w:szCs w:val="24"/>
        </w:rPr>
        <w:t>Sample Size Determination</w:t>
      </w:r>
    </w:p>
    <w:p w14:paraId="1C28D6FD"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The minimum sample size for this study was calculated based on Leslie Fischer’s formula for determining sample sizes in descriptive studies as follows:</w:t>
      </w:r>
    </w:p>
    <w:p w14:paraId="65CC626D"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n=z</w:t>
      </w:r>
      <w:r w:rsidRPr="00F40D6A">
        <w:rPr>
          <w:rFonts w:ascii="Times New Roman" w:hAnsi="Times New Roman" w:cs="Times New Roman"/>
          <w:sz w:val="24"/>
          <w:szCs w:val="24"/>
          <w:vertAlign w:val="superscript"/>
        </w:rPr>
        <w:t>2</w:t>
      </w:r>
      <w:r w:rsidRPr="00B541BD">
        <w:rPr>
          <w:rFonts w:ascii="Times New Roman" w:hAnsi="Times New Roman" w:cs="Times New Roman"/>
          <w:sz w:val="24"/>
          <w:szCs w:val="24"/>
        </w:rPr>
        <w:t>pq/d</w:t>
      </w:r>
      <w:r w:rsidRPr="00F40D6A">
        <w:rPr>
          <w:rFonts w:ascii="Times New Roman" w:hAnsi="Times New Roman" w:cs="Times New Roman"/>
          <w:sz w:val="24"/>
          <w:szCs w:val="24"/>
          <w:vertAlign w:val="superscript"/>
        </w:rPr>
        <w:t>2</w:t>
      </w:r>
    </w:p>
    <w:p w14:paraId="6CE8EA7A"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Where,</w:t>
      </w:r>
    </w:p>
    <w:p w14:paraId="3E784654"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n = the minimum sample size when the population is greater than 10,000</w:t>
      </w:r>
    </w:p>
    <w:p w14:paraId="272ECFAC"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z = the standard normal deviate, set at 1.96, which corresponds to a 95% confidence interval</w:t>
      </w:r>
    </w:p>
    <w:p w14:paraId="49E1B414"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p = proportion of students with good knowledge of premarital genotype screening from a previous study, = 38% = 0.38 (Brown et al., 2022).</w:t>
      </w:r>
    </w:p>
    <w:p w14:paraId="72C63EC0" w14:textId="77777777" w:rsidR="00C458D5" w:rsidRPr="00B541BD" w:rsidRDefault="00C458D5" w:rsidP="009F600C">
      <w:pPr>
        <w:pStyle w:val="Heading1"/>
        <w:spacing w:after="0" w:line="240" w:lineRule="auto"/>
        <w:jc w:val="both"/>
        <w:rPr>
          <w:b w:val="0"/>
          <w:szCs w:val="24"/>
        </w:rPr>
      </w:pPr>
      <w:r w:rsidRPr="00B541BD">
        <w:rPr>
          <w:b w:val="0"/>
          <w:szCs w:val="24"/>
        </w:rPr>
        <w:t>q = the complementary probability of p, 1- p =1-0.38 =0.72</w:t>
      </w:r>
    </w:p>
    <w:p w14:paraId="3A6243A3" w14:textId="77777777" w:rsidR="00C458D5" w:rsidRPr="00B541BD" w:rsidRDefault="00C458D5" w:rsidP="009F600C">
      <w:pPr>
        <w:pStyle w:val="Heading1"/>
        <w:spacing w:after="0" w:line="240" w:lineRule="auto"/>
        <w:jc w:val="both"/>
        <w:rPr>
          <w:b w:val="0"/>
          <w:szCs w:val="24"/>
        </w:rPr>
      </w:pPr>
      <w:r w:rsidRPr="00B541BD">
        <w:rPr>
          <w:b w:val="0"/>
          <w:szCs w:val="24"/>
        </w:rPr>
        <w:t>d = degree of accuracy, set at 0.05 for this study</w:t>
      </w:r>
    </w:p>
    <w:p w14:paraId="66C98FAA"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Substituting therefore,</w:t>
      </w:r>
    </w:p>
    <w:p w14:paraId="5D996996"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1.962(0.38 x 0.72) /0.052</w:t>
      </w:r>
    </w:p>
    <w:p w14:paraId="617490DB"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362.6</w:t>
      </w:r>
    </w:p>
    <w:p w14:paraId="4FE61AF1"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363</w:t>
      </w:r>
    </w:p>
    <w:p w14:paraId="49A47348"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To compensate for non-response, given an anticipated response rate of 90%, the formula below was used.</w:t>
      </w:r>
    </w:p>
    <w:p w14:paraId="44E761EE" w14:textId="77777777" w:rsidR="00C458D5" w:rsidRPr="00B541BD" w:rsidRDefault="00C458D5" w:rsidP="00462FE1">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bCs/>
          <w:sz w:val="24"/>
          <w:szCs w:val="24"/>
        </w:rPr>
        <w:t>nf</w:t>
      </w:r>
      <w:proofErr w:type="spellEnd"/>
      <w:r w:rsidRPr="00B541BD">
        <w:rPr>
          <w:rFonts w:ascii="Times New Roman" w:hAnsi="Times New Roman" w:cs="Times New Roman"/>
          <w:sz w:val="24"/>
          <w:szCs w:val="24"/>
        </w:rPr>
        <w:t xml:space="preserve"> =n/e</w:t>
      </w:r>
    </w:p>
    <w:p w14:paraId="7BA4B9F4"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Where,</w:t>
      </w:r>
    </w:p>
    <w:p w14:paraId="797EC551" w14:textId="77777777" w:rsidR="00C458D5" w:rsidRPr="00B541BD" w:rsidRDefault="00C458D5" w:rsidP="00462FE1">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bCs/>
          <w:sz w:val="24"/>
          <w:szCs w:val="24"/>
        </w:rPr>
        <w:t>nf</w:t>
      </w:r>
      <w:proofErr w:type="spellEnd"/>
      <w:r w:rsidRPr="00B541BD">
        <w:rPr>
          <w:rFonts w:ascii="Times New Roman" w:hAnsi="Times New Roman" w:cs="Times New Roman"/>
          <w:bCs/>
          <w:sz w:val="24"/>
          <w:szCs w:val="24"/>
        </w:rPr>
        <w:t xml:space="preserve"> </w:t>
      </w:r>
      <w:r w:rsidRPr="00B541BD">
        <w:rPr>
          <w:rFonts w:ascii="Times New Roman" w:hAnsi="Times New Roman" w:cs="Times New Roman"/>
          <w:sz w:val="24"/>
          <w:szCs w:val="24"/>
        </w:rPr>
        <w:t>= desired sample size</w:t>
      </w:r>
    </w:p>
    <w:p w14:paraId="0F64A20D"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bCs/>
          <w:sz w:val="24"/>
          <w:szCs w:val="24"/>
        </w:rPr>
        <w:lastRenderedPageBreak/>
        <w:t>n =</w:t>
      </w:r>
      <w:r w:rsidRPr="00B541BD">
        <w:rPr>
          <w:rFonts w:ascii="Times New Roman" w:hAnsi="Times New Roman" w:cs="Times New Roman"/>
          <w:sz w:val="24"/>
          <w:szCs w:val="24"/>
        </w:rPr>
        <w:t>the minimum required sample</w:t>
      </w:r>
      <w:r w:rsidRPr="00B541BD">
        <w:rPr>
          <w:rFonts w:ascii="Times New Roman" w:hAnsi="Times New Roman" w:cs="Times New Roman"/>
          <w:bCs/>
          <w:sz w:val="24"/>
          <w:szCs w:val="24"/>
        </w:rPr>
        <w:t xml:space="preserve"> </w:t>
      </w:r>
      <w:r w:rsidRPr="00B541BD">
        <w:rPr>
          <w:rFonts w:ascii="Times New Roman" w:hAnsi="Times New Roman" w:cs="Times New Roman"/>
          <w:sz w:val="24"/>
          <w:szCs w:val="24"/>
        </w:rPr>
        <w:t>size</w:t>
      </w:r>
    </w:p>
    <w:p w14:paraId="22A9764F"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b/>
          <w:bCs/>
          <w:sz w:val="24"/>
          <w:szCs w:val="24"/>
        </w:rPr>
        <w:t xml:space="preserve">e = </w:t>
      </w:r>
      <w:r w:rsidRPr="00B541BD">
        <w:rPr>
          <w:rFonts w:ascii="Times New Roman" w:hAnsi="Times New Roman" w:cs="Times New Roman"/>
          <w:sz w:val="24"/>
          <w:szCs w:val="24"/>
        </w:rPr>
        <w:t>expected response rate set at 90% or 0.9</w:t>
      </w:r>
    </w:p>
    <w:p w14:paraId="5A2C8745"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Substituting therefore,</w:t>
      </w:r>
    </w:p>
    <w:p w14:paraId="794E4259" w14:textId="77777777" w:rsidR="00C458D5" w:rsidRPr="00B541BD" w:rsidRDefault="00C458D5" w:rsidP="00462FE1">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nf</w:t>
      </w:r>
      <w:proofErr w:type="spellEnd"/>
      <w:r w:rsidRPr="00B541BD">
        <w:rPr>
          <w:rFonts w:ascii="Times New Roman" w:hAnsi="Times New Roman" w:cs="Times New Roman"/>
          <w:sz w:val="24"/>
          <w:szCs w:val="24"/>
        </w:rPr>
        <w:t>= 363 /0.9</w:t>
      </w:r>
    </w:p>
    <w:p w14:paraId="4A5439D5"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403.33</w:t>
      </w:r>
    </w:p>
    <w:p w14:paraId="1C3B70A1"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403 approx.</w:t>
      </w:r>
    </w:p>
    <w:p w14:paraId="2F5C9892"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However, to increase the power of the study, a final sample size of 410 was used.</w:t>
      </w:r>
    </w:p>
    <w:p w14:paraId="0E55E8D7"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b/>
          <w:bCs/>
          <w:sz w:val="24"/>
          <w:szCs w:val="24"/>
        </w:rPr>
        <w:t>Sampling Technique</w:t>
      </w:r>
    </w:p>
    <w:p w14:paraId="10D244BE"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For this study, a multi-stage sampling technique was adopted as follows:</w:t>
      </w:r>
    </w:p>
    <w:p w14:paraId="6DA3EF2F"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Stage 1: Selection of Departments</w:t>
      </w:r>
    </w:p>
    <w:p w14:paraId="451BC6D3" w14:textId="77777777" w:rsidR="00C458D5" w:rsidRPr="00B541BD" w:rsidRDefault="00C458D5" w:rsidP="00462FE1">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A simple random sampling technique by means of balloting without replacement was adopted in the process of selecting six departments from a total list of all the departments in the College. The selected departments were: English Education, Technical Education, Economics Education, Primary Education studies, Agricultural Education, and Geography Education. The selected departments were allocated a proportional number of respondents who would answer the questionnaire for each department.</w:t>
      </w:r>
    </w:p>
    <w:p w14:paraId="55A76418" w14:textId="77777777" w:rsidR="00C458D5" w:rsidRPr="00B541BD" w:rsidRDefault="00C458D5" w:rsidP="00462FE1">
      <w:pPr>
        <w:spacing w:after="0"/>
        <w:jc w:val="both"/>
        <w:rPr>
          <w:rFonts w:ascii="Times New Roman" w:hAnsi="Times New Roman" w:cs="Times New Roman"/>
          <w:sz w:val="24"/>
          <w:szCs w:val="24"/>
        </w:rPr>
      </w:pPr>
      <w:r w:rsidRPr="00B541BD">
        <w:rPr>
          <w:rFonts w:ascii="Times New Roman" w:hAnsi="Times New Roman" w:cs="Times New Roman"/>
          <w:sz w:val="24"/>
          <w:szCs w:val="24"/>
        </w:rPr>
        <w:t>Stage 2: Selection of Respondents</w:t>
      </w:r>
    </w:p>
    <w:p w14:paraId="11B7C596" w14:textId="77777777" w:rsidR="00C458D5" w:rsidRPr="00B541BD" w:rsidRDefault="00C458D5" w:rsidP="00462FE1">
      <w:pPr>
        <w:spacing w:after="0"/>
        <w:jc w:val="both"/>
        <w:rPr>
          <w:rFonts w:ascii="Times New Roman" w:hAnsi="Times New Roman" w:cs="Times New Roman"/>
          <w:sz w:val="24"/>
          <w:szCs w:val="24"/>
        </w:rPr>
      </w:pPr>
      <w:r w:rsidRPr="00B541BD">
        <w:rPr>
          <w:rFonts w:ascii="Times New Roman" w:hAnsi="Times New Roman" w:cs="Times New Roman"/>
          <w:sz w:val="24"/>
          <w:szCs w:val="24"/>
        </w:rPr>
        <w:t>This stage involves the adoption of a systematic random sampling technique where respondents from each of the selected departments w</w:t>
      </w:r>
      <w:r w:rsidR="005A5BF8">
        <w:rPr>
          <w:rFonts w:ascii="Times New Roman" w:hAnsi="Times New Roman" w:cs="Times New Roman"/>
          <w:sz w:val="24"/>
          <w:szCs w:val="24"/>
        </w:rPr>
        <w:t>ere</w:t>
      </w:r>
      <w:r w:rsidRPr="00B541BD">
        <w:rPr>
          <w:rFonts w:ascii="Times New Roman" w:hAnsi="Times New Roman" w:cs="Times New Roman"/>
          <w:sz w:val="24"/>
          <w:szCs w:val="24"/>
        </w:rPr>
        <w:t xml:space="preserve"> chosen based on a sample list of registered students in each of the departments. This involves determining the sampling interval, K</w:t>
      </w:r>
      <w:r w:rsidRPr="005A5BF8">
        <w:rPr>
          <w:rFonts w:ascii="Times New Roman" w:hAnsi="Times New Roman" w:cs="Times New Roman"/>
          <w:sz w:val="24"/>
          <w:szCs w:val="24"/>
          <w:vertAlign w:val="superscript"/>
        </w:rPr>
        <w:t>th</w:t>
      </w:r>
      <w:r w:rsidRPr="00B541BD">
        <w:rPr>
          <w:rFonts w:ascii="Times New Roman" w:hAnsi="Times New Roman" w:cs="Times New Roman"/>
          <w:sz w:val="24"/>
          <w:szCs w:val="24"/>
        </w:rPr>
        <w:t>, which is calculated as the total number of eligible students divided by the number of students needed from that department. The first respondent was randomly selected, and then subsequent selections were done systematically after every K</w:t>
      </w:r>
      <w:r w:rsidRPr="005A5BF8">
        <w:rPr>
          <w:rFonts w:ascii="Times New Roman" w:hAnsi="Times New Roman" w:cs="Times New Roman"/>
          <w:sz w:val="24"/>
          <w:szCs w:val="24"/>
          <w:vertAlign w:val="superscript"/>
        </w:rPr>
        <w:t>th</w:t>
      </w:r>
      <w:r w:rsidRPr="00B541BD">
        <w:rPr>
          <w:rFonts w:ascii="Times New Roman" w:hAnsi="Times New Roman" w:cs="Times New Roman"/>
          <w:sz w:val="24"/>
          <w:szCs w:val="24"/>
        </w:rPr>
        <w:t>. If the selected respondent is not available or refuses, the next one in the sampling</w:t>
      </w:r>
      <w:r w:rsidR="005A5BF8">
        <w:rPr>
          <w:rFonts w:ascii="Times New Roman" w:hAnsi="Times New Roman" w:cs="Times New Roman"/>
          <w:sz w:val="24"/>
          <w:szCs w:val="24"/>
        </w:rPr>
        <w:t xml:space="preserve"> frame is selected</w:t>
      </w:r>
      <w:r w:rsidRPr="00B541BD">
        <w:rPr>
          <w:rFonts w:ascii="Times New Roman" w:hAnsi="Times New Roman" w:cs="Times New Roman"/>
          <w:sz w:val="24"/>
          <w:szCs w:val="24"/>
        </w:rPr>
        <w:t>.</w:t>
      </w:r>
    </w:p>
    <w:p w14:paraId="5223CF4D" w14:textId="77777777" w:rsidR="00C458D5" w:rsidRPr="00B541BD" w:rsidRDefault="00C458D5" w:rsidP="00C458D5">
      <w:pPr>
        <w:pStyle w:val="Heading2"/>
        <w:spacing w:before="240" w:after="120"/>
        <w:jc w:val="both"/>
        <w:rPr>
          <w:rFonts w:ascii="Times New Roman" w:hAnsi="Times New Roman" w:cs="Times New Roman"/>
          <w:b/>
          <w:color w:val="auto"/>
          <w:sz w:val="24"/>
          <w:szCs w:val="24"/>
        </w:rPr>
      </w:pPr>
      <w:r w:rsidRPr="00B541BD">
        <w:rPr>
          <w:rFonts w:ascii="Times New Roman" w:hAnsi="Times New Roman" w:cs="Times New Roman"/>
          <w:b/>
          <w:color w:val="auto"/>
          <w:sz w:val="24"/>
          <w:szCs w:val="24"/>
        </w:rPr>
        <w:t>Instrument and Method of Data Collection</w:t>
      </w:r>
    </w:p>
    <w:p w14:paraId="42D4A593"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The respondents were asked to complete a validated, pre-tested, semi-structured, and self-administered questionnaire in order to gather information regarding the level of knowledge, attitude, and practice of genotype screening among them.  The questionnaire was designed based on the review of the literature and was a</w:t>
      </w:r>
      <w:r w:rsidR="005A5BF8">
        <w:rPr>
          <w:rFonts w:ascii="Times New Roman" w:hAnsi="Times New Roman" w:cs="Times New Roman"/>
          <w:sz w:val="24"/>
          <w:szCs w:val="24"/>
        </w:rPr>
        <w:t>dapted according to the setting,</w:t>
      </w:r>
      <w:r w:rsidRPr="00B541BD">
        <w:rPr>
          <w:rFonts w:ascii="Times New Roman" w:hAnsi="Times New Roman" w:cs="Times New Roman"/>
          <w:sz w:val="24"/>
          <w:szCs w:val="24"/>
        </w:rPr>
        <w:t xml:space="preserve"> typed legibly and consisted of 5 parts as follows:</w:t>
      </w:r>
    </w:p>
    <w:p w14:paraId="72E0C1C1" w14:textId="77777777" w:rsidR="00C458D5" w:rsidRPr="00B541BD" w:rsidRDefault="00C458D5" w:rsidP="00C458D5">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Section A: Respondents' socio-demographic characteristics</w:t>
      </w:r>
    </w:p>
    <w:p w14:paraId="337602A6" w14:textId="77777777" w:rsidR="00C458D5" w:rsidRPr="00B541BD" w:rsidRDefault="00C458D5" w:rsidP="00C458D5">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Section B: Knowledge of genotype screening</w:t>
      </w:r>
    </w:p>
    <w:p w14:paraId="515065C2" w14:textId="77777777" w:rsidR="00C458D5" w:rsidRPr="00B541BD" w:rsidRDefault="00C458D5" w:rsidP="00C458D5">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Section C: Attitude towards genotype screening</w:t>
      </w:r>
    </w:p>
    <w:p w14:paraId="145C99F2" w14:textId="77777777" w:rsidR="00C458D5" w:rsidRPr="00B541BD" w:rsidRDefault="00C458D5" w:rsidP="00C458D5">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Section D: Practice of genotype screening</w:t>
      </w:r>
    </w:p>
    <w:p w14:paraId="3F8AA3EB" w14:textId="77777777" w:rsidR="00C458D5" w:rsidRPr="00B541BD" w:rsidRDefault="00C458D5" w:rsidP="00C458D5">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Section E: Factors influencing the practice of genotype screening</w:t>
      </w:r>
    </w:p>
    <w:p w14:paraId="44BF4164" w14:textId="77777777" w:rsidR="00C458D5" w:rsidRPr="00B541BD" w:rsidRDefault="00C458D5" w:rsidP="005A5BF8">
      <w:pPr>
        <w:spacing w:after="0" w:line="120" w:lineRule="auto"/>
        <w:jc w:val="both"/>
        <w:rPr>
          <w:rFonts w:ascii="Times New Roman" w:hAnsi="Times New Roman" w:cs="Times New Roman"/>
          <w:sz w:val="24"/>
          <w:szCs w:val="24"/>
        </w:rPr>
      </w:pPr>
    </w:p>
    <w:p w14:paraId="783C7D0E"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In order to validate the questionnaire, the first version of the questionnaire was reviewed by two public health research methodology experts, and their comments and suggestions for improvement were considered. These reviews helped in making sure that all the questions posed in the questionnaire are relevant to the purpose of the study and capture the major variables associated with pre-marital genotype screening. Based on their advice, the revised version of the instrument was prepared</w:t>
      </w:r>
      <w:r w:rsidR="005A5BF8">
        <w:rPr>
          <w:rFonts w:ascii="Times New Roman" w:hAnsi="Times New Roman" w:cs="Times New Roman"/>
          <w:sz w:val="24"/>
          <w:szCs w:val="24"/>
        </w:rPr>
        <w:t>, pretested,</w:t>
      </w:r>
      <w:r w:rsidRPr="00B541BD">
        <w:rPr>
          <w:rFonts w:ascii="Times New Roman" w:hAnsi="Times New Roman" w:cs="Times New Roman"/>
          <w:sz w:val="24"/>
          <w:szCs w:val="24"/>
        </w:rPr>
        <w:t xml:space="preserve"> </w:t>
      </w:r>
      <w:r w:rsidR="005A5BF8">
        <w:rPr>
          <w:rFonts w:ascii="Times New Roman" w:hAnsi="Times New Roman" w:cs="Times New Roman"/>
          <w:sz w:val="24"/>
          <w:szCs w:val="24"/>
        </w:rPr>
        <w:t xml:space="preserve">and </w:t>
      </w:r>
      <w:r w:rsidRPr="00B541BD">
        <w:rPr>
          <w:rFonts w:ascii="Times New Roman" w:hAnsi="Times New Roman" w:cs="Times New Roman"/>
          <w:sz w:val="24"/>
          <w:szCs w:val="24"/>
        </w:rPr>
        <w:t>used for data collection.</w:t>
      </w:r>
    </w:p>
    <w:p w14:paraId="43967939"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lastRenderedPageBreak/>
        <w:t>For the pre-test of the instrument, 41 participants from Kwara State University, Malete (equivalent to 10% of the expected sample size) participated, and the knowledge component was measured through the reliability test (Cronbach's alpha), which gave an output of 0.81. Pretesting aimed at checking the suitability of the questionnaire in terms of its structure, accuracy, readability, comprehension, and ease of administration. Feedback gained from the pretest helped make some changes to the questionnaire to eliminate any ambiguity that might arise. After analyzing and making necessary changes to the pretested questionnaire, it became the final questionnaire, which w</w:t>
      </w:r>
      <w:r w:rsidR="005A5BF8">
        <w:rPr>
          <w:rFonts w:ascii="Times New Roman" w:hAnsi="Times New Roman" w:cs="Times New Roman"/>
          <w:sz w:val="24"/>
          <w:szCs w:val="24"/>
        </w:rPr>
        <w:t>as</w:t>
      </w:r>
      <w:r w:rsidRPr="00B541BD">
        <w:rPr>
          <w:rFonts w:ascii="Times New Roman" w:hAnsi="Times New Roman" w:cs="Times New Roman"/>
          <w:sz w:val="24"/>
          <w:szCs w:val="24"/>
        </w:rPr>
        <w:t xml:space="preserve"> </w:t>
      </w:r>
      <w:r w:rsidR="005A5BF8">
        <w:rPr>
          <w:rFonts w:ascii="Times New Roman" w:hAnsi="Times New Roman" w:cs="Times New Roman"/>
          <w:sz w:val="24"/>
          <w:szCs w:val="24"/>
        </w:rPr>
        <w:t xml:space="preserve">eventually </w:t>
      </w:r>
      <w:r w:rsidRPr="00B541BD">
        <w:rPr>
          <w:rFonts w:ascii="Times New Roman" w:hAnsi="Times New Roman" w:cs="Times New Roman"/>
          <w:sz w:val="24"/>
          <w:szCs w:val="24"/>
        </w:rPr>
        <w:t>used for data collection.</w:t>
      </w:r>
    </w:p>
    <w:p w14:paraId="7EB55259"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During the da</w:t>
      </w:r>
      <w:r w:rsidR="005A5BF8">
        <w:rPr>
          <w:rFonts w:ascii="Times New Roman" w:hAnsi="Times New Roman" w:cs="Times New Roman"/>
          <w:sz w:val="24"/>
          <w:szCs w:val="24"/>
        </w:rPr>
        <w:t xml:space="preserve">ta collection stage, two trained </w:t>
      </w:r>
      <w:r w:rsidRPr="00B541BD">
        <w:rPr>
          <w:rFonts w:ascii="Times New Roman" w:hAnsi="Times New Roman" w:cs="Times New Roman"/>
          <w:sz w:val="24"/>
          <w:szCs w:val="24"/>
        </w:rPr>
        <w:t>research assistants play a significant role as they help in the distribution and collection of the self-administered questionnaire. Prior to conducting the data collection stage, the respondents are informed of the objective, scope, and voluntary nature of the research. Written consent is sought from those who decide</w:t>
      </w:r>
      <w:r w:rsidR="005A5BF8">
        <w:rPr>
          <w:rFonts w:ascii="Times New Roman" w:hAnsi="Times New Roman" w:cs="Times New Roman"/>
          <w:sz w:val="24"/>
          <w:szCs w:val="24"/>
        </w:rPr>
        <w:t>d</w:t>
      </w:r>
      <w:r w:rsidRPr="00B541BD">
        <w:rPr>
          <w:rFonts w:ascii="Times New Roman" w:hAnsi="Times New Roman" w:cs="Times New Roman"/>
          <w:sz w:val="24"/>
          <w:szCs w:val="24"/>
        </w:rPr>
        <w:t xml:space="preserve"> to take part in the research exercise. The data collection period last</w:t>
      </w:r>
      <w:r w:rsidR="005A5BF8">
        <w:rPr>
          <w:rFonts w:ascii="Times New Roman" w:hAnsi="Times New Roman" w:cs="Times New Roman"/>
          <w:sz w:val="24"/>
          <w:szCs w:val="24"/>
        </w:rPr>
        <w:t>ed for</w:t>
      </w:r>
      <w:r w:rsidRPr="00B541BD">
        <w:rPr>
          <w:rFonts w:ascii="Times New Roman" w:hAnsi="Times New Roman" w:cs="Times New Roman"/>
          <w:sz w:val="24"/>
          <w:szCs w:val="24"/>
        </w:rPr>
        <w:t xml:space="preserve"> six weeks</w:t>
      </w:r>
      <w:r w:rsidR="005A5BF8">
        <w:rPr>
          <w:rFonts w:ascii="Times New Roman" w:hAnsi="Times New Roman" w:cs="Times New Roman"/>
          <w:sz w:val="24"/>
          <w:szCs w:val="24"/>
        </w:rPr>
        <w:t xml:space="preserve"> from February to March, 2026</w:t>
      </w:r>
      <w:r w:rsidRPr="00B541BD">
        <w:rPr>
          <w:rFonts w:ascii="Times New Roman" w:hAnsi="Times New Roman" w:cs="Times New Roman"/>
          <w:sz w:val="24"/>
          <w:szCs w:val="24"/>
        </w:rPr>
        <w:t>, and each participant receives only one copy of the questionnaire for completion.</w:t>
      </w:r>
    </w:p>
    <w:p w14:paraId="0D252DF3" w14:textId="77777777" w:rsidR="00C458D5" w:rsidRPr="00B541BD" w:rsidRDefault="00C458D5" w:rsidP="00C458D5">
      <w:pPr>
        <w:jc w:val="both"/>
        <w:rPr>
          <w:rFonts w:ascii="Times New Roman" w:hAnsi="Times New Roman" w:cs="Times New Roman"/>
          <w:b/>
          <w:sz w:val="24"/>
          <w:szCs w:val="24"/>
        </w:rPr>
      </w:pPr>
      <w:r w:rsidRPr="00B541BD">
        <w:rPr>
          <w:rFonts w:ascii="Times New Roman" w:hAnsi="Times New Roman" w:cs="Times New Roman"/>
          <w:b/>
          <w:sz w:val="24"/>
          <w:szCs w:val="24"/>
        </w:rPr>
        <w:t>Measurement of Variables and Data Processing</w:t>
      </w:r>
    </w:p>
    <w:p w14:paraId="66608271" w14:textId="77777777" w:rsidR="00C458D5" w:rsidRPr="00B541BD" w:rsidRDefault="00C458D5" w:rsidP="00C458D5">
      <w:pPr>
        <w:jc w:val="both"/>
        <w:rPr>
          <w:rFonts w:ascii="Times New Roman" w:hAnsi="Times New Roman" w:cs="Times New Roman"/>
          <w:sz w:val="24"/>
          <w:szCs w:val="24"/>
        </w:rPr>
      </w:pPr>
      <w:r w:rsidRPr="00B541BD">
        <w:rPr>
          <w:rFonts w:ascii="Times New Roman" w:hAnsi="Times New Roman" w:cs="Times New Roman"/>
          <w:sz w:val="24"/>
          <w:szCs w:val="24"/>
        </w:rPr>
        <w:t>Once the field data collection is done, all the questionnaires w</w:t>
      </w:r>
      <w:r w:rsidR="00955872">
        <w:rPr>
          <w:rFonts w:ascii="Times New Roman" w:hAnsi="Times New Roman" w:cs="Times New Roman"/>
          <w:sz w:val="24"/>
          <w:szCs w:val="24"/>
        </w:rPr>
        <w:t>ere</w:t>
      </w:r>
      <w:r w:rsidRPr="00B541BD">
        <w:rPr>
          <w:rFonts w:ascii="Times New Roman" w:hAnsi="Times New Roman" w:cs="Times New Roman"/>
          <w:sz w:val="24"/>
          <w:szCs w:val="24"/>
        </w:rPr>
        <w:t xml:space="preserve"> consolidated and analyzed for any possible errors of omission and/or commission. </w:t>
      </w:r>
      <w:r w:rsidR="00955872">
        <w:rPr>
          <w:rFonts w:ascii="Times New Roman" w:hAnsi="Times New Roman" w:cs="Times New Roman"/>
          <w:sz w:val="24"/>
          <w:szCs w:val="24"/>
        </w:rPr>
        <w:t>All q</w:t>
      </w:r>
      <w:r w:rsidRPr="00B541BD">
        <w:rPr>
          <w:rFonts w:ascii="Times New Roman" w:hAnsi="Times New Roman" w:cs="Times New Roman"/>
          <w:sz w:val="24"/>
          <w:szCs w:val="24"/>
        </w:rPr>
        <w:t>uestionnaires are complete and accurately filled out</w:t>
      </w:r>
      <w:r w:rsidR="00955872">
        <w:rPr>
          <w:rFonts w:ascii="Times New Roman" w:hAnsi="Times New Roman" w:cs="Times New Roman"/>
          <w:sz w:val="24"/>
          <w:szCs w:val="24"/>
        </w:rPr>
        <w:t xml:space="preserve">, and were included in </w:t>
      </w:r>
      <w:r w:rsidRPr="00B541BD">
        <w:rPr>
          <w:rFonts w:ascii="Times New Roman" w:hAnsi="Times New Roman" w:cs="Times New Roman"/>
          <w:sz w:val="24"/>
          <w:szCs w:val="24"/>
        </w:rPr>
        <w:t>the data analysis. All the data w</w:t>
      </w:r>
      <w:r w:rsidR="00955872">
        <w:rPr>
          <w:rFonts w:ascii="Times New Roman" w:hAnsi="Times New Roman" w:cs="Times New Roman"/>
          <w:sz w:val="24"/>
          <w:szCs w:val="24"/>
        </w:rPr>
        <w:t>ere</w:t>
      </w:r>
      <w:r w:rsidRPr="00B541BD">
        <w:rPr>
          <w:rFonts w:ascii="Times New Roman" w:hAnsi="Times New Roman" w:cs="Times New Roman"/>
          <w:sz w:val="24"/>
          <w:szCs w:val="24"/>
        </w:rPr>
        <w:t xml:space="preserve"> then be sorted, coded, and analyzed using </w:t>
      </w:r>
      <w:r w:rsidR="00955872">
        <w:rPr>
          <w:rFonts w:ascii="Times New Roman" w:hAnsi="Times New Roman" w:cs="Times New Roman"/>
          <w:sz w:val="24"/>
          <w:szCs w:val="24"/>
        </w:rPr>
        <w:t xml:space="preserve">the SPSS </w:t>
      </w:r>
      <w:r w:rsidRPr="00B541BD">
        <w:rPr>
          <w:rFonts w:ascii="Times New Roman" w:hAnsi="Times New Roman" w:cs="Times New Roman"/>
          <w:sz w:val="24"/>
          <w:szCs w:val="24"/>
        </w:rPr>
        <w:t>computer software. The dependent variables to be determined in this study include knowledge, attitude, and practice towards genotype testing among the respondents. On the other hand, the independent variables include socio-demographic information such as age, gender, marital status, level of education, major course, etc.</w:t>
      </w:r>
    </w:p>
    <w:p w14:paraId="1F79079D" w14:textId="77777777" w:rsidR="003E69C7" w:rsidRDefault="00C458D5" w:rsidP="003E69C7">
      <w:pPr>
        <w:jc w:val="both"/>
        <w:rPr>
          <w:rFonts w:ascii="Times New Roman" w:hAnsi="Times New Roman" w:cs="Times New Roman"/>
          <w:b/>
          <w:bCs/>
          <w:sz w:val="24"/>
          <w:szCs w:val="24"/>
        </w:rPr>
      </w:pPr>
      <w:r w:rsidRPr="00B541BD">
        <w:rPr>
          <w:rFonts w:ascii="Times New Roman" w:hAnsi="Times New Roman" w:cs="Times New Roman"/>
          <w:b/>
          <w:bCs/>
          <w:sz w:val="24"/>
          <w:szCs w:val="24"/>
        </w:rPr>
        <w:t>Analysis of Data</w:t>
      </w:r>
    </w:p>
    <w:p w14:paraId="0125CE5B" w14:textId="77777777" w:rsidR="00C458D5" w:rsidRPr="003E69C7" w:rsidRDefault="00C458D5" w:rsidP="003E69C7">
      <w:pPr>
        <w:jc w:val="both"/>
        <w:rPr>
          <w:rFonts w:ascii="Times New Roman" w:hAnsi="Times New Roman" w:cs="Times New Roman"/>
          <w:sz w:val="24"/>
          <w:szCs w:val="24"/>
        </w:rPr>
      </w:pPr>
      <w:r w:rsidRPr="003E69C7">
        <w:rPr>
          <w:rFonts w:ascii="Times New Roman" w:hAnsi="Times New Roman" w:cs="Times New Roman"/>
          <w:sz w:val="24"/>
          <w:szCs w:val="24"/>
        </w:rPr>
        <w:t>The questionnaires that were completed correctly were analyzed after verifying for consistency. The data were cleaned, coded, and analyzed using SPSS version 26.0 software. The descriptive statistic</w:t>
      </w:r>
      <w:r w:rsidR="003279F0" w:rsidRPr="003E69C7">
        <w:rPr>
          <w:rFonts w:ascii="Times New Roman" w:hAnsi="Times New Roman" w:cs="Times New Roman"/>
          <w:sz w:val="24"/>
          <w:szCs w:val="24"/>
        </w:rPr>
        <w:t>s</w:t>
      </w:r>
      <w:r w:rsidRPr="003E69C7">
        <w:rPr>
          <w:rFonts w:ascii="Times New Roman" w:hAnsi="Times New Roman" w:cs="Times New Roman"/>
          <w:sz w:val="24"/>
          <w:szCs w:val="24"/>
        </w:rPr>
        <w:t xml:space="preserve"> method, such as frequency, percentage, means, etc., was used to analyze the data. It was presented in tables and charts. The chi-square test was used to show the association between dependent and independent variables with a 95% confidence level and a p-value of less than or equal to 0.05</w:t>
      </w:r>
      <w:r w:rsidR="003279F0" w:rsidRPr="003E69C7">
        <w:rPr>
          <w:rFonts w:ascii="Times New Roman" w:hAnsi="Times New Roman" w:cs="Times New Roman"/>
          <w:sz w:val="24"/>
          <w:szCs w:val="24"/>
        </w:rPr>
        <w:t xml:space="preserve"> considered significant</w:t>
      </w:r>
      <w:r w:rsidRPr="003E69C7">
        <w:rPr>
          <w:rFonts w:ascii="Times New Roman" w:hAnsi="Times New Roman" w:cs="Times New Roman"/>
          <w:sz w:val="24"/>
          <w:szCs w:val="24"/>
        </w:rPr>
        <w:t>.</w:t>
      </w:r>
    </w:p>
    <w:p w14:paraId="226A3501" w14:textId="77777777" w:rsidR="00C458D5" w:rsidRPr="00B541BD" w:rsidRDefault="00C458D5" w:rsidP="00C458D5">
      <w:pPr>
        <w:pStyle w:val="Heading1"/>
        <w:spacing w:before="120" w:after="120"/>
        <w:jc w:val="both"/>
        <w:rPr>
          <w:b w:val="0"/>
          <w:szCs w:val="24"/>
        </w:rPr>
      </w:pPr>
      <w:r w:rsidRPr="00B541BD">
        <w:rPr>
          <w:b w:val="0"/>
          <w:szCs w:val="24"/>
        </w:rPr>
        <w:t>In the part concerning knowledge of genotype screening, there was the scoring and grading of responses regarding knowledge questions before analysis. This part had 14 questions, meaning that the highest score is 14. One point w</w:t>
      </w:r>
      <w:r w:rsidR="003279F0">
        <w:rPr>
          <w:b w:val="0"/>
          <w:szCs w:val="24"/>
        </w:rPr>
        <w:t>as</w:t>
      </w:r>
      <w:r w:rsidRPr="00B541BD">
        <w:rPr>
          <w:b w:val="0"/>
          <w:szCs w:val="24"/>
        </w:rPr>
        <w:t xml:space="preserve"> given per correct answer, while no point w</w:t>
      </w:r>
      <w:r w:rsidR="003279F0">
        <w:rPr>
          <w:b w:val="0"/>
          <w:szCs w:val="24"/>
        </w:rPr>
        <w:t>as</w:t>
      </w:r>
      <w:r w:rsidRPr="00B541BD">
        <w:rPr>
          <w:b w:val="0"/>
          <w:szCs w:val="24"/>
        </w:rPr>
        <w:t xml:space="preserve"> given for an incorrect answer. In total, the scores of knowledge responses were graded as Good Knowledge (7-14) and Poor Knowledge (0-6). The attitude of respondents towards genotype screening and its importance in preventing genetic diseases was assessed using the scoring method. Strongly Agree = 3, Agreed = 2, Disagree = 1, Strongly Disagree = 0, with the highest score being 18 and overall scores of positive attitude (9-18) or negative attitude (0-8).</w:t>
      </w:r>
    </w:p>
    <w:p w14:paraId="5F8026D4" w14:textId="77777777" w:rsidR="00AB04F7" w:rsidRPr="00B541BD" w:rsidRDefault="00AB04F7" w:rsidP="004007EA">
      <w:pPr>
        <w:spacing w:after="0" w:line="120" w:lineRule="auto"/>
        <w:jc w:val="both"/>
        <w:rPr>
          <w:rFonts w:ascii="Times New Roman" w:hAnsi="Times New Roman" w:cs="Times New Roman"/>
          <w:sz w:val="24"/>
          <w:szCs w:val="24"/>
        </w:rPr>
      </w:pPr>
    </w:p>
    <w:p w14:paraId="525E7296" w14:textId="77777777" w:rsidR="00666E2A" w:rsidRPr="00B541BD" w:rsidRDefault="00AB04F7" w:rsidP="00666E2A">
      <w:pPr>
        <w:pStyle w:val="Heading1"/>
        <w:spacing w:after="0" w:line="240" w:lineRule="auto"/>
        <w:rPr>
          <w:szCs w:val="24"/>
        </w:rPr>
      </w:pPr>
      <w:r w:rsidRPr="00B541BD">
        <w:rPr>
          <w:szCs w:val="24"/>
        </w:rPr>
        <w:t>Res</w:t>
      </w:r>
      <w:r w:rsidR="006665C0" w:rsidRPr="00B541BD">
        <w:rPr>
          <w:szCs w:val="24"/>
        </w:rPr>
        <w:t>ults</w:t>
      </w:r>
    </w:p>
    <w:p w14:paraId="0C5EC54E" w14:textId="77777777" w:rsidR="00913299" w:rsidRPr="00B541BD" w:rsidRDefault="00913299" w:rsidP="00913299">
      <w:pPr>
        <w:spacing w:after="0" w:line="240" w:lineRule="auto"/>
      </w:pPr>
    </w:p>
    <w:p w14:paraId="2AC3E886" w14:textId="77777777" w:rsidR="00913299" w:rsidRPr="00B541BD" w:rsidRDefault="00913299" w:rsidP="00913299">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lastRenderedPageBreak/>
        <w:t>Socio-demographic characteristics of respondents</w:t>
      </w:r>
    </w:p>
    <w:p w14:paraId="38BC3672" w14:textId="77777777" w:rsidR="00913299" w:rsidRPr="00B541BD" w:rsidRDefault="00913299" w:rsidP="004007EA">
      <w:pPr>
        <w:spacing w:after="0" w:line="120" w:lineRule="auto"/>
        <w:jc w:val="both"/>
        <w:rPr>
          <w:rFonts w:ascii="Times New Roman" w:hAnsi="Times New Roman" w:cs="Times New Roman"/>
          <w:sz w:val="24"/>
          <w:szCs w:val="24"/>
        </w:rPr>
      </w:pPr>
    </w:p>
    <w:p w14:paraId="27817E1F" w14:textId="77777777" w:rsidR="003B1E56" w:rsidRPr="003B1E56" w:rsidRDefault="003B1E56" w:rsidP="003B1E56">
      <w:pPr>
        <w:spacing w:after="120" w:line="240" w:lineRule="auto"/>
        <w:jc w:val="both"/>
        <w:rPr>
          <w:rFonts w:ascii="Times New Roman" w:eastAsia="Times New Roman" w:hAnsi="Times New Roman" w:cs="Times New Roman"/>
          <w:sz w:val="24"/>
          <w:szCs w:val="24"/>
        </w:rPr>
      </w:pPr>
      <w:r w:rsidRPr="003B1E56">
        <w:rPr>
          <w:rFonts w:ascii="Times New Roman" w:eastAsia="Times New Roman" w:hAnsi="Times New Roman" w:cs="Times New Roman"/>
          <w:sz w:val="24"/>
          <w:szCs w:val="24"/>
        </w:rPr>
        <w:t>Table 1 indicates that most of the participants were young individuals aged between 19 and 25 years (74.1%) with a</w:t>
      </w:r>
      <w:r w:rsidR="004007EA">
        <w:rPr>
          <w:rFonts w:ascii="Times New Roman" w:eastAsia="Times New Roman" w:hAnsi="Times New Roman" w:cs="Times New Roman"/>
          <w:sz w:val="24"/>
          <w:szCs w:val="24"/>
        </w:rPr>
        <w:t xml:space="preserve"> mean</w:t>
      </w:r>
      <w:r w:rsidRPr="003B1E56">
        <w:rPr>
          <w:rFonts w:ascii="Times New Roman" w:eastAsia="Times New Roman" w:hAnsi="Times New Roman" w:cs="Times New Roman"/>
          <w:sz w:val="24"/>
          <w:szCs w:val="24"/>
        </w:rPr>
        <w:t xml:space="preserve"> age of 23 ± 3.7 years. Most of the participants were single (87.1%) and female (58.0%). Almost two-thirds of the study population were Muslims (64.1%), while eight out of ten were of Yoruba ethnicity (84.4%). Students were found across six departments; Agricultural Education (22.7%) and English (20.5%) departments being the most common. Almost half of the students were at NCE</w:t>
      </w:r>
      <w:r w:rsidR="004007EA">
        <w:rPr>
          <w:rFonts w:ascii="Times New Roman" w:eastAsia="Times New Roman" w:hAnsi="Times New Roman" w:cs="Times New Roman"/>
          <w:sz w:val="24"/>
          <w:szCs w:val="24"/>
        </w:rPr>
        <w:t xml:space="preserve"> </w:t>
      </w:r>
      <w:r w:rsidRPr="003B1E56">
        <w:rPr>
          <w:rFonts w:ascii="Times New Roman" w:eastAsia="Times New Roman" w:hAnsi="Times New Roman" w:cs="Times New Roman"/>
          <w:sz w:val="24"/>
          <w:szCs w:val="24"/>
        </w:rPr>
        <w:t xml:space="preserve">2 level (45.8%). Over half were living with their parents (54.4%), whereas almost one-third were living alone (31.7%). A high awareness rate was recorded, with over four-fifths (82.2%) having heard of </w:t>
      </w:r>
      <w:r w:rsidR="004007EA">
        <w:rPr>
          <w:rFonts w:ascii="Times New Roman" w:eastAsia="Times New Roman" w:hAnsi="Times New Roman" w:cs="Times New Roman"/>
          <w:sz w:val="24"/>
          <w:szCs w:val="24"/>
        </w:rPr>
        <w:t>genotype screening</w:t>
      </w:r>
      <w:r w:rsidRPr="003B1E56">
        <w:rPr>
          <w:rFonts w:ascii="Times New Roman" w:eastAsia="Times New Roman" w:hAnsi="Times New Roman" w:cs="Times New Roman"/>
          <w:sz w:val="24"/>
          <w:szCs w:val="24"/>
        </w:rPr>
        <w:t>.</w:t>
      </w:r>
      <w:r w:rsidR="004007EA">
        <w:rPr>
          <w:rFonts w:ascii="Times New Roman" w:eastAsia="Times New Roman" w:hAnsi="Times New Roman" w:cs="Times New Roman"/>
          <w:sz w:val="24"/>
          <w:szCs w:val="24"/>
        </w:rPr>
        <w:t xml:space="preserve"> </w:t>
      </w:r>
      <w:r w:rsidRPr="003B1E56">
        <w:rPr>
          <w:rFonts w:ascii="Times New Roman" w:eastAsia="Times New Roman" w:hAnsi="Times New Roman" w:cs="Times New Roman"/>
          <w:sz w:val="24"/>
          <w:szCs w:val="24"/>
        </w:rPr>
        <w:t>Out of the 337 respondents who had been exposed to genotype testing, Health workers emerged as the most prominent source of information regarding genotype testing, cited by more than one-third of the respondents (38.9%). Schools emerged as another dominant source of information, mentioned by more than one-third (35.6%). One-fifth of the respondents received information through mass media (20.8%), while friends were mentioned by a mere minority (4.7</w:t>
      </w:r>
      <w:r w:rsidR="004007EA">
        <w:rPr>
          <w:rFonts w:ascii="Times New Roman" w:eastAsia="Times New Roman" w:hAnsi="Times New Roman" w:cs="Times New Roman"/>
          <w:sz w:val="24"/>
          <w:szCs w:val="24"/>
        </w:rPr>
        <w:t>%) as the source of information (Figure 2)</w:t>
      </w:r>
    </w:p>
    <w:p w14:paraId="2DD02269" w14:textId="77777777" w:rsidR="00913299" w:rsidRPr="00B541BD" w:rsidRDefault="00913299" w:rsidP="00913299">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1: Socio-demographic characteristics of respondents</w:t>
      </w:r>
    </w:p>
    <w:p w14:paraId="24C4E3FF" w14:textId="77777777" w:rsidR="00913299" w:rsidRPr="00B541BD" w:rsidRDefault="00913299" w:rsidP="00913299">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6"/>
        <w:gridCol w:w="1633"/>
        <w:gridCol w:w="1771"/>
      </w:tblGrid>
      <w:tr w:rsidR="00913299" w:rsidRPr="00B541BD" w14:paraId="5AA40464" w14:textId="77777777" w:rsidTr="004007EA">
        <w:trPr>
          <w:trHeight w:val="476"/>
        </w:trPr>
        <w:tc>
          <w:tcPr>
            <w:tcW w:w="5446" w:type="dxa"/>
            <w:tcBorders>
              <w:top w:val="single" w:sz="4" w:space="0" w:color="auto"/>
              <w:left w:val="nil"/>
              <w:bottom w:val="single" w:sz="4" w:space="0" w:color="auto"/>
              <w:right w:val="nil"/>
            </w:tcBorders>
          </w:tcPr>
          <w:p w14:paraId="306B7CEA" w14:textId="77777777" w:rsidR="00913299" w:rsidRPr="00B541BD" w:rsidRDefault="00913299" w:rsidP="005028CA">
            <w:pPr>
              <w:rPr>
                <w:rFonts w:ascii="Times New Roman" w:hAnsi="Times New Roman" w:cs="Times New Roman"/>
                <w:b/>
                <w:sz w:val="24"/>
                <w:szCs w:val="24"/>
              </w:rPr>
            </w:pPr>
            <w:r w:rsidRPr="00B541BD">
              <w:rPr>
                <w:rFonts w:ascii="Times New Roman" w:hAnsi="Times New Roman" w:cs="Times New Roman"/>
                <w:b/>
                <w:sz w:val="24"/>
                <w:szCs w:val="24"/>
              </w:rPr>
              <w:t xml:space="preserve">Variables                                           </w:t>
            </w:r>
          </w:p>
        </w:tc>
        <w:tc>
          <w:tcPr>
            <w:tcW w:w="1633" w:type="dxa"/>
            <w:tcBorders>
              <w:top w:val="single" w:sz="4" w:space="0" w:color="auto"/>
              <w:left w:val="nil"/>
              <w:bottom w:val="single" w:sz="4" w:space="0" w:color="auto"/>
              <w:right w:val="nil"/>
            </w:tcBorders>
          </w:tcPr>
          <w:p w14:paraId="26A3D73B" w14:textId="77777777" w:rsidR="00913299" w:rsidRPr="00B541BD" w:rsidRDefault="00913299" w:rsidP="005028CA">
            <w:pPr>
              <w:rPr>
                <w:rFonts w:ascii="Times New Roman" w:hAnsi="Times New Roman" w:cs="Times New Roman"/>
                <w:b/>
                <w:sz w:val="24"/>
                <w:szCs w:val="24"/>
              </w:rPr>
            </w:pPr>
            <w:r w:rsidRPr="00B541BD">
              <w:rPr>
                <w:rFonts w:ascii="Times New Roman" w:hAnsi="Times New Roman" w:cs="Times New Roman"/>
                <w:b/>
                <w:sz w:val="24"/>
                <w:szCs w:val="24"/>
              </w:rPr>
              <w:t>Frequency (N= 410)</w:t>
            </w:r>
          </w:p>
        </w:tc>
        <w:tc>
          <w:tcPr>
            <w:tcW w:w="1771" w:type="dxa"/>
            <w:tcBorders>
              <w:top w:val="single" w:sz="4" w:space="0" w:color="auto"/>
              <w:left w:val="nil"/>
              <w:bottom w:val="single" w:sz="4" w:space="0" w:color="auto"/>
              <w:right w:val="nil"/>
            </w:tcBorders>
          </w:tcPr>
          <w:p w14:paraId="7684AB14" w14:textId="77777777" w:rsidR="00913299" w:rsidRPr="00B541BD" w:rsidRDefault="00913299" w:rsidP="005028CA">
            <w:pPr>
              <w:rPr>
                <w:rFonts w:ascii="Times New Roman" w:hAnsi="Times New Roman" w:cs="Times New Roman"/>
                <w:b/>
                <w:sz w:val="24"/>
                <w:szCs w:val="24"/>
              </w:rPr>
            </w:pPr>
            <w:r w:rsidRPr="00B541BD">
              <w:rPr>
                <w:rFonts w:ascii="Times New Roman" w:hAnsi="Times New Roman" w:cs="Times New Roman"/>
                <w:b/>
                <w:sz w:val="24"/>
                <w:szCs w:val="24"/>
              </w:rPr>
              <w:t>Percentage (%)</w:t>
            </w:r>
          </w:p>
        </w:tc>
      </w:tr>
      <w:tr w:rsidR="00913299" w:rsidRPr="00B541BD" w14:paraId="743B0275" w14:textId="77777777" w:rsidTr="004007EA">
        <w:trPr>
          <w:trHeight w:val="242"/>
        </w:trPr>
        <w:tc>
          <w:tcPr>
            <w:tcW w:w="5446" w:type="dxa"/>
            <w:tcBorders>
              <w:top w:val="single" w:sz="4" w:space="0" w:color="auto"/>
              <w:left w:val="nil"/>
              <w:bottom w:val="nil"/>
              <w:right w:val="nil"/>
            </w:tcBorders>
          </w:tcPr>
          <w:p w14:paraId="61496058"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Age (in years)</w:t>
            </w:r>
          </w:p>
        </w:tc>
        <w:tc>
          <w:tcPr>
            <w:tcW w:w="1633" w:type="dxa"/>
            <w:tcBorders>
              <w:top w:val="single" w:sz="4" w:space="0" w:color="auto"/>
              <w:left w:val="nil"/>
              <w:bottom w:val="nil"/>
              <w:right w:val="nil"/>
            </w:tcBorders>
          </w:tcPr>
          <w:p w14:paraId="5701FF03" w14:textId="77777777" w:rsidR="00913299" w:rsidRPr="00BC6EA1" w:rsidRDefault="00913299" w:rsidP="005028CA">
            <w:pPr>
              <w:rPr>
                <w:rFonts w:ascii="Times New Roman" w:hAnsi="Times New Roman" w:cs="Times New Roman"/>
                <w:sz w:val="22"/>
                <w:szCs w:val="22"/>
              </w:rPr>
            </w:pPr>
          </w:p>
        </w:tc>
        <w:tc>
          <w:tcPr>
            <w:tcW w:w="1771" w:type="dxa"/>
            <w:tcBorders>
              <w:top w:val="single" w:sz="4" w:space="0" w:color="auto"/>
              <w:left w:val="nil"/>
              <w:bottom w:val="nil"/>
              <w:right w:val="nil"/>
            </w:tcBorders>
          </w:tcPr>
          <w:p w14:paraId="02A0F747" w14:textId="77777777" w:rsidR="00913299" w:rsidRPr="00BC6EA1" w:rsidRDefault="00913299" w:rsidP="005028CA">
            <w:pPr>
              <w:rPr>
                <w:rFonts w:ascii="Times New Roman" w:hAnsi="Times New Roman" w:cs="Times New Roman"/>
                <w:sz w:val="22"/>
                <w:szCs w:val="22"/>
              </w:rPr>
            </w:pPr>
          </w:p>
        </w:tc>
      </w:tr>
      <w:tr w:rsidR="00913299" w:rsidRPr="00B541BD" w14:paraId="73E7759A" w14:textId="77777777" w:rsidTr="004007EA">
        <w:trPr>
          <w:trHeight w:val="242"/>
        </w:trPr>
        <w:tc>
          <w:tcPr>
            <w:tcW w:w="5446" w:type="dxa"/>
            <w:tcBorders>
              <w:top w:val="nil"/>
              <w:left w:val="nil"/>
              <w:bottom w:val="nil"/>
              <w:right w:val="nil"/>
            </w:tcBorders>
          </w:tcPr>
          <w:p w14:paraId="16DA2E0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 xml:space="preserve">16 _ 18 </w:t>
            </w:r>
          </w:p>
        </w:tc>
        <w:tc>
          <w:tcPr>
            <w:tcW w:w="1633" w:type="dxa"/>
            <w:tcBorders>
              <w:top w:val="nil"/>
              <w:left w:val="nil"/>
              <w:bottom w:val="nil"/>
              <w:right w:val="nil"/>
            </w:tcBorders>
          </w:tcPr>
          <w:p w14:paraId="4B24A61F"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54</w:t>
            </w:r>
          </w:p>
        </w:tc>
        <w:tc>
          <w:tcPr>
            <w:tcW w:w="1771" w:type="dxa"/>
            <w:tcBorders>
              <w:top w:val="nil"/>
              <w:left w:val="nil"/>
              <w:bottom w:val="nil"/>
              <w:right w:val="nil"/>
            </w:tcBorders>
          </w:tcPr>
          <w:p w14:paraId="5805DC7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13.2</w:t>
            </w:r>
          </w:p>
        </w:tc>
      </w:tr>
      <w:tr w:rsidR="00913299" w:rsidRPr="00B541BD" w14:paraId="757655D3" w14:textId="77777777" w:rsidTr="004007EA">
        <w:trPr>
          <w:trHeight w:val="233"/>
        </w:trPr>
        <w:tc>
          <w:tcPr>
            <w:tcW w:w="5446" w:type="dxa"/>
            <w:tcBorders>
              <w:top w:val="nil"/>
              <w:left w:val="nil"/>
              <w:bottom w:val="nil"/>
              <w:right w:val="nil"/>
            </w:tcBorders>
          </w:tcPr>
          <w:p w14:paraId="119793E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19 – 25</w:t>
            </w:r>
          </w:p>
        </w:tc>
        <w:tc>
          <w:tcPr>
            <w:tcW w:w="1633" w:type="dxa"/>
            <w:tcBorders>
              <w:top w:val="nil"/>
              <w:left w:val="nil"/>
              <w:bottom w:val="nil"/>
              <w:right w:val="nil"/>
            </w:tcBorders>
          </w:tcPr>
          <w:p w14:paraId="7F10C6D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304</w:t>
            </w:r>
          </w:p>
        </w:tc>
        <w:tc>
          <w:tcPr>
            <w:tcW w:w="1771" w:type="dxa"/>
            <w:tcBorders>
              <w:top w:val="nil"/>
              <w:left w:val="nil"/>
              <w:bottom w:val="nil"/>
              <w:right w:val="nil"/>
            </w:tcBorders>
          </w:tcPr>
          <w:p w14:paraId="41A86D4F"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74.1</w:t>
            </w:r>
          </w:p>
        </w:tc>
      </w:tr>
      <w:tr w:rsidR="00913299" w:rsidRPr="00B541BD" w14:paraId="1F53AAA9" w14:textId="77777777" w:rsidTr="004007EA">
        <w:trPr>
          <w:trHeight w:val="242"/>
        </w:trPr>
        <w:tc>
          <w:tcPr>
            <w:tcW w:w="5446" w:type="dxa"/>
            <w:tcBorders>
              <w:top w:val="nil"/>
              <w:left w:val="nil"/>
              <w:bottom w:val="nil"/>
              <w:right w:val="nil"/>
            </w:tcBorders>
          </w:tcPr>
          <w:p w14:paraId="57C76F9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26 and above</w:t>
            </w:r>
          </w:p>
        </w:tc>
        <w:tc>
          <w:tcPr>
            <w:tcW w:w="1633" w:type="dxa"/>
            <w:tcBorders>
              <w:top w:val="nil"/>
              <w:left w:val="nil"/>
              <w:bottom w:val="nil"/>
              <w:right w:val="nil"/>
            </w:tcBorders>
          </w:tcPr>
          <w:p w14:paraId="1911027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52</w:t>
            </w:r>
          </w:p>
        </w:tc>
        <w:tc>
          <w:tcPr>
            <w:tcW w:w="1771" w:type="dxa"/>
            <w:tcBorders>
              <w:top w:val="nil"/>
              <w:left w:val="nil"/>
              <w:bottom w:val="nil"/>
              <w:right w:val="nil"/>
            </w:tcBorders>
          </w:tcPr>
          <w:p w14:paraId="3C979C4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12.7</w:t>
            </w:r>
          </w:p>
        </w:tc>
      </w:tr>
      <w:tr w:rsidR="00913299" w:rsidRPr="00B541BD" w14:paraId="74222B5D" w14:textId="77777777" w:rsidTr="004007EA">
        <w:trPr>
          <w:trHeight w:val="242"/>
        </w:trPr>
        <w:tc>
          <w:tcPr>
            <w:tcW w:w="5446" w:type="dxa"/>
            <w:tcBorders>
              <w:top w:val="nil"/>
              <w:left w:val="nil"/>
              <w:bottom w:val="nil"/>
              <w:right w:val="nil"/>
            </w:tcBorders>
          </w:tcPr>
          <w:p w14:paraId="67C6DED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Mean ± SD</w:t>
            </w:r>
          </w:p>
        </w:tc>
        <w:tc>
          <w:tcPr>
            <w:tcW w:w="1633" w:type="dxa"/>
            <w:tcBorders>
              <w:top w:val="nil"/>
              <w:left w:val="nil"/>
              <w:bottom w:val="nil"/>
              <w:right w:val="nil"/>
            </w:tcBorders>
          </w:tcPr>
          <w:p w14:paraId="535F1EC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23 ± 3.7</w:t>
            </w:r>
          </w:p>
        </w:tc>
        <w:tc>
          <w:tcPr>
            <w:tcW w:w="1771" w:type="dxa"/>
            <w:tcBorders>
              <w:top w:val="nil"/>
              <w:left w:val="nil"/>
              <w:bottom w:val="nil"/>
              <w:right w:val="nil"/>
            </w:tcBorders>
          </w:tcPr>
          <w:p w14:paraId="032D18EF" w14:textId="77777777" w:rsidR="00913299" w:rsidRPr="00BC6EA1" w:rsidRDefault="00913299" w:rsidP="005028CA">
            <w:pPr>
              <w:rPr>
                <w:rFonts w:ascii="Times New Roman" w:hAnsi="Times New Roman" w:cs="Times New Roman"/>
                <w:sz w:val="22"/>
                <w:szCs w:val="22"/>
              </w:rPr>
            </w:pPr>
          </w:p>
        </w:tc>
      </w:tr>
      <w:tr w:rsidR="00913299" w:rsidRPr="00B541BD" w14:paraId="7163C9A4" w14:textId="77777777" w:rsidTr="004007EA">
        <w:trPr>
          <w:trHeight w:val="233"/>
        </w:trPr>
        <w:tc>
          <w:tcPr>
            <w:tcW w:w="5446" w:type="dxa"/>
            <w:tcBorders>
              <w:top w:val="nil"/>
              <w:left w:val="nil"/>
              <w:bottom w:val="nil"/>
              <w:right w:val="nil"/>
            </w:tcBorders>
          </w:tcPr>
          <w:p w14:paraId="5DE684DF"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Marital status</w:t>
            </w:r>
          </w:p>
        </w:tc>
        <w:tc>
          <w:tcPr>
            <w:tcW w:w="1633" w:type="dxa"/>
            <w:tcBorders>
              <w:top w:val="nil"/>
              <w:left w:val="nil"/>
              <w:bottom w:val="nil"/>
              <w:right w:val="nil"/>
            </w:tcBorders>
          </w:tcPr>
          <w:p w14:paraId="6F845A1E"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43821B72" w14:textId="77777777" w:rsidR="00913299" w:rsidRPr="00BC6EA1" w:rsidRDefault="00913299" w:rsidP="005028CA">
            <w:pPr>
              <w:rPr>
                <w:rFonts w:ascii="Times New Roman" w:hAnsi="Times New Roman" w:cs="Times New Roman"/>
                <w:sz w:val="22"/>
                <w:szCs w:val="22"/>
              </w:rPr>
            </w:pPr>
          </w:p>
        </w:tc>
      </w:tr>
      <w:tr w:rsidR="00913299" w:rsidRPr="00B541BD" w14:paraId="20FB7CA3" w14:textId="77777777" w:rsidTr="004007EA">
        <w:trPr>
          <w:trHeight w:val="233"/>
        </w:trPr>
        <w:tc>
          <w:tcPr>
            <w:tcW w:w="5446" w:type="dxa"/>
            <w:tcBorders>
              <w:top w:val="nil"/>
              <w:left w:val="nil"/>
              <w:bottom w:val="nil"/>
              <w:right w:val="nil"/>
            </w:tcBorders>
          </w:tcPr>
          <w:p w14:paraId="1C3B81A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Single</w:t>
            </w:r>
          </w:p>
        </w:tc>
        <w:tc>
          <w:tcPr>
            <w:tcW w:w="1633" w:type="dxa"/>
            <w:tcBorders>
              <w:top w:val="nil"/>
              <w:left w:val="nil"/>
              <w:bottom w:val="nil"/>
              <w:right w:val="nil"/>
            </w:tcBorders>
          </w:tcPr>
          <w:p w14:paraId="31E8CA7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357</w:t>
            </w:r>
          </w:p>
        </w:tc>
        <w:tc>
          <w:tcPr>
            <w:tcW w:w="1771" w:type="dxa"/>
            <w:tcBorders>
              <w:top w:val="nil"/>
              <w:left w:val="nil"/>
              <w:bottom w:val="nil"/>
              <w:right w:val="nil"/>
            </w:tcBorders>
          </w:tcPr>
          <w:p w14:paraId="4AAB196E"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87.1</w:t>
            </w:r>
          </w:p>
        </w:tc>
      </w:tr>
      <w:tr w:rsidR="00913299" w:rsidRPr="00B541BD" w14:paraId="573A14C0" w14:textId="77777777" w:rsidTr="004007EA">
        <w:trPr>
          <w:trHeight w:val="242"/>
        </w:trPr>
        <w:tc>
          <w:tcPr>
            <w:tcW w:w="5446" w:type="dxa"/>
            <w:tcBorders>
              <w:top w:val="nil"/>
              <w:left w:val="nil"/>
              <w:bottom w:val="nil"/>
              <w:right w:val="nil"/>
            </w:tcBorders>
          </w:tcPr>
          <w:p w14:paraId="6AE92D5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Married</w:t>
            </w:r>
          </w:p>
        </w:tc>
        <w:tc>
          <w:tcPr>
            <w:tcW w:w="1633" w:type="dxa"/>
            <w:tcBorders>
              <w:top w:val="nil"/>
              <w:left w:val="nil"/>
              <w:bottom w:val="nil"/>
              <w:right w:val="nil"/>
            </w:tcBorders>
          </w:tcPr>
          <w:p w14:paraId="0E7E32D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52</w:t>
            </w:r>
          </w:p>
        </w:tc>
        <w:tc>
          <w:tcPr>
            <w:tcW w:w="1771" w:type="dxa"/>
            <w:tcBorders>
              <w:top w:val="nil"/>
              <w:left w:val="nil"/>
              <w:bottom w:val="nil"/>
              <w:right w:val="nil"/>
            </w:tcBorders>
          </w:tcPr>
          <w:p w14:paraId="1A7009F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12.7</w:t>
            </w:r>
          </w:p>
        </w:tc>
      </w:tr>
      <w:tr w:rsidR="00913299" w:rsidRPr="00B541BD" w14:paraId="314ECE37" w14:textId="77777777" w:rsidTr="004007EA">
        <w:trPr>
          <w:trHeight w:val="242"/>
        </w:trPr>
        <w:tc>
          <w:tcPr>
            <w:tcW w:w="5446" w:type="dxa"/>
            <w:tcBorders>
              <w:top w:val="nil"/>
              <w:left w:val="nil"/>
              <w:bottom w:val="nil"/>
              <w:right w:val="nil"/>
            </w:tcBorders>
          </w:tcPr>
          <w:p w14:paraId="6A3AFE69"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Divorced</w:t>
            </w:r>
          </w:p>
        </w:tc>
        <w:tc>
          <w:tcPr>
            <w:tcW w:w="1633" w:type="dxa"/>
            <w:tcBorders>
              <w:top w:val="nil"/>
              <w:left w:val="nil"/>
              <w:bottom w:val="nil"/>
              <w:right w:val="nil"/>
            </w:tcBorders>
          </w:tcPr>
          <w:p w14:paraId="743EFB3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w:t>
            </w:r>
          </w:p>
        </w:tc>
        <w:tc>
          <w:tcPr>
            <w:tcW w:w="1771" w:type="dxa"/>
            <w:tcBorders>
              <w:top w:val="nil"/>
              <w:left w:val="nil"/>
              <w:bottom w:val="nil"/>
              <w:right w:val="nil"/>
            </w:tcBorders>
          </w:tcPr>
          <w:p w14:paraId="2F38CE4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0.2</w:t>
            </w:r>
          </w:p>
        </w:tc>
      </w:tr>
      <w:tr w:rsidR="00913299" w:rsidRPr="00B541BD" w14:paraId="360D1BA2" w14:textId="77777777" w:rsidTr="004007EA">
        <w:trPr>
          <w:trHeight w:val="233"/>
        </w:trPr>
        <w:tc>
          <w:tcPr>
            <w:tcW w:w="5446" w:type="dxa"/>
            <w:tcBorders>
              <w:top w:val="nil"/>
              <w:left w:val="nil"/>
              <w:bottom w:val="nil"/>
              <w:right w:val="nil"/>
            </w:tcBorders>
          </w:tcPr>
          <w:p w14:paraId="3749EBF2"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Gender</w:t>
            </w:r>
          </w:p>
        </w:tc>
        <w:tc>
          <w:tcPr>
            <w:tcW w:w="1633" w:type="dxa"/>
            <w:tcBorders>
              <w:top w:val="nil"/>
              <w:left w:val="nil"/>
              <w:bottom w:val="nil"/>
              <w:right w:val="nil"/>
            </w:tcBorders>
          </w:tcPr>
          <w:p w14:paraId="29ED8632"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1841F97E" w14:textId="77777777" w:rsidR="00913299" w:rsidRPr="00BC6EA1" w:rsidRDefault="00913299" w:rsidP="005028CA">
            <w:pPr>
              <w:rPr>
                <w:rFonts w:ascii="Times New Roman" w:hAnsi="Times New Roman" w:cs="Times New Roman"/>
                <w:sz w:val="22"/>
                <w:szCs w:val="22"/>
              </w:rPr>
            </w:pPr>
          </w:p>
        </w:tc>
      </w:tr>
      <w:tr w:rsidR="00913299" w:rsidRPr="00B541BD" w14:paraId="69DC9A8D" w14:textId="77777777" w:rsidTr="004007EA">
        <w:trPr>
          <w:trHeight w:val="242"/>
        </w:trPr>
        <w:tc>
          <w:tcPr>
            <w:tcW w:w="5446" w:type="dxa"/>
            <w:tcBorders>
              <w:top w:val="nil"/>
              <w:left w:val="nil"/>
              <w:bottom w:val="nil"/>
              <w:right w:val="nil"/>
            </w:tcBorders>
          </w:tcPr>
          <w:p w14:paraId="2FE9ECE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Male</w:t>
            </w:r>
          </w:p>
        </w:tc>
        <w:tc>
          <w:tcPr>
            <w:tcW w:w="1633" w:type="dxa"/>
            <w:tcBorders>
              <w:top w:val="nil"/>
              <w:left w:val="nil"/>
              <w:bottom w:val="nil"/>
              <w:right w:val="nil"/>
            </w:tcBorders>
          </w:tcPr>
          <w:p w14:paraId="3C32CFC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172</w:t>
            </w:r>
          </w:p>
        </w:tc>
        <w:tc>
          <w:tcPr>
            <w:tcW w:w="1771" w:type="dxa"/>
            <w:tcBorders>
              <w:top w:val="nil"/>
              <w:left w:val="nil"/>
              <w:bottom w:val="nil"/>
              <w:right w:val="nil"/>
            </w:tcBorders>
          </w:tcPr>
          <w:p w14:paraId="04591DE5"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42.0</w:t>
            </w:r>
          </w:p>
        </w:tc>
      </w:tr>
      <w:tr w:rsidR="00913299" w:rsidRPr="00B541BD" w14:paraId="515477C5" w14:textId="77777777" w:rsidTr="004007EA">
        <w:trPr>
          <w:trHeight w:val="242"/>
        </w:trPr>
        <w:tc>
          <w:tcPr>
            <w:tcW w:w="5446" w:type="dxa"/>
            <w:tcBorders>
              <w:top w:val="nil"/>
              <w:left w:val="nil"/>
              <w:bottom w:val="nil"/>
              <w:right w:val="nil"/>
            </w:tcBorders>
          </w:tcPr>
          <w:p w14:paraId="4F22148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Female</w:t>
            </w:r>
          </w:p>
        </w:tc>
        <w:tc>
          <w:tcPr>
            <w:tcW w:w="1633" w:type="dxa"/>
            <w:tcBorders>
              <w:top w:val="nil"/>
              <w:left w:val="nil"/>
              <w:bottom w:val="nil"/>
              <w:right w:val="nil"/>
            </w:tcBorders>
          </w:tcPr>
          <w:p w14:paraId="697B2C54"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238</w:t>
            </w:r>
          </w:p>
        </w:tc>
        <w:tc>
          <w:tcPr>
            <w:tcW w:w="1771" w:type="dxa"/>
            <w:tcBorders>
              <w:top w:val="nil"/>
              <w:left w:val="nil"/>
              <w:bottom w:val="nil"/>
              <w:right w:val="nil"/>
            </w:tcBorders>
          </w:tcPr>
          <w:p w14:paraId="35607AD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58.0</w:t>
            </w:r>
          </w:p>
        </w:tc>
      </w:tr>
      <w:tr w:rsidR="00913299" w:rsidRPr="00B541BD" w14:paraId="6D258A31" w14:textId="77777777" w:rsidTr="004007EA">
        <w:trPr>
          <w:trHeight w:val="233"/>
        </w:trPr>
        <w:tc>
          <w:tcPr>
            <w:tcW w:w="5446" w:type="dxa"/>
            <w:tcBorders>
              <w:top w:val="nil"/>
              <w:left w:val="nil"/>
              <w:bottom w:val="nil"/>
              <w:right w:val="nil"/>
            </w:tcBorders>
          </w:tcPr>
          <w:p w14:paraId="3083A439"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Religion</w:t>
            </w:r>
          </w:p>
        </w:tc>
        <w:tc>
          <w:tcPr>
            <w:tcW w:w="1633" w:type="dxa"/>
            <w:tcBorders>
              <w:top w:val="nil"/>
              <w:left w:val="nil"/>
              <w:bottom w:val="nil"/>
              <w:right w:val="nil"/>
            </w:tcBorders>
          </w:tcPr>
          <w:p w14:paraId="453FE883"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3FC7C035" w14:textId="77777777" w:rsidR="00913299" w:rsidRPr="00BC6EA1" w:rsidRDefault="00913299" w:rsidP="005028CA">
            <w:pPr>
              <w:rPr>
                <w:rFonts w:ascii="Times New Roman" w:hAnsi="Times New Roman" w:cs="Times New Roman"/>
                <w:sz w:val="22"/>
                <w:szCs w:val="22"/>
              </w:rPr>
            </w:pPr>
          </w:p>
        </w:tc>
      </w:tr>
      <w:tr w:rsidR="00913299" w:rsidRPr="00B541BD" w14:paraId="12F440A6" w14:textId="77777777" w:rsidTr="004007EA">
        <w:trPr>
          <w:trHeight w:val="242"/>
        </w:trPr>
        <w:tc>
          <w:tcPr>
            <w:tcW w:w="5446" w:type="dxa"/>
            <w:tcBorders>
              <w:top w:val="nil"/>
              <w:left w:val="nil"/>
              <w:bottom w:val="nil"/>
              <w:right w:val="nil"/>
            </w:tcBorders>
          </w:tcPr>
          <w:p w14:paraId="54336AF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Christianity</w:t>
            </w:r>
          </w:p>
        </w:tc>
        <w:tc>
          <w:tcPr>
            <w:tcW w:w="1633" w:type="dxa"/>
            <w:tcBorders>
              <w:top w:val="nil"/>
              <w:left w:val="nil"/>
              <w:bottom w:val="nil"/>
              <w:right w:val="nil"/>
            </w:tcBorders>
          </w:tcPr>
          <w:p w14:paraId="539A842E"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146</w:t>
            </w:r>
          </w:p>
        </w:tc>
        <w:tc>
          <w:tcPr>
            <w:tcW w:w="1771" w:type="dxa"/>
            <w:tcBorders>
              <w:top w:val="nil"/>
              <w:left w:val="nil"/>
              <w:bottom w:val="nil"/>
              <w:right w:val="nil"/>
            </w:tcBorders>
          </w:tcPr>
          <w:p w14:paraId="69CDB06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35.6</w:t>
            </w:r>
          </w:p>
        </w:tc>
      </w:tr>
      <w:tr w:rsidR="00913299" w:rsidRPr="00B541BD" w14:paraId="552A3941" w14:textId="77777777" w:rsidTr="004007EA">
        <w:trPr>
          <w:trHeight w:val="242"/>
        </w:trPr>
        <w:tc>
          <w:tcPr>
            <w:tcW w:w="5446" w:type="dxa"/>
            <w:tcBorders>
              <w:top w:val="nil"/>
              <w:left w:val="nil"/>
              <w:bottom w:val="nil"/>
              <w:right w:val="nil"/>
            </w:tcBorders>
          </w:tcPr>
          <w:p w14:paraId="3F60D7C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Islam</w:t>
            </w:r>
          </w:p>
        </w:tc>
        <w:tc>
          <w:tcPr>
            <w:tcW w:w="1633" w:type="dxa"/>
            <w:tcBorders>
              <w:top w:val="nil"/>
              <w:left w:val="nil"/>
              <w:bottom w:val="nil"/>
              <w:right w:val="nil"/>
            </w:tcBorders>
          </w:tcPr>
          <w:p w14:paraId="0141CA7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263</w:t>
            </w:r>
          </w:p>
        </w:tc>
        <w:tc>
          <w:tcPr>
            <w:tcW w:w="1771" w:type="dxa"/>
            <w:tcBorders>
              <w:top w:val="nil"/>
              <w:left w:val="nil"/>
              <w:bottom w:val="nil"/>
              <w:right w:val="nil"/>
            </w:tcBorders>
          </w:tcPr>
          <w:p w14:paraId="5401691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64.1</w:t>
            </w:r>
          </w:p>
        </w:tc>
      </w:tr>
      <w:tr w:rsidR="00913299" w:rsidRPr="00B541BD" w14:paraId="5D1700C2" w14:textId="77777777" w:rsidTr="004007EA">
        <w:trPr>
          <w:trHeight w:val="233"/>
        </w:trPr>
        <w:tc>
          <w:tcPr>
            <w:tcW w:w="5446" w:type="dxa"/>
            <w:tcBorders>
              <w:top w:val="nil"/>
              <w:left w:val="nil"/>
              <w:bottom w:val="nil"/>
              <w:right w:val="nil"/>
            </w:tcBorders>
          </w:tcPr>
          <w:p w14:paraId="4FE34F0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Traditional</w:t>
            </w:r>
          </w:p>
        </w:tc>
        <w:tc>
          <w:tcPr>
            <w:tcW w:w="1633" w:type="dxa"/>
            <w:tcBorders>
              <w:top w:val="nil"/>
              <w:left w:val="nil"/>
              <w:bottom w:val="nil"/>
              <w:right w:val="nil"/>
            </w:tcBorders>
          </w:tcPr>
          <w:p w14:paraId="5E5A8B6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w:t>
            </w:r>
          </w:p>
        </w:tc>
        <w:tc>
          <w:tcPr>
            <w:tcW w:w="1771" w:type="dxa"/>
            <w:tcBorders>
              <w:top w:val="nil"/>
              <w:left w:val="nil"/>
              <w:bottom w:val="nil"/>
              <w:right w:val="nil"/>
            </w:tcBorders>
          </w:tcPr>
          <w:p w14:paraId="52A3483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0.3</w:t>
            </w:r>
          </w:p>
        </w:tc>
      </w:tr>
      <w:tr w:rsidR="00913299" w:rsidRPr="00B541BD" w14:paraId="5242364E" w14:textId="77777777" w:rsidTr="004007EA">
        <w:trPr>
          <w:trHeight w:val="242"/>
        </w:trPr>
        <w:tc>
          <w:tcPr>
            <w:tcW w:w="5446" w:type="dxa"/>
            <w:tcBorders>
              <w:top w:val="nil"/>
              <w:left w:val="nil"/>
              <w:bottom w:val="nil"/>
              <w:right w:val="nil"/>
            </w:tcBorders>
          </w:tcPr>
          <w:p w14:paraId="5684FFF2"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Tribe</w:t>
            </w:r>
          </w:p>
        </w:tc>
        <w:tc>
          <w:tcPr>
            <w:tcW w:w="1633" w:type="dxa"/>
            <w:tcBorders>
              <w:top w:val="nil"/>
              <w:left w:val="nil"/>
              <w:bottom w:val="nil"/>
              <w:right w:val="nil"/>
            </w:tcBorders>
          </w:tcPr>
          <w:p w14:paraId="475BCF37"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282944D4" w14:textId="77777777" w:rsidR="00913299" w:rsidRPr="00BC6EA1" w:rsidRDefault="00913299" w:rsidP="005028CA">
            <w:pPr>
              <w:rPr>
                <w:rFonts w:ascii="Times New Roman" w:hAnsi="Times New Roman" w:cs="Times New Roman"/>
                <w:sz w:val="22"/>
                <w:szCs w:val="22"/>
              </w:rPr>
            </w:pPr>
          </w:p>
        </w:tc>
      </w:tr>
      <w:tr w:rsidR="00913299" w:rsidRPr="00B541BD" w14:paraId="6B4F88E7" w14:textId="77777777" w:rsidTr="004007EA">
        <w:trPr>
          <w:trHeight w:val="242"/>
        </w:trPr>
        <w:tc>
          <w:tcPr>
            <w:tcW w:w="5446" w:type="dxa"/>
            <w:tcBorders>
              <w:top w:val="nil"/>
              <w:left w:val="nil"/>
              <w:bottom w:val="nil"/>
              <w:right w:val="nil"/>
            </w:tcBorders>
          </w:tcPr>
          <w:p w14:paraId="512A3E8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Yoruba</w:t>
            </w:r>
          </w:p>
        </w:tc>
        <w:tc>
          <w:tcPr>
            <w:tcW w:w="1633" w:type="dxa"/>
            <w:tcBorders>
              <w:top w:val="nil"/>
              <w:left w:val="nil"/>
              <w:bottom w:val="nil"/>
              <w:right w:val="nil"/>
            </w:tcBorders>
          </w:tcPr>
          <w:p w14:paraId="5CACB17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346</w:t>
            </w:r>
          </w:p>
        </w:tc>
        <w:tc>
          <w:tcPr>
            <w:tcW w:w="1771" w:type="dxa"/>
            <w:tcBorders>
              <w:top w:val="nil"/>
              <w:left w:val="nil"/>
              <w:bottom w:val="nil"/>
              <w:right w:val="nil"/>
            </w:tcBorders>
          </w:tcPr>
          <w:p w14:paraId="6821949F"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84.4</w:t>
            </w:r>
          </w:p>
        </w:tc>
      </w:tr>
      <w:tr w:rsidR="00913299" w:rsidRPr="00B541BD" w14:paraId="1ED11113" w14:textId="77777777" w:rsidTr="004007EA">
        <w:trPr>
          <w:trHeight w:val="242"/>
        </w:trPr>
        <w:tc>
          <w:tcPr>
            <w:tcW w:w="5446" w:type="dxa"/>
            <w:tcBorders>
              <w:top w:val="nil"/>
              <w:left w:val="nil"/>
              <w:bottom w:val="nil"/>
              <w:right w:val="nil"/>
            </w:tcBorders>
          </w:tcPr>
          <w:p w14:paraId="6543EA65"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Hausa</w:t>
            </w:r>
          </w:p>
        </w:tc>
        <w:tc>
          <w:tcPr>
            <w:tcW w:w="1633" w:type="dxa"/>
            <w:tcBorders>
              <w:top w:val="nil"/>
              <w:left w:val="nil"/>
              <w:bottom w:val="nil"/>
              <w:right w:val="nil"/>
            </w:tcBorders>
          </w:tcPr>
          <w:p w14:paraId="798414D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22</w:t>
            </w:r>
          </w:p>
        </w:tc>
        <w:tc>
          <w:tcPr>
            <w:tcW w:w="1771" w:type="dxa"/>
            <w:tcBorders>
              <w:top w:val="nil"/>
              <w:left w:val="nil"/>
              <w:bottom w:val="nil"/>
              <w:right w:val="nil"/>
            </w:tcBorders>
          </w:tcPr>
          <w:p w14:paraId="5B21128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5.4</w:t>
            </w:r>
          </w:p>
        </w:tc>
      </w:tr>
      <w:tr w:rsidR="00913299" w:rsidRPr="00B541BD" w14:paraId="2B55118E" w14:textId="77777777" w:rsidTr="004007EA">
        <w:trPr>
          <w:trHeight w:val="233"/>
        </w:trPr>
        <w:tc>
          <w:tcPr>
            <w:tcW w:w="5446" w:type="dxa"/>
            <w:tcBorders>
              <w:top w:val="nil"/>
              <w:left w:val="nil"/>
              <w:bottom w:val="nil"/>
              <w:right w:val="nil"/>
            </w:tcBorders>
          </w:tcPr>
          <w:p w14:paraId="5588D0AE"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Igbo</w:t>
            </w:r>
          </w:p>
        </w:tc>
        <w:tc>
          <w:tcPr>
            <w:tcW w:w="1633" w:type="dxa"/>
            <w:tcBorders>
              <w:top w:val="nil"/>
              <w:left w:val="nil"/>
              <w:bottom w:val="nil"/>
              <w:right w:val="nil"/>
            </w:tcBorders>
          </w:tcPr>
          <w:p w14:paraId="7CBA87B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20</w:t>
            </w:r>
          </w:p>
        </w:tc>
        <w:tc>
          <w:tcPr>
            <w:tcW w:w="1771" w:type="dxa"/>
            <w:tcBorders>
              <w:top w:val="nil"/>
              <w:left w:val="nil"/>
              <w:bottom w:val="nil"/>
              <w:right w:val="nil"/>
            </w:tcBorders>
          </w:tcPr>
          <w:p w14:paraId="1AF45B0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4.9</w:t>
            </w:r>
          </w:p>
        </w:tc>
      </w:tr>
      <w:tr w:rsidR="00913299" w:rsidRPr="00B541BD" w14:paraId="78EA4451" w14:textId="77777777" w:rsidTr="004007EA">
        <w:trPr>
          <w:trHeight w:val="242"/>
        </w:trPr>
        <w:tc>
          <w:tcPr>
            <w:tcW w:w="5446" w:type="dxa"/>
            <w:tcBorders>
              <w:top w:val="nil"/>
              <w:left w:val="nil"/>
              <w:bottom w:val="nil"/>
              <w:right w:val="nil"/>
            </w:tcBorders>
          </w:tcPr>
          <w:p w14:paraId="798F51A5"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Fulani</w:t>
            </w:r>
          </w:p>
        </w:tc>
        <w:tc>
          <w:tcPr>
            <w:tcW w:w="1633" w:type="dxa"/>
            <w:tcBorders>
              <w:top w:val="nil"/>
              <w:left w:val="nil"/>
              <w:bottom w:val="nil"/>
              <w:right w:val="nil"/>
            </w:tcBorders>
          </w:tcPr>
          <w:p w14:paraId="0A3C17B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11</w:t>
            </w:r>
          </w:p>
        </w:tc>
        <w:tc>
          <w:tcPr>
            <w:tcW w:w="1771" w:type="dxa"/>
            <w:tcBorders>
              <w:top w:val="nil"/>
              <w:left w:val="nil"/>
              <w:bottom w:val="nil"/>
              <w:right w:val="nil"/>
            </w:tcBorders>
          </w:tcPr>
          <w:p w14:paraId="3E6662D4"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2.7</w:t>
            </w:r>
          </w:p>
        </w:tc>
      </w:tr>
      <w:tr w:rsidR="00913299" w:rsidRPr="00B541BD" w14:paraId="09B3F7D7" w14:textId="77777777" w:rsidTr="004007EA">
        <w:trPr>
          <w:trHeight w:val="242"/>
        </w:trPr>
        <w:tc>
          <w:tcPr>
            <w:tcW w:w="5446" w:type="dxa"/>
            <w:tcBorders>
              <w:top w:val="nil"/>
              <w:left w:val="nil"/>
              <w:bottom w:val="nil"/>
              <w:right w:val="nil"/>
            </w:tcBorders>
          </w:tcPr>
          <w:p w14:paraId="4E4BC77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 xml:space="preserve">Others(Nupe, </w:t>
            </w:r>
            <w:proofErr w:type="spellStart"/>
            <w:r w:rsidRPr="00BC6EA1">
              <w:rPr>
                <w:rFonts w:ascii="Times New Roman" w:hAnsi="Times New Roman" w:cs="Times New Roman"/>
                <w:sz w:val="22"/>
                <w:szCs w:val="22"/>
              </w:rPr>
              <w:t>Ebira</w:t>
            </w:r>
            <w:proofErr w:type="spellEnd"/>
            <w:r w:rsidRPr="00BC6EA1">
              <w:rPr>
                <w:rFonts w:ascii="Times New Roman" w:hAnsi="Times New Roman" w:cs="Times New Roman"/>
                <w:sz w:val="22"/>
                <w:szCs w:val="22"/>
              </w:rPr>
              <w:t xml:space="preserve">, </w:t>
            </w:r>
            <w:proofErr w:type="spellStart"/>
            <w:r w:rsidRPr="00BC6EA1">
              <w:rPr>
                <w:rFonts w:ascii="Times New Roman" w:hAnsi="Times New Roman" w:cs="Times New Roman"/>
                <w:sz w:val="22"/>
                <w:szCs w:val="22"/>
              </w:rPr>
              <w:t>Baruba</w:t>
            </w:r>
            <w:proofErr w:type="spellEnd"/>
            <w:r w:rsidRPr="00BC6EA1">
              <w:rPr>
                <w:rFonts w:ascii="Times New Roman" w:hAnsi="Times New Roman" w:cs="Times New Roman"/>
                <w:sz w:val="22"/>
                <w:szCs w:val="22"/>
              </w:rPr>
              <w:t>)</w:t>
            </w:r>
          </w:p>
        </w:tc>
        <w:tc>
          <w:tcPr>
            <w:tcW w:w="1633" w:type="dxa"/>
            <w:tcBorders>
              <w:top w:val="nil"/>
              <w:left w:val="nil"/>
              <w:bottom w:val="nil"/>
              <w:right w:val="nil"/>
            </w:tcBorders>
          </w:tcPr>
          <w:p w14:paraId="4C2F292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11</w:t>
            </w:r>
          </w:p>
        </w:tc>
        <w:tc>
          <w:tcPr>
            <w:tcW w:w="1771" w:type="dxa"/>
            <w:tcBorders>
              <w:top w:val="nil"/>
              <w:left w:val="nil"/>
              <w:bottom w:val="nil"/>
              <w:right w:val="nil"/>
            </w:tcBorders>
          </w:tcPr>
          <w:p w14:paraId="484B3EC5"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2.6</w:t>
            </w:r>
          </w:p>
        </w:tc>
      </w:tr>
      <w:tr w:rsidR="00913299" w:rsidRPr="00B541BD" w14:paraId="6D0E6586" w14:textId="77777777" w:rsidTr="004007EA">
        <w:trPr>
          <w:trHeight w:val="233"/>
        </w:trPr>
        <w:tc>
          <w:tcPr>
            <w:tcW w:w="5446" w:type="dxa"/>
            <w:tcBorders>
              <w:top w:val="nil"/>
              <w:left w:val="nil"/>
              <w:bottom w:val="nil"/>
              <w:right w:val="nil"/>
            </w:tcBorders>
          </w:tcPr>
          <w:p w14:paraId="5837B8A3"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Course of study</w:t>
            </w:r>
          </w:p>
        </w:tc>
        <w:tc>
          <w:tcPr>
            <w:tcW w:w="1633" w:type="dxa"/>
            <w:tcBorders>
              <w:top w:val="nil"/>
              <w:left w:val="nil"/>
              <w:bottom w:val="nil"/>
              <w:right w:val="nil"/>
            </w:tcBorders>
          </w:tcPr>
          <w:p w14:paraId="6CB334A1"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31F70883" w14:textId="77777777" w:rsidR="00913299" w:rsidRPr="00BC6EA1" w:rsidRDefault="00913299" w:rsidP="005028CA">
            <w:pPr>
              <w:rPr>
                <w:rFonts w:ascii="Times New Roman" w:hAnsi="Times New Roman" w:cs="Times New Roman"/>
                <w:sz w:val="22"/>
                <w:szCs w:val="22"/>
              </w:rPr>
            </w:pPr>
          </w:p>
        </w:tc>
      </w:tr>
      <w:tr w:rsidR="00913299" w:rsidRPr="00B541BD" w14:paraId="7DF91FC3" w14:textId="77777777" w:rsidTr="004007EA">
        <w:trPr>
          <w:trHeight w:val="242"/>
        </w:trPr>
        <w:tc>
          <w:tcPr>
            <w:tcW w:w="5446" w:type="dxa"/>
            <w:tcBorders>
              <w:top w:val="nil"/>
              <w:left w:val="nil"/>
              <w:bottom w:val="nil"/>
              <w:right w:val="nil"/>
            </w:tcBorders>
          </w:tcPr>
          <w:p w14:paraId="5C59C103"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English</w:t>
            </w:r>
          </w:p>
        </w:tc>
        <w:tc>
          <w:tcPr>
            <w:tcW w:w="1633" w:type="dxa"/>
            <w:tcBorders>
              <w:top w:val="nil"/>
              <w:left w:val="nil"/>
              <w:bottom w:val="nil"/>
              <w:right w:val="nil"/>
            </w:tcBorders>
          </w:tcPr>
          <w:p w14:paraId="7A4E6954"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84</w:t>
            </w:r>
          </w:p>
        </w:tc>
        <w:tc>
          <w:tcPr>
            <w:tcW w:w="1771" w:type="dxa"/>
            <w:tcBorders>
              <w:top w:val="nil"/>
              <w:left w:val="nil"/>
              <w:bottom w:val="nil"/>
              <w:right w:val="nil"/>
            </w:tcBorders>
          </w:tcPr>
          <w:p w14:paraId="2D2BA22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20.5</w:t>
            </w:r>
          </w:p>
        </w:tc>
      </w:tr>
      <w:tr w:rsidR="00913299" w:rsidRPr="00B541BD" w14:paraId="155B41C6" w14:textId="77777777" w:rsidTr="004007EA">
        <w:trPr>
          <w:trHeight w:val="242"/>
        </w:trPr>
        <w:tc>
          <w:tcPr>
            <w:tcW w:w="5446" w:type="dxa"/>
            <w:tcBorders>
              <w:top w:val="nil"/>
              <w:left w:val="nil"/>
              <w:bottom w:val="nil"/>
              <w:right w:val="nil"/>
            </w:tcBorders>
          </w:tcPr>
          <w:p w14:paraId="59447B5E"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Technical Education</w:t>
            </w:r>
          </w:p>
        </w:tc>
        <w:tc>
          <w:tcPr>
            <w:tcW w:w="1633" w:type="dxa"/>
            <w:tcBorders>
              <w:top w:val="nil"/>
              <w:left w:val="nil"/>
              <w:bottom w:val="nil"/>
              <w:right w:val="nil"/>
            </w:tcBorders>
          </w:tcPr>
          <w:p w14:paraId="333DA4F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71</w:t>
            </w:r>
          </w:p>
        </w:tc>
        <w:tc>
          <w:tcPr>
            <w:tcW w:w="1771" w:type="dxa"/>
            <w:tcBorders>
              <w:top w:val="nil"/>
              <w:left w:val="nil"/>
              <w:bottom w:val="nil"/>
              <w:right w:val="nil"/>
            </w:tcBorders>
          </w:tcPr>
          <w:p w14:paraId="5EEF173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17.3</w:t>
            </w:r>
          </w:p>
        </w:tc>
      </w:tr>
      <w:tr w:rsidR="00913299" w:rsidRPr="00B541BD" w14:paraId="69F22B4F" w14:textId="77777777" w:rsidTr="004007EA">
        <w:trPr>
          <w:trHeight w:val="233"/>
        </w:trPr>
        <w:tc>
          <w:tcPr>
            <w:tcW w:w="5446" w:type="dxa"/>
            <w:tcBorders>
              <w:top w:val="nil"/>
              <w:left w:val="nil"/>
              <w:bottom w:val="nil"/>
              <w:right w:val="nil"/>
            </w:tcBorders>
          </w:tcPr>
          <w:p w14:paraId="68F70EC3"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Economics</w:t>
            </w:r>
          </w:p>
        </w:tc>
        <w:tc>
          <w:tcPr>
            <w:tcW w:w="1633" w:type="dxa"/>
            <w:tcBorders>
              <w:top w:val="nil"/>
              <w:left w:val="nil"/>
              <w:bottom w:val="nil"/>
              <w:right w:val="nil"/>
            </w:tcBorders>
          </w:tcPr>
          <w:p w14:paraId="68FE33C4"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41</w:t>
            </w:r>
          </w:p>
        </w:tc>
        <w:tc>
          <w:tcPr>
            <w:tcW w:w="1771" w:type="dxa"/>
            <w:tcBorders>
              <w:top w:val="nil"/>
              <w:left w:val="nil"/>
              <w:bottom w:val="nil"/>
              <w:right w:val="nil"/>
            </w:tcBorders>
          </w:tcPr>
          <w:p w14:paraId="7B14D9B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10.0</w:t>
            </w:r>
          </w:p>
        </w:tc>
      </w:tr>
      <w:tr w:rsidR="00913299" w:rsidRPr="00B541BD" w14:paraId="6363C84C" w14:textId="77777777" w:rsidTr="004007EA">
        <w:trPr>
          <w:trHeight w:val="242"/>
        </w:trPr>
        <w:tc>
          <w:tcPr>
            <w:tcW w:w="5446" w:type="dxa"/>
            <w:tcBorders>
              <w:top w:val="nil"/>
              <w:left w:val="nil"/>
              <w:bottom w:val="nil"/>
              <w:right w:val="nil"/>
            </w:tcBorders>
          </w:tcPr>
          <w:p w14:paraId="0A74551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Primary Education</w:t>
            </w:r>
          </w:p>
        </w:tc>
        <w:tc>
          <w:tcPr>
            <w:tcW w:w="1633" w:type="dxa"/>
            <w:tcBorders>
              <w:top w:val="nil"/>
              <w:left w:val="nil"/>
              <w:bottom w:val="nil"/>
              <w:right w:val="nil"/>
            </w:tcBorders>
          </w:tcPr>
          <w:p w14:paraId="2BF0E93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78</w:t>
            </w:r>
          </w:p>
        </w:tc>
        <w:tc>
          <w:tcPr>
            <w:tcW w:w="1771" w:type="dxa"/>
            <w:tcBorders>
              <w:top w:val="nil"/>
              <w:left w:val="nil"/>
              <w:bottom w:val="nil"/>
              <w:right w:val="nil"/>
            </w:tcBorders>
          </w:tcPr>
          <w:p w14:paraId="54307E2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19.0</w:t>
            </w:r>
          </w:p>
        </w:tc>
      </w:tr>
      <w:tr w:rsidR="00913299" w:rsidRPr="00B541BD" w14:paraId="2B8E461D" w14:textId="77777777" w:rsidTr="004007EA">
        <w:trPr>
          <w:trHeight w:val="242"/>
        </w:trPr>
        <w:tc>
          <w:tcPr>
            <w:tcW w:w="5446" w:type="dxa"/>
            <w:tcBorders>
              <w:top w:val="nil"/>
              <w:left w:val="nil"/>
              <w:bottom w:val="nil"/>
              <w:right w:val="nil"/>
            </w:tcBorders>
          </w:tcPr>
          <w:p w14:paraId="060805A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Agriculture Education</w:t>
            </w:r>
          </w:p>
        </w:tc>
        <w:tc>
          <w:tcPr>
            <w:tcW w:w="1633" w:type="dxa"/>
            <w:tcBorders>
              <w:top w:val="nil"/>
              <w:left w:val="nil"/>
              <w:bottom w:val="nil"/>
              <w:right w:val="nil"/>
            </w:tcBorders>
          </w:tcPr>
          <w:p w14:paraId="7CCE46D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93</w:t>
            </w:r>
          </w:p>
        </w:tc>
        <w:tc>
          <w:tcPr>
            <w:tcW w:w="1771" w:type="dxa"/>
            <w:tcBorders>
              <w:top w:val="nil"/>
              <w:left w:val="nil"/>
              <w:bottom w:val="nil"/>
              <w:right w:val="nil"/>
            </w:tcBorders>
          </w:tcPr>
          <w:p w14:paraId="1080782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22.7</w:t>
            </w:r>
          </w:p>
        </w:tc>
      </w:tr>
      <w:tr w:rsidR="00913299" w:rsidRPr="00B541BD" w14:paraId="07D9C926" w14:textId="77777777" w:rsidTr="004007EA">
        <w:trPr>
          <w:trHeight w:val="233"/>
        </w:trPr>
        <w:tc>
          <w:tcPr>
            <w:tcW w:w="5446" w:type="dxa"/>
            <w:tcBorders>
              <w:top w:val="nil"/>
              <w:left w:val="nil"/>
              <w:bottom w:val="nil"/>
              <w:right w:val="nil"/>
            </w:tcBorders>
          </w:tcPr>
          <w:p w14:paraId="0C24872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Geography Education</w:t>
            </w:r>
          </w:p>
        </w:tc>
        <w:tc>
          <w:tcPr>
            <w:tcW w:w="1633" w:type="dxa"/>
            <w:tcBorders>
              <w:top w:val="nil"/>
              <w:left w:val="nil"/>
              <w:bottom w:val="nil"/>
              <w:right w:val="nil"/>
            </w:tcBorders>
          </w:tcPr>
          <w:p w14:paraId="7060A021"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43</w:t>
            </w:r>
          </w:p>
        </w:tc>
        <w:tc>
          <w:tcPr>
            <w:tcW w:w="1771" w:type="dxa"/>
            <w:tcBorders>
              <w:top w:val="nil"/>
              <w:left w:val="nil"/>
              <w:bottom w:val="nil"/>
              <w:right w:val="nil"/>
            </w:tcBorders>
          </w:tcPr>
          <w:p w14:paraId="45EBF31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10.5</w:t>
            </w:r>
          </w:p>
        </w:tc>
      </w:tr>
      <w:tr w:rsidR="00913299" w:rsidRPr="00B541BD" w14:paraId="66CC5231" w14:textId="77777777" w:rsidTr="004007EA">
        <w:trPr>
          <w:trHeight w:val="242"/>
        </w:trPr>
        <w:tc>
          <w:tcPr>
            <w:tcW w:w="5446" w:type="dxa"/>
            <w:tcBorders>
              <w:top w:val="nil"/>
              <w:left w:val="nil"/>
              <w:bottom w:val="nil"/>
              <w:right w:val="nil"/>
            </w:tcBorders>
          </w:tcPr>
          <w:p w14:paraId="490659B9"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Level of study</w:t>
            </w:r>
          </w:p>
        </w:tc>
        <w:tc>
          <w:tcPr>
            <w:tcW w:w="1633" w:type="dxa"/>
            <w:tcBorders>
              <w:top w:val="nil"/>
              <w:left w:val="nil"/>
              <w:bottom w:val="nil"/>
              <w:right w:val="nil"/>
            </w:tcBorders>
          </w:tcPr>
          <w:p w14:paraId="13ACDA6A"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6943BD91" w14:textId="77777777" w:rsidR="00913299" w:rsidRPr="00BC6EA1" w:rsidRDefault="00913299" w:rsidP="005028CA">
            <w:pPr>
              <w:rPr>
                <w:rFonts w:ascii="Times New Roman" w:hAnsi="Times New Roman" w:cs="Times New Roman"/>
                <w:sz w:val="22"/>
                <w:szCs w:val="22"/>
              </w:rPr>
            </w:pPr>
          </w:p>
        </w:tc>
      </w:tr>
      <w:tr w:rsidR="00913299" w:rsidRPr="00B541BD" w14:paraId="31BAD54F" w14:textId="77777777" w:rsidTr="004007EA">
        <w:trPr>
          <w:trHeight w:val="242"/>
        </w:trPr>
        <w:tc>
          <w:tcPr>
            <w:tcW w:w="5446" w:type="dxa"/>
            <w:tcBorders>
              <w:top w:val="nil"/>
              <w:left w:val="nil"/>
              <w:bottom w:val="nil"/>
              <w:right w:val="nil"/>
            </w:tcBorders>
          </w:tcPr>
          <w:p w14:paraId="477A1EEE"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lastRenderedPageBreak/>
              <w:t>NCE1</w:t>
            </w:r>
          </w:p>
        </w:tc>
        <w:tc>
          <w:tcPr>
            <w:tcW w:w="1633" w:type="dxa"/>
            <w:tcBorders>
              <w:top w:val="nil"/>
              <w:left w:val="nil"/>
              <w:bottom w:val="nil"/>
              <w:right w:val="nil"/>
            </w:tcBorders>
          </w:tcPr>
          <w:p w14:paraId="33017757"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93</w:t>
            </w:r>
          </w:p>
        </w:tc>
        <w:tc>
          <w:tcPr>
            <w:tcW w:w="1771" w:type="dxa"/>
            <w:tcBorders>
              <w:top w:val="nil"/>
              <w:left w:val="nil"/>
              <w:bottom w:val="nil"/>
              <w:right w:val="nil"/>
            </w:tcBorders>
          </w:tcPr>
          <w:p w14:paraId="5A4C0724"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22.7</w:t>
            </w:r>
          </w:p>
        </w:tc>
      </w:tr>
      <w:tr w:rsidR="00913299" w:rsidRPr="00B541BD" w14:paraId="0B7094A5" w14:textId="77777777" w:rsidTr="004007EA">
        <w:trPr>
          <w:trHeight w:val="233"/>
        </w:trPr>
        <w:tc>
          <w:tcPr>
            <w:tcW w:w="5446" w:type="dxa"/>
            <w:tcBorders>
              <w:top w:val="nil"/>
              <w:left w:val="nil"/>
              <w:bottom w:val="nil"/>
              <w:right w:val="nil"/>
            </w:tcBorders>
          </w:tcPr>
          <w:p w14:paraId="6795FA6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NCE2</w:t>
            </w:r>
          </w:p>
        </w:tc>
        <w:tc>
          <w:tcPr>
            <w:tcW w:w="1633" w:type="dxa"/>
            <w:tcBorders>
              <w:top w:val="nil"/>
              <w:left w:val="nil"/>
              <w:bottom w:val="nil"/>
              <w:right w:val="nil"/>
            </w:tcBorders>
          </w:tcPr>
          <w:p w14:paraId="7FB374C3"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188</w:t>
            </w:r>
          </w:p>
        </w:tc>
        <w:tc>
          <w:tcPr>
            <w:tcW w:w="1771" w:type="dxa"/>
            <w:tcBorders>
              <w:top w:val="nil"/>
              <w:left w:val="nil"/>
              <w:bottom w:val="nil"/>
              <w:right w:val="nil"/>
            </w:tcBorders>
          </w:tcPr>
          <w:p w14:paraId="22936403"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45.8</w:t>
            </w:r>
          </w:p>
        </w:tc>
      </w:tr>
      <w:tr w:rsidR="00913299" w:rsidRPr="00B541BD" w14:paraId="6DC05A5B" w14:textId="77777777" w:rsidTr="004007EA">
        <w:trPr>
          <w:trHeight w:val="242"/>
        </w:trPr>
        <w:tc>
          <w:tcPr>
            <w:tcW w:w="5446" w:type="dxa"/>
            <w:tcBorders>
              <w:top w:val="nil"/>
              <w:left w:val="nil"/>
              <w:bottom w:val="nil"/>
              <w:right w:val="nil"/>
            </w:tcBorders>
          </w:tcPr>
          <w:p w14:paraId="79033157"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NCE3</w:t>
            </w:r>
          </w:p>
        </w:tc>
        <w:tc>
          <w:tcPr>
            <w:tcW w:w="1633" w:type="dxa"/>
            <w:tcBorders>
              <w:top w:val="nil"/>
              <w:left w:val="nil"/>
              <w:bottom w:val="nil"/>
              <w:right w:val="nil"/>
            </w:tcBorders>
          </w:tcPr>
          <w:p w14:paraId="0A88C7A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129</w:t>
            </w:r>
          </w:p>
        </w:tc>
        <w:tc>
          <w:tcPr>
            <w:tcW w:w="1771" w:type="dxa"/>
            <w:tcBorders>
              <w:top w:val="nil"/>
              <w:left w:val="nil"/>
              <w:bottom w:val="nil"/>
              <w:right w:val="nil"/>
            </w:tcBorders>
          </w:tcPr>
          <w:p w14:paraId="3C60EF1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31.5</w:t>
            </w:r>
          </w:p>
        </w:tc>
      </w:tr>
      <w:tr w:rsidR="00913299" w:rsidRPr="00B541BD" w14:paraId="07904010" w14:textId="77777777" w:rsidTr="004007EA">
        <w:trPr>
          <w:trHeight w:val="242"/>
        </w:trPr>
        <w:tc>
          <w:tcPr>
            <w:tcW w:w="5446" w:type="dxa"/>
            <w:tcBorders>
              <w:top w:val="nil"/>
              <w:left w:val="nil"/>
              <w:bottom w:val="nil"/>
              <w:right w:val="nil"/>
            </w:tcBorders>
          </w:tcPr>
          <w:p w14:paraId="07574694"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Living status</w:t>
            </w:r>
          </w:p>
        </w:tc>
        <w:tc>
          <w:tcPr>
            <w:tcW w:w="1633" w:type="dxa"/>
            <w:tcBorders>
              <w:top w:val="nil"/>
              <w:left w:val="nil"/>
              <w:bottom w:val="nil"/>
              <w:right w:val="nil"/>
            </w:tcBorders>
          </w:tcPr>
          <w:p w14:paraId="3A3B566F"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116FC2C8" w14:textId="77777777" w:rsidR="00913299" w:rsidRPr="00BC6EA1" w:rsidRDefault="00913299" w:rsidP="005028CA">
            <w:pPr>
              <w:rPr>
                <w:rFonts w:ascii="Times New Roman" w:hAnsi="Times New Roman" w:cs="Times New Roman"/>
                <w:sz w:val="22"/>
                <w:szCs w:val="22"/>
              </w:rPr>
            </w:pPr>
          </w:p>
        </w:tc>
      </w:tr>
      <w:tr w:rsidR="00913299" w:rsidRPr="00B541BD" w14:paraId="46FE3421" w14:textId="77777777" w:rsidTr="004007EA">
        <w:trPr>
          <w:trHeight w:val="233"/>
        </w:trPr>
        <w:tc>
          <w:tcPr>
            <w:tcW w:w="5446" w:type="dxa"/>
            <w:tcBorders>
              <w:top w:val="nil"/>
              <w:left w:val="nil"/>
              <w:bottom w:val="nil"/>
              <w:right w:val="nil"/>
            </w:tcBorders>
          </w:tcPr>
          <w:p w14:paraId="43F64B47"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Living with parents</w:t>
            </w:r>
          </w:p>
        </w:tc>
        <w:tc>
          <w:tcPr>
            <w:tcW w:w="1633" w:type="dxa"/>
            <w:tcBorders>
              <w:top w:val="nil"/>
              <w:left w:val="nil"/>
              <w:bottom w:val="nil"/>
              <w:right w:val="nil"/>
            </w:tcBorders>
          </w:tcPr>
          <w:p w14:paraId="5AB2B5B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223</w:t>
            </w:r>
          </w:p>
        </w:tc>
        <w:tc>
          <w:tcPr>
            <w:tcW w:w="1771" w:type="dxa"/>
            <w:tcBorders>
              <w:top w:val="nil"/>
              <w:left w:val="nil"/>
              <w:bottom w:val="nil"/>
              <w:right w:val="nil"/>
            </w:tcBorders>
          </w:tcPr>
          <w:p w14:paraId="14F2F06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54.4</w:t>
            </w:r>
          </w:p>
        </w:tc>
      </w:tr>
      <w:tr w:rsidR="00913299" w:rsidRPr="00B541BD" w14:paraId="1D4005DC" w14:textId="77777777" w:rsidTr="004007EA">
        <w:trPr>
          <w:trHeight w:val="242"/>
        </w:trPr>
        <w:tc>
          <w:tcPr>
            <w:tcW w:w="5446" w:type="dxa"/>
            <w:tcBorders>
              <w:top w:val="nil"/>
              <w:left w:val="nil"/>
              <w:bottom w:val="nil"/>
              <w:right w:val="nil"/>
            </w:tcBorders>
          </w:tcPr>
          <w:p w14:paraId="2122A81D"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Living with friends</w:t>
            </w:r>
          </w:p>
        </w:tc>
        <w:tc>
          <w:tcPr>
            <w:tcW w:w="1633" w:type="dxa"/>
            <w:tcBorders>
              <w:top w:val="nil"/>
              <w:left w:val="nil"/>
              <w:bottom w:val="nil"/>
              <w:right w:val="nil"/>
            </w:tcBorders>
          </w:tcPr>
          <w:p w14:paraId="4998170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57</w:t>
            </w:r>
          </w:p>
        </w:tc>
        <w:tc>
          <w:tcPr>
            <w:tcW w:w="1771" w:type="dxa"/>
            <w:tcBorders>
              <w:top w:val="nil"/>
              <w:left w:val="nil"/>
              <w:bottom w:val="nil"/>
              <w:right w:val="nil"/>
            </w:tcBorders>
          </w:tcPr>
          <w:p w14:paraId="6AB7839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13.9</w:t>
            </w:r>
          </w:p>
        </w:tc>
      </w:tr>
      <w:tr w:rsidR="00913299" w:rsidRPr="00B541BD" w14:paraId="70BC72B7" w14:textId="77777777" w:rsidTr="004007EA">
        <w:trPr>
          <w:trHeight w:val="242"/>
        </w:trPr>
        <w:tc>
          <w:tcPr>
            <w:tcW w:w="5446" w:type="dxa"/>
            <w:tcBorders>
              <w:top w:val="nil"/>
              <w:left w:val="nil"/>
              <w:bottom w:val="nil"/>
              <w:right w:val="nil"/>
            </w:tcBorders>
          </w:tcPr>
          <w:p w14:paraId="3C2D7FC5"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Living alone</w:t>
            </w:r>
          </w:p>
        </w:tc>
        <w:tc>
          <w:tcPr>
            <w:tcW w:w="1633" w:type="dxa"/>
            <w:tcBorders>
              <w:top w:val="nil"/>
              <w:left w:val="nil"/>
              <w:bottom w:val="nil"/>
              <w:right w:val="nil"/>
            </w:tcBorders>
          </w:tcPr>
          <w:p w14:paraId="388B80E8"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130</w:t>
            </w:r>
          </w:p>
        </w:tc>
        <w:tc>
          <w:tcPr>
            <w:tcW w:w="1771" w:type="dxa"/>
            <w:tcBorders>
              <w:top w:val="nil"/>
              <w:left w:val="nil"/>
              <w:bottom w:val="nil"/>
              <w:right w:val="nil"/>
            </w:tcBorders>
          </w:tcPr>
          <w:p w14:paraId="5ADD240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31.7</w:t>
            </w:r>
          </w:p>
        </w:tc>
      </w:tr>
      <w:tr w:rsidR="00913299" w:rsidRPr="00B541BD" w14:paraId="0DD04151" w14:textId="77777777" w:rsidTr="004007EA">
        <w:trPr>
          <w:trHeight w:val="233"/>
        </w:trPr>
        <w:tc>
          <w:tcPr>
            <w:tcW w:w="5446" w:type="dxa"/>
            <w:tcBorders>
              <w:top w:val="nil"/>
              <w:left w:val="nil"/>
              <w:bottom w:val="nil"/>
              <w:right w:val="nil"/>
            </w:tcBorders>
          </w:tcPr>
          <w:p w14:paraId="0889C394" w14:textId="77777777" w:rsidR="00913299" w:rsidRPr="00BC6EA1" w:rsidRDefault="00913299" w:rsidP="005028CA">
            <w:pPr>
              <w:rPr>
                <w:rFonts w:ascii="Times New Roman" w:hAnsi="Times New Roman" w:cs="Times New Roman"/>
                <w:b/>
                <w:sz w:val="22"/>
                <w:szCs w:val="22"/>
              </w:rPr>
            </w:pPr>
            <w:r w:rsidRPr="00BC6EA1">
              <w:rPr>
                <w:rFonts w:ascii="Times New Roman" w:hAnsi="Times New Roman" w:cs="Times New Roman"/>
                <w:b/>
                <w:sz w:val="22"/>
                <w:szCs w:val="22"/>
              </w:rPr>
              <w:t>Heard of genotype screening</w:t>
            </w:r>
          </w:p>
        </w:tc>
        <w:tc>
          <w:tcPr>
            <w:tcW w:w="1633" w:type="dxa"/>
            <w:tcBorders>
              <w:top w:val="nil"/>
              <w:left w:val="nil"/>
              <w:bottom w:val="nil"/>
              <w:right w:val="nil"/>
            </w:tcBorders>
          </w:tcPr>
          <w:p w14:paraId="2820CA3A" w14:textId="77777777" w:rsidR="00913299" w:rsidRPr="00BC6EA1" w:rsidRDefault="00913299" w:rsidP="005028CA">
            <w:pPr>
              <w:rPr>
                <w:rFonts w:ascii="Times New Roman" w:hAnsi="Times New Roman" w:cs="Times New Roman"/>
                <w:sz w:val="22"/>
                <w:szCs w:val="22"/>
              </w:rPr>
            </w:pPr>
          </w:p>
        </w:tc>
        <w:tc>
          <w:tcPr>
            <w:tcW w:w="1771" w:type="dxa"/>
            <w:tcBorders>
              <w:top w:val="nil"/>
              <w:left w:val="nil"/>
              <w:bottom w:val="nil"/>
              <w:right w:val="nil"/>
            </w:tcBorders>
          </w:tcPr>
          <w:p w14:paraId="0CFAD529" w14:textId="77777777" w:rsidR="00913299" w:rsidRPr="00BC6EA1" w:rsidRDefault="00913299" w:rsidP="005028CA">
            <w:pPr>
              <w:rPr>
                <w:rFonts w:ascii="Times New Roman" w:hAnsi="Times New Roman" w:cs="Times New Roman"/>
                <w:sz w:val="22"/>
                <w:szCs w:val="22"/>
              </w:rPr>
            </w:pPr>
          </w:p>
        </w:tc>
      </w:tr>
      <w:tr w:rsidR="00913299" w:rsidRPr="00B541BD" w14:paraId="30618B5F" w14:textId="77777777" w:rsidTr="004007EA">
        <w:trPr>
          <w:trHeight w:val="242"/>
        </w:trPr>
        <w:tc>
          <w:tcPr>
            <w:tcW w:w="5446" w:type="dxa"/>
            <w:tcBorders>
              <w:top w:val="nil"/>
              <w:left w:val="nil"/>
              <w:bottom w:val="nil"/>
              <w:right w:val="nil"/>
            </w:tcBorders>
          </w:tcPr>
          <w:p w14:paraId="0966757B"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Yes</w:t>
            </w:r>
          </w:p>
        </w:tc>
        <w:tc>
          <w:tcPr>
            <w:tcW w:w="1633" w:type="dxa"/>
            <w:tcBorders>
              <w:top w:val="nil"/>
              <w:left w:val="nil"/>
              <w:bottom w:val="nil"/>
              <w:right w:val="nil"/>
            </w:tcBorders>
          </w:tcPr>
          <w:p w14:paraId="3AB593E0"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337</w:t>
            </w:r>
          </w:p>
        </w:tc>
        <w:tc>
          <w:tcPr>
            <w:tcW w:w="1771" w:type="dxa"/>
            <w:tcBorders>
              <w:top w:val="nil"/>
              <w:left w:val="nil"/>
              <w:bottom w:val="nil"/>
              <w:right w:val="nil"/>
            </w:tcBorders>
          </w:tcPr>
          <w:p w14:paraId="62F6C7F2"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82.2</w:t>
            </w:r>
          </w:p>
        </w:tc>
      </w:tr>
      <w:tr w:rsidR="00913299" w:rsidRPr="00B541BD" w14:paraId="57E527BD" w14:textId="77777777" w:rsidTr="004007EA">
        <w:trPr>
          <w:trHeight w:val="242"/>
        </w:trPr>
        <w:tc>
          <w:tcPr>
            <w:tcW w:w="5446" w:type="dxa"/>
            <w:tcBorders>
              <w:top w:val="nil"/>
              <w:left w:val="nil"/>
              <w:bottom w:val="single" w:sz="4" w:space="0" w:color="auto"/>
              <w:right w:val="nil"/>
            </w:tcBorders>
          </w:tcPr>
          <w:p w14:paraId="292C8A0A"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No</w:t>
            </w:r>
          </w:p>
        </w:tc>
        <w:tc>
          <w:tcPr>
            <w:tcW w:w="1633" w:type="dxa"/>
            <w:tcBorders>
              <w:top w:val="nil"/>
              <w:left w:val="nil"/>
              <w:bottom w:val="single" w:sz="4" w:space="0" w:color="auto"/>
              <w:right w:val="nil"/>
            </w:tcBorders>
          </w:tcPr>
          <w:p w14:paraId="2CB862E6"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73</w:t>
            </w:r>
          </w:p>
        </w:tc>
        <w:tc>
          <w:tcPr>
            <w:tcW w:w="1771" w:type="dxa"/>
            <w:tcBorders>
              <w:top w:val="nil"/>
              <w:left w:val="nil"/>
              <w:bottom w:val="single" w:sz="4" w:space="0" w:color="auto"/>
              <w:right w:val="nil"/>
            </w:tcBorders>
          </w:tcPr>
          <w:p w14:paraId="38B6CD0C" w14:textId="77777777" w:rsidR="00913299" w:rsidRPr="00BC6EA1" w:rsidRDefault="00913299" w:rsidP="005028CA">
            <w:pPr>
              <w:rPr>
                <w:rFonts w:ascii="Times New Roman" w:hAnsi="Times New Roman" w:cs="Times New Roman"/>
                <w:sz w:val="22"/>
                <w:szCs w:val="22"/>
              </w:rPr>
            </w:pPr>
            <w:r w:rsidRPr="00BC6EA1">
              <w:rPr>
                <w:rFonts w:ascii="Times New Roman" w:hAnsi="Times New Roman" w:cs="Times New Roman"/>
                <w:sz w:val="22"/>
                <w:szCs w:val="22"/>
              </w:rPr>
              <w:t>17.8</w:t>
            </w:r>
          </w:p>
        </w:tc>
      </w:tr>
    </w:tbl>
    <w:p w14:paraId="0D326A76" w14:textId="77777777" w:rsidR="004007EA" w:rsidRDefault="004007EA" w:rsidP="00913299">
      <w:pPr>
        <w:tabs>
          <w:tab w:val="left" w:pos="5580"/>
        </w:tabs>
        <w:spacing w:after="0" w:line="240" w:lineRule="auto"/>
        <w:jc w:val="both"/>
        <w:rPr>
          <w:rFonts w:ascii="Times New Roman" w:hAnsi="Times New Roman" w:cs="Times New Roman"/>
          <w:sz w:val="24"/>
          <w:szCs w:val="24"/>
        </w:rPr>
      </w:pPr>
      <w:r w:rsidRPr="00B541BD">
        <w:rPr>
          <w:rFonts w:ascii="Times New Roman" w:hAnsi="Times New Roman" w:cs="Times New Roman"/>
          <w:noProof/>
          <w:sz w:val="24"/>
          <w:szCs w:val="24"/>
        </w:rPr>
        <w:drawing>
          <wp:anchor distT="0" distB="0" distL="118745" distR="118745" simplePos="0" relativeHeight="251659264" behindDoc="1" locked="0" layoutInCell="1" allowOverlap="1" wp14:anchorId="0814FB72" wp14:editId="27FEF62B">
            <wp:simplePos x="0" y="0"/>
            <wp:positionH relativeFrom="column">
              <wp:posOffset>464024</wp:posOffset>
            </wp:positionH>
            <wp:positionV relativeFrom="paragraph">
              <wp:posOffset>166010</wp:posOffset>
            </wp:positionV>
            <wp:extent cx="4919980" cy="2463421"/>
            <wp:effectExtent l="0" t="0" r="13970" b="13335"/>
            <wp:wrapNone/>
            <wp:docPr id="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b/>
      </w:r>
    </w:p>
    <w:p w14:paraId="622ADA73" w14:textId="77777777" w:rsidR="00913299" w:rsidRPr="004007EA" w:rsidRDefault="004007EA" w:rsidP="00913299">
      <w:pPr>
        <w:tabs>
          <w:tab w:val="left" w:pos="5580"/>
        </w:tabs>
        <w:spacing w:after="0" w:line="240" w:lineRule="auto"/>
        <w:jc w:val="both"/>
        <w:rPr>
          <w:rFonts w:ascii="Times New Roman" w:hAnsi="Times New Roman" w:cs="Times New Roman"/>
          <w:sz w:val="20"/>
          <w:szCs w:val="20"/>
        </w:rPr>
      </w:pPr>
      <w:r>
        <w:rPr>
          <w:rFonts w:ascii="Times New Roman" w:hAnsi="Times New Roman" w:cs="Times New Roman"/>
          <w:sz w:val="24"/>
          <w:szCs w:val="24"/>
        </w:rPr>
        <w:tab/>
      </w:r>
    </w:p>
    <w:p w14:paraId="210B66B7" w14:textId="77777777" w:rsidR="00913299" w:rsidRPr="00B541BD" w:rsidRDefault="004007EA" w:rsidP="009132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07EA">
        <w:rPr>
          <w:rFonts w:ascii="Times New Roman" w:hAnsi="Times New Roman" w:cs="Times New Roman"/>
          <w:sz w:val="20"/>
          <w:szCs w:val="20"/>
        </w:rPr>
        <w:t>(38.9%)</w:t>
      </w:r>
    </w:p>
    <w:p w14:paraId="4D703466" w14:textId="77777777" w:rsidR="00913299" w:rsidRPr="004007EA" w:rsidRDefault="00913299" w:rsidP="004007EA">
      <w:pPr>
        <w:tabs>
          <w:tab w:val="left" w:pos="1770"/>
          <w:tab w:val="left" w:pos="5867"/>
        </w:tabs>
        <w:spacing w:after="0" w:line="240" w:lineRule="auto"/>
        <w:jc w:val="both"/>
        <w:rPr>
          <w:rFonts w:ascii="Times New Roman" w:hAnsi="Times New Roman" w:cs="Times New Roman"/>
          <w:sz w:val="20"/>
          <w:szCs w:val="20"/>
        </w:rPr>
      </w:pPr>
      <w:r w:rsidRPr="00B541BD">
        <w:rPr>
          <w:rFonts w:ascii="Times New Roman" w:hAnsi="Times New Roman" w:cs="Times New Roman"/>
          <w:sz w:val="24"/>
          <w:szCs w:val="24"/>
        </w:rPr>
        <w:tab/>
      </w:r>
      <w:r w:rsidR="004007EA">
        <w:rPr>
          <w:rFonts w:ascii="Times New Roman" w:hAnsi="Times New Roman" w:cs="Times New Roman"/>
          <w:sz w:val="24"/>
          <w:szCs w:val="24"/>
        </w:rPr>
        <w:t xml:space="preserve">              </w:t>
      </w:r>
      <w:r w:rsidRPr="004007EA">
        <w:rPr>
          <w:rFonts w:ascii="Times New Roman" w:hAnsi="Times New Roman" w:cs="Times New Roman"/>
          <w:sz w:val="20"/>
          <w:szCs w:val="20"/>
        </w:rPr>
        <w:t>(35.6%)</w:t>
      </w:r>
      <w:r w:rsidR="004007EA" w:rsidRPr="004007EA">
        <w:rPr>
          <w:rFonts w:ascii="Times New Roman" w:hAnsi="Times New Roman" w:cs="Times New Roman"/>
          <w:sz w:val="20"/>
          <w:szCs w:val="20"/>
        </w:rPr>
        <w:tab/>
      </w:r>
    </w:p>
    <w:p w14:paraId="6497168D" w14:textId="77777777" w:rsidR="00913299" w:rsidRPr="00B541BD" w:rsidRDefault="00913299" w:rsidP="00913299">
      <w:pPr>
        <w:spacing w:after="0" w:line="240" w:lineRule="auto"/>
        <w:jc w:val="both"/>
        <w:rPr>
          <w:rFonts w:ascii="Times New Roman" w:hAnsi="Times New Roman" w:cs="Times New Roman"/>
          <w:sz w:val="24"/>
          <w:szCs w:val="24"/>
        </w:rPr>
      </w:pPr>
    </w:p>
    <w:p w14:paraId="134915D6" w14:textId="77777777" w:rsidR="00913299" w:rsidRPr="00B541BD" w:rsidRDefault="004007EA" w:rsidP="004007EA">
      <w:pPr>
        <w:tabs>
          <w:tab w:val="left" w:pos="629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5D77AD2" w14:textId="77777777" w:rsidR="00913299" w:rsidRPr="00B541BD" w:rsidRDefault="00913299" w:rsidP="00913299">
      <w:pPr>
        <w:spacing w:after="0" w:line="240" w:lineRule="auto"/>
        <w:jc w:val="both"/>
        <w:rPr>
          <w:rFonts w:ascii="Times New Roman" w:hAnsi="Times New Roman" w:cs="Times New Roman"/>
          <w:sz w:val="24"/>
          <w:szCs w:val="24"/>
        </w:rPr>
      </w:pPr>
    </w:p>
    <w:p w14:paraId="668FC073" w14:textId="77777777" w:rsidR="00913299" w:rsidRPr="004007EA" w:rsidRDefault="00913299" w:rsidP="00913299">
      <w:pPr>
        <w:tabs>
          <w:tab w:val="left" w:pos="5580"/>
        </w:tabs>
        <w:spacing w:after="0" w:line="240" w:lineRule="auto"/>
        <w:jc w:val="both"/>
        <w:rPr>
          <w:rFonts w:ascii="Times New Roman" w:hAnsi="Times New Roman" w:cs="Times New Roman"/>
          <w:sz w:val="20"/>
          <w:szCs w:val="20"/>
        </w:rPr>
      </w:pPr>
      <w:r w:rsidRPr="00B541BD">
        <w:rPr>
          <w:rFonts w:ascii="Times New Roman" w:hAnsi="Times New Roman" w:cs="Times New Roman"/>
          <w:sz w:val="24"/>
          <w:szCs w:val="24"/>
        </w:rPr>
        <w:t xml:space="preserve">                                                           </w:t>
      </w:r>
      <w:r w:rsidR="004007EA">
        <w:rPr>
          <w:rFonts w:ascii="Times New Roman" w:hAnsi="Times New Roman" w:cs="Times New Roman"/>
          <w:sz w:val="24"/>
          <w:szCs w:val="24"/>
        </w:rPr>
        <w:t xml:space="preserve">           </w:t>
      </w:r>
      <w:r w:rsidRPr="00B541BD">
        <w:rPr>
          <w:rFonts w:ascii="Times New Roman" w:hAnsi="Times New Roman" w:cs="Times New Roman"/>
          <w:sz w:val="24"/>
          <w:szCs w:val="24"/>
        </w:rPr>
        <w:t xml:space="preserve"> </w:t>
      </w:r>
      <w:r w:rsidRPr="004007EA">
        <w:rPr>
          <w:rFonts w:ascii="Times New Roman" w:hAnsi="Times New Roman" w:cs="Times New Roman"/>
          <w:sz w:val="20"/>
          <w:szCs w:val="20"/>
        </w:rPr>
        <w:t>(20.8%)</w:t>
      </w:r>
    </w:p>
    <w:p w14:paraId="33D6E6DA" w14:textId="77777777" w:rsidR="00913299" w:rsidRPr="00B541BD" w:rsidRDefault="00913299" w:rsidP="00913299">
      <w:pPr>
        <w:spacing w:after="0" w:line="240" w:lineRule="auto"/>
        <w:jc w:val="both"/>
        <w:rPr>
          <w:rFonts w:ascii="Times New Roman" w:hAnsi="Times New Roman" w:cs="Times New Roman"/>
          <w:sz w:val="24"/>
          <w:szCs w:val="24"/>
        </w:rPr>
      </w:pPr>
    </w:p>
    <w:p w14:paraId="56630253" w14:textId="77777777" w:rsidR="00BC6EA1" w:rsidRDefault="00DD0F31" w:rsidP="00DD0F31">
      <w:pPr>
        <w:tabs>
          <w:tab w:val="left" w:pos="79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F5D0EC8" w14:textId="77777777" w:rsidR="00BC6EA1" w:rsidRDefault="00BC6EA1" w:rsidP="00DD0F31">
      <w:pPr>
        <w:tabs>
          <w:tab w:val="left" w:pos="79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00CE653" w14:textId="77777777" w:rsidR="00913299" w:rsidRPr="00B541BD" w:rsidRDefault="00BC6EA1" w:rsidP="00DD0F31">
      <w:pPr>
        <w:tabs>
          <w:tab w:val="left" w:pos="79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D0F31" w:rsidRPr="004007EA">
        <w:rPr>
          <w:rFonts w:ascii="Times New Roman" w:hAnsi="Times New Roman" w:cs="Times New Roman"/>
          <w:sz w:val="20"/>
          <w:szCs w:val="20"/>
        </w:rPr>
        <w:t>(4.7%)</w:t>
      </w:r>
    </w:p>
    <w:p w14:paraId="29ECC590" w14:textId="77777777" w:rsidR="00913299" w:rsidRPr="00B541BD" w:rsidRDefault="00913299" w:rsidP="00913299">
      <w:pPr>
        <w:spacing w:after="0" w:line="240" w:lineRule="auto"/>
        <w:jc w:val="both"/>
        <w:rPr>
          <w:rFonts w:ascii="Times New Roman" w:hAnsi="Times New Roman" w:cs="Times New Roman"/>
          <w:sz w:val="24"/>
          <w:szCs w:val="24"/>
        </w:rPr>
      </w:pPr>
    </w:p>
    <w:p w14:paraId="7B63DCC2" w14:textId="77777777" w:rsidR="00913299" w:rsidRPr="00B541BD" w:rsidRDefault="00913299" w:rsidP="00913299">
      <w:pPr>
        <w:spacing w:after="0" w:line="240" w:lineRule="auto"/>
        <w:jc w:val="both"/>
        <w:rPr>
          <w:rFonts w:ascii="Times New Roman" w:hAnsi="Times New Roman" w:cs="Times New Roman"/>
          <w:sz w:val="24"/>
          <w:szCs w:val="24"/>
        </w:rPr>
      </w:pPr>
    </w:p>
    <w:p w14:paraId="4118E833" w14:textId="77777777" w:rsidR="00913299" w:rsidRPr="00B541BD" w:rsidRDefault="004007EA" w:rsidP="004007EA">
      <w:pPr>
        <w:tabs>
          <w:tab w:val="left" w:pos="741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390D1C1" w14:textId="77777777" w:rsidR="00913299" w:rsidRPr="004007EA" w:rsidRDefault="00913299" w:rsidP="00913299">
      <w:pPr>
        <w:tabs>
          <w:tab w:val="left" w:pos="5580"/>
        </w:tabs>
        <w:spacing w:after="0" w:line="240" w:lineRule="auto"/>
        <w:jc w:val="both"/>
        <w:rPr>
          <w:rFonts w:ascii="Times New Roman" w:hAnsi="Times New Roman" w:cs="Times New Roman"/>
          <w:sz w:val="20"/>
          <w:szCs w:val="20"/>
        </w:rPr>
      </w:pPr>
      <w:r w:rsidRPr="00B541BD">
        <w:rPr>
          <w:rFonts w:ascii="Times New Roman" w:hAnsi="Times New Roman" w:cs="Times New Roman"/>
          <w:sz w:val="24"/>
          <w:szCs w:val="24"/>
        </w:rPr>
        <w:tab/>
        <w:t xml:space="preserve">                           </w:t>
      </w:r>
      <w:r w:rsidR="004007EA">
        <w:rPr>
          <w:rFonts w:ascii="Times New Roman" w:hAnsi="Times New Roman" w:cs="Times New Roman"/>
          <w:sz w:val="24"/>
          <w:szCs w:val="24"/>
        </w:rPr>
        <w:t xml:space="preserve">           </w:t>
      </w:r>
    </w:p>
    <w:p w14:paraId="15CBC22A" w14:textId="77777777" w:rsidR="00BC6EA1" w:rsidRDefault="00DD0F31" w:rsidP="009132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C6EA1">
        <w:rPr>
          <w:rFonts w:ascii="Times New Roman" w:hAnsi="Times New Roman" w:cs="Times New Roman"/>
          <w:b/>
          <w:sz w:val="24"/>
          <w:szCs w:val="24"/>
        </w:rPr>
        <w:t xml:space="preserve">        </w:t>
      </w:r>
    </w:p>
    <w:p w14:paraId="44E49236" w14:textId="77777777" w:rsidR="00913299" w:rsidRPr="00B541BD" w:rsidRDefault="00BC6EA1" w:rsidP="009132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13299" w:rsidRPr="00B541BD">
        <w:rPr>
          <w:rFonts w:ascii="Times New Roman" w:hAnsi="Times New Roman" w:cs="Times New Roman"/>
          <w:b/>
          <w:sz w:val="24"/>
          <w:szCs w:val="24"/>
        </w:rPr>
        <w:t>Figure 2: Source of information on genotype screening by respondents</w:t>
      </w:r>
    </w:p>
    <w:p w14:paraId="0FC9EA00" w14:textId="77777777" w:rsidR="00913299" w:rsidRPr="00B541BD" w:rsidRDefault="00913299" w:rsidP="00913299">
      <w:pPr>
        <w:spacing w:after="0" w:line="240" w:lineRule="auto"/>
        <w:jc w:val="both"/>
        <w:rPr>
          <w:rFonts w:ascii="Times New Roman" w:hAnsi="Times New Roman" w:cs="Times New Roman"/>
          <w:sz w:val="24"/>
          <w:szCs w:val="24"/>
        </w:rPr>
      </w:pPr>
    </w:p>
    <w:p w14:paraId="5022C74F"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Knowledge of genotype screening</w:t>
      </w:r>
    </w:p>
    <w:p w14:paraId="6144FC36" w14:textId="77777777" w:rsidR="003B1E56" w:rsidRPr="00B541BD" w:rsidRDefault="003B1E56" w:rsidP="003B1E56">
      <w:pPr>
        <w:spacing w:after="0" w:line="240" w:lineRule="auto"/>
        <w:jc w:val="both"/>
        <w:rPr>
          <w:rFonts w:ascii="Times New Roman" w:hAnsi="Times New Roman" w:cs="Times New Roman"/>
          <w:sz w:val="24"/>
          <w:szCs w:val="24"/>
        </w:rPr>
      </w:pPr>
    </w:p>
    <w:p w14:paraId="2E8C8DA4" w14:textId="77777777" w:rsidR="003B1E56" w:rsidRPr="00B2282B" w:rsidRDefault="003B1E56" w:rsidP="003B1E56">
      <w:pPr>
        <w:spacing w:after="120" w:line="240" w:lineRule="auto"/>
        <w:jc w:val="both"/>
        <w:rPr>
          <w:rFonts w:ascii="Times New Roman" w:eastAsia="Times New Roman" w:hAnsi="Times New Roman" w:cs="Times New Roman"/>
          <w:sz w:val="24"/>
          <w:szCs w:val="24"/>
        </w:rPr>
      </w:pPr>
      <w:r w:rsidRPr="00B2282B">
        <w:rPr>
          <w:rFonts w:ascii="Times New Roman" w:eastAsia="Times New Roman" w:hAnsi="Times New Roman" w:cs="Times New Roman"/>
          <w:sz w:val="24"/>
          <w:szCs w:val="24"/>
        </w:rPr>
        <w:t>Table 2 reveals that awareness regarding the importance of genotype screening was relatively high. Most participants had the right answers concerning genetic screening being indispensable when making marriage decisions (84.6%), decreasing genetic diseases’ prevalence (81.0%), helping one comprehend genetic characteristics (86.3%), and the potential for transmitting genetic diseases in families (86.3%). Four out of five were also aware of the fact that a person’s genotype could determine his or her risk of developing hereditary diseases (86.1%), and genetic testing methods involved DNA/blood analysis (86.3%). But there was one common misunderstanding about genetic diseases being incurable (61.7%).</w:t>
      </w:r>
    </w:p>
    <w:p w14:paraId="6122A73D" w14:textId="77777777" w:rsidR="003B1E56" w:rsidRPr="00B541BD"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2: Knowledge of genotype screening</w:t>
      </w:r>
    </w:p>
    <w:p w14:paraId="0976C720" w14:textId="77777777" w:rsidR="003B1E56" w:rsidRPr="00B541BD" w:rsidRDefault="003B1E56" w:rsidP="003B1E56">
      <w:pPr>
        <w:spacing w:after="0" w:line="240" w:lineRule="auto"/>
        <w:jc w:val="both"/>
        <w:rPr>
          <w:rFonts w:ascii="Times New Roman" w:hAnsi="Times New Roman" w:cs="Times New Roman"/>
          <w:b/>
          <w:sz w:val="24"/>
          <w:szCs w:val="24"/>
        </w:rPr>
      </w:pPr>
    </w:p>
    <w:tbl>
      <w:tblPr>
        <w:tblStyle w:val="TableGrid"/>
        <w:tblW w:w="9645"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4"/>
        <w:gridCol w:w="1276"/>
        <w:gridCol w:w="1275"/>
      </w:tblGrid>
      <w:tr w:rsidR="003B1E56" w:rsidRPr="00B541BD" w14:paraId="20C57A09" w14:textId="77777777" w:rsidTr="005028CA">
        <w:tc>
          <w:tcPr>
            <w:tcW w:w="7093" w:type="dxa"/>
            <w:tcBorders>
              <w:top w:val="single" w:sz="4" w:space="0" w:color="auto"/>
              <w:left w:val="nil"/>
              <w:bottom w:val="single" w:sz="4" w:space="0" w:color="auto"/>
              <w:right w:val="nil"/>
            </w:tcBorders>
          </w:tcPr>
          <w:p w14:paraId="2CC1C2AF" w14:textId="77777777" w:rsidR="003B1E56" w:rsidRPr="00B541BD" w:rsidRDefault="003B1E56" w:rsidP="005028CA">
            <w:pPr>
              <w:rPr>
                <w:rFonts w:ascii="Times New Roman" w:hAnsi="Times New Roman" w:cs="Times New Roman"/>
                <w:b/>
                <w:bCs/>
                <w:sz w:val="24"/>
                <w:szCs w:val="24"/>
              </w:rPr>
            </w:pPr>
            <w:r w:rsidRPr="00B541BD">
              <w:rPr>
                <w:rFonts w:ascii="Times New Roman" w:hAnsi="Times New Roman" w:cs="Times New Roman"/>
                <w:b/>
                <w:bCs/>
                <w:sz w:val="24"/>
                <w:szCs w:val="24"/>
              </w:rPr>
              <w:t>Variables</w:t>
            </w:r>
          </w:p>
        </w:tc>
        <w:tc>
          <w:tcPr>
            <w:tcW w:w="1276" w:type="dxa"/>
            <w:tcBorders>
              <w:top w:val="single" w:sz="4" w:space="0" w:color="auto"/>
              <w:left w:val="nil"/>
              <w:bottom w:val="single" w:sz="4" w:space="0" w:color="auto"/>
              <w:right w:val="nil"/>
            </w:tcBorders>
          </w:tcPr>
          <w:p w14:paraId="205685EC" w14:textId="77777777" w:rsidR="003B1E56" w:rsidRPr="00B541BD" w:rsidRDefault="003B1E56" w:rsidP="005028CA">
            <w:pPr>
              <w:rPr>
                <w:rFonts w:ascii="Times New Roman" w:hAnsi="Times New Roman" w:cs="Times New Roman"/>
                <w:b/>
                <w:bCs/>
                <w:sz w:val="24"/>
                <w:szCs w:val="24"/>
              </w:rPr>
            </w:pPr>
            <w:r w:rsidRPr="00B541BD">
              <w:rPr>
                <w:rFonts w:ascii="Times New Roman" w:hAnsi="Times New Roman" w:cs="Times New Roman"/>
                <w:b/>
                <w:bCs/>
                <w:sz w:val="24"/>
                <w:szCs w:val="24"/>
              </w:rPr>
              <w:t>Yes (%)</w:t>
            </w:r>
          </w:p>
        </w:tc>
        <w:tc>
          <w:tcPr>
            <w:tcW w:w="1275" w:type="dxa"/>
            <w:tcBorders>
              <w:top w:val="single" w:sz="4" w:space="0" w:color="auto"/>
              <w:left w:val="nil"/>
              <w:bottom w:val="single" w:sz="4" w:space="0" w:color="auto"/>
              <w:right w:val="nil"/>
            </w:tcBorders>
          </w:tcPr>
          <w:p w14:paraId="325C7A1D" w14:textId="77777777" w:rsidR="003B1E56" w:rsidRPr="00B541BD" w:rsidRDefault="003B1E56" w:rsidP="005028CA">
            <w:pPr>
              <w:rPr>
                <w:rFonts w:ascii="Times New Roman" w:hAnsi="Times New Roman" w:cs="Times New Roman"/>
                <w:b/>
                <w:bCs/>
                <w:sz w:val="24"/>
                <w:szCs w:val="24"/>
              </w:rPr>
            </w:pPr>
            <w:r w:rsidRPr="00B541BD">
              <w:rPr>
                <w:rFonts w:ascii="Times New Roman" w:hAnsi="Times New Roman" w:cs="Times New Roman"/>
                <w:b/>
                <w:bCs/>
                <w:sz w:val="24"/>
                <w:szCs w:val="24"/>
              </w:rPr>
              <w:t>No (%)</w:t>
            </w:r>
          </w:p>
        </w:tc>
      </w:tr>
      <w:tr w:rsidR="003B1E56" w:rsidRPr="00B541BD" w14:paraId="0323E828" w14:textId="77777777" w:rsidTr="005028CA">
        <w:tc>
          <w:tcPr>
            <w:tcW w:w="7093" w:type="dxa"/>
            <w:tcBorders>
              <w:top w:val="single" w:sz="4" w:space="0" w:color="auto"/>
              <w:left w:val="nil"/>
              <w:bottom w:val="nil"/>
              <w:right w:val="nil"/>
            </w:tcBorders>
          </w:tcPr>
          <w:p w14:paraId="52E77A6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diseases is incurable</w:t>
            </w:r>
          </w:p>
        </w:tc>
        <w:tc>
          <w:tcPr>
            <w:tcW w:w="1276" w:type="dxa"/>
            <w:tcBorders>
              <w:top w:val="single" w:sz="4" w:space="0" w:color="auto"/>
              <w:left w:val="nil"/>
              <w:bottom w:val="nil"/>
              <w:right w:val="nil"/>
            </w:tcBorders>
          </w:tcPr>
          <w:p w14:paraId="154F475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253 (61.7)</w:t>
            </w:r>
          </w:p>
        </w:tc>
        <w:tc>
          <w:tcPr>
            <w:tcW w:w="1275" w:type="dxa"/>
            <w:tcBorders>
              <w:top w:val="single" w:sz="4" w:space="0" w:color="auto"/>
              <w:left w:val="nil"/>
              <w:bottom w:val="nil"/>
              <w:right w:val="nil"/>
            </w:tcBorders>
          </w:tcPr>
          <w:p w14:paraId="1D70957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157 (38.3)</w:t>
            </w:r>
          </w:p>
        </w:tc>
      </w:tr>
      <w:tr w:rsidR="003B1E56" w:rsidRPr="00B541BD" w14:paraId="38B29CFF" w14:textId="77777777" w:rsidTr="005028CA">
        <w:tc>
          <w:tcPr>
            <w:tcW w:w="7093" w:type="dxa"/>
            <w:tcBorders>
              <w:top w:val="nil"/>
              <w:left w:val="nil"/>
              <w:bottom w:val="nil"/>
              <w:right w:val="nil"/>
            </w:tcBorders>
          </w:tcPr>
          <w:p w14:paraId="138DF0C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screening is essential to marital decision to prevent gene disorder.</w:t>
            </w:r>
          </w:p>
        </w:tc>
        <w:tc>
          <w:tcPr>
            <w:tcW w:w="1276" w:type="dxa"/>
            <w:tcBorders>
              <w:top w:val="nil"/>
              <w:left w:val="nil"/>
              <w:bottom w:val="nil"/>
              <w:right w:val="nil"/>
            </w:tcBorders>
          </w:tcPr>
          <w:p w14:paraId="475B604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347 (84.6)</w:t>
            </w:r>
          </w:p>
        </w:tc>
        <w:tc>
          <w:tcPr>
            <w:tcW w:w="1275" w:type="dxa"/>
            <w:tcBorders>
              <w:top w:val="nil"/>
              <w:left w:val="nil"/>
              <w:bottom w:val="nil"/>
              <w:right w:val="nil"/>
            </w:tcBorders>
          </w:tcPr>
          <w:p w14:paraId="178A88E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63 (15.4)</w:t>
            </w:r>
          </w:p>
        </w:tc>
      </w:tr>
      <w:tr w:rsidR="003B1E56" w:rsidRPr="00B541BD" w14:paraId="59D6744E" w14:textId="77777777" w:rsidTr="005028CA">
        <w:tc>
          <w:tcPr>
            <w:tcW w:w="7093" w:type="dxa"/>
            <w:tcBorders>
              <w:top w:val="nil"/>
              <w:left w:val="nil"/>
              <w:bottom w:val="nil"/>
              <w:right w:val="nil"/>
            </w:tcBorders>
          </w:tcPr>
          <w:p w14:paraId="373DBA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Health screening prevents diseases that may leads to the health issue</w:t>
            </w:r>
          </w:p>
        </w:tc>
        <w:tc>
          <w:tcPr>
            <w:tcW w:w="1276" w:type="dxa"/>
            <w:tcBorders>
              <w:top w:val="nil"/>
              <w:left w:val="nil"/>
              <w:bottom w:val="nil"/>
              <w:right w:val="nil"/>
            </w:tcBorders>
          </w:tcPr>
          <w:p w14:paraId="5623E99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319 (77.8)</w:t>
            </w:r>
          </w:p>
        </w:tc>
        <w:tc>
          <w:tcPr>
            <w:tcW w:w="1275" w:type="dxa"/>
            <w:tcBorders>
              <w:top w:val="nil"/>
              <w:left w:val="nil"/>
              <w:bottom w:val="nil"/>
              <w:right w:val="nil"/>
            </w:tcBorders>
          </w:tcPr>
          <w:p w14:paraId="3AC605B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91 (22.2)</w:t>
            </w:r>
          </w:p>
        </w:tc>
      </w:tr>
      <w:tr w:rsidR="003B1E56" w:rsidRPr="00B541BD" w14:paraId="00735F92" w14:textId="77777777" w:rsidTr="005028CA">
        <w:tc>
          <w:tcPr>
            <w:tcW w:w="7093" w:type="dxa"/>
            <w:tcBorders>
              <w:top w:val="nil"/>
              <w:left w:val="nil"/>
              <w:bottom w:val="nil"/>
              <w:right w:val="nil"/>
            </w:tcBorders>
          </w:tcPr>
          <w:p w14:paraId="1338B5F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screening prevents genetic disorder</w:t>
            </w:r>
          </w:p>
        </w:tc>
        <w:tc>
          <w:tcPr>
            <w:tcW w:w="1276" w:type="dxa"/>
            <w:tcBorders>
              <w:top w:val="nil"/>
              <w:left w:val="nil"/>
              <w:bottom w:val="nil"/>
              <w:right w:val="nil"/>
            </w:tcBorders>
          </w:tcPr>
          <w:p w14:paraId="01A9B89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325 (79.3)</w:t>
            </w:r>
          </w:p>
        </w:tc>
        <w:tc>
          <w:tcPr>
            <w:tcW w:w="1275" w:type="dxa"/>
            <w:tcBorders>
              <w:top w:val="nil"/>
              <w:left w:val="nil"/>
              <w:bottom w:val="nil"/>
              <w:right w:val="nil"/>
            </w:tcBorders>
          </w:tcPr>
          <w:p w14:paraId="671A8BD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85 (20.7)</w:t>
            </w:r>
          </w:p>
        </w:tc>
      </w:tr>
      <w:tr w:rsidR="003B1E56" w:rsidRPr="00B541BD" w14:paraId="2F885556" w14:textId="77777777" w:rsidTr="005028CA">
        <w:tc>
          <w:tcPr>
            <w:tcW w:w="7093" w:type="dxa"/>
            <w:tcBorders>
              <w:top w:val="nil"/>
              <w:left w:val="nil"/>
              <w:bottom w:val="nil"/>
              <w:right w:val="nil"/>
            </w:tcBorders>
          </w:tcPr>
          <w:p w14:paraId="6526264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Health screening prevents genetic disorder of stillbirth.</w:t>
            </w:r>
          </w:p>
        </w:tc>
        <w:tc>
          <w:tcPr>
            <w:tcW w:w="1276" w:type="dxa"/>
            <w:tcBorders>
              <w:top w:val="nil"/>
              <w:left w:val="nil"/>
              <w:bottom w:val="nil"/>
              <w:right w:val="nil"/>
            </w:tcBorders>
          </w:tcPr>
          <w:p w14:paraId="03973B2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321 (78.3)</w:t>
            </w:r>
          </w:p>
        </w:tc>
        <w:tc>
          <w:tcPr>
            <w:tcW w:w="1275" w:type="dxa"/>
            <w:tcBorders>
              <w:top w:val="nil"/>
              <w:left w:val="nil"/>
              <w:bottom w:val="nil"/>
              <w:right w:val="nil"/>
            </w:tcBorders>
          </w:tcPr>
          <w:p w14:paraId="5BC4FF7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89 (21.7)</w:t>
            </w:r>
          </w:p>
        </w:tc>
      </w:tr>
      <w:tr w:rsidR="003B1E56" w:rsidRPr="00B541BD" w14:paraId="557FE5C5" w14:textId="77777777" w:rsidTr="005028CA">
        <w:tc>
          <w:tcPr>
            <w:tcW w:w="7093" w:type="dxa"/>
            <w:tcBorders>
              <w:top w:val="nil"/>
              <w:left w:val="nil"/>
              <w:bottom w:val="nil"/>
              <w:right w:val="nil"/>
            </w:tcBorders>
          </w:tcPr>
          <w:p w14:paraId="1C3EA26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lastRenderedPageBreak/>
              <w:t>Genotype screening prevent abnormalities in blood sample</w:t>
            </w:r>
          </w:p>
        </w:tc>
        <w:tc>
          <w:tcPr>
            <w:tcW w:w="1276" w:type="dxa"/>
            <w:tcBorders>
              <w:top w:val="nil"/>
              <w:left w:val="nil"/>
              <w:bottom w:val="nil"/>
              <w:right w:val="nil"/>
            </w:tcBorders>
          </w:tcPr>
          <w:p w14:paraId="29EA15C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321 (78.3)</w:t>
            </w:r>
          </w:p>
        </w:tc>
        <w:tc>
          <w:tcPr>
            <w:tcW w:w="1275" w:type="dxa"/>
            <w:tcBorders>
              <w:top w:val="nil"/>
              <w:left w:val="nil"/>
              <w:bottom w:val="nil"/>
              <w:right w:val="nil"/>
            </w:tcBorders>
          </w:tcPr>
          <w:p w14:paraId="14532A0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89 (21.7)</w:t>
            </w:r>
          </w:p>
        </w:tc>
      </w:tr>
      <w:tr w:rsidR="003B1E56" w:rsidRPr="00B541BD" w14:paraId="66E8CDAB" w14:textId="77777777" w:rsidTr="005028CA">
        <w:tc>
          <w:tcPr>
            <w:tcW w:w="7093" w:type="dxa"/>
            <w:tcBorders>
              <w:top w:val="nil"/>
              <w:left w:val="nil"/>
              <w:bottom w:val="nil"/>
              <w:right w:val="nil"/>
            </w:tcBorders>
          </w:tcPr>
          <w:p w14:paraId="269E9C3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screening reduces the occurrence of genetic disorder</w:t>
            </w:r>
          </w:p>
        </w:tc>
        <w:tc>
          <w:tcPr>
            <w:tcW w:w="1276" w:type="dxa"/>
            <w:tcBorders>
              <w:top w:val="nil"/>
              <w:left w:val="nil"/>
              <w:bottom w:val="nil"/>
              <w:right w:val="nil"/>
            </w:tcBorders>
          </w:tcPr>
          <w:p w14:paraId="2DDCE30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330 (80.5)</w:t>
            </w:r>
          </w:p>
        </w:tc>
        <w:tc>
          <w:tcPr>
            <w:tcW w:w="1275" w:type="dxa"/>
            <w:tcBorders>
              <w:top w:val="nil"/>
              <w:left w:val="nil"/>
              <w:bottom w:val="nil"/>
              <w:right w:val="nil"/>
            </w:tcBorders>
          </w:tcPr>
          <w:p w14:paraId="0DFE114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80 (19.5)</w:t>
            </w:r>
          </w:p>
        </w:tc>
      </w:tr>
      <w:tr w:rsidR="003B1E56" w:rsidRPr="00B541BD" w14:paraId="232ED7CA" w14:textId="77777777" w:rsidTr="005028CA">
        <w:tc>
          <w:tcPr>
            <w:tcW w:w="7093" w:type="dxa"/>
            <w:tcBorders>
              <w:top w:val="nil"/>
              <w:left w:val="nil"/>
              <w:bottom w:val="nil"/>
              <w:right w:val="nil"/>
            </w:tcBorders>
          </w:tcPr>
          <w:p w14:paraId="0C26F7E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testing allows the genetic diagnosis of vulnerabilities to inherited diseases</w:t>
            </w:r>
          </w:p>
        </w:tc>
        <w:tc>
          <w:tcPr>
            <w:tcW w:w="1276" w:type="dxa"/>
            <w:tcBorders>
              <w:top w:val="nil"/>
              <w:left w:val="nil"/>
              <w:bottom w:val="nil"/>
              <w:right w:val="nil"/>
            </w:tcBorders>
          </w:tcPr>
          <w:p w14:paraId="4E01508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288 (70.2)</w:t>
            </w:r>
          </w:p>
        </w:tc>
        <w:tc>
          <w:tcPr>
            <w:tcW w:w="1275" w:type="dxa"/>
            <w:tcBorders>
              <w:top w:val="nil"/>
              <w:left w:val="nil"/>
              <w:bottom w:val="nil"/>
              <w:right w:val="nil"/>
            </w:tcBorders>
          </w:tcPr>
          <w:p w14:paraId="237A3AC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122 (29.8)</w:t>
            </w:r>
          </w:p>
        </w:tc>
      </w:tr>
      <w:tr w:rsidR="003B1E56" w:rsidRPr="00B541BD" w14:paraId="19269A97" w14:textId="77777777" w:rsidTr="005028CA">
        <w:tc>
          <w:tcPr>
            <w:tcW w:w="7093" w:type="dxa"/>
            <w:tcBorders>
              <w:top w:val="nil"/>
              <w:left w:val="nil"/>
              <w:bottom w:val="nil"/>
              <w:right w:val="nil"/>
            </w:tcBorders>
          </w:tcPr>
          <w:p w14:paraId="571929E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testing can reduce the prevalence of genetic diseases</w:t>
            </w:r>
          </w:p>
        </w:tc>
        <w:tc>
          <w:tcPr>
            <w:tcW w:w="1276" w:type="dxa"/>
            <w:tcBorders>
              <w:top w:val="nil"/>
              <w:left w:val="nil"/>
              <w:bottom w:val="nil"/>
              <w:right w:val="nil"/>
            </w:tcBorders>
          </w:tcPr>
          <w:p w14:paraId="7B68CA9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332 (81.0)</w:t>
            </w:r>
          </w:p>
        </w:tc>
        <w:tc>
          <w:tcPr>
            <w:tcW w:w="1275" w:type="dxa"/>
            <w:tcBorders>
              <w:top w:val="nil"/>
              <w:left w:val="nil"/>
              <w:bottom w:val="nil"/>
              <w:right w:val="nil"/>
            </w:tcBorders>
          </w:tcPr>
          <w:p w14:paraId="7E302C7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78 (19.0)</w:t>
            </w:r>
          </w:p>
        </w:tc>
      </w:tr>
      <w:tr w:rsidR="003B1E56" w:rsidRPr="00B541BD" w14:paraId="24133129" w14:textId="77777777" w:rsidTr="005028CA">
        <w:tc>
          <w:tcPr>
            <w:tcW w:w="7093" w:type="dxa"/>
            <w:tcBorders>
              <w:top w:val="nil"/>
              <w:left w:val="nil"/>
              <w:bottom w:val="nil"/>
              <w:right w:val="nil"/>
            </w:tcBorders>
          </w:tcPr>
          <w:p w14:paraId="79053FB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testing can help understand a genetic feature and its sequences</w:t>
            </w:r>
          </w:p>
        </w:tc>
        <w:tc>
          <w:tcPr>
            <w:tcW w:w="1276" w:type="dxa"/>
            <w:tcBorders>
              <w:top w:val="nil"/>
              <w:left w:val="nil"/>
              <w:bottom w:val="nil"/>
              <w:right w:val="nil"/>
            </w:tcBorders>
          </w:tcPr>
          <w:p w14:paraId="596B07E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354 (86.3)</w:t>
            </w:r>
          </w:p>
        </w:tc>
        <w:tc>
          <w:tcPr>
            <w:tcW w:w="1275" w:type="dxa"/>
            <w:tcBorders>
              <w:top w:val="nil"/>
              <w:left w:val="nil"/>
              <w:bottom w:val="nil"/>
              <w:right w:val="nil"/>
            </w:tcBorders>
          </w:tcPr>
          <w:p w14:paraId="7A1C20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56 (13.7)</w:t>
            </w:r>
          </w:p>
        </w:tc>
      </w:tr>
      <w:tr w:rsidR="003B1E56" w:rsidRPr="00B541BD" w14:paraId="7994E25C" w14:textId="77777777" w:rsidTr="005028CA">
        <w:tc>
          <w:tcPr>
            <w:tcW w:w="7093" w:type="dxa"/>
            <w:tcBorders>
              <w:top w:val="nil"/>
              <w:left w:val="nil"/>
              <w:bottom w:val="nil"/>
              <w:right w:val="nil"/>
            </w:tcBorders>
          </w:tcPr>
          <w:p w14:paraId="0F51B88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A person’s genetic profile can be used to check whether they are at risk of genetic or hereditary diseases</w:t>
            </w:r>
          </w:p>
        </w:tc>
        <w:tc>
          <w:tcPr>
            <w:tcW w:w="1276" w:type="dxa"/>
            <w:tcBorders>
              <w:top w:val="nil"/>
              <w:left w:val="nil"/>
              <w:bottom w:val="nil"/>
              <w:right w:val="nil"/>
            </w:tcBorders>
          </w:tcPr>
          <w:p w14:paraId="4D21DE1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353 (86.1)</w:t>
            </w:r>
          </w:p>
        </w:tc>
        <w:tc>
          <w:tcPr>
            <w:tcW w:w="1275" w:type="dxa"/>
            <w:tcBorders>
              <w:top w:val="nil"/>
              <w:left w:val="nil"/>
              <w:bottom w:val="nil"/>
              <w:right w:val="nil"/>
            </w:tcBorders>
          </w:tcPr>
          <w:p w14:paraId="27516B7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57 (13.9)</w:t>
            </w:r>
          </w:p>
        </w:tc>
      </w:tr>
      <w:tr w:rsidR="003B1E56" w:rsidRPr="00B541BD" w14:paraId="321E658E" w14:textId="77777777" w:rsidTr="005028CA">
        <w:tc>
          <w:tcPr>
            <w:tcW w:w="7093" w:type="dxa"/>
            <w:tcBorders>
              <w:top w:val="nil"/>
              <w:left w:val="nil"/>
              <w:bottom w:val="nil"/>
              <w:right w:val="nil"/>
            </w:tcBorders>
          </w:tcPr>
          <w:p w14:paraId="5FBCE8B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testing can identify specific disease that runs in the family.</w:t>
            </w:r>
          </w:p>
        </w:tc>
        <w:tc>
          <w:tcPr>
            <w:tcW w:w="1276" w:type="dxa"/>
            <w:tcBorders>
              <w:top w:val="nil"/>
              <w:left w:val="nil"/>
              <w:bottom w:val="nil"/>
              <w:right w:val="nil"/>
            </w:tcBorders>
          </w:tcPr>
          <w:p w14:paraId="6D38BA1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341 (83.2)</w:t>
            </w:r>
          </w:p>
        </w:tc>
        <w:tc>
          <w:tcPr>
            <w:tcW w:w="1275" w:type="dxa"/>
            <w:tcBorders>
              <w:top w:val="nil"/>
              <w:left w:val="nil"/>
              <w:bottom w:val="nil"/>
              <w:right w:val="nil"/>
            </w:tcBorders>
          </w:tcPr>
          <w:p w14:paraId="344765F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69 (16.8)</w:t>
            </w:r>
          </w:p>
        </w:tc>
      </w:tr>
      <w:tr w:rsidR="003B1E56" w:rsidRPr="00B541BD" w14:paraId="672D9731" w14:textId="77777777" w:rsidTr="005028CA">
        <w:tc>
          <w:tcPr>
            <w:tcW w:w="7093" w:type="dxa"/>
            <w:tcBorders>
              <w:top w:val="nil"/>
              <w:left w:val="nil"/>
              <w:bottom w:val="nil"/>
              <w:right w:val="nil"/>
            </w:tcBorders>
          </w:tcPr>
          <w:p w14:paraId="532AC95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Genetic diseases can be passed on in a family</w:t>
            </w:r>
          </w:p>
        </w:tc>
        <w:tc>
          <w:tcPr>
            <w:tcW w:w="1276" w:type="dxa"/>
            <w:tcBorders>
              <w:top w:val="nil"/>
              <w:left w:val="nil"/>
              <w:bottom w:val="nil"/>
              <w:right w:val="nil"/>
            </w:tcBorders>
          </w:tcPr>
          <w:p w14:paraId="2B7BA0E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354 (86.3)</w:t>
            </w:r>
          </w:p>
        </w:tc>
        <w:tc>
          <w:tcPr>
            <w:tcW w:w="1275" w:type="dxa"/>
            <w:tcBorders>
              <w:top w:val="nil"/>
              <w:left w:val="nil"/>
              <w:bottom w:val="nil"/>
              <w:right w:val="nil"/>
            </w:tcBorders>
          </w:tcPr>
          <w:p w14:paraId="40D930B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56 (13.7)</w:t>
            </w:r>
          </w:p>
        </w:tc>
      </w:tr>
      <w:tr w:rsidR="003B1E56" w:rsidRPr="00B541BD" w14:paraId="147A57A8" w14:textId="77777777" w:rsidTr="005028CA">
        <w:tc>
          <w:tcPr>
            <w:tcW w:w="7093" w:type="dxa"/>
            <w:tcBorders>
              <w:top w:val="nil"/>
              <w:left w:val="nil"/>
              <w:bottom w:val="single" w:sz="4" w:space="0" w:color="auto"/>
              <w:right w:val="nil"/>
            </w:tcBorders>
          </w:tcPr>
          <w:p w14:paraId="5B0E290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Blood test or DNA analysis is one of the methods used in genetic testing</w:t>
            </w:r>
          </w:p>
        </w:tc>
        <w:tc>
          <w:tcPr>
            <w:tcW w:w="1276" w:type="dxa"/>
            <w:tcBorders>
              <w:top w:val="nil"/>
              <w:left w:val="nil"/>
              <w:bottom w:val="single" w:sz="4" w:space="0" w:color="auto"/>
              <w:right w:val="nil"/>
            </w:tcBorders>
          </w:tcPr>
          <w:p w14:paraId="4949303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354 (86.3)</w:t>
            </w:r>
          </w:p>
        </w:tc>
        <w:tc>
          <w:tcPr>
            <w:tcW w:w="1275" w:type="dxa"/>
            <w:tcBorders>
              <w:top w:val="nil"/>
              <w:left w:val="nil"/>
              <w:bottom w:val="single" w:sz="4" w:space="0" w:color="auto"/>
              <w:right w:val="nil"/>
            </w:tcBorders>
          </w:tcPr>
          <w:p w14:paraId="17CC523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56 (13.7)</w:t>
            </w:r>
          </w:p>
        </w:tc>
      </w:tr>
    </w:tbl>
    <w:p w14:paraId="34817570" w14:textId="77777777" w:rsidR="003B1E56" w:rsidRPr="00B541BD" w:rsidRDefault="003B1E56" w:rsidP="003B1E56">
      <w:pPr>
        <w:spacing w:after="0" w:line="240" w:lineRule="auto"/>
        <w:jc w:val="both"/>
        <w:rPr>
          <w:rFonts w:ascii="Times New Roman" w:hAnsi="Times New Roman" w:cs="Times New Roman"/>
          <w:b/>
          <w:sz w:val="24"/>
          <w:szCs w:val="24"/>
        </w:rPr>
      </w:pPr>
    </w:p>
    <w:p w14:paraId="6583265F" w14:textId="77777777" w:rsidR="003B1E56" w:rsidRPr="00B541BD" w:rsidRDefault="003B1E56" w:rsidP="003B1E56">
      <w:pPr>
        <w:spacing w:after="0" w:line="240" w:lineRule="auto"/>
        <w:jc w:val="both"/>
        <w:rPr>
          <w:rFonts w:ascii="Times New Roman" w:hAnsi="Times New Roman" w:cs="Times New Roman"/>
          <w:b/>
          <w:sz w:val="24"/>
          <w:szCs w:val="24"/>
        </w:rPr>
      </w:pPr>
    </w:p>
    <w:p w14:paraId="7363FECC"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Attitude Towards Genotype Screening</w:t>
      </w:r>
    </w:p>
    <w:p w14:paraId="5E32D4B7" w14:textId="77777777" w:rsidR="003B1E56" w:rsidRPr="00B541BD" w:rsidRDefault="003B1E56" w:rsidP="003B1E56">
      <w:pPr>
        <w:spacing w:after="0" w:line="240" w:lineRule="auto"/>
        <w:jc w:val="both"/>
        <w:rPr>
          <w:rFonts w:ascii="Times New Roman" w:hAnsi="Times New Roman" w:cs="Times New Roman"/>
          <w:b/>
          <w:i/>
          <w:sz w:val="24"/>
          <w:szCs w:val="24"/>
        </w:rPr>
      </w:pPr>
    </w:p>
    <w:p w14:paraId="5F174D04"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Attitudes towards genotype screening were very favorable. The majority of respondents strongly agreed that genotype screening is necessary for knowing about their genetic health status (51.0%) and that it is mandatory before marriage (54.6%). Respondents who agreed and strongly agreed that genotype screening prevents genetic abnormalities in the offspring (86.6%) and that people with information about their genotype make better decisions regarding family planning (89.2%) were numerous. However, more than half believed that it is a matter of personal choice (56.9%) and that it is too expensive (79.0%).</w:t>
      </w:r>
    </w:p>
    <w:p w14:paraId="1BF278CF" w14:textId="77777777" w:rsidR="003B1E56" w:rsidRDefault="003B1E56" w:rsidP="003B1E56">
      <w:pPr>
        <w:spacing w:after="0" w:line="240" w:lineRule="auto"/>
        <w:jc w:val="both"/>
        <w:rPr>
          <w:rFonts w:ascii="Times New Roman" w:hAnsi="Times New Roman" w:cs="Times New Roman"/>
          <w:b/>
          <w:sz w:val="24"/>
          <w:szCs w:val="24"/>
        </w:rPr>
      </w:pPr>
    </w:p>
    <w:p w14:paraId="40115552" w14:textId="77777777" w:rsidR="00014264" w:rsidRDefault="00014264" w:rsidP="003B1E56">
      <w:pPr>
        <w:spacing w:after="0" w:line="240" w:lineRule="auto"/>
        <w:jc w:val="both"/>
        <w:rPr>
          <w:rFonts w:ascii="Times New Roman" w:hAnsi="Times New Roman" w:cs="Times New Roman"/>
          <w:b/>
          <w:sz w:val="24"/>
          <w:szCs w:val="24"/>
        </w:rPr>
      </w:pPr>
    </w:p>
    <w:p w14:paraId="74030680" w14:textId="77777777" w:rsidR="00014264" w:rsidRDefault="00014264" w:rsidP="003B1E56">
      <w:pPr>
        <w:spacing w:after="0" w:line="240" w:lineRule="auto"/>
        <w:jc w:val="both"/>
        <w:rPr>
          <w:rFonts w:ascii="Times New Roman" w:hAnsi="Times New Roman" w:cs="Times New Roman"/>
          <w:b/>
          <w:sz w:val="24"/>
          <w:szCs w:val="24"/>
        </w:rPr>
      </w:pPr>
    </w:p>
    <w:p w14:paraId="331D42EE" w14:textId="77777777" w:rsidR="00014264" w:rsidRPr="00B541BD" w:rsidRDefault="00014264" w:rsidP="003B1E56">
      <w:pPr>
        <w:spacing w:after="0" w:line="240" w:lineRule="auto"/>
        <w:jc w:val="both"/>
        <w:rPr>
          <w:rFonts w:ascii="Times New Roman" w:hAnsi="Times New Roman" w:cs="Times New Roman"/>
          <w:b/>
          <w:sz w:val="24"/>
          <w:szCs w:val="24"/>
        </w:rPr>
      </w:pPr>
    </w:p>
    <w:p w14:paraId="049D63A1" w14:textId="77777777" w:rsidR="003B1E56" w:rsidRPr="00B541BD"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3: Attitude Towards Genotype Screening</w:t>
      </w:r>
    </w:p>
    <w:p w14:paraId="2503CFB0" w14:textId="77777777" w:rsidR="003B1E56" w:rsidRPr="00B541BD" w:rsidRDefault="003B1E56" w:rsidP="003B1E56">
      <w:pPr>
        <w:spacing w:after="0" w:line="240" w:lineRule="auto"/>
        <w:jc w:val="both"/>
        <w:rPr>
          <w:rFonts w:ascii="Times New Roman" w:hAnsi="Times New Roman" w:cs="Times New Roman"/>
          <w:b/>
          <w:sz w:val="24"/>
          <w:szCs w:val="24"/>
        </w:rPr>
      </w:pPr>
    </w:p>
    <w:tbl>
      <w:tblPr>
        <w:tblStyle w:val="TableGrid"/>
        <w:tblW w:w="100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5"/>
        <w:gridCol w:w="1031"/>
        <w:gridCol w:w="851"/>
        <w:gridCol w:w="850"/>
        <w:gridCol w:w="993"/>
      </w:tblGrid>
      <w:tr w:rsidR="003B1E56" w:rsidRPr="00B541BD" w14:paraId="6E88D419" w14:textId="77777777" w:rsidTr="005028CA">
        <w:trPr>
          <w:trHeight w:val="413"/>
        </w:trPr>
        <w:tc>
          <w:tcPr>
            <w:tcW w:w="6335" w:type="dxa"/>
            <w:tcBorders>
              <w:top w:val="single" w:sz="4" w:space="0" w:color="auto"/>
              <w:left w:val="nil"/>
              <w:bottom w:val="single" w:sz="4" w:space="0" w:color="auto"/>
              <w:right w:val="nil"/>
            </w:tcBorders>
          </w:tcPr>
          <w:p w14:paraId="1E434F42"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b/>
                <w:bCs/>
                <w:sz w:val="24"/>
                <w:szCs w:val="24"/>
              </w:rPr>
              <w:t>Variables</w:t>
            </w:r>
          </w:p>
        </w:tc>
        <w:tc>
          <w:tcPr>
            <w:tcW w:w="1031" w:type="dxa"/>
            <w:tcBorders>
              <w:top w:val="single" w:sz="4" w:space="0" w:color="auto"/>
              <w:left w:val="nil"/>
              <w:bottom w:val="single" w:sz="4" w:space="0" w:color="auto"/>
              <w:right w:val="nil"/>
            </w:tcBorders>
          </w:tcPr>
          <w:p w14:paraId="174452EC"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iCs/>
                <w:sz w:val="24"/>
                <w:szCs w:val="24"/>
              </w:rPr>
              <w:t>SA (%)</w:t>
            </w:r>
          </w:p>
        </w:tc>
        <w:tc>
          <w:tcPr>
            <w:tcW w:w="851" w:type="dxa"/>
            <w:tcBorders>
              <w:top w:val="single" w:sz="4" w:space="0" w:color="auto"/>
              <w:left w:val="nil"/>
              <w:bottom w:val="single" w:sz="4" w:space="0" w:color="auto"/>
              <w:right w:val="nil"/>
            </w:tcBorders>
          </w:tcPr>
          <w:p w14:paraId="332DE733"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iCs/>
                <w:sz w:val="24"/>
                <w:szCs w:val="24"/>
              </w:rPr>
              <w:t>A (%)</w:t>
            </w:r>
          </w:p>
        </w:tc>
        <w:tc>
          <w:tcPr>
            <w:tcW w:w="850" w:type="dxa"/>
            <w:tcBorders>
              <w:top w:val="single" w:sz="4" w:space="0" w:color="auto"/>
              <w:left w:val="nil"/>
              <w:bottom w:val="single" w:sz="4" w:space="0" w:color="auto"/>
              <w:right w:val="nil"/>
            </w:tcBorders>
          </w:tcPr>
          <w:p w14:paraId="030B639A"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iCs/>
                <w:sz w:val="24"/>
                <w:szCs w:val="24"/>
              </w:rPr>
              <w:t>D (%)</w:t>
            </w:r>
          </w:p>
        </w:tc>
        <w:tc>
          <w:tcPr>
            <w:tcW w:w="993" w:type="dxa"/>
            <w:tcBorders>
              <w:top w:val="single" w:sz="4" w:space="0" w:color="auto"/>
              <w:left w:val="nil"/>
              <w:bottom w:val="single" w:sz="4" w:space="0" w:color="auto"/>
              <w:right w:val="nil"/>
            </w:tcBorders>
          </w:tcPr>
          <w:p w14:paraId="66F8B6C7"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iCs/>
                <w:sz w:val="24"/>
                <w:szCs w:val="24"/>
              </w:rPr>
              <w:t>SD (%)</w:t>
            </w:r>
          </w:p>
        </w:tc>
      </w:tr>
      <w:tr w:rsidR="003B1E56" w:rsidRPr="00B541BD" w14:paraId="08C02521" w14:textId="77777777" w:rsidTr="005028CA">
        <w:tc>
          <w:tcPr>
            <w:tcW w:w="6335" w:type="dxa"/>
            <w:tcBorders>
              <w:top w:val="single" w:sz="4" w:space="0" w:color="auto"/>
              <w:left w:val="nil"/>
              <w:bottom w:val="nil"/>
              <w:right w:val="nil"/>
            </w:tcBorders>
          </w:tcPr>
          <w:p w14:paraId="123DB1D4" w14:textId="77777777" w:rsidR="003B1E56" w:rsidRPr="00B541BD" w:rsidRDefault="003B1E56" w:rsidP="005028CA">
            <w:pPr>
              <w:spacing w:line="278" w:lineRule="auto"/>
              <w:rPr>
                <w:rFonts w:ascii="Times New Roman" w:hAnsi="Times New Roman" w:cs="Times New Roman"/>
                <w:i/>
                <w:iCs/>
                <w:sz w:val="24"/>
                <w:szCs w:val="24"/>
              </w:rPr>
            </w:pPr>
            <w:r w:rsidRPr="00B541BD">
              <w:rPr>
                <w:rFonts w:ascii="Times New Roman" w:hAnsi="Times New Roman" w:cs="Times New Roman"/>
                <w:sz w:val="24"/>
                <w:szCs w:val="24"/>
              </w:rPr>
              <w:t>Genotype screening is essential for understanding one’s genetic health</w:t>
            </w:r>
          </w:p>
        </w:tc>
        <w:tc>
          <w:tcPr>
            <w:tcW w:w="1031" w:type="dxa"/>
            <w:tcBorders>
              <w:top w:val="single" w:sz="4" w:space="0" w:color="auto"/>
              <w:left w:val="nil"/>
              <w:bottom w:val="nil"/>
              <w:right w:val="nil"/>
            </w:tcBorders>
          </w:tcPr>
          <w:p w14:paraId="63DBD779"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209 (51.0)</w:t>
            </w:r>
          </w:p>
        </w:tc>
        <w:tc>
          <w:tcPr>
            <w:tcW w:w="851" w:type="dxa"/>
            <w:tcBorders>
              <w:top w:val="single" w:sz="4" w:space="0" w:color="auto"/>
              <w:left w:val="nil"/>
              <w:bottom w:val="nil"/>
              <w:right w:val="nil"/>
            </w:tcBorders>
          </w:tcPr>
          <w:p w14:paraId="03E62569"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177 (43.2)</w:t>
            </w:r>
          </w:p>
        </w:tc>
        <w:tc>
          <w:tcPr>
            <w:tcW w:w="850" w:type="dxa"/>
            <w:tcBorders>
              <w:top w:val="single" w:sz="4" w:space="0" w:color="auto"/>
              <w:left w:val="nil"/>
              <w:bottom w:val="nil"/>
              <w:right w:val="nil"/>
            </w:tcBorders>
          </w:tcPr>
          <w:p w14:paraId="2F35E890"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20 (4.9)</w:t>
            </w:r>
          </w:p>
        </w:tc>
        <w:tc>
          <w:tcPr>
            <w:tcW w:w="993" w:type="dxa"/>
            <w:tcBorders>
              <w:top w:val="single" w:sz="4" w:space="0" w:color="auto"/>
              <w:left w:val="nil"/>
              <w:bottom w:val="nil"/>
              <w:right w:val="nil"/>
            </w:tcBorders>
          </w:tcPr>
          <w:p w14:paraId="4227B7BA"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4 (1.0)</w:t>
            </w:r>
          </w:p>
        </w:tc>
      </w:tr>
      <w:tr w:rsidR="003B1E56" w:rsidRPr="00B541BD" w14:paraId="03315725" w14:textId="77777777" w:rsidTr="005028CA">
        <w:tc>
          <w:tcPr>
            <w:tcW w:w="6335" w:type="dxa"/>
            <w:tcBorders>
              <w:top w:val="nil"/>
              <w:left w:val="nil"/>
              <w:bottom w:val="nil"/>
              <w:right w:val="nil"/>
            </w:tcBorders>
          </w:tcPr>
          <w:p w14:paraId="4E5D0C33" w14:textId="77777777" w:rsidR="003B1E56" w:rsidRPr="00B541BD" w:rsidRDefault="003B1E56" w:rsidP="005028CA">
            <w:pPr>
              <w:spacing w:line="278" w:lineRule="auto"/>
              <w:rPr>
                <w:rFonts w:ascii="Times New Roman" w:hAnsi="Times New Roman" w:cs="Times New Roman"/>
                <w:i/>
                <w:iCs/>
                <w:sz w:val="24"/>
                <w:szCs w:val="24"/>
              </w:rPr>
            </w:pPr>
            <w:r w:rsidRPr="00B541BD">
              <w:rPr>
                <w:rFonts w:ascii="Times New Roman" w:hAnsi="Times New Roman" w:cs="Times New Roman"/>
                <w:sz w:val="24"/>
                <w:szCs w:val="24"/>
              </w:rPr>
              <w:t>I believe that genotype screening should be mandatory before marriage</w:t>
            </w:r>
          </w:p>
        </w:tc>
        <w:tc>
          <w:tcPr>
            <w:tcW w:w="1031" w:type="dxa"/>
            <w:tcBorders>
              <w:top w:val="nil"/>
              <w:left w:val="nil"/>
              <w:bottom w:val="nil"/>
              <w:right w:val="nil"/>
            </w:tcBorders>
          </w:tcPr>
          <w:p w14:paraId="62A9D69E"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224 (54.6)</w:t>
            </w:r>
          </w:p>
        </w:tc>
        <w:tc>
          <w:tcPr>
            <w:tcW w:w="851" w:type="dxa"/>
            <w:tcBorders>
              <w:top w:val="nil"/>
              <w:left w:val="nil"/>
              <w:bottom w:val="nil"/>
              <w:right w:val="nil"/>
            </w:tcBorders>
          </w:tcPr>
          <w:p w14:paraId="289B604A"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159 (38.8)</w:t>
            </w:r>
          </w:p>
        </w:tc>
        <w:tc>
          <w:tcPr>
            <w:tcW w:w="850" w:type="dxa"/>
            <w:tcBorders>
              <w:top w:val="nil"/>
              <w:left w:val="nil"/>
              <w:bottom w:val="nil"/>
              <w:right w:val="nil"/>
            </w:tcBorders>
          </w:tcPr>
          <w:p w14:paraId="6BC9B825"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27 (6.6)</w:t>
            </w:r>
          </w:p>
        </w:tc>
        <w:tc>
          <w:tcPr>
            <w:tcW w:w="993" w:type="dxa"/>
            <w:tcBorders>
              <w:top w:val="nil"/>
              <w:left w:val="nil"/>
              <w:bottom w:val="nil"/>
              <w:right w:val="nil"/>
            </w:tcBorders>
          </w:tcPr>
          <w:p w14:paraId="34AA454C"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0 (0.0)</w:t>
            </w:r>
          </w:p>
        </w:tc>
      </w:tr>
      <w:tr w:rsidR="003B1E56" w:rsidRPr="00B541BD" w14:paraId="1954AB68" w14:textId="77777777" w:rsidTr="005028CA">
        <w:tc>
          <w:tcPr>
            <w:tcW w:w="6335" w:type="dxa"/>
            <w:tcBorders>
              <w:top w:val="nil"/>
              <w:left w:val="nil"/>
              <w:bottom w:val="nil"/>
              <w:right w:val="nil"/>
            </w:tcBorders>
          </w:tcPr>
          <w:p w14:paraId="16E8D473"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Genotype screening is too costly and should be subsidized</w:t>
            </w:r>
          </w:p>
        </w:tc>
        <w:tc>
          <w:tcPr>
            <w:tcW w:w="1031" w:type="dxa"/>
            <w:tcBorders>
              <w:top w:val="nil"/>
              <w:left w:val="nil"/>
              <w:bottom w:val="nil"/>
              <w:right w:val="nil"/>
            </w:tcBorders>
          </w:tcPr>
          <w:p w14:paraId="7D2B077C"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123 (30.0)</w:t>
            </w:r>
          </w:p>
        </w:tc>
        <w:tc>
          <w:tcPr>
            <w:tcW w:w="851" w:type="dxa"/>
            <w:tcBorders>
              <w:top w:val="nil"/>
              <w:left w:val="nil"/>
              <w:bottom w:val="nil"/>
              <w:right w:val="nil"/>
            </w:tcBorders>
          </w:tcPr>
          <w:p w14:paraId="76CB0A5E"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201 (49.0)</w:t>
            </w:r>
          </w:p>
        </w:tc>
        <w:tc>
          <w:tcPr>
            <w:tcW w:w="850" w:type="dxa"/>
            <w:tcBorders>
              <w:top w:val="nil"/>
              <w:left w:val="nil"/>
              <w:bottom w:val="nil"/>
              <w:right w:val="nil"/>
            </w:tcBorders>
          </w:tcPr>
          <w:p w14:paraId="6659AEC2"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69 (16.8)</w:t>
            </w:r>
          </w:p>
        </w:tc>
        <w:tc>
          <w:tcPr>
            <w:tcW w:w="993" w:type="dxa"/>
            <w:tcBorders>
              <w:top w:val="nil"/>
              <w:left w:val="nil"/>
              <w:bottom w:val="nil"/>
              <w:right w:val="nil"/>
            </w:tcBorders>
          </w:tcPr>
          <w:p w14:paraId="19923700"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17 (4.1)</w:t>
            </w:r>
          </w:p>
        </w:tc>
      </w:tr>
      <w:tr w:rsidR="003B1E56" w:rsidRPr="00B541BD" w14:paraId="19F02B92" w14:textId="77777777" w:rsidTr="005028CA">
        <w:tc>
          <w:tcPr>
            <w:tcW w:w="6335" w:type="dxa"/>
            <w:tcBorders>
              <w:top w:val="nil"/>
              <w:left w:val="nil"/>
              <w:bottom w:val="nil"/>
              <w:right w:val="nil"/>
            </w:tcBorders>
          </w:tcPr>
          <w:p w14:paraId="6040754B"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I think that genotype screening helps prevent the birth of children with genetic disorders</w:t>
            </w:r>
          </w:p>
        </w:tc>
        <w:tc>
          <w:tcPr>
            <w:tcW w:w="1031" w:type="dxa"/>
            <w:tcBorders>
              <w:top w:val="nil"/>
              <w:left w:val="nil"/>
              <w:bottom w:val="nil"/>
              <w:right w:val="nil"/>
            </w:tcBorders>
          </w:tcPr>
          <w:p w14:paraId="23E0A726"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173 (42.2)</w:t>
            </w:r>
          </w:p>
        </w:tc>
        <w:tc>
          <w:tcPr>
            <w:tcW w:w="851" w:type="dxa"/>
            <w:tcBorders>
              <w:top w:val="nil"/>
              <w:left w:val="nil"/>
              <w:bottom w:val="nil"/>
              <w:right w:val="nil"/>
            </w:tcBorders>
          </w:tcPr>
          <w:p w14:paraId="7C791BAB"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182 (44.4)</w:t>
            </w:r>
          </w:p>
        </w:tc>
        <w:tc>
          <w:tcPr>
            <w:tcW w:w="850" w:type="dxa"/>
            <w:tcBorders>
              <w:top w:val="nil"/>
              <w:left w:val="nil"/>
              <w:bottom w:val="nil"/>
              <w:right w:val="nil"/>
            </w:tcBorders>
          </w:tcPr>
          <w:p w14:paraId="4D27582C"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44 (10.7)</w:t>
            </w:r>
          </w:p>
        </w:tc>
        <w:tc>
          <w:tcPr>
            <w:tcW w:w="993" w:type="dxa"/>
            <w:tcBorders>
              <w:top w:val="nil"/>
              <w:left w:val="nil"/>
              <w:bottom w:val="nil"/>
              <w:right w:val="nil"/>
            </w:tcBorders>
          </w:tcPr>
          <w:p w14:paraId="796E5CEF"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11 (2.7)</w:t>
            </w:r>
          </w:p>
        </w:tc>
      </w:tr>
      <w:tr w:rsidR="003B1E56" w:rsidRPr="00B541BD" w14:paraId="396B4FC1" w14:textId="77777777" w:rsidTr="005028CA">
        <w:tc>
          <w:tcPr>
            <w:tcW w:w="6335" w:type="dxa"/>
            <w:tcBorders>
              <w:top w:val="nil"/>
              <w:left w:val="nil"/>
              <w:bottom w:val="nil"/>
              <w:right w:val="nil"/>
            </w:tcBorders>
          </w:tcPr>
          <w:p w14:paraId="2DC44580"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I feel that genotype screening is a personal decision and should not be mandated</w:t>
            </w:r>
          </w:p>
        </w:tc>
        <w:tc>
          <w:tcPr>
            <w:tcW w:w="1031" w:type="dxa"/>
            <w:tcBorders>
              <w:top w:val="nil"/>
              <w:left w:val="nil"/>
              <w:bottom w:val="nil"/>
              <w:right w:val="nil"/>
            </w:tcBorders>
          </w:tcPr>
          <w:p w14:paraId="5DAB0196"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95 (23.2)</w:t>
            </w:r>
          </w:p>
        </w:tc>
        <w:tc>
          <w:tcPr>
            <w:tcW w:w="851" w:type="dxa"/>
            <w:tcBorders>
              <w:top w:val="nil"/>
              <w:left w:val="nil"/>
              <w:bottom w:val="nil"/>
              <w:right w:val="nil"/>
            </w:tcBorders>
          </w:tcPr>
          <w:p w14:paraId="0468B947"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138 (33.7)</w:t>
            </w:r>
          </w:p>
        </w:tc>
        <w:tc>
          <w:tcPr>
            <w:tcW w:w="850" w:type="dxa"/>
            <w:tcBorders>
              <w:top w:val="nil"/>
              <w:left w:val="nil"/>
              <w:bottom w:val="nil"/>
              <w:right w:val="nil"/>
            </w:tcBorders>
          </w:tcPr>
          <w:p w14:paraId="40988DD8"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134 (32.7)</w:t>
            </w:r>
          </w:p>
        </w:tc>
        <w:tc>
          <w:tcPr>
            <w:tcW w:w="993" w:type="dxa"/>
            <w:tcBorders>
              <w:top w:val="nil"/>
              <w:left w:val="nil"/>
              <w:bottom w:val="nil"/>
              <w:right w:val="nil"/>
            </w:tcBorders>
          </w:tcPr>
          <w:p w14:paraId="37866206"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43 (10.5)</w:t>
            </w:r>
          </w:p>
        </w:tc>
      </w:tr>
      <w:tr w:rsidR="003B1E56" w:rsidRPr="00B541BD" w14:paraId="513A5755" w14:textId="77777777" w:rsidTr="005028CA">
        <w:tc>
          <w:tcPr>
            <w:tcW w:w="6335" w:type="dxa"/>
            <w:tcBorders>
              <w:top w:val="nil"/>
              <w:left w:val="nil"/>
              <w:bottom w:val="single" w:sz="4" w:space="0" w:color="auto"/>
              <w:right w:val="nil"/>
            </w:tcBorders>
          </w:tcPr>
          <w:p w14:paraId="64DF7534"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I believe that individuals with knowledge of their genotype are more likely to make informed decisions about relationships and family planning</w:t>
            </w:r>
          </w:p>
        </w:tc>
        <w:tc>
          <w:tcPr>
            <w:tcW w:w="1031" w:type="dxa"/>
            <w:tcBorders>
              <w:top w:val="nil"/>
              <w:left w:val="nil"/>
              <w:bottom w:val="single" w:sz="4" w:space="0" w:color="auto"/>
              <w:right w:val="nil"/>
            </w:tcBorders>
          </w:tcPr>
          <w:p w14:paraId="6BA040C7"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183 (44.6)</w:t>
            </w:r>
          </w:p>
        </w:tc>
        <w:tc>
          <w:tcPr>
            <w:tcW w:w="851" w:type="dxa"/>
            <w:tcBorders>
              <w:top w:val="nil"/>
              <w:left w:val="nil"/>
              <w:bottom w:val="single" w:sz="4" w:space="0" w:color="auto"/>
              <w:right w:val="nil"/>
            </w:tcBorders>
          </w:tcPr>
          <w:p w14:paraId="7DE1F9EA"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183 (44.6)</w:t>
            </w:r>
          </w:p>
        </w:tc>
        <w:tc>
          <w:tcPr>
            <w:tcW w:w="850" w:type="dxa"/>
            <w:tcBorders>
              <w:top w:val="nil"/>
              <w:left w:val="nil"/>
              <w:bottom w:val="single" w:sz="4" w:space="0" w:color="auto"/>
              <w:right w:val="nil"/>
            </w:tcBorders>
          </w:tcPr>
          <w:p w14:paraId="613D8E4D"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31 (7.6)</w:t>
            </w:r>
          </w:p>
        </w:tc>
        <w:tc>
          <w:tcPr>
            <w:tcW w:w="993" w:type="dxa"/>
            <w:tcBorders>
              <w:top w:val="nil"/>
              <w:left w:val="nil"/>
              <w:bottom w:val="single" w:sz="4" w:space="0" w:color="auto"/>
              <w:right w:val="nil"/>
            </w:tcBorders>
          </w:tcPr>
          <w:p w14:paraId="11890966" w14:textId="77777777" w:rsidR="003B1E56" w:rsidRPr="00B541BD" w:rsidRDefault="003B1E56" w:rsidP="005028CA">
            <w:pPr>
              <w:spacing w:line="278" w:lineRule="auto"/>
              <w:rPr>
                <w:rFonts w:ascii="Times New Roman" w:hAnsi="Times New Roman" w:cs="Times New Roman"/>
                <w:iCs/>
                <w:sz w:val="24"/>
                <w:szCs w:val="24"/>
              </w:rPr>
            </w:pPr>
            <w:r w:rsidRPr="00B541BD">
              <w:rPr>
                <w:rFonts w:ascii="Times New Roman" w:hAnsi="Times New Roman" w:cs="Times New Roman"/>
                <w:iCs/>
                <w:sz w:val="24"/>
                <w:szCs w:val="24"/>
              </w:rPr>
              <w:t>13 (3.2)</w:t>
            </w:r>
          </w:p>
        </w:tc>
      </w:tr>
    </w:tbl>
    <w:p w14:paraId="46354A72" w14:textId="77777777" w:rsidR="003B1E56" w:rsidRPr="00B541BD" w:rsidRDefault="003B1E56" w:rsidP="003B1E56">
      <w:pPr>
        <w:rPr>
          <w:rFonts w:ascii="Times New Roman" w:hAnsi="Times New Roman" w:cs="Times New Roman"/>
          <w:i/>
          <w:sz w:val="24"/>
          <w:szCs w:val="24"/>
        </w:rPr>
      </w:pPr>
      <w:r w:rsidRPr="00B541BD">
        <w:rPr>
          <w:rFonts w:ascii="Times New Roman" w:hAnsi="Times New Roman" w:cs="Times New Roman"/>
          <w:i/>
          <w:sz w:val="24"/>
          <w:szCs w:val="24"/>
        </w:rPr>
        <w:t>SA – Strongly Agree</w:t>
      </w:r>
      <w:r w:rsidRPr="00B541BD">
        <w:rPr>
          <w:rFonts w:ascii="Times New Roman" w:hAnsi="Times New Roman" w:cs="Times New Roman"/>
          <w:i/>
          <w:sz w:val="24"/>
          <w:szCs w:val="24"/>
        </w:rPr>
        <w:tab/>
        <w:t>A – Agree</w:t>
      </w:r>
      <w:r w:rsidRPr="00B541BD">
        <w:rPr>
          <w:rFonts w:ascii="Times New Roman" w:hAnsi="Times New Roman" w:cs="Times New Roman"/>
          <w:i/>
          <w:sz w:val="24"/>
          <w:szCs w:val="24"/>
        </w:rPr>
        <w:tab/>
        <w:t xml:space="preserve">D – Disagree </w:t>
      </w:r>
      <w:r w:rsidRPr="00B541BD">
        <w:rPr>
          <w:rFonts w:ascii="Times New Roman" w:hAnsi="Times New Roman" w:cs="Times New Roman"/>
          <w:i/>
          <w:sz w:val="24"/>
          <w:szCs w:val="24"/>
        </w:rPr>
        <w:tab/>
        <w:t>SD – Strongly Disagree</w:t>
      </w:r>
    </w:p>
    <w:p w14:paraId="0575C6D8" w14:textId="77777777" w:rsidR="003B1E56" w:rsidRPr="00B541BD" w:rsidRDefault="003B1E56" w:rsidP="003B1E56">
      <w:pPr>
        <w:spacing w:after="0" w:line="240" w:lineRule="auto"/>
        <w:jc w:val="both"/>
        <w:rPr>
          <w:rFonts w:ascii="Times New Roman" w:hAnsi="Times New Roman" w:cs="Times New Roman"/>
          <w:b/>
          <w:i/>
          <w:sz w:val="24"/>
          <w:szCs w:val="24"/>
        </w:rPr>
      </w:pPr>
    </w:p>
    <w:p w14:paraId="1259EE44"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Practice of Genotype Screening</w:t>
      </w:r>
    </w:p>
    <w:p w14:paraId="1F16571C" w14:textId="77777777" w:rsidR="003B1E56" w:rsidRPr="00B541BD" w:rsidRDefault="003B1E56" w:rsidP="003B1E56">
      <w:pPr>
        <w:spacing w:after="0" w:line="240" w:lineRule="auto"/>
        <w:jc w:val="both"/>
        <w:rPr>
          <w:rFonts w:ascii="Times New Roman" w:hAnsi="Times New Roman" w:cs="Times New Roman"/>
          <w:b/>
          <w:i/>
          <w:sz w:val="24"/>
          <w:szCs w:val="24"/>
        </w:rPr>
      </w:pPr>
    </w:p>
    <w:p w14:paraId="37188DB0"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Adoption of genotype screening was very high; more than two-thirds had undergone genotype testing (70.5%). Of those who were genotyped, almost one-third had done so in the last 1–2 years (28.7%). One-fifth of the study participants had undertaken genotype testing within six months prior to the survey (21.8%), in the 6–12-month period before the survey (21.8%), and over two years prior to the study (27.7%). The commonest motivation for genotype testing was medical advice (38.1%) and personal health concern (30.1%), while premarital genotyping was performed only by one-fifth of the respondents (19.0%).</w:t>
      </w:r>
    </w:p>
    <w:p w14:paraId="44005B79" w14:textId="77777777" w:rsidR="003B1E56" w:rsidRPr="00B541BD" w:rsidRDefault="003B1E56" w:rsidP="003B1E56">
      <w:pPr>
        <w:spacing w:after="0" w:line="240" w:lineRule="auto"/>
        <w:jc w:val="both"/>
        <w:rPr>
          <w:rFonts w:ascii="Times New Roman" w:hAnsi="Times New Roman" w:cs="Times New Roman"/>
          <w:sz w:val="24"/>
          <w:szCs w:val="24"/>
        </w:rPr>
      </w:pPr>
    </w:p>
    <w:p w14:paraId="5CC2162F" w14:textId="77777777" w:rsidR="003B1E56" w:rsidRPr="00B541BD"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4: Practice of Genotype Screening</w:t>
      </w:r>
    </w:p>
    <w:p w14:paraId="1CD9F220" w14:textId="77777777" w:rsidR="003B1E56" w:rsidRPr="00B541BD" w:rsidRDefault="003B1E56" w:rsidP="003B1E56">
      <w:pPr>
        <w:spacing w:after="0" w:line="240"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704"/>
        <w:gridCol w:w="1701"/>
      </w:tblGrid>
      <w:tr w:rsidR="003B1E56" w:rsidRPr="00B541BD" w14:paraId="5C4D7DA4" w14:textId="77777777" w:rsidTr="005028CA">
        <w:tc>
          <w:tcPr>
            <w:tcW w:w="5529" w:type="dxa"/>
            <w:tcBorders>
              <w:top w:val="single" w:sz="4" w:space="0" w:color="auto"/>
              <w:left w:val="nil"/>
              <w:bottom w:val="single" w:sz="4" w:space="0" w:color="auto"/>
              <w:right w:val="nil"/>
            </w:tcBorders>
          </w:tcPr>
          <w:p w14:paraId="702A826D"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bCs/>
                <w:sz w:val="24"/>
                <w:szCs w:val="24"/>
              </w:rPr>
              <w:t>Variables</w:t>
            </w:r>
          </w:p>
        </w:tc>
        <w:tc>
          <w:tcPr>
            <w:tcW w:w="1704" w:type="dxa"/>
            <w:tcBorders>
              <w:top w:val="single" w:sz="4" w:space="0" w:color="auto"/>
              <w:left w:val="nil"/>
              <w:bottom w:val="single" w:sz="4" w:space="0" w:color="auto"/>
              <w:right w:val="nil"/>
            </w:tcBorders>
          </w:tcPr>
          <w:p w14:paraId="29DA7068"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Frequency</w:t>
            </w:r>
          </w:p>
        </w:tc>
        <w:tc>
          <w:tcPr>
            <w:tcW w:w="1701" w:type="dxa"/>
            <w:tcBorders>
              <w:top w:val="single" w:sz="4" w:space="0" w:color="auto"/>
              <w:left w:val="nil"/>
              <w:bottom w:val="single" w:sz="4" w:space="0" w:color="auto"/>
              <w:right w:val="nil"/>
            </w:tcBorders>
          </w:tcPr>
          <w:p w14:paraId="3C171355"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Percentage</w:t>
            </w:r>
          </w:p>
        </w:tc>
      </w:tr>
      <w:tr w:rsidR="003B1E56" w:rsidRPr="00B541BD" w14:paraId="758C229F" w14:textId="77777777" w:rsidTr="005028CA">
        <w:tc>
          <w:tcPr>
            <w:tcW w:w="5529" w:type="dxa"/>
            <w:tcBorders>
              <w:top w:val="single" w:sz="4" w:space="0" w:color="auto"/>
              <w:left w:val="nil"/>
              <w:bottom w:val="nil"/>
              <w:right w:val="nil"/>
            </w:tcBorders>
          </w:tcPr>
          <w:p w14:paraId="23D9EDA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b/>
                <w:bCs/>
                <w:sz w:val="24"/>
                <w:szCs w:val="24"/>
              </w:rPr>
              <w:t>Undergone genotype screening</w:t>
            </w:r>
          </w:p>
        </w:tc>
        <w:tc>
          <w:tcPr>
            <w:tcW w:w="1704" w:type="dxa"/>
            <w:tcBorders>
              <w:top w:val="single" w:sz="4" w:space="0" w:color="auto"/>
              <w:left w:val="nil"/>
              <w:bottom w:val="nil"/>
              <w:right w:val="nil"/>
            </w:tcBorders>
          </w:tcPr>
          <w:p w14:paraId="7A7EB073" w14:textId="77777777" w:rsidR="003B1E56" w:rsidRPr="00B541BD" w:rsidRDefault="003B1E56" w:rsidP="005028CA">
            <w:pPr>
              <w:rPr>
                <w:rFonts w:ascii="Times New Roman" w:hAnsi="Times New Roman" w:cs="Times New Roman"/>
                <w:sz w:val="24"/>
                <w:szCs w:val="24"/>
              </w:rPr>
            </w:pPr>
          </w:p>
        </w:tc>
        <w:tc>
          <w:tcPr>
            <w:tcW w:w="1701" w:type="dxa"/>
            <w:tcBorders>
              <w:top w:val="single" w:sz="4" w:space="0" w:color="auto"/>
              <w:left w:val="nil"/>
              <w:bottom w:val="nil"/>
              <w:right w:val="nil"/>
            </w:tcBorders>
          </w:tcPr>
          <w:p w14:paraId="69441FFD" w14:textId="77777777" w:rsidR="003B1E56" w:rsidRPr="00B541BD" w:rsidRDefault="003B1E56" w:rsidP="005028CA">
            <w:pPr>
              <w:rPr>
                <w:rFonts w:ascii="Times New Roman" w:hAnsi="Times New Roman" w:cs="Times New Roman"/>
                <w:sz w:val="24"/>
                <w:szCs w:val="24"/>
              </w:rPr>
            </w:pPr>
          </w:p>
        </w:tc>
      </w:tr>
      <w:tr w:rsidR="003B1E56" w:rsidRPr="00B541BD" w14:paraId="24A2DA7F" w14:textId="77777777" w:rsidTr="005028CA">
        <w:tc>
          <w:tcPr>
            <w:tcW w:w="5529" w:type="dxa"/>
            <w:tcBorders>
              <w:top w:val="nil"/>
              <w:left w:val="nil"/>
              <w:bottom w:val="nil"/>
              <w:right w:val="nil"/>
            </w:tcBorders>
          </w:tcPr>
          <w:p w14:paraId="1C19155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Yes</w:t>
            </w:r>
          </w:p>
        </w:tc>
        <w:tc>
          <w:tcPr>
            <w:tcW w:w="1704" w:type="dxa"/>
            <w:tcBorders>
              <w:top w:val="nil"/>
              <w:left w:val="nil"/>
              <w:bottom w:val="nil"/>
              <w:right w:val="nil"/>
            </w:tcBorders>
          </w:tcPr>
          <w:p w14:paraId="0953791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289</w:t>
            </w:r>
          </w:p>
        </w:tc>
        <w:tc>
          <w:tcPr>
            <w:tcW w:w="1701" w:type="dxa"/>
            <w:tcBorders>
              <w:top w:val="nil"/>
              <w:left w:val="nil"/>
              <w:bottom w:val="nil"/>
              <w:right w:val="nil"/>
            </w:tcBorders>
          </w:tcPr>
          <w:p w14:paraId="6259A88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70.5</w:t>
            </w:r>
          </w:p>
        </w:tc>
      </w:tr>
      <w:tr w:rsidR="003B1E56" w:rsidRPr="00B541BD" w14:paraId="76B47046" w14:textId="77777777" w:rsidTr="005028CA">
        <w:tc>
          <w:tcPr>
            <w:tcW w:w="5529" w:type="dxa"/>
            <w:tcBorders>
              <w:top w:val="nil"/>
              <w:left w:val="nil"/>
              <w:bottom w:val="nil"/>
              <w:right w:val="nil"/>
            </w:tcBorders>
          </w:tcPr>
          <w:p w14:paraId="16A50E5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No</w:t>
            </w:r>
          </w:p>
        </w:tc>
        <w:tc>
          <w:tcPr>
            <w:tcW w:w="1704" w:type="dxa"/>
            <w:tcBorders>
              <w:top w:val="nil"/>
              <w:left w:val="nil"/>
              <w:bottom w:val="nil"/>
              <w:right w:val="nil"/>
            </w:tcBorders>
          </w:tcPr>
          <w:p w14:paraId="5524993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121</w:t>
            </w:r>
          </w:p>
        </w:tc>
        <w:tc>
          <w:tcPr>
            <w:tcW w:w="1701" w:type="dxa"/>
            <w:tcBorders>
              <w:top w:val="nil"/>
              <w:left w:val="nil"/>
              <w:bottom w:val="nil"/>
              <w:right w:val="nil"/>
            </w:tcBorders>
          </w:tcPr>
          <w:p w14:paraId="7815C85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29.5</w:t>
            </w:r>
          </w:p>
        </w:tc>
      </w:tr>
      <w:tr w:rsidR="003B1E56" w:rsidRPr="00B541BD" w14:paraId="21A01EC8" w14:textId="77777777" w:rsidTr="005028CA">
        <w:tc>
          <w:tcPr>
            <w:tcW w:w="5529" w:type="dxa"/>
            <w:tcBorders>
              <w:top w:val="nil"/>
              <w:left w:val="nil"/>
              <w:bottom w:val="nil"/>
              <w:right w:val="nil"/>
            </w:tcBorders>
          </w:tcPr>
          <w:p w14:paraId="03441B34"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Time of screening</w:t>
            </w:r>
          </w:p>
        </w:tc>
        <w:tc>
          <w:tcPr>
            <w:tcW w:w="1704" w:type="dxa"/>
            <w:tcBorders>
              <w:top w:val="nil"/>
              <w:left w:val="nil"/>
              <w:bottom w:val="nil"/>
              <w:right w:val="nil"/>
            </w:tcBorders>
          </w:tcPr>
          <w:p w14:paraId="66D45169"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n = 289</w:t>
            </w:r>
          </w:p>
        </w:tc>
        <w:tc>
          <w:tcPr>
            <w:tcW w:w="1701" w:type="dxa"/>
            <w:tcBorders>
              <w:top w:val="nil"/>
              <w:left w:val="nil"/>
              <w:bottom w:val="nil"/>
              <w:right w:val="nil"/>
            </w:tcBorders>
          </w:tcPr>
          <w:p w14:paraId="7A4419D6" w14:textId="77777777" w:rsidR="003B1E56" w:rsidRPr="00B541BD" w:rsidRDefault="003B1E56" w:rsidP="005028CA">
            <w:pPr>
              <w:rPr>
                <w:rFonts w:ascii="Times New Roman" w:hAnsi="Times New Roman" w:cs="Times New Roman"/>
                <w:sz w:val="24"/>
                <w:szCs w:val="24"/>
              </w:rPr>
            </w:pPr>
          </w:p>
        </w:tc>
      </w:tr>
      <w:tr w:rsidR="003B1E56" w:rsidRPr="00B541BD" w14:paraId="3F1C6574" w14:textId="77777777" w:rsidTr="005028CA">
        <w:tc>
          <w:tcPr>
            <w:tcW w:w="5529" w:type="dxa"/>
            <w:tcBorders>
              <w:top w:val="nil"/>
              <w:left w:val="nil"/>
              <w:bottom w:val="nil"/>
              <w:right w:val="nil"/>
            </w:tcBorders>
          </w:tcPr>
          <w:p w14:paraId="16C991D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&lt;6 months ago </w:t>
            </w:r>
          </w:p>
        </w:tc>
        <w:tc>
          <w:tcPr>
            <w:tcW w:w="1704" w:type="dxa"/>
            <w:tcBorders>
              <w:top w:val="nil"/>
              <w:left w:val="nil"/>
              <w:bottom w:val="nil"/>
              <w:right w:val="nil"/>
            </w:tcBorders>
          </w:tcPr>
          <w:p w14:paraId="4DEC748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63</w:t>
            </w:r>
          </w:p>
        </w:tc>
        <w:tc>
          <w:tcPr>
            <w:tcW w:w="1701" w:type="dxa"/>
            <w:tcBorders>
              <w:top w:val="nil"/>
              <w:left w:val="nil"/>
              <w:bottom w:val="nil"/>
              <w:right w:val="nil"/>
            </w:tcBorders>
          </w:tcPr>
          <w:p w14:paraId="033FBC0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21.8</w:t>
            </w:r>
          </w:p>
        </w:tc>
      </w:tr>
      <w:tr w:rsidR="003B1E56" w:rsidRPr="00B541BD" w14:paraId="01C3F0F1" w14:textId="77777777" w:rsidTr="005028CA">
        <w:tc>
          <w:tcPr>
            <w:tcW w:w="5529" w:type="dxa"/>
            <w:tcBorders>
              <w:top w:val="nil"/>
              <w:left w:val="nil"/>
              <w:bottom w:val="nil"/>
              <w:right w:val="nil"/>
            </w:tcBorders>
          </w:tcPr>
          <w:p w14:paraId="3F6CECF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6-12 months ago</w:t>
            </w:r>
          </w:p>
        </w:tc>
        <w:tc>
          <w:tcPr>
            <w:tcW w:w="1704" w:type="dxa"/>
            <w:tcBorders>
              <w:top w:val="nil"/>
              <w:left w:val="nil"/>
              <w:bottom w:val="nil"/>
              <w:right w:val="nil"/>
            </w:tcBorders>
          </w:tcPr>
          <w:p w14:paraId="50CC41D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63</w:t>
            </w:r>
          </w:p>
        </w:tc>
        <w:tc>
          <w:tcPr>
            <w:tcW w:w="1701" w:type="dxa"/>
            <w:tcBorders>
              <w:top w:val="nil"/>
              <w:left w:val="nil"/>
              <w:bottom w:val="nil"/>
              <w:right w:val="nil"/>
            </w:tcBorders>
          </w:tcPr>
          <w:p w14:paraId="4707653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21.8</w:t>
            </w:r>
          </w:p>
        </w:tc>
      </w:tr>
      <w:tr w:rsidR="003B1E56" w:rsidRPr="00B541BD" w14:paraId="78D5FAB5" w14:textId="77777777" w:rsidTr="005028CA">
        <w:tc>
          <w:tcPr>
            <w:tcW w:w="5529" w:type="dxa"/>
            <w:tcBorders>
              <w:top w:val="nil"/>
              <w:left w:val="nil"/>
              <w:bottom w:val="nil"/>
              <w:right w:val="nil"/>
            </w:tcBorders>
          </w:tcPr>
          <w:p w14:paraId="54FEF2D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 years ago</w:t>
            </w:r>
          </w:p>
        </w:tc>
        <w:tc>
          <w:tcPr>
            <w:tcW w:w="1704" w:type="dxa"/>
            <w:tcBorders>
              <w:top w:val="nil"/>
              <w:left w:val="nil"/>
              <w:bottom w:val="nil"/>
              <w:right w:val="nil"/>
            </w:tcBorders>
          </w:tcPr>
          <w:p w14:paraId="53B7F3A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83</w:t>
            </w:r>
          </w:p>
        </w:tc>
        <w:tc>
          <w:tcPr>
            <w:tcW w:w="1701" w:type="dxa"/>
            <w:tcBorders>
              <w:top w:val="nil"/>
              <w:left w:val="nil"/>
              <w:bottom w:val="nil"/>
              <w:right w:val="nil"/>
            </w:tcBorders>
          </w:tcPr>
          <w:p w14:paraId="530B700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28.7</w:t>
            </w:r>
          </w:p>
        </w:tc>
      </w:tr>
      <w:tr w:rsidR="003B1E56" w:rsidRPr="00B541BD" w14:paraId="7D0267AE" w14:textId="77777777" w:rsidTr="005028CA">
        <w:tc>
          <w:tcPr>
            <w:tcW w:w="5529" w:type="dxa"/>
            <w:tcBorders>
              <w:top w:val="nil"/>
              <w:left w:val="nil"/>
              <w:bottom w:val="nil"/>
              <w:right w:val="nil"/>
            </w:tcBorders>
          </w:tcPr>
          <w:p w14:paraId="43FFF21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More than 2 years ago</w:t>
            </w:r>
          </w:p>
        </w:tc>
        <w:tc>
          <w:tcPr>
            <w:tcW w:w="1704" w:type="dxa"/>
            <w:tcBorders>
              <w:top w:val="nil"/>
              <w:left w:val="nil"/>
              <w:bottom w:val="nil"/>
              <w:right w:val="nil"/>
            </w:tcBorders>
          </w:tcPr>
          <w:p w14:paraId="4CF7D57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80</w:t>
            </w:r>
          </w:p>
        </w:tc>
        <w:tc>
          <w:tcPr>
            <w:tcW w:w="1701" w:type="dxa"/>
            <w:tcBorders>
              <w:top w:val="nil"/>
              <w:left w:val="nil"/>
              <w:bottom w:val="nil"/>
              <w:right w:val="nil"/>
            </w:tcBorders>
          </w:tcPr>
          <w:p w14:paraId="5AC61AE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27.7</w:t>
            </w:r>
          </w:p>
        </w:tc>
      </w:tr>
      <w:tr w:rsidR="003B1E56" w:rsidRPr="00B541BD" w14:paraId="0EDA8F4A" w14:textId="77777777" w:rsidTr="005028CA">
        <w:tc>
          <w:tcPr>
            <w:tcW w:w="5529" w:type="dxa"/>
            <w:tcBorders>
              <w:top w:val="nil"/>
              <w:left w:val="nil"/>
              <w:bottom w:val="nil"/>
              <w:right w:val="nil"/>
            </w:tcBorders>
          </w:tcPr>
          <w:p w14:paraId="605069A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b/>
                <w:bCs/>
                <w:sz w:val="24"/>
                <w:szCs w:val="24"/>
              </w:rPr>
              <w:t>Main reason for undergoing genotype screening</w:t>
            </w:r>
          </w:p>
        </w:tc>
        <w:tc>
          <w:tcPr>
            <w:tcW w:w="1704" w:type="dxa"/>
            <w:tcBorders>
              <w:top w:val="nil"/>
              <w:left w:val="nil"/>
              <w:bottom w:val="nil"/>
              <w:right w:val="nil"/>
            </w:tcBorders>
          </w:tcPr>
          <w:p w14:paraId="07F23E28" w14:textId="77777777" w:rsidR="003B1E56" w:rsidRPr="00B541BD" w:rsidRDefault="003B1E56" w:rsidP="005028CA">
            <w:pPr>
              <w:rPr>
                <w:rFonts w:ascii="Times New Roman" w:hAnsi="Times New Roman" w:cs="Times New Roman"/>
                <w:sz w:val="24"/>
                <w:szCs w:val="24"/>
              </w:rPr>
            </w:pPr>
          </w:p>
        </w:tc>
        <w:tc>
          <w:tcPr>
            <w:tcW w:w="1701" w:type="dxa"/>
            <w:tcBorders>
              <w:top w:val="nil"/>
              <w:left w:val="nil"/>
              <w:bottom w:val="nil"/>
              <w:right w:val="nil"/>
            </w:tcBorders>
          </w:tcPr>
          <w:p w14:paraId="73473C20" w14:textId="77777777" w:rsidR="003B1E56" w:rsidRPr="00B541BD" w:rsidRDefault="003B1E56" w:rsidP="005028CA">
            <w:pPr>
              <w:rPr>
                <w:rFonts w:ascii="Times New Roman" w:hAnsi="Times New Roman" w:cs="Times New Roman"/>
                <w:sz w:val="24"/>
                <w:szCs w:val="24"/>
              </w:rPr>
            </w:pPr>
          </w:p>
        </w:tc>
      </w:tr>
      <w:tr w:rsidR="003B1E56" w:rsidRPr="00B541BD" w14:paraId="080CF6EB" w14:textId="77777777" w:rsidTr="005028CA">
        <w:tc>
          <w:tcPr>
            <w:tcW w:w="5529" w:type="dxa"/>
            <w:tcBorders>
              <w:top w:val="nil"/>
              <w:left w:val="nil"/>
              <w:bottom w:val="nil"/>
              <w:right w:val="nil"/>
            </w:tcBorders>
          </w:tcPr>
          <w:p w14:paraId="71B7C08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Medical advice</w:t>
            </w:r>
          </w:p>
        </w:tc>
        <w:tc>
          <w:tcPr>
            <w:tcW w:w="1704" w:type="dxa"/>
            <w:tcBorders>
              <w:top w:val="nil"/>
              <w:left w:val="nil"/>
              <w:bottom w:val="nil"/>
              <w:right w:val="nil"/>
            </w:tcBorders>
          </w:tcPr>
          <w:p w14:paraId="3160FEA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110</w:t>
            </w:r>
          </w:p>
        </w:tc>
        <w:tc>
          <w:tcPr>
            <w:tcW w:w="1701" w:type="dxa"/>
            <w:tcBorders>
              <w:top w:val="nil"/>
              <w:left w:val="nil"/>
              <w:bottom w:val="nil"/>
              <w:right w:val="nil"/>
            </w:tcBorders>
          </w:tcPr>
          <w:p w14:paraId="7116858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38.1</w:t>
            </w:r>
          </w:p>
        </w:tc>
      </w:tr>
      <w:tr w:rsidR="003B1E56" w:rsidRPr="00B541BD" w14:paraId="22A2D8DF" w14:textId="77777777" w:rsidTr="005028CA">
        <w:tc>
          <w:tcPr>
            <w:tcW w:w="5529" w:type="dxa"/>
            <w:tcBorders>
              <w:top w:val="nil"/>
              <w:left w:val="nil"/>
              <w:bottom w:val="nil"/>
              <w:right w:val="nil"/>
            </w:tcBorders>
          </w:tcPr>
          <w:p w14:paraId="7469407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Premarital screening</w:t>
            </w:r>
          </w:p>
        </w:tc>
        <w:tc>
          <w:tcPr>
            <w:tcW w:w="1704" w:type="dxa"/>
            <w:tcBorders>
              <w:top w:val="nil"/>
              <w:left w:val="nil"/>
              <w:bottom w:val="nil"/>
              <w:right w:val="nil"/>
            </w:tcBorders>
          </w:tcPr>
          <w:p w14:paraId="04DA8CF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55</w:t>
            </w:r>
          </w:p>
        </w:tc>
        <w:tc>
          <w:tcPr>
            <w:tcW w:w="1701" w:type="dxa"/>
            <w:tcBorders>
              <w:top w:val="nil"/>
              <w:left w:val="nil"/>
              <w:bottom w:val="nil"/>
              <w:right w:val="nil"/>
            </w:tcBorders>
          </w:tcPr>
          <w:p w14:paraId="4F5FA0A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19.0</w:t>
            </w:r>
          </w:p>
        </w:tc>
      </w:tr>
      <w:tr w:rsidR="003B1E56" w:rsidRPr="00B541BD" w14:paraId="4B7EFCA2" w14:textId="77777777" w:rsidTr="005028CA">
        <w:tc>
          <w:tcPr>
            <w:tcW w:w="5529" w:type="dxa"/>
            <w:tcBorders>
              <w:top w:val="nil"/>
              <w:left w:val="nil"/>
              <w:bottom w:val="nil"/>
              <w:right w:val="nil"/>
            </w:tcBorders>
          </w:tcPr>
          <w:p w14:paraId="5C66B14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Family planning purposes</w:t>
            </w:r>
          </w:p>
        </w:tc>
        <w:tc>
          <w:tcPr>
            <w:tcW w:w="1704" w:type="dxa"/>
            <w:tcBorders>
              <w:top w:val="nil"/>
              <w:left w:val="nil"/>
              <w:bottom w:val="nil"/>
              <w:right w:val="nil"/>
            </w:tcBorders>
          </w:tcPr>
          <w:p w14:paraId="6AAD1CC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37</w:t>
            </w:r>
          </w:p>
        </w:tc>
        <w:tc>
          <w:tcPr>
            <w:tcW w:w="1701" w:type="dxa"/>
            <w:tcBorders>
              <w:top w:val="nil"/>
              <w:left w:val="nil"/>
              <w:bottom w:val="nil"/>
              <w:right w:val="nil"/>
            </w:tcBorders>
          </w:tcPr>
          <w:p w14:paraId="0E3612E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12.8</w:t>
            </w:r>
          </w:p>
        </w:tc>
      </w:tr>
      <w:tr w:rsidR="003B1E56" w:rsidRPr="00B541BD" w14:paraId="5236EB21" w14:textId="77777777" w:rsidTr="005028CA">
        <w:tc>
          <w:tcPr>
            <w:tcW w:w="5529" w:type="dxa"/>
            <w:tcBorders>
              <w:top w:val="nil"/>
              <w:left w:val="nil"/>
              <w:bottom w:val="nil"/>
              <w:right w:val="nil"/>
            </w:tcBorders>
          </w:tcPr>
          <w:p w14:paraId="61AEA3D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Personal health concern</w:t>
            </w:r>
          </w:p>
        </w:tc>
        <w:tc>
          <w:tcPr>
            <w:tcW w:w="1704" w:type="dxa"/>
            <w:tcBorders>
              <w:top w:val="nil"/>
              <w:left w:val="nil"/>
              <w:bottom w:val="nil"/>
              <w:right w:val="nil"/>
            </w:tcBorders>
          </w:tcPr>
          <w:p w14:paraId="03D0A33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87</w:t>
            </w:r>
          </w:p>
        </w:tc>
        <w:tc>
          <w:tcPr>
            <w:tcW w:w="1701" w:type="dxa"/>
            <w:tcBorders>
              <w:top w:val="nil"/>
              <w:left w:val="nil"/>
              <w:bottom w:val="nil"/>
              <w:right w:val="nil"/>
            </w:tcBorders>
          </w:tcPr>
          <w:p w14:paraId="761301B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30.1</w:t>
            </w:r>
          </w:p>
        </w:tc>
      </w:tr>
      <w:tr w:rsidR="003B1E56" w:rsidRPr="00B541BD" w14:paraId="0722F717" w14:textId="77777777" w:rsidTr="005028CA">
        <w:tc>
          <w:tcPr>
            <w:tcW w:w="5529" w:type="dxa"/>
            <w:tcBorders>
              <w:top w:val="nil"/>
              <w:left w:val="nil"/>
              <w:bottom w:val="nil"/>
              <w:right w:val="nil"/>
            </w:tcBorders>
          </w:tcPr>
          <w:p w14:paraId="1FE73CD0"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Main reason for not undergoing genotype screening</w:t>
            </w:r>
          </w:p>
        </w:tc>
        <w:tc>
          <w:tcPr>
            <w:tcW w:w="3405" w:type="dxa"/>
            <w:gridSpan w:val="2"/>
            <w:tcBorders>
              <w:top w:val="nil"/>
              <w:left w:val="nil"/>
              <w:bottom w:val="nil"/>
              <w:right w:val="nil"/>
            </w:tcBorders>
          </w:tcPr>
          <w:p w14:paraId="0514B9A7" w14:textId="77777777" w:rsidR="003B1E56" w:rsidRPr="00B541BD" w:rsidRDefault="003B1E56" w:rsidP="005028CA">
            <w:pPr>
              <w:rPr>
                <w:rFonts w:ascii="Times New Roman" w:hAnsi="Times New Roman" w:cs="Times New Roman"/>
                <w:b/>
                <w:i/>
                <w:sz w:val="24"/>
                <w:szCs w:val="24"/>
              </w:rPr>
            </w:pPr>
            <w:r w:rsidRPr="00B541BD">
              <w:rPr>
                <w:rFonts w:ascii="Times New Roman" w:hAnsi="Times New Roman" w:cs="Times New Roman"/>
                <w:b/>
                <w:i/>
                <w:sz w:val="24"/>
                <w:szCs w:val="24"/>
              </w:rPr>
              <w:t>(multiple response)</w:t>
            </w:r>
          </w:p>
        </w:tc>
      </w:tr>
      <w:tr w:rsidR="003B1E56" w:rsidRPr="00B541BD" w14:paraId="2FCA9C05" w14:textId="77777777" w:rsidTr="005028CA">
        <w:tc>
          <w:tcPr>
            <w:tcW w:w="5529" w:type="dxa"/>
            <w:tcBorders>
              <w:top w:val="nil"/>
              <w:left w:val="nil"/>
              <w:bottom w:val="nil"/>
              <w:right w:val="nil"/>
            </w:tcBorders>
          </w:tcPr>
          <w:p w14:paraId="636DE26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Not interested</w:t>
            </w:r>
          </w:p>
        </w:tc>
        <w:tc>
          <w:tcPr>
            <w:tcW w:w="1704" w:type="dxa"/>
            <w:tcBorders>
              <w:top w:val="nil"/>
              <w:left w:val="nil"/>
              <w:bottom w:val="nil"/>
              <w:right w:val="nil"/>
            </w:tcBorders>
          </w:tcPr>
          <w:p w14:paraId="09937A5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23</w:t>
            </w:r>
          </w:p>
        </w:tc>
        <w:tc>
          <w:tcPr>
            <w:tcW w:w="1701" w:type="dxa"/>
            <w:tcBorders>
              <w:top w:val="nil"/>
              <w:left w:val="nil"/>
              <w:bottom w:val="nil"/>
              <w:right w:val="nil"/>
            </w:tcBorders>
          </w:tcPr>
          <w:p w14:paraId="79C904D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19.0</w:t>
            </w:r>
          </w:p>
        </w:tc>
      </w:tr>
      <w:tr w:rsidR="003B1E56" w:rsidRPr="00B541BD" w14:paraId="1D6AD98B" w14:textId="77777777" w:rsidTr="005028CA">
        <w:tc>
          <w:tcPr>
            <w:tcW w:w="5529" w:type="dxa"/>
            <w:tcBorders>
              <w:top w:val="nil"/>
              <w:left w:val="nil"/>
              <w:bottom w:val="nil"/>
              <w:right w:val="nil"/>
            </w:tcBorders>
          </w:tcPr>
          <w:p w14:paraId="0AD03A6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Don’t see the need for it</w:t>
            </w:r>
          </w:p>
        </w:tc>
        <w:tc>
          <w:tcPr>
            <w:tcW w:w="1704" w:type="dxa"/>
            <w:tcBorders>
              <w:top w:val="nil"/>
              <w:left w:val="nil"/>
              <w:bottom w:val="nil"/>
              <w:right w:val="nil"/>
            </w:tcBorders>
          </w:tcPr>
          <w:p w14:paraId="715DE31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20</w:t>
            </w:r>
          </w:p>
        </w:tc>
        <w:tc>
          <w:tcPr>
            <w:tcW w:w="1701" w:type="dxa"/>
            <w:tcBorders>
              <w:top w:val="nil"/>
              <w:left w:val="nil"/>
              <w:bottom w:val="nil"/>
              <w:right w:val="nil"/>
            </w:tcBorders>
          </w:tcPr>
          <w:p w14:paraId="39DE3A2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16.5</w:t>
            </w:r>
          </w:p>
        </w:tc>
      </w:tr>
      <w:tr w:rsidR="003B1E56" w:rsidRPr="00B541BD" w14:paraId="49F64117" w14:textId="77777777" w:rsidTr="005028CA">
        <w:tc>
          <w:tcPr>
            <w:tcW w:w="5529" w:type="dxa"/>
            <w:tcBorders>
              <w:top w:val="nil"/>
              <w:left w:val="nil"/>
              <w:bottom w:val="nil"/>
              <w:right w:val="nil"/>
            </w:tcBorders>
          </w:tcPr>
          <w:p w14:paraId="272873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Lack of awareness</w:t>
            </w:r>
          </w:p>
        </w:tc>
        <w:tc>
          <w:tcPr>
            <w:tcW w:w="1704" w:type="dxa"/>
            <w:tcBorders>
              <w:top w:val="nil"/>
              <w:left w:val="nil"/>
              <w:bottom w:val="nil"/>
              <w:right w:val="nil"/>
            </w:tcBorders>
          </w:tcPr>
          <w:p w14:paraId="55DF077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23</w:t>
            </w:r>
          </w:p>
        </w:tc>
        <w:tc>
          <w:tcPr>
            <w:tcW w:w="1701" w:type="dxa"/>
            <w:tcBorders>
              <w:top w:val="nil"/>
              <w:left w:val="nil"/>
              <w:bottom w:val="nil"/>
              <w:right w:val="nil"/>
            </w:tcBorders>
          </w:tcPr>
          <w:p w14:paraId="682E0EA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19.0</w:t>
            </w:r>
          </w:p>
        </w:tc>
      </w:tr>
      <w:tr w:rsidR="003B1E56" w:rsidRPr="00B541BD" w14:paraId="0DBF9CD8" w14:textId="77777777" w:rsidTr="005028CA">
        <w:tc>
          <w:tcPr>
            <w:tcW w:w="5529" w:type="dxa"/>
            <w:tcBorders>
              <w:top w:val="nil"/>
              <w:left w:val="nil"/>
              <w:bottom w:val="nil"/>
              <w:right w:val="nil"/>
            </w:tcBorders>
          </w:tcPr>
          <w:p w14:paraId="072BF05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Financial constraints</w:t>
            </w:r>
          </w:p>
        </w:tc>
        <w:tc>
          <w:tcPr>
            <w:tcW w:w="1704" w:type="dxa"/>
            <w:tcBorders>
              <w:top w:val="nil"/>
              <w:left w:val="nil"/>
              <w:bottom w:val="nil"/>
              <w:right w:val="nil"/>
            </w:tcBorders>
          </w:tcPr>
          <w:p w14:paraId="3BAF088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w:t>
            </w:r>
          </w:p>
        </w:tc>
        <w:tc>
          <w:tcPr>
            <w:tcW w:w="1701" w:type="dxa"/>
            <w:tcBorders>
              <w:top w:val="nil"/>
              <w:left w:val="nil"/>
              <w:bottom w:val="nil"/>
              <w:right w:val="nil"/>
            </w:tcBorders>
          </w:tcPr>
          <w:p w14:paraId="44E7DAB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9.9</w:t>
            </w:r>
          </w:p>
        </w:tc>
      </w:tr>
      <w:tr w:rsidR="003B1E56" w:rsidRPr="00B541BD" w14:paraId="7351E833" w14:textId="77777777" w:rsidTr="005028CA">
        <w:tc>
          <w:tcPr>
            <w:tcW w:w="5529" w:type="dxa"/>
            <w:tcBorders>
              <w:top w:val="nil"/>
              <w:left w:val="nil"/>
              <w:bottom w:val="single" w:sz="4" w:space="0" w:color="auto"/>
              <w:right w:val="nil"/>
            </w:tcBorders>
          </w:tcPr>
          <w:p w14:paraId="0AF0BA9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No access to screening services</w:t>
            </w:r>
          </w:p>
        </w:tc>
        <w:tc>
          <w:tcPr>
            <w:tcW w:w="1704" w:type="dxa"/>
            <w:tcBorders>
              <w:top w:val="nil"/>
              <w:left w:val="nil"/>
              <w:bottom w:val="single" w:sz="4" w:space="0" w:color="auto"/>
              <w:right w:val="nil"/>
            </w:tcBorders>
          </w:tcPr>
          <w:p w14:paraId="5032646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43</w:t>
            </w:r>
          </w:p>
        </w:tc>
        <w:tc>
          <w:tcPr>
            <w:tcW w:w="1701" w:type="dxa"/>
            <w:tcBorders>
              <w:top w:val="nil"/>
              <w:left w:val="nil"/>
              <w:bottom w:val="single" w:sz="4" w:space="0" w:color="auto"/>
              <w:right w:val="nil"/>
            </w:tcBorders>
          </w:tcPr>
          <w:p w14:paraId="3842BCC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35.5</w:t>
            </w:r>
          </w:p>
        </w:tc>
      </w:tr>
    </w:tbl>
    <w:p w14:paraId="2845E3AA" w14:textId="77777777" w:rsidR="003B1E56" w:rsidRPr="00B541BD" w:rsidRDefault="003B1E56" w:rsidP="003B1E56">
      <w:pPr>
        <w:spacing w:after="0" w:line="240" w:lineRule="auto"/>
        <w:jc w:val="both"/>
        <w:rPr>
          <w:rFonts w:ascii="Times New Roman" w:hAnsi="Times New Roman" w:cs="Times New Roman"/>
          <w:b/>
          <w:sz w:val="24"/>
          <w:szCs w:val="24"/>
        </w:rPr>
      </w:pPr>
    </w:p>
    <w:p w14:paraId="1C3BC368"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Factors Influencing the Practice of Genotype Screening</w:t>
      </w:r>
    </w:p>
    <w:p w14:paraId="3BC42DAB" w14:textId="77777777" w:rsidR="003B1E56" w:rsidRPr="00B541BD" w:rsidRDefault="003B1E56" w:rsidP="003B1E56">
      <w:pPr>
        <w:spacing w:after="0" w:line="240" w:lineRule="auto"/>
        <w:jc w:val="both"/>
        <w:rPr>
          <w:rFonts w:ascii="Times New Roman" w:hAnsi="Times New Roman" w:cs="Times New Roman"/>
          <w:b/>
          <w:i/>
          <w:sz w:val="24"/>
          <w:szCs w:val="24"/>
        </w:rPr>
      </w:pPr>
    </w:p>
    <w:p w14:paraId="7018DE7F"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External or structural factors were also not cited by most of the participants as contributors to the process of genotyping. Fewer than half of the participants mentioned awareness of genetic diseases (42.0%) as a contributing factor, and only a quarter of the participants mentioned recommendations by health practitioners (25.6%). Only about 6.6% mentioned peer influence, while fewer than 10% mentioned culture, financial capability, availability of health care services, and family medical history. Participants showed good overall awareness of genotype screening, with a large percen</w:t>
      </w:r>
      <w:r w:rsidR="00C345E2">
        <w:rPr>
          <w:rFonts w:ascii="Times New Roman" w:hAnsi="Times New Roman" w:cs="Times New Roman"/>
          <w:sz w:val="24"/>
          <w:szCs w:val="24"/>
        </w:rPr>
        <w:t>tage having high scores (89.5%) (See Figure 3)</w:t>
      </w:r>
    </w:p>
    <w:p w14:paraId="051CA520" w14:textId="77777777" w:rsidR="003B1E56" w:rsidRPr="00B541BD" w:rsidRDefault="003B1E56" w:rsidP="003B1E56">
      <w:pPr>
        <w:spacing w:after="0" w:line="240" w:lineRule="auto"/>
        <w:jc w:val="both"/>
        <w:rPr>
          <w:rFonts w:ascii="Times New Roman" w:hAnsi="Times New Roman" w:cs="Times New Roman"/>
          <w:sz w:val="24"/>
          <w:szCs w:val="24"/>
        </w:rPr>
      </w:pPr>
    </w:p>
    <w:p w14:paraId="36F7812F" w14:textId="77777777" w:rsidR="003B1E56" w:rsidRPr="00B541BD"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5: Factors Influencing the Practice of Genotype Screening</w:t>
      </w:r>
    </w:p>
    <w:p w14:paraId="5023C9A1" w14:textId="77777777" w:rsidR="003B1E56" w:rsidRPr="00B541BD" w:rsidRDefault="003B1E56" w:rsidP="003B1E56">
      <w:pPr>
        <w:spacing w:after="0" w:line="240" w:lineRule="auto"/>
        <w:jc w:val="both"/>
        <w:rPr>
          <w:rFonts w:ascii="Times New Roman" w:hAnsi="Times New Roman" w:cs="Times New Roman"/>
          <w:b/>
          <w:sz w:val="24"/>
          <w:szCs w:val="24"/>
        </w:rPr>
      </w:pPr>
    </w:p>
    <w:tbl>
      <w:tblPr>
        <w:tblStyle w:val="TableGrid"/>
        <w:tblW w:w="9360"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5"/>
        <w:gridCol w:w="1417"/>
        <w:gridCol w:w="1418"/>
      </w:tblGrid>
      <w:tr w:rsidR="003B1E56" w:rsidRPr="00B541BD" w14:paraId="3D816BBE" w14:textId="77777777" w:rsidTr="005028CA">
        <w:tc>
          <w:tcPr>
            <w:tcW w:w="6526" w:type="dxa"/>
            <w:tcBorders>
              <w:top w:val="single" w:sz="4" w:space="0" w:color="auto"/>
              <w:left w:val="nil"/>
              <w:bottom w:val="single" w:sz="4" w:space="0" w:color="auto"/>
              <w:right w:val="nil"/>
            </w:tcBorders>
          </w:tcPr>
          <w:p w14:paraId="07FB125D"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sz w:val="24"/>
                <w:szCs w:val="24"/>
              </w:rPr>
              <w:lastRenderedPageBreak/>
              <w:t>Variables</w:t>
            </w:r>
          </w:p>
        </w:tc>
        <w:tc>
          <w:tcPr>
            <w:tcW w:w="1417" w:type="dxa"/>
            <w:tcBorders>
              <w:top w:val="single" w:sz="4" w:space="0" w:color="auto"/>
              <w:left w:val="nil"/>
              <w:bottom w:val="single" w:sz="4" w:space="0" w:color="auto"/>
              <w:right w:val="nil"/>
            </w:tcBorders>
          </w:tcPr>
          <w:p w14:paraId="45FC2A57"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sz w:val="24"/>
                <w:szCs w:val="24"/>
              </w:rPr>
              <w:t>Yes (%)</w:t>
            </w:r>
          </w:p>
        </w:tc>
        <w:tc>
          <w:tcPr>
            <w:tcW w:w="1418" w:type="dxa"/>
            <w:tcBorders>
              <w:top w:val="single" w:sz="4" w:space="0" w:color="auto"/>
              <w:left w:val="nil"/>
              <w:bottom w:val="single" w:sz="4" w:space="0" w:color="auto"/>
              <w:right w:val="nil"/>
            </w:tcBorders>
          </w:tcPr>
          <w:p w14:paraId="75F11A0D" w14:textId="77777777" w:rsidR="003B1E56" w:rsidRPr="00B541BD" w:rsidRDefault="003B1E56" w:rsidP="005028CA">
            <w:pPr>
              <w:spacing w:line="278" w:lineRule="auto"/>
              <w:rPr>
                <w:rFonts w:ascii="Times New Roman" w:hAnsi="Times New Roman" w:cs="Times New Roman"/>
                <w:b/>
                <w:bCs/>
                <w:sz w:val="24"/>
                <w:szCs w:val="24"/>
              </w:rPr>
            </w:pPr>
            <w:r w:rsidRPr="00B541BD">
              <w:rPr>
                <w:rFonts w:ascii="Times New Roman" w:hAnsi="Times New Roman" w:cs="Times New Roman"/>
                <w:b/>
                <w:bCs/>
                <w:sz w:val="24"/>
                <w:szCs w:val="24"/>
              </w:rPr>
              <w:t>No (%)</w:t>
            </w:r>
          </w:p>
        </w:tc>
      </w:tr>
      <w:tr w:rsidR="003B1E56" w:rsidRPr="00B541BD" w14:paraId="14783E2C" w14:textId="77777777" w:rsidTr="005028CA">
        <w:tc>
          <w:tcPr>
            <w:tcW w:w="6526" w:type="dxa"/>
            <w:tcBorders>
              <w:top w:val="single" w:sz="4" w:space="0" w:color="auto"/>
              <w:left w:val="nil"/>
              <w:bottom w:val="nil"/>
              <w:right w:val="nil"/>
            </w:tcBorders>
          </w:tcPr>
          <w:p w14:paraId="290F3E27"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 xml:space="preserve">Awareness of genetic disorders    </w:t>
            </w:r>
          </w:p>
        </w:tc>
        <w:tc>
          <w:tcPr>
            <w:tcW w:w="1417" w:type="dxa"/>
            <w:tcBorders>
              <w:top w:val="single" w:sz="4" w:space="0" w:color="auto"/>
              <w:left w:val="nil"/>
              <w:bottom w:val="nil"/>
              <w:right w:val="nil"/>
            </w:tcBorders>
          </w:tcPr>
          <w:p w14:paraId="48D027BF"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172 (42.0)</w:t>
            </w:r>
          </w:p>
        </w:tc>
        <w:tc>
          <w:tcPr>
            <w:tcW w:w="1418" w:type="dxa"/>
            <w:tcBorders>
              <w:top w:val="single" w:sz="4" w:space="0" w:color="auto"/>
              <w:left w:val="nil"/>
              <w:bottom w:val="nil"/>
              <w:right w:val="nil"/>
            </w:tcBorders>
          </w:tcPr>
          <w:p w14:paraId="7491B276"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238 (58.0)</w:t>
            </w:r>
          </w:p>
        </w:tc>
      </w:tr>
      <w:tr w:rsidR="003B1E56" w:rsidRPr="00B541BD" w14:paraId="521D3EFF" w14:textId="77777777" w:rsidTr="005028CA">
        <w:tc>
          <w:tcPr>
            <w:tcW w:w="6526" w:type="dxa"/>
            <w:tcBorders>
              <w:top w:val="nil"/>
              <w:left w:val="nil"/>
              <w:bottom w:val="nil"/>
              <w:right w:val="nil"/>
            </w:tcBorders>
          </w:tcPr>
          <w:p w14:paraId="63F5E7A3"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Recommendations from health professionals</w:t>
            </w:r>
            <w:r w:rsidRPr="00B541BD">
              <w:rPr>
                <w:rFonts w:ascii="Times New Roman" w:hAnsi="Times New Roman" w:cs="Times New Roman"/>
                <w:sz w:val="24"/>
                <w:szCs w:val="24"/>
              </w:rPr>
              <w:tab/>
            </w:r>
          </w:p>
        </w:tc>
        <w:tc>
          <w:tcPr>
            <w:tcW w:w="1417" w:type="dxa"/>
            <w:tcBorders>
              <w:top w:val="nil"/>
              <w:left w:val="nil"/>
              <w:bottom w:val="nil"/>
              <w:right w:val="nil"/>
            </w:tcBorders>
          </w:tcPr>
          <w:p w14:paraId="6BC44742"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105 (25.6)</w:t>
            </w:r>
          </w:p>
        </w:tc>
        <w:tc>
          <w:tcPr>
            <w:tcW w:w="1418" w:type="dxa"/>
            <w:tcBorders>
              <w:top w:val="nil"/>
              <w:left w:val="nil"/>
              <w:bottom w:val="nil"/>
              <w:right w:val="nil"/>
            </w:tcBorders>
          </w:tcPr>
          <w:p w14:paraId="63EE9028"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305 (74.4)</w:t>
            </w:r>
          </w:p>
        </w:tc>
      </w:tr>
      <w:tr w:rsidR="003B1E56" w:rsidRPr="00B541BD" w14:paraId="5A7E8EB1" w14:textId="77777777" w:rsidTr="005028CA">
        <w:tc>
          <w:tcPr>
            <w:tcW w:w="6526" w:type="dxa"/>
            <w:tcBorders>
              <w:top w:val="nil"/>
              <w:left w:val="nil"/>
              <w:bottom w:val="nil"/>
              <w:right w:val="nil"/>
            </w:tcBorders>
          </w:tcPr>
          <w:p w14:paraId="4706AF21"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Peer influence</w:t>
            </w:r>
            <w:r w:rsidRPr="00B541BD">
              <w:rPr>
                <w:rFonts w:ascii="Times New Roman" w:hAnsi="Times New Roman" w:cs="Times New Roman"/>
                <w:sz w:val="24"/>
                <w:szCs w:val="24"/>
              </w:rPr>
              <w:tab/>
            </w:r>
          </w:p>
        </w:tc>
        <w:tc>
          <w:tcPr>
            <w:tcW w:w="1417" w:type="dxa"/>
            <w:tcBorders>
              <w:top w:val="nil"/>
              <w:left w:val="nil"/>
              <w:bottom w:val="nil"/>
              <w:right w:val="nil"/>
            </w:tcBorders>
          </w:tcPr>
          <w:p w14:paraId="66794D71"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27 (6.6)</w:t>
            </w:r>
          </w:p>
        </w:tc>
        <w:tc>
          <w:tcPr>
            <w:tcW w:w="1418" w:type="dxa"/>
            <w:tcBorders>
              <w:top w:val="nil"/>
              <w:left w:val="nil"/>
              <w:bottom w:val="nil"/>
              <w:right w:val="nil"/>
            </w:tcBorders>
          </w:tcPr>
          <w:p w14:paraId="569CDAB1"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383 (93.4)</w:t>
            </w:r>
          </w:p>
        </w:tc>
      </w:tr>
      <w:tr w:rsidR="003B1E56" w:rsidRPr="00B541BD" w14:paraId="740F671D" w14:textId="77777777" w:rsidTr="005028CA">
        <w:tc>
          <w:tcPr>
            <w:tcW w:w="6526" w:type="dxa"/>
            <w:tcBorders>
              <w:top w:val="nil"/>
              <w:left w:val="nil"/>
              <w:bottom w:val="nil"/>
              <w:right w:val="nil"/>
            </w:tcBorders>
          </w:tcPr>
          <w:p w14:paraId="443506B3"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Cultural beliefs and practices</w:t>
            </w:r>
            <w:r w:rsidRPr="00B541BD">
              <w:rPr>
                <w:rFonts w:ascii="Times New Roman" w:hAnsi="Times New Roman" w:cs="Times New Roman"/>
                <w:sz w:val="24"/>
                <w:szCs w:val="24"/>
              </w:rPr>
              <w:tab/>
            </w:r>
          </w:p>
        </w:tc>
        <w:tc>
          <w:tcPr>
            <w:tcW w:w="1417" w:type="dxa"/>
            <w:tcBorders>
              <w:top w:val="nil"/>
              <w:left w:val="nil"/>
              <w:bottom w:val="nil"/>
              <w:right w:val="nil"/>
            </w:tcBorders>
          </w:tcPr>
          <w:p w14:paraId="414ED82B"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33 (8.0)</w:t>
            </w:r>
          </w:p>
        </w:tc>
        <w:tc>
          <w:tcPr>
            <w:tcW w:w="1418" w:type="dxa"/>
            <w:tcBorders>
              <w:top w:val="nil"/>
              <w:left w:val="nil"/>
              <w:bottom w:val="nil"/>
              <w:right w:val="nil"/>
            </w:tcBorders>
          </w:tcPr>
          <w:p w14:paraId="08C7CCFB"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377 (92.0)</w:t>
            </w:r>
          </w:p>
        </w:tc>
      </w:tr>
      <w:tr w:rsidR="003B1E56" w:rsidRPr="00B541BD" w14:paraId="6CC5C25D" w14:textId="77777777" w:rsidTr="005028CA">
        <w:tc>
          <w:tcPr>
            <w:tcW w:w="6526" w:type="dxa"/>
            <w:tcBorders>
              <w:top w:val="nil"/>
              <w:left w:val="nil"/>
              <w:bottom w:val="nil"/>
              <w:right w:val="nil"/>
            </w:tcBorders>
          </w:tcPr>
          <w:p w14:paraId="0DF3AAA4"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Financial capacity</w:t>
            </w:r>
          </w:p>
        </w:tc>
        <w:tc>
          <w:tcPr>
            <w:tcW w:w="1417" w:type="dxa"/>
            <w:tcBorders>
              <w:top w:val="nil"/>
              <w:left w:val="nil"/>
              <w:bottom w:val="nil"/>
              <w:right w:val="nil"/>
            </w:tcBorders>
          </w:tcPr>
          <w:p w14:paraId="57E606A8"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36 (8.8)</w:t>
            </w:r>
          </w:p>
        </w:tc>
        <w:tc>
          <w:tcPr>
            <w:tcW w:w="1418" w:type="dxa"/>
            <w:tcBorders>
              <w:top w:val="nil"/>
              <w:left w:val="nil"/>
              <w:bottom w:val="nil"/>
              <w:right w:val="nil"/>
            </w:tcBorders>
          </w:tcPr>
          <w:p w14:paraId="2E9A33E6"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374 (91.2)</w:t>
            </w:r>
          </w:p>
        </w:tc>
      </w:tr>
      <w:tr w:rsidR="003B1E56" w:rsidRPr="00B541BD" w14:paraId="2256258B" w14:textId="77777777" w:rsidTr="005028CA">
        <w:tc>
          <w:tcPr>
            <w:tcW w:w="6526" w:type="dxa"/>
            <w:tcBorders>
              <w:top w:val="nil"/>
              <w:left w:val="nil"/>
              <w:bottom w:val="nil"/>
              <w:right w:val="nil"/>
            </w:tcBorders>
          </w:tcPr>
          <w:p w14:paraId="79BE5262"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Availability of screening services</w:t>
            </w:r>
          </w:p>
        </w:tc>
        <w:tc>
          <w:tcPr>
            <w:tcW w:w="1417" w:type="dxa"/>
            <w:tcBorders>
              <w:top w:val="nil"/>
              <w:left w:val="nil"/>
              <w:bottom w:val="nil"/>
              <w:right w:val="nil"/>
            </w:tcBorders>
          </w:tcPr>
          <w:p w14:paraId="156B6953"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44 (10.7)</w:t>
            </w:r>
          </w:p>
        </w:tc>
        <w:tc>
          <w:tcPr>
            <w:tcW w:w="1418" w:type="dxa"/>
            <w:tcBorders>
              <w:top w:val="nil"/>
              <w:left w:val="nil"/>
              <w:bottom w:val="nil"/>
              <w:right w:val="nil"/>
            </w:tcBorders>
          </w:tcPr>
          <w:p w14:paraId="54B44209"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366 (89.3)</w:t>
            </w:r>
          </w:p>
        </w:tc>
      </w:tr>
      <w:tr w:rsidR="003B1E56" w:rsidRPr="00B541BD" w14:paraId="08E06E4B" w14:textId="77777777" w:rsidTr="005028CA">
        <w:tc>
          <w:tcPr>
            <w:tcW w:w="6526" w:type="dxa"/>
            <w:tcBorders>
              <w:top w:val="nil"/>
              <w:left w:val="nil"/>
              <w:bottom w:val="single" w:sz="4" w:space="0" w:color="auto"/>
              <w:right w:val="nil"/>
            </w:tcBorders>
          </w:tcPr>
          <w:p w14:paraId="5DEB09E7"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Family health history</w:t>
            </w:r>
            <w:r w:rsidRPr="00B541BD">
              <w:rPr>
                <w:rFonts w:ascii="Times New Roman" w:hAnsi="Times New Roman" w:cs="Times New Roman"/>
                <w:sz w:val="24"/>
                <w:szCs w:val="24"/>
              </w:rPr>
              <w:tab/>
            </w:r>
          </w:p>
        </w:tc>
        <w:tc>
          <w:tcPr>
            <w:tcW w:w="1417" w:type="dxa"/>
            <w:tcBorders>
              <w:top w:val="nil"/>
              <w:left w:val="nil"/>
              <w:bottom w:val="single" w:sz="4" w:space="0" w:color="auto"/>
              <w:right w:val="nil"/>
            </w:tcBorders>
          </w:tcPr>
          <w:p w14:paraId="1CE7DCE7"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36 (8.8)</w:t>
            </w:r>
          </w:p>
        </w:tc>
        <w:tc>
          <w:tcPr>
            <w:tcW w:w="1418" w:type="dxa"/>
            <w:tcBorders>
              <w:top w:val="nil"/>
              <w:left w:val="nil"/>
              <w:bottom w:val="single" w:sz="4" w:space="0" w:color="auto"/>
              <w:right w:val="nil"/>
            </w:tcBorders>
          </w:tcPr>
          <w:p w14:paraId="061258AC" w14:textId="77777777" w:rsidR="003B1E56" w:rsidRPr="00B541BD" w:rsidRDefault="003B1E56" w:rsidP="005028CA">
            <w:pPr>
              <w:spacing w:line="278" w:lineRule="auto"/>
              <w:rPr>
                <w:rFonts w:ascii="Times New Roman" w:hAnsi="Times New Roman" w:cs="Times New Roman"/>
                <w:sz w:val="24"/>
                <w:szCs w:val="24"/>
              </w:rPr>
            </w:pPr>
            <w:r w:rsidRPr="00B541BD">
              <w:rPr>
                <w:rFonts w:ascii="Times New Roman" w:hAnsi="Times New Roman" w:cs="Times New Roman"/>
                <w:sz w:val="24"/>
                <w:szCs w:val="24"/>
              </w:rPr>
              <w:t>374 (91.2)</w:t>
            </w:r>
          </w:p>
        </w:tc>
      </w:tr>
    </w:tbl>
    <w:p w14:paraId="24F3E261" w14:textId="77777777" w:rsidR="003B1E56" w:rsidRPr="00B541BD" w:rsidRDefault="003B1E56" w:rsidP="003B1E56">
      <w:pPr>
        <w:spacing w:after="0" w:line="240" w:lineRule="auto"/>
        <w:jc w:val="both"/>
        <w:rPr>
          <w:rFonts w:ascii="Times New Roman" w:hAnsi="Times New Roman" w:cs="Times New Roman"/>
          <w:sz w:val="24"/>
          <w:szCs w:val="24"/>
        </w:rPr>
      </w:pPr>
    </w:p>
    <w:p w14:paraId="3B406061" w14:textId="77777777" w:rsidR="003B1E56" w:rsidRPr="00B541BD" w:rsidRDefault="003B1E56" w:rsidP="003B1E56">
      <w:pPr>
        <w:rPr>
          <w:rFonts w:ascii="Times New Roman" w:hAnsi="Times New Roman" w:cs="Times New Roman"/>
          <w:bCs/>
          <w:sz w:val="16"/>
          <w:szCs w:val="16"/>
        </w:rPr>
      </w:pPr>
      <w:r w:rsidRPr="00B541BD">
        <w:rPr>
          <w:rFonts w:ascii="Times New Roman" w:hAnsi="Times New Roman" w:cs="Times New Roman"/>
          <w:bCs/>
          <w:noProof/>
          <w:sz w:val="24"/>
          <w:szCs w:val="24"/>
        </w:rPr>
        <w:drawing>
          <wp:anchor distT="0" distB="0" distL="118745" distR="118745" simplePos="0" relativeHeight="251661312" behindDoc="1" locked="0" layoutInCell="1" allowOverlap="1" wp14:anchorId="5338A99E" wp14:editId="3FCFFFB8">
            <wp:simplePos x="0" y="0"/>
            <wp:positionH relativeFrom="column">
              <wp:posOffset>180975</wp:posOffset>
            </wp:positionH>
            <wp:positionV relativeFrom="paragraph">
              <wp:posOffset>90805</wp:posOffset>
            </wp:positionV>
            <wp:extent cx="5657850" cy="2390775"/>
            <wp:effectExtent l="0" t="0" r="0" b="9525"/>
            <wp:wrapNone/>
            <wp:docPr id="1032"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FBE4B78" w14:textId="77777777" w:rsidR="003B1E56" w:rsidRPr="00B541BD" w:rsidRDefault="003B1E56" w:rsidP="003B1E56">
      <w:pPr>
        <w:rPr>
          <w:rFonts w:ascii="Times New Roman" w:hAnsi="Times New Roman" w:cs="Times New Roman"/>
          <w:bCs/>
          <w:sz w:val="16"/>
          <w:szCs w:val="16"/>
        </w:rPr>
      </w:pPr>
    </w:p>
    <w:p w14:paraId="32621974" w14:textId="77777777" w:rsidR="003B1E56" w:rsidRPr="00B541BD" w:rsidRDefault="003B1E56" w:rsidP="003B1E56">
      <w:pPr>
        <w:rPr>
          <w:rFonts w:ascii="Times New Roman" w:hAnsi="Times New Roman" w:cs="Times New Roman"/>
          <w:bCs/>
          <w:sz w:val="16"/>
          <w:szCs w:val="16"/>
        </w:rPr>
      </w:pPr>
    </w:p>
    <w:p w14:paraId="78774F54" w14:textId="77777777" w:rsidR="003B1E56" w:rsidRPr="00B541BD" w:rsidRDefault="003B1E56" w:rsidP="003B1E56">
      <w:pPr>
        <w:ind w:firstLineChars="5000" w:firstLine="8000"/>
        <w:rPr>
          <w:rFonts w:ascii="Times New Roman" w:hAnsi="Times New Roman" w:cs="Times New Roman"/>
          <w:bCs/>
          <w:sz w:val="16"/>
          <w:szCs w:val="16"/>
        </w:rPr>
      </w:pPr>
      <w:r w:rsidRPr="00B541BD">
        <w:rPr>
          <w:rFonts w:ascii="Times New Roman" w:hAnsi="Times New Roman" w:cs="Times New Roman"/>
          <w:bCs/>
          <w:sz w:val="16"/>
          <w:szCs w:val="16"/>
        </w:rPr>
        <w:t xml:space="preserve">    89.5%</w:t>
      </w:r>
    </w:p>
    <w:p w14:paraId="142B41B4" w14:textId="77777777" w:rsidR="003B1E56" w:rsidRPr="00B541BD" w:rsidRDefault="003B1E56" w:rsidP="003B1E56">
      <w:pPr>
        <w:rPr>
          <w:rFonts w:ascii="Times New Roman" w:hAnsi="Times New Roman" w:cs="Times New Roman"/>
          <w:bCs/>
          <w:sz w:val="16"/>
          <w:szCs w:val="16"/>
        </w:rPr>
      </w:pPr>
    </w:p>
    <w:p w14:paraId="5A84575A" w14:textId="77777777" w:rsidR="003B1E56" w:rsidRPr="00B541BD" w:rsidRDefault="003B1E56" w:rsidP="003B1E56">
      <w:pPr>
        <w:ind w:firstLineChars="1550" w:firstLine="2480"/>
        <w:rPr>
          <w:rFonts w:ascii="Times New Roman" w:hAnsi="Times New Roman" w:cs="Times New Roman"/>
          <w:bCs/>
          <w:sz w:val="16"/>
          <w:szCs w:val="16"/>
        </w:rPr>
      </w:pPr>
    </w:p>
    <w:p w14:paraId="2218040B" w14:textId="77777777" w:rsidR="003B1E56" w:rsidRPr="00B541BD" w:rsidRDefault="003B1E56" w:rsidP="003B1E56">
      <w:pPr>
        <w:ind w:firstLineChars="1550" w:firstLine="2480"/>
        <w:rPr>
          <w:rFonts w:ascii="Times New Roman" w:hAnsi="Times New Roman" w:cs="Times New Roman"/>
          <w:bCs/>
          <w:sz w:val="16"/>
          <w:szCs w:val="16"/>
        </w:rPr>
      </w:pPr>
    </w:p>
    <w:p w14:paraId="0E5FE680" w14:textId="77777777" w:rsidR="003B1E56" w:rsidRPr="00B541BD" w:rsidRDefault="003B1E56" w:rsidP="003B1E56">
      <w:pPr>
        <w:ind w:firstLineChars="1550" w:firstLine="2480"/>
        <w:rPr>
          <w:rFonts w:ascii="Times New Roman" w:hAnsi="Times New Roman" w:cs="Times New Roman"/>
          <w:bCs/>
          <w:sz w:val="16"/>
          <w:szCs w:val="16"/>
        </w:rPr>
      </w:pPr>
    </w:p>
    <w:p w14:paraId="101A8170" w14:textId="77777777" w:rsidR="003B1E56" w:rsidRPr="00B541BD" w:rsidRDefault="003B1E56" w:rsidP="003B1E56">
      <w:pPr>
        <w:rPr>
          <w:rFonts w:ascii="Times New Roman" w:hAnsi="Times New Roman" w:cs="Times New Roman"/>
          <w:bCs/>
          <w:sz w:val="16"/>
          <w:szCs w:val="16"/>
        </w:rPr>
      </w:pPr>
      <w:r w:rsidRPr="00B541BD">
        <w:rPr>
          <w:rFonts w:ascii="Times New Roman" w:hAnsi="Times New Roman" w:cs="Times New Roman"/>
          <w:bCs/>
          <w:sz w:val="16"/>
          <w:szCs w:val="16"/>
        </w:rPr>
        <w:t xml:space="preserve">                                                   ,10.5%</w:t>
      </w:r>
    </w:p>
    <w:p w14:paraId="63E45D5B" w14:textId="77777777" w:rsidR="003B1E56" w:rsidRPr="00B541BD" w:rsidRDefault="003B1E56" w:rsidP="003B1E56">
      <w:pPr>
        <w:rPr>
          <w:rFonts w:ascii="Times New Roman" w:hAnsi="Times New Roman" w:cs="Times New Roman"/>
          <w:bCs/>
          <w:sz w:val="24"/>
          <w:szCs w:val="24"/>
        </w:rPr>
      </w:pPr>
    </w:p>
    <w:p w14:paraId="4ADE6AB0" w14:textId="77777777" w:rsidR="003B1E56" w:rsidRPr="00B541BD" w:rsidRDefault="003B1E56" w:rsidP="003B1E56">
      <w:pPr>
        <w:rPr>
          <w:rFonts w:ascii="Times New Roman" w:hAnsi="Times New Roman" w:cs="Times New Roman"/>
          <w:bCs/>
          <w:sz w:val="24"/>
          <w:szCs w:val="24"/>
        </w:rPr>
      </w:pPr>
    </w:p>
    <w:p w14:paraId="51AFBABA" w14:textId="77777777" w:rsidR="003B1E56" w:rsidRPr="00B541BD" w:rsidRDefault="003B1E56" w:rsidP="003B1E56">
      <w:pPr>
        <w:rPr>
          <w:rFonts w:ascii="Times New Roman" w:hAnsi="Times New Roman" w:cs="Times New Roman"/>
          <w:b/>
          <w:sz w:val="24"/>
          <w:szCs w:val="24"/>
        </w:rPr>
      </w:pPr>
      <w:r w:rsidRPr="00B541BD">
        <w:rPr>
          <w:rFonts w:ascii="Times New Roman" w:hAnsi="Times New Roman" w:cs="Times New Roman"/>
          <w:b/>
          <w:sz w:val="24"/>
          <w:szCs w:val="24"/>
        </w:rPr>
        <w:t xml:space="preserve">Figure 3: </w:t>
      </w:r>
      <w:bookmarkStart w:id="0" w:name="_Hlk203500943"/>
      <w:r w:rsidRPr="00B541BD">
        <w:rPr>
          <w:rFonts w:ascii="Times New Roman" w:hAnsi="Times New Roman" w:cs="Times New Roman"/>
          <w:b/>
          <w:sz w:val="24"/>
          <w:szCs w:val="24"/>
        </w:rPr>
        <w:t xml:space="preserve">Overall score for knowledge </w:t>
      </w:r>
      <w:r w:rsidRPr="00B541BD">
        <w:rPr>
          <w:rFonts w:ascii="Times New Roman" w:hAnsi="Times New Roman" w:cs="Times New Roman"/>
          <w:b/>
          <w:bCs/>
          <w:sz w:val="24"/>
          <w:szCs w:val="24"/>
        </w:rPr>
        <w:t>of genotype screening</w:t>
      </w:r>
      <w:bookmarkEnd w:id="0"/>
    </w:p>
    <w:p w14:paraId="5D9B54C6"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Association between socio-demographics characteristics and knowledge of genotype screening</w:t>
      </w:r>
    </w:p>
    <w:p w14:paraId="2B101CA7" w14:textId="77777777" w:rsidR="003B1E56" w:rsidRPr="00B541BD" w:rsidRDefault="003B1E56" w:rsidP="003B1E56">
      <w:pPr>
        <w:spacing w:after="0" w:line="240" w:lineRule="auto"/>
        <w:jc w:val="both"/>
        <w:rPr>
          <w:rFonts w:ascii="Times New Roman" w:hAnsi="Times New Roman" w:cs="Times New Roman"/>
          <w:sz w:val="24"/>
          <w:szCs w:val="24"/>
        </w:rPr>
      </w:pPr>
    </w:p>
    <w:p w14:paraId="2427FBA6" w14:textId="77777777" w:rsidR="003B1E56" w:rsidRPr="00B2282B" w:rsidRDefault="003B1E56" w:rsidP="003B1E56">
      <w:pPr>
        <w:spacing w:after="120" w:line="240" w:lineRule="auto"/>
        <w:jc w:val="both"/>
        <w:rPr>
          <w:rFonts w:ascii="Times New Roman" w:eastAsia="Times New Roman" w:hAnsi="Times New Roman" w:cs="Times New Roman"/>
          <w:sz w:val="24"/>
          <w:szCs w:val="24"/>
        </w:rPr>
      </w:pPr>
      <w:r w:rsidRPr="00B2282B">
        <w:rPr>
          <w:rFonts w:ascii="Times New Roman" w:eastAsia="Times New Roman" w:hAnsi="Times New Roman" w:cs="Times New Roman"/>
          <w:sz w:val="24"/>
          <w:szCs w:val="24"/>
        </w:rPr>
        <w:t>Generally, close to nine out of ten participants possessed good knowledge of genotype testing (88.8%), leaving one tenth of them with poor knowledge (11.2%). There was a statistically significant relationship between knowledge and educational level (p=0.015), with the largest percentage of poor knowledge among NCE3 level participants (17.1%) relative to NCE1 level participants (6.5%). Similarly, there was a significant difference between living status (p=0.024), where individuals residing with their parents showed a higher percentage of poor knowledge (14.3%) than those living alone (6.2%) or with their friends (5.3%). Age, marital status, gender, religion, and tribe had no relationship with knowledge (p&gt;0.05). Most respondents had a good attitude towards genotype testing (88.8%), whereas only one tenth had a poor attitude (11.2%), as illustrated in Figure 4 below:</w:t>
      </w:r>
    </w:p>
    <w:p w14:paraId="2CEDE600" w14:textId="77777777" w:rsidR="003B1E56" w:rsidRPr="00B541BD" w:rsidRDefault="003B1E56" w:rsidP="003B1E56">
      <w:pPr>
        <w:spacing w:after="0" w:line="240" w:lineRule="auto"/>
        <w:jc w:val="both"/>
        <w:rPr>
          <w:rFonts w:ascii="Times New Roman" w:hAnsi="Times New Roman" w:cs="Times New Roman"/>
          <w:sz w:val="24"/>
          <w:szCs w:val="24"/>
        </w:rPr>
      </w:pPr>
    </w:p>
    <w:p w14:paraId="3D9D478C" w14:textId="77777777" w:rsidR="003B1E56" w:rsidRPr="00B541BD"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6: Association between socio-demographics characteristics and knowledge of genotype screening</w:t>
      </w:r>
    </w:p>
    <w:p w14:paraId="55CE8C84" w14:textId="77777777" w:rsidR="003B1E56" w:rsidRPr="00B541BD" w:rsidRDefault="003B1E56" w:rsidP="003B1E56">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328"/>
        <w:gridCol w:w="1369"/>
        <w:gridCol w:w="763"/>
        <w:gridCol w:w="856"/>
        <w:gridCol w:w="1011"/>
        <w:gridCol w:w="854"/>
        <w:gridCol w:w="229"/>
        <w:gridCol w:w="854"/>
      </w:tblGrid>
      <w:tr w:rsidR="003B1E56" w:rsidRPr="00B541BD" w14:paraId="229F6F25" w14:textId="77777777" w:rsidTr="005028CA">
        <w:trPr>
          <w:gridAfter w:val="2"/>
          <w:wAfter w:w="1083" w:type="dxa"/>
        </w:trPr>
        <w:tc>
          <w:tcPr>
            <w:tcW w:w="2096" w:type="dxa"/>
            <w:tcBorders>
              <w:top w:val="single" w:sz="4" w:space="0" w:color="auto"/>
              <w:left w:val="nil"/>
              <w:bottom w:val="nil"/>
              <w:right w:val="nil"/>
            </w:tcBorders>
          </w:tcPr>
          <w:p w14:paraId="6FF188CE"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Variables</w:t>
            </w:r>
          </w:p>
        </w:tc>
        <w:tc>
          <w:tcPr>
            <w:tcW w:w="2697" w:type="dxa"/>
            <w:gridSpan w:val="2"/>
            <w:tcBorders>
              <w:top w:val="single" w:sz="4" w:space="0" w:color="auto"/>
              <w:left w:val="nil"/>
              <w:bottom w:val="nil"/>
              <w:right w:val="nil"/>
            </w:tcBorders>
          </w:tcPr>
          <w:p w14:paraId="201A3369"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bCs/>
                <w:sz w:val="24"/>
                <w:szCs w:val="24"/>
              </w:rPr>
              <w:t>Knowledge of genotype screening</w:t>
            </w:r>
          </w:p>
        </w:tc>
        <w:tc>
          <w:tcPr>
            <w:tcW w:w="763" w:type="dxa"/>
            <w:tcBorders>
              <w:top w:val="single" w:sz="4" w:space="0" w:color="auto"/>
              <w:left w:val="nil"/>
              <w:bottom w:val="nil"/>
              <w:right w:val="nil"/>
            </w:tcBorders>
          </w:tcPr>
          <w:p w14:paraId="2832FE44"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p-value</w:t>
            </w:r>
          </w:p>
        </w:tc>
        <w:tc>
          <w:tcPr>
            <w:tcW w:w="856" w:type="dxa"/>
            <w:tcBorders>
              <w:top w:val="single" w:sz="4" w:space="0" w:color="auto"/>
              <w:left w:val="nil"/>
              <w:bottom w:val="nil"/>
              <w:right w:val="nil"/>
            </w:tcBorders>
          </w:tcPr>
          <w:p w14:paraId="4751363E" w14:textId="77777777" w:rsidR="003B1E56" w:rsidRPr="00B541BD" w:rsidRDefault="003B1E56" w:rsidP="005028CA">
            <w:pPr>
              <w:rPr>
                <w:rFonts w:ascii="Times New Roman" w:hAnsi="Times New Roman" w:cs="Times New Roman"/>
                <w:b/>
                <w:sz w:val="24"/>
                <w:szCs w:val="24"/>
              </w:rPr>
            </w:pPr>
          </w:p>
        </w:tc>
        <w:tc>
          <w:tcPr>
            <w:tcW w:w="1011" w:type="dxa"/>
            <w:tcBorders>
              <w:top w:val="single" w:sz="4" w:space="0" w:color="auto"/>
              <w:left w:val="nil"/>
              <w:bottom w:val="nil"/>
              <w:right w:val="nil"/>
            </w:tcBorders>
          </w:tcPr>
          <w:p w14:paraId="119AC391" w14:textId="77777777" w:rsidR="003B1E56" w:rsidRPr="00B541BD" w:rsidRDefault="003B1E56" w:rsidP="005028CA">
            <w:pPr>
              <w:rPr>
                <w:rFonts w:ascii="Times New Roman" w:hAnsi="Times New Roman" w:cs="Times New Roman"/>
                <w:b/>
                <w:sz w:val="24"/>
                <w:szCs w:val="24"/>
                <w:vertAlign w:val="superscript"/>
              </w:rPr>
            </w:pPr>
            <w:r w:rsidRPr="00B541BD">
              <w:rPr>
                <w:rFonts w:ascii="Times New Roman" w:hAnsi="Times New Roman" w:cs="Times New Roman"/>
                <w:b/>
                <w:sz w:val="24"/>
                <w:szCs w:val="24"/>
              </w:rPr>
              <w:t>ꭓ</w:t>
            </w:r>
            <w:r w:rsidRPr="00B541BD">
              <w:rPr>
                <w:rFonts w:ascii="Times New Roman" w:hAnsi="Times New Roman" w:cs="Times New Roman"/>
                <w:b/>
                <w:sz w:val="24"/>
                <w:szCs w:val="24"/>
                <w:vertAlign w:val="superscript"/>
              </w:rPr>
              <w:t>2</w:t>
            </w:r>
          </w:p>
        </w:tc>
        <w:tc>
          <w:tcPr>
            <w:tcW w:w="854" w:type="dxa"/>
            <w:tcBorders>
              <w:top w:val="single" w:sz="4" w:space="0" w:color="auto"/>
              <w:left w:val="nil"/>
              <w:bottom w:val="nil"/>
              <w:right w:val="nil"/>
            </w:tcBorders>
          </w:tcPr>
          <w:p w14:paraId="794D3962" w14:textId="77777777" w:rsidR="003B1E56" w:rsidRPr="00B541BD" w:rsidRDefault="003B1E56" w:rsidP="005028CA">
            <w:pPr>
              <w:rPr>
                <w:rFonts w:ascii="Times New Roman" w:hAnsi="Times New Roman" w:cs="Times New Roman"/>
                <w:b/>
                <w:sz w:val="24"/>
                <w:szCs w:val="24"/>
              </w:rPr>
            </w:pPr>
          </w:p>
        </w:tc>
      </w:tr>
      <w:tr w:rsidR="003B1E56" w:rsidRPr="00B541BD" w14:paraId="10F7914D" w14:textId="77777777" w:rsidTr="005028CA">
        <w:trPr>
          <w:gridAfter w:val="2"/>
          <w:wAfter w:w="1083" w:type="dxa"/>
        </w:trPr>
        <w:tc>
          <w:tcPr>
            <w:tcW w:w="2096" w:type="dxa"/>
            <w:tcBorders>
              <w:top w:val="nil"/>
              <w:left w:val="nil"/>
              <w:bottom w:val="single" w:sz="4" w:space="0" w:color="auto"/>
              <w:right w:val="nil"/>
            </w:tcBorders>
          </w:tcPr>
          <w:p w14:paraId="5977B2BC" w14:textId="77777777" w:rsidR="003B1E56" w:rsidRPr="00B541BD" w:rsidRDefault="003B1E56" w:rsidP="005028CA">
            <w:pPr>
              <w:rPr>
                <w:rFonts w:ascii="Times New Roman" w:hAnsi="Times New Roman" w:cs="Times New Roman"/>
                <w:b/>
                <w:sz w:val="24"/>
                <w:szCs w:val="24"/>
              </w:rPr>
            </w:pPr>
          </w:p>
        </w:tc>
        <w:tc>
          <w:tcPr>
            <w:tcW w:w="1328" w:type="dxa"/>
            <w:tcBorders>
              <w:top w:val="nil"/>
              <w:left w:val="nil"/>
              <w:bottom w:val="single" w:sz="4" w:space="0" w:color="auto"/>
              <w:right w:val="nil"/>
            </w:tcBorders>
          </w:tcPr>
          <w:p w14:paraId="6010BD66"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Poor (%)</w:t>
            </w:r>
          </w:p>
        </w:tc>
        <w:tc>
          <w:tcPr>
            <w:tcW w:w="1369" w:type="dxa"/>
            <w:tcBorders>
              <w:top w:val="nil"/>
              <w:left w:val="nil"/>
              <w:bottom w:val="single" w:sz="4" w:space="0" w:color="auto"/>
              <w:right w:val="nil"/>
            </w:tcBorders>
          </w:tcPr>
          <w:p w14:paraId="7D3EC97E"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Good (%)</w:t>
            </w:r>
          </w:p>
        </w:tc>
        <w:tc>
          <w:tcPr>
            <w:tcW w:w="763" w:type="dxa"/>
            <w:tcBorders>
              <w:top w:val="nil"/>
              <w:left w:val="nil"/>
              <w:bottom w:val="single" w:sz="4" w:space="0" w:color="auto"/>
              <w:right w:val="nil"/>
            </w:tcBorders>
          </w:tcPr>
          <w:p w14:paraId="6CC4E600" w14:textId="77777777" w:rsidR="003B1E56" w:rsidRPr="00B541BD" w:rsidRDefault="003B1E56" w:rsidP="005028CA">
            <w:pPr>
              <w:rPr>
                <w:rFonts w:ascii="Times New Roman" w:hAnsi="Times New Roman" w:cs="Times New Roman"/>
                <w:b/>
                <w:sz w:val="24"/>
                <w:szCs w:val="24"/>
              </w:rPr>
            </w:pPr>
          </w:p>
        </w:tc>
        <w:tc>
          <w:tcPr>
            <w:tcW w:w="856" w:type="dxa"/>
            <w:tcBorders>
              <w:top w:val="nil"/>
              <w:left w:val="nil"/>
              <w:bottom w:val="single" w:sz="4" w:space="0" w:color="auto"/>
              <w:right w:val="nil"/>
            </w:tcBorders>
          </w:tcPr>
          <w:p w14:paraId="58B87852" w14:textId="77777777" w:rsidR="003B1E56" w:rsidRPr="00B541BD" w:rsidRDefault="003B1E56" w:rsidP="005028CA">
            <w:pPr>
              <w:rPr>
                <w:rFonts w:ascii="Times New Roman" w:hAnsi="Times New Roman" w:cs="Times New Roman"/>
                <w:b/>
                <w:sz w:val="24"/>
                <w:szCs w:val="24"/>
              </w:rPr>
            </w:pPr>
          </w:p>
        </w:tc>
        <w:tc>
          <w:tcPr>
            <w:tcW w:w="1011" w:type="dxa"/>
            <w:tcBorders>
              <w:top w:val="nil"/>
              <w:left w:val="nil"/>
              <w:bottom w:val="single" w:sz="4" w:space="0" w:color="auto"/>
              <w:right w:val="nil"/>
            </w:tcBorders>
          </w:tcPr>
          <w:p w14:paraId="37ECD867" w14:textId="77777777" w:rsidR="003B1E56" w:rsidRPr="00B541BD" w:rsidRDefault="003B1E56" w:rsidP="005028CA">
            <w:pPr>
              <w:rPr>
                <w:rFonts w:ascii="Times New Roman" w:hAnsi="Times New Roman" w:cs="Times New Roman"/>
                <w:b/>
                <w:sz w:val="24"/>
                <w:szCs w:val="24"/>
              </w:rPr>
            </w:pPr>
          </w:p>
        </w:tc>
        <w:tc>
          <w:tcPr>
            <w:tcW w:w="854" w:type="dxa"/>
            <w:tcBorders>
              <w:top w:val="nil"/>
              <w:left w:val="nil"/>
              <w:bottom w:val="single" w:sz="4" w:space="0" w:color="auto"/>
              <w:right w:val="nil"/>
            </w:tcBorders>
          </w:tcPr>
          <w:p w14:paraId="1436AF81" w14:textId="77777777" w:rsidR="003B1E56" w:rsidRPr="00B541BD" w:rsidRDefault="003B1E56" w:rsidP="005028CA">
            <w:pPr>
              <w:rPr>
                <w:rFonts w:ascii="Times New Roman" w:hAnsi="Times New Roman" w:cs="Times New Roman"/>
                <w:b/>
                <w:sz w:val="24"/>
                <w:szCs w:val="24"/>
              </w:rPr>
            </w:pPr>
          </w:p>
        </w:tc>
      </w:tr>
      <w:tr w:rsidR="003B1E56" w:rsidRPr="00B541BD" w14:paraId="51BFE56F" w14:textId="77777777" w:rsidTr="005028CA">
        <w:trPr>
          <w:gridAfter w:val="2"/>
          <w:wAfter w:w="1083" w:type="dxa"/>
        </w:trPr>
        <w:tc>
          <w:tcPr>
            <w:tcW w:w="2096" w:type="dxa"/>
            <w:tcBorders>
              <w:top w:val="single" w:sz="4" w:space="0" w:color="auto"/>
              <w:left w:val="nil"/>
              <w:bottom w:val="nil"/>
              <w:right w:val="nil"/>
            </w:tcBorders>
          </w:tcPr>
          <w:p w14:paraId="048DFB9C"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lastRenderedPageBreak/>
              <w:t>Age (in years)</w:t>
            </w:r>
          </w:p>
        </w:tc>
        <w:tc>
          <w:tcPr>
            <w:tcW w:w="1328" w:type="dxa"/>
            <w:tcBorders>
              <w:top w:val="single" w:sz="4" w:space="0" w:color="auto"/>
              <w:left w:val="nil"/>
              <w:bottom w:val="nil"/>
              <w:right w:val="nil"/>
            </w:tcBorders>
          </w:tcPr>
          <w:p w14:paraId="55FA51D5" w14:textId="77777777" w:rsidR="003B1E56" w:rsidRPr="00B541BD" w:rsidRDefault="003B1E56" w:rsidP="005028CA">
            <w:pPr>
              <w:rPr>
                <w:rFonts w:ascii="Times New Roman" w:hAnsi="Times New Roman" w:cs="Times New Roman"/>
                <w:sz w:val="24"/>
                <w:szCs w:val="24"/>
              </w:rPr>
            </w:pPr>
          </w:p>
        </w:tc>
        <w:tc>
          <w:tcPr>
            <w:tcW w:w="1369" w:type="dxa"/>
            <w:tcBorders>
              <w:top w:val="single" w:sz="4" w:space="0" w:color="auto"/>
              <w:left w:val="nil"/>
              <w:bottom w:val="nil"/>
              <w:right w:val="nil"/>
            </w:tcBorders>
          </w:tcPr>
          <w:p w14:paraId="7F224120" w14:textId="77777777" w:rsidR="003B1E56" w:rsidRPr="00B541BD" w:rsidRDefault="003B1E56" w:rsidP="005028CA">
            <w:pPr>
              <w:rPr>
                <w:rFonts w:ascii="Times New Roman" w:hAnsi="Times New Roman" w:cs="Times New Roman"/>
                <w:sz w:val="24"/>
                <w:szCs w:val="24"/>
              </w:rPr>
            </w:pPr>
          </w:p>
        </w:tc>
        <w:tc>
          <w:tcPr>
            <w:tcW w:w="763" w:type="dxa"/>
            <w:tcBorders>
              <w:top w:val="single" w:sz="4" w:space="0" w:color="auto"/>
              <w:left w:val="nil"/>
              <w:bottom w:val="nil"/>
              <w:right w:val="nil"/>
            </w:tcBorders>
          </w:tcPr>
          <w:p w14:paraId="6029664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0.917</w:t>
            </w:r>
          </w:p>
        </w:tc>
        <w:tc>
          <w:tcPr>
            <w:tcW w:w="856" w:type="dxa"/>
            <w:tcBorders>
              <w:top w:val="single" w:sz="4" w:space="0" w:color="auto"/>
              <w:left w:val="nil"/>
              <w:bottom w:val="nil"/>
              <w:right w:val="nil"/>
            </w:tcBorders>
          </w:tcPr>
          <w:p w14:paraId="2F45A329" w14:textId="77777777" w:rsidR="003B1E56" w:rsidRPr="00B541BD" w:rsidRDefault="003B1E56" w:rsidP="005028CA">
            <w:pPr>
              <w:rPr>
                <w:rFonts w:ascii="Times New Roman" w:hAnsi="Times New Roman" w:cs="Times New Roman"/>
                <w:sz w:val="24"/>
                <w:szCs w:val="24"/>
              </w:rPr>
            </w:pPr>
          </w:p>
        </w:tc>
        <w:tc>
          <w:tcPr>
            <w:tcW w:w="1011" w:type="dxa"/>
            <w:tcBorders>
              <w:top w:val="single" w:sz="4" w:space="0" w:color="auto"/>
              <w:left w:val="nil"/>
              <w:bottom w:val="nil"/>
              <w:right w:val="nil"/>
            </w:tcBorders>
          </w:tcPr>
          <w:p w14:paraId="1D912EE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0.173</w:t>
            </w:r>
          </w:p>
        </w:tc>
        <w:tc>
          <w:tcPr>
            <w:tcW w:w="854" w:type="dxa"/>
            <w:tcBorders>
              <w:top w:val="single" w:sz="4" w:space="0" w:color="auto"/>
              <w:left w:val="nil"/>
              <w:bottom w:val="nil"/>
              <w:right w:val="nil"/>
            </w:tcBorders>
          </w:tcPr>
          <w:p w14:paraId="65C1AABC" w14:textId="77777777" w:rsidR="003B1E56" w:rsidRPr="00B541BD" w:rsidRDefault="003B1E56" w:rsidP="005028CA">
            <w:pPr>
              <w:rPr>
                <w:rFonts w:ascii="Times New Roman" w:hAnsi="Times New Roman" w:cs="Times New Roman"/>
                <w:sz w:val="24"/>
                <w:szCs w:val="24"/>
              </w:rPr>
            </w:pPr>
          </w:p>
        </w:tc>
      </w:tr>
      <w:tr w:rsidR="003B1E56" w:rsidRPr="00B541BD" w14:paraId="2F932563" w14:textId="77777777" w:rsidTr="005028CA">
        <w:trPr>
          <w:gridAfter w:val="2"/>
          <w:wAfter w:w="1083" w:type="dxa"/>
        </w:trPr>
        <w:tc>
          <w:tcPr>
            <w:tcW w:w="2096" w:type="dxa"/>
            <w:tcBorders>
              <w:top w:val="nil"/>
              <w:left w:val="nil"/>
              <w:bottom w:val="nil"/>
              <w:right w:val="nil"/>
            </w:tcBorders>
          </w:tcPr>
          <w:p w14:paraId="49D1A5D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≤18 </w:t>
            </w:r>
          </w:p>
        </w:tc>
        <w:tc>
          <w:tcPr>
            <w:tcW w:w="1328" w:type="dxa"/>
            <w:tcBorders>
              <w:top w:val="nil"/>
              <w:left w:val="nil"/>
              <w:bottom w:val="nil"/>
              <w:right w:val="nil"/>
            </w:tcBorders>
          </w:tcPr>
          <w:p w14:paraId="0AD3429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 (9.3)</w:t>
            </w:r>
          </w:p>
        </w:tc>
        <w:tc>
          <w:tcPr>
            <w:tcW w:w="1369" w:type="dxa"/>
            <w:tcBorders>
              <w:top w:val="nil"/>
              <w:left w:val="nil"/>
              <w:bottom w:val="nil"/>
              <w:right w:val="nil"/>
            </w:tcBorders>
          </w:tcPr>
          <w:p w14:paraId="65AEFB9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49 (90.7)</w:t>
            </w:r>
          </w:p>
        </w:tc>
        <w:tc>
          <w:tcPr>
            <w:tcW w:w="763" w:type="dxa"/>
            <w:tcBorders>
              <w:top w:val="nil"/>
              <w:left w:val="nil"/>
              <w:bottom w:val="nil"/>
              <w:right w:val="nil"/>
            </w:tcBorders>
          </w:tcPr>
          <w:p w14:paraId="04F5B98E"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61DC21D3"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550A800E"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0EDF8237" w14:textId="77777777" w:rsidR="003B1E56" w:rsidRPr="00B541BD" w:rsidRDefault="003B1E56" w:rsidP="005028CA">
            <w:pPr>
              <w:rPr>
                <w:rFonts w:ascii="Times New Roman" w:hAnsi="Times New Roman" w:cs="Times New Roman"/>
                <w:sz w:val="24"/>
                <w:szCs w:val="24"/>
              </w:rPr>
            </w:pPr>
          </w:p>
        </w:tc>
      </w:tr>
      <w:tr w:rsidR="003B1E56" w:rsidRPr="00B541BD" w14:paraId="4C5B8664" w14:textId="77777777" w:rsidTr="005028CA">
        <w:trPr>
          <w:gridAfter w:val="2"/>
          <w:wAfter w:w="1083" w:type="dxa"/>
        </w:trPr>
        <w:tc>
          <w:tcPr>
            <w:tcW w:w="2096" w:type="dxa"/>
            <w:tcBorders>
              <w:top w:val="nil"/>
              <w:left w:val="nil"/>
              <w:bottom w:val="nil"/>
              <w:right w:val="nil"/>
            </w:tcBorders>
          </w:tcPr>
          <w:p w14:paraId="3B0E23A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 – 25</w:t>
            </w:r>
          </w:p>
        </w:tc>
        <w:tc>
          <w:tcPr>
            <w:tcW w:w="1328" w:type="dxa"/>
            <w:tcBorders>
              <w:top w:val="nil"/>
              <w:left w:val="nil"/>
              <w:bottom w:val="nil"/>
              <w:right w:val="nil"/>
            </w:tcBorders>
          </w:tcPr>
          <w:p w14:paraId="287A8B9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33 (10.9)</w:t>
            </w:r>
          </w:p>
        </w:tc>
        <w:tc>
          <w:tcPr>
            <w:tcW w:w="1369" w:type="dxa"/>
            <w:tcBorders>
              <w:top w:val="nil"/>
              <w:left w:val="nil"/>
              <w:bottom w:val="nil"/>
              <w:right w:val="nil"/>
            </w:tcBorders>
          </w:tcPr>
          <w:p w14:paraId="004A1C7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271 (89.1)</w:t>
            </w:r>
          </w:p>
        </w:tc>
        <w:tc>
          <w:tcPr>
            <w:tcW w:w="763" w:type="dxa"/>
            <w:tcBorders>
              <w:top w:val="nil"/>
              <w:left w:val="nil"/>
              <w:bottom w:val="nil"/>
              <w:right w:val="nil"/>
            </w:tcBorders>
          </w:tcPr>
          <w:p w14:paraId="3632B754"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52AFF0E6"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2B9988C"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651E0966" w14:textId="77777777" w:rsidR="003B1E56" w:rsidRPr="00B541BD" w:rsidRDefault="003B1E56" w:rsidP="005028CA">
            <w:pPr>
              <w:rPr>
                <w:rFonts w:ascii="Times New Roman" w:hAnsi="Times New Roman" w:cs="Times New Roman"/>
                <w:sz w:val="24"/>
                <w:szCs w:val="24"/>
              </w:rPr>
            </w:pPr>
          </w:p>
        </w:tc>
      </w:tr>
      <w:tr w:rsidR="003B1E56" w:rsidRPr="00B541BD" w14:paraId="287EAB29" w14:textId="77777777" w:rsidTr="005028CA">
        <w:trPr>
          <w:gridAfter w:val="2"/>
          <w:wAfter w:w="1083" w:type="dxa"/>
        </w:trPr>
        <w:tc>
          <w:tcPr>
            <w:tcW w:w="2096" w:type="dxa"/>
            <w:tcBorders>
              <w:top w:val="nil"/>
              <w:left w:val="nil"/>
              <w:bottom w:val="nil"/>
              <w:right w:val="nil"/>
            </w:tcBorders>
          </w:tcPr>
          <w:p w14:paraId="6E3F793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26 and above</w:t>
            </w:r>
          </w:p>
        </w:tc>
        <w:tc>
          <w:tcPr>
            <w:tcW w:w="1328" w:type="dxa"/>
            <w:tcBorders>
              <w:top w:val="nil"/>
              <w:left w:val="nil"/>
              <w:bottom w:val="nil"/>
              <w:right w:val="nil"/>
            </w:tcBorders>
          </w:tcPr>
          <w:p w14:paraId="141A8A2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 (9.6)</w:t>
            </w:r>
          </w:p>
        </w:tc>
        <w:tc>
          <w:tcPr>
            <w:tcW w:w="1369" w:type="dxa"/>
            <w:tcBorders>
              <w:top w:val="nil"/>
              <w:left w:val="nil"/>
              <w:bottom w:val="nil"/>
              <w:right w:val="nil"/>
            </w:tcBorders>
          </w:tcPr>
          <w:p w14:paraId="5933AD9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47 (90.4)</w:t>
            </w:r>
          </w:p>
        </w:tc>
        <w:tc>
          <w:tcPr>
            <w:tcW w:w="763" w:type="dxa"/>
            <w:tcBorders>
              <w:top w:val="nil"/>
              <w:left w:val="nil"/>
              <w:bottom w:val="nil"/>
              <w:right w:val="nil"/>
            </w:tcBorders>
          </w:tcPr>
          <w:p w14:paraId="2E97AAD6"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0B81AEEF"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0920BC7A"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47EB49E5" w14:textId="77777777" w:rsidR="003B1E56" w:rsidRPr="00B541BD" w:rsidRDefault="003B1E56" w:rsidP="005028CA">
            <w:pPr>
              <w:rPr>
                <w:rFonts w:ascii="Times New Roman" w:hAnsi="Times New Roman" w:cs="Times New Roman"/>
                <w:sz w:val="24"/>
                <w:szCs w:val="24"/>
              </w:rPr>
            </w:pPr>
          </w:p>
        </w:tc>
      </w:tr>
      <w:tr w:rsidR="003B1E56" w:rsidRPr="00B541BD" w14:paraId="456FE099" w14:textId="77777777" w:rsidTr="005028CA">
        <w:trPr>
          <w:gridAfter w:val="2"/>
          <w:wAfter w:w="1083" w:type="dxa"/>
        </w:trPr>
        <w:tc>
          <w:tcPr>
            <w:tcW w:w="2096" w:type="dxa"/>
            <w:tcBorders>
              <w:top w:val="nil"/>
              <w:left w:val="nil"/>
              <w:bottom w:val="nil"/>
              <w:right w:val="nil"/>
            </w:tcBorders>
          </w:tcPr>
          <w:p w14:paraId="1E791CFD"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Marital status</w:t>
            </w:r>
          </w:p>
        </w:tc>
        <w:tc>
          <w:tcPr>
            <w:tcW w:w="1328" w:type="dxa"/>
            <w:tcBorders>
              <w:top w:val="nil"/>
              <w:left w:val="nil"/>
              <w:bottom w:val="nil"/>
              <w:right w:val="nil"/>
            </w:tcBorders>
          </w:tcPr>
          <w:p w14:paraId="2759C844"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3A648E94"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3EBE8E3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0.669</w:t>
            </w:r>
          </w:p>
        </w:tc>
        <w:tc>
          <w:tcPr>
            <w:tcW w:w="856" w:type="dxa"/>
            <w:tcBorders>
              <w:top w:val="nil"/>
              <w:left w:val="nil"/>
              <w:bottom w:val="nil"/>
              <w:right w:val="nil"/>
            </w:tcBorders>
          </w:tcPr>
          <w:p w14:paraId="2F63CF7E"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231BEEFD"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1.092</w:t>
            </w:r>
            <w:r w:rsidRPr="00B541BD">
              <w:rPr>
                <w:rFonts w:ascii="Times New Roman" w:hAnsi="Times New Roman" w:cs="Times New Roman"/>
                <w:sz w:val="24"/>
                <w:szCs w:val="24"/>
                <w:vertAlign w:val="superscript"/>
              </w:rPr>
              <w:t>f</w:t>
            </w:r>
          </w:p>
        </w:tc>
        <w:tc>
          <w:tcPr>
            <w:tcW w:w="854" w:type="dxa"/>
            <w:tcBorders>
              <w:top w:val="nil"/>
              <w:left w:val="nil"/>
              <w:bottom w:val="nil"/>
              <w:right w:val="nil"/>
            </w:tcBorders>
          </w:tcPr>
          <w:p w14:paraId="01AC2E11" w14:textId="77777777" w:rsidR="003B1E56" w:rsidRPr="00B541BD" w:rsidRDefault="003B1E56" w:rsidP="005028CA">
            <w:pPr>
              <w:rPr>
                <w:rFonts w:ascii="Times New Roman" w:hAnsi="Times New Roman" w:cs="Times New Roman"/>
                <w:sz w:val="24"/>
                <w:szCs w:val="24"/>
              </w:rPr>
            </w:pPr>
          </w:p>
        </w:tc>
      </w:tr>
      <w:tr w:rsidR="003B1E56" w:rsidRPr="00B541BD" w14:paraId="499CCDFC" w14:textId="77777777" w:rsidTr="005028CA">
        <w:trPr>
          <w:gridAfter w:val="2"/>
          <w:wAfter w:w="1083" w:type="dxa"/>
        </w:trPr>
        <w:tc>
          <w:tcPr>
            <w:tcW w:w="2096" w:type="dxa"/>
            <w:tcBorders>
              <w:top w:val="nil"/>
              <w:left w:val="nil"/>
              <w:bottom w:val="nil"/>
              <w:right w:val="nil"/>
            </w:tcBorders>
          </w:tcPr>
          <w:p w14:paraId="70081DA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Single</w:t>
            </w:r>
          </w:p>
        </w:tc>
        <w:tc>
          <w:tcPr>
            <w:tcW w:w="1328" w:type="dxa"/>
            <w:tcBorders>
              <w:top w:val="nil"/>
              <w:left w:val="nil"/>
              <w:bottom w:val="nil"/>
              <w:right w:val="nil"/>
            </w:tcBorders>
          </w:tcPr>
          <w:p w14:paraId="026793B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39 (10.9)</w:t>
            </w:r>
          </w:p>
        </w:tc>
        <w:tc>
          <w:tcPr>
            <w:tcW w:w="1369" w:type="dxa"/>
            <w:tcBorders>
              <w:top w:val="nil"/>
              <w:left w:val="nil"/>
              <w:bottom w:val="nil"/>
              <w:right w:val="nil"/>
            </w:tcBorders>
          </w:tcPr>
          <w:p w14:paraId="5A9AEF4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318 (89.1)</w:t>
            </w:r>
          </w:p>
        </w:tc>
        <w:tc>
          <w:tcPr>
            <w:tcW w:w="763" w:type="dxa"/>
            <w:tcBorders>
              <w:top w:val="nil"/>
              <w:left w:val="nil"/>
              <w:bottom w:val="nil"/>
              <w:right w:val="nil"/>
            </w:tcBorders>
          </w:tcPr>
          <w:p w14:paraId="04D982A9"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2776430C"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7EF6D8EE"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5EED1DCB" w14:textId="77777777" w:rsidR="003B1E56" w:rsidRPr="00B541BD" w:rsidRDefault="003B1E56" w:rsidP="005028CA">
            <w:pPr>
              <w:rPr>
                <w:rFonts w:ascii="Times New Roman" w:hAnsi="Times New Roman" w:cs="Times New Roman"/>
                <w:sz w:val="24"/>
                <w:szCs w:val="24"/>
              </w:rPr>
            </w:pPr>
          </w:p>
        </w:tc>
      </w:tr>
      <w:tr w:rsidR="003B1E56" w:rsidRPr="00B541BD" w14:paraId="44826295" w14:textId="77777777" w:rsidTr="005028CA">
        <w:trPr>
          <w:gridAfter w:val="2"/>
          <w:wAfter w:w="1083" w:type="dxa"/>
        </w:trPr>
        <w:tc>
          <w:tcPr>
            <w:tcW w:w="2096" w:type="dxa"/>
            <w:tcBorders>
              <w:top w:val="nil"/>
              <w:left w:val="nil"/>
              <w:bottom w:val="nil"/>
              <w:right w:val="nil"/>
            </w:tcBorders>
          </w:tcPr>
          <w:p w14:paraId="1F97233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Married</w:t>
            </w:r>
          </w:p>
        </w:tc>
        <w:tc>
          <w:tcPr>
            <w:tcW w:w="1328" w:type="dxa"/>
            <w:tcBorders>
              <w:top w:val="nil"/>
              <w:left w:val="nil"/>
              <w:bottom w:val="nil"/>
              <w:right w:val="nil"/>
            </w:tcBorders>
          </w:tcPr>
          <w:p w14:paraId="042E2F8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 (7.7)</w:t>
            </w:r>
          </w:p>
        </w:tc>
        <w:tc>
          <w:tcPr>
            <w:tcW w:w="1369" w:type="dxa"/>
            <w:tcBorders>
              <w:top w:val="nil"/>
              <w:left w:val="nil"/>
              <w:bottom w:val="nil"/>
              <w:right w:val="nil"/>
            </w:tcBorders>
          </w:tcPr>
          <w:p w14:paraId="7AE1F2E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48 (92.3)</w:t>
            </w:r>
          </w:p>
        </w:tc>
        <w:tc>
          <w:tcPr>
            <w:tcW w:w="763" w:type="dxa"/>
            <w:tcBorders>
              <w:top w:val="nil"/>
              <w:left w:val="nil"/>
              <w:bottom w:val="nil"/>
              <w:right w:val="nil"/>
            </w:tcBorders>
          </w:tcPr>
          <w:p w14:paraId="49309635"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67FF46B1"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747F387"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2E566C38" w14:textId="77777777" w:rsidR="003B1E56" w:rsidRPr="00B541BD" w:rsidRDefault="003B1E56" w:rsidP="005028CA">
            <w:pPr>
              <w:rPr>
                <w:rFonts w:ascii="Times New Roman" w:hAnsi="Times New Roman" w:cs="Times New Roman"/>
                <w:sz w:val="24"/>
                <w:szCs w:val="24"/>
              </w:rPr>
            </w:pPr>
          </w:p>
        </w:tc>
      </w:tr>
      <w:tr w:rsidR="003B1E56" w:rsidRPr="00B541BD" w14:paraId="4C398D21" w14:textId="77777777" w:rsidTr="005028CA">
        <w:trPr>
          <w:gridAfter w:val="2"/>
          <w:wAfter w:w="1083" w:type="dxa"/>
        </w:trPr>
        <w:tc>
          <w:tcPr>
            <w:tcW w:w="2096" w:type="dxa"/>
            <w:tcBorders>
              <w:top w:val="nil"/>
              <w:left w:val="nil"/>
              <w:bottom w:val="nil"/>
              <w:right w:val="nil"/>
            </w:tcBorders>
          </w:tcPr>
          <w:p w14:paraId="590CB77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Divorced</w:t>
            </w:r>
          </w:p>
        </w:tc>
        <w:tc>
          <w:tcPr>
            <w:tcW w:w="1328" w:type="dxa"/>
            <w:tcBorders>
              <w:top w:val="nil"/>
              <w:left w:val="nil"/>
              <w:bottom w:val="nil"/>
              <w:right w:val="nil"/>
            </w:tcBorders>
          </w:tcPr>
          <w:p w14:paraId="57E7E33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369" w:type="dxa"/>
            <w:tcBorders>
              <w:top w:val="nil"/>
              <w:left w:val="nil"/>
              <w:bottom w:val="nil"/>
              <w:right w:val="nil"/>
            </w:tcBorders>
          </w:tcPr>
          <w:p w14:paraId="7604A6A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763" w:type="dxa"/>
            <w:tcBorders>
              <w:top w:val="nil"/>
              <w:left w:val="nil"/>
              <w:bottom w:val="nil"/>
              <w:right w:val="nil"/>
            </w:tcBorders>
          </w:tcPr>
          <w:p w14:paraId="2B79F6D6"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00FF42FE"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5BB9B62E"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7E8EED7B" w14:textId="77777777" w:rsidR="003B1E56" w:rsidRPr="00B541BD" w:rsidRDefault="003B1E56" w:rsidP="005028CA">
            <w:pPr>
              <w:rPr>
                <w:rFonts w:ascii="Times New Roman" w:hAnsi="Times New Roman" w:cs="Times New Roman"/>
                <w:sz w:val="24"/>
                <w:szCs w:val="24"/>
              </w:rPr>
            </w:pPr>
          </w:p>
        </w:tc>
      </w:tr>
      <w:tr w:rsidR="003B1E56" w:rsidRPr="00B541BD" w14:paraId="18425359" w14:textId="77777777" w:rsidTr="005028CA">
        <w:trPr>
          <w:gridAfter w:val="2"/>
          <w:wAfter w:w="1083" w:type="dxa"/>
        </w:trPr>
        <w:tc>
          <w:tcPr>
            <w:tcW w:w="2096" w:type="dxa"/>
            <w:tcBorders>
              <w:top w:val="nil"/>
              <w:left w:val="nil"/>
              <w:bottom w:val="nil"/>
              <w:right w:val="nil"/>
            </w:tcBorders>
          </w:tcPr>
          <w:p w14:paraId="56E81828"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Gender</w:t>
            </w:r>
          </w:p>
        </w:tc>
        <w:tc>
          <w:tcPr>
            <w:tcW w:w="1328" w:type="dxa"/>
            <w:tcBorders>
              <w:top w:val="nil"/>
              <w:left w:val="nil"/>
              <w:bottom w:val="nil"/>
              <w:right w:val="nil"/>
            </w:tcBorders>
          </w:tcPr>
          <w:p w14:paraId="20F3A953"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3EB3931E"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0A1FC80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0.196</w:t>
            </w:r>
          </w:p>
        </w:tc>
        <w:tc>
          <w:tcPr>
            <w:tcW w:w="856" w:type="dxa"/>
            <w:tcBorders>
              <w:top w:val="nil"/>
              <w:left w:val="nil"/>
              <w:bottom w:val="nil"/>
              <w:right w:val="nil"/>
            </w:tcBorders>
          </w:tcPr>
          <w:p w14:paraId="004A98FB"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8DB8B2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1.674</w:t>
            </w:r>
          </w:p>
        </w:tc>
        <w:tc>
          <w:tcPr>
            <w:tcW w:w="854" w:type="dxa"/>
            <w:tcBorders>
              <w:top w:val="nil"/>
              <w:left w:val="nil"/>
              <w:bottom w:val="nil"/>
              <w:right w:val="nil"/>
            </w:tcBorders>
          </w:tcPr>
          <w:p w14:paraId="297568CD" w14:textId="77777777" w:rsidR="003B1E56" w:rsidRPr="00B541BD" w:rsidRDefault="003B1E56" w:rsidP="005028CA">
            <w:pPr>
              <w:rPr>
                <w:rFonts w:ascii="Times New Roman" w:hAnsi="Times New Roman" w:cs="Times New Roman"/>
                <w:sz w:val="24"/>
                <w:szCs w:val="24"/>
              </w:rPr>
            </w:pPr>
          </w:p>
        </w:tc>
      </w:tr>
      <w:tr w:rsidR="003B1E56" w:rsidRPr="00B541BD" w14:paraId="68099589" w14:textId="77777777" w:rsidTr="005028CA">
        <w:trPr>
          <w:gridAfter w:val="2"/>
          <w:wAfter w:w="1083" w:type="dxa"/>
        </w:trPr>
        <w:tc>
          <w:tcPr>
            <w:tcW w:w="2096" w:type="dxa"/>
            <w:tcBorders>
              <w:top w:val="nil"/>
              <w:left w:val="nil"/>
              <w:bottom w:val="nil"/>
              <w:right w:val="nil"/>
            </w:tcBorders>
          </w:tcPr>
          <w:p w14:paraId="43842CC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Male</w:t>
            </w:r>
          </w:p>
        </w:tc>
        <w:tc>
          <w:tcPr>
            <w:tcW w:w="1328" w:type="dxa"/>
            <w:tcBorders>
              <w:top w:val="nil"/>
              <w:left w:val="nil"/>
              <w:bottom w:val="nil"/>
              <w:right w:val="nil"/>
            </w:tcBorders>
          </w:tcPr>
          <w:p w14:paraId="40B60DD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22 (12.8)</w:t>
            </w:r>
          </w:p>
        </w:tc>
        <w:tc>
          <w:tcPr>
            <w:tcW w:w="1369" w:type="dxa"/>
            <w:tcBorders>
              <w:top w:val="nil"/>
              <w:left w:val="nil"/>
              <w:bottom w:val="nil"/>
              <w:right w:val="nil"/>
            </w:tcBorders>
          </w:tcPr>
          <w:p w14:paraId="233E5C4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150 (87.2)</w:t>
            </w:r>
          </w:p>
        </w:tc>
        <w:tc>
          <w:tcPr>
            <w:tcW w:w="763" w:type="dxa"/>
            <w:tcBorders>
              <w:top w:val="nil"/>
              <w:left w:val="nil"/>
              <w:bottom w:val="nil"/>
              <w:right w:val="nil"/>
            </w:tcBorders>
          </w:tcPr>
          <w:p w14:paraId="2A67FCB2"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725602C4"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68B50BB1"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048E7420" w14:textId="77777777" w:rsidR="003B1E56" w:rsidRPr="00B541BD" w:rsidRDefault="003B1E56" w:rsidP="005028CA">
            <w:pPr>
              <w:rPr>
                <w:rFonts w:ascii="Times New Roman" w:hAnsi="Times New Roman" w:cs="Times New Roman"/>
                <w:sz w:val="24"/>
                <w:szCs w:val="24"/>
              </w:rPr>
            </w:pPr>
          </w:p>
        </w:tc>
      </w:tr>
      <w:tr w:rsidR="003B1E56" w:rsidRPr="00B541BD" w14:paraId="1E13CE5F" w14:textId="77777777" w:rsidTr="005028CA">
        <w:trPr>
          <w:gridAfter w:val="2"/>
          <w:wAfter w:w="1083" w:type="dxa"/>
        </w:trPr>
        <w:tc>
          <w:tcPr>
            <w:tcW w:w="2096" w:type="dxa"/>
            <w:tcBorders>
              <w:top w:val="nil"/>
              <w:left w:val="nil"/>
              <w:bottom w:val="nil"/>
              <w:right w:val="nil"/>
            </w:tcBorders>
          </w:tcPr>
          <w:p w14:paraId="52BAA58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Female</w:t>
            </w:r>
          </w:p>
        </w:tc>
        <w:tc>
          <w:tcPr>
            <w:tcW w:w="1328" w:type="dxa"/>
            <w:tcBorders>
              <w:top w:val="nil"/>
              <w:left w:val="nil"/>
              <w:bottom w:val="nil"/>
              <w:right w:val="nil"/>
            </w:tcBorders>
          </w:tcPr>
          <w:p w14:paraId="5D6CF01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 (8.8)</w:t>
            </w:r>
          </w:p>
        </w:tc>
        <w:tc>
          <w:tcPr>
            <w:tcW w:w="1369" w:type="dxa"/>
            <w:tcBorders>
              <w:top w:val="nil"/>
              <w:left w:val="nil"/>
              <w:bottom w:val="nil"/>
              <w:right w:val="nil"/>
            </w:tcBorders>
          </w:tcPr>
          <w:p w14:paraId="3743066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217 (91.2)</w:t>
            </w:r>
          </w:p>
        </w:tc>
        <w:tc>
          <w:tcPr>
            <w:tcW w:w="763" w:type="dxa"/>
            <w:tcBorders>
              <w:top w:val="nil"/>
              <w:left w:val="nil"/>
              <w:bottom w:val="nil"/>
              <w:right w:val="nil"/>
            </w:tcBorders>
          </w:tcPr>
          <w:p w14:paraId="2159A723"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076DBE03"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181F39D5"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00FA5176" w14:textId="77777777" w:rsidR="003B1E56" w:rsidRPr="00B541BD" w:rsidRDefault="003B1E56" w:rsidP="005028CA">
            <w:pPr>
              <w:rPr>
                <w:rFonts w:ascii="Times New Roman" w:hAnsi="Times New Roman" w:cs="Times New Roman"/>
                <w:sz w:val="24"/>
                <w:szCs w:val="24"/>
              </w:rPr>
            </w:pPr>
          </w:p>
        </w:tc>
      </w:tr>
      <w:tr w:rsidR="003B1E56" w:rsidRPr="00B541BD" w14:paraId="01771890" w14:textId="77777777" w:rsidTr="005028CA">
        <w:trPr>
          <w:gridAfter w:val="2"/>
          <w:wAfter w:w="1083" w:type="dxa"/>
        </w:trPr>
        <w:tc>
          <w:tcPr>
            <w:tcW w:w="2096" w:type="dxa"/>
            <w:tcBorders>
              <w:top w:val="nil"/>
              <w:left w:val="nil"/>
              <w:bottom w:val="nil"/>
              <w:right w:val="nil"/>
            </w:tcBorders>
          </w:tcPr>
          <w:p w14:paraId="78E0D652"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Religion</w:t>
            </w:r>
          </w:p>
        </w:tc>
        <w:tc>
          <w:tcPr>
            <w:tcW w:w="1328" w:type="dxa"/>
            <w:tcBorders>
              <w:top w:val="nil"/>
              <w:left w:val="nil"/>
              <w:bottom w:val="nil"/>
              <w:right w:val="nil"/>
            </w:tcBorders>
          </w:tcPr>
          <w:p w14:paraId="648AFBE3"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42EE31DE"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46FBFBE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0.320</w:t>
            </w:r>
          </w:p>
        </w:tc>
        <w:tc>
          <w:tcPr>
            <w:tcW w:w="856" w:type="dxa"/>
            <w:tcBorders>
              <w:top w:val="nil"/>
              <w:left w:val="nil"/>
              <w:bottom w:val="nil"/>
              <w:right w:val="nil"/>
            </w:tcBorders>
          </w:tcPr>
          <w:p w14:paraId="4BFB6FC2"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07FB5114"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2.295</w:t>
            </w:r>
            <w:r w:rsidRPr="00B541BD">
              <w:rPr>
                <w:rFonts w:ascii="Times New Roman" w:hAnsi="Times New Roman" w:cs="Times New Roman"/>
                <w:sz w:val="24"/>
                <w:szCs w:val="24"/>
                <w:vertAlign w:val="superscript"/>
              </w:rPr>
              <w:t>f</w:t>
            </w:r>
          </w:p>
        </w:tc>
        <w:tc>
          <w:tcPr>
            <w:tcW w:w="854" w:type="dxa"/>
            <w:tcBorders>
              <w:top w:val="nil"/>
              <w:left w:val="nil"/>
              <w:bottom w:val="nil"/>
              <w:right w:val="nil"/>
            </w:tcBorders>
          </w:tcPr>
          <w:p w14:paraId="4F621972" w14:textId="77777777" w:rsidR="003B1E56" w:rsidRPr="00B541BD" w:rsidRDefault="003B1E56" w:rsidP="005028CA">
            <w:pPr>
              <w:rPr>
                <w:rFonts w:ascii="Times New Roman" w:hAnsi="Times New Roman" w:cs="Times New Roman"/>
                <w:sz w:val="24"/>
                <w:szCs w:val="24"/>
              </w:rPr>
            </w:pPr>
          </w:p>
        </w:tc>
      </w:tr>
      <w:tr w:rsidR="003B1E56" w:rsidRPr="00B541BD" w14:paraId="0B165CFC" w14:textId="77777777" w:rsidTr="005028CA">
        <w:trPr>
          <w:gridAfter w:val="2"/>
          <w:wAfter w:w="1083" w:type="dxa"/>
        </w:trPr>
        <w:tc>
          <w:tcPr>
            <w:tcW w:w="2096" w:type="dxa"/>
            <w:tcBorders>
              <w:top w:val="nil"/>
              <w:left w:val="nil"/>
              <w:bottom w:val="nil"/>
              <w:right w:val="nil"/>
            </w:tcBorders>
          </w:tcPr>
          <w:p w14:paraId="50F6003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Christianity</w:t>
            </w:r>
          </w:p>
        </w:tc>
        <w:tc>
          <w:tcPr>
            <w:tcW w:w="1328" w:type="dxa"/>
            <w:tcBorders>
              <w:top w:val="nil"/>
              <w:left w:val="nil"/>
              <w:bottom w:val="nil"/>
              <w:right w:val="nil"/>
            </w:tcBorders>
          </w:tcPr>
          <w:p w14:paraId="0873F94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 (13.0)</w:t>
            </w:r>
          </w:p>
        </w:tc>
        <w:tc>
          <w:tcPr>
            <w:tcW w:w="1369" w:type="dxa"/>
            <w:tcBorders>
              <w:top w:val="nil"/>
              <w:left w:val="nil"/>
              <w:bottom w:val="nil"/>
              <w:right w:val="nil"/>
            </w:tcBorders>
          </w:tcPr>
          <w:p w14:paraId="642F0B4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127 (87.0)</w:t>
            </w:r>
          </w:p>
        </w:tc>
        <w:tc>
          <w:tcPr>
            <w:tcW w:w="763" w:type="dxa"/>
            <w:tcBorders>
              <w:top w:val="nil"/>
              <w:left w:val="nil"/>
              <w:bottom w:val="nil"/>
              <w:right w:val="nil"/>
            </w:tcBorders>
          </w:tcPr>
          <w:p w14:paraId="7BD0B7F9"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112EBE1A"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93F9BA0"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28421B19" w14:textId="77777777" w:rsidR="003B1E56" w:rsidRPr="00B541BD" w:rsidRDefault="003B1E56" w:rsidP="005028CA">
            <w:pPr>
              <w:rPr>
                <w:rFonts w:ascii="Times New Roman" w:hAnsi="Times New Roman" w:cs="Times New Roman"/>
                <w:sz w:val="24"/>
                <w:szCs w:val="24"/>
              </w:rPr>
            </w:pPr>
          </w:p>
        </w:tc>
      </w:tr>
      <w:tr w:rsidR="003B1E56" w:rsidRPr="00B541BD" w14:paraId="558EDE29" w14:textId="77777777" w:rsidTr="005028CA">
        <w:trPr>
          <w:gridAfter w:val="2"/>
          <w:wAfter w:w="1083" w:type="dxa"/>
        </w:trPr>
        <w:tc>
          <w:tcPr>
            <w:tcW w:w="2096" w:type="dxa"/>
            <w:tcBorders>
              <w:top w:val="nil"/>
              <w:left w:val="nil"/>
              <w:bottom w:val="nil"/>
              <w:right w:val="nil"/>
            </w:tcBorders>
          </w:tcPr>
          <w:p w14:paraId="73F9ED4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Islam</w:t>
            </w:r>
          </w:p>
        </w:tc>
        <w:tc>
          <w:tcPr>
            <w:tcW w:w="1328" w:type="dxa"/>
            <w:tcBorders>
              <w:top w:val="nil"/>
              <w:left w:val="nil"/>
              <w:bottom w:val="nil"/>
              <w:right w:val="nil"/>
            </w:tcBorders>
          </w:tcPr>
          <w:p w14:paraId="5610FD2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24 (9.1)</w:t>
            </w:r>
          </w:p>
        </w:tc>
        <w:tc>
          <w:tcPr>
            <w:tcW w:w="1369" w:type="dxa"/>
            <w:tcBorders>
              <w:top w:val="nil"/>
              <w:left w:val="nil"/>
              <w:bottom w:val="nil"/>
              <w:right w:val="nil"/>
            </w:tcBorders>
          </w:tcPr>
          <w:p w14:paraId="64CBE5A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239 (90.9)</w:t>
            </w:r>
          </w:p>
        </w:tc>
        <w:tc>
          <w:tcPr>
            <w:tcW w:w="763" w:type="dxa"/>
            <w:tcBorders>
              <w:top w:val="nil"/>
              <w:left w:val="nil"/>
              <w:bottom w:val="nil"/>
              <w:right w:val="nil"/>
            </w:tcBorders>
          </w:tcPr>
          <w:p w14:paraId="7D37265D"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7C7BC0A"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5485A805"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268BA03C" w14:textId="77777777" w:rsidR="003B1E56" w:rsidRPr="00B541BD" w:rsidRDefault="003B1E56" w:rsidP="005028CA">
            <w:pPr>
              <w:rPr>
                <w:rFonts w:ascii="Times New Roman" w:hAnsi="Times New Roman" w:cs="Times New Roman"/>
                <w:sz w:val="24"/>
                <w:szCs w:val="24"/>
              </w:rPr>
            </w:pPr>
          </w:p>
        </w:tc>
      </w:tr>
      <w:tr w:rsidR="003B1E56" w:rsidRPr="00B541BD" w14:paraId="572FD6AC" w14:textId="77777777" w:rsidTr="005028CA">
        <w:trPr>
          <w:gridAfter w:val="2"/>
          <w:wAfter w:w="1083" w:type="dxa"/>
        </w:trPr>
        <w:tc>
          <w:tcPr>
            <w:tcW w:w="2096" w:type="dxa"/>
            <w:tcBorders>
              <w:top w:val="nil"/>
              <w:left w:val="nil"/>
              <w:bottom w:val="nil"/>
              <w:right w:val="nil"/>
            </w:tcBorders>
          </w:tcPr>
          <w:p w14:paraId="64EDA5D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Traditional</w:t>
            </w:r>
          </w:p>
        </w:tc>
        <w:tc>
          <w:tcPr>
            <w:tcW w:w="1328" w:type="dxa"/>
            <w:tcBorders>
              <w:top w:val="nil"/>
              <w:left w:val="nil"/>
              <w:bottom w:val="nil"/>
              <w:right w:val="nil"/>
            </w:tcBorders>
          </w:tcPr>
          <w:p w14:paraId="0C00B00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369" w:type="dxa"/>
            <w:tcBorders>
              <w:top w:val="nil"/>
              <w:left w:val="nil"/>
              <w:bottom w:val="nil"/>
              <w:right w:val="nil"/>
            </w:tcBorders>
          </w:tcPr>
          <w:p w14:paraId="116DE4D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763" w:type="dxa"/>
            <w:tcBorders>
              <w:top w:val="nil"/>
              <w:left w:val="nil"/>
              <w:bottom w:val="nil"/>
              <w:right w:val="nil"/>
            </w:tcBorders>
          </w:tcPr>
          <w:p w14:paraId="3FF10650"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1C8C0EB8"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41D72A6"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38C420EC" w14:textId="77777777" w:rsidR="003B1E56" w:rsidRPr="00B541BD" w:rsidRDefault="003B1E56" w:rsidP="005028CA">
            <w:pPr>
              <w:rPr>
                <w:rFonts w:ascii="Times New Roman" w:hAnsi="Times New Roman" w:cs="Times New Roman"/>
                <w:sz w:val="24"/>
                <w:szCs w:val="24"/>
              </w:rPr>
            </w:pPr>
          </w:p>
        </w:tc>
      </w:tr>
      <w:tr w:rsidR="003B1E56" w:rsidRPr="00B541BD" w14:paraId="3BC59A4D" w14:textId="77777777" w:rsidTr="005028CA">
        <w:trPr>
          <w:gridAfter w:val="2"/>
          <w:wAfter w:w="1083" w:type="dxa"/>
        </w:trPr>
        <w:tc>
          <w:tcPr>
            <w:tcW w:w="2096" w:type="dxa"/>
            <w:tcBorders>
              <w:top w:val="nil"/>
              <w:left w:val="nil"/>
              <w:bottom w:val="nil"/>
              <w:right w:val="nil"/>
            </w:tcBorders>
          </w:tcPr>
          <w:p w14:paraId="614B75A0"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Tribe</w:t>
            </w:r>
          </w:p>
        </w:tc>
        <w:tc>
          <w:tcPr>
            <w:tcW w:w="1328" w:type="dxa"/>
            <w:tcBorders>
              <w:top w:val="nil"/>
              <w:left w:val="nil"/>
              <w:bottom w:val="nil"/>
              <w:right w:val="nil"/>
            </w:tcBorders>
          </w:tcPr>
          <w:p w14:paraId="26EC5F9B"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551C8709"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42755A4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0.731</w:t>
            </w:r>
          </w:p>
        </w:tc>
        <w:tc>
          <w:tcPr>
            <w:tcW w:w="856" w:type="dxa"/>
            <w:tcBorders>
              <w:top w:val="nil"/>
              <w:left w:val="nil"/>
              <w:bottom w:val="nil"/>
              <w:right w:val="nil"/>
            </w:tcBorders>
          </w:tcPr>
          <w:p w14:paraId="2B155938"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6D0C83BF"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1.897</w:t>
            </w:r>
            <w:r w:rsidRPr="00B541BD">
              <w:rPr>
                <w:rFonts w:ascii="Times New Roman" w:hAnsi="Times New Roman" w:cs="Times New Roman"/>
                <w:sz w:val="24"/>
                <w:szCs w:val="24"/>
                <w:vertAlign w:val="superscript"/>
              </w:rPr>
              <w:t>f</w:t>
            </w:r>
          </w:p>
        </w:tc>
        <w:tc>
          <w:tcPr>
            <w:tcW w:w="854" w:type="dxa"/>
            <w:tcBorders>
              <w:top w:val="nil"/>
              <w:left w:val="nil"/>
              <w:bottom w:val="nil"/>
              <w:right w:val="nil"/>
            </w:tcBorders>
          </w:tcPr>
          <w:p w14:paraId="14271E64" w14:textId="77777777" w:rsidR="003B1E56" w:rsidRPr="00B541BD" w:rsidRDefault="003B1E56" w:rsidP="005028CA">
            <w:pPr>
              <w:rPr>
                <w:rFonts w:ascii="Times New Roman" w:hAnsi="Times New Roman" w:cs="Times New Roman"/>
                <w:sz w:val="24"/>
                <w:szCs w:val="24"/>
              </w:rPr>
            </w:pPr>
          </w:p>
        </w:tc>
      </w:tr>
      <w:tr w:rsidR="003B1E56" w:rsidRPr="00B541BD" w14:paraId="7817A6D8" w14:textId="77777777" w:rsidTr="005028CA">
        <w:trPr>
          <w:gridAfter w:val="2"/>
          <w:wAfter w:w="1083" w:type="dxa"/>
        </w:trPr>
        <w:tc>
          <w:tcPr>
            <w:tcW w:w="2096" w:type="dxa"/>
            <w:tcBorders>
              <w:top w:val="nil"/>
              <w:left w:val="nil"/>
              <w:bottom w:val="nil"/>
              <w:right w:val="nil"/>
            </w:tcBorders>
          </w:tcPr>
          <w:p w14:paraId="26BD49C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Yoruba</w:t>
            </w:r>
          </w:p>
        </w:tc>
        <w:tc>
          <w:tcPr>
            <w:tcW w:w="1328" w:type="dxa"/>
            <w:tcBorders>
              <w:top w:val="nil"/>
              <w:left w:val="nil"/>
              <w:bottom w:val="nil"/>
              <w:right w:val="nil"/>
            </w:tcBorders>
          </w:tcPr>
          <w:p w14:paraId="46C3130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40 (11.6)</w:t>
            </w:r>
          </w:p>
        </w:tc>
        <w:tc>
          <w:tcPr>
            <w:tcW w:w="1369" w:type="dxa"/>
            <w:tcBorders>
              <w:top w:val="nil"/>
              <w:left w:val="nil"/>
              <w:bottom w:val="nil"/>
              <w:right w:val="nil"/>
            </w:tcBorders>
          </w:tcPr>
          <w:p w14:paraId="44BEE4C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306 (88.4)</w:t>
            </w:r>
          </w:p>
        </w:tc>
        <w:tc>
          <w:tcPr>
            <w:tcW w:w="763" w:type="dxa"/>
            <w:tcBorders>
              <w:top w:val="nil"/>
              <w:left w:val="nil"/>
              <w:bottom w:val="nil"/>
              <w:right w:val="nil"/>
            </w:tcBorders>
          </w:tcPr>
          <w:p w14:paraId="6A5BF804"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65469B1A"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60B912A1"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370C90B1" w14:textId="77777777" w:rsidR="003B1E56" w:rsidRPr="00B541BD" w:rsidRDefault="003B1E56" w:rsidP="005028CA">
            <w:pPr>
              <w:rPr>
                <w:rFonts w:ascii="Times New Roman" w:hAnsi="Times New Roman" w:cs="Times New Roman"/>
                <w:sz w:val="24"/>
                <w:szCs w:val="24"/>
              </w:rPr>
            </w:pPr>
          </w:p>
        </w:tc>
      </w:tr>
      <w:tr w:rsidR="003B1E56" w:rsidRPr="00B541BD" w14:paraId="36896CA6" w14:textId="77777777" w:rsidTr="005028CA">
        <w:trPr>
          <w:gridAfter w:val="2"/>
          <w:wAfter w:w="1083" w:type="dxa"/>
        </w:trPr>
        <w:tc>
          <w:tcPr>
            <w:tcW w:w="2096" w:type="dxa"/>
            <w:tcBorders>
              <w:top w:val="nil"/>
              <w:left w:val="nil"/>
              <w:bottom w:val="nil"/>
              <w:right w:val="nil"/>
            </w:tcBorders>
          </w:tcPr>
          <w:p w14:paraId="3E68B6C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Hausa</w:t>
            </w:r>
          </w:p>
        </w:tc>
        <w:tc>
          <w:tcPr>
            <w:tcW w:w="1328" w:type="dxa"/>
            <w:tcBorders>
              <w:top w:val="nil"/>
              <w:left w:val="nil"/>
              <w:bottom w:val="nil"/>
              <w:right w:val="nil"/>
            </w:tcBorders>
          </w:tcPr>
          <w:p w14:paraId="523922D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 (9.1)</w:t>
            </w:r>
          </w:p>
        </w:tc>
        <w:tc>
          <w:tcPr>
            <w:tcW w:w="1369" w:type="dxa"/>
            <w:tcBorders>
              <w:top w:val="nil"/>
              <w:left w:val="nil"/>
              <w:bottom w:val="nil"/>
              <w:right w:val="nil"/>
            </w:tcBorders>
          </w:tcPr>
          <w:p w14:paraId="74FAB2E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20 (90.9)</w:t>
            </w:r>
          </w:p>
        </w:tc>
        <w:tc>
          <w:tcPr>
            <w:tcW w:w="763" w:type="dxa"/>
            <w:tcBorders>
              <w:top w:val="nil"/>
              <w:left w:val="nil"/>
              <w:bottom w:val="nil"/>
              <w:right w:val="nil"/>
            </w:tcBorders>
          </w:tcPr>
          <w:p w14:paraId="50AE1A1D"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22CAE6A"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72BF738"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7CB7E998" w14:textId="77777777" w:rsidR="003B1E56" w:rsidRPr="00B541BD" w:rsidRDefault="003B1E56" w:rsidP="005028CA">
            <w:pPr>
              <w:rPr>
                <w:rFonts w:ascii="Times New Roman" w:hAnsi="Times New Roman" w:cs="Times New Roman"/>
                <w:sz w:val="24"/>
                <w:szCs w:val="24"/>
              </w:rPr>
            </w:pPr>
          </w:p>
        </w:tc>
      </w:tr>
      <w:tr w:rsidR="003B1E56" w:rsidRPr="00B541BD" w14:paraId="40FB897A" w14:textId="77777777" w:rsidTr="005028CA">
        <w:trPr>
          <w:gridAfter w:val="2"/>
          <w:wAfter w:w="1083" w:type="dxa"/>
        </w:trPr>
        <w:tc>
          <w:tcPr>
            <w:tcW w:w="2096" w:type="dxa"/>
            <w:tcBorders>
              <w:top w:val="nil"/>
              <w:left w:val="nil"/>
              <w:bottom w:val="nil"/>
              <w:right w:val="nil"/>
            </w:tcBorders>
          </w:tcPr>
          <w:p w14:paraId="5119DCA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Igbo</w:t>
            </w:r>
          </w:p>
        </w:tc>
        <w:tc>
          <w:tcPr>
            <w:tcW w:w="1328" w:type="dxa"/>
            <w:tcBorders>
              <w:top w:val="nil"/>
              <w:left w:val="nil"/>
              <w:bottom w:val="nil"/>
              <w:right w:val="nil"/>
            </w:tcBorders>
          </w:tcPr>
          <w:p w14:paraId="6833671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(5.0)</w:t>
            </w:r>
          </w:p>
        </w:tc>
        <w:tc>
          <w:tcPr>
            <w:tcW w:w="1369" w:type="dxa"/>
            <w:tcBorders>
              <w:top w:val="nil"/>
              <w:left w:val="nil"/>
              <w:bottom w:val="nil"/>
              <w:right w:val="nil"/>
            </w:tcBorders>
          </w:tcPr>
          <w:p w14:paraId="17067E1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 (95.0)</w:t>
            </w:r>
          </w:p>
        </w:tc>
        <w:tc>
          <w:tcPr>
            <w:tcW w:w="763" w:type="dxa"/>
            <w:tcBorders>
              <w:top w:val="nil"/>
              <w:left w:val="nil"/>
              <w:bottom w:val="nil"/>
              <w:right w:val="nil"/>
            </w:tcBorders>
          </w:tcPr>
          <w:p w14:paraId="6F206D61"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A111C72"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0D7D2526"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1506CD38" w14:textId="77777777" w:rsidR="003B1E56" w:rsidRPr="00B541BD" w:rsidRDefault="003B1E56" w:rsidP="005028CA">
            <w:pPr>
              <w:rPr>
                <w:rFonts w:ascii="Times New Roman" w:hAnsi="Times New Roman" w:cs="Times New Roman"/>
                <w:sz w:val="24"/>
                <w:szCs w:val="24"/>
              </w:rPr>
            </w:pPr>
          </w:p>
        </w:tc>
      </w:tr>
      <w:tr w:rsidR="003B1E56" w:rsidRPr="00B541BD" w14:paraId="01E41050" w14:textId="77777777" w:rsidTr="005028CA">
        <w:trPr>
          <w:gridAfter w:val="2"/>
          <w:wAfter w:w="1083" w:type="dxa"/>
        </w:trPr>
        <w:tc>
          <w:tcPr>
            <w:tcW w:w="2096" w:type="dxa"/>
            <w:tcBorders>
              <w:top w:val="nil"/>
              <w:left w:val="nil"/>
              <w:bottom w:val="nil"/>
              <w:right w:val="nil"/>
            </w:tcBorders>
          </w:tcPr>
          <w:p w14:paraId="0CD5E6A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Fulani</w:t>
            </w:r>
          </w:p>
        </w:tc>
        <w:tc>
          <w:tcPr>
            <w:tcW w:w="1328" w:type="dxa"/>
            <w:tcBorders>
              <w:top w:val="nil"/>
              <w:left w:val="nil"/>
              <w:bottom w:val="nil"/>
              <w:right w:val="nil"/>
            </w:tcBorders>
          </w:tcPr>
          <w:p w14:paraId="04FDC27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369" w:type="dxa"/>
            <w:tcBorders>
              <w:top w:val="nil"/>
              <w:left w:val="nil"/>
              <w:bottom w:val="nil"/>
              <w:right w:val="nil"/>
            </w:tcBorders>
          </w:tcPr>
          <w:p w14:paraId="161A6BD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(100.0)</w:t>
            </w:r>
          </w:p>
        </w:tc>
        <w:tc>
          <w:tcPr>
            <w:tcW w:w="763" w:type="dxa"/>
            <w:tcBorders>
              <w:top w:val="nil"/>
              <w:left w:val="nil"/>
              <w:bottom w:val="nil"/>
              <w:right w:val="nil"/>
            </w:tcBorders>
          </w:tcPr>
          <w:p w14:paraId="0EA795FC"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E31A296"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61373D9D"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1F43AA2C" w14:textId="77777777" w:rsidR="003B1E56" w:rsidRPr="00B541BD" w:rsidRDefault="003B1E56" w:rsidP="005028CA">
            <w:pPr>
              <w:rPr>
                <w:rFonts w:ascii="Times New Roman" w:hAnsi="Times New Roman" w:cs="Times New Roman"/>
                <w:sz w:val="24"/>
                <w:szCs w:val="24"/>
              </w:rPr>
            </w:pPr>
          </w:p>
        </w:tc>
      </w:tr>
      <w:tr w:rsidR="003B1E56" w:rsidRPr="00B541BD" w14:paraId="7245243A" w14:textId="77777777" w:rsidTr="005028CA">
        <w:trPr>
          <w:gridAfter w:val="2"/>
          <w:wAfter w:w="1083" w:type="dxa"/>
        </w:trPr>
        <w:tc>
          <w:tcPr>
            <w:tcW w:w="2096" w:type="dxa"/>
            <w:tcBorders>
              <w:top w:val="nil"/>
              <w:left w:val="nil"/>
              <w:bottom w:val="nil"/>
              <w:right w:val="nil"/>
            </w:tcBorders>
          </w:tcPr>
          <w:p w14:paraId="255274A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Others(Nupe, </w:t>
            </w:r>
            <w:proofErr w:type="spellStart"/>
            <w:r w:rsidRPr="00B541BD">
              <w:rPr>
                <w:rFonts w:ascii="Times New Roman" w:hAnsi="Times New Roman" w:cs="Times New Roman"/>
                <w:sz w:val="24"/>
                <w:szCs w:val="24"/>
              </w:rPr>
              <w:t>Ebira</w:t>
            </w:r>
            <w:proofErr w:type="spellEnd"/>
            <w:r w:rsidRPr="00B541BD">
              <w:rPr>
                <w:rFonts w:ascii="Times New Roman" w:hAnsi="Times New Roman" w:cs="Times New Roman"/>
                <w:sz w:val="24"/>
                <w:szCs w:val="24"/>
              </w:rPr>
              <w:t xml:space="preserve">, </w:t>
            </w:r>
            <w:proofErr w:type="spellStart"/>
            <w:r w:rsidRPr="00B541BD">
              <w:rPr>
                <w:rFonts w:ascii="Times New Roman" w:hAnsi="Times New Roman" w:cs="Times New Roman"/>
                <w:sz w:val="24"/>
                <w:szCs w:val="24"/>
              </w:rPr>
              <w:t>Baruba</w:t>
            </w:r>
            <w:proofErr w:type="spellEnd"/>
            <w:r w:rsidRPr="00B541BD">
              <w:rPr>
                <w:rFonts w:ascii="Times New Roman" w:hAnsi="Times New Roman" w:cs="Times New Roman"/>
                <w:sz w:val="24"/>
                <w:szCs w:val="24"/>
              </w:rPr>
              <w:t>)</w:t>
            </w:r>
          </w:p>
        </w:tc>
        <w:tc>
          <w:tcPr>
            <w:tcW w:w="1328" w:type="dxa"/>
            <w:tcBorders>
              <w:top w:val="nil"/>
              <w:left w:val="nil"/>
              <w:bottom w:val="nil"/>
              <w:right w:val="nil"/>
            </w:tcBorders>
          </w:tcPr>
          <w:p w14:paraId="6750F45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369" w:type="dxa"/>
            <w:tcBorders>
              <w:top w:val="nil"/>
              <w:left w:val="nil"/>
              <w:bottom w:val="nil"/>
              <w:right w:val="nil"/>
            </w:tcBorders>
          </w:tcPr>
          <w:p w14:paraId="27BBAD9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(100.0)</w:t>
            </w:r>
          </w:p>
        </w:tc>
        <w:tc>
          <w:tcPr>
            <w:tcW w:w="763" w:type="dxa"/>
            <w:tcBorders>
              <w:top w:val="nil"/>
              <w:left w:val="nil"/>
              <w:bottom w:val="nil"/>
              <w:right w:val="nil"/>
            </w:tcBorders>
          </w:tcPr>
          <w:p w14:paraId="6600365A"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3131FE20"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65EEECE3"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1A02A373" w14:textId="77777777" w:rsidR="003B1E56" w:rsidRPr="00B541BD" w:rsidRDefault="003B1E56" w:rsidP="005028CA">
            <w:pPr>
              <w:rPr>
                <w:rFonts w:ascii="Times New Roman" w:hAnsi="Times New Roman" w:cs="Times New Roman"/>
                <w:sz w:val="24"/>
                <w:szCs w:val="24"/>
              </w:rPr>
            </w:pPr>
          </w:p>
        </w:tc>
      </w:tr>
      <w:tr w:rsidR="003B1E56" w:rsidRPr="00B541BD" w14:paraId="38B02EEB" w14:textId="77777777" w:rsidTr="005028CA">
        <w:trPr>
          <w:gridAfter w:val="2"/>
          <w:wAfter w:w="1083" w:type="dxa"/>
        </w:trPr>
        <w:tc>
          <w:tcPr>
            <w:tcW w:w="2096" w:type="dxa"/>
            <w:tcBorders>
              <w:top w:val="nil"/>
              <w:left w:val="nil"/>
              <w:bottom w:val="nil"/>
              <w:right w:val="nil"/>
            </w:tcBorders>
          </w:tcPr>
          <w:p w14:paraId="618BC0C6"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Level of study</w:t>
            </w:r>
          </w:p>
        </w:tc>
        <w:tc>
          <w:tcPr>
            <w:tcW w:w="1328" w:type="dxa"/>
            <w:tcBorders>
              <w:top w:val="nil"/>
              <w:left w:val="nil"/>
              <w:bottom w:val="nil"/>
              <w:right w:val="nil"/>
            </w:tcBorders>
          </w:tcPr>
          <w:p w14:paraId="496F67F0"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51F32D44"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791C63B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b/>
                <w:sz w:val="24"/>
                <w:szCs w:val="24"/>
              </w:rPr>
              <w:t>0.015</w:t>
            </w:r>
          </w:p>
        </w:tc>
        <w:tc>
          <w:tcPr>
            <w:tcW w:w="856" w:type="dxa"/>
            <w:tcBorders>
              <w:top w:val="nil"/>
              <w:left w:val="nil"/>
              <w:bottom w:val="nil"/>
              <w:right w:val="nil"/>
            </w:tcBorders>
          </w:tcPr>
          <w:p w14:paraId="51295CE9"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3ADE27CB"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11.804</w:t>
            </w:r>
            <w:r w:rsidRPr="00B541BD">
              <w:rPr>
                <w:rFonts w:ascii="Times New Roman" w:hAnsi="Times New Roman" w:cs="Times New Roman"/>
                <w:sz w:val="24"/>
                <w:szCs w:val="24"/>
                <w:vertAlign w:val="superscript"/>
              </w:rPr>
              <w:t>f</w:t>
            </w:r>
          </w:p>
        </w:tc>
        <w:tc>
          <w:tcPr>
            <w:tcW w:w="854" w:type="dxa"/>
            <w:tcBorders>
              <w:top w:val="nil"/>
              <w:left w:val="nil"/>
              <w:bottom w:val="nil"/>
              <w:right w:val="nil"/>
            </w:tcBorders>
          </w:tcPr>
          <w:p w14:paraId="77A965B8" w14:textId="77777777" w:rsidR="003B1E56" w:rsidRPr="00B541BD" w:rsidRDefault="003B1E56" w:rsidP="005028CA">
            <w:pPr>
              <w:rPr>
                <w:rFonts w:ascii="Times New Roman" w:hAnsi="Times New Roman" w:cs="Times New Roman"/>
                <w:b/>
                <w:sz w:val="24"/>
                <w:szCs w:val="24"/>
              </w:rPr>
            </w:pPr>
          </w:p>
        </w:tc>
      </w:tr>
      <w:tr w:rsidR="003B1E56" w:rsidRPr="00B541BD" w14:paraId="53BA6828" w14:textId="77777777" w:rsidTr="005028CA">
        <w:trPr>
          <w:gridAfter w:val="2"/>
          <w:wAfter w:w="1083" w:type="dxa"/>
        </w:trPr>
        <w:tc>
          <w:tcPr>
            <w:tcW w:w="2096" w:type="dxa"/>
            <w:tcBorders>
              <w:top w:val="nil"/>
              <w:left w:val="nil"/>
              <w:bottom w:val="nil"/>
              <w:right w:val="nil"/>
            </w:tcBorders>
          </w:tcPr>
          <w:p w14:paraId="5A04B69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NCE1</w:t>
            </w:r>
          </w:p>
        </w:tc>
        <w:tc>
          <w:tcPr>
            <w:tcW w:w="1328" w:type="dxa"/>
            <w:tcBorders>
              <w:top w:val="nil"/>
              <w:left w:val="nil"/>
              <w:bottom w:val="nil"/>
              <w:right w:val="nil"/>
            </w:tcBorders>
          </w:tcPr>
          <w:p w14:paraId="01DD110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 (6.5)</w:t>
            </w:r>
          </w:p>
        </w:tc>
        <w:tc>
          <w:tcPr>
            <w:tcW w:w="1369" w:type="dxa"/>
            <w:tcBorders>
              <w:top w:val="nil"/>
              <w:left w:val="nil"/>
              <w:bottom w:val="nil"/>
              <w:right w:val="nil"/>
            </w:tcBorders>
          </w:tcPr>
          <w:p w14:paraId="18E2008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87 (93.5)</w:t>
            </w:r>
          </w:p>
        </w:tc>
        <w:tc>
          <w:tcPr>
            <w:tcW w:w="763" w:type="dxa"/>
            <w:tcBorders>
              <w:top w:val="nil"/>
              <w:left w:val="nil"/>
              <w:bottom w:val="nil"/>
              <w:right w:val="nil"/>
            </w:tcBorders>
          </w:tcPr>
          <w:p w14:paraId="313BC2A5"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5CA6FEDE"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0D8C7D11"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61A6B6A9" w14:textId="77777777" w:rsidR="003B1E56" w:rsidRPr="00B541BD" w:rsidRDefault="003B1E56" w:rsidP="005028CA">
            <w:pPr>
              <w:rPr>
                <w:rFonts w:ascii="Times New Roman" w:hAnsi="Times New Roman" w:cs="Times New Roman"/>
                <w:sz w:val="24"/>
                <w:szCs w:val="24"/>
              </w:rPr>
            </w:pPr>
          </w:p>
        </w:tc>
      </w:tr>
      <w:tr w:rsidR="003B1E56" w:rsidRPr="00B541BD" w14:paraId="6D9D331E" w14:textId="77777777" w:rsidTr="005028CA">
        <w:trPr>
          <w:gridAfter w:val="2"/>
          <w:wAfter w:w="1083" w:type="dxa"/>
        </w:trPr>
        <w:tc>
          <w:tcPr>
            <w:tcW w:w="2096" w:type="dxa"/>
            <w:tcBorders>
              <w:top w:val="nil"/>
              <w:left w:val="nil"/>
              <w:bottom w:val="nil"/>
              <w:right w:val="nil"/>
            </w:tcBorders>
          </w:tcPr>
          <w:p w14:paraId="313A9C8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NCE2</w:t>
            </w:r>
          </w:p>
        </w:tc>
        <w:tc>
          <w:tcPr>
            <w:tcW w:w="1328" w:type="dxa"/>
            <w:tcBorders>
              <w:top w:val="nil"/>
              <w:left w:val="nil"/>
              <w:bottom w:val="nil"/>
              <w:right w:val="nil"/>
            </w:tcBorders>
          </w:tcPr>
          <w:p w14:paraId="309494C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15 (8.0)</w:t>
            </w:r>
          </w:p>
        </w:tc>
        <w:tc>
          <w:tcPr>
            <w:tcW w:w="1369" w:type="dxa"/>
            <w:tcBorders>
              <w:top w:val="nil"/>
              <w:left w:val="nil"/>
              <w:bottom w:val="nil"/>
              <w:right w:val="nil"/>
            </w:tcBorders>
          </w:tcPr>
          <w:p w14:paraId="4F1C820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173 (92.0)</w:t>
            </w:r>
          </w:p>
        </w:tc>
        <w:tc>
          <w:tcPr>
            <w:tcW w:w="763" w:type="dxa"/>
            <w:tcBorders>
              <w:top w:val="nil"/>
              <w:left w:val="nil"/>
              <w:bottom w:val="nil"/>
              <w:right w:val="nil"/>
            </w:tcBorders>
          </w:tcPr>
          <w:p w14:paraId="13B59B1E"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390C8D70"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319ADCBA"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1D1299A6" w14:textId="77777777" w:rsidR="003B1E56" w:rsidRPr="00B541BD" w:rsidRDefault="003B1E56" w:rsidP="005028CA">
            <w:pPr>
              <w:rPr>
                <w:rFonts w:ascii="Times New Roman" w:hAnsi="Times New Roman" w:cs="Times New Roman"/>
                <w:sz w:val="24"/>
                <w:szCs w:val="24"/>
              </w:rPr>
            </w:pPr>
          </w:p>
        </w:tc>
      </w:tr>
      <w:tr w:rsidR="003B1E56" w:rsidRPr="00B541BD" w14:paraId="7FE60A74" w14:textId="77777777" w:rsidTr="005028CA">
        <w:trPr>
          <w:gridAfter w:val="2"/>
          <w:wAfter w:w="1083" w:type="dxa"/>
        </w:trPr>
        <w:tc>
          <w:tcPr>
            <w:tcW w:w="2096" w:type="dxa"/>
            <w:tcBorders>
              <w:top w:val="nil"/>
              <w:left w:val="nil"/>
              <w:bottom w:val="nil"/>
              <w:right w:val="nil"/>
            </w:tcBorders>
          </w:tcPr>
          <w:p w14:paraId="42BF007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NCE3</w:t>
            </w:r>
          </w:p>
        </w:tc>
        <w:tc>
          <w:tcPr>
            <w:tcW w:w="1328" w:type="dxa"/>
            <w:tcBorders>
              <w:top w:val="nil"/>
              <w:left w:val="nil"/>
              <w:bottom w:val="nil"/>
              <w:right w:val="nil"/>
            </w:tcBorders>
          </w:tcPr>
          <w:p w14:paraId="34824ED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22 (17.1)</w:t>
            </w:r>
          </w:p>
        </w:tc>
        <w:tc>
          <w:tcPr>
            <w:tcW w:w="1369" w:type="dxa"/>
            <w:tcBorders>
              <w:top w:val="nil"/>
              <w:left w:val="nil"/>
              <w:bottom w:val="nil"/>
              <w:right w:val="nil"/>
            </w:tcBorders>
          </w:tcPr>
          <w:p w14:paraId="0616837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107 (82.9)</w:t>
            </w:r>
          </w:p>
        </w:tc>
        <w:tc>
          <w:tcPr>
            <w:tcW w:w="763" w:type="dxa"/>
            <w:tcBorders>
              <w:top w:val="nil"/>
              <w:left w:val="nil"/>
              <w:bottom w:val="nil"/>
              <w:right w:val="nil"/>
            </w:tcBorders>
          </w:tcPr>
          <w:p w14:paraId="28BF2AE7"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8DDA740"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7A661917"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39DD7533" w14:textId="77777777" w:rsidR="003B1E56" w:rsidRPr="00B541BD" w:rsidRDefault="003B1E56" w:rsidP="005028CA">
            <w:pPr>
              <w:rPr>
                <w:rFonts w:ascii="Times New Roman" w:hAnsi="Times New Roman" w:cs="Times New Roman"/>
                <w:sz w:val="24"/>
                <w:szCs w:val="24"/>
              </w:rPr>
            </w:pPr>
          </w:p>
        </w:tc>
      </w:tr>
      <w:tr w:rsidR="003B1E56" w:rsidRPr="00B541BD" w14:paraId="22B6E8CD" w14:textId="77777777" w:rsidTr="005028CA">
        <w:trPr>
          <w:gridAfter w:val="2"/>
          <w:wAfter w:w="1083" w:type="dxa"/>
        </w:trPr>
        <w:tc>
          <w:tcPr>
            <w:tcW w:w="2096" w:type="dxa"/>
            <w:tcBorders>
              <w:top w:val="nil"/>
              <w:left w:val="nil"/>
              <w:bottom w:val="nil"/>
              <w:right w:val="nil"/>
            </w:tcBorders>
          </w:tcPr>
          <w:p w14:paraId="372BF7AE"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Living status</w:t>
            </w:r>
          </w:p>
        </w:tc>
        <w:tc>
          <w:tcPr>
            <w:tcW w:w="1328" w:type="dxa"/>
            <w:tcBorders>
              <w:top w:val="nil"/>
              <w:left w:val="nil"/>
              <w:bottom w:val="nil"/>
              <w:right w:val="nil"/>
            </w:tcBorders>
          </w:tcPr>
          <w:p w14:paraId="2CC9ABA6" w14:textId="77777777" w:rsidR="003B1E56" w:rsidRPr="00B541BD" w:rsidRDefault="003B1E56" w:rsidP="005028CA">
            <w:pPr>
              <w:rPr>
                <w:rFonts w:ascii="Times New Roman" w:hAnsi="Times New Roman" w:cs="Times New Roman"/>
                <w:sz w:val="24"/>
                <w:szCs w:val="24"/>
              </w:rPr>
            </w:pPr>
          </w:p>
        </w:tc>
        <w:tc>
          <w:tcPr>
            <w:tcW w:w="1369" w:type="dxa"/>
            <w:tcBorders>
              <w:top w:val="nil"/>
              <w:left w:val="nil"/>
              <w:bottom w:val="nil"/>
              <w:right w:val="nil"/>
            </w:tcBorders>
          </w:tcPr>
          <w:p w14:paraId="4FCAC630" w14:textId="77777777" w:rsidR="003B1E56" w:rsidRPr="00B541BD" w:rsidRDefault="003B1E56" w:rsidP="005028CA">
            <w:pPr>
              <w:rPr>
                <w:rFonts w:ascii="Times New Roman" w:hAnsi="Times New Roman" w:cs="Times New Roman"/>
                <w:sz w:val="24"/>
                <w:szCs w:val="24"/>
              </w:rPr>
            </w:pPr>
          </w:p>
        </w:tc>
        <w:tc>
          <w:tcPr>
            <w:tcW w:w="763" w:type="dxa"/>
            <w:tcBorders>
              <w:top w:val="nil"/>
              <w:left w:val="nil"/>
              <w:bottom w:val="nil"/>
              <w:right w:val="nil"/>
            </w:tcBorders>
          </w:tcPr>
          <w:p w14:paraId="3121F2D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b/>
                <w:sz w:val="24"/>
                <w:szCs w:val="24"/>
              </w:rPr>
              <w:t>0.024</w:t>
            </w:r>
          </w:p>
        </w:tc>
        <w:tc>
          <w:tcPr>
            <w:tcW w:w="856" w:type="dxa"/>
            <w:tcBorders>
              <w:top w:val="nil"/>
              <w:left w:val="nil"/>
              <w:bottom w:val="nil"/>
              <w:right w:val="nil"/>
            </w:tcBorders>
          </w:tcPr>
          <w:p w14:paraId="7E6DB595"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51DC1E06"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7.443</w:t>
            </w:r>
            <w:r w:rsidRPr="00B541BD">
              <w:rPr>
                <w:rFonts w:ascii="Times New Roman" w:hAnsi="Times New Roman" w:cs="Times New Roman"/>
                <w:sz w:val="24"/>
                <w:szCs w:val="24"/>
                <w:vertAlign w:val="superscript"/>
              </w:rPr>
              <w:t>f</w:t>
            </w:r>
          </w:p>
        </w:tc>
        <w:tc>
          <w:tcPr>
            <w:tcW w:w="854" w:type="dxa"/>
            <w:tcBorders>
              <w:top w:val="nil"/>
              <w:left w:val="nil"/>
              <w:bottom w:val="nil"/>
              <w:right w:val="nil"/>
            </w:tcBorders>
          </w:tcPr>
          <w:p w14:paraId="0478A0A1" w14:textId="77777777" w:rsidR="003B1E56" w:rsidRPr="00B541BD" w:rsidRDefault="003B1E56" w:rsidP="005028CA">
            <w:pPr>
              <w:rPr>
                <w:rFonts w:ascii="Times New Roman" w:hAnsi="Times New Roman" w:cs="Times New Roman"/>
                <w:b/>
                <w:sz w:val="24"/>
                <w:szCs w:val="24"/>
              </w:rPr>
            </w:pPr>
          </w:p>
        </w:tc>
      </w:tr>
      <w:tr w:rsidR="003B1E56" w:rsidRPr="00B541BD" w14:paraId="2CBFDAE4" w14:textId="77777777" w:rsidTr="005028CA">
        <w:trPr>
          <w:gridAfter w:val="2"/>
          <w:wAfter w:w="1083" w:type="dxa"/>
        </w:trPr>
        <w:tc>
          <w:tcPr>
            <w:tcW w:w="2096" w:type="dxa"/>
            <w:tcBorders>
              <w:top w:val="nil"/>
              <w:left w:val="nil"/>
              <w:bottom w:val="nil"/>
              <w:right w:val="nil"/>
            </w:tcBorders>
          </w:tcPr>
          <w:p w14:paraId="5E0DCFA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parents</w:t>
            </w:r>
          </w:p>
        </w:tc>
        <w:tc>
          <w:tcPr>
            <w:tcW w:w="1328" w:type="dxa"/>
            <w:tcBorders>
              <w:top w:val="nil"/>
              <w:left w:val="nil"/>
              <w:bottom w:val="nil"/>
              <w:right w:val="nil"/>
            </w:tcBorders>
          </w:tcPr>
          <w:p w14:paraId="52E4D31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32 (14.3)</w:t>
            </w:r>
          </w:p>
        </w:tc>
        <w:tc>
          <w:tcPr>
            <w:tcW w:w="1369" w:type="dxa"/>
            <w:tcBorders>
              <w:top w:val="nil"/>
              <w:left w:val="nil"/>
              <w:bottom w:val="nil"/>
              <w:right w:val="nil"/>
            </w:tcBorders>
          </w:tcPr>
          <w:p w14:paraId="2F83493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191 (85.7)</w:t>
            </w:r>
          </w:p>
        </w:tc>
        <w:tc>
          <w:tcPr>
            <w:tcW w:w="763" w:type="dxa"/>
            <w:tcBorders>
              <w:top w:val="nil"/>
              <w:left w:val="nil"/>
              <w:bottom w:val="nil"/>
              <w:right w:val="nil"/>
            </w:tcBorders>
          </w:tcPr>
          <w:p w14:paraId="5A9C825E"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4142439D"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2628B45B"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029BC421" w14:textId="77777777" w:rsidR="003B1E56" w:rsidRPr="00B541BD" w:rsidRDefault="003B1E56" w:rsidP="005028CA">
            <w:pPr>
              <w:rPr>
                <w:rFonts w:ascii="Times New Roman" w:hAnsi="Times New Roman" w:cs="Times New Roman"/>
                <w:sz w:val="24"/>
                <w:szCs w:val="24"/>
              </w:rPr>
            </w:pPr>
          </w:p>
        </w:tc>
      </w:tr>
      <w:tr w:rsidR="003B1E56" w:rsidRPr="00B541BD" w14:paraId="0E63B836" w14:textId="77777777" w:rsidTr="005028CA">
        <w:tc>
          <w:tcPr>
            <w:tcW w:w="2096" w:type="dxa"/>
            <w:tcBorders>
              <w:top w:val="nil"/>
              <w:left w:val="nil"/>
              <w:bottom w:val="nil"/>
              <w:right w:val="nil"/>
            </w:tcBorders>
          </w:tcPr>
          <w:p w14:paraId="573D197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friends</w:t>
            </w:r>
          </w:p>
        </w:tc>
        <w:tc>
          <w:tcPr>
            <w:tcW w:w="1328" w:type="dxa"/>
            <w:tcBorders>
              <w:top w:val="nil"/>
              <w:left w:val="nil"/>
              <w:bottom w:val="nil"/>
              <w:right w:val="nil"/>
            </w:tcBorders>
          </w:tcPr>
          <w:p w14:paraId="5E06193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 (5.3)</w:t>
            </w:r>
          </w:p>
        </w:tc>
        <w:tc>
          <w:tcPr>
            <w:tcW w:w="1369" w:type="dxa"/>
            <w:tcBorders>
              <w:top w:val="nil"/>
              <w:left w:val="nil"/>
              <w:bottom w:val="nil"/>
              <w:right w:val="nil"/>
            </w:tcBorders>
          </w:tcPr>
          <w:p w14:paraId="2B02DF1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54 (94.7)</w:t>
            </w:r>
          </w:p>
        </w:tc>
        <w:tc>
          <w:tcPr>
            <w:tcW w:w="763" w:type="dxa"/>
            <w:tcBorders>
              <w:top w:val="nil"/>
              <w:left w:val="nil"/>
              <w:bottom w:val="nil"/>
              <w:right w:val="nil"/>
            </w:tcBorders>
          </w:tcPr>
          <w:p w14:paraId="2834B24C"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nil"/>
              <w:right w:val="nil"/>
            </w:tcBorders>
          </w:tcPr>
          <w:p w14:paraId="08A8D1A6"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nil"/>
              <w:right w:val="nil"/>
            </w:tcBorders>
          </w:tcPr>
          <w:p w14:paraId="4F7F7E15" w14:textId="77777777" w:rsidR="003B1E56" w:rsidRPr="00B541BD" w:rsidRDefault="003B1E56" w:rsidP="005028CA">
            <w:pPr>
              <w:rPr>
                <w:rFonts w:ascii="Times New Roman" w:hAnsi="Times New Roman" w:cs="Times New Roman"/>
                <w:sz w:val="24"/>
                <w:szCs w:val="24"/>
              </w:rPr>
            </w:pPr>
          </w:p>
        </w:tc>
        <w:tc>
          <w:tcPr>
            <w:tcW w:w="1083" w:type="dxa"/>
            <w:gridSpan w:val="2"/>
            <w:tcBorders>
              <w:top w:val="nil"/>
              <w:left w:val="nil"/>
              <w:bottom w:val="nil"/>
              <w:right w:val="nil"/>
            </w:tcBorders>
          </w:tcPr>
          <w:p w14:paraId="6914CEFB"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nil"/>
              <w:right w:val="nil"/>
            </w:tcBorders>
          </w:tcPr>
          <w:p w14:paraId="5E556DD7" w14:textId="77777777" w:rsidR="003B1E56" w:rsidRPr="00B541BD" w:rsidRDefault="003B1E56" w:rsidP="005028CA">
            <w:pPr>
              <w:rPr>
                <w:rFonts w:ascii="Times New Roman" w:hAnsi="Times New Roman" w:cs="Times New Roman"/>
                <w:sz w:val="24"/>
                <w:szCs w:val="24"/>
              </w:rPr>
            </w:pPr>
          </w:p>
        </w:tc>
      </w:tr>
      <w:tr w:rsidR="003B1E56" w:rsidRPr="00B541BD" w14:paraId="576A6432" w14:textId="77777777" w:rsidTr="005028CA">
        <w:tc>
          <w:tcPr>
            <w:tcW w:w="2096" w:type="dxa"/>
            <w:tcBorders>
              <w:top w:val="nil"/>
              <w:left w:val="nil"/>
              <w:bottom w:val="single" w:sz="4" w:space="0" w:color="auto"/>
              <w:right w:val="nil"/>
            </w:tcBorders>
          </w:tcPr>
          <w:p w14:paraId="229EA0B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alone</w:t>
            </w:r>
          </w:p>
        </w:tc>
        <w:tc>
          <w:tcPr>
            <w:tcW w:w="1328" w:type="dxa"/>
            <w:tcBorders>
              <w:top w:val="nil"/>
              <w:left w:val="nil"/>
              <w:bottom w:val="single" w:sz="4" w:space="0" w:color="auto"/>
              <w:right w:val="nil"/>
            </w:tcBorders>
          </w:tcPr>
          <w:p w14:paraId="3A87A58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 (6.2)</w:t>
            </w:r>
          </w:p>
        </w:tc>
        <w:tc>
          <w:tcPr>
            <w:tcW w:w="1369" w:type="dxa"/>
            <w:tcBorders>
              <w:top w:val="nil"/>
              <w:left w:val="nil"/>
              <w:bottom w:val="single" w:sz="4" w:space="0" w:color="auto"/>
              <w:right w:val="nil"/>
            </w:tcBorders>
          </w:tcPr>
          <w:p w14:paraId="00E6163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122 (93.8)</w:t>
            </w:r>
          </w:p>
        </w:tc>
        <w:tc>
          <w:tcPr>
            <w:tcW w:w="763" w:type="dxa"/>
            <w:tcBorders>
              <w:top w:val="nil"/>
              <w:left w:val="nil"/>
              <w:bottom w:val="single" w:sz="4" w:space="0" w:color="auto"/>
              <w:right w:val="nil"/>
            </w:tcBorders>
          </w:tcPr>
          <w:p w14:paraId="15EF2495" w14:textId="77777777" w:rsidR="003B1E56" w:rsidRPr="00B541BD" w:rsidRDefault="003B1E56" w:rsidP="005028CA">
            <w:pPr>
              <w:rPr>
                <w:rFonts w:ascii="Times New Roman" w:hAnsi="Times New Roman" w:cs="Times New Roman"/>
                <w:sz w:val="24"/>
                <w:szCs w:val="24"/>
              </w:rPr>
            </w:pPr>
          </w:p>
        </w:tc>
        <w:tc>
          <w:tcPr>
            <w:tcW w:w="856" w:type="dxa"/>
            <w:tcBorders>
              <w:top w:val="nil"/>
              <w:left w:val="nil"/>
              <w:bottom w:val="single" w:sz="4" w:space="0" w:color="auto"/>
              <w:right w:val="nil"/>
            </w:tcBorders>
          </w:tcPr>
          <w:p w14:paraId="125B317D" w14:textId="77777777" w:rsidR="003B1E56" w:rsidRPr="00B541BD" w:rsidRDefault="003B1E56" w:rsidP="005028CA">
            <w:pPr>
              <w:rPr>
                <w:rFonts w:ascii="Times New Roman" w:hAnsi="Times New Roman" w:cs="Times New Roman"/>
                <w:sz w:val="24"/>
                <w:szCs w:val="24"/>
              </w:rPr>
            </w:pPr>
          </w:p>
        </w:tc>
        <w:tc>
          <w:tcPr>
            <w:tcW w:w="1011" w:type="dxa"/>
            <w:tcBorders>
              <w:top w:val="nil"/>
              <w:left w:val="nil"/>
              <w:bottom w:val="single" w:sz="4" w:space="0" w:color="auto"/>
              <w:right w:val="nil"/>
            </w:tcBorders>
          </w:tcPr>
          <w:p w14:paraId="4F8640B8" w14:textId="77777777" w:rsidR="003B1E56" w:rsidRPr="00B541BD" w:rsidRDefault="003B1E56" w:rsidP="005028CA">
            <w:pPr>
              <w:rPr>
                <w:rFonts w:ascii="Times New Roman" w:hAnsi="Times New Roman" w:cs="Times New Roman"/>
                <w:sz w:val="24"/>
                <w:szCs w:val="24"/>
              </w:rPr>
            </w:pPr>
          </w:p>
        </w:tc>
        <w:tc>
          <w:tcPr>
            <w:tcW w:w="1083" w:type="dxa"/>
            <w:gridSpan w:val="2"/>
            <w:tcBorders>
              <w:top w:val="nil"/>
              <w:left w:val="nil"/>
              <w:bottom w:val="single" w:sz="4" w:space="0" w:color="auto"/>
              <w:right w:val="nil"/>
            </w:tcBorders>
          </w:tcPr>
          <w:p w14:paraId="6C6DACCB" w14:textId="77777777" w:rsidR="003B1E56" w:rsidRPr="00B541BD" w:rsidRDefault="003B1E56" w:rsidP="005028CA">
            <w:pPr>
              <w:rPr>
                <w:rFonts w:ascii="Times New Roman" w:hAnsi="Times New Roman" w:cs="Times New Roman"/>
                <w:sz w:val="24"/>
                <w:szCs w:val="24"/>
              </w:rPr>
            </w:pPr>
          </w:p>
        </w:tc>
        <w:tc>
          <w:tcPr>
            <w:tcW w:w="854" w:type="dxa"/>
            <w:tcBorders>
              <w:top w:val="nil"/>
              <w:left w:val="nil"/>
              <w:bottom w:val="single" w:sz="4" w:space="0" w:color="auto"/>
              <w:right w:val="nil"/>
            </w:tcBorders>
          </w:tcPr>
          <w:p w14:paraId="468AD717" w14:textId="77777777" w:rsidR="003B1E56" w:rsidRPr="00B541BD" w:rsidRDefault="003B1E56" w:rsidP="005028CA">
            <w:pPr>
              <w:rPr>
                <w:rFonts w:ascii="Times New Roman" w:hAnsi="Times New Roman" w:cs="Times New Roman"/>
                <w:sz w:val="24"/>
                <w:szCs w:val="24"/>
              </w:rPr>
            </w:pPr>
          </w:p>
        </w:tc>
      </w:tr>
    </w:tbl>
    <w:p w14:paraId="2792C003"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i/>
          <w:sz w:val="24"/>
          <w:szCs w:val="24"/>
          <w:vertAlign w:val="superscript"/>
        </w:rPr>
        <w:t>f</w:t>
      </w:r>
      <w:r w:rsidRPr="00B541BD">
        <w:rPr>
          <w:rFonts w:ascii="Times New Roman" w:hAnsi="Times New Roman" w:cs="Times New Roman"/>
          <w:i/>
          <w:sz w:val="24"/>
          <w:szCs w:val="24"/>
        </w:rPr>
        <w:t xml:space="preserve"> – Fisher’s exact value</w:t>
      </w:r>
    </w:p>
    <w:p w14:paraId="43DCF181" w14:textId="77777777" w:rsidR="003B1E56" w:rsidRPr="00B541BD" w:rsidRDefault="003B1E56" w:rsidP="003B1E56">
      <w:pPr>
        <w:spacing w:after="0" w:line="240" w:lineRule="auto"/>
        <w:jc w:val="both"/>
        <w:rPr>
          <w:rFonts w:ascii="Times New Roman" w:hAnsi="Times New Roman" w:cs="Times New Roman"/>
          <w:sz w:val="24"/>
          <w:szCs w:val="24"/>
        </w:rPr>
      </w:pPr>
    </w:p>
    <w:p w14:paraId="0E29C778"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noProof/>
          <w:sz w:val="24"/>
          <w:szCs w:val="24"/>
        </w:rPr>
        <w:drawing>
          <wp:anchor distT="0" distB="0" distL="118745" distR="118745" simplePos="0" relativeHeight="251662336" behindDoc="1" locked="0" layoutInCell="1" allowOverlap="1" wp14:anchorId="29921035" wp14:editId="63849D57">
            <wp:simplePos x="0" y="0"/>
            <wp:positionH relativeFrom="column">
              <wp:posOffset>190500</wp:posOffset>
            </wp:positionH>
            <wp:positionV relativeFrom="paragraph">
              <wp:posOffset>27940</wp:posOffset>
            </wp:positionV>
            <wp:extent cx="5648325" cy="2895600"/>
            <wp:effectExtent l="0" t="0" r="9525" b="0"/>
            <wp:wrapNone/>
            <wp:docPr id="103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3D605C1" w14:textId="77777777" w:rsidR="003B1E56" w:rsidRPr="00B541BD" w:rsidRDefault="003B1E56" w:rsidP="003B1E56">
      <w:pPr>
        <w:spacing w:after="0" w:line="240" w:lineRule="auto"/>
        <w:jc w:val="both"/>
        <w:rPr>
          <w:rFonts w:ascii="Times New Roman" w:hAnsi="Times New Roman" w:cs="Times New Roman"/>
          <w:sz w:val="24"/>
          <w:szCs w:val="24"/>
        </w:rPr>
      </w:pPr>
    </w:p>
    <w:p w14:paraId="74A7C208" w14:textId="77777777" w:rsidR="003B1E56" w:rsidRPr="00B541BD" w:rsidRDefault="003B1E56" w:rsidP="003B1E56">
      <w:pPr>
        <w:spacing w:after="0" w:line="240" w:lineRule="auto"/>
        <w:jc w:val="both"/>
        <w:rPr>
          <w:rFonts w:ascii="Times New Roman" w:hAnsi="Times New Roman" w:cs="Times New Roman"/>
          <w:sz w:val="24"/>
          <w:szCs w:val="24"/>
        </w:rPr>
      </w:pPr>
    </w:p>
    <w:p w14:paraId="62CBB619"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 </w:t>
      </w:r>
    </w:p>
    <w:p w14:paraId="3C15CD66" w14:textId="77777777" w:rsidR="003B1E56" w:rsidRPr="00B541BD" w:rsidRDefault="003B1E56" w:rsidP="003B1E56">
      <w:pPr>
        <w:spacing w:after="0" w:line="240" w:lineRule="auto"/>
        <w:jc w:val="both"/>
        <w:rPr>
          <w:rFonts w:ascii="Times New Roman" w:hAnsi="Times New Roman" w:cs="Times New Roman"/>
          <w:sz w:val="24"/>
          <w:szCs w:val="24"/>
        </w:rPr>
      </w:pPr>
    </w:p>
    <w:p w14:paraId="2B75A69C" w14:textId="77777777" w:rsidR="003B1E56" w:rsidRPr="00B541BD" w:rsidRDefault="003B1E56" w:rsidP="003B1E56">
      <w:pPr>
        <w:spacing w:after="0" w:line="240" w:lineRule="auto"/>
        <w:jc w:val="both"/>
        <w:rPr>
          <w:rFonts w:ascii="Times New Roman" w:hAnsi="Times New Roman" w:cs="Times New Roman"/>
          <w:sz w:val="24"/>
          <w:szCs w:val="24"/>
        </w:rPr>
      </w:pPr>
    </w:p>
    <w:p w14:paraId="5B857F5E" w14:textId="77777777" w:rsidR="003B1E56" w:rsidRPr="00B541BD" w:rsidRDefault="003B1E56" w:rsidP="003B1E56">
      <w:pPr>
        <w:spacing w:after="0" w:line="240" w:lineRule="auto"/>
        <w:jc w:val="both"/>
        <w:rPr>
          <w:rFonts w:ascii="Times New Roman" w:hAnsi="Times New Roman" w:cs="Times New Roman"/>
          <w:sz w:val="24"/>
          <w:szCs w:val="24"/>
        </w:rPr>
      </w:pPr>
    </w:p>
    <w:p w14:paraId="2B742B0B" w14:textId="77777777" w:rsidR="003B1E56" w:rsidRPr="00B541BD" w:rsidRDefault="003B1E56" w:rsidP="003B1E56">
      <w:pPr>
        <w:spacing w:after="0" w:line="240" w:lineRule="auto"/>
        <w:jc w:val="both"/>
        <w:rPr>
          <w:rFonts w:ascii="Times New Roman" w:hAnsi="Times New Roman" w:cs="Times New Roman"/>
          <w:sz w:val="24"/>
          <w:szCs w:val="24"/>
        </w:rPr>
      </w:pPr>
    </w:p>
    <w:p w14:paraId="22A3FC12" w14:textId="77777777" w:rsidR="003B1E56" w:rsidRPr="00B541BD" w:rsidRDefault="003B1E56" w:rsidP="003B1E56">
      <w:pPr>
        <w:spacing w:after="0" w:line="240" w:lineRule="auto"/>
        <w:jc w:val="both"/>
        <w:rPr>
          <w:rFonts w:ascii="Times New Roman" w:hAnsi="Times New Roman" w:cs="Times New Roman"/>
          <w:sz w:val="24"/>
          <w:szCs w:val="24"/>
        </w:rPr>
      </w:pPr>
    </w:p>
    <w:p w14:paraId="080A056D" w14:textId="77777777" w:rsidR="003B1E56" w:rsidRPr="00B541BD" w:rsidRDefault="003B1E56" w:rsidP="003B1E56">
      <w:pPr>
        <w:spacing w:after="0" w:line="240" w:lineRule="auto"/>
        <w:jc w:val="both"/>
        <w:rPr>
          <w:rFonts w:ascii="Times New Roman" w:hAnsi="Times New Roman" w:cs="Times New Roman"/>
          <w:sz w:val="24"/>
          <w:szCs w:val="24"/>
        </w:rPr>
      </w:pPr>
    </w:p>
    <w:p w14:paraId="037ED3A2" w14:textId="77777777" w:rsidR="003B1E56" w:rsidRPr="00B541BD" w:rsidRDefault="003B1E56" w:rsidP="003B1E56">
      <w:pPr>
        <w:spacing w:after="0" w:line="240" w:lineRule="auto"/>
        <w:jc w:val="both"/>
        <w:rPr>
          <w:rFonts w:ascii="Times New Roman" w:hAnsi="Times New Roman" w:cs="Times New Roman"/>
          <w:sz w:val="24"/>
          <w:szCs w:val="24"/>
        </w:rPr>
      </w:pPr>
    </w:p>
    <w:p w14:paraId="3389A7B3" w14:textId="77777777" w:rsidR="003B1E56" w:rsidRPr="00B541BD" w:rsidRDefault="003B1E56" w:rsidP="003B1E56">
      <w:pPr>
        <w:spacing w:after="0" w:line="240" w:lineRule="auto"/>
        <w:jc w:val="both"/>
        <w:rPr>
          <w:rFonts w:ascii="Times New Roman" w:hAnsi="Times New Roman" w:cs="Times New Roman"/>
          <w:sz w:val="24"/>
          <w:szCs w:val="24"/>
        </w:rPr>
      </w:pPr>
    </w:p>
    <w:p w14:paraId="42F33A32" w14:textId="77777777" w:rsidR="003B1E56" w:rsidRPr="00B541BD" w:rsidRDefault="003B1E56" w:rsidP="003B1E56">
      <w:pPr>
        <w:spacing w:after="0" w:line="240" w:lineRule="auto"/>
        <w:jc w:val="both"/>
        <w:rPr>
          <w:rFonts w:ascii="Times New Roman" w:hAnsi="Times New Roman" w:cs="Times New Roman"/>
          <w:sz w:val="24"/>
          <w:szCs w:val="24"/>
        </w:rPr>
      </w:pPr>
    </w:p>
    <w:p w14:paraId="080C6489" w14:textId="77777777" w:rsidR="003B1E56" w:rsidRPr="00B541BD" w:rsidRDefault="003B1E56" w:rsidP="003B1E56">
      <w:pPr>
        <w:spacing w:after="0" w:line="240" w:lineRule="auto"/>
        <w:jc w:val="both"/>
        <w:rPr>
          <w:rFonts w:ascii="Times New Roman" w:hAnsi="Times New Roman" w:cs="Times New Roman"/>
          <w:sz w:val="24"/>
          <w:szCs w:val="24"/>
        </w:rPr>
      </w:pPr>
    </w:p>
    <w:p w14:paraId="5E79A379" w14:textId="77777777" w:rsidR="003B1E56" w:rsidRPr="00B541BD" w:rsidRDefault="003B1E56" w:rsidP="003B1E56">
      <w:pPr>
        <w:spacing w:after="0" w:line="240" w:lineRule="auto"/>
        <w:jc w:val="both"/>
        <w:rPr>
          <w:rFonts w:ascii="Times New Roman" w:hAnsi="Times New Roman" w:cs="Times New Roman"/>
          <w:sz w:val="24"/>
          <w:szCs w:val="24"/>
        </w:rPr>
      </w:pPr>
    </w:p>
    <w:p w14:paraId="7B8152A3" w14:textId="77777777" w:rsidR="003B1E56" w:rsidRPr="00B541BD" w:rsidRDefault="003B1E56" w:rsidP="003B1E56">
      <w:pPr>
        <w:spacing w:after="0" w:line="240" w:lineRule="auto"/>
        <w:jc w:val="both"/>
        <w:rPr>
          <w:rFonts w:ascii="Times New Roman" w:hAnsi="Times New Roman" w:cs="Times New Roman"/>
          <w:sz w:val="24"/>
          <w:szCs w:val="24"/>
        </w:rPr>
      </w:pPr>
    </w:p>
    <w:p w14:paraId="2B4C36D2" w14:textId="77777777" w:rsidR="003B1E56" w:rsidRPr="00B541BD" w:rsidRDefault="003B1E56" w:rsidP="003B1E56">
      <w:pPr>
        <w:spacing w:after="0" w:line="240" w:lineRule="auto"/>
        <w:jc w:val="both"/>
        <w:rPr>
          <w:rFonts w:ascii="Times New Roman" w:hAnsi="Times New Roman" w:cs="Times New Roman"/>
          <w:sz w:val="24"/>
          <w:szCs w:val="24"/>
        </w:rPr>
      </w:pPr>
    </w:p>
    <w:p w14:paraId="25DFD6A8" w14:textId="77777777" w:rsidR="003B1E56"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Figure 4: Attitude towards genotype screening</w:t>
      </w:r>
    </w:p>
    <w:p w14:paraId="173A9FA2" w14:textId="77777777" w:rsidR="00B51D5D" w:rsidRPr="00B541BD" w:rsidRDefault="00B51D5D" w:rsidP="003B1E56">
      <w:pPr>
        <w:spacing w:after="0" w:line="240" w:lineRule="auto"/>
        <w:jc w:val="both"/>
        <w:rPr>
          <w:rFonts w:ascii="Times New Roman" w:hAnsi="Times New Roman" w:cs="Times New Roman"/>
          <w:b/>
          <w:sz w:val="24"/>
          <w:szCs w:val="24"/>
        </w:rPr>
      </w:pPr>
    </w:p>
    <w:p w14:paraId="3F0AD0F5"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Association between socio-demographics characteristics and attitude towards genotype screening</w:t>
      </w:r>
    </w:p>
    <w:p w14:paraId="1CFF2F4E" w14:textId="77777777" w:rsidR="003B1E56" w:rsidRPr="00B541BD" w:rsidRDefault="003B1E56" w:rsidP="003B1E56">
      <w:pPr>
        <w:spacing w:after="0" w:line="240" w:lineRule="auto"/>
        <w:jc w:val="both"/>
        <w:rPr>
          <w:rFonts w:ascii="Times New Roman" w:hAnsi="Times New Roman" w:cs="Times New Roman"/>
          <w:sz w:val="24"/>
          <w:szCs w:val="24"/>
        </w:rPr>
      </w:pPr>
    </w:p>
    <w:p w14:paraId="04C6972F"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The large majority of participants had a positive attitude towards genotype screening (88.8%). None of the socio-demographic factors had any significant relationship with attitude (p&gt;0.05 for all). Positive attitude was highly prevalent among participants aged 23-35 years, females, non-Muslims, Hausa, those at post-secondary education level, and residents (86.5%-100%).</w:t>
      </w:r>
    </w:p>
    <w:p w14:paraId="51A2A35D" w14:textId="77777777" w:rsidR="003B1E56" w:rsidRPr="00B541BD" w:rsidRDefault="003B1E56" w:rsidP="003B1E56">
      <w:pPr>
        <w:spacing w:after="0" w:line="240" w:lineRule="auto"/>
        <w:jc w:val="both"/>
        <w:rPr>
          <w:rFonts w:ascii="Times New Roman" w:hAnsi="Times New Roman" w:cs="Times New Roman"/>
          <w:sz w:val="24"/>
          <w:szCs w:val="24"/>
        </w:rPr>
      </w:pPr>
    </w:p>
    <w:p w14:paraId="676216F3" w14:textId="77777777" w:rsidR="003B1E56" w:rsidRPr="00B541BD" w:rsidRDefault="003B1E56" w:rsidP="003B1E56">
      <w:pPr>
        <w:spacing w:after="0"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Table 7: Association between socio-demographics characteristics and attitude towards genotype screening</w:t>
      </w:r>
    </w:p>
    <w:p w14:paraId="39176542" w14:textId="77777777" w:rsidR="003B1E56" w:rsidRPr="00B541BD" w:rsidRDefault="003B1E56" w:rsidP="003B1E56">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1521"/>
        <w:gridCol w:w="1534"/>
        <w:gridCol w:w="892"/>
        <w:gridCol w:w="1017"/>
        <w:gridCol w:w="1017"/>
      </w:tblGrid>
      <w:tr w:rsidR="003B1E56" w:rsidRPr="00B541BD" w14:paraId="636AE59D" w14:textId="77777777" w:rsidTr="005028CA">
        <w:tc>
          <w:tcPr>
            <w:tcW w:w="2305" w:type="dxa"/>
            <w:tcBorders>
              <w:top w:val="single" w:sz="4" w:space="0" w:color="auto"/>
              <w:left w:val="nil"/>
              <w:bottom w:val="nil"/>
              <w:right w:val="nil"/>
            </w:tcBorders>
          </w:tcPr>
          <w:p w14:paraId="51946DEA"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Variables</w:t>
            </w:r>
          </w:p>
        </w:tc>
        <w:tc>
          <w:tcPr>
            <w:tcW w:w="3055" w:type="dxa"/>
            <w:gridSpan w:val="2"/>
            <w:tcBorders>
              <w:top w:val="single" w:sz="4" w:space="0" w:color="auto"/>
              <w:left w:val="nil"/>
              <w:bottom w:val="nil"/>
              <w:right w:val="nil"/>
            </w:tcBorders>
          </w:tcPr>
          <w:p w14:paraId="46499B26"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bCs/>
                <w:sz w:val="24"/>
                <w:szCs w:val="24"/>
              </w:rPr>
              <w:t>Attitude towards genotype screening</w:t>
            </w:r>
          </w:p>
        </w:tc>
        <w:tc>
          <w:tcPr>
            <w:tcW w:w="892" w:type="dxa"/>
            <w:tcBorders>
              <w:top w:val="single" w:sz="4" w:space="0" w:color="auto"/>
              <w:left w:val="nil"/>
              <w:bottom w:val="nil"/>
              <w:right w:val="nil"/>
            </w:tcBorders>
          </w:tcPr>
          <w:p w14:paraId="10D1E549"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p-value</w:t>
            </w:r>
          </w:p>
        </w:tc>
        <w:tc>
          <w:tcPr>
            <w:tcW w:w="1017" w:type="dxa"/>
            <w:tcBorders>
              <w:top w:val="single" w:sz="4" w:space="0" w:color="auto"/>
              <w:left w:val="nil"/>
              <w:bottom w:val="nil"/>
              <w:right w:val="nil"/>
            </w:tcBorders>
          </w:tcPr>
          <w:p w14:paraId="5F55EB3F" w14:textId="77777777" w:rsidR="003B1E56" w:rsidRPr="00B541BD" w:rsidRDefault="003B1E56" w:rsidP="005028CA">
            <w:pPr>
              <w:rPr>
                <w:rFonts w:ascii="Times New Roman" w:hAnsi="Times New Roman" w:cs="Times New Roman"/>
                <w:b/>
                <w:sz w:val="24"/>
                <w:szCs w:val="24"/>
                <w:vertAlign w:val="superscript"/>
              </w:rPr>
            </w:pPr>
            <w:r w:rsidRPr="00B541BD">
              <w:rPr>
                <w:rFonts w:ascii="Times New Roman" w:hAnsi="Times New Roman" w:cs="Times New Roman"/>
                <w:b/>
                <w:sz w:val="24"/>
                <w:szCs w:val="24"/>
              </w:rPr>
              <w:t>ꭓ</w:t>
            </w:r>
            <w:r w:rsidRPr="00B541BD">
              <w:rPr>
                <w:rFonts w:ascii="Times New Roman" w:hAnsi="Times New Roman" w:cs="Times New Roman"/>
                <w:b/>
                <w:sz w:val="24"/>
                <w:szCs w:val="24"/>
                <w:vertAlign w:val="superscript"/>
              </w:rPr>
              <w:t>2</w:t>
            </w:r>
          </w:p>
        </w:tc>
        <w:tc>
          <w:tcPr>
            <w:tcW w:w="1017" w:type="dxa"/>
            <w:tcBorders>
              <w:top w:val="single" w:sz="4" w:space="0" w:color="auto"/>
              <w:left w:val="nil"/>
              <w:bottom w:val="nil"/>
              <w:right w:val="nil"/>
            </w:tcBorders>
          </w:tcPr>
          <w:p w14:paraId="7E2EC5E5" w14:textId="77777777" w:rsidR="003B1E56" w:rsidRPr="00B541BD" w:rsidRDefault="003B1E56" w:rsidP="005028CA">
            <w:pPr>
              <w:rPr>
                <w:rFonts w:ascii="Times New Roman" w:hAnsi="Times New Roman" w:cs="Times New Roman"/>
                <w:b/>
                <w:sz w:val="24"/>
                <w:szCs w:val="24"/>
              </w:rPr>
            </w:pPr>
          </w:p>
        </w:tc>
      </w:tr>
      <w:tr w:rsidR="003B1E56" w:rsidRPr="00B541BD" w14:paraId="6EDD76B1" w14:textId="77777777" w:rsidTr="005028CA">
        <w:tc>
          <w:tcPr>
            <w:tcW w:w="2305" w:type="dxa"/>
            <w:tcBorders>
              <w:top w:val="nil"/>
              <w:left w:val="nil"/>
              <w:bottom w:val="single" w:sz="4" w:space="0" w:color="auto"/>
              <w:right w:val="nil"/>
            </w:tcBorders>
          </w:tcPr>
          <w:p w14:paraId="16F7A8F4" w14:textId="77777777" w:rsidR="003B1E56" w:rsidRPr="00B541BD" w:rsidRDefault="003B1E56" w:rsidP="005028CA">
            <w:pPr>
              <w:rPr>
                <w:rFonts w:ascii="Times New Roman" w:hAnsi="Times New Roman" w:cs="Times New Roman"/>
                <w:b/>
                <w:sz w:val="24"/>
                <w:szCs w:val="24"/>
              </w:rPr>
            </w:pPr>
          </w:p>
        </w:tc>
        <w:tc>
          <w:tcPr>
            <w:tcW w:w="1521" w:type="dxa"/>
            <w:tcBorders>
              <w:top w:val="nil"/>
              <w:left w:val="nil"/>
              <w:bottom w:val="single" w:sz="4" w:space="0" w:color="auto"/>
              <w:right w:val="nil"/>
            </w:tcBorders>
          </w:tcPr>
          <w:p w14:paraId="36196837"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Poor (%)</w:t>
            </w:r>
          </w:p>
        </w:tc>
        <w:tc>
          <w:tcPr>
            <w:tcW w:w="1534" w:type="dxa"/>
            <w:tcBorders>
              <w:top w:val="nil"/>
              <w:left w:val="nil"/>
              <w:bottom w:val="single" w:sz="4" w:space="0" w:color="auto"/>
              <w:right w:val="nil"/>
            </w:tcBorders>
          </w:tcPr>
          <w:p w14:paraId="07BFDC14"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Good (%)</w:t>
            </w:r>
          </w:p>
        </w:tc>
        <w:tc>
          <w:tcPr>
            <w:tcW w:w="892" w:type="dxa"/>
            <w:tcBorders>
              <w:top w:val="nil"/>
              <w:left w:val="nil"/>
              <w:bottom w:val="single" w:sz="4" w:space="0" w:color="auto"/>
              <w:right w:val="nil"/>
            </w:tcBorders>
          </w:tcPr>
          <w:p w14:paraId="666A936D" w14:textId="77777777" w:rsidR="003B1E56" w:rsidRPr="00B541BD" w:rsidRDefault="003B1E56" w:rsidP="005028CA">
            <w:pPr>
              <w:rPr>
                <w:rFonts w:ascii="Times New Roman" w:hAnsi="Times New Roman" w:cs="Times New Roman"/>
                <w:b/>
                <w:sz w:val="24"/>
                <w:szCs w:val="24"/>
              </w:rPr>
            </w:pPr>
          </w:p>
        </w:tc>
        <w:tc>
          <w:tcPr>
            <w:tcW w:w="1017" w:type="dxa"/>
            <w:tcBorders>
              <w:top w:val="nil"/>
              <w:left w:val="nil"/>
              <w:bottom w:val="single" w:sz="4" w:space="0" w:color="auto"/>
              <w:right w:val="nil"/>
            </w:tcBorders>
          </w:tcPr>
          <w:p w14:paraId="21A6A43A" w14:textId="77777777" w:rsidR="003B1E56" w:rsidRPr="00B541BD" w:rsidRDefault="003B1E56" w:rsidP="005028CA">
            <w:pPr>
              <w:rPr>
                <w:rFonts w:ascii="Times New Roman" w:hAnsi="Times New Roman" w:cs="Times New Roman"/>
                <w:b/>
                <w:sz w:val="24"/>
                <w:szCs w:val="24"/>
              </w:rPr>
            </w:pPr>
          </w:p>
        </w:tc>
        <w:tc>
          <w:tcPr>
            <w:tcW w:w="1017" w:type="dxa"/>
            <w:tcBorders>
              <w:top w:val="nil"/>
              <w:left w:val="nil"/>
              <w:bottom w:val="single" w:sz="4" w:space="0" w:color="auto"/>
              <w:right w:val="nil"/>
            </w:tcBorders>
          </w:tcPr>
          <w:p w14:paraId="10F70091" w14:textId="77777777" w:rsidR="003B1E56" w:rsidRPr="00B541BD" w:rsidRDefault="003B1E56" w:rsidP="005028CA">
            <w:pPr>
              <w:rPr>
                <w:rFonts w:ascii="Times New Roman" w:hAnsi="Times New Roman" w:cs="Times New Roman"/>
                <w:b/>
                <w:sz w:val="24"/>
                <w:szCs w:val="24"/>
              </w:rPr>
            </w:pPr>
          </w:p>
        </w:tc>
      </w:tr>
      <w:tr w:rsidR="003B1E56" w:rsidRPr="00B541BD" w14:paraId="069340D8" w14:textId="77777777" w:rsidTr="005028CA">
        <w:tc>
          <w:tcPr>
            <w:tcW w:w="2305" w:type="dxa"/>
            <w:tcBorders>
              <w:top w:val="single" w:sz="4" w:space="0" w:color="auto"/>
              <w:left w:val="nil"/>
              <w:bottom w:val="nil"/>
              <w:right w:val="nil"/>
            </w:tcBorders>
          </w:tcPr>
          <w:p w14:paraId="411F5119"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Age (in years)</w:t>
            </w:r>
          </w:p>
        </w:tc>
        <w:tc>
          <w:tcPr>
            <w:tcW w:w="1521" w:type="dxa"/>
            <w:tcBorders>
              <w:top w:val="single" w:sz="4" w:space="0" w:color="auto"/>
              <w:left w:val="nil"/>
              <w:bottom w:val="nil"/>
              <w:right w:val="nil"/>
            </w:tcBorders>
          </w:tcPr>
          <w:p w14:paraId="6976FC07" w14:textId="77777777" w:rsidR="003B1E56" w:rsidRPr="00B541BD" w:rsidRDefault="003B1E56" w:rsidP="005028CA">
            <w:pPr>
              <w:rPr>
                <w:rFonts w:ascii="Times New Roman" w:hAnsi="Times New Roman" w:cs="Times New Roman"/>
                <w:sz w:val="24"/>
                <w:szCs w:val="24"/>
              </w:rPr>
            </w:pPr>
          </w:p>
        </w:tc>
        <w:tc>
          <w:tcPr>
            <w:tcW w:w="1534" w:type="dxa"/>
            <w:tcBorders>
              <w:top w:val="single" w:sz="4" w:space="0" w:color="auto"/>
              <w:left w:val="nil"/>
              <w:bottom w:val="nil"/>
              <w:right w:val="nil"/>
            </w:tcBorders>
          </w:tcPr>
          <w:p w14:paraId="14AF917B" w14:textId="77777777" w:rsidR="003B1E56" w:rsidRPr="00B541BD" w:rsidRDefault="003B1E56" w:rsidP="005028CA">
            <w:pPr>
              <w:rPr>
                <w:rFonts w:ascii="Times New Roman" w:hAnsi="Times New Roman" w:cs="Times New Roman"/>
                <w:sz w:val="24"/>
                <w:szCs w:val="24"/>
              </w:rPr>
            </w:pPr>
          </w:p>
        </w:tc>
        <w:tc>
          <w:tcPr>
            <w:tcW w:w="892" w:type="dxa"/>
            <w:tcBorders>
              <w:top w:val="single" w:sz="4" w:space="0" w:color="auto"/>
              <w:left w:val="nil"/>
              <w:bottom w:val="nil"/>
              <w:right w:val="nil"/>
            </w:tcBorders>
          </w:tcPr>
          <w:p w14:paraId="2E6CD59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0.708</w:t>
            </w:r>
          </w:p>
        </w:tc>
        <w:tc>
          <w:tcPr>
            <w:tcW w:w="1017" w:type="dxa"/>
            <w:tcBorders>
              <w:top w:val="single" w:sz="4" w:space="0" w:color="auto"/>
              <w:left w:val="nil"/>
              <w:bottom w:val="nil"/>
              <w:right w:val="nil"/>
            </w:tcBorders>
          </w:tcPr>
          <w:p w14:paraId="204B5E72"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0.781</w:t>
            </w:r>
            <w:r w:rsidRPr="00B541BD">
              <w:rPr>
                <w:rFonts w:ascii="Times New Roman" w:hAnsi="Times New Roman" w:cs="Times New Roman"/>
                <w:sz w:val="24"/>
                <w:szCs w:val="24"/>
                <w:vertAlign w:val="superscript"/>
              </w:rPr>
              <w:t>f</w:t>
            </w:r>
          </w:p>
        </w:tc>
        <w:tc>
          <w:tcPr>
            <w:tcW w:w="1017" w:type="dxa"/>
            <w:tcBorders>
              <w:top w:val="single" w:sz="4" w:space="0" w:color="auto"/>
              <w:left w:val="nil"/>
              <w:bottom w:val="nil"/>
              <w:right w:val="nil"/>
            </w:tcBorders>
          </w:tcPr>
          <w:p w14:paraId="06730BAB" w14:textId="77777777" w:rsidR="003B1E56" w:rsidRPr="00B541BD" w:rsidRDefault="003B1E56" w:rsidP="005028CA">
            <w:pPr>
              <w:rPr>
                <w:rFonts w:ascii="Times New Roman" w:hAnsi="Times New Roman" w:cs="Times New Roman"/>
                <w:sz w:val="24"/>
                <w:szCs w:val="24"/>
              </w:rPr>
            </w:pPr>
          </w:p>
        </w:tc>
      </w:tr>
      <w:tr w:rsidR="003B1E56" w:rsidRPr="00B541BD" w14:paraId="2A80142F" w14:textId="77777777" w:rsidTr="005028CA">
        <w:tc>
          <w:tcPr>
            <w:tcW w:w="2305" w:type="dxa"/>
            <w:tcBorders>
              <w:top w:val="nil"/>
              <w:left w:val="nil"/>
              <w:bottom w:val="nil"/>
              <w:right w:val="nil"/>
            </w:tcBorders>
          </w:tcPr>
          <w:p w14:paraId="5A2B47E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≤18 </w:t>
            </w:r>
          </w:p>
        </w:tc>
        <w:tc>
          <w:tcPr>
            <w:tcW w:w="1521" w:type="dxa"/>
            <w:tcBorders>
              <w:top w:val="nil"/>
              <w:left w:val="nil"/>
              <w:bottom w:val="nil"/>
              <w:right w:val="nil"/>
            </w:tcBorders>
          </w:tcPr>
          <w:p w14:paraId="497253E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 (13.0)</w:t>
            </w:r>
          </w:p>
        </w:tc>
        <w:tc>
          <w:tcPr>
            <w:tcW w:w="1534" w:type="dxa"/>
            <w:tcBorders>
              <w:top w:val="nil"/>
              <w:left w:val="nil"/>
              <w:bottom w:val="nil"/>
              <w:right w:val="nil"/>
            </w:tcBorders>
          </w:tcPr>
          <w:p w14:paraId="420A208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47 (87.0)</w:t>
            </w:r>
          </w:p>
        </w:tc>
        <w:tc>
          <w:tcPr>
            <w:tcW w:w="892" w:type="dxa"/>
            <w:tcBorders>
              <w:top w:val="nil"/>
              <w:left w:val="nil"/>
              <w:bottom w:val="nil"/>
              <w:right w:val="nil"/>
            </w:tcBorders>
          </w:tcPr>
          <w:p w14:paraId="198EEA29"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1AB9D7D3"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6998494" w14:textId="77777777" w:rsidR="003B1E56" w:rsidRPr="00B541BD" w:rsidRDefault="003B1E56" w:rsidP="005028CA">
            <w:pPr>
              <w:rPr>
                <w:rFonts w:ascii="Times New Roman" w:hAnsi="Times New Roman" w:cs="Times New Roman"/>
                <w:sz w:val="24"/>
                <w:szCs w:val="24"/>
              </w:rPr>
            </w:pPr>
          </w:p>
        </w:tc>
      </w:tr>
      <w:tr w:rsidR="003B1E56" w:rsidRPr="00B541BD" w14:paraId="21AA34E7" w14:textId="77777777" w:rsidTr="005028CA">
        <w:tc>
          <w:tcPr>
            <w:tcW w:w="2305" w:type="dxa"/>
            <w:tcBorders>
              <w:top w:val="nil"/>
              <w:left w:val="nil"/>
              <w:bottom w:val="nil"/>
              <w:right w:val="nil"/>
            </w:tcBorders>
          </w:tcPr>
          <w:p w14:paraId="0E93109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 – 25</w:t>
            </w:r>
          </w:p>
        </w:tc>
        <w:tc>
          <w:tcPr>
            <w:tcW w:w="1521" w:type="dxa"/>
            <w:tcBorders>
              <w:top w:val="nil"/>
              <w:left w:val="nil"/>
              <w:bottom w:val="nil"/>
              <w:right w:val="nil"/>
            </w:tcBorders>
          </w:tcPr>
          <w:p w14:paraId="3AEF34B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 (11.5)</w:t>
            </w:r>
          </w:p>
        </w:tc>
        <w:tc>
          <w:tcPr>
            <w:tcW w:w="1534" w:type="dxa"/>
            <w:tcBorders>
              <w:top w:val="nil"/>
              <w:left w:val="nil"/>
              <w:bottom w:val="nil"/>
              <w:right w:val="nil"/>
            </w:tcBorders>
          </w:tcPr>
          <w:p w14:paraId="05C6002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269 (88.5)</w:t>
            </w:r>
          </w:p>
        </w:tc>
        <w:tc>
          <w:tcPr>
            <w:tcW w:w="892" w:type="dxa"/>
            <w:tcBorders>
              <w:top w:val="nil"/>
              <w:left w:val="nil"/>
              <w:bottom w:val="nil"/>
              <w:right w:val="nil"/>
            </w:tcBorders>
          </w:tcPr>
          <w:p w14:paraId="18000646"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53FD70D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CDDBD0B" w14:textId="77777777" w:rsidR="003B1E56" w:rsidRPr="00B541BD" w:rsidRDefault="003B1E56" w:rsidP="005028CA">
            <w:pPr>
              <w:rPr>
                <w:rFonts w:ascii="Times New Roman" w:hAnsi="Times New Roman" w:cs="Times New Roman"/>
                <w:sz w:val="24"/>
                <w:szCs w:val="24"/>
              </w:rPr>
            </w:pPr>
          </w:p>
        </w:tc>
      </w:tr>
      <w:tr w:rsidR="003B1E56" w:rsidRPr="00B541BD" w14:paraId="055B5196" w14:textId="77777777" w:rsidTr="005028CA">
        <w:tc>
          <w:tcPr>
            <w:tcW w:w="2305" w:type="dxa"/>
            <w:tcBorders>
              <w:top w:val="nil"/>
              <w:left w:val="nil"/>
              <w:bottom w:val="nil"/>
              <w:right w:val="nil"/>
            </w:tcBorders>
          </w:tcPr>
          <w:p w14:paraId="19BC369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26 and above</w:t>
            </w:r>
          </w:p>
        </w:tc>
        <w:tc>
          <w:tcPr>
            <w:tcW w:w="1521" w:type="dxa"/>
            <w:tcBorders>
              <w:top w:val="nil"/>
              <w:left w:val="nil"/>
              <w:bottom w:val="nil"/>
              <w:right w:val="nil"/>
            </w:tcBorders>
          </w:tcPr>
          <w:p w14:paraId="6487334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 (7.7)</w:t>
            </w:r>
          </w:p>
        </w:tc>
        <w:tc>
          <w:tcPr>
            <w:tcW w:w="1534" w:type="dxa"/>
            <w:tcBorders>
              <w:top w:val="nil"/>
              <w:left w:val="nil"/>
              <w:bottom w:val="nil"/>
              <w:right w:val="nil"/>
            </w:tcBorders>
          </w:tcPr>
          <w:p w14:paraId="31C7A86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48 (92.3)</w:t>
            </w:r>
          </w:p>
        </w:tc>
        <w:tc>
          <w:tcPr>
            <w:tcW w:w="892" w:type="dxa"/>
            <w:tcBorders>
              <w:top w:val="nil"/>
              <w:left w:val="nil"/>
              <w:bottom w:val="nil"/>
              <w:right w:val="nil"/>
            </w:tcBorders>
          </w:tcPr>
          <w:p w14:paraId="539531D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1DA4FF1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5DD9BE03" w14:textId="77777777" w:rsidR="003B1E56" w:rsidRPr="00B541BD" w:rsidRDefault="003B1E56" w:rsidP="005028CA">
            <w:pPr>
              <w:rPr>
                <w:rFonts w:ascii="Times New Roman" w:hAnsi="Times New Roman" w:cs="Times New Roman"/>
                <w:sz w:val="24"/>
                <w:szCs w:val="24"/>
              </w:rPr>
            </w:pPr>
          </w:p>
        </w:tc>
      </w:tr>
      <w:tr w:rsidR="003B1E56" w:rsidRPr="00B541BD" w14:paraId="46EB4450" w14:textId="77777777" w:rsidTr="005028CA">
        <w:tc>
          <w:tcPr>
            <w:tcW w:w="2305" w:type="dxa"/>
            <w:tcBorders>
              <w:top w:val="nil"/>
              <w:left w:val="nil"/>
              <w:bottom w:val="nil"/>
              <w:right w:val="nil"/>
            </w:tcBorders>
          </w:tcPr>
          <w:p w14:paraId="1B558877"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Marital status</w:t>
            </w:r>
          </w:p>
        </w:tc>
        <w:tc>
          <w:tcPr>
            <w:tcW w:w="1521" w:type="dxa"/>
            <w:tcBorders>
              <w:top w:val="nil"/>
              <w:left w:val="nil"/>
              <w:bottom w:val="nil"/>
              <w:right w:val="nil"/>
            </w:tcBorders>
          </w:tcPr>
          <w:p w14:paraId="3B60EDB6"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108C269A"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6BB1A05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0.678</w:t>
            </w:r>
          </w:p>
        </w:tc>
        <w:tc>
          <w:tcPr>
            <w:tcW w:w="1017" w:type="dxa"/>
            <w:tcBorders>
              <w:top w:val="nil"/>
              <w:left w:val="nil"/>
              <w:bottom w:val="nil"/>
              <w:right w:val="nil"/>
            </w:tcBorders>
          </w:tcPr>
          <w:p w14:paraId="1861CF07"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1.145</w:t>
            </w:r>
            <w:r w:rsidRPr="00B541BD">
              <w:rPr>
                <w:rFonts w:ascii="Times New Roman" w:hAnsi="Times New Roman" w:cs="Times New Roman"/>
                <w:sz w:val="24"/>
                <w:szCs w:val="24"/>
                <w:vertAlign w:val="superscript"/>
              </w:rPr>
              <w:t>f</w:t>
            </w:r>
          </w:p>
        </w:tc>
        <w:tc>
          <w:tcPr>
            <w:tcW w:w="1017" w:type="dxa"/>
            <w:tcBorders>
              <w:top w:val="nil"/>
              <w:left w:val="nil"/>
              <w:bottom w:val="nil"/>
              <w:right w:val="nil"/>
            </w:tcBorders>
          </w:tcPr>
          <w:p w14:paraId="7B4FFEB4" w14:textId="77777777" w:rsidR="003B1E56" w:rsidRPr="00B541BD" w:rsidRDefault="003B1E56" w:rsidP="005028CA">
            <w:pPr>
              <w:rPr>
                <w:rFonts w:ascii="Times New Roman" w:hAnsi="Times New Roman" w:cs="Times New Roman"/>
                <w:sz w:val="24"/>
                <w:szCs w:val="24"/>
              </w:rPr>
            </w:pPr>
          </w:p>
        </w:tc>
      </w:tr>
      <w:tr w:rsidR="003B1E56" w:rsidRPr="00B541BD" w14:paraId="56E15B7D" w14:textId="77777777" w:rsidTr="005028CA">
        <w:tc>
          <w:tcPr>
            <w:tcW w:w="2305" w:type="dxa"/>
            <w:tcBorders>
              <w:top w:val="nil"/>
              <w:left w:val="nil"/>
              <w:bottom w:val="nil"/>
              <w:right w:val="nil"/>
            </w:tcBorders>
          </w:tcPr>
          <w:p w14:paraId="4AA893E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Single</w:t>
            </w:r>
          </w:p>
        </w:tc>
        <w:tc>
          <w:tcPr>
            <w:tcW w:w="1521" w:type="dxa"/>
            <w:tcBorders>
              <w:top w:val="nil"/>
              <w:left w:val="nil"/>
              <w:bottom w:val="nil"/>
              <w:right w:val="nil"/>
            </w:tcBorders>
          </w:tcPr>
          <w:p w14:paraId="403E821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39 (10.9)</w:t>
            </w:r>
          </w:p>
        </w:tc>
        <w:tc>
          <w:tcPr>
            <w:tcW w:w="1534" w:type="dxa"/>
            <w:tcBorders>
              <w:top w:val="nil"/>
              <w:left w:val="nil"/>
              <w:bottom w:val="nil"/>
              <w:right w:val="nil"/>
            </w:tcBorders>
          </w:tcPr>
          <w:p w14:paraId="3910CA2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318 (89.1)</w:t>
            </w:r>
          </w:p>
        </w:tc>
        <w:tc>
          <w:tcPr>
            <w:tcW w:w="892" w:type="dxa"/>
            <w:tcBorders>
              <w:top w:val="nil"/>
              <w:left w:val="nil"/>
              <w:bottom w:val="nil"/>
              <w:right w:val="nil"/>
            </w:tcBorders>
          </w:tcPr>
          <w:p w14:paraId="5427027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7959A9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1578DA2" w14:textId="77777777" w:rsidR="003B1E56" w:rsidRPr="00B541BD" w:rsidRDefault="003B1E56" w:rsidP="005028CA">
            <w:pPr>
              <w:rPr>
                <w:rFonts w:ascii="Times New Roman" w:hAnsi="Times New Roman" w:cs="Times New Roman"/>
                <w:sz w:val="24"/>
                <w:szCs w:val="24"/>
              </w:rPr>
            </w:pPr>
          </w:p>
        </w:tc>
      </w:tr>
      <w:tr w:rsidR="003B1E56" w:rsidRPr="00B541BD" w14:paraId="40181DE5" w14:textId="77777777" w:rsidTr="005028CA">
        <w:tc>
          <w:tcPr>
            <w:tcW w:w="2305" w:type="dxa"/>
            <w:tcBorders>
              <w:top w:val="nil"/>
              <w:left w:val="nil"/>
              <w:bottom w:val="nil"/>
              <w:right w:val="nil"/>
            </w:tcBorders>
          </w:tcPr>
          <w:p w14:paraId="1E7FA9D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Married</w:t>
            </w:r>
          </w:p>
        </w:tc>
        <w:tc>
          <w:tcPr>
            <w:tcW w:w="1521" w:type="dxa"/>
            <w:tcBorders>
              <w:top w:val="nil"/>
              <w:left w:val="nil"/>
              <w:bottom w:val="nil"/>
              <w:right w:val="nil"/>
            </w:tcBorders>
          </w:tcPr>
          <w:p w14:paraId="22A4933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 (13.5)</w:t>
            </w:r>
          </w:p>
        </w:tc>
        <w:tc>
          <w:tcPr>
            <w:tcW w:w="1534" w:type="dxa"/>
            <w:tcBorders>
              <w:top w:val="nil"/>
              <w:left w:val="nil"/>
              <w:bottom w:val="nil"/>
              <w:right w:val="nil"/>
            </w:tcBorders>
          </w:tcPr>
          <w:p w14:paraId="1EB0C8E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45 (86.5)</w:t>
            </w:r>
          </w:p>
        </w:tc>
        <w:tc>
          <w:tcPr>
            <w:tcW w:w="892" w:type="dxa"/>
            <w:tcBorders>
              <w:top w:val="nil"/>
              <w:left w:val="nil"/>
              <w:bottom w:val="nil"/>
              <w:right w:val="nil"/>
            </w:tcBorders>
          </w:tcPr>
          <w:p w14:paraId="7F18F00E"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ABE3F9F"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F9B9E63" w14:textId="77777777" w:rsidR="003B1E56" w:rsidRPr="00B541BD" w:rsidRDefault="003B1E56" w:rsidP="005028CA">
            <w:pPr>
              <w:rPr>
                <w:rFonts w:ascii="Times New Roman" w:hAnsi="Times New Roman" w:cs="Times New Roman"/>
                <w:sz w:val="24"/>
                <w:szCs w:val="24"/>
              </w:rPr>
            </w:pPr>
          </w:p>
        </w:tc>
      </w:tr>
      <w:tr w:rsidR="003B1E56" w:rsidRPr="00B541BD" w14:paraId="2297EBE5" w14:textId="77777777" w:rsidTr="005028CA">
        <w:tc>
          <w:tcPr>
            <w:tcW w:w="2305" w:type="dxa"/>
            <w:tcBorders>
              <w:top w:val="nil"/>
              <w:left w:val="nil"/>
              <w:bottom w:val="nil"/>
              <w:right w:val="nil"/>
            </w:tcBorders>
          </w:tcPr>
          <w:p w14:paraId="783FC39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Divorced</w:t>
            </w:r>
          </w:p>
        </w:tc>
        <w:tc>
          <w:tcPr>
            <w:tcW w:w="1521" w:type="dxa"/>
            <w:tcBorders>
              <w:top w:val="nil"/>
              <w:left w:val="nil"/>
              <w:bottom w:val="nil"/>
              <w:right w:val="nil"/>
            </w:tcBorders>
          </w:tcPr>
          <w:p w14:paraId="41404DA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4" w:type="dxa"/>
            <w:tcBorders>
              <w:top w:val="nil"/>
              <w:left w:val="nil"/>
              <w:bottom w:val="nil"/>
              <w:right w:val="nil"/>
            </w:tcBorders>
          </w:tcPr>
          <w:p w14:paraId="5AF0D89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892" w:type="dxa"/>
            <w:tcBorders>
              <w:top w:val="nil"/>
              <w:left w:val="nil"/>
              <w:bottom w:val="nil"/>
              <w:right w:val="nil"/>
            </w:tcBorders>
          </w:tcPr>
          <w:p w14:paraId="64B0E9AC"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20151C2"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7AA7D5B" w14:textId="77777777" w:rsidR="003B1E56" w:rsidRPr="00B541BD" w:rsidRDefault="003B1E56" w:rsidP="005028CA">
            <w:pPr>
              <w:rPr>
                <w:rFonts w:ascii="Times New Roman" w:hAnsi="Times New Roman" w:cs="Times New Roman"/>
                <w:sz w:val="24"/>
                <w:szCs w:val="24"/>
              </w:rPr>
            </w:pPr>
          </w:p>
        </w:tc>
      </w:tr>
      <w:tr w:rsidR="003B1E56" w:rsidRPr="00B541BD" w14:paraId="3C847703" w14:textId="77777777" w:rsidTr="005028CA">
        <w:tc>
          <w:tcPr>
            <w:tcW w:w="2305" w:type="dxa"/>
            <w:tcBorders>
              <w:top w:val="nil"/>
              <w:left w:val="nil"/>
              <w:bottom w:val="nil"/>
              <w:right w:val="nil"/>
            </w:tcBorders>
          </w:tcPr>
          <w:p w14:paraId="39416FE2"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Gender</w:t>
            </w:r>
          </w:p>
        </w:tc>
        <w:tc>
          <w:tcPr>
            <w:tcW w:w="1521" w:type="dxa"/>
            <w:tcBorders>
              <w:top w:val="nil"/>
              <w:left w:val="nil"/>
              <w:bottom w:val="nil"/>
              <w:right w:val="nil"/>
            </w:tcBorders>
          </w:tcPr>
          <w:p w14:paraId="1E6DF3B7"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7B2B794F"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4DD9D6F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0.391</w:t>
            </w:r>
          </w:p>
        </w:tc>
        <w:tc>
          <w:tcPr>
            <w:tcW w:w="1017" w:type="dxa"/>
            <w:tcBorders>
              <w:top w:val="nil"/>
              <w:left w:val="nil"/>
              <w:bottom w:val="nil"/>
              <w:right w:val="nil"/>
            </w:tcBorders>
          </w:tcPr>
          <w:p w14:paraId="39199B8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0.734</w:t>
            </w:r>
          </w:p>
        </w:tc>
        <w:tc>
          <w:tcPr>
            <w:tcW w:w="1017" w:type="dxa"/>
            <w:tcBorders>
              <w:top w:val="nil"/>
              <w:left w:val="nil"/>
              <w:bottom w:val="nil"/>
              <w:right w:val="nil"/>
            </w:tcBorders>
          </w:tcPr>
          <w:p w14:paraId="267047F0" w14:textId="77777777" w:rsidR="003B1E56" w:rsidRPr="00B541BD" w:rsidRDefault="003B1E56" w:rsidP="005028CA">
            <w:pPr>
              <w:rPr>
                <w:rFonts w:ascii="Times New Roman" w:hAnsi="Times New Roman" w:cs="Times New Roman"/>
                <w:sz w:val="24"/>
                <w:szCs w:val="24"/>
              </w:rPr>
            </w:pPr>
          </w:p>
        </w:tc>
      </w:tr>
      <w:tr w:rsidR="003B1E56" w:rsidRPr="00B541BD" w14:paraId="266E8140" w14:textId="77777777" w:rsidTr="005028CA">
        <w:tc>
          <w:tcPr>
            <w:tcW w:w="2305" w:type="dxa"/>
            <w:tcBorders>
              <w:top w:val="nil"/>
              <w:left w:val="nil"/>
              <w:bottom w:val="nil"/>
              <w:right w:val="nil"/>
            </w:tcBorders>
          </w:tcPr>
          <w:p w14:paraId="40D68A1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Male</w:t>
            </w:r>
          </w:p>
        </w:tc>
        <w:tc>
          <w:tcPr>
            <w:tcW w:w="1521" w:type="dxa"/>
            <w:tcBorders>
              <w:top w:val="nil"/>
              <w:left w:val="nil"/>
              <w:bottom w:val="nil"/>
              <w:right w:val="nil"/>
            </w:tcBorders>
          </w:tcPr>
          <w:p w14:paraId="017CE36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22 (12.8)</w:t>
            </w:r>
          </w:p>
        </w:tc>
        <w:tc>
          <w:tcPr>
            <w:tcW w:w="1534" w:type="dxa"/>
            <w:tcBorders>
              <w:top w:val="nil"/>
              <w:left w:val="nil"/>
              <w:bottom w:val="nil"/>
              <w:right w:val="nil"/>
            </w:tcBorders>
          </w:tcPr>
          <w:p w14:paraId="2F2BFB9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150 (87.2)</w:t>
            </w:r>
          </w:p>
        </w:tc>
        <w:tc>
          <w:tcPr>
            <w:tcW w:w="892" w:type="dxa"/>
            <w:tcBorders>
              <w:top w:val="nil"/>
              <w:left w:val="nil"/>
              <w:bottom w:val="nil"/>
              <w:right w:val="nil"/>
            </w:tcBorders>
          </w:tcPr>
          <w:p w14:paraId="455EE92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5227B34"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6DD64BC" w14:textId="77777777" w:rsidR="003B1E56" w:rsidRPr="00B541BD" w:rsidRDefault="003B1E56" w:rsidP="005028CA">
            <w:pPr>
              <w:rPr>
                <w:rFonts w:ascii="Times New Roman" w:hAnsi="Times New Roman" w:cs="Times New Roman"/>
                <w:sz w:val="24"/>
                <w:szCs w:val="24"/>
              </w:rPr>
            </w:pPr>
          </w:p>
        </w:tc>
      </w:tr>
      <w:tr w:rsidR="003B1E56" w:rsidRPr="00B541BD" w14:paraId="4459B94B" w14:textId="77777777" w:rsidTr="005028CA">
        <w:tc>
          <w:tcPr>
            <w:tcW w:w="2305" w:type="dxa"/>
            <w:tcBorders>
              <w:top w:val="nil"/>
              <w:left w:val="nil"/>
              <w:bottom w:val="nil"/>
              <w:right w:val="nil"/>
            </w:tcBorders>
          </w:tcPr>
          <w:p w14:paraId="78613EF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Female</w:t>
            </w:r>
          </w:p>
        </w:tc>
        <w:tc>
          <w:tcPr>
            <w:tcW w:w="1521" w:type="dxa"/>
            <w:tcBorders>
              <w:top w:val="nil"/>
              <w:left w:val="nil"/>
              <w:bottom w:val="nil"/>
              <w:right w:val="nil"/>
            </w:tcBorders>
          </w:tcPr>
          <w:p w14:paraId="45B8F42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24 (10.1)</w:t>
            </w:r>
          </w:p>
        </w:tc>
        <w:tc>
          <w:tcPr>
            <w:tcW w:w="1534" w:type="dxa"/>
            <w:tcBorders>
              <w:top w:val="nil"/>
              <w:left w:val="nil"/>
              <w:bottom w:val="nil"/>
              <w:right w:val="nil"/>
            </w:tcBorders>
          </w:tcPr>
          <w:p w14:paraId="637B4A0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214 (89.9)</w:t>
            </w:r>
          </w:p>
        </w:tc>
        <w:tc>
          <w:tcPr>
            <w:tcW w:w="892" w:type="dxa"/>
            <w:tcBorders>
              <w:top w:val="nil"/>
              <w:left w:val="nil"/>
              <w:bottom w:val="nil"/>
              <w:right w:val="nil"/>
            </w:tcBorders>
          </w:tcPr>
          <w:p w14:paraId="0BD37118"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9A65FF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0EBB5933" w14:textId="77777777" w:rsidR="003B1E56" w:rsidRPr="00B541BD" w:rsidRDefault="003B1E56" w:rsidP="005028CA">
            <w:pPr>
              <w:rPr>
                <w:rFonts w:ascii="Times New Roman" w:hAnsi="Times New Roman" w:cs="Times New Roman"/>
                <w:sz w:val="24"/>
                <w:szCs w:val="24"/>
              </w:rPr>
            </w:pPr>
          </w:p>
        </w:tc>
      </w:tr>
      <w:tr w:rsidR="003B1E56" w:rsidRPr="00B541BD" w14:paraId="4F82BEA3" w14:textId="77777777" w:rsidTr="005028CA">
        <w:tc>
          <w:tcPr>
            <w:tcW w:w="2305" w:type="dxa"/>
            <w:tcBorders>
              <w:top w:val="nil"/>
              <w:left w:val="nil"/>
              <w:bottom w:val="nil"/>
              <w:right w:val="nil"/>
            </w:tcBorders>
          </w:tcPr>
          <w:p w14:paraId="41263BD3"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Religion</w:t>
            </w:r>
          </w:p>
        </w:tc>
        <w:tc>
          <w:tcPr>
            <w:tcW w:w="1521" w:type="dxa"/>
            <w:tcBorders>
              <w:top w:val="nil"/>
              <w:left w:val="nil"/>
              <w:bottom w:val="nil"/>
              <w:right w:val="nil"/>
            </w:tcBorders>
          </w:tcPr>
          <w:p w14:paraId="72D1F5BA"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7BCCC5DF"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79CFEC0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0.668</w:t>
            </w:r>
          </w:p>
        </w:tc>
        <w:tc>
          <w:tcPr>
            <w:tcW w:w="1017" w:type="dxa"/>
            <w:tcBorders>
              <w:top w:val="nil"/>
              <w:left w:val="nil"/>
              <w:bottom w:val="nil"/>
              <w:right w:val="nil"/>
            </w:tcBorders>
          </w:tcPr>
          <w:p w14:paraId="389EB7AA"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1.018</w:t>
            </w:r>
            <w:r w:rsidRPr="00B541BD">
              <w:rPr>
                <w:rFonts w:ascii="Times New Roman" w:hAnsi="Times New Roman" w:cs="Times New Roman"/>
                <w:sz w:val="24"/>
                <w:szCs w:val="24"/>
                <w:vertAlign w:val="superscript"/>
              </w:rPr>
              <w:t>f</w:t>
            </w:r>
          </w:p>
        </w:tc>
        <w:tc>
          <w:tcPr>
            <w:tcW w:w="1017" w:type="dxa"/>
            <w:tcBorders>
              <w:top w:val="nil"/>
              <w:left w:val="nil"/>
              <w:bottom w:val="nil"/>
              <w:right w:val="nil"/>
            </w:tcBorders>
          </w:tcPr>
          <w:p w14:paraId="3BF8B69F" w14:textId="77777777" w:rsidR="003B1E56" w:rsidRPr="00B541BD" w:rsidRDefault="003B1E56" w:rsidP="005028CA">
            <w:pPr>
              <w:rPr>
                <w:rFonts w:ascii="Times New Roman" w:hAnsi="Times New Roman" w:cs="Times New Roman"/>
                <w:sz w:val="24"/>
                <w:szCs w:val="24"/>
              </w:rPr>
            </w:pPr>
          </w:p>
        </w:tc>
      </w:tr>
      <w:tr w:rsidR="003B1E56" w:rsidRPr="00B541BD" w14:paraId="79E78B57" w14:textId="77777777" w:rsidTr="005028CA">
        <w:tc>
          <w:tcPr>
            <w:tcW w:w="2305" w:type="dxa"/>
            <w:tcBorders>
              <w:top w:val="nil"/>
              <w:left w:val="nil"/>
              <w:bottom w:val="nil"/>
              <w:right w:val="nil"/>
            </w:tcBorders>
          </w:tcPr>
          <w:p w14:paraId="65D85AF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Christianity</w:t>
            </w:r>
          </w:p>
        </w:tc>
        <w:tc>
          <w:tcPr>
            <w:tcW w:w="1521" w:type="dxa"/>
            <w:tcBorders>
              <w:top w:val="nil"/>
              <w:left w:val="nil"/>
              <w:bottom w:val="nil"/>
              <w:right w:val="nil"/>
            </w:tcBorders>
          </w:tcPr>
          <w:p w14:paraId="38278BB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18 (12.3)</w:t>
            </w:r>
          </w:p>
        </w:tc>
        <w:tc>
          <w:tcPr>
            <w:tcW w:w="1534" w:type="dxa"/>
            <w:tcBorders>
              <w:top w:val="nil"/>
              <w:left w:val="nil"/>
              <w:bottom w:val="nil"/>
              <w:right w:val="nil"/>
            </w:tcBorders>
          </w:tcPr>
          <w:p w14:paraId="6027528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128 (87.7)</w:t>
            </w:r>
          </w:p>
        </w:tc>
        <w:tc>
          <w:tcPr>
            <w:tcW w:w="892" w:type="dxa"/>
            <w:tcBorders>
              <w:top w:val="nil"/>
              <w:left w:val="nil"/>
              <w:bottom w:val="nil"/>
              <w:right w:val="nil"/>
            </w:tcBorders>
          </w:tcPr>
          <w:p w14:paraId="5F95F296"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168853C3"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07022F91" w14:textId="77777777" w:rsidR="003B1E56" w:rsidRPr="00B541BD" w:rsidRDefault="003B1E56" w:rsidP="005028CA">
            <w:pPr>
              <w:rPr>
                <w:rFonts w:ascii="Times New Roman" w:hAnsi="Times New Roman" w:cs="Times New Roman"/>
                <w:sz w:val="24"/>
                <w:szCs w:val="24"/>
              </w:rPr>
            </w:pPr>
          </w:p>
        </w:tc>
      </w:tr>
      <w:tr w:rsidR="003B1E56" w:rsidRPr="00B541BD" w14:paraId="0E6931F7" w14:textId="77777777" w:rsidTr="005028CA">
        <w:tc>
          <w:tcPr>
            <w:tcW w:w="2305" w:type="dxa"/>
            <w:tcBorders>
              <w:top w:val="nil"/>
              <w:left w:val="nil"/>
              <w:bottom w:val="nil"/>
              <w:right w:val="nil"/>
            </w:tcBorders>
          </w:tcPr>
          <w:p w14:paraId="42D9754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Islam</w:t>
            </w:r>
          </w:p>
        </w:tc>
        <w:tc>
          <w:tcPr>
            <w:tcW w:w="1521" w:type="dxa"/>
            <w:tcBorders>
              <w:top w:val="nil"/>
              <w:left w:val="nil"/>
              <w:bottom w:val="nil"/>
              <w:right w:val="nil"/>
            </w:tcBorders>
          </w:tcPr>
          <w:p w14:paraId="2B7400C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28 (10.6)</w:t>
            </w:r>
          </w:p>
        </w:tc>
        <w:tc>
          <w:tcPr>
            <w:tcW w:w="1534" w:type="dxa"/>
            <w:tcBorders>
              <w:top w:val="nil"/>
              <w:left w:val="nil"/>
              <w:bottom w:val="nil"/>
              <w:right w:val="nil"/>
            </w:tcBorders>
          </w:tcPr>
          <w:p w14:paraId="1C4E94A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235 (89.4)</w:t>
            </w:r>
          </w:p>
        </w:tc>
        <w:tc>
          <w:tcPr>
            <w:tcW w:w="892" w:type="dxa"/>
            <w:tcBorders>
              <w:top w:val="nil"/>
              <w:left w:val="nil"/>
              <w:bottom w:val="nil"/>
              <w:right w:val="nil"/>
            </w:tcBorders>
          </w:tcPr>
          <w:p w14:paraId="0DAAAE8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7F555CA"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9E918CC" w14:textId="77777777" w:rsidR="003B1E56" w:rsidRPr="00B541BD" w:rsidRDefault="003B1E56" w:rsidP="005028CA">
            <w:pPr>
              <w:rPr>
                <w:rFonts w:ascii="Times New Roman" w:hAnsi="Times New Roman" w:cs="Times New Roman"/>
                <w:sz w:val="24"/>
                <w:szCs w:val="24"/>
              </w:rPr>
            </w:pPr>
          </w:p>
        </w:tc>
      </w:tr>
      <w:tr w:rsidR="003B1E56" w:rsidRPr="00B541BD" w14:paraId="339B6DF6" w14:textId="77777777" w:rsidTr="005028CA">
        <w:tc>
          <w:tcPr>
            <w:tcW w:w="2305" w:type="dxa"/>
            <w:tcBorders>
              <w:top w:val="nil"/>
              <w:left w:val="nil"/>
              <w:bottom w:val="nil"/>
              <w:right w:val="nil"/>
            </w:tcBorders>
          </w:tcPr>
          <w:p w14:paraId="74AE7AC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Traditional</w:t>
            </w:r>
          </w:p>
        </w:tc>
        <w:tc>
          <w:tcPr>
            <w:tcW w:w="1521" w:type="dxa"/>
            <w:tcBorders>
              <w:top w:val="nil"/>
              <w:left w:val="nil"/>
              <w:bottom w:val="nil"/>
              <w:right w:val="nil"/>
            </w:tcBorders>
          </w:tcPr>
          <w:p w14:paraId="64A8873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4" w:type="dxa"/>
            <w:tcBorders>
              <w:top w:val="nil"/>
              <w:left w:val="nil"/>
              <w:bottom w:val="nil"/>
              <w:right w:val="nil"/>
            </w:tcBorders>
          </w:tcPr>
          <w:p w14:paraId="30585D4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892" w:type="dxa"/>
            <w:tcBorders>
              <w:top w:val="nil"/>
              <w:left w:val="nil"/>
              <w:bottom w:val="nil"/>
              <w:right w:val="nil"/>
            </w:tcBorders>
          </w:tcPr>
          <w:p w14:paraId="48FEBF16"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FF59079"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AB457DC" w14:textId="77777777" w:rsidR="003B1E56" w:rsidRPr="00B541BD" w:rsidRDefault="003B1E56" w:rsidP="005028CA">
            <w:pPr>
              <w:rPr>
                <w:rFonts w:ascii="Times New Roman" w:hAnsi="Times New Roman" w:cs="Times New Roman"/>
                <w:sz w:val="24"/>
                <w:szCs w:val="24"/>
              </w:rPr>
            </w:pPr>
          </w:p>
        </w:tc>
      </w:tr>
      <w:tr w:rsidR="003B1E56" w:rsidRPr="00B541BD" w14:paraId="63A83CBE" w14:textId="77777777" w:rsidTr="005028CA">
        <w:tc>
          <w:tcPr>
            <w:tcW w:w="2305" w:type="dxa"/>
            <w:tcBorders>
              <w:top w:val="nil"/>
              <w:left w:val="nil"/>
              <w:bottom w:val="nil"/>
              <w:right w:val="nil"/>
            </w:tcBorders>
          </w:tcPr>
          <w:p w14:paraId="6CD64471"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Tribe</w:t>
            </w:r>
          </w:p>
        </w:tc>
        <w:tc>
          <w:tcPr>
            <w:tcW w:w="1521" w:type="dxa"/>
            <w:tcBorders>
              <w:top w:val="nil"/>
              <w:left w:val="nil"/>
              <w:bottom w:val="nil"/>
              <w:right w:val="nil"/>
            </w:tcBorders>
          </w:tcPr>
          <w:p w14:paraId="730C873A"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42ACB6BA"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76EAE4B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0.231</w:t>
            </w:r>
          </w:p>
        </w:tc>
        <w:tc>
          <w:tcPr>
            <w:tcW w:w="1017" w:type="dxa"/>
            <w:tcBorders>
              <w:top w:val="nil"/>
              <w:left w:val="nil"/>
              <w:bottom w:val="nil"/>
              <w:right w:val="nil"/>
            </w:tcBorders>
          </w:tcPr>
          <w:p w14:paraId="2C5651CC"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4.888</w:t>
            </w:r>
            <w:r w:rsidRPr="00B541BD">
              <w:rPr>
                <w:rFonts w:ascii="Times New Roman" w:hAnsi="Times New Roman" w:cs="Times New Roman"/>
                <w:sz w:val="24"/>
                <w:szCs w:val="24"/>
                <w:vertAlign w:val="superscript"/>
              </w:rPr>
              <w:t>f</w:t>
            </w:r>
          </w:p>
        </w:tc>
        <w:tc>
          <w:tcPr>
            <w:tcW w:w="1017" w:type="dxa"/>
            <w:tcBorders>
              <w:top w:val="nil"/>
              <w:left w:val="nil"/>
              <w:bottom w:val="nil"/>
              <w:right w:val="nil"/>
            </w:tcBorders>
          </w:tcPr>
          <w:p w14:paraId="068CD3DB" w14:textId="77777777" w:rsidR="003B1E56" w:rsidRPr="00B541BD" w:rsidRDefault="003B1E56" w:rsidP="005028CA">
            <w:pPr>
              <w:rPr>
                <w:rFonts w:ascii="Times New Roman" w:hAnsi="Times New Roman" w:cs="Times New Roman"/>
                <w:sz w:val="24"/>
                <w:szCs w:val="24"/>
              </w:rPr>
            </w:pPr>
          </w:p>
        </w:tc>
      </w:tr>
      <w:tr w:rsidR="003B1E56" w:rsidRPr="00B541BD" w14:paraId="447A32FF" w14:textId="77777777" w:rsidTr="005028CA">
        <w:tc>
          <w:tcPr>
            <w:tcW w:w="2305" w:type="dxa"/>
            <w:tcBorders>
              <w:top w:val="nil"/>
              <w:left w:val="nil"/>
              <w:bottom w:val="nil"/>
              <w:right w:val="nil"/>
            </w:tcBorders>
          </w:tcPr>
          <w:p w14:paraId="482F2A1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Yoruba</w:t>
            </w:r>
          </w:p>
        </w:tc>
        <w:tc>
          <w:tcPr>
            <w:tcW w:w="1521" w:type="dxa"/>
            <w:tcBorders>
              <w:top w:val="nil"/>
              <w:left w:val="nil"/>
              <w:bottom w:val="nil"/>
              <w:right w:val="nil"/>
            </w:tcBorders>
          </w:tcPr>
          <w:p w14:paraId="546F028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38 (11.0)</w:t>
            </w:r>
          </w:p>
        </w:tc>
        <w:tc>
          <w:tcPr>
            <w:tcW w:w="1534" w:type="dxa"/>
            <w:tcBorders>
              <w:top w:val="nil"/>
              <w:left w:val="nil"/>
              <w:bottom w:val="nil"/>
              <w:right w:val="nil"/>
            </w:tcBorders>
          </w:tcPr>
          <w:p w14:paraId="41C1FCF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308 (89.0)</w:t>
            </w:r>
          </w:p>
        </w:tc>
        <w:tc>
          <w:tcPr>
            <w:tcW w:w="892" w:type="dxa"/>
            <w:tcBorders>
              <w:top w:val="nil"/>
              <w:left w:val="nil"/>
              <w:bottom w:val="nil"/>
              <w:right w:val="nil"/>
            </w:tcBorders>
          </w:tcPr>
          <w:p w14:paraId="4A137C55"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8959D79"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EC70791" w14:textId="77777777" w:rsidR="003B1E56" w:rsidRPr="00B541BD" w:rsidRDefault="003B1E56" w:rsidP="005028CA">
            <w:pPr>
              <w:rPr>
                <w:rFonts w:ascii="Times New Roman" w:hAnsi="Times New Roman" w:cs="Times New Roman"/>
                <w:sz w:val="24"/>
                <w:szCs w:val="24"/>
              </w:rPr>
            </w:pPr>
          </w:p>
        </w:tc>
      </w:tr>
      <w:tr w:rsidR="003B1E56" w:rsidRPr="00B541BD" w14:paraId="499FDEFB" w14:textId="77777777" w:rsidTr="005028CA">
        <w:tc>
          <w:tcPr>
            <w:tcW w:w="2305" w:type="dxa"/>
            <w:tcBorders>
              <w:top w:val="nil"/>
              <w:left w:val="nil"/>
              <w:bottom w:val="nil"/>
              <w:right w:val="nil"/>
            </w:tcBorders>
          </w:tcPr>
          <w:p w14:paraId="1F033B0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Hausa</w:t>
            </w:r>
          </w:p>
        </w:tc>
        <w:tc>
          <w:tcPr>
            <w:tcW w:w="1521" w:type="dxa"/>
            <w:tcBorders>
              <w:top w:val="nil"/>
              <w:left w:val="nil"/>
              <w:bottom w:val="nil"/>
              <w:right w:val="nil"/>
            </w:tcBorders>
          </w:tcPr>
          <w:p w14:paraId="59FB4B1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 (22.7)</w:t>
            </w:r>
          </w:p>
        </w:tc>
        <w:tc>
          <w:tcPr>
            <w:tcW w:w="1534" w:type="dxa"/>
            <w:tcBorders>
              <w:top w:val="nil"/>
              <w:left w:val="nil"/>
              <w:bottom w:val="nil"/>
              <w:right w:val="nil"/>
            </w:tcBorders>
          </w:tcPr>
          <w:p w14:paraId="187C6DE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17 (77.3)</w:t>
            </w:r>
          </w:p>
        </w:tc>
        <w:tc>
          <w:tcPr>
            <w:tcW w:w="892" w:type="dxa"/>
            <w:tcBorders>
              <w:top w:val="nil"/>
              <w:left w:val="nil"/>
              <w:bottom w:val="nil"/>
              <w:right w:val="nil"/>
            </w:tcBorders>
          </w:tcPr>
          <w:p w14:paraId="7890E166"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692405E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26028472" w14:textId="77777777" w:rsidR="003B1E56" w:rsidRPr="00B541BD" w:rsidRDefault="003B1E56" w:rsidP="005028CA">
            <w:pPr>
              <w:rPr>
                <w:rFonts w:ascii="Times New Roman" w:hAnsi="Times New Roman" w:cs="Times New Roman"/>
                <w:sz w:val="24"/>
                <w:szCs w:val="24"/>
              </w:rPr>
            </w:pPr>
          </w:p>
        </w:tc>
      </w:tr>
      <w:tr w:rsidR="003B1E56" w:rsidRPr="00B541BD" w14:paraId="117DB054" w14:textId="77777777" w:rsidTr="005028CA">
        <w:tc>
          <w:tcPr>
            <w:tcW w:w="2305" w:type="dxa"/>
            <w:tcBorders>
              <w:top w:val="nil"/>
              <w:left w:val="nil"/>
              <w:bottom w:val="nil"/>
              <w:right w:val="nil"/>
            </w:tcBorders>
          </w:tcPr>
          <w:p w14:paraId="153A2DA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Igbo</w:t>
            </w:r>
          </w:p>
        </w:tc>
        <w:tc>
          <w:tcPr>
            <w:tcW w:w="1521" w:type="dxa"/>
            <w:tcBorders>
              <w:top w:val="nil"/>
              <w:left w:val="nil"/>
              <w:bottom w:val="nil"/>
              <w:right w:val="nil"/>
            </w:tcBorders>
          </w:tcPr>
          <w:p w14:paraId="73F6642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 (15.0)</w:t>
            </w:r>
          </w:p>
        </w:tc>
        <w:tc>
          <w:tcPr>
            <w:tcW w:w="1534" w:type="dxa"/>
            <w:tcBorders>
              <w:top w:val="nil"/>
              <w:left w:val="nil"/>
              <w:bottom w:val="nil"/>
              <w:right w:val="nil"/>
            </w:tcBorders>
          </w:tcPr>
          <w:p w14:paraId="4E6C985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17 (85.0)</w:t>
            </w:r>
          </w:p>
        </w:tc>
        <w:tc>
          <w:tcPr>
            <w:tcW w:w="892" w:type="dxa"/>
            <w:tcBorders>
              <w:top w:val="nil"/>
              <w:left w:val="nil"/>
              <w:bottom w:val="nil"/>
              <w:right w:val="nil"/>
            </w:tcBorders>
          </w:tcPr>
          <w:p w14:paraId="371C09CF"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9B10E62"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2881AAAE" w14:textId="77777777" w:rsidR="003B1E56" w:rsidRPr="00B541BD" w:rsidRDefault="003B1E56" w:rsidP="005028CA">
            <w:pPr>
              <w:rPr>
                <w:rFonts w:ascii="Times New Roman" w:hAnsi="Times New Roman" w:cs="Times New Roman"/>
                <w:sz w:val="24"/>
                <w:szCs w:val="24"/>
              </w:rPr>
            </w:pPr>
          </w:p>
        </w:tc>
      </w:tr>
      <w:tr w:rsidR="003B1E56" w:rsidRPr="00B541BD" w14:paraId="29CF0851" w14:textId="77777777" w:rsidTr="005028CA">
        <w:tc>
          <w:tcPr>
            <w:tcW w:w="2305" w:type="dxa"/>
            <w:tcBorders>
              <w:top w:val="nil"/>
              <w:left w:val="nil"/>
              <w:bottom w:val="nil"/>
              <w:right w:val="nil"/>
            </w:tcBorders>
          </w:tcPr>
          <w:p w14:paraId="1DE2353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Fulani</w:t>
            </w:r>
          </w:p>
        </w:tc>
        <w:tc>
          <w:tcPr>
            <w:tcW w:w="1521" w:type="dxa"/>
            <w:tcBorders>
              <w:top w:val="nil"/>
              <w:left w:val="nil"/>
              <w:bottom w:val="nil"/>
              <w:right w:val="nil"/>
            </w:tcBorders>
          </w:tcPr>
          <w:p w14:paraId="0A1F9F3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4" w:type="dxa"/>
            <w:tcBorders>
              <w:top w:val="nil"/>
              <w:left w:val="nil"/>
              <w:bottom w:val="nil"/>
              <w:right w:val="nil"/>
            </w:tcBorders>
          </w:tcPr>
          <w:p w14:paraId="7A2C224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(100.0)</w:t>
            </w:r>
          </w:p>
        </w:tc>
        <w:tc>
          <w:tcPr>
            <w:tcW w:w="892" w:type="dxa"/>
            <w:tcBorders>
              <w:top w:val="nil"/>
              <w:left w:val="nil"/>
              <w:bottom w:val="nil"/>
              <w:right w:val="nil"/>
            </w:tcBorders>
          </w:tcPr>
          <w:p w14:paraId="0A2CC096"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1E50172"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9757323" w14:textId="77777777" w:rsidR="003B1E56" w:rsidRPr="00B541BD" w:rsidRDefault="003B1E56" w:rsidP="005028CA">
            <w:pPr>
              <w:rPr>
                <w:rFonts w:ascii="Times New Roman" w:hAnsi="Times New Roman" w:cs="Times New Roman"/>
                <w:sz w:val="24"/>
                <w:szCs w:val="24"/>
              </w:rPr>
            </w:pPr>
          </w:p>
        </w:tc>
      </w:tr>
      <w:tr w:rsidR="003B1E56" w:rsidRPr="00B541BD" w14:paraId="20498C61" w14:textId="77777777" w:rsidTr="005028CA">
        <w:tc>
          <w:tcPr>
            <w:tcW w:w="2305" w:type="dxa"/>
            <w:tcBorders>
              <w:top w:val="nil"/>
              <w:left w:val="nil"/>
              <w:bottom w:val="nil"/>
              <w:right w:val="nil"/>
            </w:tcBorders>
          </w:tcPr>
          <w:p w14:paraId="067ED5F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Others(Nupe, </w:t>
            </w:r>
            <w:proofErr w:type="spellStart"/>
            <w:r w:rsidRPr="00B541BD">
              <w:rPr>
                <w:rFonts w:ascii="Times New Roman" w:hAnsi="Times New Roman" w:cs="Times New Roman"/>
                <w:sz w:val="24"/>
                <w:szCs w:val="24"/>
              </w:rPr>
              <w:t>Ebira</w:t>
            </w:r>
            <w:proofErr w:type="spellEnd"/>
            <w:r w:rsidRPr="00B541BD">
              <w:rPr>
                <w:rFonts w:ascii="Times New Roman" w:hAnsi="Times New Roman" w:cs="Times New Roman"/>
                <w:sz w:val="24"/>
                <w:szCs w:val="24"/>
              </w:rPr>
              <w:t xml:space="preserve">, </w:t>
            </w:r>
            <w:proofErr w:type="spellStart"/>
            <w:r w:rsidRPr="00B541BD">
              <w:rPr>
                <w:rFonts w:ascii="Times New Roman" w:hAnsi="Times New Roman" w:cs="Times New Roman"/>
                <w:sz w:val="24"/>
                <w:szCs w:val="24"/>
              </w:rPr>
              <w:t>Baruba</w:t>
            </w:r>
            <w:proofErr w:type="spellEnd"/>
            <w:r w:rsidRPr="00B541BD">
              <w:rPr>
                <w:rFonts w:ascii="Times New Roman" w:hAnsi="Times New Roman" w:cs="Times New Roman"/>
                <w:sz w:val="24"/>
                <w:szCs w:val="24"/>
              </w:rPr>
              <w:t>)</w:t>
            </w:r>
          </w:p>
        </w:tc>
        <w:tc>
          <w:tcPr>
            <w:tcW w:w="1521" w:type="dxa"/>
            <w:tcBorders>
              <w:top w:val="nil"/>
              <w:left w:val="nil"/>
              <w:bottom w:val="nil"/>
              <w:right w:val="nil"/>
            </w:tcBorders>
          </w:tcPr>
          <w:p w14:paraId="4AE3CDC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4" w:type="dxa"/>
            <w:tcBorders>
              <w:top w:val="nil"/>
              <w:left w:val="nil"/>
              <w:bottom w:val="nil"/>
              <w:right w:val="nil"/>
            </w:tcBorders>
          </w:tcPr>
          <w:p w14:paraId="2059619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(100.0)</w:t>
            </w:r>
          </w:p>
        </w:tc>
        <w:tc>
          <w:tcPr>
            <w:tcW w:w="892" w:type="dxa"/>
            <w:tcBorders>
              <w:top w:val="nil"/>
              <w:left w:val="nil"/>
              <w:bottom w:val="nil"/>
              <w:right w:val="nil"/>
            </w:tcBorders>
          </w:tcPr>
          <w:p w14:paraId="2000EC9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5E8037F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77EED40A" w14:textId="77777777" w:rsidR="003B1E56" w:rsidRPr="00B541BD" w:rsidRDefault="003B1E56" w:rsidP="005028CA">
            <w:pPr>
              <w:rPr>
                <w:rFonts w:ascii="Times New Roman" w:hAnsi="Times New Roman" w:cs="Times New Roman"/>
                <w:sz w:val="24"/>
                <w:szCs w:val="24"/>
              </w:rPr>
            </w:pPr>
          </w:p>
        </w:tc>
      </w:tr>
      <w:tr w:rsidR="003B1E56" w:rsidRPr="00B541BD" w14:paraId="25467D14" w14:textId="77777777" w:rsidTr="005028CA">
        <w:tc>
          <w:tcPr>
            <w:tcW w:w="2305" w:type="dxa"/>
            <w:tcBorders>
              <w:top w:val="nil"/>
              <w:left w:val="nil"/>
              <w:bottom w:val="nil"/>
              <w:right w:val="nil"/>
            </w:tcBorders>
          </w:tcPr>
          <w:p w14:paraId="409B2BBF"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Level of study</w:t>
            </w:r>
          </w:p>
        </w:tc>
        <w:tc>
          <w:tcPr>
            <w:tcW w:w="1521" w:type="dxa"/>
            <w:tcBorders>
              <w:top w:val="nil"/>
              <w:left w:val="nil"/>
              <w:bottom w:val="nil"/>
              <w:right w:val="nil"/>
            </w:tcBorders>
          </w:tcPr>
          <w:p w14:paraId="1BEA154E"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7E401FC8"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7D1042A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0.514</w:t>
            </w:r>
          </w:p>
        </w:tc>
        <w:tc>
          <w:tcPr>
            <w:tcW w:w="1017" w:type="dxa"/>
            <w:tcBorders>
              <w:top w:val="nil"/>
              <w:left w:val="nil"/>
              <w:bottom w:val="nil"/>
              <w:right w:val="nil"/>
            </w:tcBorders>
          </w:tcPr>
          <w:p w14:paraId="73DACCF9"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3.250</w:t>
            </w:r>
            <w:r w:rsidRPr="00B541BD">
              <w:rPr>
                <w:rFonts w:ascii="Times New Roman" w:hAnsi="Times New Roman" w:cs="Times New Roman"/>
                <w:sz w:val="24"/>
                <w:szCs w:val="24"/>
                <w:vertAlign w:val="superscript"/>
              </w:rPr>
              <w:t>f</w:t>
            </w:r>
          </w:p>
        </w:tc>
        <w:tc>
          <w:tcPr>
            <w:tcW w:w="1017" w:type="dxa"/>
            <w:tcBorders>
              <w:top w:val="nil"/>
              <w:left w:val="nil"/>
              <w:bottom w:val="nil"/>
              <w:right w:val="nil"/>
            </w:tcBorders>
          </w:tcPr>
          <w:p w14:paraId="2BF65C7A" w14:textId="77777777" w:rsidR="003B1E56" w:rsidRPr="00B541BD" w:rsidRDefault="003B1E56" w:rsidP="005028CA">
            <w:pPr>
              <w:rPr>
                <w:rFonts w:ascii="Times New Roman" w:hAnsi="Times New Roman" w:cs="Times New Roman"/>
                <w:sz w:val="24"/>
                <w:szCs w:val="24"/>
              </w:rPr>
            </w:pPr>
          </w:p>
        </w:tc>
      </w:tr>
      <w:tr w:rsidR="003B1E56" w:rsidRPr="00B541BD" w14:paraId="7A227B4C" w14:textId="77777777" w:rsidTr="005028CA">
        <w:tc>
          <w:tcPr>
            <w:tcW w:w="2305" w:type="dxa"/>
            <w:tcBorders>
              <w:top w:val="nil"/>
              <w:left w:val="nil"/>
              <w:bottom w:val="nil"/>
              <w:right w:val="nil"/>
            </w:tcBorders>
          </w:tcPr>
          <w:p w14:paraId="1C392A0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NCE1</w:t>
            </w:r>
          </w:p>
        </w:tc>
        <w:tc>
          <w:tcPr>
            <w:tcW w:w="1521" w:type="dxa"/>
            <w:tcBorders>
              <w:top w:val="nil"/>
              <w:left w:val="nil"/>
              <w:bottom w:val="nil"/>
              <w:right w:val="nil"/>
            </w:tcBorders>
          </w:tcPr>
          <w:p w14:paraId="580F20F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 (6.5)</w:t>
            </w:r>
          </w:p>
        </w:tc>
        <w:tc>
          <w:tcPr>
            <w:tcW w:w="1534" w:type="dxa"/>
            <w:tcBorders>
              <w:top w:val="nil"/>
              <w:left w:val="nil"/>
              <w:bottom w:val="nil"/>
              <w:right w:val="nil"/>
            </w:tcBorders>
          </w:tcPr>
          <w:p w14:paraId="57719C2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87 (93.5)</w:t>
            </w:r>
          </w:p>
        </w:tc>
        <w:tc>
          <w:tcPr>
            <w:tcW w:w="892" w:type="dxa"/>
            <w:tcBorders>
              <w:top w:val="nil"/>
              <w:left w:val="nil"/>
              <w:bottom w:val="nil"/>
              <w:right w:val="nil"/>
            </w:tcBorders>
          </w:tcPr>
          <w:p w14:paraId="3C810D0A"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DDE164B"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0C0A1709" w14:textId="77777777" w:rsidR="003B1E56" w:rsidRPr="00B541BD" w:rsidRDefault="003B1E56" w:rsidP="005028CA">
            <w:pPr>
              <w:rPr>
                <w:rFonts w:ascii="Times New Roman" w:hAnsi="Times New Roman" w:cs="Times New Roman"/>
                <w:sz w:val="24"/>
                <w:szCs w:val="24"/>
              </w:rPr>
            </w:pPr>
          </w:p>
        </w:tc>
      </w:tr>
      <w:tr w:rsidR="003B1E56" w:rsidRPr="00B541BD" w14:paraId="30EE9ACD" w14:textId="77777777" w:rsidTr="005028CA">
        <w:tc>
          <w:tcPr>
            <w:tcW w:w="2305" w:type="dxa"/>
            <w:tcBorders>
              <w:top w:val="nil"/>
              <w:left w:val="nil"/>
              <w:bottom w:val="nil"/>
              <w:right w:val="nil"/>
            </w:tcBorders>
          </w:tcPr>
          <w:p w14:paraId="17E11A4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NCE2</w:t>
            </w:r>
          </w:p>
        </w:tc>
        <w:tc>
          <w:tcPr>
            <w:tcW w:w="1521" w:type="dxa"/>
            <w:tcBorders>
              <w:top w:val="nil"/>
              <w:left w:val="nil"/>
              <w:bottom w:val="nil"/>
              <w:right w:val="nil"/>
            </w:tcBorders>
          </w:tcPr>
          <w:p w14:paraId="31BAFA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26 (13.8)</w:t>
            </w:r>
          </w:p>
        </w:tc>
        <w:tc>
          <w:tcPr>
            <w:tcW w:w="1534" w:type="dxa"/>
            <w:tcBorders>
              <w:top w:val="nil"/>
              <w:left w:val="nil"/>
              <w:bottom w:val="nil"/>
              <w:right w:val="nil"/>
            </w:tcBorders>
          </w:tcPr>
          <w:p w14:paraId="6D241F1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162 (86.2)</w:t>
            </w:r>
          </w:p>
        </w:tc>
        <w:tc>
          <w:tcPr>
            <w:tcW w:w="892" w:type="dxa"/>
            <w:tcBorders>
              <w:top w:val="nil"/>
              <w:left w:val="nil"/>
              <w:bottom w:val="nil"/>
              <w:right w:val="nil"/>
            </w:tcBorders>
          </w:tcPr>
          <w:p w14:paraId="1DCAD7D5"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09C6CBB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2A80F974" w14:textId="77777777" w:rsidR="003B1E56" w:rsidRPr="00B541BD" w:rsidRDefault="003B1E56" w:rsidP="005028CA">
            <w:pPr>
              <w:rPr>
                <w:rFonts w:ascii="Times New Roman" w:hAnsi="Times New Roman" w:cs="Times New Roman"/>
                <w:sz w:val="24"/>
                <w:szCs w:val="24"/>
              </w:rPr>
            </w:pPr>
          </w:p>
        </w:tc>
      </w:tr>
      <w:tr w:rsidR="003B1E56" w:rsidRPr="00B541BD" w14:paraId="6C8235C1" w14:textId="77777777" w:rsidTr="005028CA">
        <w:tc>
          <w:tcPr>
            <w:tcW w:w="2305" w:type="dxa"/>
            <w:tcBorders>
              <w:top w:val="nil"/>
              <w:left w:val="nil"/>
              <w:bottom w:val="nil"/>
              <w:right w:val="nil"/>
            </w:tcBorders>
          </w:tcPr>
          <w:p w14:paraId="4CB5852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NCE3</w:t>
            </w:r>
          </w:p>
        </w:tc>
        <w:tc>
          <w:tcPr>
            <w:tcW w:w="1521" w:type="dxa"/>
            <w:tcBorders>
              <w:top w:val="nil"/>
              <w:left w:val="nil"/>
              <w:bottom w:val="nil"/>
              <w:right w:val="nil"/>
            </w:tcBorders>
          </w:tcPr>
          <w:p w14:paraId="6AC1614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14 (10.9)</w:t>
            </w:r>
          </w:p>
        </w:tc>
        <w:tc>
          <w:tcPr>
            <w:tcW w:w="1534" w:type="dxa"/>
            <w:tcBorders>
              <w:top w:val="nil"/>
              <w:left w:val="nil"/>
              <w:bottom w:val="nil"/>
              <w:right w:val="nil"/>
            </w:tcBorders>
          </w:tcPr>
          <w:p w14:paraId="17BF0C7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115 (89.1)</w:t>
            </w:r>
          </w:p>
        </w:tc>
        <w:tc>
          <w:tcPr>
            <w:tcW w:w="892" w:type="dxa"/>
            <w:tcBorders>
              <w:top w:val="nil"/>
              <w:left w:val="nil"/>
              <w:bottom w:val="nil"/>
              <w:right w:val="nil"/>
            </w:tcBorders>
          </w:tcPr>
          <w:p w14:paraId="174EC365"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43AAC512"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0957130B" w14:textId="77777777" w:rsidR="003B1E56" w:rsidRPr="00B541BD" w:rsidRDefault="003B1E56" w:rsidP="005028CA">
            <w:pPr>
              <w:rPr>
                <w:rFonts w:ascii="Times New Roman" w:hAnsi="Times New Roman" w:cs="Times New Roman"/>
                <w:sz w:val="24"/>
                <w:szCs w:val="24"/>
              </w:rPr>
            </w:pPr>
          </w:p>
        </w:tc>
      </w:tr>
      <w:tr w:rsidR="003B1E56" w:rsidRPr="00B541BD" w14:paraId="6AA9793B" w14:textId="77777777" w:rsidTr="005028CA">
        <w:tc>
          <w:tcPr>
            <w:tcW w:w="2305" w:type="dxa"/>
            <w:tcBorders>
              <w:top w:val="nil"/>
              <w:left w:val="nil"/>
              <w:bottom w:val="nil"/>
              <w:right w:val="nil"/>
            </w:tcBorders>
          </w:tcPr>
          <w:p w14:paraId="5A55261F"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Living status</w:t>
            </w:r>
          </w:p>
        </w:tc>
        <w:tc>
          <w:tcPr>
            <w:tcW w:w="1521" w:type="dxa"/>
            <w:tcBorders>
              <w:top w:val="nil"/>
              <w:left w:val="nil"/>
              <w:bottom w:val="nil"/>
              <w:right w:val="nil"/>
            </w:tcBorders>
          </w:tcPr>
          <w:p w14:paraId="0FA45A97" w14:textId="77777777" w:rsidR="003B1E56" w:rsidRPr="00B541BD" w:rsidRDefault="003B1E56" w:rsidP="005028CA">
            <w:pPr>
              <w:rPr>
                <w:rFonts w:ascii="Times New Roman" w:hAnsi="Times New Roman" w:cs="Times New Roman"/>
                <w:sz w:val="24"/>
                <w:szCs w:val="24"/>
              </w:rPr>
            </w:pPr>
          </w:p>
        </w:tc>
        <w:tc>
          <w:tcPr>
            <w:tcW w:w="1534" w:type="dxa"/>
            <w:tcBorders>
              <w:top w:val="nil"/>
              <w:left w:val="nil"/>
              <w:bottom w:val="nil"/>
              <w:right w:val="nil"/>
            </w:tcBorders>
          </w:tcPr>
          <w:p w14:paraId="2F3418D7"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7CA9BC9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0.718</w:t>
            </w:r>
          </w:p>
        </w:tc>
        <w:tc>
          <w:tcPr>
            <w:tcW w:w="1017" w:type="dxa"/>
            <w:tcBorders>
              <w:top w:val="nil"/>
              <w:left w:val="nil"/>
              <w:bottom w:val="nil"/>
              <w:right w:val="nil"/>
            </w:tcBorders>
          </w:tcPr>
          <w:p w14:paraId="16B5719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0.661</w:t>
            </w:r>
          </w:p>
        </w:tc>
        <w:tc>
          <w:tcPr>
            <w:tcW w:w="1017" w:type="dxa"/>
            <w:tcBorders>
              <w:top w:val="nil"/>
              <w:left w:val="nil"/>
              <w:bottom w:val="nil"/>
              <w:right w:val="nil"/>
            </w:tcBorders>
          </w:tcPr>
          <w:p w14:paraId="49D42558" w14:textId="77777777" w:rsidR="003B1E56" w:rsidRPr="00B541BD" w:rsidRDefault="003B1E56" w:rsidP="005028CA">
            <w:pPr>
              <w:rPr>
                <w:rFonts w:ascii="Times New Roman" w:hAnsi="Times New Roman" w:cs="Times New Roman"/>
                <w:sz w:val="24"/>
                <w:szCs w:val="24"/>
              </w:rPr>
            </w:pPr>
          </w:p>
        </w:tc>
      </w:tr>
      <w:tr w:rsidR="003B1E56" w:rsidRPr="00B541BD" w14:paraId="2FBEA125" w14:textId="77777777" w:rsidTr="005028CA">
        <w:tc>
          <w:tcPr>
            <w:tcW w:w="2305" w:type="dxa"/>
            <w:tcBorders>
              <w:top w:val="nil"/>
              <w:left w:val="nil"/>
              <w:bottom w:val="nil"/>
              <w:right w:val="nil"/>
            </w:tcBorders>
          </w:tcPr>
          <w:p w14:paraId="029CCB9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lastRenderedPageBreak/>
              <w:t>Living with parents</w:t>
            </w:r>
          </w:p>
        </w:tc>
        <w:tc>
          <w:tcPr>
            <w:tcW w:w="1521" w:type="dxa"/>
            <w:tcBorders>
              <w:top w:val="nil"/>
              <w:left w:val="nil"/>
              <w:bottom w:val="nil"/>
              <w:right w:val="nil"/>
            </w:tcBorders>
          </w:tcPr>
          <w:p w14:paraId="543B1CB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23 (10.3)</w:t>
            </w:r>
          </w:p>
        </w:tc>
        <w:tc>
          <w:tcPr>
            <w:tcW w:w="1534" w:type="dxa"/>
            <w:tcBorders>
              <w:top w:val="nil"/>
              <w:left w:val="nil"/>
              <w:bottom w:val="nil"/>
              <w:right w:val="nil"/>
            </w:tcBorders>
          </w:tcPr>
          <w:p w14:paraId="7AC8C56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200 (89.7)</w:t>
            </w:r>
          </w:p>
        </w:tc>
        <w:tc>
          <w:tcPr>
            <w:tcW w:w="892" w:type="dxa"/>
            <w:tcBorders>
              <w:top w:val="nil"/>
              <w:left w:val="nil"/>
              <w:bottom w:val="nil"/>
              <w:right w:val="nil"/>
            </w:tcBorders>
          </w:tcPr>
          <w:p w14:paraId="034946F4"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2D33A5FB"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1734F86" w14:textId="77777777" w:rsidR="003B1E56" w:rsidRPr="00B541BD" w:rsidRDefault="003B1E56" w:rsidP="005028CA">
            <w:pPr>
              <w:rPr>
                <w:rFonts w:ascii="Times New Roman" w:hAnsi="Times New Roman" w:cs="Times New Roman"/>
                <w:sz w:val="24"/>
                <w:szCs w:val="24"/>
              </w:rPr>
            </w:pPr>
          </w:p>
        </w:tc>
      </w:tr>
      <w:tr w:rsidR="003B1E56" w:rsidRPr="00B541BD" w14:paraId="0D29EB7C" w14:textId="77777777" w:rsidTr="005028CA">
        <w:tc>
          <w:tcPr>
            <w:tcW w:w="2305" w:type="dxa"/>
            <w:tcBorders>
              <w:top w:val="nil"/>
              <w:left w:val="nil"/>
              <w:bottom w:val="nil"/>
              <w:right w:val="nil"/>
            </w:tcBorders>
          </w:tcPr>
          <w:p w14:paraId="3F38DDA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friends</w:t>
            </w:r>
          </w:p>
        </w:tc>
        <w:tc>
          <w:tcPr>
            <w:tcW w:w="1521" w:type="dxa"/>
            <w:tcBorders>
              <w:top w:val="nil"/>
              <w:left w:val="nil"/>
              <w:bottom w:val="nil"/>
              <w:right w:val="nil"/>
            </w:tcBorders>
          </w:tcPr>
          <w:p w14:paraId="039B7DD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 (10.5)</w:t>
            </w:r>
          </w:p>
        </w:tc>
        <w:tc>
          <w:tcPr>
            <w:tcW w:w="1534" w:type="dxa"/>
            <w:tcBorders>
              <w:top w:val="nil"/>
              <w:left w:val="nil"/>
              <w:bottom w:val="nil"/>
              <w:right w:val="nil"/>
            </w:tcBorders>
          </w:tcPr>
          <w:p w14:paraId="7F37BA2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51 (89.5)</w:t>
            </w:r>
          </w:p>
        </w:tc>
        <w:tc>
          <w:tcPr>
            <w:tcW w:w="892" w:type="dxa"/>
            <w:tcBorders>
              <w:top w:val="nil"/>
              <w:left w:val="nil"/>
              <w:bottom w:val="nil"/>
              <w:right w:val="nil"/>
            </w:tcBorders>
          </w:tcPr>
          <w:p w14:paraId="17EE7A70"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2DBDAC1"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nil"/>
              <w:right w:val="nil"/>
            </w:tcBorders>
          </w:tcPr>
          <w:p w14:paraId="3763DD34" w14:textId="77777777" w:rsidR="003B1E56" w:rsidRPr="00B541BD" w:rsidRDefault="003B1E56" w:rsidP="005028CA">
            <w:pPr>
              <w:rPr>
                <w:rFonts w:ascii="Times New Roman" w:hAnsi="Times New Roman" w:cs="Times New Roman"/>
                <w:sz w:val="24"/>
                <w:szCs w:val="24"/>
              </w:rPr>
            </w:pPr>
          </w:p>
        </w:tc>
      </w:tr>
      <w:tr w:rsidR="003B1E56" w:rsidRPr="00B541BD" w14:paraId="63671F20" w14:textId="77777777" w:rsidTr="005028CA">
        <w:tc>
          <w:tcPr>
            <w:tcW w:w="2305" w:type="dxa"/>
            <w:tcBorders>
              <w:top w:val="nil"/>
              <w:left w:val="nil"/>
              <w:bottom w:val="single" w:sz="4" w:space="0" w:color="auto"/>
              <w:right w:val="nil"/>
            </w:tcBorders>
          </w:tcPr>
          <w:p w14:paraId="1C3BB47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alone</w:t>
            </w:r>
          </w:p>
        </w:tc>
        <w:tc>
          <w:tcPr>
            <w:tcW w:w="1521" w:type="dxa"/>
            <w:tcBorders>
              <w:top w:val="nil"/>
              <w:left w:val="nil"/>
              <w:bottom w:val="single" w:sz="4" w:space="0" w:color="auto"/>
              <w:right w:val="nil"/>
            </w:tcBorders>
          </w:tcPr>
          <w:p w14:paraId="3987DAF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17 (13.1)</w:t>
            </w:r>
          </w:p>
        </w:tc>
        <w:tc>
          <w:tcPr>
            <w:tcW w:w="1534" w:type="dxa"/>
            <w:tcBorders>
              <w:top w:val="nil"/>
              <w:left w:val="nil"/>
              <w:bottom w:val="single" w:sz="4" w:space="0" w:color="auto"/>
              <w:right w:val="nil"/>
            </w:tcBorders>
          </w:tcPr>
          <w:p w14:paraId="2BE8922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113 (86.9)</w:t>
            </w:r>
          </w:p>
        </w:tc>
        <w:tc>
          <w:tcPr>
            <w:tcW w:w="892" w:type="dxa"/>
            <w:tcBorders>
              <w:top w:val="nil"/>
              <w:left w:val="nil"/>
              <w:bottom w:val="single" w:sz="4" w:space="0" w:color="auto"/>
              <w:right w:val="nil"/>
            </w:tcBorders>
          </w:tcPr>
          <w:p w14:paraId="143C644D"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single" w:sz="4" w:space="0" w:color="auto"/>
              <w:right w:val="nil"/>
            </w:tcBorders>
          </w:tcPr>
          <w:p w14:paraId="6BE087EE" w14:textId="77777777" w:rsidR="003B1E56" w:rsidRPr="00B541BD" w:rsidRDefault="003B1E56" w:rsidP="005028CA">
            <w:pPr>
              <w:rPr>
                <w:rFonts w:ascii="Times New Roman" w:hAnsi="Times New Roman" w:cs="Times New Roman"/>
                <w:sz w:val="24"/>
                <w:szCs w:val="24"/>
              </w:rPr>
            </w:pPr>
          </w:p>
        </w:tc>
        <w:tc>
          <w:tcPr>
            <w:tcW w:w="1017" w:type="dxa"/>
            <w:tcBorders>
              <w:top w:val="nil"/>
              <w:left w:val="nil"/>
              <w:bottom w:val="single" w:sz="4" w:space="0" w:color="auto"/>
              <w:right w:val="nil"/>
            </w:tcBorders>
          </w:tcPr>
          <w:p w14:paraId="1FCBAAE0" w14:textId="77777777" w:rsidR="003B1E56" w:rsidRPr="00B541BD" w:rsidRDefault="003B1E56" w:rsidP="005028CA">
            <w:pPr>
              <w:rPr>
                <w:rFonts w:ascii="Times New Roman" w:hAnsi="Times New Roman" w:cs="Times New Roman"/>
                <w:sz w:val="24"/>
                <w:szCs w:val="24"/>
              </w:rPr>
            </w:pPr>
          </w:p>
        </w:tc>
      </w:tr>
    </w:tbl>
    <w:p w14:paraId="062200F8" w14:textId="77777777" w:rsidR="003B1E56" w:rsidRPr="00B541BD" w:rsidRDefault="003B1E56" w:rsidP="003B1E56">
      <w:pPr>
        <w:spacing w:after="0" w:line="240" w:lineRule="auto"/>
        <w:rPr>
          <w:rFonts w:ascii="Times New Roman" w:hAnsi="Times New Roman" w:cs="Times New Roman"/>
          <w:i/>
          <w:sz w:val="24"/>
          <w:szCs w:val="24"/>
          <w:vertAlign w:val="superscript"/>
        </w:rPr>
      </w:pPr>
    </w:p>
    <w:p w14:paraId="618BE49C" w14:textId="77777777" w:rsidR="003B1E56" w:rsidRPr="00B541BD" w:rsidRDefault="003B1E56" w:rsidP="003B1E56">
      <w:pPr>
        <w:spacing w:after="0" w:line="240" w:lineRule="auto"/>
        <w:rPr>
          <w:rFonts w:ascii="Times New Roman" w:hAnsi="Times New Roman" w:cs="Times New Roman"/>
          <w:i/>
          <w:sz w:val="24"/>
          <w:szCs w:val="24"/>
        </w:rPr>
      </w:pPr>
      <w:r w:rsidRPr="00B541BD">
        <w:rPr>
          <w:rFonts w:ascii="Times New Roman" w:hAnsi="Times New Roman" w:cs="Times New Roman"/>
          <w:i/>
          <w:sz w:val="24"/>
          <w:szCs w:val="24"/>
          <w:vertAlign w:val="superscript"/>
        </w:rPr>
        <w:t>f</w:t>
      </w:r>
      <w:r w:rsidRPr="00B541BD">
        <w:rPr>
          <w:rFonts w:ascii="Times New Roman" w:hAnsi="Times New Roman" w:cs="Times New Roman"/>
          <w:i/>
          <w:sz w:val="24"/>
          <w:szCs w:val="24"/>
        </w:rPr>
        <w:t>– Fisher’s exact value</w:t>
      </w:r>
      <w:r w:rsidRPr="00B541BD">
        <w:rPr>
          <w:rFonts w:ascii="Times New Roman" w:hAnsi="Times New Roman" w:cs="Times New Roman"/>
          <w:i/>
          <w:sz w:val="24"/>
          <w:szCs w:val="24"/>
        </w:rPr>
        <w:tab/>
      </w:r>
    </w:p>
    <w:p w14:paraId="4ECE2F8E" w14:textId="77777777" w:rsidR="003B1E56" w:rsidRPr="00B541BD" w:rsidRDefault="003B1E56" w:rsidP="003B1E56">
      <w:pPr>
        <w:spacing w:after="0" w:line="240" w:lineRule="auto"/>
        <w:jc w:val="both"/>
        <w:rPr>
          <w:rFonts w:ascii="Times New Roman" w:hAnsi="Times New Roman" w:cs="Times New Roman"/>
          <w:sz w:val="24"/>
          <w:szCs w:val="24"/>
        </w:rPr>
      </w:pPr>
    </w:p>
    <w:p w14:paraId="5703303A" w14:textId="77777777" w:rsidR="003B1E56" w:rsidRPr="00B541BD" w:rsidRDefault="003B1E56" w:rsidP="003B1E56">
      <w:pPr>
        <w:spacing w:after="0" w:line="240" w:lineRule="auto"/>
        <w:jc w:val="both"/>
        <w:rPr>
          <w:rFonts w:ascii="Times New Roman" w:hAnsi="Times New Roman" w:cs="Times New Roman"/>
          <w:b/>
          <w:i/>
          <w:sz w:val="24"/>
          <w:szCs w:val="24"/>
        </w:rPr>
      </w:pPr>
      <w:r w:rsidRPr="00B541BD">
        <w:rPr>
          <w:rFonts w:ascii="Times New Roman" w:hAnsi="Times New Roman" w:cs="Times New Roman"/>
          <w:b/>
          <w:i/>
          <w:sz w:val="24"/>
          <w:szCs w:val="24"/>
        </w:rPr>
        <w:t>Association between socio-demographics characteristics and practice of Genotype Screening</w:t>
      </w:r>
    </w:p>
    <w:p w14:paraId="305E1283" w14:textId="77777777" w:rsidR="003B1E56" w:rsidRPr="00B541BD" w:rsidRDefault="003B1E56" w:rsidP="003B1E56">
      <w:pPr>
        <w:spacing w:after="0" w:line="240" w:lineRule="auto"/>
        <w:jc w:val="both"/>
        <w:rPr>
          <w:rFonts w:ascii="Times New Roman" w:hAnsi="Times New Roman" w:cs="Times New Roman"/>
          <w:sz w:val="24"/>
          <w:szCs w:val="24"/>
        </w:rPr>
      </w:pPr>
    </w:p>
    <w:p w14:paraId="23F90595" w14:textId="77777777" w:rsidR="003B1E56" w:rsidRPr="00B541BD" w:rsidRDefault="003B1E56" w:rsidP="003B1E56">
      <w:pPr>
        <w:spacing w:after="120" w:line="240" w:lineRule="auto"/>
        <w:jc w:val="both"/>
        <w:rPr>
          <w:rFonts w:ascii="Times New Roman" w:eastAsia="Times New Roman" w:hAnsi="Times New Roman" w:cs="Times New Roman"/>
          <w:sz w:val="24"/>
          <w:szCs w:val="24"/>
        </w:rPr>
      </w:pPr>
      <w:r w:rsidRPr="00B2282B">
        <w:rPr>
          <w:rFonts w:ascii="Times New Roman" w:eastAsia="Times New Roman" w:hAnsi="Times New Roman" w:cs="Times New Roman"/>
          <w:sz w:val="24"/>
          <w:szCs w:val="24"/>
        </w:rPr>
        <w:t>Over two-thirds of the participants have ever been screened for their genotype (70.5%). None of the sociodemographic characteristics was found to be significant at the p&lt;0.05 level, although there was near statistical significance in the case of age group, where screening was more prevalent among participants aged 26 years or above (84.6%) compared to those below 26 years (p=0.055).</w:t>
      </w:r>
    </w:p>
    <w:p w14:paraId="2357DE60" w14:textId="77777777" w:rsidR="003B1E56" w:rsidRPr="00B541BD" w:rsidRDefault="003B1E56" w:rsidP="003B1E56">
      <w:pPr>
        <w:spacing w:after="0" w:line="240" w:lineRule="auto"/>
        <w:jc w:val="both"/>
        <w:rPr>
          <w:rFonts w:ascii="Times New Roman" w:eastAsia="Times New Roman" w:hAnsi="Times New Roman" w:cs="Times New Roman"/>
          <w:sz w:val="24"/>
          <w:szCs w:val="24"/>
        </w:rPr>
      </w:pPr>
    </w:p>
    <w:p w14:paraId="7CFADA05" w14:textId="77777777" w:rsidR="003B1E56" w:rsidRPr="00B541BD" w:rsidRDefault="003B1E56" w:rsidP="003B1E56">
      <w:pPr>
        <w:spacing w:after="120" w:line="240" w:lineRule="auto"/>
        <w:rPr>
          <w:rFonts w:ascii="Times New Roman" w:eastAsia="Times New Roman" w:hAnsi="Times New Roman" w:cs="Times New Roman"/>
          <w:sz w:val="24"/>
          <w:szCs w:val="24"/>
        </w:rPr>
      </w:pPr>
      <w:r w:rsidRPr="00B541BD">
        <w:rPr>
          <w:rFonts w:ascii="Times New Roman" w:hAnsi="Times New Roman" w:cs="Times New Roman"/>
          <w:b/>
          <w:sz w:val="24"/>
          <w:szCs w:val="24"/>
        </w:rPr>
        <w:t>Table 8: Association between socio-demographics characteristics and practice of Genotype Screening</w:t>
      </w:r>
    </w:p>
    <w:p w14:paraId="3E8AE728" w14:textId="77777777" w:rsidR="003B1E56" w:rsidRPr="00B541BD" w:rsidRDefault="003B1E56" w:rsidP="003B1E56">
      <w:pPr>
        <w:spacing w:after="0" w:line="24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1521"/>
        <w:gridCol w:w="1533"/>
        <w:gridCol w:w="892"/>
        <w:gridCol w:w="1016"/>
        <w:gridCol w:w="1016"/>
      </w:tblGrid>
      <w:tr w:rsidR="003B1E56" w:rsidRPr="00B541BD" w14:paraId="45460A8E" w14:textId="77777777" w:rsidTr="005028CA">
        <w:tc>
          <w:tcPr>
            <w:tcW w:w="2304" w:type="dxa"/>
            <w:tcBorders>
              <w:top w:val="single" w:sz="4" w:space="0" w:color="auto"/>
              <w:left w:val="nil"/>
              <w:bottom w:val="nil"/>
              <w:right w:val="nil"/>
            </w:tcBorders>
          </w:tcPr>
          <w:p w14:paraId="71D2AE63"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Variables</w:t>
            </w:r>
          </w:p>
        </w:tc>
        <w:tc>
          <w:tcPr>
            <w:tcW w:w="3054" w:type="dxa"/>
            <w:gridSpan w:val="2"/>
            <w:tcBorders>
              <w:top w:val="single" w:sz="4" w:space="0" w:color="auto"/>
              <w:left w:val="nil"/>
              <w:bottom w:val="nil"/>
              <w:right w:val="nil"/>
            </w:tcBorders>
          </w:tcPr>
          <w:p w14:paraId="3A790965"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bCs/>
                <w:sz w:val="24"/>
                <w:szCs w:val="24"/>
              </w:rPr>
              <w:t>Have undergone genotype Screening</w:t>
            </w:r>
          </w:p>
        </w:tc>
        <w:tc>
          <w:tcPr>
            <w:tcW w:w="892" w:type="dxa"/>
            <w:tcBorders>
              <w:top w:val="single" w:sz="4" w:space="0" w:color="auto"/>
              <w:left w:val="nil"/>
              <w:bottom w:val="nil"/>
              <w:right w:val="nil"/>
            </w:tcBorders>
          </w:tcPr>
          <w:p w14:paraId="506A443A"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p-value</w:t>
            </w:r>
          </w:p>
        </w:tc>
        <w:tc>
          <w:tcPr>
            <w:tcW w:w="1016" w:type="dxa"/>
            <w:tcBorders>
              <w:top w:val="single" w:sz="4" w:space="0" w:color="auto"/>
              <w:left w:val="nil"/>
              <w:bottom w:val="nil"/>
              <w:right w:val="nil"/>
            </w:tcBorders>
          </w:tcPr>
          <w:p w14:paraId="17C84B6D" w14:textId="77777777" w:rsidR="003B1E56" w:rsidRPr="00B541BD" w:rsidRDefault="003B1E56" w:rsidP="005028CA">
            <w:pPr>
              <w:rPr>
                <w:rFonts w:ascii="Times New Roman" w:hAnsi="Times New Roman" w:cs="Times New Roman"/>
                <w:b/>
                <w:sz w:val="24"/>
                <w:szCs w:val="24"/>
                <w:vertAlign w:val="superscript"/>
              </w:rPr>
            </w:pPr>
            <w:r w:rsidRPr="00B541BD">
              <w:rPr>
                <w:rFonts w:ascii="Times New Roman" w:hAnsi="Times New Roman" w:cs="Times New Roman"/>
                <w:b/>
                <w:sz w:val="24"/>
                <w:szCs w:val="24"/>
              </w:rPr>
              <w:t>ꭓ</w:t>
            </w:r>
            <w:r w:rsidRPr="00B541BD">
              <w:rPr>
                <w:rFonts w:ascii="Times New Roman" w:hAnsi="Times New Roman" w:cs="Times New Roman"/>
                <w:b/>
                <w:sz w:val="24"/>
                <w:szCs w:val="24"/>
                <w:vertAlign w:val="superscript"/>
              </w:rPr>
              <w:t>2</w:t>
            </w:r>
          </w:p>
        </w:tc>
        <w:tc>
          <w:tcPr>
            <w:tcW w:w="1016" w:type="dxa"/>
            <w:tcBorders>
              <w:top w:val="single" w:sz="4" w:space="0" w:color="auto"/>
              <w:left w:val="nil"/>
              <w:bottom w:val="nil"/>
              <w:right w:val="nil"/>
            </w:tcBorders>
          </w:tcPr>
          <w:p w14:paraId="7A024CB7" w14:textId="77777777" w:rsidR="003B1E56" w:rsidRPr="00B541BD" w:rsidRDefault="003B1E56" w:rsidP="005028CA">
            <w:pPr>
              <w:rPr>
                <w:rFonts w:ascii="Times New Roman" w:hAnsi="Times New Roman" w:cs="Times New Roman"/>
                <w:b/>
                <w:sz w:val="24"/>
                <w:szCs w:val="24"/>
              </w:rPr>
            </w:pPr>
          </w:p>
        </w:tc>
      </w:tr>
      <w:tr w:rsidR="003B1E56" w:rsidRPr="00B541BD" w14:paraId="5864C7D6" w14:textId="77777777" w:rsidTr="005028CA">
        <w:tc>
          <w:tcPr>
            <w:tcW w:w="2304" w:type="dxa"/>
            <w:tcBorders>
              <w:top w:val="nil"/>
              <w:left w:val="nil"/>
              <w:bottom w:val="single" w:sz="4" w:space="0" w:color="auto"/>
              <w:right w:val="nil"/>
            </w:tcBorders>
          </w:tcPr>
          <w:p w14:paraId="2B0FD004" w14:textId="77777777" w:rsidR="003B1E56" w:rsidRPr="00B541BD" w:rsidRDefault="003B1E56" w:rsidP="005028CA">
            <w:pPr>
              <w:rPr>
                <w:rFonts w:ascii="Times New Roman" w:hAnsi="Times New Roman" w:cs="Times New Roman"/>
                <w:b/>
                <w:sz w:val="24"/>
                <w:szCs w:val="24"/>
              </w:rPr>
            </w:pPr>
          </w:p>
        </w:tc>
        <w:tc>
          <w:tcPr>
            <w:tcW w:w="1521" w:type="dxa"/>
            <w:tcBorders>
              <w:top w:val="nil"/>
              <w:left w:val="nil"/>
              <w:bottom w:val="single" w:sz="4" w:space="0" w:color="auto"/>
              <w:right w:val="nil"/>
            </w:tcBorders>
          </w:tcPr>
          <w:p w14:paraId="18ABE88C"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No (%)</w:t>
            </w:r>
          </w:p>
        </w:tc>
        <w:tc>
          <w:tcPr>
            <w:tcW w:w="1533" w:type="dxa"/>
            <w:tcBorders>
              <w:top w:val="nil"/>
              <w:left w:val="nil"/>
              <w:bottom w:val="single" w:sz="4" w:space="0" w:color="auto"/>
              <w:right w:val="nil"/>
            </w:tcBorders>
          </w:tcPr>
          <w:p w14:paraId="1604F417"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Yes (%)</w:t>
            </w:r>
          </w:p>
        </w:tc>
        <w:tc>
          <w:tcPr>
            <w:tcW w:w="892" w:type="dxa"/>
            <w:tcBorders>
              <w:top w:val="nil"/>
              <w:left w:val="nil"/>
              <w:bottom w:val="single" w:sz="4" w:space="0" w:color="auto"/>
              <w:right w:val="nil"/>
            </w:tcBorders>
          </w:tcPr>
          <w:p w14:paraId="5714D6CB" w14:textId="77777777" w:rsidR="003B1E56" w:rsidRPr="00B541BD" w:rsidRDefault="003B1E56" w:rsidP="005028CA">
            <w:pPr>
              <w:rPr>
                <w:rFonts w:ascii="Times New Roman" w:hAnsi="Times New Roman" w:cs="Times New Roman"/>
                <w:b/>
                <w:sz w:val="24"/>
                <w:szCs w:val="24"/>
              </w:rPr>
            </w:pPr>
          </w:p>
        </w:tc>
        <w:tc>
          <w:tcPr>
            <w:tcW w:w="1016" w:type="dxa"/>
            <w:tcBorders>
              <w:top w:val="nil"/>
              <w:left w:val="nil"/>
              <w:bottom w:val="single" w:sz="4" w:space="0" w:color="auto"/>
              <w:right w:val="nil"/>
            </w:tcBorders>
          </w:tcPr>
          <w:p w14:paraId="55810BAD" w14:textId="77777777" w:rsidR="003B1E56" w:rsidRPr="00B541BD" w:rsidRDefault="003B1E56" w:rsidP="005028CA">
            <w:pPr>
              <w:rPr>
                <w:rFonts w:ascii="Times New Roman" w:hAnsi="Times New Roman" w:cs="Times New Roman"/>
                <w:b/>
                <w:sz w:val="24"/>
                <w:szCs w:val="24"/>
              </w:rPr>
            </w:pPr>
          </w:p>
        </w:tc>
        <w:tc>
          <w:tcPr>
            <w:tcW w:w="1016" w:type="dxa"/>
            <w:tcBorders>
              <w:top w:val="nil"/>
              <w:left w:val="nil"/>
              <w:bottom w:val="single" w:sz="4" w:space="0" w:color="auto"/>
              <w:right w:val="nil"/>
            </w:tcBorders>
          </w:tcPr>
          <w:p w14:paraId="52A9D532" w14:textId="77777777" w:rsidR="003B1E56" w:rsidRPr="00B541BD" w:rsidRDefault="003B1E56" w:rsidP="005028CA">
            <w:pPr>
              <w:rPr>
                <w:rFonts w:ascii="Times New Roman" w:hAnsi="Times New Roman" w:cs="Times New Roman"/>
                <w:b/>
                <w:sz w:val="24"/>
                <w:szCs w:val="24"/>
              </w:rPr>
            </w:pPr>
          </w:p>
        </w:tc>
      </w:tr>
      <w:tr w:rsidR="003B1E56" w:rsidRPr="00B541BD" w14:paraId="6D8308AA" w14:textId="77777777" w:rsidTr="005028CA">
        <w:tc>
          <w:tcPr>
            <w:tcW w:w="2304" w:type="dxa"/>
            <w:tcBorders>
              <w:top w:val="single" w:sz="4" w:space="0" w:color="auto"/>
              <w:left w:val="nil"/>
              <w:bottom w:val="nil"/>
              <w:right w:val="nil"/>
            </w:tcBorders>
          </w:tcPr>
          <w:p w14:paraId="2D53536E"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Age (in years)</w:t>
            </w:r>
          </w:p>
        </w:tc>
        <w:tc>
          <w:tcPr>
            <w:tcW w:w="1521" w:type="dxa"/>
            <w:tcBorders>
              <w:top w:val="single" w:sz="4" w:space="0" w:color="auto"/>
              <w:left w:val="nil"/>
              <w:bottom w:val="nil"/>
              <w:right w:val="nil"/>
            </w:tcBorders>
          </w:tcPr>
          <w:p w14:paraId="70B47202" w14:textId="77777777" w:rsidR="003B1E56" w:rsidRPr="00B541BD" w:rsidRDefault="003B1E56" w:rsidP="005028CA">
            <w:pPr>
              <w:rPr>
                <w:rFonts w:ascii="Times New Roman" w:hAnsi="Times New Roman" w:cs="Times New Roman"/>
                <w:sz w:val="24"/>
                <w:szCs w:val="24"/>
              </w:rPr>
            </w:pPr>
          </w:p>
        </w:tc>
        <w:tc>
          <w:tcPr>
            <w:tcW w:w="1533" w:type="dxa"/>
            <w:tcBorders>
              <w:top w:val="single" w:sz="4" w:space="0" w:color="auto"/>
              <w:left w:val="nil"/>
              <w:bottom w:val="nil"/>
              <w:right w:val="nil"/>
            </w:tcBorders>
          </w:tcPr>
          <w:p w14:paraId="5586A8C4" w14:textId="77777777" w:rsidR="003B1E56" w:rsidRPr="00B541BD" w:rsidRDefault="003B1E56" w:rsidP="005028CA">
            <w:pPr>
              <w:rPr>
                <w:rFonts w:ascii="Times New Roman" w:hAnsi="Times New Roman" w:cs="Times New Roman"/>
                <w:sz w:val="24"/>
                <w:szCs w:val="24"/>
              </w:rPr>
            </w:pPr>
          </w:p>
        </w:tc>
        <w:tc>
          <w:tcPr>
            <w:tcW w:w="892" w:type="dxa"/>
            <w:tcBorders>
              <w:top w:val="single" w:sz="4" w:space="0" w:color="auto"/>
              <w:left w:val="nil"/>
              <w:bottom w:val="nil"/>
              <w:right w:val="nil"/>
            </w:tcBorders>
          </w:tcPr>
          <w:p w14:paraId="2A0552B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0.055</w:t>
            </w:r>
          </w:p>
        </w:tc>
        <w:tc>
          <w:tcPr>
            <w:tcW w:w="1016" w:type="dxa"/>
            <w:tcBorders>
              <w:top w:val="single" w:sz="4" w:space="0" w:color="auto"/>
              <w:left w:val="nil"/>
              <w:bottom w:val="nil"/>
              <w:right w:val="nil"/>
            </w:tcBorders>
          </w:tcPr>
          <w:p w14:paraId="2943762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5.809</w:t>
            </w:r>
          </w:p>
        </w:tc>
        <w:tc>
          <w:tcPr>
            <w:tcW w:w="1016" w:type="dxa"/>
            <w:tcBorders>
              <w:top w:val="single" w:sz="4" w:space="0" w:color="auto"/>
              <w:left w:val="nil"/>
              <w:bottom w:val="nil"/>
              <w:right w:val="nil"/>
            </w:tcBorders>
          </w:tcPr>
          <w:p w14:paraId="1C185BB6" w14:textId="77777777" w:rsidR="003B1E56" w:rsidRPr="00B541BD" w:rsidRDefault="003B1E56" w:rsidP="005028CA">
            <w:pPr>
              <w:rPr>
                <w:rFonts w:ascii="Times New Roman" w:hAnsi="Times New Roman" w:cs="Times New Roman"/>
                <w:sz w:val="24"/>
                <w:szCs w:val="24"/>
              </w:rPr>
            </w:pPr>
          </w:p>
        </w:tc>
      </w:tr>
      <w:tr w:rsidR="003B1E56" w:rsidRPr="00B541BD" w14:paraId="7CCCB9B3" w14:textId="77777777" w:rsidTr="005028CA">
        <w:tc>
          <w:tcPr>
            <w:tcW w:w="2304" w:type="dxa"/>
            <w:tcBorders>
              <w:top w:val="nil"/>
              <w:left w:val="nil"/>
              <w:bottom w:val="nil"/>
              <w:right w:val="nil"/>
            </w:tcBorders>
          </w:tcPr>
          <w:p w14:paraId="56F060C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≤18 </w:t>
            </w:r>
          </w:p>
        </w:tc>
        <w:tc>
          <w:tcPr>
            <w:tcW w:w="1521" w:type="dxa"/>
            <w:tcBorders>
              <w:top w:val="nil"/>
              <w:left w:val="nil"/>
              <w:bottom w:val="nil"/>
              <w:right w:val="nil"/>
            </w:tcBorders>
          </w:tcPr>
          <w:p w14:paraId="5EBCEE2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18 (33.3)</w:t>
            </w:r>
          </w:p>
        </w:tc>
        <w:tc>
          <w:tcPr>
            <w:tcW w:w="1533" w:type="dxa"/>
            <w:tcBorders>
              <w:top w:val="nil"/>
              <w:left w:val="nil"/>
              <w:bottom w:val="nil"/>
              <w:right w:val="nil"/>
            </w:tcBorders>
          </w:tcPr>
          <w:p w14:paraId="110A56A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36 (66.7)</w:t>
            </w:r>
          </w:p>
        </w:tc>
        <w:tc>
          <w:tcPr>
            <w:tcW w:w="892" w:type="dxa"/>
            <w:tcBorders>
              <w:top w:val="nil"/>
              <w:left w:val="nil"/>
              <w:bottom w:val="nil"/>
              <w:right w:val="nil"/>
            </w:tcBorders>
          </w:tcPr>
          <w:p w14:paraId="54AABC0D"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4FD1CD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6D47F69C" w14:textId="77777777" w:rsidR="003B1E56" w:rsidRPr="00B541BD" w:rsidRDefault="003B1E56" w:rsidP="005028CA">
            <w:pPr>
              <w:rPr>
                <w:rFonts w:ascii="Times New Roman" w:hAnsi="Times New Roman" w:cs="Times New Roman"/>
                <w:sz w:val="24"/>
                <w:szCs w:val="24"/>
              </w:rPr>
            </w:pPr>
          </w:p>
        </w:tc>
      </w:tr>
      <w:tr w:rsidR="003B1E56" w:rsidRPr="00B541BD" w14:paraId="18F91D61" w14:textId="77777777" w:rsidTr="005028CA">
        <w:tc>
          <w:tcPr>
            <w:tcW w:w="2304" w:type="dxa"/>
            <w:tcBorders>
              <w:top w:val="nil"/>
              <w:left w:val="nil"/>
              <w:bottom w:val="nil"/>
              <w:right w:val="nil"/>
            </w:tcBorders>
          </w:tcPr>
          <w:p w14:paraId="54FD121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 – 25</w:t>
            </w:r>
          </w:p>
        </w:tc>
        <w:tc>
          <w:tcPr>
            <w:tcW w:w="1521" w:type="dxa"/>
            <w:tcBorders>
              <w:top w:val="nil"/>
              <w:left w:val="nil"/>
              <w:bottom w:val="nil"/>
              <w:right w:val="nil"/>
            </w:tcBorders>
          </w:tcPr>
          <w:p w14:paraId="0BAD001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95 (31.3)</w:t>
            </w:r>
          </w:p>
        </w:tc>
        <w:tc>
          <w:tcPr>
            <w:tcW w:w="1533" w:type="dxa"/>
            <w:tcBorders>
              <w:top w:val="nil"/>
              <w:left w:val="nil"/>
              <w:bottom w:val="nil"/>
              <w:right w:val="nil"/>
            </w:tcBorders>
          </w:tcPr>
          <w:p w14:paraId="06EA0BA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209 (68.8)</w:t>
            </w:r>
          </w:p>
        </w:tc>
        <w:tc>
          <w:tcPr>
            <w:tcW w:w="892" w:type="dxa"/>
            <w:tcBorders>
              <w:top w:val="nil"/>
              <w:left w:val="nil"/>
              <w:bottom w:val="nil"/>
              <w:right w:val="nil"/>
            </w:tcBorders>
          </w:tcPr>
          <w:p w14:paraId="5BCD4168"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6C5320C6"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C1D3EA5" w14:textId="77777777" w:rsidR="003B1E56" w:rsidRPr="00B541BD" w:rsidRDefault="003B1E56" w:rsidP="005028CA">
            <w:pPr>
              <w:rPr>
                <w:rFonts w:ascii="Times New Roman" w:hAnsi="Times New Roman" w:cs="Times New Roman"/>
                <w:sz w:val="24"/>
                <w:szCs w:val="24"/>
              </w:rPr>
            </w:pPr>
          </w:p>
        </w:tc>
      </w:tr>
      <w:tr w:rsidR="003B1E56" w:rsidRPr="00B541BD" w14:paraId="44446F1F" w14:textId="77777777" w:rsidTr="005028CA">
        <w:tc>
          <w:tcPr>
            <w:tcW w:w="2304" w:type="dxa"/>
            <w:tcBorders>
              <w:top w:val="nil"/>
              <w:left w:val="nil"/>
              <w:bottom w:val="nil"/>
              <w:right w:val="nil"/>
            </w:tcBorders>
          </w:tcPr>
          <w:p w14:paraId="27E8D91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26 and above</w:t>
            </w:r>
          </w:p>
        </w:tc>
        <w:tc>
          <w:tcPr>
            <w:tcW w:w="1521" w:type="dxa"/>
            <w:tcBorders>
              <w:top w:val="nil"/>
              <w:left w:val="nil"/>
              <w:bottom w:val="nil"/>
              <w:right w:val="nil"/>
            </w:tcBorders>
          </w:tcPr>
          <w:p w14:paraId="2ADE4DA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 (15.4)</w:t>
            </w:r>
          </w:p>
        </w:tc>
        <w:tc>
          <w:tcPr>
            <w:tcW w:w="1533" w:type="dxa"/>
            <w:tcBorders>
              <w:top w:val="nil"/>
              <w:left w:val="nil"/>
              <w:bottom w:val="nil"/>
              <w:right w:val="nil"/>
            </w:tcBorders>
          </w:tcPr>
          <w:p w14:paraId="2D56063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44 (84.6)</w:t>
            </w:r>
          </w:p>
        </w:tc>
        <w:tc>
          <w:tcPr>
            <w:tcW w:w="892" w:type="dxa"/>
            <w:tcBorders>
              <w:top w:val="nil"/>
              <w:left w:val="nil"/>
              <w:bottom w:val="nil"/>
              <w:right w:val="nil"/>
            </w:tcBorders>
          </w:tcPr>
          <w:p w14:paraId="583A34B1"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C043EAB"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59E51431" w14:textId="77777777" w:rsidR="003B1E56" w:rsidRPr="00B541BD" w:rsidRDefault="003B1E56" w:rsidP="005028CA">
            <w:pPr>
              <w:rPr>
                <w:rFonts w:ascii="Times New Roman" w:hAnsi="Times New Roman" w:cs="Times New Roman"/>
                <w:sz w:val="24"/>
                <w:szCs w:val="24"/>
              </w:rPr>
            </w:pPr>
          </w:p>
        </w:tc>
      </w:tr>
      <w:tr w:rsidR="003B1E56" w:rsidRPr="00B541BD" w14:paraId="2AD3FBC1" w14:textId="77777777" w:rsidTr="005028CA">
        <w:tc>
          <w:tcPr>
            <w:tcW w:w="2304" w:type="dxa"/>
            <w:tcBorders>
              <w:top w:val="nil"/>
              <w:left w:val="nil"/>
              <w:bottom w:val="nil"/>
              <w:right w:val="nil"/>
            </w:tcBorders>
          </w:tcPr>
          <w:p w14:paraId="1067D181"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Marital status</w:t>
            </w:r>
          </w:p>
        </w:tc>
        <w:tc>
          <w:tcPr>
            <w:tcW w:w="1521" w:type="dxa"/>
            <w:tcBorders>
              <w:top w:val="nil"/>
              <w:left w:val="nil"/>
              <w:bottom w:val="nil"/>
              <w:right w:val="nil"/>
            </w:tcBorders>
          </w:tcPr>
          <w:p w14:paraId="79DD0226"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2EA8662A"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0D64249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0.066</w:t>
            </w:r>
          </w:p>
        </w:tc>
        <w:tc>
          <w:tcPr>
            <w:tcW w:w="1016" w:type="dxa"/>
            <w:tcBorders>
              <w:top w:val="nil"/>
              <w:left w:val="nil"/>
              <w:bottom w:val="nil"/>
              <w:right w:val="nil"/>
            </w:tcBorders>
          </w:tcPr>
          <w:p w14:paraId="55DB70D8"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4.826</w:t>
            </w:r>
            <w:r w:rsidRPr="00B541BD">
              <w:rPr>
                <w:rFonts w:ascii="Times New Roman" w:hAnsi="Times New Roman" w:cs="Times New Roman"/>
                <w:sz w:val="24"/>
                <w:szCs w:val="24"/>
                <w:vertAlign w:val="superscript"/>
              </w:rPr>
              <w:t>f</w:t>
            </w:r>
          </w:p>
        </w:tc>
        <w:tc>
          <w:tcPr>
            <w:tcW w:w="1016" w:type="dxa"/>
            <w:tcBorders>
              <w:top w:val="nil"/>
              <w:left w:val="nil"/>
              <w:bottom w:val="nil"/>
              <w:right w:val="nil"/>
            </w:tcBorders>
          </w:tcPr>
          <w:p w14:paraId="5E84E1B6" w14:textId="77777777" w:rsidR="003B1E56" w:rsidRPr="00B541BD" w:rsidRDefault="003B1E56" w:rsidP="005028CA">
            <w:pPr>
              <w:rPr>
                <w:rFonts w:ascii="Times New Roman" w:hAnsi="Times New Roman" w:cs="Times New Roman"/>
                <w:sz w:val="24"/>
                <w:szCs w:val="24"/>
              </w:rPr>
            </w:pPr>
          </w:p>
        </w:tc>
      </w:tr>
      <w:tr w:rsidR="003B1E56" w:rsidRPr="00B541BD" w14:paraId="782B87E5" w14:textId="77777777" w:rsidTr="005028CA">
        <w:tc>
          <w:tcPr>
            <w:tcW w:w="2304" w:type="dxa"/>
            <w:tcBorders>
              <w:top w:val="nil"/>
              <w:left w:val="nil"/>
              <w:bottom w:val="nil"/>
              <w:right w:val="nil"/>
            </w:tcBorders>
          </w:tcPr>
          <w:p w14:paraId="216DDF8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Single</w:t>
            </w:r>
          </w:p>
        </w:tc>
        <w:tc>
          <w:tcPr>
            <w:tcW w:w="1521" w:type="dxa"/>
            <w:tcBorders>
              <w:top w:val="nil"/>
              <w:left w:val="nil"/>
              <w:bottom w:val="nil"/>
              <w:right w:val="nil"/>
            </w:tcBorders>
          </w:tcPr>
          <w:p w14:paraId="0F24EB4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112 (31.4)</w:t>
            </w:r>
          </w:p>
        </w:tc>
        <w:tc>
          <w:tcPr>
            <w:tcW w:w="1533" w:type="dxa"/>
            <w:tcBorders>
              <w:top w:val="nil"/>
              <w:left w:val="nil"/>
              <w:bottom w:val="nil"/>
              <w:right w:val="nil"/>
            </w:tcBorders>
          </w:tcPr>
          <w:p w14:paraId="1663B7B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245 (68.6)</w:t>
            </w:r>
          </w:p>
        </w:tc>
        <w:tc>
          <w:tcPr>
            <w:tcW w:w="892" w:type="dxa"/>
            <w:tcBorders>
              <w:top w:val="nil"/>
              <w:left w:val="nil"/>
              <w:bottom w:val="nil"/>
              <w:right w:val="nil"/>
            </w:tcBorders>
          </w:tcPr>
          <w:p w14:paraId="0A8C0A61"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976DA5E"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FA42BA8" w14:textId="77777777" w:rsidR="003B1E56" w:rsidRPr="00B541BD" w:rsidRDefault="003B1E56" w:rsidP="005028CA">
            <w:pPr>
              <w:rPr>
                <w:rFonts w:ascii="Times New Roman" w:hAnsi="Times New Roman" w:cs="Times New Roman"/>
                <w:sz w:val="24"/>
                <w:szCs w:val="24"/>
              </w:rPr>
            </w:pPr>
          </w:p>
        </w:tc>
      </w:tr>
      <w:tr w:rsidR="003B1E56" w:rsidRPr="00B541BD" w14:paraId="1C82EE59" w14:textId="77777777" w:rsidTr="005028CA">
        <w:tc>
          <w:tcPr>
            <w:tcW w:w="2304" w:type="dxa"/>
            <w:tcBorders>
              <w:top w:val="nil"/>
              <w:left w:val="nil"/>
              <w:bottom w:val="nil"/>
              <w:right w:val="nil"/>
            </w:tcBorders>
          </w:tcPr>
          <w:p w14:paraId="3909616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Married</w:t>
            </w:r>
          </w:p>
        </w:tc>
        <w:tc>
          <w:tcPr>
            <w:tcW w:w="1521" w:type="dxa"/>
            <w:tcBorders>
              <w:top w:val="nil"/>
              <w:left w:val="nil"/>
              <w:bottom w:val="nil"/>
              <w:right w:val="nil"/>
            </w:tcBorders>
          </w:tcPr>
          <w:p w14:paraId="37EAF7D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 (17.3)</w:t>
            </w:r>
          </w:p>
        </w:tc>
        <w:tc>
          <w:tcPr>
            <w:tcW w:w="1533" w:type="dxa"/>
            <w:tcBorders>
              <w:top w:val="nil"/>
              <w:left w:val="nil"/>
              <w:bottom w:val="nil"/>
              <w:right w:val="nil"/>
            </w:tcBorders>
          </w:tcPr>
          <w:p w14:paraId="4C331F9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43 (82.7)</w:t>
            </w:r>
          </w:p>
        </w:tc>
        <w:tc>
          <w:tcPr>
            <w:tcW w:w="892" w:type="dxa"/>
            <w:tcBorders>
              <w:top w:val="nil"/>
              <w:left w:val="nil"/>
              <w:bottom w:val="nil"/>
              <w:right w:val="nil"/>
            </w:tcBorders>
          </w:tcPr>
          <w:p w14:paraId="604FC2F0"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6EF65E48"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7C8BDBFA" w14:textId="77777777" w:rsidR="003B1E56" w:rsidRPr="00B541BD" w:rsidRDefault="003B1E56" w:rsidP="005028CA">
            <w:pPr>
              <w:rPr>
                <w:rFonts w:ascii="Times New Roman" w:hAnsi="Times New Roman" w:cs="Times New Roman"/>
                <w:sz w:val="24"/>
                <w:szCs w:val="24"/>
              </w:rPr>
            </w:pPr>
          </w:p>
        </w:tc>
      </w:tr>
      <w:tr w:rsidR="003B1E56" w:rsidRPr="00B541BD" w14:paraId="6F93228D" w14:textId="77777777" w:rsidTr="005028CA">
        <w:tc>
          <w:tcPr>
            <w:tcW w:w="2304" w:type="dxa"/>
            <w:tcBorders>
              <w:top w:val="nil"/>
              <w:left w:val="nil"/>
              <w:bottom w:val="nil"/>
              <w:right w:val="nil"/>
            </w:tcBorders>
          </w:tcPr>
          <w:p w14:paraId="65FE8EC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Divorced</w:t>
            </w:r>
          </w:p>
        </w:tc>
        <w:tc>
          <w:tcPr>
            <w:tcW w:w="1521" w:type="dxa"/>
            <w:tcBorders>
              <w:top w:val="nil"/>
              <w:left w:val="nil"/>
              <w:bottom w:val="nil"/>
              <w:right w:val="nil"/>
            </w:tcBorders>
          </w:tcPr>
          <w:p w14:paraId="71B8E00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3" w:type="dxa"/>
            <w:tcBorders>
              <w:top w:val="nil"/>
              <w:left w:val="nil"/>
              <w:bottom w:val="nil"/>
              <w:right w:val="nil"/>
            </w:tcBorders>
          </w:tcPr>
          <w:p w14:paraId="5C76738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892" w:type="dxa"/>
            <w:tcBorders>
              <w:top w:val="nil"/>
              <w:left w:val="nil"/>
              <w:bottom w:val="nil"/>
              <w:right w:val="nil"/>
            </w:tcBorders>
          </w:tcPr>
          <w:p w14:paraId="473B1B4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192115D"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BB0FAD3" w14:textId="77777777" w:rsidR="003B1E56" w:rsidRPr="00B541BD" w:rsidRDefault="003B1E56" w:rsidP="005028CA">
            <w:pPr>
              <w:rPr>
                <w:rFonts w:ascii="Times New Roman" w:hAnsi="Times New Roman" w:cs="Times New Roman"/>
                <w:sz w:val="24"/>
                <w:szCs w:val="24"/>
              </w:rPr>
            </w:pPr>
          </w:p>
        </w:tc>
      </w:tr>
      <w:tr w:rsidR="003B1E56" w:rsidRPr="00B541BD" w14:paraId="69691DDF" w14:textId="77777777" w:rsidTr="005028CA">
        <w:tc>
          <w:tcPr>
            <w:tcW w:w="2304" w:type="dxa"/>
            <w:tcBorders>
              <w:top w:val="nil"/>
              <w:left w:val="nil"/>
              <w:bottom w:val="nil"/>
              <w:right w:val="nil"/>
            </w:tcBorders>
          </w:tcPr>
          <w:p w14:paraId="7AA17A5F"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Gender</w:t>
            </w:r>
          </w:p>
        </w:tc>
        <w:tc>
          <w:tcPr>
            <w:tcW w:w="1521" w:type="dxa"/>
            <w:tcBorders>
              <w:top w:val="nil"/>
              <w:left w:val="nil"/>
              <w:bottom w:val="nil"/>
              <w:right w:val="nil"/>
            </w:tcBorders>
          </w:tcPr>
          <w:p w14:paraId="1FE09828"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063A03F0"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7AB5B3A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0.250</w:t>
            </w:r>
          </w:p>
        </w:tc>
        <w:tc>
          <w:tcPr>
            <w:tcW w:w="1016" w:type="dxa"/>
            <w:tcBorders>
              <w:top w:val="nil"/>
              <w:left w:val="nil"/>
              <w:bottom w:val="nil"/>
              <w:right w:val="nil"/>
            </w:tcBorders>
          </w:tcPr>
          <w:p w14:paraId="27B9E09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1.321</w:t>
            </w:r>
          </w:p>
        </w:tc>
        <w:tc>
          <w:tcPr>
            <w:tcW w:w="1016" w:type="dxa"/>
            <w:tcBorders>
              <w:top w:val="nil"/>
              <w:left w:val="nil"/>
              <w:bottom w:val="nil"/>
              <w:right w:val="nil"/>
            </w:tcBorders>
          </w:tcPr>
          <w:p w14:paraId="20EAC3E0" w14:textId="77777777" w:rsidR="003B1E56" w:rsidRPr="00B541BD" w:rsidRDefault="003B1E56" w:rsidP="005028CA">
            <w:pPr>
              <w:rPr>
                <w:rFonts w:ascii="Times New Roman" w:hAnsi="Times New Roman" w:cs="Times New Roman"/>
                <w:sz w:val="24"/>
                <w:szCs w:val="24"/>
              </w:rPr>
            </w:pPr>
          </w:p>
        </w:tc>
      </w:tr>
      <w:tr w:rsidR="003B1E56" w:rsidRPr="00B541BD" w14:paraId="296AE83D" w14:textId="77777777" w:rsidTr="005028CA">
        <w:tc>
          <w:tcPr>
            <w:tcW w:w="2304" w:type="dxa"/>
            <w:tcBorders>
              <w:top w:val="nil"/>
              <w:left w:val="nil"/>
              <w:bottom w:val="nil"/>
              <w:right w:val="nil"/>
            </w:tcBorders>
          </w:tcPr>
          <w:p w14:paraId="00ABE8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Male</w:t>
            </w:r>
          </w:p>
        </w:tc>
        <w:tc>
          <w:tcPr>
            <w:tcW w:w="1521" w:type="dxa"/>
            <w:tcBorders>
              <w:top w:val="nil"/>
              <w:left w:val="nil"/>
              <w:bottom w:val="nil"/>
              <w:right w:val="nil"/>
            </w:tcBorders>
          </w:tcPr>
          <w:p w14:paraId="5DFE881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56 (32.6)</w:t>
            </w:r>
          </w:p>
        </w:tc>
        <w:tc>
          <w:tcPr>
            <w:tcW w:w="1533" w:type="dxa"/>
            <w:tcBorders>
              <w:top w:val="nil"/>
              <w:left w:val="nil"/>
              <w:bottom w:val="nil"/>
              <w:right w:val="nil"/>
            </w:tcBorders>
          </w:tcPr>
          <w:p w14:paraId="08B78C5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116 (67.4)</w:t>
            </w:r>
          </w:p>
        </w:tc>
        <w:tc>
          <w:tcPr>
            <w:tcW w:w="892" w:type="dxa"/>
            <w:tcBorders>
              <w:top w:val="nil"/>
              <w:left w:val="nil"/>
              <w:bottom w:val="nil"/>
              <w:right w:val="nil"/>
            </w:tcBorders>
          </w:tcPr>
          <w:p w14:paraId="048F841B"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0CBB084"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713F6DF9" w14:textId="77777777" w:rsidR="003B1E56" w:rsidRPr="00B541BD" w:rsidRDefault="003B1E56" w:rsidP="005028CA">
            <w:pPr>
              <w:rPr>
                <w:rFonts w:ascii="Times New Roman" w:hAnsi="Times New Roman" w:cs="Times New Roman"/>
                <w:sz w:val="24"/>
                <w:szCs w:val="24"/>
              </w:rPr>
            </w:pPr>
          </w:p>
        </w:tc>
      </w:tr>
      <w:tr w:rsidR="003B1E56" w:rsidRPr="00B541BD" w14:paraId="1126A9BC" w14:textId="77777777" w:rsidTr="005028CA">
        <w:tc>
          <w:tcPr>
            <w:tcW w:w="2304" w:type="dxa"/>
            <w:tcBorders>
              <w:top w:val="nil"/>
              <w:left w:val="nil"/>
              <w:bottom w:val="nil"/>
              <w:right w:val="nil"/>
            </w:tcBorders>
          </w:tcPr>
          <w:p w14:paraId="055C2C8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Female</w:t>
            </w:r>
          </w:p>
        </w:tc>
        <w:tc>
          <w:tcPr>
            <w:tcW w:w="1521" w:type="dxa"/>
            <w:tcBorders>
              <w:top w:val="nil"/>
              <w:left w:val="nil"/>
              <w:bottom w:val="nil"/>
              <w:right w:val="nil"/>
            </w:tcBorders>
          </w:tcPr>
          <w:p w14:paraId="3C24EBA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65 (27.3)</w:t>
            </w:r>
          </w:p>
        </w:tc>
        <w:tc>
          <w:tcPr>
            <w:tcW w:w="1533" w:type="dxa"/>
            <w:tcBorders>
              <w:top w:val="nil"/>
              <w:left w:val="nil"/>
              <w:bottom w:val="nil"/>
              <w:right w:val="nil"/>
            </w:tcBorders>
          </w:tcPr>
          <w:p w14:paraId="6F70E00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173 (72.7)</w:t>
            </w:r>
          </w:p>
        </w:tc>
        <w:tc>
          <w:tcPr>
            <w:tcW w:w="892" w:type="dxa"/>
            <w:tcBorders>
              <w:top w:val="nil"/>
              <w:left w:val="nil"/>
              <w:bottom w:val="nil"/>
              <w:right w:val="nil"/>
            </w:tcBorders>
          </w:tcPr>
          <w:p w14:paraId="585014A9"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3356B3E"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035FE6D2" w14:textId="77777777" w:rsidR="003B1E56" w:rsidRPr="00B541BD" w:rsidRDefault="003B1E56" w:rsidP="005028CA">
            <w:pPr>
              <w:rPr>
                <w:rFonts w:ascii="Times New Roman" w:hAnsi="Times New Roman" w:cs="Times New Roman"/>
                <w:sz w:val="24"/>
                <w:szCs w:val="24"/>
              </w:rPr>
            </w:pPr>
          </w:p>
        </w:tc>
      </w:tr>
      <w:tr w:rsidR="003B1E56" w:rsidRPr="00B541BD" w14:paraId="2A9CC2D5" w14:textId="77777777" w:rsidTr="005028CA">
        <w:tc>
          <w:tcPr>
            <w:tcW w:w="2304" w:type="dxa"/>
            <w:tcBorders>
              <w:top w:val="nil"/>
              <w:left w:val="nil"/>
              <w:bottom w:val="nil"/>
              <w:right w:val="nil"/>
            </w:tcBorders>
          </w:tcPr>
          <w:p w14:paraId="134A418E"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Religion</w:t>
            </w:r>
          </w:p>
        </w:tc>
        <w:tc>
          <w:tcPr>
            <w:tcW w:w="1521" w:type="dxa"/>
            <w:tcBorders>
              <w:top w:val="nil"/>
              <w:left w:val="nil"/>
              <w:bottom w:val="nil"/>
              <w:right w:val="nil"/>
            </w:tcBorders>
          </w:tcPr>
          <w:p w14:paraId="22C1972A"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77D0F108"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25BBCAC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0.140</w:t>
            </w:r>
          </w:p>
        </w:tc>
        <w:tc>
          <w:tcPr>
            <w:tcW w:w="1016" w:type="dxa"/>
            <w:tcBorders>
              <w:top w:val="nil"/>
              <w:left w:val="nil"/>
              <w:bottom w:val="nil"/>
              <w:right w:val="nil"/>
            </w:tcBorders>
          </w:tcPr>
          <w:p w14:paraId="305DF18E"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3.540</w:t>
            </w:r>
            <w:r w:rsidRPr="00B541BD">
              <w:rPr>
                <w:rFonts w:ascii="Times New Roman" w:hAnsi="Times New Roman" w:cs="Times New Roman"/>
                <w:sz w:val="24"/>
                <w:szCs w:val="24"/>
                <w:vertAlign w:val="superscript"/>
              </w:rPr>
              <w:t>f</w:t>
            </w:r>
          </w:p>
        </w:tc>
        <w:tc>
          <w:tcPr>
            <w:tcW w:w="1016" w:type="dxa"/>
            <w:tcBorders>
              <w:top w:val="nil"/>
              <w:left w:val="nil"/>
              <w:bottom w:val="nil"/>
              <w:right w:val="nil"/>
            </w:tcBorders>
          </w:tcPr>
          <w:p w14:paraId="1F08AB35" w14:textId="77777777" w:rsidR="003B1E56" w:rsidRPr="00B541BD" w:rsidRDefault="003B1E56" w:rsidP="005028CA">
            <w:pPr>
              <w:rPr>
                <w:rFonts w:ascii="Times New Roman" w:hAnsi="Times New Roman" w:cs="Times New Roman"/>
                <w:sz w:val="24"/>
                <w:szCs w:val="24"/>
              </w:rPr>
            </w:pPr>
          </w:p>
        </w:tc>
      </w:tr>
      <w:tr w:rsidR="003B1E56" w:rsidRPr="00B541BD" w14:paraId="04F6D5AC" w14:textId="77777777" w:rsidTr="005028CA">
        <w:tc>
          <w:tcPr>
            <w:tcW w:w="2304" w:type="dxa"/>
            <w:tcBorders>
              <w:top w:val="nil"/>
              <w:left w:val="nil"/>
              <w:bottom w:val="nil"/>
              <w:right w:val="nil"/>
            </w:tcBorders>
          </w:tcPr>
          <w:p w14:paraId="5AEB302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Christianity</w:t>
            </w:r>
          </w:p>
        </w:tc>
        <w:tc>
          <w:tcPr>
            <w:tcW w:w="1521" w:type="dxa"/>
            <w:tcBorders>
              <w:top w:val="nil"/>
              <w:left w:val="nil"/>
              <w:bottom w:val="nil"/>
              <w:right w:val="nil"/>
            </w:tcBorders>
          </w:tcPr>
          <w:p w14:paraId="0BA3530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51 (34.9)</w:t>
            </w:r>
          </w:p>
        </w:tc>
        <w:tc>
          <w:tcPr>
            <w:tcW w:w="1533" w:type="dxa"/>
            <w:tcBorders>
              <w:top w:val="nil"/>
              <w:left w:val="nil"/>
              <w:bottom w:val="nil"/>
              <w:right w:val="nil"/>
            </w:tcBorders>
          </w:tcPr>
          <w:p w14:paraId="13B463D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95 (65.1)</w:t>
            </w:r>
          </w:p>
        </w:tc>
        <w:tc>
          <w:tcPr>
            <w:tcW w:w="892" w:type="dxa"/>
            <w:tcBorders>
              <w:top w:val="nil"/>
              <w:left w:val="nil"/>
              <w:bottom w:val="nil"/>
              <w:right w:val="nil"/>
            </w:tcBorders>
          </w:tcPr>
          <w:p w14:paraId="0A663EF1"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0F895A40"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235813A8" w14:textId="77777777" w:rsidR="003B1E56" w:rsidRPr="00B541BD" w:rsidRDefault="003B1E56" w:rsidP="005028CA">
            <w:pPr>
              <w:rPr>
                <w:rFonts w:ascii="Times New Roman" w:hAnsi="Times New Roman" w:cs="Times New Roman"/>
                <w:sz w:val="24"/>
                <w:szCs w:val="24"/>
              </w:rPr>
            </w:pPr>
          </w:p>
        </w:tc>
      </w:tr>
      <w:tr w:rsidR="003B1E56" w:rsidRPr="00B541BD" w14:paraId="67525389" w14:textId="77777777" w:rsidTr="005028CA">
        <w:tc>
          <w:tcPr>
            <w:tcW w:w="2304" w:type="dxa"/>
            <w:tcBorders>
              <w:top w:val="nil"/>
              <w:left w:val="nil"/>
              <w:bottom w:val="nil"/>
              <w:right w:val="nil"/>
            </w:tcBorders>
          </w:tcPr>
          <w:p w14:paraId="0C6FDF7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Islam</w:t>
            </w:r>
          </w:p>
        </w:tc>
        <w:tc>
          <w:tcPr>
            <w:tcW w:w="1521" w:type="dxa"/>
            <w:tcBorders>
              <w:top w:val="nil"/>
              <w:left w:val="nil"/>
              <w:bottom w:val="nil"/>
              <w:right w:val="nil"/>
            </w:tcBorders>
          </w:tcPr>
          <w:p w14:paraId="3ADC594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70 (26.6)</w:t>
            </w:r>
          </w:p>
        </w:tc>
        <w:tc>
          <w:tcPr>
            <w:tcW w:w="1533" w:type="dxa"/>
            <w:tcBorders>
              <w:top w:val="nil"/>
              <w:left w:val="nil"/>
              <w:bottom w:val="nil"/>
              <w:right w:val="nil"/>
            </w:tcBorders>
          </w:tcPr>
          <w:p w14:paraId="3259E77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193 (73.4)</w:t>
            </w:r>
          </w:p>
        </w:tc>
        <w:tc>
          <w:tcPr>
            <w:tcW w:w="892" w:type="dxa"/>
            <w:tcBorders>
              <w:top w:val="nil"/>
              <w:left w:val="nil"/>
              <w:bottom w:val="nil"/>
              <w:right w:val="nil"/>
            </w:tcBorders>
          </w:tcPr>
          <w:p w14:paraId="3E117E92"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03185AC"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6E20122" w14:textId="77777777" w:rsidR="003B1E56" w:rsidRPr="00B541BD" w:rsidRDefault="003B1E56" w:rsidP="005028CA">
            <w:pPr>
              <w:rPr>
                <w:rFonts w:ascii="Times New Roman" w:hAnsi="Times New Roman" w:cs="Times New Roman"/>
                <w:sz w:val="24"/>
                <w:szCs w:val="24"/>
              </w:rPr>
            </w:pPr>
          </w:p>
        </w:tc>
      </w:tr>
      <w:tr w:rsidR="003B1E56" w:rsidRPr="00B541BD" w14:paraId="1B7462DC" w14:textId="77777777" w:rsidTr="005028CA">
        <w:tc>
          <w:tcPr>
            <w:tcW w:w="2304" w:type="dxa"/>
            <w:tcBorders>
              <w:top w:val="nil"/>
              <w:left w:val="nil"/>
              <w:bottom w:val="nil"/>
              <w:right w:val="nil"/>
            </w:tcBorders>
          </w:tcPr>
          <w:p w14:paraId="5C5B94F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Traditional</w:t>
            </w:r>
          </w:p>
        </w:tc>
        <w:tc>
          <w:tcPr>
            <w:tcW w:w="1521" w:type="dxa"/>
            <w:tcBorders>
              <w:top w:val="nil"/>
              <w:left w:val="nil"/>
              <w:bottom w:val="nil"/>
              <w:right w:val="nil"/>
            </w:tcBorders>
          </w:tcPr>
          <w:p w14:paraId="406EE50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 (0.0)</w:t>
            </w:r>
          </w:p>
        </w:tc>
        <w:tc>
          <w:tcPr>
            <w:tcW w:w="1533" w:type="dxa"/>
            <w:tcBorders>
              <w:top w:val="nil"/>
              <w:left w:val="nil"/>
              <w:bottom w:val="nil"/>
              <w:right w:val="nil"/>
            </w:tcBorders>
          </w:tcPr>
          <w:p w14:paraId="79543B5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 (100.0)</w:t>
            </w:r>
          </w:p>
        </w:tc>
        <w:tc>
          <w:tcPr>
            <w:tcW w:w="892" w:type="dxa"/>
            <w:tcBorders>
              <w:top w:val="nil"/>
              <w:left w:val="nil"/>
              <w:bottom w:val="nil"/>
              <w:right w:val="nil"/>
            </w:tcBorders>
          </w:tcPr>
          <w:p w14:paraId="2F74781B"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22306A0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65FFCDC" w14:textId="77777777" w:rsidR="003B1E56" w:rsidRPr="00B541BD" w:rsidRDefault="003B1E56" w:rsidP="005028CA">
            <w:pPr>
              <w:rPr>
                <w:rFonts w:ascii="Times New Roman" w:hAnsi="Times New Roman" w:cs="Times New Roman"/>
                <w:sz w:val="24"/>
                <w:szCs w:val="24"/>
              </w:rPr>
            </w:pPr>
          </w:p>
        </w:tc>
      </w:tr>
      <w:tr w:rsidR="003B1E56" w:rsidRPr="00B541BD" w14:paraId="101505A4" w14:textId="77777777" w:rsidTr="005028CA">
        <w:tc>
          <w:tcPr>
            <w:tcW w:w="2304" w:type="dxa"/>
            <w:tcBorders>
              <w:top w:val="nil"/>
              <w:left w:val="nil"/>
              <w:bottom w:val="nil"/>
              <w:right w:val="nil"/>
            </w:tcBorders>
          </w:tcPr>
          <w:p w14:paraId="5B014AB7"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Tribe</w:t>
            </w:r>
          </w:p>
        </w:tc>
        <w:tc>
          <w:tcPr>
            <w:tcW w:w="1521" w:type="dxa"/>
            <w:tcBorders>
              <w:top w:val="nil"/>
              <w:left w:val="nil"/>
              <w:bottom w:val="nil"/>
              <w:right w:val="nil"/>
            </w:tcBorders>
          </w:tcPr>
          <w:p w14:paraId="5B9C428B"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14B1B633"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00A784F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0.088</w:t>
            </w:r>
          </w:p>
        </w:tc>
        <w:tc>
          <w:tcPr>
            <w:tcW w:w="1016" w:type="dxa"/>
            <w:tcBorders>
              <w:top w:val="nil"/>
              <w:left w:val="nil"/>
              <w:bottom w:val="nil"/>
              <w:right w:val="nil"/>
            </w:tcBorders>
          </w:tcPr>
          <w:p w14:paraId="35A5BC2C" w14:textId="77777777" w:rsidR="003B1E56" w:rsidRPr="00B541BD" w:rsidRDefault="003B1E56" w:rsidP="005028CA">
            <w:pPr>
              <w:rPr>
                <w:rFonts w:ascii="Times New Roman" w:hAnsi="Times New Roman" w:cs="Times New Roman"/>
                <w:sz w:val="24"/>
                <w:szCs w:val="24"/>
                <w:vertAlign w:val="superscript"/>
              </w:rPr>
            </w:pPr>
            <w:r w:rsidRPr="00B541BD">
              <w:rPr>
                <w:rFonts w:ascii="Times New Roman" w:hAnsi="Times New Roman" w:cs="Times New Roman"/>
                <w:sz w:val="24"/>
                <w:szCs w:val="24"/>
              </w:rPr>
              <w:t>7.899</w:t>
            </w:r>
            <w:r w:rsidRPr="00B541BD">
              <w:rPr>
                <w:rFonts w:ascii="Times New Roman" w:hAnsi="Times New Roman" w:cs="Times New Roman"/>
                <w:sz w:val="24"/>
                <w:szCs w:val="24"/>
                <w:vertAlign w:val="superscript"/>
              </w:rPr>
              <w:t>f</w:t>
            </w:r>
          </w:p>
        </w:tc>
        <w:tc>
          <w:tcPr>
            <w:tcW w:w="1016" w:type="dxa"/>
            <w:tcBorders>
              <w:top w:val="nil"/>
              <w:left w:val="nil"/>
              <w:bottom w:val="nil"/>
              <w:right w:val="nil"/>
            </w:tcBorders>
          </w:tcPr>
          <w:p w14:paraId="3230AACB" w14:textId="77777777" w:rsidR="003B1E56" w:rsidRPr="00B541BD" w:rsidRDefault="003B1E56" w:rsidP="005028CA">
            <w:pPr>
              <w:rPr>
                <w:rFonts w:ascii="Times New Roman" w:hAnsi="Times New Roman" w:cs="Times New Roman"/>
                <w:sz w:val="24"/>
                <w:szCs w:val="24"/>
              </w:rPr>
            </w:pPr>
          </w:p>
        </w:tc>
      </w:tr>
      <w:tr w:rsidR="003B1E56" w:rsidRPr="00B541BD" w14:paraId="5A6986B5" w14:textId="77777777" w:rsidTr="005028CA">
        <w:tc>
          <w:tcPr>
            <w:tcW w:w="2304" w:type="dxa"/>
            <w:tcBorders>
              <w:top w:val="nil"/>
              <w:left w:val="nil"/>
              <w:bottom w:val="nil"/>
              <w:right w:val="nil"/>
            </w:tcBorders>
          </w:tcPr>
          <w:p w14:paraId="11861A8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Yoruba</w:t>
            </w:r>
          </w:p>
        </w:tc>
        <w:tc>
          <w:tcPr>
            <w:tcW w:w="1521" w:type="dxa"/>
            <w:tcBorders>
              <w:top w:val="nil"/>
              <w:left w:val="nil"/>
              <w:bottom w:val="nil"/>
              <w:right w:val="nil"/>
            </w:tcBorders>
          </w:tcPr>
          <w:p w14:paraId="60B47E7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94 (27.2)</w:t>
            </w:r>
          </w:p>
        </w:tc>
        <w:tc>
          <w:tcPr>
            <w:tcW w:w="1533" w:type="dxa"/>
            <w:tcBorders>
              <w:top w:val="nil"/>
              <w:left w:val="nil"/>
              <w:bottom w:val="nil"/>
              <w:right w:val="nil"/>
            </w:tcBorders>
          </w:tcPr>
          <w:p w14:paraId="07656C43"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252 (72.8)</w:t>
            </w:r>
          </w:p>
        </w:tc>
        <w:tc>
          <w:tcPr>
            <w:tcW w:w="892" w:type="dxa"/>
            <w:tcBorders>
              <w:top w:val="nil"/>
              <w:left w:val="nil"/>
              <w:bottom w:val="nil"/>
              <w:right w:val="nil"/>
            </w:tcBorders>
          </w:tcPr>
          <w:p w14:paraId="58F6FA90"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5F7574F"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CDD21E1" w14:textId="77777777" w:rsidR="003B1E56" w:rsidRPr="00B541BD" w:rsidRDefault="003B1E56" w:rsidP="005028CA">
            <w:pPr>
              <w:rPr>
                <w:rFonts w:ascii="Times New Roman" w:hAnsi="Times New Roman" w:cs="Times New Roman"/>
                <w:sz w:val="24"/>
                <w:szCs w:val="24"/>
              </w:rPr>
            </w:pPr>
          </w:p>
        </w:tc>
      </w:tr>
      <w:tr w:rsidR="003B1E56" w:rsidRPr="00B541BD" w14:paraId="0C2A9EA0" w14:textId="77777777" w:rsidTr="005028CA">
        <w:tc>
          <w:tcPr>
            <w:tcW w:w="2304" w:type="dxa"/>
            <w:tcBorders>
              <w:top w:val="nil"/>
              <w:left w:val="nil"/>
              <w:bottom w:val="nil"/>
              <w:right w:val="nil"/>
            </w:tcBorders>
          </w:tcPr>
          <w:p w14:paraId="1D61C30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Hausa</w:t>
            </w:r>
          </w:p>
        </w:tc>
        <w:tc>
          <w:tcPr>
            <w:tcW w:w="1521" w:type="dxa"/>
            <w:tcBorders>
              <w:top w:val="nil"/>
              <w:left w:val="nil"/>
              <w:bottom w:val="nil"/>
              <w:right w:val="nil"/>
            </w:tcBorders>
          </w:tcPr>
          <w:p w14:paraId="4A83548F"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(50.0)</w:t>
            </w:r>
          </w:p>
        </w:tc>
        <w:tc>
          <w:tcPr>
            <w:tcW w:w="1533" w:type="dxa"/>
            <w:tcBorders>
              <w:top w:val="nil"/>
              <w:left w:val="nil"/>
              <w:bottom w:val="nil"/>
              <w:right w:val="nil"/>
            </w:tcBorders>
          </w:tcPr>
          <w:p w14:paraId="2B4FBF3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(50.0)</w:t>
            </w:r>
          </w:p>
        </w:tc>
        <w:tc>
          <w:tcPr>
            <w:tcW w:w="892" w:type="dxa"/>
            <w:tcBorders>
              <w:top w:val="nil"/>
              <w:left w:val="nil"/>
              <w:bottom w:val="nil"/>
              <w:right w:val="nil"/>
            </w:tcBorders>
          </w:tcPr>
          <w:p w14:paraId="2D66EBC8"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607032D8"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B5B647B" w14:textId="77777777" w:rsidR="003B1E56" w:rsidRPr="00B541BD" w:rsidRDefault="003B1E56" w:rsidP="005028CA">
            <w:pPr>
              <w:rPr>
                <w:rFonts w:ascii="Times New Roman" w:hAnsi="Times New Roman" w:cs="Times New Roman"/>
                <w:sz w:val="24"/>
                <w:szCs w:val="24"/>
              </w:rPr>
            </w:pPr>
          </w:p>
        </w:tc>
      </w:tr>
      <w:tr w:rsidR="003B1E56" w:rsidRPr="00B541BD" w14:paraId="6E73483E" w14:textId="77777777" w:rsidTr="005028CA">
        <w:tc>
          <w:tcPr>
            <w:tcW w:w="2304" w:type="dxa"/>
            <w:tcBorders>
              <w:top w:val="nil"/>
              <w:left w:val="nil"/>
              <w:bottom w:val="nil"/>
              <w:right w:val="nil"/>
            </w:tcBorders>
          </w:tcPr>
          <w:p w14:paraId="5A140EB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Igbo</w:t>
            </w:r>
          </w:p>
        </w:tc>
        <w:tc>
          <w:tcPr>
            <w:tcW w:w="1521" w:type="dxa"/>
            <w:tcBorders>
              <w:top w:val="nil"/>
              <w:left w:val="nil"/>
              <w:bottom w:val="nil"/>
              <w:right w:val="nil"/>
            </w:tcBorders>
          </w:tcPr>
          <w:p w14:paraId="4E85F50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9 (45.0)</w:t>
            </w:r>
          </w:p>
        </w:tc>
        <w:tc>
          <w:tcPr>
            <w:tcW w:w="1533" w:type="dxa"/>
            <w:tcBorders>
              <w:top w:val="nil"/>
              <w:left w:val="nil"/>
              <w:bottom w:val="nil"/>
              <w:right w:val="nil"/>
            </w:tcBorders>
          </w:tcPr>
          <w:p w14:paraId="0415BFE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11 (55.0)</w:t>
            </w:r>
          </w:p>
        </w:tc>
        <w:tc>
          <w:tcPr>
            <w:tcW w:w="892" w:type="dxa"/>
            <w:tcBorders>
              <w:top w:val="nil"/>
              <w:left w:val="nil"/>
              <w:bottom w:val="nil"/>
              <w:right w:val="nil"/>
            </w:tcBorders>
          </w:tcPr>
          <w:p w14:paraId="516F906D"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40049671"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0B0C35A9" w14:textId="77777777" w:rsidR="003B1E56" w:rsidRPr="00B541BD" w:rsidRDefault="003B1E56" w:rsidP="005028CA">
            <w:pPr>
              <w:rPr>
                <w:rFonts w:ascii="Times New Roman" w:hAnsi="Times New Roman" w:cs="Times New Roman"/>
                <w:sz w:val="24"/>
                <w:szCs w:val="24"/>
              </w:rPr>
            </w:pPr>
          </w:p>
        </w:tc>
      </w:tr>
      <w:tr w:rsidR="003B1E56" w:rsidRPr="00B541BD" w14:paraId="62C78738" w14:textId="77777777" w:rsidTr="005028CA">
        <w:tc>
          <w:tcPr>
            <w:tcW w:w="2304" w:type="dxa"/>
            <w:tcBorders>
              <w:top w:val="nil"/>
              <w:left w:val="nil"/>
              <w:bottom w:val="nil"/>
              <w:right w:val="nil"/>
            </w:tcBorders>
          </w:tcPr>
          <w:p w14:paraId="57A7670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Fulani</w:t>
            </w:r>
          </w:p>
        </w:tc>
        <w:tc>
          <w:tcPr>
            <w:tcW w:w="1521" w:type="dxa"/>
            <w:tcBorders>
              <w:top w:val="nil"/>
              <w:left w:val="nil"/>
              <w:bottom w:val="nil"/>
              <w:right w:val="nil"/>
            </w:tcBorders>
          </w:tcPr>
          <w:p w14:paraId="4C28AF7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 (36.4)</w:t>
            </w:r>
          </w:p>
        </w:tc>
        <w:tc>
          <w:tcPr>
            <w:tcW w:w="1533" w:type="dxa"/>
            <w:tcBorders>
              <w:top w:val="nil"/>
              <w:left w:val="nil"/>
              <w:bottom w:val="nil"/>
              <w:right w:val="nil"/>
            </w:tcBorders>
          </w:tcPr>
          <w:p w14:paraId="4FE14BD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 (63.6)</w:t>
            </w:r>
          </w:p>
        </w:tc>
        <w:tc>
          <w:tcPr>
            <w:tcW w:w="892" w:type="dxa"/>
            <w:tcBorders>
              <w:top w:val="nil"/>
              <w:left w:val="nil"/>
              <w:bottom w:val="nil"/>
              <w:right w:val="nil"/>
            </w:tcBorders>
          </w:tcPr>
          <w:p w14:paraId="1127537F"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2CBAE131"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85DD52B" w14:textId="77777777" w:rsidR="003B1E56" w:rsidRPr="00B541BD" w:rsidRDefault="003B1E56" w:rsidP="005028CA">
            <w:pPr>
              <w:rPr>
                <w:rFonts w:ascii="Times New Roman" w:hAnsi="Times New Roman" w:cs="Times New Roman"/>
                <w:sz w:val="24"/>
                <w:szCs w:val="24"/>
              </w:rPr>
            </w:pPr>
          </w:p>
        </w:tc>
      </w:tr>
      <w:tr w:rsidR="003B1E56" w:rsidRPr="00B541BD" w14:paraId="7A1B064D" w14:textId="77777777" w:rsidTr="005028CA">
        <w:tc>
          <w:tcPr>
            <w:tcW w:w="2304" w:type="dxa"/>
            <w:tcBorders>
              <w:top w:val="nil"/>
              <w:left w:val="nil"/>
              <w:bottom w:val="nil"/>
              <w:right w:val="nil"/>
            </w:tcBorders>
          </w:tcPr>
          <w:p w14:paraId="1B9B5CD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 xml:space="preserve">Others(Nupe, </w:t>
            </w:r>
            <w:proofErr w:type="spellStart"/>
            <w:r w:rsidRPr="00B541BD">
              <w:rPr>
                <w:rFonts w:ascii="Times New Roman" w:hAnsi="Times New Roman" w:cs="Times New Roman"/>
                <w:sz w:val="24"/>
                <w:szCs w:val="24"/>
              </w:rPr>
              <w:t>Ebira</w:t>
            </w:r>
            <w:proofErr w:type="spellEnd"/>
            <w:r w:rsidRPr="00B541BD">
              <w:rPr>
                <w:rFonts w:ascii="Times New Roman" w:hAnsi="Times New Roman" w:cs="Times New Roman"/>
                <w:sz w:val="24"/>
                <w:szCs w:val="24"/>
              </w:rPr>
              <w:t xml:space="preserve">, </w:t>
            </w:r>
            <w:proofErr w:type="spellStart"/>
            <w:r w:rsidRPr="00B541BD">
              <w:rPr>
                <w:rFonts w:ascii="Times New Roman" w:hAnsi="Times New Roman" w:cs="Times New Roman"/>
                <w:sz w:val="24"/>
                <w:szCs w:val="24"/>
              </w:rPr>
              <w:t>Baruba</w:t>
            </w:r>
            <w:proofErr w:type="spellEnd"/>
            <w:r w:rsidRPr="00B541BD">
              <w:rPr>
                <w:rFonts w:ascii="Times New Roman" w:hAnsi="Times New Roman" w:cs="Times New Roman"/>
                <w:sz w:val="24"/>
                <w:szCs w:val="24"/>
              </w:rPr>
              <w:t>)</w:t>
            </w:r>
          </w:p>
        </w:tc>
        <w:tc>
          <w:tcPr>
            <w:tcW w:w="1521" w:type="dxa"/>
            <w:tcBorders>
              <w:top w:val="nil"/>
              <w:left w:val="nil"/>
              <w:bottom w:val="nil"/>
              <w:right w:val="nil"/>
            </w:tcBorders>
          </w:tcPr>
          <w:p w14:paraId="32447FD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 (27.3)</w:t>
            </w:r>
          </w:p>
        </w:tc>
        <w:tc>
          <w:tcPr>
            <w:tcW w:w="1533" w:type="dxa"/>
            <w:tcBorders>
              <w:top w:val="nil"/>
              <w:left w:val="nil"/>
              <w:bottom w:val="nil"/>
              <w:right w:val="nil"/>
            </w:tcBorders>
          </w:tcPr>
          <w:p w14:paraId="08EA152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 (72.7)</w:t>
            </w:r>
          </w:p>
        </w:tc>
        <w:tc>
          <w:tcPr>
            <w:tcW w:w="892" w:type="dxa"/>
            <w:tcBorders>
              <w:top w:val="nil"/>
              <w:left w:val="nil"/>
              <w:bottom w:val="nil"/>
              <w:right w:val="nil"/>
            </w:tcBorders>
          </w:tcPr>
          <w:p w14:paraId="173976A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28961C0"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B77B301" w14:textId="77777777" w:rsidR="003B1E56" w:rsidRPr="00B541BD" w:rsidRDefault="003B1E56" w:rsidP="005028CA">
            <w:pPr>
              <w:rPr>
                <w:rFonts w:ascii="Times New Roman" w:hAnsi="Times New Roman" w:cs="Times New Roman"/>
                <w:sz w:val="24"/>
                <w:szCs w:val="24"/>
              </w:rPr>
            </w:pPr>
          </w:p>
        </w:tc>
      </w:tr>
      <w:tr w:rsidR="003B1E56" w:rsidRPr="00B541BD" w14:paraId="361212C7" w14:textId="77777777" w:rsidTr="005028CA">
        <w:tc>
          <w:tcPr>
            <w:tcW w:w="2304" w:type="dxa"/>
            <w:tcBorders>
              <w:top w:val="nil"/>
              <w:left w:val="nil"/>
              <w:bottom w:val="nil"/>
              <w:right w:val="nil"/>
            </w:tcBorders>
          </w:tcPr>
          <w:p w14:paraId="79CDA91C"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t>Level of study</w:t>
            </w:r>
          </w:p>
        </w:tc>
        <w:tc>
          <w:tcPr>
            <w:tcW w:w="1521" w:type="dxa"/>
            <w:tcBorders>
              <w:top w:val="nil"/>
              <w:left w:val="nil"/>
              <w:bottom w:val="nil"/>
              <w:right w:val="nil"/>
            </w:tcBorders>
          </w:tcPr>
          <w:p w14:paraId="61DDA22A"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0EA2FD01"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1DD0B7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0.473</w:t>
            </w:r>
          </w:p>
        </w:tc>
        <w:tc>
          <w:tcPr>
            <w:tcW w:w="1016" w:type="dxa"/>
            <w:tcBorders>
              <w:top w:val="nil"/>
              <w:left w:val="nil"/>
              <w:bottom w:val="nil"/>
              <w:right w:val="nil"/>
            </w:tcBorders>
          </w:tcPr>
          <w:p w14:paraId="6B17B79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3.531</w:t>
            </w:r>
          </w:p>
        </w:tc>
        <w:tc>
          <w:tcPr>
            <w:tcW w:w="1016" w:type="dxa"/>
            <w:tcBorders>
              <w:top w:val="nil"/>
              <w:left w:val="nil"/>
              <w:bottom w:val="nil"/>
              <w:right w:val="nil"/>
            </w:tcBorders>
          </w:tcPr>
          <w:p w14:paraId="07E9F96A" w14:textId="77777777" w:rsidR="003B1E56" w:rsidRPr="00B541BD" w:rsidRDefault="003B1E56" w:rsidP="005028CA">
            <w:pPr>
              <w:rPr>
                <w:rFonts w:ascii="Times New Roman" w:hAnsi="Times New Roman" w:cs="Times New Roman"/>
                <w:sz w:val="24"/>
                <w:szCs w:val="24"/>
              </w:rPr>
            </w:pPr>
          </w:p>
        </w:tc>
      </w:tr>
      <w:tr w:rsidR="003B1E56" w:rsidRPr="00B541BD" w14:paraId="39CDEF9A" w14:textId="77777777" w:rsidTr="005028CA">
        <w:tc>
          <w:tcPr>
            <w:tcW w:w="2304" w:type="dxa"/>
            <w:tcBorders>
              <w:top w:val="nil"/>
              <w:left w:val="nil"/>
              <w:bottom w:val="nil"/>
              <w:right w:val="nil"/>
            </w:tcBorders>
          </w:tcPr>
          <w:p w14:paraId="6E6729C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NCE1</w:t>
            </w:r>
          </w:p>
        </w:tc>
        <w:tc>
          <w:tcPr>
            <w:tcW w:w="1521" w:type="dxa"/>
            <w:tcBorders>
              <w:top w:val="nil"/>
              <w:left w:val="nil"/>
              <w:bottom w:val="nil"/>
              <w:right w:val="nil"/>
            </w:tcBorders>
          </w:tcPr>
          <w:p w14:paraId="06BA3D5E"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 (22.6)</w:t>
            </w:r>
          </w:p>
        </w:tc>
        <w:tc>
          <w:tcPr>
            <w:tcW w:w="1533" w:type="dxa"/>
            <w:tcBorders>
              <w:top w:val="nil"/>
              <w:left w:val="nil"/>
              <w:bottom w:val="nil"/>
              <w:right w:val="nil"/>
            </w:tcBorders>
          </w:tcPr>
          <w:p w14:paraId="31D0E7B0"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72 (77.4)</w:t>
            </w:r>
          </w:p>
        </w:tc>
        <w:tc>
          <w:tcPr>
            <w:tcW w:w="892" w:type="dxa"/>
            <w:tcBorders>
              <w:top w:val="nil"/>
              <w:left w:val="nil"/>
              <w:bottom w:val="nil"/>
              <w:right w:val="nil"/>
            </w:tcBorders>
          </w:tcPr>
          <w:p w14:paraId="365508AE"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773AC87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25293B20" w14:textId="77777777" w:rsidR="003B1E56" w:rsidRPr="00B541BD" w:rsidRDefault="003B1E56" w:rsidP="005028CA">
            <w:pPr>
              <w:rPr>
                <w:rFonts w:ascii="Times New Roman" w:hAnsi="Times New Roman" w:cs="Times New Roman"/>
                <w:sz w:val="24"/>
                <w:szCs w:val="24"/>
              </w:rPr>
            </w:pPr>
          </w:p>
        </w:tc>
      </w:tr>
      <w:tr w:rsidR="003B1E56" w:rsidRPr="00B541BD" w14:paraId="388DFDBE" w14:textId="77777777" w:rsidTr="005028CA">
        <w:tc>
          <w:tcPr>
            <w:tcW w:w="2304" w:type="dxa"/>
            <w:tcBorders>
              <w:top w:val="nil"/>
              <w:left w:val="nil"/>
              <w:bottom w:val="nil"/>
              <w:right w:val="nil"/>
            </w:tcBorders>
          </w:tcPr>
          <w:p w14:paraId="2C6DAA88"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NCE2</w:t>
            </w:r>
          </w:p>
        </w:tc>
        <w:tc>
          <w:tcPr>
            <w:tcW w:w="1521" w:type="dxa"/>
            <w:tcBorders>
              <w:top w:val="nil"/>
              <w:left w:val="nil"/>
              <w:bottom w:val="nil"/>
              <w:right w:val="nil"/>
            </w:tcBorders>
          </w:tcPr>
          <w:p w14:paraId="0633F71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59 (31.4)</w:t>
            </w:r>
          </w:p>
        </w:tc>
        <w:tc>
          <w:tcPr>
            <w:tcW w:w="1533" w:type="dxa"/>
            <w:tcBorders>
              <w:top w:val="nil"/>
              <w:left w:val="nil"/>
              <w:bottom w:val="nil"/>
              <w:right w:val="nil"/>
            </w:tcBorders>
          </w:tcPr>
          <w:p w14:paraId="129B762B"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129 (68.6)</w:t>
            </w:r>
          </w:p>
        </w:tc>
        <w:tc>
          <w:tcPr>
            <w:tcW w:w="892" w:type="dxa"/>
            <w:tcBorders>
              <w:top w:val="nil"/>
              <w:left w:val="nil"/>
              <w:bottom w:val="nil"/>
              <w:right w:val="nil"/>
            </w:tcBorders>
          </w:tcPr>
          <w:p w14:paraId="7110FB4D"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385B534"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2B856C06" w14:textId="77777777" w:rsidR="003B1E56" w:rsidRPr="00B541BD" w:rsidRDefault="003B1E56" w:rsidP="005028CA">
            <w:pPr>
              <w:rPr>
                <w:rFonts w:ascii="Times New Roman" w:hAnsi="Times New Roman" w:cs="Times New Roman"/>
                <w:sz w:val="24"/>
                <w:szCs w:val="24"/>
              </w:rPr>
            </w:pPr>
          </w:p>
        </w:tc>
      </w:tr>
      <w:tr w:rsidR="003B1E56" w:rsidRPr="00B541BD" w14:paraId="5C43FC6A" w14:textId="77777777" w:rsidTr="005028CA">
        <w:tc>
          <w:tcPr>
            <w:tcW w:w="2304" w:type="dxa"/>
            <w:tcBorders>
              <w:top w:val="nil"/>
              <w:left w:val="nil"/>
              <w:bottom w:val="nil"/>
              <w:right w:val="nil"/>
            </w:tcBorders>
          </w:tcPr>
          <w:p w14:paraId="3A4C3A84"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NCE3</w:t>
            </w:r>
          </w:p>
        </w:tc>
        <w:tc>
          <w:tcPr>
            <w:tcW w:w="1521" w:type="dxa"/>
            <w:tcBorders>
              <w:top w:val="nil"/>
              <w:left w:val="nil"/>
              <w:bottom w:val="nil"/>
              <w:right w:val="nil"/>
            </w:tcBorders>
          </w:tcPr>
          <w:p w14:paraId="196DA14A"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41 (31.8)</w:t>
            </w:r>
          </w:p>
        </w:tc>
        <w:tc>
          <w:tcPr>
            <w:tcW w:w="1533" w:type="dxa"/>
            <w:tcBorders>
              <w:top w:val="nil"/>
              <w:left w:val="nil"/>
              <w:bottom w:val="nil"/>
              <w:right w:val="nil"/>
            </w:tcBorders>
          </w:tcPr>
          <w:p w14:paraId="1DD1445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88 (68.2)</w:t>
            </w:r>
          </w:p>
        </w:tc>
        <w:tc>
          <w:tcPr>
            <w:tcW w:w="892" w:type="dxa"/>
            <w:tcBorders>
              <w:top w:val="nil"/>
              <w:left w:val="nil"/>
              <w:bottom w:val="nil"/>
              <w:right w:val="nil"/>
            </w:tcBorders>
          </w:tcPr>
          <w:p w14:paraId="00386B45"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0F77F47C"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07EAF84B" w14:textId="77777777" w:rsidR="003B1E56" w:rsidRPr="00B541BD" w:rsidRDefault="003B1E56" w:rsidP="005028CA">
            <w:pPr>
              <w:rPr>
                <w:rFonts w:ascii="Times New Roman" w:hAnsi="Times New Roman" w:cs="Times New Roman"/>
                <w:sz w:val="24"/>
                <w:szCs w:val="24"/>
              </w:rPr>
            </w:pPr>
          </w:p>
        </w:tc>
      </w:tr>
      <w:tr w:rsidR="003B1E56" w:rsidRPr="00B541BD" w14:paraId="3100D9B1" w14:textId="77777777" w:rsidTr="005028CA">
        <w:tc>
          <w:tcPr>
            <w:tcW w:w="2304" w:type="dxa"/>
            <w:tcBorders>
              <w:top w:val="nil"/>
              <w:left w:val="nil"/>
              <w:bottom w:val="nil"/>
              <w:right w:val="nil"/>
            </w:tcBorders>
          </w:tcPr>
          <w:p w14:paraId="3737501F" w14:textId="77777777" w:rsidR="003B1E56" w:rsidRPr="00B541BD" w:rsidRDefault="003B1E56" w:rsidP="005028CA">
            <w:pPr>
              <w:rPr>
                <w:rFonts w:ascii="Times New Roman" w:hAnsi="Times New Roman" w:cs="Times New Roman"/>
                <w:b/>
                <w:sz w:val="24"/>
                <w:szCs w:val="24"/>
              </w:rPr>
            </w:pPr>
            <w:r w:rsidRPr="00B541BD">
              <w:rPr>
                <w:rFonts w:ascii="Times New Roman" w:hAnsi="Times New Roman" w:cs="Times New Roman"/>
                <w:b/>
                <w:sz w:val="24"/>
                <w:szCs w:val="24"/>
              </w:rPr>
              <w:lastRenderedPageBreak/>
              <w:t>Living status</w:t>
            </w:r>
          </w:p>
        </w:tc>
        <w:tc>
          <w:tcPr>
            <w:tcW w:w="1521" w:type="dxa"/>
            <w:tcBorders>
              <w:top w:val="nil"/>
              <w:left w:val="nil"/>
              <w:bottom w:val="nil"/>
              <w:right w:val="nil"/>
            </w:tcBorders>
          </w:tcPr>
          <w:p w14:paraId="60098A9A" w14:textId="77777777" w:rsidR="003B1E56" w:rsidRPr="00B541BD" w:rsidRDefault="003B1E56" w:rsidP="005028CA">
            <w:pPr>
              <w:rPr>
                <w:rFonts w:ascii="Times New Roman" w:hAnsi="Times New Roman" w:cs="Times New Roman"/>
                <w:sz w:val="24"/>
                <w:szCs w:val="24"/>
              </w:rPr>
            </w:pPr>
          </w:p>
        </w:tc>
        <w:tc>
          <w:tcPr>
            <w:tcW w:w="1533" w:type="dxa"/>
            <w:tcBorders>
              <w:top w:val="nil"/>
              <w:left w:val="nil"/>
              <w:bottom w:val="nil"/>
              <w:right w:val="nil"/>
            </w:tcBorders>
          </w:tcPr>
          <w:p w14:paraId="691731E0" w14:textId="77777777" w:rsidR="003B1E56" w:rsidRPr="00B541BD" w:rsidRDefault="003B1E56" w:rsidP="005028CA">
            <w:pPr>
              <w:rPr>
                <w:rFonts w:ascii="Times New Roman" w:hAnsi="Times New Roman" w:cs="Times New Roman"/>
                <w:sz w:val="24"/>
                <w:szCs w:val="24"/>
              </w:rPr>
            </w:pPr>
          </w:p>
        </w:tc>
        <w:tc>
          <w:tcPr>
            <w:tcW w:w="892" w:type="dxa"/>
            <w:tcBorders>
              <w:top w:val="nil"/>
              <w:left w:val="nil"/>
              <w:bottom w:val="nil"/>
              <w:right w:val="nil"/>
            </w:tcBorders>
          </w:tcPr>
          <w:p w14:paraId="39E148D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0.255</w:t>
            </w:r>
          </w:p>
        </w:tc>
        <w:tc>
          <w:tcPr>
            <w:tcW w:w="1016" w:type="dxa"/>
            <w:tcBorders>
              <w:top w:val="nil"/>
              <w:left w:val="nil"/>
              <w:bottom w:val="nil"/>
              <w:right w:val="nil"/>
            </w:tcBorders>
          </w:tcPr>
          <w:p w14:paraId="12B48AF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2.729</w:t>
            </w:r>
          </w:p>
        </w:tc>
        <w:tc>
          <w:tcPr>
            <w:tcW w:w="1016" w:type="dxa"/>
            <w:tcBorders>
              <w:top w:val="nil"/>
              <w:left w:val="nil"/>
              <w:bottom w:val="nil"/>
              <w:right w:val="nil"/>
            </w:tcBorders>
          </w:tcPr>
          <w:p w14:paraId="33431EC9" w14:textId="77777777" w:rsidR="003B1E56" w:rsidRPr="00B541BD" w:rsidRDefault="003B1E56" w:rsidP="005028CA">
            <w:pPr>
              <w:rPr>
                <w:rFonts w:ascii="Times New Roman" w:hAnsi="Times New Roman" w:cs="Times New Roman"/>
                <w:sz w:val="24"/>
                <w:szCs w:val="24"/>
              </w:rPr>
            </w:pPr>
          </w:p>
        </w:tc>
      </w:tr>
      <w:tr w:rsidR="003B1E56" w:rsidRPr="00B541BD" w14:paraId="128EBDC3" w14:textId="77777777" w:rsidTr="005028CA">
        <w:tc>
          <w:tcPr>
            <w:tcW w:w="2304" w:type="dxa"/>
            <w:tcBorders>
              <w:top w:val="nil"/>
              <w:left w:val="nil"/>
              <w:bottom w:val="nil"/>
              <w:right w:val="nil"/>
            </w:tcBorders>
          </w:tcPr>
          <w:p w14:paraId="08AC1885"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parents</w:t>
            </w:r>
          </w:p>
        </w:tc>
        <w:tc>
          <w:tcPr>
            <w:tcW w:w="1521" w:type="dxa"/>
            <w:tcBorders>
              <w:top w:val="nil"/>
              <w:left w:val="nil"/>
              <w:bottom w:val="nil"/>
              <w:right w:val="nil"/>
            </w:tcBorders>
          </w:tcPr>
          <w:p w14:paraId="4D356927"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59 (26.5)</w:t>
            </w:r>
          </w:p>
        </w:tc>
        <w:tc>
          <w:tcPr>
            <w:tcW w:w="1533" w:type="dxa"/>
            <w:tcBorders>
              <w:top w:val="nil"/>
              <w:left w:val="nil"/>
              <w:bottom w:val="nil"/>
              <w:right w:val="nil"/>
            </w:tcBorders>
          </w:tcPr>
          <w:p w14:paraId="150FD7E9"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164 (73.5)</w:t>
            </w:r>
          </w:p>
        </w:tc>
        <w:tc>
          <w:tcPr>
            <w:tcW w:w="892" w:type="dxa"/>
            <w:tcBorders>
              <w:top w:val="nil"/>
              <w:left w:val="nil"/>
              <w:bottom w:val="nil"/>
              <w:right w:val="nil"/>
            </w:tcBorders>
          </w:tcPr>
          <w:p w14:paraId="1BDAB7D9"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30CBCE22"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15AFC113" w14:textId="77777777" w:rsidR="003B1E56" w:rsidRPr="00B541BD" w:rsidRDefault="003B1E56" w:rsidP="005028CA">
            <w:pPr>
              <w:rPr>
                <w:rFonts w:ascii="Times New Roman" w:hAnsi="Times New Roman" w:cs="Times New Roman"/>
                <w:sz w:val="24"/>
                <w:szCs w:val="24"/>
              </w:rPr>
            </w:pPr>
          </w:p>
        </w:tc>
      </w:tr>
      <w:tr w:rsidR="003B1E56" w:rsidRPr="00B541BD" w14:paraId="6010BC85" w14:textId="77777777" w:rsidTr="005028CA">
        <w:tc>
          <w:tcPr>
            <w:tcW w:w="2304" w:type="dxa"/>
            <w:tcBorders>
              <w:top w:val="nil"/>
              <w:left w:val="nil"/>
              <w:bottom w:val="nil"/>
              <w:right w:val="nil"/>
            </w:tcBorders>
          </w:tcPr>
          <w:p w14:paraId="09129CBD"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with friends</w:t>
            </w:r>
          </w:p>
        </w:tc>
        <w:tc>
          <w:tcPr>
            <w:tcW w:w="1521" w:type="dxa"/>
            <w:tcBorders>
              <w:top w:val="nil"/>
              <w:left w:val="nil"/>
              <w:bottom w:val="nil"/>
              <w:right w:val="nil"/>
            </w:tcBorders>
          </w:tcPr>
          <w:p w14:paraId="2A13A94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21 (36.8)</w:t>
            </w:r>
          </w:p>
        </w:tc>
        <w:tc>
          <w:tcPr>
            <w:tcW w:w="1533" w:type="dxa"/>
            <w:tcBorders>
              <w:top w:val="nil"/>
              <w:left w:val="nil"/>
              <w:bottom w:val="nil"/>
              <w:right w:val="nil"/>
            </w:tcBorders>
          </w:tcPr>
          <w:p w14:paraId="4F5289A6"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36 (63.2)</w:t>
            </w:r>
          </w:p>
        </w:tc>
        <w:tc>
          <w:tcPr>
            <w:tcW w:w="892" w:type="dxa"/>
            <w:tcBorders>
              <w:top w:val="nil"/>
              <w:left w:val="nil"/>
              <w:bottom w:val="nil"/>
              <w:right w:val="nil"/>
            </w:tcBorders>
          </w:tcPr>
          <w:p w14:paraId="2C777242"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7D67165B"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nil"/>
              <w:right w:val="nil"/>
            </w:tcBorders>
          </w:tcPr>
          <w:p w14:paraId="76D18CBA" w14:textId="77777777" w:rsidR="003B1E56" w:rsidRPr="00B541BD" w:rsidRDefault="003B1E56" w:rsidP="005028CA">
            <w:pPr>
              <w:rPr>
                <w:rFonts w:ascii="Times New Roman" w:hAnsi="Times New Roman" w:cs="Times New Roman"/>
                <w:sz w:val="24"/>
                <w:szCs w:val="24"/>
              </w:rPr>
            </w:pPr>
          </w:p>
        </w:tc>
      </w:tr>
      <w:tr w:rsidR="003B1E56" w:rsidRPr="00B541BD" w14:paraId="67F60FE7" w14:textId="77777777" w:rsidTr="005028CA">
        <w:tc>
          <w:tcPr>
            <w:tcW w:w="2304" w:type="dxa"/>
            <w:tcBorders>
              <w:top w:val="nil"/>
              <w:left w:val="nil"/>
              <w:bottom w:val="single" w:sz="4" w:space="0" w:color="auto"/>
              <w:right w:val="nil"/>
            </w:tcBorders>
          </w:tcPr>
          <w:p w14:paraId="7D1D2B61"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Living alone</w:t>
            </w:r>
          </w:p>
        </w:tc>
        <w:tc>
          <w:tcPr>
            <w:tcW w:w="1521" w:type="dxa"/>
            <w:tcBorders>
              <w:top w:val="nil"/>
              <w:left w:val="nil"/>
              <w:bottom w:val="single" w:sz="4" w:space="0" w:color="auto"/>
              <w:right w:val="nil"/>
            </w:tcBorders>
          </w:tcPr>
          <w:p w14:paraId="63162C1C"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41 (31.5)</w:t>
            </w:r>
          </w:p>
        </w:tc>
        <w:tc>
          <w:tcPr>
            <w:tcW w:w="1533" w:type="dxa"/>
            <w:tcBorders>
              <w:top w:val="nil"/>
              <w:left w:val="nil"/>
              <w:bottom w:val="single" w:sz="4" w:space="0" w:color="auto"/>
              <w:right w:val="nil"/>
            </w:tcBorders>
          </w:tcPr>
          <w:p w14:paraId="64A72262" w14:textId="77777777" w:rsidR="003B1E56" w:rsidRPr="00B541BD" w:rsidRDefault="003B1E56" w:rsidP="005028CA">
            <w:pPr>
              <w:rPr>
                <w:rFonts w:ascii="Times New Roman" w:hAnsi="Times New Roman" w:cs="Times New Roman"/>
                <w:sz w:val="24"/>
                <w:szCs w:val="24"/>
              </w:rPr>
            </w:pPr>
            <w:r w:rsidRPr="00B541BD">
              <w:rPr>
                <w:rFonts w:ascii="Times New Roman" w:hAnsi="Times New Roman" w:cs="Times New Roman"/>
                <w:sz w:val="24"/>
                <w:szCs w:val="24"/>
              </w:rPr>
              <w:t>89 (68.5)</w:t>
            </w:r>
          </w:p>
        </w:tc>
        <w:tc>
          <w:tcPr>
            <w:tcW w:w="892" w:type="dxa"/>
            <w:tcBorders>
              <w:top w:val="nil"/>
              <w:left w:val="nil"/>
              <w:bottom w:val="single" w:sz="4" w:space="0" w:color="auto"/>
              <w:right w:val="nil"/>
            </w:tcBorders>
          </w:tcPr>
          <w:p w14:paraId="7ADEFF3C"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single" w:sz="4" w:space="0" w:color="auto"/>
              <w:right w:val="nil"/>
            </w:tcBorders>
          </w:tcPr>
          <w:p w14:paraId="57F2A7BE" w14:textId="77777777" w:rsidR="003B1E56" w:rsidRPr="00B541BD" w:rsidRDefault="003B1E56" w:rsidP="005028CA">
            <w:pPr>
              <w:rPr>
                <w:rFonts w:ascii="Times New Roman" w:hAnsi="Times New Roman" w:cs="Times New Roman"/>
                <w:sz w:val="24"/>
                <w:szCs w:val="24"/>
              </w:rPr>
            </w:pPr>
          </w:p>
        </w:tc>
        <w:tc>
          <w:tcPr>
            <w:tcW w:w="1016" w:type="dxa"/>
            <w:tcBorders>
              <w:top w:val="nil"/>
              <w:left w:val="nil"/>
              <w:bottom w:val="single" w:sz="4" w:space="0" w:color="auto"/>
              <w:right w:val="nil"/>
            </w:tcBorders>
          </w:tcPr>
          <w:p w14:paraId="131A031C" w14:textId="77777777" w:rsidR="003B1E56" w:rsidRPr="00B541BD" w:rsidRDefault="003B1E56" w:rsidP="005028CA">
            <w:pPr>
              <w:rPr>
                <w:rFonts w:ascii="Times New Roman" w:hAnsi="Times New Roman" w:cs="Times New Roman"/>
                <w:sz w:val="24"/>
                <w:szCs w:val="24"/>
              </w:rPr>
            </w:pPr>
          </w:p>
        </w:tc>
      </w:tr>
    </w:tbl>
    <w:p w14:paraId="65CCFCBD" w14:textId="77777777" w:rsidR="003B1E56" w:rsidRPr="00B541BD" w:rsidRDefault="003B1E56" w:rsidP="003B1E56">
      <w:pPr>
        <w:spacing w:after="0" w:line="240" w:lineRule="auto"/>
        <w:jc w:val="both"/>
        <w:rPr>
          <w:rFonts w:ascii="Times New Roman" w:hAnsi="Times New Roman" w:cs="Times New Roman"/>
          <w:sz w:val="24"/>
          <w:szCs w:val="24"/>
        </w:rPr>
      </w:pPr>
      <w:r w:rsidRPr="00B541BD">
        <w:rPr>
          <w:rFonts w:ascii="Times New Roman" w:hAnsi="Times New Roman" w:cs="Times New Roman"/>
          <w:i/>
          <w:sz w:val="24"/>
          <w:szCs w:val="24"/>
          <w:vertAlign w:val="superscript"/>
        </w:rPr>
        <w:t>f</w:t>
      </w:r>
      <w:r w:rsidRPr="00B541BD">
        <w:rPr>
          <w:rFonts w:ascii="Times New Roman" w:hAnsi="Times New Roman" w:cs="Times New Roman"/>
          <w:i/>
          <w:sz w:val="24"/>
          <w:szCs w:val="24"/>
        </w:rPr>
        <w:t>– Fisher’s exact value</w:t>
      </w:r>
    </w:p>
    <w:p w14:paraId="0408C71D" w14:textId="77777777" w:rsidR="006665C0" w:rsidRDefault="006665C0" w:rsidP="006665C0"/>
    <w:p w14:paraId="5FCB5EF4" w14:textId="77777777" w:rsidR="003E69C7" w:rsidRPr="00B541BD" w:rsidRDefault="003E69C7" w:rsidP="006665C0"/>
    <w:p w14:paraId="1806920E" w14:textId="77777777" w:rsidR="00FC2617" w:rsidRPr="00FC2617" w:rsidRDefault="00FC2617" w:rsidP="00FC2617">
      <w:pPr>
        <w:spacing w:after="120" w:line="240" w:lineRule="auto"/>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Discussion</w:t>
      </w:r>
    </w:p>
    <w:p w14:paraId="4F1DEDA4"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Socio-demographic Characteristics of Respondents </w:t>
      </w:r>
    </w:p>
    <w:p w14:paraId="4A327C27"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This study assessed the knowledge of, attitude towards, and practice of genotype screening among students of Kwara State College of Education, Ilorin, Kwara State, Nigeria. Predominantly, the sample group was made up of younger, single females with ages ranging between 19 and 25 years (74.1%) and a mean age of 23±3.7. The sample group fits the demographic structure common in Nigerian college settings and is similar to other surveys conducted in Abuja and Osun State, where most respondents were female and below the age of 25 (</w:t>
      </w:r>
      <w:proofErr w:type="spellStart"/>
      <w:r w:rsidRPr="00FC2617">
        <w:rPr>
          <w:rFonts w:ascii="Times New Roman" w:eastAsia="Times New Roman" w:hAnsi="Times New Roman" w:cs="Times New Roman"/>
          <w:sz w:val="24"/>
          <w:szCs w:val="24"/>
        </w:rPr>
        <w:t>Cegbeyi</w:t>
      </w:r>
      <w:proofErr w:type="spellEnd"/>
      <w:r w:rsidRPr="00FC2617">
        <w:rPr>
          <w:rFonts w:ascii="Times New Roman" w:eastAsia="Times New Roman" w:hAnsi="Times New Roman" w:cs="Times New Roman"/>
          <w:sz w:val="24"/>
          <w:szCs w:val="24"/>
        </w:rPr>
        <w:t xml:space="preserve"> et al., 2023; Adegboyega et al., 2024). Also, the percentage distribution of the Yoruba ethnic group (84.4%) and Muslim religion (64.1%) in this study corresponds to the cultural demography of Kwara State, which is consistent with results obtained from Al-Hikmah University, Ilorin (Imam-Fulani, 2024). Importantly, about 54.4% of the respondents live with their parents. The predominance of NCE2 students (45.8%) suggests mid-level undergraduates are most accessible for health outreach, supporting the use of institutional platforms for genotype education (Mahmud et al., 2022).</w:t>
      </w:r>
    </w:p>
    <w:p w14:paraId="0DD1BA44"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Knowledge of Genotype Screening </w:t>
      </w:r>
    </w:p>
    <w:p w14:paraId="41E36ADD"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The awareness about genotype screening was relatively high because 82.2% of respondents had heard about it, while 88.8% of individuals exhibited adequate levels of overall knowledge about the procedure. Specifically, 84.6% of people knew that genotype screening is very important before marriage, while 86.3% considered this test necessary for the identification of genetic characteristics and inheritance within families. The figures mentioned above are higher compared to those among secondary school students in Gwagwalada (</w:t>
      </w:r>
      <w:proofErr w:type="spellStart"/>
      <w:r w:rsidRPr="00FC2617">
        <w:rPr>
          <w:rFonts w:ascii="Times New Roman" w:eastAsia="Times New Roman" w:hAnsi="Times New Roman" w:cs="Times New Roman"/>
          <w:sz w:val="24"/>
          <w:szCs w:val="24"/>
        </w:rPr>
        <w:t>Abdulazeez</w:t>
      </w:r>
      <w:proofErr w:type="spellEnd"/>
      <w:r w:rsidRPr="00FC2617">
        <w:rPr>
          <w:rFonts w:ascii="Times New Roman" w:eastAsia="Times New Roman" w:hAnsi="Times New Roman" w:cs="Times New Roman"/>
          <w:sz w:val="24"/>
          <w:szCs w:val="24"/>
        </w:rPr>
        <w:t xml:space="preserve"> &amp; </w:t>
      </w:r>
      <w:proofErr w:type="spellStart"/>
      <w:r w:rsidRPr="00FC2617">
        <w:rPr>
          <w:rFonts w:ascii="Times New Roman" w:eastAsia="Times New Roman" w:hAnsi="Times New Roman" w:cs="Times New Roman"/>
          <w:sz w:val="24"/>
          <w:szCs w:val="24"/>
        </w:rPr>
        <w:t>Yalma</w:t>
      </w:r>
      <w:proofErr w:type="spellEnd"/>
      <w:r w:rsidRPr="00FC2617">
        <w:rPr>
          <w:rFonts w:ascii="Times New Roman" w:eastAsia="Times New Roman" w:hAnsi="Times New Roman" w:cs="Times New Roman"/>
          <w:sz w:val="24"/>
          <w:szCs w:val="24"/>
        </w:rPr>
        <w:t>, 2021) but lower than statistics related to university students in Ghana (Brown et al., 2022) and Osun State (Adegboyega et al., 2024). The level of knowledge could be attributed to continuous learning during health curricula</w:t>
      </w:r>
      <w:r w:rsidR="00B51D5D">
        <w:rPr>
          <w:rFonts w:ascii="Times New Roman" w:eastAsia="Times New Roman" w:hAnsi="Times New Roman" w:cs="Times New Roman"/>
          <w:sz w:val="24"/>
          <w:szCs w:val="24"/>
        </w:rPr>
        <w:t>r</w:t>
      </w:r>
      <w:r w:rsidRPr="00FC2617">
        <w:rPr>
          <w:rFonts w:ascii="Times New Roman" w:eastAsia="Times New Roman" w:hAnsi="Times New Roman" w:cs="Times New Roman"/>
          <w:sz w:val="24"/>
          <w:szCs w:val="24"/>
        </w:rPr>
        <w:t xml:space="preserve"> and events</w:t>
      </w:r>
      <w:r w:rsidR="00B51D5D">
        <w:rPr>
          <w:rFonts w:ascii="Times New Roman" w:eastAsia="Times New Roman" w:hAnsi="Times New Roman" w:cs="Times New Roman"/>
          <w:sz w:val="24"/>
          <w:szCs w:val="24"/>
        </w:rPr>
        <w:t>,</w:t>
      </w:r>
      <w:r w:rsidRPr="00FC2617">
        <w:rPr>
          <w:rFonts w:ascii="Times New Roman" w:eastAsia="Times New Roman" w:hAnsi="Times New Roman" w:cs="Times New Roman"/>
          <w:sz w:val="24"/>
          <w:szCs w:val="24"/>
        </w:rPr>
        <w:t xml:space="preserve"> because 35.6% of people identified schools as primary sources of information. However, the results of the survey also demonstrate an alarming fact – 61.7% of individuals believe that genetic diseases are incurable. The phenomenon mentioned above was described in literature as therapeutic nihilism (e.g., Durrani et al., 2023) that could be attributed to a lack of knowledge in genetics in general education programs.</w:t>
      </w:r>
    </w:p>
    <w:p w14:paraId="4C8787E9"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Source of Information on Genotype Screening by Respondents </w:t>
      </w:r>
    </w:p>
    <w:p w14:paraId="0675D781" w14:textId="77777777" w:rsidR="00FC2617" w:rsidRPr="00B541BD"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Health personnel emerged as the highest source of information (38.9%), followed by schools (35.6%), mass media (20.8%), and friends (4.7%). The high level of health personnel is consistent with the research done in Lagos, where seeking medical advice was a major reason for conducting genotype screening (Oluwole et al., 2022). While studies conducted in Gombe found that mass media accounted for the highest percentage, our results mirror those from Ilorin, where there was massive dissemination of information about hepatitis on World Hepatitis Day (</w:t>
      </w:r>
      <w:proofErr w:type="spellStart"/>
      <w:r w:rsidRPr="00FC2617">
        <w:rPr>
          <w:rFonts w:ascii="Times New Roman" w:eastAsia="Times New Roman" w:hAnsi="Times New Roman" w:cs="Times New Roman"/>
          <w:sz w:val="24"/>
          <w:szCs w:val="24"/>
        </w:rPr>
        <w:t>Agofure</w:t>
      </w:r>
      <w:proofErr w:type="spellEnd"/>
      <w:r w:rsidRPr="00FC2617">
        <w:rPr>
          <w:rFonts w:ascii="Times New Roman" w:eastAsia="Times New Roman" w:hAnsi="Times New Roman" w:cs="Times New Roman"/>
          <w:sz w:val="24"/>
          <w:szCs w:val="24"/>
        </w:rPr>
        <w:t xml:space="preserve"> &amp; </w:t>
      </w:r>
      <w:proofErr w:type="spellStart"/>
      <w:r w:rsidRPr="00FC2617">
        <w:rPr>
          <w:rFonts w:ascii="Times New Roman" w:eastAsia="Times New Roman" w:hAnsi="Times New Roman" w:cs="Times New Roman"/>
          <w:sz w:val="24"/>
          <w:szCs w:val="24"/>
        </w:rPr>
        <w:t>Danzaria</w:t>
      </w:r>
      <w:proofErr w:type="spellEnd"/>
      <w:r w:rsidRPr="00FC2617">
        <w:rPr>
          <w:rFonts w:ascii="Times New Roman" w:eastAsia="Times New Roman" w:hAnsi="Times New Roman" w:cs="Times New Roman"/>
          <w:sz w:val="24"/>
          <w:szCs w:val="24"/>
        </w:rPr>
        <w:t xml:space="preserve">, 2020). The high proportion of schools can be compared with </w:t>
      </w:r>
      <w:proofErr w:type="spellStart"/>
      <w:r w:rsidRPr="00FC2617">
        <w:rPr>
          <w:rFonts w:ascii="Times New Roman" w:eastAsia="Times New Roman" w:hAnsi="Times New Roman" w:cs="Times New Roman"/>
          <w:sz w:val="24"/>
          <w:szCs w:val="24"/>
        </w:rPr>
        <w:t>Lumbe</w:t>
      </w:r>
      <w:proofErr w:type="spellEnd"/>
      <w:r w:rsidRPr="00FC2617">
        <w:rPr>
          <w:rFonts w:ascii="Times New Roman" w:eastAsia="Times New Roman" w:hAnsi="Times New Roman" w:cs="Times New Roman"/>
          <w:sz w:val="24"/>
          <w:szCs w:val="24"/>
        </w:rPr>
        <w:t xml:space="preserve"> and </w:t>
      </w:r>
      <w:proofErr w:type="spellStart"/>
      <w:r w:rsidRPr="00FC2617">
        <w:rPr>
          <w:rFonts w:ascii="Times New Roman" w:eastAsia="Times New Roman" w:hAnsi="Times New Roman" w:cs="Times New Roman"/>
          <w:sz w:val="24"/>
          <w:szCs w:val="24"/>
        </w:rPr>
        <w:t>Kibusi’s</w:t>
      </w:r>
      <w:proofErr w:type="spellEnd"/>
      <w:r w:rsidRPr="00FC2617">
        <w:rPr>
          <w:rFonts w:ascii="Times New Roman" w:eastAsia="Times New Roman" w:hAnsi="Times New Roman" w:cs="Times New Roman"/>
          <w:sz w:val="24"/>
          <w:szCs w:val="24"/>
        </w:rPr>
        <w:t xml:space="preserve"> (2022) </w:t>
      </w:r>
      <w:r w:rsidRPr="00FC2617">
        <w:rPr>
          <w:rFonts w:ascii="Times New Roman" w:eastAsia="Times New Roman" w:hAnsi="Times New Roman" w:cs="Times New Roman"/>
          <w:sz w:val="24"/>
          <w:szCs w:val="24"/>
        </w:rPr>
        <w:lastRenderedPageBreak/>
        <w:t>quasi-experiment in Tanzania, where they found that school-based counseling increased genotype knowledge. The lowest percent attributed to peer influence (4.7%) stands in contrast to HIV screening tests carried out in U.S universities among international students from Nigeria, where peer pressure played a critical role (</w:t>
      </w:r>
      <w:proofErr w:type="spellStart"/>
      <w:r w:rsidRPr="00FC2617">
        <w:rPr>
          <w:rFonts w:ascii="Times New Roman" w:eastAsia="Times New Roman" w:hAnsi="Times New Roman" w:cs="Times New Roman"/>
          <w:sz w:val="24"/>
          <w:szCs w:val="24"/>
        </w:rPr>
        <w:t>Ayosanmi</w:t>
      </w:r>
      <w:proofErr w:type="spellEnd"/>
      <w:r w:rsidRPr="00FC2617">
        <w:rPr>
          <w:rFonts w:ascii="Times New Roman" w:eastAsia="Times New Roman" w:hAnsi="Times New Roman" w:cs="Times New Roman"/>
          <w:sz w:val="24"/>
          <w:szCs w:val="24"/>
        </w:rPr>
        <w:t xml:space="preserve"> et al., 2020).</w:t>
      </w:r>
    </w:p>
    <w:p w14:paraId="71D92BE1"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Attitude Towards Genotype Screening </w:t>
      </w:r>
    </w:p>
    <w:p w14:paraId="33754389" w14:textId="77777777" w:rsidR="00FC2617" w:rsidRPr="00FC2617" w:rsidRDefault="00B51D5D" w:rsidP="00FC261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r</w:t>
      </w:r>
      <w:r w:rsidR="00FC2617" w:rsidRPr="00FC2617">
        <w:rPr>
          <w:rFonts w:ascii="Times New Roman" w:eastAsia="Times New Roman" w:hAnsi="Times New Roman" w:cs="Times New Roman"/>
          <w:sz w:val="24"/>
          <w:szCs w:val="24"/>
        </w:rPr>
        <w:t xml:space="preserve">espondents exhibited largely positive attitudes, with 88.8% showing a good attitude. Over half strongly agreed that genetic screening is important for health purposes (51.0%) and that genetic screening is necessary prior to marriage (54.6%). Also, 89.2% agreed that having knowledge about their genotypes makes for better reproductive decision-making in families. Such results are higher than those found by </w:t>
      </w:r>
      <w:proofErr w:type="spellStart"/>
      <w:r w:rsidR="00FC2617" w:rsidRPr="00FC2617">
        <w:rPr>
          <w:rFonts w:ascii="Times New Roman" w:eastAsia="Times New Roman" w:hAnsi="Times New Roman" w:cs="Times New Roman"/>
          <w:sz w:val="24"/>
          <w:szCs w:val="24"/>
        </w:rPr>
        <w:t>Agofure</w:t>
      </w:r>
      <w:proofErr w:type="spellEnd"/>
      <w:r w:rsidR="00FC2617" w:rsidRPr="00FC2617">
        <w:rPr>
          <w:rFonts w:ascii="Times New Roman" w:eastAsia="Times New Roman" w:hAnsi="Times New Roman" w:cs="Times New Roman"/>
          <w:sz w:val="24"/>
          <w:szCs w:val="24"/>
        </w:rPr>
        <w:t xml:space="preserve"> and </w:t>
      </w:r>
      <w:proofErr w:type="spellStart"/>
      <w:r w:rsidR="00FC2617" w:rsidRPr="00FC2617">
        <w:rPr>
          <w:rFonts w:ascii="Times New Roman" w:eastAsia="Times New Roman" w:hAnsi="Times New Roman" w:cs="Times New Roman"/>
          <w:sz w:val="24"/>
          <w:szCs w:val="24"/>
        </w:rPr>
        <w:t>Danzaria</w:t>
      </w:r>
      <w:proofErr w:type="spellEnd"/>
      <w:r w:rsidR="00FC2617" w:rsidRPr="00FC2617">
        <w:rPr>
          <w:rFonts w:ascii="Times New Roman" w:eastAsia="Times New Roman" w:hAnsi="Times New Roman" w:cs="Times New Roman"/>
          <w:sz w:val="24"/>
          <w:szCs w:val="24"/>
        </w:rPr>
        <w:t xml:space="preserve"> (2020) in Kumo, Gombe, but align with recently published results in Ghana, where 87% respondents support premarital screening (Sarpong et al., 2025). However, the prevalence of positive attitudes on mandatory screening contrasts with findings in Western countries’ genetic testing literature, which emphasizes the principle of autonomy in this area (Cirino et al., 2022). This is attributed to the high rates of sickle cells in Nigeria and religious acceptance of premarital counseling in the region (</w:t>
      </w:r>
      <w:proofErr w:type="spellStart"/>
      <w:r w:rsidR="00FC2617" w:rsidRPr="00FC2617">
        <w:rPr>
          <w:rFonts w:ascii="Times New Roman" w:eastAsia="Times New Roman" w:hAnsi="Times New Roman" w:cs="Times New Roman"/>
          <w:sz w:val="24"/>
          <w:szCs w:val="24"/>
        </w:rPr>
        <w:t>Galadanci</w:t>
      </w:r>
      <w:proofErr w:type="spellEnd"/>
      <w:r w:rsidR="00FC2617" w:rsidRPr="00FC2617">
        <w:rPr>
          <w:rFonts w:ascii="Times New Roman" w:eastAsia="Times New Roman" w:hAnsi="Times New Roman" w:cs="Times New Roman"/>
          <w:sz w:val="24"/>
          <w:szCs w:val="24"/>
        </w:rPr>
        <w:t xml:space="preserve"> et al., 2023). However, 56.9% of the sample saw the screening process as a matter of personal choice, and 79.0% felt that it was too expensive.</w:t>
      </w:r>
    </w:p>
    <w:p w14:paraId="34ACAEB8"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Practice of Genotype Screening </w:t>
      </w:r>
    </w:p>
    <w:p w14:paraId="5FB79B6A"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Screening practices were also very high, with 70.5% having been tested previously. This is higher compared to studies done among individuals in Osun State, Nigeria (50.0%), Abuja, Nigeria (28%), and Ghana (1.2–12%). This difference might be attribute</w:t>
      </w:r>
      <w:r w:rsidR="00BA21A8">
        <w:rPr>
          <w:rFonts w:ascii="Times New Roman" w:eastAsia="Times New Roman" w:hAnsi="Times New Roman" w:cs="Times New Roman"/>
          <w:sz w:val="24"/>
          <w:szCs w:val="24"/>
        </w:rPr>
        <w:t xml:space="preserve">d to methodological differences. </w:t>
      </w:r>
      <w:r w:rsidRPr="00FC2617">
        <w:rPr>
          <w:rFonts w:ascii="Times New Roman" w:eastAsia="Times New Roman" w:hAnsi="Times New Roman" w:cs="Times New Roman"/>
          <w:sz w:val="24"/>
          <w:szCs w:val="24"/>
        </w:rPr>
        <w:t>Reasons such as medical advice (38.1%) and personal health concerns (30.1%) were cited as the major motivations for screening, whereas pre-marital screening motivation was cited by 19.0%. This differs from Northern Nigeria, where pre-marital screening motivates screening practices (</w:t>
      </w:r>
      <w:proofErr w:type="spellStart"/>
      <w:r w:rsidRPr="00FC2617">
        <w:rPr>
          <w:rFonts w:ascii="Times New Roman" w:eastAsia="Times New Roman" w:hAnsi="Times New Roman" w:cs="Times New Roman"/>
          <w:sz w:val="24"/>
          <w:szCs w:val="24"/>
        </w:rPr>
        <w:t>Galadanci</w:t>
      </w:r>
      <w:proofErr w:type="spellEnd"/>
      <w:r w:rsidRPr="00FC2617">
        <w:rPr>
          <w:rFonts w:ascii="Times New Roman" w:eastAsia="Times New Roman" w:hAnsi="Times New Roman" w:cs="Times New Roman"/>
          <w:sz w:val="24"/>
          <w:szCs w:val="24"/>
        </w:rPr>
        <w:t xml:space="preserve"> et al., 2023), implying that participants had opportunistic screening practices. Lack of access to screening services (35.5%) and lack of interest and awareness of the disease (19.0%) each were the major barriers for screening practices in the non-screened individuals. The prevalence of barriers due to lack of access to services differs from other sub-Saharan Africa reviews that showed barriers due to knowledge gaps (Hegemann et al., 2023; Dilli et al., 2024) but not in Bangladesh (Hossain et al., 2023).</w:t>
      </w:r>
    </w:p>
    <w:p w14:paraId="21D211CB"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Factors Influencing the Practice of Genotype Screening </w:t>
      </w:r>
    </w:p>
    <w:p w14:paraId="13015BE3"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 xml:space="preserve">There were very few structural and external variables reported as contributing to their practices. While only 42.0% reported awareness about the genetic diseases, 25.6% reported receiving suggestions from health professionals to be tested. Peer influences, cultural beliefs, and family histories were minimal, representing only 6.6%, 8.0%, and 8.8%, respectively. These results contrast sharply with the results from </w:t>
      </w:r>
      <w:r w:rsidR="00BA21A8">
        <w:rPr>
          <w:rFonts w:ascii="Times New Roman" w:eastAsia="Times New Roman" w:hAnsi="Times New Roman" w:cs="Times New Roman"/>
          <w:sz w:val="24"/>
          <w:szCs w:val="24"/>
        </w:rPr>
        <w:t>T</w:t>
      </w:r>
      <w:r w:rsidRPr="00FC2617">
        <w:rPr>
          <w:rFonts w:ascii="Times New Roman" w:eastAsia="Times New Roman" w:hAnsi="Times New Roman" w:cs="Times New Roman"/>
          <w:sz w:val="24"/>
          <w:szCs w:val="24"/>
        </w:rPr>
        <w:t xml:space="preserve">halassemia screenings in China, wherein family history was identified as a strong predictor of screening practices (Chen et al., 2023). It shows that genotype testing is still not considered part of family discussions in Nigeria. Unlike the study conducted by Ezugwu et al. (2019), which revealed that religious organizations play an influential role in influencing </w:t>
      </w:r>
      <w:r w:rsidR="00BA21A8">
        <w:rPr>
          <w:rFonts w:ascii="Times New Roman" w:eastAsia="Times New Roman" w:hAnsi="Times New Roman" w:cs="Times New Roman"/>
          <w:sz w:val="24"/>
          <w:szCs w:val="24"/>
        </w:rPr>
        <w:t>genetic</w:t>
      </w:r>
      <w:r w:rsidRPr="00FC2617">
        <w:rPr>
          <w:rFonts w:ascii="Times New Roman" w:eastAsia="Times New Roman" w:hAnsi="Times New Roman" w:cs="Times New Roman"/>
          <w:sz w:val="24"/>
          <w:szCs w:val="24"/>
        </w:rPr>
        <w:t xml:space="preserve">s screening in Enugu, the present research showed minimal endorsement of cultural beliefs in relation to </w:t>
      </w:r>
      <w:r w:rsidR="00BA21A8">
        <w:rPr>
          <w:rFonts w:ascii="Times New Roman" w:eastAsia="Times New Roman" w:hAnsi="Times New Roman" w:cs="Times New Roman"/>
          <w:sz w:val="24"/>
          <w:szCs w:val="24"/>
        </w:rPr>
        <w:t>genetic</w:t>
      </w:r>
      <w:r w:rsidR="00BA21A8" w:rsidRPr="00FC2617">
        <w:rPr>
          <w:rFonts w:ascii="Times New Roman" w:eastAsia="Times New Roman" w:hAnsi="Times New Roman" w:cs="Times New Roman"/>
          <w:sz w:val="24"/>
          <w:szCs w:val="24"/>
        </w:rPr>
        <w:t>s</w:t>
      </w:r>
      <w:r w:rsidRPr="00FC2617">
        <w:rPr>
          <w:rFonts w:ascii="Times New Roman" w:eastAsia="Times New Roman" w:hAnsi="Times New Roman" w:cs="Times New Roman"/>
          <w:sz w:val="24"/>
          <w:szCs w:val="24"/>
        </w:rPr>
        <w:t>.</w:t>
      </w:r>
    </w:p>
    <w:p w14:paraId="362EBD5A"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Overall Score for Knowledge of Genotype Screening </w:t>
      </w:r>
    </w:p>
    <w:p w14:paraId="3A22EDC7"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lastRenderedPageBreak/>
        <w:t>The composite score on the level of knowledge showed that 89.5% of respondents had adequate knowledge, while only 10.5% had poor knowledge. Such a high score outdoes the scores obtained by non-medical millennial individuals from Pakistan (Durrani et al., 2023) and secondary school students from Nigeria (</w:t>
      </w:r>
      <w:proofErr w:type="spellStart"/>
      <w:r w:rsidRPr="00FC2617">
        <w:rPr>
          <w:rFonts w:ascii="Times New Roman" w:eastAsia="Times New Roman" w:hAnsi="Times New Roman" w:cs="Times New Roman"/>
          <w:sz w:val="24"/>
          <w:szCs w:val="24"/>
        </w:rPr>
        <w:t>Abdulazeez</w:t>
      </w:r>
      <w:proofErr w:type="spellEnd"/>
      <w:r w:rsidRPr="00FC2617">
        <w:rPr>
          <w:rFonts w:ascii="Times New Roman" w:eastAsia="Times New Roman" w:hAnsi="Times New Roman" w:cs="Times New Roman"/>
          <w:sz w:val="24"/>
          <w:szCs w:val="24"/>
        </w:rPr>
        <w:t xml:space="preserve"> &amp; </w:t>
      </w:r>
      <w:proofErr w:type="spellStart"/>
      <w:r w:rsidRPr="00FC2617">
        <w:rPr>
          <w:rFonts w:ascii="Times New Roman" w:eastAsia="Times New Roman" w:hAnsi="Times New Roman" w:cs="Times New Roman"/>
          <w:sz w:val="24"/>
          <w:szCs w:val="24"/>
        </w:rPr>
        <w:t>Yalma</w:t>
      </w:r>
      <w:proofErr w:type="spellEnd"/>
      <w:r w:rsidRPr="00FC2617">
        <w:rPr>
          <w:rFonts w:ascii="Times New Roman" w:eastAsia="Times New Roman" w:hAnsi="Times New Roman" w:cs="Times New Roman"/>
          <w:sz w:val="24"/>
          <w:szCs w:val="24"/>
        </w:rPr>
        <w:t>, 2021). Such differences might be due to differences in curricula because the Colleges of Education in Kwara teach genetics and health e</w:t>
      </w:r>
      <w:r w:rsidR="00466F1F">
        <w:rPr>
          <w:rFonts w:ascii="Times New Roman" w:eastAsia="Times New Roman" w:hAnsi="Times New Roman" w:cs="Times New Roman"/>
          <w:sz w:val="24"/>
          <w:szCs w:val="24"/>
        </w:rPr>
        <w:t>ducation (</w:t>
      </w:r>
      <w:proofErr w:type="spellStart"/>
      <w:r w:rsidR="00466F1F">
        <w:rPr>
          <w:rFonts w:ascii="Times New Roman" w:eastAsia="Times New Roman" w:hAnsi="Times New Roman" w:cs="Times New Roman"/>
          <w:sz w:val="24"/>
          <w:szCs w:val="24"/>
        </w:rPr>
        <w:t>Olaifa</w:t>
      </w:r>
      <w:proofErr w:type="spellEnd"/>
      <w:r w:rsidR="00466F1F">
        <w:rPr>
          <w:rFonts w:ascii="Times New Roman" w:eastAsia="Times New Roman" w:hAnsi="Times New Roman" w:cs="Times New Roman"/>
          <w:sz w:val="24"/>
          <w:szCs w:val="24"/>
        </w:rPr>
        <w:t xml:space="preserve"> et al., 2024). </w:t>
      </w:r>
      <w:r w:rsidRPr="00FC2617">
        <w:rPr>
          <w:rFonts w:ascii="Times New Roman" w:eastAsia="Times New Roman" w:hAnsi="Times New Roman" w:cs="Times New Roman"/>
          <w:sz w:val="24"/>
          <w:szCs w:val="24"/>
        </w:rPr>
        <w:t>Yet, 10.5% who have poor knowledge are at risk, especially considering that Nigeria's sickle cell disease births' prevalence is about 2–3% (</w:t>
      </w:r>
      <w:proofErr w:type="spellStart"/>
      <w:r w:rsidRPr="00FC2617">
        <w:rPr>
          <w:rFonts w:ascii="Times New Roman" w:eastAsia="Times New Roman" w:hAnsi="Times New Roman" w:cs="Times New Roman"/>
          <w:sz w:val="24"/>
          <w:szCs w:val="24"/>
        </w:rPr>
        <w:t>Nnodu</w:t>
      </w:r>
      <w:proofErr w:type="spellEnd"/>
      <w:r w:rsidRPr="00FC2617">
        <w:rPr>
          <w:rFonts w:ascii="Times New Roman" w:eastAsia="Times New Roman" w:hAnsi="Times New Roman" w:cs="Times New Roman"/>
          <w:sz w:val="24"/>
          <w:szCs w:val="24"/>
        </w:rPr>
        <w:t xml:space="preserve"> et al., 2021; </w:t>
      </w:r>
      <w:proofErr w:type="spellStart"/>
      <w:r w:rsidRPr="00FC2617">
        <w:rPr>
          <w:rFonts w:ascii="Times New Roman" w:eastAsia="Times New Roman" w:hAnsi="Times New Roman" w:cs="Times New Roman"/>
          <w:sz w:val="24"/>
          <w:szCs w:val="24"/>
        </w:rPr>
        <w:t>Eastburg</w:t>
      </w:r>
      <w:proofErr w:type="spellEnd"/>
      <w:r w:rsidRPr="00FC2617">
        <w:rPr>
          <w:rFonts w:ascii="Times New Roman" w:eastAsia="Times New Roman" w:hAnsi="Times New Roman" w:cs="Times New Roman"/>
          <w:sz w:val="24"/>
          <w:szCs w:val="24"/>
        </w:rPr>
        <w:t xml:space="preserve"> et al., 2020). Educational intervention among this population is essential because knowledge deficits can lead to misunderstandings, thereby compromising the process of screening (</w:t>
      </w:r>
      <w:proofErr w:type="spellStart"/>
      <w:r w:rsidRPr="00FC2617">
        <w:rPr>
          <w:rFonts w:ascii="Times New Roman" w:eastAsia="Times New Roman" w:hAnsi="Times New Roman" w:cs="Times New Roman"/>
          <w:sz w:val="24"/>
          <w:szCs w:val="24"/>
        </w:rPr>
        <w:t>Triatin</w:t>
      </w:r>
      <w:proofErr w:type="spellEnd"/>
      <w:r w:rsidRPr="00FC2617">
        <w:rPr>
          <w:rFonts w:ascii="Times New Roman" w:eastAsia="Times New Roman" w:hAnsi="Times New Roman" w:cs="Times New Roman"/>
          <w:sz w:val="24"/>
          <w:szCs w:val="24"/>
        </w:rPr>
        <w:t xml:space="preserve"> et al., 2022).</w:t>
      </w:r>
    </w:p>
    <w:p w14:paraId="6908BB17"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Association Between Socio-demographic Characteristics and Knowledge of Genotype Screening </w:t>
      </w:r>
    </w:p>
    <w:p w14:paraId="0EFE4C5B"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The level of study (p = .015) and living arrangement (p = .024) were found to be significant factors in determining knowledge. While NCE</w:t>
      </w:r>
      <w:r w:rsidR="00466F1F">
        <w:rPr>
          <w:rFonts w:ascii="Times New Roman" w:eastAsia="Times New Roman" w:hAnsi="Times New Roman" w:cs="Times New Roman"/>
          <w:sz w:val="24"/>
          <w:szCs w:val="24"/>
        </w:rPr>
        <w:t xml:space="preserve"> </w:t>
      </w:r>
      <w:r w:rsidRPr="00FC2617">
        <w:rPr>
          <w:rFonts w:ascii="Times New Roman" w:eastAsia="Times New Roman" w:hAnsi="Times New Roman" w:cs="Times New Roman"/>
          <w:sz w:val="24"/>
          <w:szCs w:val="24"/>
        </w:rPr>
        <w:t>3 respondents exhibited the highest percentage (17.1%) of poor knowledge compared to NCE</w:t>
      </w:r>
      <w:r w:rsidR="00466F1F">
        <w:rPr>
          <w:rFonts w:ascii="Times New Roman" w:eastAsia="Times New Roman" w:hAnsi="Times New Roman" w:cs="Times New Roman"/>
          <w:sz w:val="24"/>
          <w:szCs w:val="24"/>
        </w:rPr>
        <w:t xml:space="preserve"> </w:t>
      </w:r>
      <w:r w:rsidRPr="00FC2617">
        <w:rPr>
          <w:rFonts w:ascii="Times New Roman" w:eastAsia="Times New Roman" w:hAnsi="Times New Roman" w:cs="Times New Roman"/>
          <w:sz w:val="24"/>
          <w:szCs w:val="24"/>
        </w:rPr>
        <w:t xml:space="preserve">1 (6.5%), contrary to the expected trend that higher levels of study would translate into higher knowledge levels, this “senior knowledge dip” phenomenon was observed at Al-Hikmah University (Imam-Fulani, 2024) and could be attributed to the timing of genetics curricular instruction being earlier. Living with one’s parents also resulted in poor knowledge (14.3%) compared to living independently (6.2%), probably due to independent students being more proactive in seeking out health-related information. This contradicts the findings by </w:t>
      </w:r>
      <w:proofErr w:type="spellStart"/>
      <w:r w:rsidRPr="00FC2617">
        <w:rPr>
          <w:rFonts w:ascii="Times New Roman" w:eastAsia="Times New Roman" w:hAnsi="Times New Roman" w:cs="Times New Roman"/>
          <w:sz w:val="24"/>
          <w:szCs w:val="24"/>
        </w:rPr>
        <w:t>Khakbaz</w:t>
      </w:r>
      <w:proofErr w:type="spellEnd"/>
      <w:r w:rsidRPr="00FC2617">
        <w:rPr>
          <w:rFonts w:ascii="Times New Roman" w:eastAsia="Times New Roman" w:hAnsi="Times New Roman" w:cs="Times New Roman"/>
          <w:sz w:val="24"/>
          <w:szCs w:val="24"/>
        </w:rPr>
        <w:t xml:space="preserve"> et al. (2023), which revealed that family support positively influenced cancer screening knowledge in Iran, indicating the importance of cultural context. There was no significant relationship between age, gender, religion, and tribe, unlike Ghana, where female participants had better knowledge (Brown et al., 2022).</w:t>
      </w:r>
    </w:p>
    <w:p w14:paraId="4CC40138"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Association Between Socio-demographic Characteristics and Attitude Towards Genotype Screening </w:t>
      </w:r>
    </w:p>
    <w:p w14:paraId="166FAA19"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None of the socio-demographic factors tested had a significant relationship with attitude (p &gt; .05 in all cases). Positive attitudes were above 86% for all subgroups, suggesting social acceptance despite the age, gender, or religious differences of the respondents. This consistency is in stark contrast to sickle cell attitude studies in Lagos, in which female and older participants showed higher levels of positivity (Oluwole et al., 2022). Lack of any predictive socio-demographic variables means that attitude formation among these young people has to do with the education that all have received in school, just like what Li et al. found among Chinese university students (2025).</w:t>
      </w:r>
    </w:p>
    <w:p w14:paraId="54DD3202"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b/>
          <w:bCs/>
          <w:sz w:val="24"/>
          <w:szCs w:val="24"/>
        </w:rPr>
        <w:t xml:space="preserve">Association Between Socio-demographic Characteristics and Practice of Genotype Screening </w:t>
      </w:r>
    </w:p>
    <w:p w14:paraId="44D46805" w14:textId="77777777" w:rsidR="00FC2617" w:rsidRPr="00FC2617" w:rsidRDefault="00FC2617" w:rsidP="00FC2617">
      <w:pPr>
        <w:spacing w:after="120" w:line="240" w:lineRule="auto"/>
        <w:jc w:val="both"/>
        <w:rPr>
          <w:rFonts w:ascii="Times New Roman" w:eastAsia="Times New Roman" w:hAnsi="Times New Roman" w:cs="Times New Roman"/>
          <w:sz w:val="24"/>
          <w:szCs w:val="24"/>
        </w:rPr>
      </w:pPr>
      <w:r w:rsidRPr="00FC2617">
        <w:rPr>
          <w:rFonts w:ascii="Times New Roman" w:eastAsia="Times New Roman" w:hAnsi="Times New Roman" w:cs="Times New Roman"/>
          <w:sz w:val="24"/>
          <w:szCs w:val="24"/>
        </w:rPr>
        <w:t xml:space="preserve">While no variable attained significance, age almost did (p = .055), because 84.6% of those aged ≥26 years got screened compared to 66.7–68.8% of other age categories. This contrasts with </w:t>
      </w:r>
      <w:proofErr w:type="spellStart"/>
      <w:r w:rsidRPr="00FC2617">
        <w:rPr>
          <w:rFonts w:ascii="Times New Roman" w:eastAsia="Times New Roman" w:hAnsi="Times New Roman" w:cs="Times New Roman"/>
          <w:sz w:val="24"/>
          <w:szCs w:val="24"/>
        </w:rPr>
        <w:t>Adigwe’s</w:t>
      </w:r>
      <w:proofErr w:type="spellEnd"/>
      <w:r w:rsidRPr="00FC2617">
        <w:rPr>
          <w:rFonts w:ascii="Times New Roman" w:eastAsia="Times New Roman" w:hAnsi="Times New Roman" w:cs="Times New Roman"/>
          <w:sz w:val="24"/>
          <w:szCs w:val="24"/>
        </w:rPr>
        <w:t xml:space="preserve"> (2022) findings in which older, unmarried individuals in Abuja were more likely to get screened, attributable to impending marriages. These insignificant relationships contrast with Osun State, in which a person's course of study and religion predicted screening (Adegboyega et al., 2024), yet conform to Sarpong et al.’s (2025) research in Ghana showing poor demographic prediction of practice. This lack of a significant relationship despite the 70.5% adoption rate suggests that when screening is conducted opportunistically, such as on World Hepatitis Day, demographic barriers do not matter. This corroborates WHO's recommendation for 2024 for opportunistic testing at established public health events (Therrell et al., 2024). Nevertheless, those </w:t>
      </w:r>
      <w:r w:rsidRPr="00FC2617">
        <w:rPr>
          <w:rFonts w:ascii="Times New Roman" w:eastAsia="Times New Roman" w:hAnsi="Times New Roman" w:cs="Times New Roman"/>
          <w:sz w:val="24"/>
          <w:szCs w:val="24"/>
        </w:rPr>
        <w:lastRenderedPageBreak/>
        <w:t>who failed to screen (29.5%) should not be disregarded as their barrier was a lack of access (35.5%), not attitude or knowledge.</w:t>
      </w:r>
    </w:p>
    <w:p w14:paraId="23A753DF" w14:textId="77777777" w:rsidR="00FC2617" w:rsidRPr="00FC2617" w:rsidRDefault="00110124" w:rsidP="00FC2617">
      <w:pPr>
        <w:spacing w:after="120" w:line="240" w:lineRule="auto"/>
        <w:jc w:val="both"/>
        <w:rPr>
          <w:rFonts w:ascii="Times New Roman" w:eastAsia="Times New Roman" w:hAnsi="Times New Roman" w:cs="Times New Roman"/>
          <w:sz w:val="24"/>
          <w:szCs w:val="24"/>
        </w:rPr>
      </w:pPr>
      <w:r w:rsidRPr="00B541BD">
        <w:rPr>
          <w:rFonts w:ascii="Times New Roman" w:eastAsia="Times New Roman" w:hAnsi="Times New Roman" w:cs="Times New Roman"/>
          <w:sz w:val="24"/>
          <w:szCs w:val="24"/>
        </w:rPr>
        <w:t>In summary, f</w:t>
      </w:r>
      <w:r w:rsidR="00FC2617" w:rsidRPr="00FC2617">
        <w:rPr>
          <w:rFonts w:ascii="Times New Roman" w:eastAsia="Times New Roman" w:hAnsi="Times New Roman" w:cs="Times New Roman"/>
          <w:sz w:val="24"/>
          <w:szCs w:val="24"/>
        </w:rPr>
        <w:t>rom this study, it is evident that the students in Ilorin exhibited high levels of knowledge, positive attitudes, and surprisingly high levels of practice concerning genotype screening; mostly through health system interventions, unlike previous studies conducted in Nigeria, where there was a large gap between knowledge and practice (Adesina et al., 2022). It appears as though accessibility has been the main mediator here, and that the null hypothesis cannot be tested with current analyses, since knowledge and attitude alone are not sufficient. This means that future programs will need to involve schools and health care providers to counter the “incurable disease” belief, while addressing issues related to affordability and accessibility. Considering the high prevalence of sickle cell disease in Nigeria (</w:t>
      </w:r>
      <w:proofErr w:type="spellStart"/>
      <w:r w:rsidR="00FC2617" w:rsidRPr="00FC2617">
        <w:rPr>
          <w:rFonts w:ascii="Times New Roman" w:eastAsia="Times New Roman" w:hAnsi="Times New Roman" w:cs="Times New Roman"/>
          <w:sz w:val="24"/>
          <w:szCs w:val="24"/>
        </w:rPr>
        <w:t>Adigwe</w:t>
      </w:r>
      <w:proofErr w:type="spellEnd"/>
      <w:r w:rsidR="00FC2617" w:rsidRPr="00FC2617">
        <w:rPr>
          <w:rFonts w:ascii="Times New Roman" w:eastAsia="Times New Roman" w:hAnsi="Times New Roman" w:cs="Times New Roman"/>
          <w:sz w:val="24"/>
          <w:szCs w:val="24"/>
        </w:rPr>
        <w:t xml:space="preserve">, </w:t>
      </w:r>
      <w:proofErr w:type="spellStart"/>
      <w:r w:rsidR="00FC2617" w:rsidRPr="00FC2617">
        <w:rPr>
          <w:rFonts w:ascii="Times New Roman" w:eastAsia="Times New Roman" w:hAnsi="Times New Roman" w:cs="Times New Roman"/>
          <w:sz w:val="24"/>
          <w:szCs w:val="24"/>
        </w:rPr>
        <w:t>Onoja</w:t>
      </w:r>
      <w:proofErr w:type="spellEnd"/>
      <w:r w:rsidR="00FC2617" w:rsidRPr="00FC2617">
        <w:rPr>
          <w:rFonts w:ascii="Times New Roman" w:eastAsia="Times New Roman" w:hAnsi="Times New Roman" w:cs="Times New Roman"/>
          <w:sz w:val="24"/>
          <w:szCs w:val="24"/>
        </w:rPr>
        <w:t xml:space="preserve">, &amp; </w:t>
      </w:r>
      <w:proofErr w:type="spellStart"/>
      <w:r w:rsidR="00FC2617" w:rsidRPr="00FC2617">
        <w:rPr>
          <w:rFonts w:ascii="Times New Roman" w:eastAsia="Times New Roman" w:hAnsi="Times New Roman" w:cs="Times New Roman"/>
          <w:sz w:val="24"/>
          <w:szCs w:val="24"/>
        </w:rPr>
        <w:t>Onavbavba</w:t>
      </w:r>
      <w:proofErr w:type="spellEnd"/>
      <w:r w:rsidR="00FC2617" w:rsidRPr="00FC2617">
        <w:rPr>
          <w:rFonts w:ascii="Times New Roman" w:eastAsia="Times New Roman" w:hAnsi="Times New Roman" w:cs="Times New Roman"/>
          <w:sz w:val="24"/>
          <w:szCs w:val="24"/>
        </w:rPr>
        <w:t>, 2023), it is important that knowledge and positive attitudes be used in premarital genotype screening to achieve elimination in 2030.</w:t>
      </w:r>
    </w:p>
    <w:p w14:paraId="6549537F" w14:textId="77777777" w:rsidR="00445EC6" w:rsidRDefault="00445EC6" w:rsidP="00445EC6">
      <w:pPr>
        <w:spacing w:after="0" w:line="240" w:lineRule="auto"/>
        <w:jc w:val="both"/>
        <w:rPr>
          <w:rFonts w:ascii="Times New Roman" w:hAnsi="Times New Roman" w:cs="Times New Roman"/>
          <w:b/>
          <w:sz w:val="24"/>
          <w:szCs w:val="24"/>
        </w:rPr>
      </w:pPr>
    </w:p>
    <w:p w14:paraId="491525E6" w14:textId="77777777" w:rsidR="00445EC6" w:rsidRPr="00B541BD" w:rsidRDefault="00445EC6" w:rsidP="00445EC6">
      <w:pPr>
        <w:spacing w:line="240" w:lineRule="auto"/>
        <w:jc w:val="both"/>
        <w:rPr>
          <w:rFonts w:ascii="Times New Roman" w:hAnsi="Times New Roman" w:cs="Times New Roman"/>
          <w:sz w:val="24"/>
          <w:szCs w:val="24"/>
        </w:rPr>
      </w:pPr>
      <w:r w:rsidRPr="00B541BD">
        <w:rPr>
          <w:rFonts w:ascii="Times New Roman" w:hAnsi="Times New Roman" w:cs="Times New Roman"/>
          <w:b/>
          <w:sz w:val="24"/>
          <w:szCs w:val="24"/>
        </w:rPr>
        <w:t>Limitations, Mitigation Measures and Suggestions for Future Studies</w:t>
      </w:r>
      <w:r w:rsidRPr="00B541BD">
        <w:rPr>
          <w:rFonts w:ascii="Times New Roman" w:hAnsi="Times New Roman" w:cs="Times New Roman"/>
          <w:sz w:val="24"/>
          <w:szCs w:val="24"/>
        </w:rPr>
        <w:t xml:space="preserve">   </w:t>
      </w:r>
    </w:p>
    <w:p w14:paraId="4B5BBE92" w14:textId="77777777" w:rsidR="00445EC6" w:rsidRPr="00B541BD" w:rsidRDefault="00445EC6" w:rsidP="00445EC6">
      <w:pPr>
        <w:spacing w:line="240" w:lineRule="auto"/>
        <w:jc w:val="both"/>
        <w:rPr>
          <w:rFonts w:ascii="Times New Roman" w:hAnsi="Times New Roman" w:cs="Times New Roman"/>
          <w:sz w:val="24"/>
          <w:szCs w:val="24"/>
        </w:rPr>
      </w:pPr>
      <w:r w:rsidRPr="00B541BD">
        <w:rPr>
          <w:rFonts w:ascii="Times New Roman" w:hAnsi="Times New Roman" w:cs="Times New Roman"/>
          <w:color w:val="000000" w:themeColor="text1"/>
          <w:sz w:val="24"/>
          <w:szCs w:val="24"/>
        </w:rPr>
        <w:t xml:space="preserve">This study has some limitations. </w:t>
      </w:r>
      <w:r w:rsidRPr="00B541BD">
        <w:rPr>
          <w:rFonts w:ascii="Times New Roman" w:hAnsi="Times New Roman" w:cs="Times New Roman"/>
          <w:sz w:val="24"/>
          <w:szCs w:val="24"/>
        </w:rPr>
        <w:t>It was carried out in only one college of education in Ilorin, restricting generalization of findings to the entire population of Nigerian undergraduate students, especially those studying in universities or private schools. The cross-sectional design does not enable causal inference among knowledge, attitude, and practices, and the latter is prone to recall or social desirability bias. The quantitative method employed did not consider cultural and religious factors that affect decision-making in premarital screening.</w:t>
      </w:r>
    </w:p>
    <w:p w14:paraId="19AAD4F6" w14:textId="77777777" w:rsidR="00445EC6" w:rsidRPr="00B541BD" w:rsidRDefault="00445EC6" w:rsidP="00445EC6">
      <w:pPr>
        <w:autoSpaceDE w:val="0"/>
        <w:autoSpaceDN w:val="0"/>
        <w:adjustRightInd w:val="0"/>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For limited generalizability, future multicenter studies incorporating various higher institutions within different geopolitical zones in Nigeria are recommended. In order to establish causation, longitudinal methods can be adopted for future research. For bias reduction, future research should involve verification of genotype cards along with self-reporting and should include qualitative dimensions. Future researchers must also ensure the provision of adequate funding, extended data collection periods, and consider the use of adequately trained research assistants to improve data quality and reduce resource-related constraints.</w:t>
      </w:r>
    </w:p>
    <w:p w14:paraId="49B8A6C0" w14:textId="77777777" w:rsidR="00445EC6" w:rsidRPr="00B541BD" w:rsidRDefault="00445EC6" w:rsidP="00445EC6">
      <w:pPr>
        <w:spacing w:after="0" w:line="240" w:lineRule="auto"/>
        <w:jc w:val="both"/>
        <w:rPr>
          <w:rFonts w:ascii="Times New Roman" w:hAnsi="Times New Roman" w:cs="Times New Roman"/>
          <w:sz w:val="24"/>
          <w:szCs w:val="24"/>
        </w:rPr>
      </w:pPr>
    </w:p>
    <w:p w14:paraId="4BE1F53B" w14:textId="77777777" w:rsidR="00445EC6" w:rsidRDefault="00445EC6" w:rsidP="00445EC6">
      <w:pPr>
        <w:spacing w:line="240" w:lineRule="auto"/>
        <w:jc w:val="both"/>
        <w:rPr>
          <w:rFonts w:ascii="Times New Roman" w:hAnsi="Times New Roman" w:cs="Times New Roman"/>
          <w:sz w:val="24"/>
          <w:szCs w:val="24"/>
        </w:rPr>
      </w:pPr>
      <w:r w:rsidRPr="00B541BD">
        <w:rPr>
          <w:rFonts w:ascii="Times New Roman" w:hAnsi="Times New Roman" w:cs="Times New Roman"/>
          <w:sz w:val="24"/>
          <w:szCs w:val="24"/>
        </w:rPr>
        <w:t>Additional research is needed to investigate how screening for genotypes can be combined with other maternal healthcare activities, like prenatal care and reproductive health services, to see if combining services increases screening among younger generations. There should be an investigation into the effectiveness of men's involvement when making screening decisions. This will help explain the lack of interest in conducting premarital genotypes even though most women participate. Research on mobile Health (mHealth) reminders, peer education in schools, and inclusion in community health insurance schemes for genetic services could generate data that can inform future interventions. Lastly, there is a need for research on the stigma and discrimination against persons with sickle cell trait or disease within schools and marriage domains.</w:t>
      </w:r>
    </w:p>
    <w:p w14:paraId="3689BE56" w14:textId="77777777" w:rsidR="00110124" w:rsidRPr="00B541BD" w:rsidRDefault="00110124" w:rsidP="00110124">
      <w:pPr>
        <w:spacing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 xml:space="preserve">Conclusion  </w:t>
      </w:r>
    </w:p>
    <w:p w14:paraId="5D57C447" w14:textId="77777777" w:rsidR="00110124" w:rsidRPr="00B541BD" w:rsidRDefault="00110124" w:rsidP="00110124">
      <w:pPr>
        <w:autoSpaceDE w:val="0"/>
        <w:autoSpaceDN w:val="0"/>
        <w:adjustRightInd w:val="0"/>
        <w:spacing w:after="0" w:line="240" w:lineRule="auto"/>
        <w:jc w:val="both"/>
        <w:rPr>
          <w:rFonts w:ascii="Times New Roman" w:hAnsi="Times New Roman" w:cs="Times New Roman"/>
          <w:iCs/>
          <w:sz w:val="24"/>
          <w:szCs w:val="24"/>
        </w:rPr>
      </w:pPr>
      <w:r w:rsidRPr="00B541BD">
        <w:rPr>
          <w:rFonts w:ascii="Times New Roman" w:hAnsi="Times New Roman" w:cs="Times New Roman"/>
          <w:iCs/>
          <w:sz w:val="24"/>
          <w:szCs w:val="24"/>
        </w:rPr>
        <w:t xml:space="preserve">The study aimed at investigating the knowledge, attitudes, and practices regarding genotype testing among undergraduate students in Ilorin, Nigeria, and the factors that influence their adoption. The results showed high levels of awareness and satisfactory knowledge about genotype testing, with the participants demonstrating a very good understanding of the importance of genotype testing in </w:t>
      </w:r>
      <w:r w:rsidRPr="00B541BD">
        <w:rPr>
          <w:rFonts w:ascii="Times New Roman" w:hAnsi="Times New Roman" w:cs="Times New Roman"/>
          <w:iCs/>
          <w:sz w:val="24"/>
          <w:szCs w:val="24"/>
        </w:rPr>
        <w:lastRenderedPageBreak/>
        <w:t>making decisions on marriage and preventing genetic diseases. Participants displayed highly positive attitudes towards genotype testing, with many of them strongly supporting the need for compulsory genotype testing before marriage and realizing the significance of the process for family planning. The practice rate of genotype testing was quite high, which was mostly due to advice from healthcare practitioners and personal reasons rather than premarital intentions. However, unavailability of the service was the main determinant factor in the non-adoption of genotype testing, even more so than awareness and cost. The level of study and place of residence influenced the knowledge score, but socio-demographic variables did not predict attitude and practice. Despite being unable to reject the null hypothesis, which suggested no relationship between knowledge, attitude, and practice, the study found that adequate knowledge and attitude are insufficient without appropriate access to facilities for genotype screening. Generally, the findings demonstrate that knowledge and attitude towards genotype screening among undergraduate students in Ilorin are adequate. The major limitation is the unavailability of facilities for genotype screening in the city.</w:t>
      </w:r>
    </w:p>
    <w:p w14:paraId="0B11CC3C" w14:textId="77777777" w:rsidR="00110124" w:rsidRPr="00B541BD" w:rsidRDefault="00110124" w:rsidP="00110124">
      <w:pPr>
        <w:spacing w:after="0" w:line="240" w:lineRule="auto"/>
        <w:jc w:val="both"/>
        <w:rPr>
          <w:rFonts w:ascii="Times New Roman" w:hAnsi="Times New Roman" w:cs="Times New Roman"/>
          <w:b/>
          <w:sz w:val="24"/>
          <w:szCs w:val="24"/>
        </w:rPr>
      </w:pPr>
    </w:p>
    <w:p w14:paraId="44D4D79D" w14:textId="77777777" w:rsidR="00110124" w:rsidRPr="00B541BD" w:rsidRDefault="00110124" w:rsidP="00110124">
      <w:pPr>
        <w:spacing w:line="240" w:lineRule="auto"/>
        <w:jc w:val="both"/>
        <w:rPr>
          <w:rFonts w:ascii="Times New Roman" w:hAnsi="Times New Roman" w:cs="Times New Roman"/>
          <w:b/>
          <w:sz w:val="24"/>
          <w:szCs w:val="24"/>
        </w:rPr>
      </w:pPr>
      <w:r w:rsidRPr="00B541BD">
        <w:rPr>
          <w:rFonts w:ascii="Times New Roman" w:hAnsi="Times New Roman" w:cs="Times New Roman"/>
          <w:b/>
          <w:sz w:val="24"/>
          <w:szCs w:val="24"/>
        </w:rPr>
        <w:t xml:space="preserve">Recommendations  </w:t>
      </w:r>
    </w:p>
    <w:p w14:paraId="34607641" w14:textId="77777777" w:rsidR="00110124" w:rsidRDefault="00110124" w:rsidP="00110124">
      <w:pPr>
        <w:spacing w:line="240" w:lineRule="auto"/>
        <w:jc w:val="both"/>
        <w:rPr>
          <w:rFonts w:ascii="Times New Roman" w:hAnsi="Times New Roman" w:cs="Times New Roman"/>
          <w:sz w:val="24"/>
          <w:szCs w:val="24"/>
        </w:rPr>
      </w:pPr>
      <w:r w:rsidRPr="00B541BD">
        <w:rPr>
          <w:rFonts w:ascii="Times New Roman" w:hAnsi="Times New Roman" w:cs="Times New Roman"/>
          <w:sz w:val="24"/>
          <w:szCs w:val="24"/>
        </w:rPr>
        <w:t>For effective translation from high knowledge level and favorable attitude to genotypes screening to practice, screening activities need to be systematically introduced into tertiary institution health programs, especially as part of health promotional activities within the school environment. The Ministry of Health at both state and federal levels, together with Colleges of Education, needs to set up free or affordable on-campus genotype screening units to solve the problem of lack of accessibility to screening facilities identified as one major obstacle in practicing genotyping. As indicated by health professionals and schools as sources of information, capacity building of health workers in schools and inclusion of genetics education into general studies curriculum are recommended to rectify misinformation about genetic conditions such as the perception that diseases arising from genes cannot be cured. In addition, religious and traditional organizations need to be brought on board as stakeholders in the implementation of genotype screening prior to marriage as proposed in previous studies on ethical issues.</w:t>
      </w:r>
    </w:p>
    <w:p w14:paraId="73A57BBE" w14:textId="77777777" w:rsidR="00445EC6" w:rsidRDefault="00445EC6" w:rsidP="00445EC6">
      <w:pPr>
        <w:pStyle w:val="Affiliation"/>
        <w:jc w:val="both"/>
        <w:rPr>
          <w:b/>
          <w:sz w:val="24"/>
          <w:szCs w:val="24"/>
        </w:rPr>
      </w:pPr>
    </w:p>
    <w:p w14:paraId="2FD737A4" w14:textId="77777777" w:rsidR="00337977" w:rsidRDefault="00337977" w:rsidP="00337977">
      <w:pPr>
        <w:pStyle w:val="Affiliation"/>
        <w:spacing w:line="120" w:lineRule="auto"/>
        <w:jc w:val="both"/>
        <w:rPr>
          <w:b/>
          <w:sz w:val="24"/>
          <w:szCs w:val="24"/>
        </w:rPr>
      </w:pPr>
      <w:bookmarkStart w:id="1" w:name="_GoBack"/>
      <w:bookmarkEnd w:id="1"/>
    </w:p>
    <w:p w14:paraId="7885DCCB" w14:textId="77777777" w:rsidR="00DB4A17" w:rsidRPr="00B541BD" w:rsidRDefault="00DB4A17" w:rsidP="00DB4A17">
      <w:pPr>
        <w:spacing w:after="120"/>
        <w:jc w:val="both"/>
        <w:rPr>
          <w:rFonts w:ascii="Times New Roman" w:hAnsi="Times New Roman" w:cs="Times New Roman"/>
          <w:b/>
          <w:sz w:val="24"/>
          <w:szCs w:val="24"/>
        </w:rPr>
      </w:pPr>
      <w:r w:rsidRPr="00B541BD">
        <w:rPr>
          <w:rFonts w:ascii="Times New Roman" w:hAnsi="Times New Roman" w:cs="Times New Roman"/>
          <w:b/>
          <w:sz w:val="24"/>
          <w:szCs w:val="24"/>
        </w:rPr>
        <w:t>Conflict of Interest</w:t>
      </w:r>
    </w:p>
    <w:p w14:paraId="42745FBE" w14:textId="77777777" w:rsidR="00DB4A17" w:rsidRPr="00B541BD" w:rsidRDefault="00DB4A17" w:rsidP="00DB4A17">
      <w:pPr>
        <w:spacing w:after="120"/>
        <w:jc w:val="both"/>
        <w:rPr>
          <w:rFonts w:ascii="Times New Roman" w:hAnsi="Times New Roman" w:cs="Times New Roman"/>
          <w:sz w:val="24"/>
          <w:szCs w:val="24"/>
        </w:rPr>
      </w:pPr>
      <w:r w:rsidRPr="00B541BD">
        <w:rPr>
          <w:rFonts w:ascii="Times New Roman" w:hAnsi="Times New Roman" w:cs="Times New Roman"/>
          <w:sz w:val="24"/>
          <w:szCs w:val="24"/>
        </w:rPr>
        <w:t>The authors declare that there is no conflict of interest.</w:t>
      </w:r>
    </w:p>
    <w:p w14:paraId="0589C994" w14:textId="77777777" w:rsidR="003E69C7" w:rsidRPr="00B541BD" w:rsidRDefault="003E69C7" w:rsidP="003E69C7">
      <w:pPr>
        <w:jc w:val="both"/>
        <w:rPr>
          <w:rFonts w:ascii="Times New Roman" w:hAnsi="Times New Roman" w:cs="Times New Roman"/>
          <w:b/>
          <w:sz w:val="24"/>
          <w:szCs w:val="24"/>
        </w:rPr>
      </w:pPr>
      <w:r w:rsidRPr="00B541BD">
        <w:rPr>
          <w:rFonts w:ascii="Times New Roman" w:hAnsi="Times New Roman" w:cs="Times New Roman"/>
          <w:b/>
          <w:bCs/>
          <w:sz w:val="24"/>
          <w:szCs w:val="24"/>
        </w:rPr>
        <w:t>Consent and Methods of Protection of Human Subjects</w:t>
      </w:r>
    </w:p>
    <w:p w14:paraId="1206E62B" w14:textId="77777777" w:rsidR="003E69C7" w:rsidRPr="00B541BD" w:rsidRDefault="003E69C7" w:rsidP="003E69C7">
      <w:pPr>
        <w:jc w:val="both"/>
        <w:rPr>
          <w:rFonts w:ascii="Times New Roman" w:hAnsi="Times New Roman" w:cs="Times New Roman"/>
          <w:sz w:val="24"/>
          <w:szCs w:val="24"/>
        </w:rPr>
      </w:pPr>
      <w:r w:rsidRPr="00B541BD">
        <w:rPr>
          <w:rFonts w:ascii="Times New Roman" w:hAnsi="Times New Roman" w:cs="Times New Roman"/>
          <w:sz w:val="24"/>
          <w:szCs w:val="24"/>
        </w:rPr>
        <w:t>Informed consent was obtained from all the participants before engaging them in the study. This included providing information on the aim, objectives, process, benefits, and even risks involved in the research in the form of an information sheet that was distributed to all the eligible participants. Participants were given the chance to ask questions about things that they were not sure of. Those who agreed to participate in the study also signed a consent form indicating that they were aware of their rights, including withdrawing from the study. The consent forms were separated from the anonymous questionnaire and put in a cabinet that is secured with a lock and can only be accessed through the computer that is password-protected by the principal investigator. Confidentiality was observed during data collection and processing, as well as in all processes of conducting the research.</w:t>
      </w:r>
    </w:p>
    <w:p w14:paraId="2DB8CA53" w14:textId="77777777" w:rsidR="003E69C7" w:rsidRPr="00B541BD" w:rsidRDefault="003E69C7" w:rsidP="003E69C7">
      <w:pPr>
        <w:jc w:val="both"/>
        <w:rPr>
          <w:rFonts w:ascii="Times New Roman" w:hAnsi="Times New Roman" w:cs="Times New Roman"/>
          <w:b/>
          <w:sz w:val="24"/>
          <w:szCs w:val="24"/>
        </w:rPr>
      </w:pPr>
      <w:r w:rsidRPr="00B541BD">
        <w:rPr>
          <w:rFonts w:ascii="Times New Roman" w:hAnsi="Times New Roman" w:cs="Times New Roman"/>
          <w:b/>
          <w:bCs/>
          <w:sz w:val="24"/>
          <w:szCs w:val="24"/>
        </w:rPr>
        <w:lastRenderedPageBreak/>
        <w:t>Ethical Consideration</w:t>
      </w:r>
    </w:p>
    <w:p w14:paraId="2536AFAA" w14:textId="77777777" w:rsidR="003E69C7" w:rsidRPr="00B541BD" w:rsidRDefault="003E69C7" w:rsidP="003E69C7">
      <w:pPr>
        <w:jc w:val="both"/>
        <w:rPr>
          <w:rFonts w:ascii="Times New Roman" w:hAnsi="Times New Roman" w:cs="Times New Roman"/>
          <w:sz w:val="24"/>
          <w:szCs w:val="24"/>
        </w:rPr>
      </w:pPr>
      <w:r w:rsidRPr="00B541BD">
        <w:rPr>
          <w:rFonts w:ascii="Times New Roman" w:hAnsi="Times New Roman" w:cs="Times New Roman"/>
          <w:sz w:val="24"/>
          <w:szCs w:val="24"/>
        </w:rPr>
        <w:t xml:space="preserve">Permission for conducting this study was granted by the Ethical Review Committee of the Kwara State Ministry of Health, with permission number ERC/MOH/2026/02/597. There was no use of any form of pressure, temptation, or undue influence in gaining consent from the </w:t>
      </w:r>
      <w:r>
        <w:rPr>
          <w:rFonts w:ascii="Times New Roman" w:hAnsi="Times New Roman" w:cs="Times New Roman"/>
          <w:sz w:val="24"/>
          <w:szCs w:val="24"/>
        </w:rPr>
        <w:t>students</w:t>
      </w:r>
      <w:r w:rsidRPr="00B541BD">
        <w:rPr>
          <w:rFonts w:ascii="Times New Roman" w:hAnsi="Times New Roman" w:cs="Times New Roman"/>
          <w:sz w:val="24"/>
          <w:szCs w:val="24"/>
        </w:rPr>
        <w:t>. Consent was obtained from the participants before they took part in the study. Moreover, they were fully informed that they can withdraw from the study at any time and face no consequences whatsoever as far as the withdrawal is concerned. There were absolutely no risks associated with taking part in the study, and the benefits of the study were worth much more than the risks involved. The present study complies with the requirements of the Helsinki Declaration. Information about all the respondents w</w:t>
      </w:r>
      <w:r>
        <w:rPr>
          <w:rFonts w:ascii="Times New Roman" w:hAnsi="Times New Roman" w:cs="Times New Roman"/>
          <w:sz w:val="24"/>
          <w:szCs w:val="24"/>
        </w:rPr>
        <w:t>ere</w:t>
      </w:r>
      <w:r w:rsidRPr="00B541BD">
        <w:rPr>
          <w:rFonts w:ascii="Times New Roman" w:hAnsi="Times New Roman" w:cs="Times New Roman"/>
          <w:sz w:val="24"/>
          <w:szCs w:val="24"/>
        </w:rPr>
        <w:t xml:space="preserve"> kept strictly confidential and anonymous throughout the study process.</w:t>
      </w:r>
    </w:p>
    <w:p w14:paraId="3DFDDA9C" w14:textId="77777777" w:rsidR="00DB4A17" w:rsidRPr="00B541BD" w:rsidRDefault="00DB4A17" w:rsidP="00DB4A17">
      <w:pPr>
        <w:spacing w:after="120"/>
        <w:jc w:val="both"/>
        <w:rPr>
          <w:rFonts w:ascii="Times New Roman" w:hAnsi="Times New Roman" w:cs="Times New Roman"/>
          <w:b/>
          <w:sz w:val="24"/>
          <w:szCs w:val="24"/>
        </w:rPr>
      </w:pPr>
      <w:r w:rsidRPr="00B541BD">
        <w:rPr>
          <w:rFonts w:ascii="Times New Roman" w:hAnsi="Times New Roman" w:cs="Times New Roman"/>
          <w:b/>
          <w:sz w:val="24"/>
          <w:szCs w:val="24"/>
        </w:rPr>
        <w:t>References</w:t>
      </w:r>
    </w:p>
    <w:p w14:paraId="4EB861F2"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Abdulazeez, A., &amp; </w:t>
      </w:r>
      <w:proofErr w:type="spellStart"/>
      <w:r w:rsidRPr="00B541BD">
        <w:rPr>
          <w:rFonts w:ascii="Times New Roman" w:hAnsi="Times New Roman" w:cs="Times New Roman"/>
          <w:sz w:val="24"/>
          <w:szCs w:val="24"/>
        </w:rPr>
        <w:t>Yalma</w:t>
      </w:r>
      <w:proofErr w:type="spellEnd"/>
      <w:r w:rsidRPr="00B541BD">
        <w:rPr>
          <w:rFonts w:ascii="Times New Roman" w:hAnsi="Times New Roman" w:cs="Times New Roman"/>
          <w:sz w:val="24"/>
          <w:szCs w:val="24"/>
        </w:rPr>
        <w:t xml:space="preserve">, R. M. (2021). Knowledge, attitude, and practice of genotype screening </w:t>
      </w:r>
      <w:r w:rsidRPr="00B541BD">
        <w:rPr>
          <w:rFonts w:ascii="Times New Roman" w:hAnsi="Times New Roman" w:cs="Times New Roman"/>
          <w:sz w:val="24"/>
          <w:szCs w:val="24"/>
        </w:rPr>
        <w:tab/>
        <w:t xml:space="preserve">among junior and senior secondary school students in Gwagwalada Area Council, FCT </w:t>
      </w:r>
      <w:r w:rsidRPr="00B541BD">
        <w:rPr>
          <w:rFonts w:ascii="Times New Roman" w:hAnsi="Times New Roman" w:cs="Times New Roman"/>
          <w:sz w:val="24"/>
          <w:szCs w:val="24"/>
        </w:rPr>
        <w:tab/>
        <w:t>Abuja. _International Journal of Research and Reports in Hematology, 4 (1), 1–10.</w:t>
      </w:r>
    </w:p>
    <w:p w14:paraId="12926180"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Adegboyega, S. A., </w:t>
      </w:r>
      <w:proofErr w:type="spellStart"/>
      <w:r w:rsidRPr="00B541BD">
        <w:rPr>
          <w:rFonts w:ascii="Times New Roman" w:hAnsi="Times New Roman" w:cs="Times New Roman"/>
          <w:sz w:val="24"/>
          <w:szCs w:val="24"/>
        </w:rPr>
        <w:t>Adekanle</w:t>
      </w:r>
      <w:proofErr w:type="spellEnd"/>
      <w:r w:rsidRPr="00B541BD">
        <w:rPr>
          <w:rFonts w:ascii="Times New Roman" w:hAnsi="Times New Roman" w:cs="Times New Roman"/>
          <w:sz w:val="24"/>
          <w:szCs w:val="24"/>
        </w:rPr>
        <w:t xml:space="preserve">, D. A., </w:t>
      </w:r>
      <w:proofErr w:type="spellStart"/>
      <w:r w:rsidRPr="00B541BD">
        <w:rPr>
          <w:rFonts w:ascii="Times New Roman" w:hAnsi="Times New Roman" w:cs="Times New Roman"/>
          <w:sz w:val="24"/>
          <w:szCs w:val="24"/>
        </w:rPr>
        <w:t>Fasanu</w:t>
      </w:r>
      <w:proofErr w:type="spellEnd"/>
      <w:r w:rsidRPr="00B541BD">
        <w:rPr>
          <w:rFonts w:ascii="Times New Roman" w:hAnsi="Times New Roman" w:cs="Times New Roman"/>
          <w:sz w:val="24"/>
          <w:szCs w:val="24"/>
        </w:rPr>
        <w:t xml:space="preserve">, A. O., Bola-Oyebamiji, S. B., Adetunji, E. O., </w:t>
      </w:r>
      <w:r w:rsidRPr="00B541BD">
        <w:rPr>
          <w:rFonts w:ascii="Times New Roman" w:hAnsi="Times New Roman" w:cs="Times New Roman"/>
          <w:sz w:val="24"/>
          <w:szCs w:val="24"/>
        </w:rPr>
        <w:tab/>
        <w:t xml:space="preserve">Afolabi, Z. B., &amp; </w:t>
      </w:r>
      <w:proofErr w:type="spellStart"/>
      <w:r w:rsidRPr="00B541BD">
        <w:rPr>
          <w:rFonts w:ascii="Times New Roman" w:hAnsi="Times New Roman" w:cs="Times New Roman"/>
          <w:sz w:val="24"/>
          <w:szCs w:val="24"/>
        </w:rPr>
        <w:t>Akinbola</w:t>
      </w:r>
      <w:proofErr w:type="spellEnd"/>
      <w:r w:rsidRPr="00B541BD">
        <w:rPr>
          <w:rFonts w:ascii="Times New Roman" w:hAnsi="Times New Roman" w:cs="Times New Roman"/>
          <w:sz w:val="24"/>
          <w:szCs w:val="24"/>
        </w:rPr>
        <w:t xml:space="preserve">, A. I. (2024). Knowledge and perception about premarital sickle </w:t>
      </w:r>
      <w:r w:rsidRPr="00B541BD">
        <w:rPr>
          <w:rFonts w:ascii="Times New Roman" w:hAnsi="Times New Roman" w:cs="Times New Roman"/>
          <w:sz w:val="24"/>
          <w:szCs w:val="24"/>
        </w:rPr>
        <w:tab/>
        <w:t xml:space="preserve">cell genotype screening among undergraduates of Osun State University, Osun State. _Pan </w:t>
      </w:r>
      <w:r w:rsidRPr="00B541BD">
        <w:rPr>
          <w:rFonts w:ascii="Times New Roman" w:hAnsi="Times New Roman" w:cs="Times New Roman"/>
          <w:sz w:val="24"/>
          <w:szCs w:val="24"/>
        </w:rPr>
        <w:tab/>
        <w:t xml:space="preserve">African Journal of Life Sciences, 8 (2), 198–205. </w:t>
      </w:r>
      <w:r w:rsidRPr="00B541BD">
        <w:rPr>
          <w:rFonts w:ascii="Times New Roman" w:hAnsi="Times New Roman" w:cs="Times New Roman"/>
          <w:sz w:val="24"/>
          <w:szCs w:val="24"/>
        </w:rPr>
        <w:tab/>
        <w:t>https://doi.org/10.36108/pajols/4202/80.0280</w:t>
      </w:r>
    </w:p>
    <w:p w14:paraId="14B32426"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Adesina, O. A., </w:t>
      </w:r>
      <w:proofErr w:type="spellStart"/>
      <w:r w:rsidRPr="00B541BD">
        <w:rPr>
          <w:rFonts w:ascii="Times New Roman" w:hAnsi="Times New Roman" w:cs="Times New Roman"/>
          <w:sz w:val="24"/>
          <w:szCs w:val="24"/>
        </w:rPr>
        <w:t>Ogamba</w:t>
      </w:r>
      <w:proofErr w:type="spellEnd"/>
      <w:r w:rsidRPr="00B541BD">
        <w:rPr>
          <w:rFonts w:ascii="Times New Roman" w:hAnsi="Times New Roman" w:cs="Times New Roman"/>
          <w:sz w:val="24"/>
          <w:szCs w:val="24"/>
        </w:rPr>
        <w:t xml:space="preserve">, C. F., &amp; </w:t>
      </w:r>
      <w:proofErr w:type="spellStart"/>
      <w:r w:rsidRPr="00B541BD">
        <w:rPr>
          <w:rFonts w:ascii="Times New Roman" w:hAnsi="Times New Roman" w:cs="Times New Roman"/>
          <w:sz w:val="24"/>
          <w:szCs w:val="24"/>
        </w:rPr>
        <w:t>Osibogun</w:t>
      </w:r>
      <w:proofErr w:type="spellEnd"/>
      <w:r w:rsidRPr="00B541BD">
        <w:rPr>
          <w:rFonts w:ascii="Times New Roman" w:hAnsi="Times New Roman" w:cs="Times New Roman"/>
          <w:sz w:val="24"/>
          <w:szCs w:val="24"/>
        </w:rPr>
        <w:t xml:space="preserve">, A. (2022). Premarital genotype screening for sickle </w:t>
      </w:r>
      <w:r w:rsidRPr="00B541BD">
        <w:rPr>
          <w:rFonts w:ascii="Times New Roman" w:hAnsi="Times New Roman" w:cs="Times New Roman"/>
          <w:sz w:val="24"/>
          <w:szCs w:val="24"/>
        </w:rPr>
        <w:tab/>
        <w:t xml:space="preserve">cell disease: Knowledge gaps, perception and determinants of uptake among final year </w:t>
      </w:r>
      <w:r w:rsidRPr="00B541BD">
        <w:rPr>
          <w:rFonts w:ascii="Times New Roman" w:hAnsi="Times New Roman" w:cs="Times New Roman"/>
          <w:sz w:val="24"/>
          <w:szCs w:val="24"/>
        </w:rPr>
        <w:tab/>
        <w:t xml:space="preserve">undergraduates of a tertiary institution in South-West Nigeria. _Nigerian Medical Journal, </w:t>
      </w:r>
      <w:r w:rsidRPr="00B541BD">
        <w:rPr>
          <w:rFonts w:ascii="Times New Roman" w:hAnsi="Times New Roman" w:cs="Times New Roman"/>
          <w:sz w:val="24"/>
          <w:szCs w:val="24"/>
        </w:rPr>
        <w:tab/>
        <w:t>63 (1), 50–58.</w:t>
      </w:r>
    </w:p>
    <w:p w14:paraId="377E8592"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Adewoyin</w:t>
      </w:r>
      <w:proofErr w:type="spellEnd"/>
      <w:r w:rsidRPr="00B541BD">
        <w:rPr>
          <w:rFonts w:ascii="Times New Roman" w:hAnsi="Times New Roman" w:cs="Times New Roman"/>
          <w:sz w:val="24"/>
          <w:szCs w:val="24"/>
        </w:rPr>
        <w:t xml:space="preserve">, A. S., </w:t>
      </w:r>
      <w:proofErr w:type="spellStart"/>
      <w:r w:rsidRPr="00B541BD">
        <w:rPr>
          <w:rFonts w:ascii="Times New Roman" w:hAnsi="Times New Roman" w:cs="Times New Roman"/>
          <w:sz w:val="24"/>
          <w:szCs w:val="24"/>
        </w:rPr>
        <w:t>Alagbe</w:t>
      </w:r>
      <w:proofErr w:type="spellEnd"/>
      <w:r w:rsidRPr="00B541BD">
        <w:rPr>
          <w:rFonts w:ascii="Times New Roman" w:hAnsi="Times New Roman" w:cs="Times New Roman"/>
          <w:sz w:val="24"/>
          <w:szCs w:val="24"/>
        </w:rPr>
        <w:t xml:space="preserve">, A. E., Adediran, A., &amp; </w:t>
      </w:r>
      <w:proofErr w:type="spellStart"/>
      <w:r w:rsidRPr="00B541BD">
        <w:rPr>
          <w:rFonts w:ascii="Times New Roman" w:hAnsi="Times New Roman" w:cs="Times New Roman"/>
          <w:sz w:val="24"/>
          <w:szCs w:val="24"/>
        </w:rPr>
        <w:t>Idubor</w:t>
      </w:r>
      <w:proofErr w:type="spellEnd"/>
      <w:r w:rsidRPr="00B541BD">
        <w:rPr>
          <w:rFonts w:ascii="Times New Roman" w:hAnsi="Times New Roman" w:cs="Times New Roman"/>
          <w:sz w:val="24"/>
          <w:szCs w:val="24"/>
        </w:rPr>
        <w:t xml:space="preserve">, N. T. (2021). Premarital screening for </w:t>
      </w:r>
      <w:r w:rsidRPr="00B541BD">
        <w:rPr>
          <w:rFonts w:ascii="Times New Roman" w:hAnsi="Times New Roman" w:cs="Times New Roman"/>
          <w:sz w:val="24"/>
          <w:szCs w:val="24"/>
        </w:rPr>
        <w:tab/>
        <w:t xml:space="preserve">sickle cell disease: Barriers and motivators in a Nigerian community. _Nigerian Journal of </w:t>
      </w:r>
      <w:r w:rsidRPr="00B541BD">
        <w:rPr>
          <w:rFonts w:ascii="Times New Roman" w:hAnsi="Times New Roman" w:cs="Times New Roman"/>
          <w:sz w:val="24"/>
          <w:szCs w:val="24"/>
        </w:rPr>
        <w:tab/>
        <w:t>Clinical Practice, 24 (3), 412–418. https://doi.org/10.xxxx</w:t>
      </w:r>
    </w:p>
    <w:p w14:paraId="0BD6FB9F"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Adigwe</w:t>
      </w:r>
      <w:proofErr w:type="spellEnd"/>
      <w:r w:rsidRPr="00B541BD">
        <w:rPr>
          <w:rFonts w:ascii="Times New Roman" w:hAnsi="Times New Roman" w:cs="Times New Roman"/>
          <w:sz w:val="24"/>
          <w:szCs w:val="24"/>
        </w:rPr>
        <w:t xml:space="preserve">, O. (2022). Knowledge and awareness of sickle cell disease: A cross sectional study </w:t>
      </w:r>
      <w:r w:rsidRPr="00B541BD">
        <w:rPr>
          <w:rFonts w:ascii="Times New Roman" w:hAnsi="Times New Roman" w:cs="Times New Roman"/>
          <w:sz w:val="24"/>
          <w:szCs w:val="24"/>
        </w:rPr>
        <w:tab/>
        <w:t xml:space="preserve">amongst unmarried adults in Nigeria’s capital city. _Journal of Community Genetics, </w:t>
      </w:r>
      <w:r w:rsidRPr="00B541BD">
        <w:rPr>
          <w:rFonts w:ascii="Times New Roman" w:hAnsi="Times New Roman" w:cs="Times New Roman"/>
          <w:sz w:val="24"/>
          <w:szCs w:val="24"/>
        </w:rPr>
        <w:tab/>
        <w:t>13 (6), 579–585. https://doi.org/10.1007/s12687-022-00607-x</w:t>
      </w:r>
    </w:p>
    <w:p w14:paraId="517FC479"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Adigwe</w:t>
      </w:r>
      <w:proofErr w:type="spellEnd"/>
      <w:r w:rsidRPr="00B541BD">
        <w:rPr>
          <w:rFonts w:ascii="Times New Roman" w:hAnsi="Times New Roman" w:cs="Times New Roman"/>
          <w:sz w:val="24"/>
          <w:szCs w:val="24"/>
        </w:rPr>
        <w:t xml:space="preserve">, O., Onoja, S., &amp; </w:t>
      </w:r>
      <w:proofErr w:type="spellStart"/>
      <w:r w:rsidRPr="00B541BD">
        <w:rPr>
          <w:rFonts w:ascii="Times New Roman" w:hAnsi="Times New Roman" w:cs="Times New Roman"/>
          <w:sz w:val="24"/>
          <w:szCs w:val="24"/>
        </w:rPr>
        <w:t>Onavbavba</w:t>
      </w:r>
      <w:proofErr w:type="spellEnd"/>
      <w:r w:rsidRPr="00B541BD">
        <w:rPr>
          <w:rFonts w:ascii="Times New Roman" w:hAnsi="Times New Roman" w:cs="Times New Roman"/>
          <w:sz w:val="24"/>
          <w:szCs w:val="24"/>
        </w:rPr>
        <w:t xml:space="preserve">, G. (2023). A critical review of sickle cell disease burden </w:t>
      </w:r>
      <w:r w:rsidRPr="00B541BD">
        <w:rPr>
          <w:rFonts w:ascii="Times New Roman" w:hAnsi="Times New Roman" w:cs="Times New Roman"/>
          <w:sz w:val="24"/>
          <w:szCs w:val="24"/>
        </w:rPr>
        <w:tab/>
        <w:t xml:space="preserve">and challenges in sub-Saharan Africa. _Journal of Blood Medicine, 14_, 367–376. </w:t>
      </w:r>
      <w:r w:rsidRPr="00B541BD">
        <w:rPr>
          <w:rFonts w:ascii="Times New Roman" w:hAnsi="Times New Roman" w:cs="Times New Roman"/>
          <w:sz w:val="24"/>
          <w:szCs w:val="24"/>
        </w:rPr>
        <w:tab/>
        <w:t>https://doi.org/10.2147/jbm.s406196</w:t>
      </w:r>
    </w:p>
    <w:p w14:paraId="2DA13B43"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Adigwe</w:t>
      </w:r>
      <w:proofErr w:type="spellEnd"/>
      <w:r w:rsidRPr="00B541BD">
        <w:rPr>
          <w:rFonts w:ascii="Times New Roman" w:hAnsi="Times New Roman" w:cs="Times New Roman"/>
          <w:sz w:val="24"/>
          <w:szCs w:val="24"/>
        </w:rPr>
        <w:t xml:space="preserve">, O., </w:t>
      </w:r>
      <w:proofErr w:type="spellStart"/>
      <w:r w:rsidRPr="00B541BD">
        <w:rPr>
          <w:rFonts w:ascii="Times New Roman" w:hAnsi="Times New Roman" w:cs="Times New Roman"/>
          <w:sz w:val="24"/>
          <w:szCs w:val="24"/>
        </w:rPr>
        <w:t>Onavbavba</w:t>
      </w:r>
      <w:proofErr w:type="spellEnd"/>
      <w:r w:rsidRPr="00B541BD">
        <w:rPr>
          <w:rFonts w:ascii="Times New Roman" w:hAnsi="Times New Roman" w:cs="Times New Roman"/>
          <w:sz w:val="24"/>
          <w:szCs w:val="24"/>
        </w:rPr>
        <w:t xml:space="preserve">, G., &amp; Onoja, S. (2023). Impact of sickle cell disease on affected </w:t>
      </w:r>
      <w:r w:rsidRPr="00B541BD">
        <w:rPr>
          <w:rFonts w:ascii="Times New Roman" w:hAnsi="Times New Roman" w:cs="Times New Roman"/>
          <w:sz w:val="24"/>
          <w:szCs w:val="24"/>
        </w:rPr>
        <w:tab/>
        <w:t xml:space="preserve">individuals in Nigeria: A critical review. _International Journal of General Medicine, 16_, </w:t>
      </w:r>
      <w:r w:rsidRPr="00B541BD">
        <w:rPr>
          <w:rFonts w:ascii="Times New Roman" w:hAnsi="Times New Roman" w:cs="Times New Roman"/>
          <w:sz w:val="24"/>
          <w:szCs w:val="24"/>
        </w:rPr>
        <w:tab/>
        <w:t>3503–3515. https://doi.org/10.2147/ijgm.s410015</w:t>
      </w:r>
    </w:p>
    <w:p w14:paraId="1D6B42FF"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Agofure</w:t>
      </w:r>
      <w:proofErr w:type="spellEnd"/>
      <w:r w:rsidRPr="00B541BD">
        <w:rPr>
          <w:rFonts w:ascii="Times New Roman" w:hAnsi="Times New Roman" w:cs="Times New Roman"/>
          <w:sz w:val="24"/>
          <w:szCs w:val="24"/>
        </w:rPr>
        <w:t xml:space="preserve">, O., &amp; </w:t>
      </w:r>
      <w:proofErr w:type="spellStart"/>
      <w:r w:rsidRPr="00B541BD">
        <w:rPr>
          <w:rFonts w:ascii="Times New Roman" w:hAnsi="Times New Roman" w:cs="Times New Roman"/>
          <w:sz w:val="24"/>
          <w:szCs w:val="24"/>
        </w:rPr>
        <w:t>Danzaria</w:t>
      </w:r>
      <w:proofErr w:type="spellEnd"/>
      <w:r w:rsidRPr="00B541BD">
        <w:rPr>
          <w:rFonts w:ascii="Times New Roman" w:hAnsi="Times New Roman" w:cs="Times New Roman"/>
          <w:sz w:val="24"/>
          <w:szCs w:val="24"/>
        </w:rPr>
        <w:t xml:space="preserve">, M. (2020). Knowledge and attitude towards premarital genotype </w:t>
      </w:r>
      <w:r w:rsidRPr="00B541BD">
        <w:rPr>
          <w:rFonts w:ascii="Times New Roman" w:hAnsi="Times New Roman" w:cs="Times New Roman"/>
          <w:sz w:val="24"/>
          <w:szCs w:val="24"/>
        </w:rPr>
        <w:tab/>
        <w:t xml:space="preserve">screening among women of child-bearing age in Kumo Akko Local Government Area of </w:t>
      </w:r>
      <w:r w:rsidRPr="00B541BD">
        <w:rPr>
          <w:rFonts w:ascii="Times New Roman" w:hAnsi="Times New Roman" w:cs="Times New Roman"/>
          <w:sz w:val="24"/>
          <w:szCs w:val="24"/>
        </w:rPr>
        <w:tab/>
        <w:t>Gombe State. _Open Journal of Medical Research, 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 10–19. </w:t>
      </w:r>
      <w:r w:rsidRPr="00B541BD">
        <w:rPr>
          <w:rFonts w:ascii="Times New Roman" w:hAnsi="Times New Roman" w:cs="Times New Roman"/>
          <w:sz w:val="24"/>
          <w:szCs w:val="24"/>
        </w:rPr>
        <w:tab/>
        <w:t>https://doi.org/10.52417/ojmr.v1i1.73</w:t>
      </w:r>
    </w:p>
    <w:p w14:paraId="36F5F951"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Ayosanmi</w:t>
      </w:r>
      <w:proofErr w:type="spellEnd"/>
      <w:r w:rsidRPr="00B541BD">
        <w:rPr>
          <w:rFonts w:ascii="Times New Roman" w:hAnsi="Times New Roman" w:cs="Times New Roman"/>
          <w:sz w:val="24"/>
          <w:szCs w:val="24"/>
        </w:rPr>
        <w:t xml:space="preserve">, O., Oden, L., </w:t>
      </w:r>
      <w:proofErr w:type="spellStart"/>
      <w:r w:rsidRPr="00B541BD">
        <w:rPr>
          <w:rFonts w:ascii="Times New Roman" w:hAnsi="Times New Roman" w:cs="Times New Roman"/>
          <w:sz w:val="24"/>
          <w:szCs w:val="24"/>
        </w:rPr>
        <w:t>Ayosanmi</w:t>
      </w:r>
      <w:proofErr w:type="spellEnd"/>
      <w:r w:rsidRPr="00B541BD">
        <w:rPr>
          <w:rFonts w:ascii="Times New Roman" w:hAnsi="Times New Roman" w:cs="Times New Roman"/>
          <w:sz w:val="24"/>
          <w:szCs w:val="24"/>
        </w:rPr>
        <w:t xml:space="preserve">, T., Alli, B., Wen, M., &amp; Johnson, J. (2020). Acceptability of </w:t>
      </w:r>
      <w:r w:rsidRPr="00B541BD">
        <w:rPr>
          <w:rFonts w:ascii="Times New Roman" w:hAnsi="Times New Roman" w:cs="Times New Roman"/>
          <w:sz w:val="24"/>
          <w:szCs w:val="24"/>
        </w:rPr>
        <w:tab/>
        <w:t xml:space="preserve">HIV screening in a sample of international students in the United States. _International </w:t>
      </w:r>
      <w:r w:rsidRPr="00B541BD">
        <w:rPr>
          <w:rFonts w:ascii="Times New Roman" w:hAnsi="Times New Roman" w:cs="Times New Roman"/>
          <w:sz w:val="24"/>
          <w:szCs w:val="24"/>
        </w:rPr>
        <w:tab/>
        <w:t>Journal of Maternal and Child Health and AIDS, 9</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3), 297–305. </w:t>
      </w:r>
      <w:r w:rsidRPr="00B541BD">
        <w:rPr>
          <w:rFonts w:ascii="Times New Roman" w:hAnsi="Times New Roman" w:cs="Times New Roman"/>
          <w:sz w:val="24"/>
          <w:szCs w:val="24"/>
        </w:rPr>
        <w:tab/>
        <w:t>https://doi.org/10.21106/ijma.351</w:t>
      </w:r>
    </w:p>
    <w:p w14:paraId="156A799C"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lastRenderedPageBreak/>
        <w:t xml:space="preserve">Brown, J., </w:t>
      </w:r>
      <w:proofErr w:type="spellStart"/>
      <w:r w:rsidRPr="00B541BD">
        <w:rPr>
          <w:rFonts w:ascii="Times New Roman" w:hAnsi="Times New Roman" w:cs="Times New Roman"/>
          <w:sz w:val="24"/>
          <w:szCs w:val="24"/>
        </w:rPr>
        <w:t>Atulley</w:t>
      </w:r>
      <w:proofErr w:type="spellEnd"/>
      <w:r w:rsidRPr="00B541BD">
        <w:rPr>
          <w:rFonts w:ascii="Times New Roman" w:hAnsi="Times New Roman" w:cs="Times New Roman"/>
          <w:sz w:val="24"/>
          <w:szCs w:val="24"/>
        </w:rPr>
        <w:t xml:space="preserve">, E., Tamag, T., Ababio, E., &amp; Prah, J. (2022). Assessing the knowledge, attitude </w:t>
      </w:r>
      <w:r w:rsidRPr="00B541BD">
        <w:rPr>
          <w:rFonts w:ascii="Times New Roman" w:hAnsi="Times New Roman" w:cs="Times New Roman"/>
          <w:sz w:val="24"/>
          <w:szCs w:val="24"/>
        </w:rPr>
        <w:tab/>
        <w:t xml:space="preserve">and perception towards sickle cell disease among university students in Ghana. _European </w:t>
      </w:r>
      <w:r w:rsidRPr="00B541BD">
        <w:rPr>
          <w:rFonts w:ascii="Times New Roman" w:hAnsi="Times New Roman" w:cs="Times New Roman"/>
          <w:sz w:val="24"/>
          <w:szCs w:val="24"/>
        </w:rPr>
        <w:tab/>
        <w:t>Journal of Health Sciences, 7 (1), 1–12. https://doi.org/10.47672/ejhs.898</w:t>
      </w:r>
    </w:p>
    <w:p w14:paraId="30C81FB4"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Cegbeyi, M. E., Scott, S., Inusa, P. B., Milligan, P., &amp; </w:t>
      </w:r>
      <w:proofErr w:type="spellStart"/>
      <w:r w:rsidRPr="00B541BD">
        <w:rPr>
          <w:rFonts w:ascii="Times New Roman" w:hAnsi="Times New Roman" w:cs="Times New Roman"/>
          <w:sz w:val="24"/>
          <w:szCs w:val="24"/>
        </w:rPr>
        <w:t>Yalma</w:t>
      </w:r>
      <w:proofErr w:type="spellEnd"/>
      <w:r w:rsidRPr="00B541BD">
        <w:rPr>
          <w:rFonts w:ascii="Times New Roman" w:hAnsi="Times New Roman" w:cs="Times New Roman"/>
          <w:sz w:val="24"/>
          <w:szCs w:val="24"/>
        </w:rPr>
        <w:t xml:space="preserve">, R. M. (2023). Knowledge, attitude, </w:t>
      </w:r>
      <w:r w:rsidRPr="00B541BD">
        <w:rPr>
          <w:rFonts w:ascii="Times New Roman" w:hAnsi="Times New Roman" w:cs="Times New Roman"/>
          <w:sz w:val="24"/>
          <w:szCs w:val="24"/>
        </w:rPr>
        <w:tab/>
        <w:t xml:space="preserve">and practice of genotype screening among </w:t>
      </w:r>
      <w:proofErr w:type="gramStart"/>
      <w:r w:rsidRPr="00B541BD">
        <w:rPr>
          <w:rFonts w:ascii="Times New Roman" w:hAnsi="Times New Roman" w:cs="Times New Roman"/>
          <w:sz w:val="24"/>
          <w:szCs w:val="24"/>
        </w:rPr>
        <w:t>undergraduates</w:t>
      </w:r>
      <w:proofErr w:type="gramEnd"/>
      <w:r w:rsidRPr="00B541BD">
        <w:rPr>
          <w:rFonts w:ascii="Times New Roman" w:hAnsi="Times New Roman" w:cs="Times New Roman"/>
          <w:sz w:val="24"/>
          <w:szCs w:val="24"/>
        </w:rPr>
        <w:t xml:space="preserve"> medical students in the </w:t>
      </w:r>
      <w:r w:rsidRPr="00B541BD">
        <w:rPr>
          <w:rFonts w:ascii="Times New Roman" w:hAnsi="Times New Roman" w:cs="Times New Roman"/>
          <w:sz w:val="24"/>
          <w:szCs w:val="24"/>
        </w:rPr>
        <w:tab/>
        <w:t>University of Abuja. _</w:t>
      </w:r>
      <w:proofErr w:type="spellStart"/>
      <w:r w:rsidRPr="00B541BD">
        <w:rPr>
          <w:rFonts w:ascii="Times New Roman" w:hAnsi="Times New Roman" w:cs="Times New Roman"/>
          <w:sz w:val="24"/>
          <w:szCs w:val="24"/>
        </w:rPr>
        <w:t>HemaSphere</w:t>
      </w:r>
      <w:proofErr w:type="spellEnd"/>
      <w:r w:rsidRPr="00B541BD">
        <w:rPr>
          <w:rFonts w:ascii="Times New Roman" w:hAnsi="Times New Roman" w:cs="Times New Roman"/>
          <w:sz w:val="24"/>
          <w:szCs w:val="24"/>
        </w:rPr>
        <w:t xml:space="preserve">, 7_(Suppl), 28–29. </w:t>
      </w:r>
      <w:r w:rsidRPr="00B541BD">
        <w:rPr>
          <w:rFonts w:ascii="Times New Roman" w:hAnsi="Times New Roman" w:cs="Times New Roman"/>
          <w:sz w:val="24"/>
          <w:szCs w:val="24"/>
        </w:rPr>
        <w:tab/>
        <w:t>https://doi.org/10.1097/01.HS9.0000928340.16458.d0</w:t>
      </w:r>
    </w:p>
    <w:p w14:paraId="0875018E"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Chen, Y., Zhong, R., Guo, X., Chen, S., Wang, Y., Li, J., &amp; Sun, Y. (2023). Carrier rate of </w:t>
      </w:r>
      <w:r w:rsidRPr="00B541BD">
        <w:rPr>
          <w:rFonts w:ascii="Times New Roman" w:hAnsi="Times New Roman" w:cs="Times New Roman"/>
          <w:sz w:val="24"/>
          <w:szCs w:val="24"/>
        </w:rPr>
        <w:tab/>
        <w:t xml:space="preserve">thalassemia among 25,910 high school students in </w:t>
      </w:r>
      <w:proofErr w:type="spellStart"/>
      <w:r w:rsidRPr="00B541BD">
        <w:rPr>
          <w:rFonts w:ascii="Times New Roman" w:hAnsi="Times New Roman" w:cs="Times New Roman"/>
          <w:sz w:val="24"/>
          <w:szCs w:val="24"/>
        </w:rPr>
        <w:t>Shaoguan</w:t>
      </w:r>
      <w:proofErr w:type="spellEnd"/>
      <w:r w:rsidRPr="00B541BD">
        <w:rPr>
          <w:rFonts w:ascii="Times New Roman" w:hAnsi="Times New Roman" w:cs="Times New Roman"/>
          <w:sz w:val="24"/>
          <w:szCs w:val="24"/>
        </w:rPr>
        <w:t xml:space="preserve"> area, China. _Journal of </w:t>
      </w:r>
      <w:r w:rsidRPr="00B541BD">
        <w:rPr>
          <w:rFonts w:ascii="Times New Roman" w:hAnsi="Times New Roman" w:cs="Times New Roman"/>
          <w:sz w:val="24"/>
          <w:szCs w:val="24"/>
        </w:rPr>
        <w:tab/>
        <w:t>Medical Screening, 31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 53–57. https://doi.org/10.1177/09691413231188069</w:t>
      </w:r>
    </w:p>
    <w:p w14:paraId="0BC94ACE" w14:textId="77777777" w:rsidR="009E60EB" w:rsidRPr="00B541BD" w:rsidRDefault="009E60EB" w:rsidP="009E60EB">
      <w:pPr>
        <w:spacing w:after="0" w:line="240" w:lineRule="auto"/>
        <w:jc w:val="both"/>
        <w:rPr>
          <w:rFonts w:ascii="Times New Roman" w:hAnsi="Times New Roman" w:cs="Times New Roman"/>
          <w:sz w:val="24"/>
          <w:szCs w:val="24"/>
        </w:rPr>
      </w:pPr>
    </w:p>
    <w:p w14:paraId="44476660"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Cirino, A., Harris, S., Murad, A., Hansen, B., Malinowski, J., Natoli, J., &amp; Christian, S. (2022). </w:t>
      </w:r>
      <w:r w:rsidRPr="00B541BD">
        <w:rPr>
          <w:rFonts w:ascii="Times New Roman" w:hAnsi="Times New Roman" w:cs="Times New Roman"/>
          <w:sz w:val="24"/>
          <w:szCs w:val="24"/>
        </w:rPr>
        <w:tab/>
        <w:t xml:space="preserve">The uptake and utility of genetic testing and genetic counseling for hypertrophic </w:t>
      </w:r>
      <w:r w:rsidRPr="00B541BD">
        <w:rPr>
          <w:rFonts w:ascii="Times New Roman" w:hAnsi="Times New Roman" w:cs="Times New Roman"/>
          <w:sz w:val="24"/>
          <w:szCs w:val="24"/>
        </w:rPr>
        <w:tab/>
        <w:t xml:space="preserve">cardiomyopathy—A systematic review and meta-analysis. _Journal of Genetic </w:t>
      </w:r>
      <w:r w:rsidRPr="00B541BD">
        <w:rPr>
          <w:rFonts w:ascii="Times New Roman" w:hAnsi="Times New Roman" w:cs="Times New Roman"/>
          <w:sz w:val="24"/>
          <w:szCs w:val="24"/>
        </w:rPr>
        <w:tab/>
        <w:t>Counseling, 31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6), 1290–1305. https://doi.org/10.1002/jgc4.1604</w:t>
      </w:r>
    </w:p>
    <w:p w14:paraId="022F4ACB"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Dilli, P., </w:t>
      </w:r>
      <w:proofErr w:type="spellStart"/>
      <w:r w:rsidRPr="00B541BD">
        <w:rPr>
          <w:rFonts w:ascii="Times New Roman" w:hAnsi="Times New Roman" w:cs="Times New Roman"/>
          <w:sz w:val="24"/>
          <w:szCs w:val="24"/>
        </w:rPr>
        <w:t>Obeagu</w:t>
      </w:r>
      <w:proofErr w:type="spellEnd"/>
      <w:r w:rsidRPr="00B541BD">
        <w:rPr>
          <w:rFonts w:ascii="Times New Roman" w:hAnsi="Times New Roman" w:cs="Times New Roman"/>
          <w:sz w:val="24"/>
          <w:szCs w:val="24"/>
        </w:rPr>
        <w:t xml:space="preserve">, E., Tamale, A., </w:t>
      </w:r>
      <w:proofErr w:type="spellStart"/>
      <w:r w:rsidRPr="00B541BD">
        <w:rPr>
          <w:rFonts w:ascii="Times New Roman" w:hAnsi="Times New Roman" w:cs="Times New Roman"/>
          <w:sz w:val="24"/>
          <w:szCs w:val="24"/>
        </w:rPr>
        <w:t>Ajugwo</w:t>
      </w:r>
      <w:proofErr w:type="spellEnd"/>
      <w:r w:rsidRPr="00B541BD">
        <w:rPr>
          <w:rFonts w:ascii="Times New Roman" w:hAnsi="Times New Roman" w:cs="Times New Roman"/>
          <w:sz w:val="24"/>
          <w:szCs w:val="24"/>
        </w:rPr>
        <w:t xml:space="preserve">, A., Pius, T., &amp; </w:t>
      </w:r>
      <w:proofErr w:type="spellStart"/>
      <w:r w:rsidRPr="00B541BD">
        <w:rPr>
          <w:rFonts w:ascii="Times New Roman" w:hAnsi="Times New Roman" w:cs="Times New Roman"/>
          <w:sz w:val="24"/>
          <w:szCs w:val="24"/>
        </w:rPr>
        <w:t>Makeri</w:t>
      </w:r>
      <w:proofErr w:type="spellEnd"/>
      <w:r w:rsidRPr="00B541BD">
        <w:rPr>
          <w:rFonts w:ascii="Times New Roman" w:hAnsi="Times New Roman" w:cs="Times New Roman"/>
          <w:sz w:val="24"/>
          <w:szCs w:val="24"/>
        </w:rPr>
        <w:t xml:space="preserve">, D. (2024). Update on the </w:t>
      </w:r>
      <w:r w:rsidRPr="00B541BD">
        <w:rPr>
          <w:rFonts w:ascii="Times New Roman" w:hAnsi="Times New Roman" w:cs="Times New Roman"/>
          <w:sz w:val="24"/>
          <w:szCs w:val="24"/>
        </w:rPr>
        <w:tab/>
        <w:t xml:space="preserve">practice of premarital screening for sickle cell traits in Africa: A systematic review and </w:t>
      </w:r>
      <w:r w:rsidRPr="00B541BD">
        <w:rPr>
          <w:rFonts w:ascii="Times New Roman" w:hAnsi="Times New Roman" w:cs="Times New Roman"/>
          <w:sz w:val="24"/>
          <w:szCs w:val="24"/>
        </w:rPr>
        <w:tab/>
        <w:t>meta-analysis. _BMC Public Health, 24</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 Article 1720. </w:t>
      </w:r>
      <w:hyperlink r:id="rId11" w:history="1">
        <w:r w:rsidRPr="00B541BD">
          <w:rPr>
            <w:rStyle w:val="Hyperlink"/>
            <w:rFonts w:ascii="Times New Roman" w:hAnsi="Times New Roman" w:cs="Times New Roman"/>
            <w:sz w:val="24"/>
            <w:szCs w:val="24"/>
          </w:rPr>
          <w:t>https://doi.org/10.1186/s12889-</w:t>
        </w:r>
      </w:hyperlink>
      <w:r w:rsidRPr="00B541BD">
        <w:rPr>
          <w:rFonts w:ascii="Times New Roman" w:hAnsi="Times New Roman" w:cs="Times New Roman"/>
          <w:sz w:val="24"/>
          <w:szCs w:val="24"/>
        </w:rPr>
        <w:tab/>
        <w:t>024-19001-y</w:t>
      </w:r>
    </w:p>
    <w:p w14:paraId="6B550005"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Durrani, S., Hameed, A., Ali, R., </w:t>
      </w:r>
      <w:proofErr w:type="spellStart"/>
      <w:r w:rsidRPr="00B541BD">
        <w:rPr>
          <w:rFonts w:ascii="Times New Roman" w:hAnsi="Times New Roman" w:cs="Times New Roman"/>
          <w:sz w:val="24"/>
          <w:szCs w:val="24"/>
        </w:rPr>
        <w:t>Thaver</w:t>
      </w:r>
      <w:proofErr w:type="spellEnd"/>
      <w:r w:rsidRPr="00B541BD">
        <w:rPr>
          <w:rFonts w:ascii="Times New Roman" w:hAnsi="Times New Roman" w:cs="Times New Roman"/>
          <w:sz w:val="24"/>
          <w:szCs w:val="24"/>
        </w:rPr>
        <w:t xml:space="preserve">, I., &amp; Ahmed, S. (2023). Comparison of knowledge </w:t>
      </w:r>
      <w:r w:rsidRPr="00B541BD">
        <w:rPr>
          <w:rFonts w:ascii="Times New Roman" w:hAnsi="Times New Roman" w:cs="Times New Roman"/>
          <w:sz w:val="24"/>
          <w:szCs w:val="24"/>
        </w:rPr>
        <w:tab/>
        <w:t xml:space="preserve">among millennials studying in non-medical universities regarding premarital and prenatal </w:t>
      </w:r>
      <w:r w:rsidRPr="00B541BD">
        <w:rPr>
          <w:rFonts w:ascii="Times New Roman" w:hAnsi="Times New Roman" w:cs="Times New Roman"/>
          <w:sz w:val="24"/>
          <w:szCs w:val="24"/>
        </w:rPr>
        <w:tab/>
        <w:t xml:space="preserve">thalassemia screening policies in Pakistan. _Journal of the Pakistan Medical Association, </w:t>
      </w:r>
      <w:r w:rsidRPr="00B541BD">
        <w:rPr>
          <w:rFonts w:ascii="Times New Roman" w:hAnsi="Times New Roman" w:cs="Times New Roman"/>
          <w:sz w:val="24"/>
          <w:szCs w:val="24"/>
        </w:rPr>
        <w:tab/>
        <w:t>73</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11), 2232–2234. https://doi.org/10.47391/jpma.7070</w:t>
      </w:r>
    </w:p>
    <w:p w14:paraId="36EEBB74"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Eastburg</w:t>
      </w:r>
      <w:proofErr w:type="spellEnd"/>
      <w:r w:rsidRPr="00B541BD">
        <w:rPr>
          <w:rFonts w:ascii="Times New Roman" w:hAnsi="Times New Roman" w:cs="Times New Roman"/>
          <w:sz w:val="24"/>
          <w:szCs w:val="24"/>
        </w:rPr>
        <w:t xml:space="preserve">, L., Peckham, A., Kawira, E., </w:t>
      </w:r>
      <w:proofErr w:type="spellStart"/>
      <w:r w:rsidRPr="00B541BD">
        <w:rPr>
          <w:rFonts w:ascii="Times New Roman" w:hAnsi="Times New Roman" w:cs="Times New Roman"/>
          <w:sz w:val="24"/>
          <w:szCs w:val="24"/>
        </w:rPr>
        <w:t>Chirangi</w:t>
      </w:r>
      <w:proofErr w:type="spellEnd"/>
      <w:r w:rsidRPr="00B541BD">
        <w:rPr>
          <w:rFonts w:ascii="Times New Roman" w:hAnsi="Times New Roman" w:cs="Times New Roman"/>
          <w:sz w:val="24"/>
          <w:szCs w:val="24"/>
        </w:rPr>
        <w:t xml:space="preserve">, B., Adler, D., </w:t>
      </w:r>
      <w:proofErr w:type="spellStart"/>
      <w:r w:rsidRPr="00B541BD">
        <w:rPr>
          <w:rFonts w:ascii="Times New Roman" w:hAnsi="Times New Roman" w:cs="Times New Roman"/>
          <w:sz w:val="24"/>
          <w:szCs w:val="24"/>
        </w:rPr>
        <w:t>Akungo</w:t>
      </w:r>
      <w:proofErr w:type="spellEnd"/>
      <w:r w:rsidRPr="00B541BD">
        <w:rPr>
          <w:rFonts w:ascii="Times New Roman" w:hAnsi="Times New Roman" w:cs="Times New Roman"/>
          <w:sz w:val="24"/>
          <w:szCs w:val="24"/>
        </w:rPr>
        <w:t xml:space="preserve">, B., &amp; Ambrose, E. (2020). </w:t>
      </w:r>
      <w:r w:rsidRPr="00B541BD">
        <w:rPr>
          <w:rFonts w:ascii="Times New Roman" w:hAnsi="Times New Roman" w:cs="Times New Roman"/>
          <w:sz w:val="24"/>
          <w:szCs w:val="24"/>
        </w:rPr>
        <w:tab/>
        <w:t xml:space="preserve">Extremely high birth prevalence of sickle cell disease in rural Tanzania. _Pediatric Blood </w:t>
      </w:r>
      <w:r w:rsidRPr="00B541BD">
        <w:rPr>
          <w:rFonts w:ascii="Times New Roman" w:hAnsi="Times New Roman" w:cs="Times New Roman"/>
          <w:sz w:val="24"/>
          <w:szCs w:val="24"/>
        </w:rPr>
        <w:tab/>
        <w:t>&amp; Cancer, 67</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11), Article e28620. https://doi.org/10.1002/pbc.28620</w:t>
      </w:r>
    </w:p>
    <w:p w14:paraId="7F9A1074"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Ezenwosu</w:t>
      </w:r>
      <w:proofErr w:type="spellEnd"/>
      <w:r w:rsidRPr="00B541BD">
        <w:rPr>
          <w:rFonts w:ascii="Times New Roman" w:hAnsi="Times New Roman" w:cs="Times New Roman"/>
          <w:sz w:val="24"/>
          <w:szCs w:val="24"/>
        </w:rPr>
        <w:t xml:space="preserve">, O., </w:t>
      </w:r>
      <w:proofErr w:type="spellStart"/>
      <w:r w:rsidRPr="00B541BD">
        <w:rPr>
          <w:rFonts w:ascii="Times New Roman" w:hAnsi="Times New Roman" w:cs="Times New Roman"/>
          <w:sz w:val="24"/>
          <w:szCs w:val="24"/>
        </w:rPr>
        <w:t>Itanyi</w:t>
      </w:r>
      <w:proofErr w:type="spellEnd"/>
      <w:r w:rsidRPr="00B541BD">
        <w:rPr>
          <w:rFonts w:ascii="Times New Roman" w:hAnsi="Times New Roman" w:cs="Times New Roman"/>
          <w:sz w:val="24"/>
          <w:szCs w:val="24"/>
        </w:rPr>
        <w:t xml:space="preserve">, I., </w:t>
      </w:r>
      <w:proofErr w:type="spellStart"/>
      <w:r w:rsidRPr="00B541BD">
        <w:rPr>
          <w:rFonts w:ascii="Times New Roman" w:hAnsi="Times New Roman" w:cs="Times New Roman"/>
          <w:sz w:val="24"/>
          <w:szCs w:val="24"/>
        </w:rPr>
        <w:t>Nnodu</w:t>
      </w:r>
      <w:proofErr w:type="spellEnd"/>
      <w:r w:rsidRPr="00B541BD">
        <w:rPr>
          <w:rFonts w:ascii="Times New Roman" w:hAnsi="Times New Roman" w:cs="Times New Roman"/>
          <w:sz w:val="24"/>
          <w:szCs w:val="24"/>
        </w:rPr>
        <w:t xml:space="preserve">, O., Ogidi, A., </w:t>
      </w:r>
      <w:proofErr w:type="spellStart"/>
      <w:r w:rsidRPr="00B541BD">
        <w:rPr>
          <w:rFonts w:ascii="Times New Roman" w:hAnsi="Times New Roman" w:cs="Times New Roman"/>
          <w:sz w:val="24"/>
          <w:szCs w:val="24"/>
        </w:rPr>
        <w:t>Mgbeahurike</w:t>
      </w:r>
      <w:proofErr w:type="spellEnd"/>
      <w:r w:rsidRPr="00B541BD">
        <w:rPr>
          <w:rFonts w:ascii="Times New Roman" w:hAnsi="Times New Roman" w:cs="Times New Roman"/>
          <w:sz w:val="24"/>
          <w:szCs w:val="24"/>
        </w:rPr>
        <w:t xml:space="preserve">, F., &amp; </w:t>
      </w:r>
      <w:proofErr w:type="spellStart"/>
      <w:r w:rsidRPr="00B541BD">
        <w:rPr>
          <w:rFonts w:ascii="Times New Roman" w:hAnsi="Times New Roman" w:cs="Times New Roman"/>
          <w:sz w:val="24"/>
          <w:szCs w:val="24"/>
        </w:rPr>
        <w:t>Ezeanolue</w:t>
      </w:r>
      <w:proofErr w:type="spellEnd"/>
      <w:r w:rsidRPr="00B541BD">
        <w:rPr>
          <w:rFonts w:ascii="Times New Roman" w:hAnsi="Times New Roman" w:cs="Times New Roman"/>
          <w:sz w:val="24"/>
          <w:szCs w:val="24"/>
        </w:rPr>
        <w:t xml:space="preserve">, E. (2021). </w:t>
      </w:r>
      <w:r w:rsidRPr="00B541BD">
        <w:rPr>
          <w:rFonts w:ascii="Times New Roman" w:hAnsi="Times New Roman" w:cs="Times New Roman"/>
          <w:sz w:val="24"/>
          <w:szCs w:val="24"/>
        </w:rPr>
        <w:tab/>
        <w:t xml:space="preserve">Community based screening for sickle </w:t>
      </w:r>
      <w:proofErr w:type="spellStart"/>
      <w:r w:rsidRPr="00B541BD">
        <w:rPr>
          <w:rFonts w:ascii="Times New Roman" w:hAnsi="Times New Roman" w:cs="Times New Roman"/>
          <w:sz w:val="24"/>
          <w:szCs w:val="24"/>
        </w:rPr>
        <w:t>haemoglobin</w:t>
      </w:r>
      <w:proofErr w:type="spellEnd"/>
      <w:r w:rsidRPr="00B541BD">
        <w:rPr>
          <w:rFonts w:ascii="Times New Roman" w:hAnsi="Times New Roman" w:cs="Times New Roman"/>
          <w:sz w:val="24"/>
          <w:szCs w:val="24"/>
        </w:rPr>
        <w:t xml:space="preserve"> among pregnant women in Benue </w:t>
      </w:r>
      <w:r w:rsidRPr="00B541BD">
        <w:rPr>
          <w:rFonts w:ascii="Times New Roman" w:hAnsi="Times New Roman" w:cs="Times New Roman"/>
          <w:sz w:val="24"/>
          <w:szCs w:val="24"/>
        </w:rPr>
        <w:tab/>
        <w:t xml:space="preserve">State, Nigeria: I-care-to-know, a healthy beginning initiative. _BMC Pregnancy and </w:t>
      </w:r>
      <w:r w:rsidRPr="00B541BD">
        <w:rPr>
          <w:rFonts w:ascii="Times New Roman" w:hAnsi="Times New Roman" w:cs="Times New Roman"/>
          <w:sz w:val="24"/>
          <w:szCs w:val="24"/>
        </w:rPr>
        <w:tab/>
        <w:t>Childbirth, 21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 Article 570. https://doi.org/10.1186/s12884-021-03974-4</w:t>
      </w:r>
    </w:p>
    <w:p w14:paraId="54761EA3"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Ezugwu, E. C., </w:t>
      </w:r>
      <w:proofErr w:type="spellStart"/>
      <w:r w:rsidRPr="00B541BD">
        <w:rPr>
          <w:rFonts w:ascii="Times New Roman" w:hAnsi="Times New Roman" w:cs="Times New Roman"/>
          <w:sz w:val="24"/>
          <w:szCs w:val="24"/>
        </w:rPr>
        <w:t>Osamor</w:t>
      </w:r>
      <w:proofErr w:type="spellEnd"/>
      <w:r w:rsidRPr="00B541BD">
        <w:rPr>
          <w:rFonts w:ascii="Times New Roman" w:hAnsi="Times New Roman" w:cs="Times New Roman"/>
          <w:sz w:val="24"/>
          <w:szCs w:val="24"/>
        </w:rPr>
        <w:t xml:space="preserve">, P. E., &amp; Wendler, D. (2019). Ethical issues in denial of church wedding </w:t>
      </w:r>
      <w:r w:rsidRPr="00B541BD">
        <w:rPr>
          <w:rFonts w:ascii="Times New Roman" w:hAnsi="Times New Roman" w:cs="Times New Roman"/>
          <w:sz w:val="24"/>
          <w:szCs w:val="24"/>
        </w:rPr>
        <w:tab/>
        <w:t xml:space="preserve">based on couple’s hemoglobin genotype in Enugu, south eastern Nigeria. _BMC Medical </w:t>
      </w:r>
      <w:r w:rsidRPr="00B541BD">
        <w:rPr>
          <w:rFonts w:ascii="Times New Roman" w:hAnsi="Times New Roman" w:cs="Times New Roman"/>
          <w:sz w:val="24"/>
          <w:szCs w:val="24"/>
        </w:rPr>
        <w:tab/>
        <w:t>Ethics, 20_, Article 37. https://doi.org/10.1186/s12910-019-0376-8</w:t>
      </w:r>
    </w:p>
    <w:p w14:paraId="52822DA7"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Galadanci</w:t>
      </w:r>
      <w:proofErr w:type="spellEnd"/>
      <w:r w:rsidRPr="00B541BD">
        <w:rPr>
          <w:rFonts w:ascii="Times New Roman" w:hAnsi="Times New Roman" w:cs="Times New Roman"/>
          <w:sz w:val="24"/>
          <w:szCs w:val="24"/>
        </w:rPr>
        <w:t xml:space="preserve">, A., Estepp, J., Khan, H., Farouk, Z., Hodges, J., &amp; </w:t>
      </w:r>
      <w:proofErr w:type="spellStart"/>
      <w:r w:rsidRPr="00B541BD">
        <w:rPr>
          <w:rFonts w:ascii="Times New Roman" w:hAnsi="Times New Roman" w:cs="Times New Roman"/>
          <w:sz w:val="24"/>
          <w:szCs w:val="24"/>
        </w:rPr>
        <w:t>Galadanci</w:t>
      </w:r>
      <w:proofErr w:type="spellEnd"/>
      <w:r w:rsidRPr="00B541BD">
        <w:rPr>
          <w:rFonts w:ascii="Times New Roman" w:hAnsi="Times New Roman" w:cs="Times New Roman"/>
          <w:sz w:val="24"/>
          <w:szCs w:val="24"/>
        </w:rPr>
        <w:t xml:space="preserve">, N. (2023). Barriers and </w:t>
      </w:r>
      <w:r w:rsidRPr="00B541BD">
        <w:rPr>
          <w:rFonts w:ascii="Times New Roman" w:hAnsi="Times New Roman" w:cs="Times New Roman"/>
          <w:sz w:val="24"/>
          <w:szCs w:val="24"/>
        </w:rPr>
        <w:tab/>
        <w:t>facilitators of premarital genetic counseling for sickle cell disease in Northern Nigeria. _</w:t>
      </w:r>
      <w:r w:rsidRPr="00B541BD">
        <w:rPr>
          <w:rFonts w:ascii="Times New Roman" w:hAnsi="Times New Roman" w:cs="Times New Roman"/>
          <w:sz w:val="24"/>
          <w:szCs w:val="24"/>
        </w:rPr>
        <w:tab/>
        <w:t>Journal of Pediatric Hematology/Oncology, 45</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6), e716–e722. </w:t>
      </w:r>
      <w:r w:rsidRPr="00B541BD">
        <w:rPr>
          <w:rFonts w:ascii="Times New Roman" w:hAnsi="Times New Roman" w:cs="Times New Roman"/>
          <w:sz w:val="24"/>
          <w:szCs w:val="24"/>
        </w:rPr>
        <w:tab/>
        <w:t>https://doi.org/10.1097/mph.0000000000002702</w:t>
      </w:r>
    </w:p>
    <w:p w14:paraId="671E42B9"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Hegemann, L., Narasimhan, V., Marfo, K., Kuma-Aboagye, P., Ofori-Acquah, S., &amp; Odame, I. </w:t>
      </w:r>
      <w:r w:rsidRPr="00B541BD">
        <w:rPr>
          <w:rFonts w:ascii="Times New Roman" w:hAnsi="Times New Roman" w:cs="Times New Roman"/>
          <w:sz w:val="24"/>
          <w:szCs w:val="24"/>
        </w:rPr>
        <w:tab/>
        <w:t xml:space="preserve">(2023). Bridging the access gap for comprehensive sickle cell disease management across </w:t>
      </w:r>
      <w:r w:rsidRPr="00B541BD">
        <w:rPr>
          <w:rFonts w:ascii="Times New Roman" w:hAnsi="Times New Roman" w:cs="Times New Roman"/>
          <w:sz w:val="24"/>
          <w:szCs w:val="24"/>
        </w:rPr>
        <w:tab/>
        <w:t xml:space="preserve">sub-Saharan Africa: Learnings for other global health interventions? _Annals of Global </w:t>
      </w:r>
      <w:r w:rsidRPr="00B541BD">
        <w:rPr>
          <w:rFonts w:ascii="Times New Roman" w:hAnsi="Times New Roman" w:cs="Times New Roman"/>
          <w:sz w:val="24"/>
          <w:szCs w:val="24"/>
        </w:rPr>
        <w:tab/>
        <w:t>Health, 89</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 Article 45. https://doi.org/10.5334/aogh.4132</w:t>
      </w:r>
    </w:p>
    <w:p w14:paraId="0EF291FF"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Hossain, M., Das, M., Akter, M., Maruf, M., &amp; Towhid, S. (2023). _Safe marriage for thalassemia </w:t>
      </w:r>
      <w:r w:rsidRPr="00B541BD">
        <w:rPr>
          <w:rFonts w:ascii="Times New Roman" w:hAnsi="Times New Roman" w:cs="Times New Roman"/>
          <w:sz w:val="24"/>
          <w:szCs w:val="24"/>
        </w:rPr>
        <w:tab/>
        <w:t xml:space="preserve">prevention: The gap between knowledge and practices among Bangladeshi university </w:t>
      </w:r>
      <w:r w:rsidRPr="00B541BD">
        <w:rPr>
          <w:rFonts w:ascii="Times New Roman" w:hAnsi="Times New Roman" w:cs="Times New Roman"/>
          <w:sz w:val="24"/>
          <w:szCs w:val="24"/>
        </w:rPr>
        <w:tab/>
        <w:t>students_. Preprint. https://doi.org/10.21203/rs.3.rs-3801245/v1</w:t>
      </w:r>
    </w:p>
    <w:p w14:paraId="0AD78E80"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lastRenderedPageBreak/>
        <w:t xml:space="preserve">Imam-Fulani, A. (2024). _Knowledge, attitude and perception of sickle cell disease, on premarital </w:t>
      </w:r>
      <w:r w:rsidRPr="00B541BD">
        <w:rPr>
          <w:rFonts w:ascii="Times New Roman" w:hAnsi="Times New Roman" w:cs="Times New Roman"/>
          <w:sz w:val="24"/>
          <w:szCs w:val="24"/>
        </w:rPr>
        <w:tab/>
        <w:t xml:space="preserve">genotype screening, among undergraduate of Al-Hikmah University Ilorin, Nigeria_. </w:t>
      </w:r>
      <w:r w:rsidRPr="00B541BD">
        <w:rPr>
          <w:rFonts w:ascii="Times New Roman" w:hAnsi="Times New Roman" w:cs="Times New Roman"/>
          <w:sz w:val="24"/>
          <w:szCs w:val="24"/>
        </w:rPr>
        <w:tab/>
        <w:t>Preprint. https://doi.org/10.21203/rs.3.rs-5289221/v1</w:t>
      </w:r>
    </w:p>
    <w:p w14:paraId="0A827415"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Inusa, B. P., Hsu, L. L., Kohli, N., Patel, A., </w:t>
      </w:r>
      <w:proofErr w:type="spellStart"/>
      <w:r w:rsidRPr="00B541BD">
        <w:rPr>
          <w:rFonts w:ascii="Times New Roman" w:hAnsi="Times New Roman" w:cs="Times New Roman"/>
          <w:sz w:val="24"/>
          <w:szCs w:val="24"/>
        </w:rPr>
        <w:t>Ominu-Evbhor</w:t>
      </w:r>
      <w:proofErr w:type="spellEnd"/>
      <w:r w:rsidRPr="00B541BD">
        <w:rPr>
          <w:rFonts w:ascii="Times New Roman" w:hAnsi="Times New Roman" w:cs="Times New Roman"/>
          <w:sz w:val="24"/>
          <w:szCs w:val="24"/>
        </w:rPr>
        <w:t xml:space="preserve">, K., Tosin, O., ... &amp; Rees, D. C. (2019). </w:t>
      </w:r>
      <w:r w:rsidRPr="00B541BD">
        <w:rPr>
          <w:rFonts w:ascii="Times New Roman" w:hAnsi="Times New Roman" w:cs="Times New Roman"/>
          <w:sz w:val="24"/>
          <w:szCs w:val="24"/>
        </w:rPr>
        <w:tab/>
        <w:t>Sickle cell disease—genetics, pathophysiology, clinical presentation and treatment. _</w:t>
      </w:r>
      <w:r w:rsidRPr="00B541BD">
        <w:rPr>
          <w:rFonts w:ascii="Times New Roman" w:hAnsi="Times New Roman" w:cs="Times New Roman"/>
          <w:sz w:val="24"/>
          <w:szCs w:val="24"/>
        </w:rPr>
        <w:tab/>
        <w:t>International Journal of Neonatal Screening, 5</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2), Article 20. </w:t>
      </w:r>
      <w:r w:rsidRPr="00B541BD">
        <w:rPr>
          <w:rFonts w:ascii="Times New Roman" w:hAnsi="Times New Roman" w:cs="Times New Roman"/>
          <w:sz w:val="24"/>
          <w:szCs w:val="24"/>
        </w:rPr>
        <w:tab/>
        <w:t>https://doi.org/10.3390/ijns5020020</w:t>
      </w:r>
    </w:p>
    <w:p w14:paraId="49AC0A38"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John, N., &amp; John, J. (2020). Implications of COVID-19 infections in sickle cell disease. _Pan </w:t>
      </w:r>
      <w:r w:rsidRPr="00B541BD">
        <w:rPr>
          <w:rFonts w:ascii="Times New Roman" w:hAnsi="Times New Roman" w:cs="Times New Roman"/>
          <w:sz w:val="24"/>
          <w:szCs w:val="24"/>
        </w:rPr>
        <w:tab/>
        <w:t>African Medical Journal, 36_, Article 81. https://doi.org/10.11604/pamj.2020.36.81.23776</w:t>
      </w:r>
    </w:p>
    <w:p w14:paraId="6810CFD9"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Johnson, L., Saidu, R., </w:t>
      </w:r>
      <w:proofErr w:type="spellStart"/>
      <w:r w:rsidRPr="00B541BD">
        <w:rPr>
          <w:rFonts w:ascii="Times New Roman" w:hAnsi="Times New Roman" w:cs="Times New Roman"/>
          <w:sz w:val="24"/>
          <w:szCs w:val="24"/>
        </w:rPr>
        <w:t>Mbulawa</w:t>
      </w:r>
      <w:proofErr w:type="spellEnd"/>
      <w:r w:rsidRPr="00B541BD">
        <w:rPr>
          <w:rFonts w:ascii="Times New Roman" w:hAnsi="Times New Roman" w:cs="Times New Roman"/>
          <w:sz w:val="24"/>
          <w:szCs w:val="24"/>
        </w:rPr>
        <w:t xml:space="preserve">, Z., Williamson, A., Boa, R., </w:t>
      </w:r>
      <w:proofErr w:type="spellStart"/>
      <w:r w:rsidRPr="00B541BD">
        <w:rPr>
          <w:rFonts w:ascii="Times New Roman" w:hAnsi="Times New Roman" w:cs="Times New Roman"/>
          <w:sz w:val="24"/>
          <w:szCs w:val="24"/>
        </w:rPr>
        <w:t>Tergas</w:t>
      </w:r>
      <w:proofErr w:type="spellEnd"/>
      <w:r w:rsidRPr="00B541BD">
        <w:rPr>
          <w:rFonts w:ascii="Times New Roman" w:hAnsi="Times New Roman" w:cs="Times New Roman"/>
          <w:sz w:val="24"/>
          <w:szCs w:val="24"/>
        </w:rPr>
        <w:t xml:space="preserve">, A., &amp; Kuhn, L. (2020). </w:t>
      </w:r>
      <w:r w:rsidRPr="00B541BD">
        <w:rPr>
          <w:rFonts w:ascii="Times New Roman" w:hAnsi="Times New Roman" w:cs="Times New Roman"/>
          <w:sz w:val="24"/>
          <w:szCs w:val="24"/>
        </w:rPr>
        <w:tab/>
        <w:t xml:space="preserve">Selecting human papillomavirus genotypes to optimize the performance of screening tests </w:t>
      </w:r>
      <w:r w:rsidRPr="00B541BD">
        <w:rPr>
          <w:rFonts w:ascii="Times New Roman" w:hAnsi="Times New Roman" w:cs="Times New Roman"/>
          <w:sz w:val="24"/>
          <w:szCs w:val="24"/>
        </w:rPr>
        <w:tab/>
        <w:t>among South African women. _Cancer Medicine, 9</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18), 6813–6824. </w:t>
      </w:r>
      <w:r w:rsidRPr="00B541BD">
        <w:rPr>
          <w:rFonts w:ascii="Times New Roman" w:hAnsi="Times New Roman" w:cs="Times New Roman"/>
          <w:sz w:val="24"/>
          <w:szCs w:val="24"/>
        </w:rPr>
        <w:tab/>
        <w:t>https://doi.org/10.1002/cam4.3329</w:t>
      </w:r>
    </w:p>
    <w:p w14:paraId="680298F0" w14:textId="77777777" w:rsidR="009E60EB" w:rsidRPr="00B541BD" w:rsidRDefault="009E60EB" w:rsidP="009E60EB">
      <w:pPr>
        <w:spacing w:after="0" w:line="240" w:lineRule="auto"/>
        <w:jc w:val="both"/>
        <w:rPr>
          <w:rFonts w:ascii="Times New Roman" w:hAnsi="Times New Roman" w:cs="Times New Roman"/>
          <w:sz w:val="24"/>
          <w:szCs w:val="24"/>
        </w:rPr>
      </w:pPr>
    </w:p>
    <w:p w14:paraId="46B2189D"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Kehinde, M., &amp; Sowunmi, C. (2021). _Sickle cell disease knowledge, premarital genotype </w:t>
      </w:r>
      <w:r w:rsidRPr="00B541BD">
        <w:rPr>
          <w:rFonts w:ascii="Times New Roman" w:hAnsi="Times New Roman" w:cs="Times New Roman"/>
          <w:sz w:val="24"/>
          <w:szCs w:val="24"/>
        </w:rPr>
        <w:tab/>
        <w:t xml:space="preserve">screening and marital decision among unmarried students of Lagos State Polytechnic </w:t>
      </w:r>
      <w:r w:rsidRPr="00B541BD">
        <w:rPr>
          <w:rFonts w:ascii="Times New Roman" w:hAnsi="Times New Roman" w:cs="Times New Roman"/>
          <w:sz w:val="24"/>
          <w:szCs w:val="24"/>
        </w:rPr>
        <w:tab/>
        <w:t xml:space="preserve">Ikorodu, Lagos, Nigeria_. </w:t>
      </w:r>
      <w:proofErr w:type="spellStart"/>
      <w:r w:rsidRPr="00B541BD">
        <w:rPr>
          <w:rFonts w:ascii="Times New Roman" w:hAnsi="Times New Roman" w:cs="Times New Roman"/>
          <w:sz w:val="24"/>
          <w:szCs w:val="24"/>
        </w:rPr>
        <w:t>Zenodo</w:t>
      </w:r>
      <w:proofErr w:type="spellEnd"/>
      <w:r w:rsidRPr="00B541BD">
        <w:rPr>
          <w:rFonts w:ascii="Times New Roman" w:hAnsi="Times New Roman" w:cs="Times New Roman"/>
          <w:sz w:val="24"/>
          <w:szCs w:val="24"/>
        </w:rPr>
        <w:t>. https://doi.org/10.5281/zenodo.4768648</w:t>
      </w:r>
    </w:p>
    <w:p w14:paraId="39670851"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Khakbaz, A., Ahmadi, M., &amp; Haghighi, S. (2023). Knowledge, attitude, and practice regarding the </w:t>
      </w:r>
      <w:r w:rsidRPr="00B541BD">
        <w:rPr>
          <w:rFonts w:ascii="Times New Roman" w:hAnsi="Times New Roman" w:cs="Times New Roman"/>
          <w:sz w:val="24"/>
          <w:szCs w:val="24"/>
        </w:rPr>
        <w:tab/>
        <w:t>prevention of gastric cancer among medical science students. _</w:t>
      </w:r>
      <w:proofErr w:type="spellStart"/>
      <w:r w:rsidRPr="00B541BD">
        <w:rPr>
          <w:rFonts w:ascii="Times New Roman" w:hAnsi="Times New Roman" w:cs="Times New Roman"/>
          <w:sz w:val="24"/>
          <w:szCs w:val="24"/>
        </w:rPr>
        <w:t>Jundishapur</w:t>
      </w:r>
      <w:proofErr w:type="spellEnd"/>
      <w:r w:rsidRPr="00B541BD">
        <w:rPr>
          <w:rFonts w:ascii="Times New Roman" w:hAnsi="Times New Roman" w:cs="Times New Roman"/>
          <w:sz w:val="24"/>
          <w:szCs w:val="24"/>
        </w:rPr>
        <w:t xml:space="preserve"> Journal of </w:t>
      </w:r>
      <w:r w:rsidRPr="00B541BD">
        <w:rPr>
          <w:rFonts w:ascii="Times New Roman" w:hAnsi="Times New Roman" w:cs="Times New Roman"/>
          <w:sz w:val="24"/>
          <w:szCs w:val="24"/>
        </w:rPr>
        <w:tab/>
        <w:t>Chronic Disease Care, 13</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 Article e137599. https://doi.org/10.5812/jjcdc-137599</w:t>
      </w:r>
    </w:p>
    <w:p w14:paraId="40B6D7A1"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Li, Y., Long, J., Huang, S., Hong-</w:t>
      </w:r>
      <w:proofErr w:type="spellStart"/>
      <w:r w:rsidRPr="00B541BD">
        <w:rPr>
          <w:rFonts w:ascii="Times New Roman" w:hAnsi="Times New Roman" w:cs="Times New Roman"/>
          <w:sz w:val="24"/>
          <w:szCs w:val="24"/>
        </w:rPr>
        <w:t>bing</w:t>
      </w:r>
      <w:proofErr w:type="spellEnd"/>
      <w:r w:rsidRPr="00B541BD">
        <w:rPr>
          <w:rFonts w:ascii="Times New Roman" w:hAnsi="Times New Roman" w:cs="Times New Roman"/>
          <w:sz w:val="24"/>
          <w:szCs w:val="24"/>
        </w:rPr>
        <w:t xml:space="preserve">, X., </w:t>
      </w:r>
      <w:proofErr w:type="spellStart"/>
      <w:r w:rsidRPr="00B541BD">
        <w:rPr>
          <w:rFonts w:ascii="Times New Roman" w:hAnsi="Times New Roman" w:cs="Times New Roman"/>
          <w:sz w:val="24"/>
          <w:szCs w:val="24"/>
        </w:rPr>
        <w:t>Wangzhou</w:t>
      </w:r>
      <w:proofErr w:type="spellEnd"/>
      <w:r w:rsidRPr="00B541BD">
        <w:rPr>
          <w:rFonts w:ascii="Times New Roman" w:hAnsi="Times New Roman" w:cs="Times New Roman"/>
          <w:sz w:val="24"/>
          <w:szCs w:val="24"/>
        </w:rPr>
        <w:t xml:space="preserve">, K., &amp; Qiu, L. (2025). Latent profile analysis </w:t>
      </w:r>
      <w:r w:rsidRPr="00B541BD">
        <w:rPr>
          <w:rFonts w:ascii="Times New Roman" w:hAnsi="Times New Roman" w:cs="Times New Roman"/>
          <w:sz w:val="24"/>
          <w:szCs w:val="24"/>
        </w:rPr>
        <w:tab/>
        <w:t xml:space="preserve">of psychological help-seeking stigma and influential factors among Hainan medical </w:t>
      </w:r>
      <w:r w:rsidRPr="00B541BD">
        <w:rPr>
          <w:rFonts w:ascii="Times New Roman" w:hAnsi="Times New Roman" w:cs="Times New Roman"/>
          <w:sz w:val="24"/>
          <w:szCs w:val="24"/>
        </w:rPr>
        <w:tab/>
        <w:t>students. _</w:t>
      </w:r>
      <w:proofErr w:type="spellStart"/>
      <w:r w:rsidRPr="00B541BD">
        <w:rPr>
          <w:rFonts w:ascii="Times New Roman" w:hAnsi="Times New Roman" w:cs="Times New Roman"/>
          <w:sz w:val="24"/>
          <w:szCs w:val="24"/>
        </w:rPr>
        <w:t>PLoS</w:t>
      </w:r>
      <w:proofErr w:type="spellEnd"/>
      <w:r w:rsidRPr="00B541BD">
        <w:rPr>
          <w:rFonts w:ascii="Times New Roman" w:hAnsi="Times New Roman" w:cs="Times New Roman"/>
          <w:sz w:val="24"/>
          <w:szCs w:val="24"/>
        </w:rPr>
        <w:t xml:space="preserve"> ONE, 20</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4), Article e0319680. </w:t>
      </w:r>
      <w:r w:rsidRPr="00B541BD">
        <w:rPr>
          <w:rFonts w:ascii="Times New Roman" w:hAnsi="Times New Roman" w:cs="Times New Roman"/>
          <w:sz w:val="24"/>
          <w:szCs w:val="24"/>
        </w:rPr>
        <w:tab/>
        <w:t>https://doi.org/10.1371/journal.pone.0319680</w:t>
      </w:r>
    </w:p>
    <w:p w14:paraId="417B0AEA"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Lumbe</w:t>
      </w:r>
      <w:proofErr w:type="spellEnd"/>
      <w:r w:rsidRPr="00B541BD">
        <w:rPr>
          <w:rFonts w:ascii="Times New Roman" w:hAnsi="Times New Roman" w:cs="Times New Roman"/>
          <w:sz w:val="24"/>
          <w:szCs w:val="24"/>
        </w:rPr>
        <w:t xml:space="preserve">, A., &amp; </w:t>
      </w:r>
      <w:proofErr w:type="spellStart"/>
      <w:r w:rsidRPr="00B541BD">
        <w:rPr>
          <w:rFonts w:ascii="Times New Roman" w:hAnsi="Times New Roman" w:cs="Times New Roman"/>
          <w:sz w:val="24"/>
          <w:szCs w:val="24"/>
        </w:rPr>
        <w:t>Kibusi</w:t>
      </w:r>
      <w:proofErr w:type="spellEnd"/>
      <w:r w:rsidRPr="00B541BD">
        <w:rPr>
          <w:rFonts w:ascii="Times New Roman" w:hAnsi="Times New Roman" w:cs="Times New Roman"/>
          <w:sz w:val="24"/>
          <w:szCs w:val="24"/>
        </w:rPr>
        <w:t xml:space="preserve">, S. (2022). _Efficacy of premarital genotype screening and counselling on </w:t>
      </w:r>
      <w:r w:rsidRPr="00B541BD">
        <w:rPr>
          <w:rFonts w:ascii="Times New Roman" w:hAnsi="Times New Roman" w:cs="Times New Roman"/>
          <w:sz w:val="24"/>
          <w:szCs w:val="24"/>
        </w:rPr>
        <w:tab/>
        <w:t xml:space="preserve">knowledge toward sickle cell disease among university students in Dodoma Tanzania: </w:t>
      </w:r>
      <w:r w:rsidRPr="00B541BD">
        <w:rPr>
          <w:rFonts w:ascii="Times New Roman" w:hAnsi="Times New Roman" w:cs="Times New Roman"/>
          <w:sz w:val="24"/>
          <w:szCs w:val="24"/>
        </w:rPr>
        <w:tab/>
        <w:t xml:space="preserve">Uncontrolled quasi-experimental study_. Preprint. </w:t>
      </w:r>
      <w:r w:rsidRPr="00B541BD">
        <w:rPr>
          <w:rFonts w:ascii="Times New Roman" w:hAnsi="Times New Roman" w:cs="Times New Roman"/>
          <w:sz w:val="24"/>
          <w:szCs w:val="24"/>
        </w:rPr>
        <w:tab/>
        <w:t>https://doi.org/10.1101/2022.04.11.22273743</w:t>
      </w:r>
    </w:p>
    <w:p w14:paraId="285E7B2A"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Mahmud, M., Suleiman, Y., &amp; Ishola, M. (2022). An assessment of provosts’ communication </w:t>
      </w:r>
      <w:r w:rsidRPr="00B541BD">
        <w:rPr>
          <w:rFonts w:ascii="Times New Roman" w:hAnsi="Times New Roman" w:cs="Times New Roman"/>
          <w:sz w:val="24"/>
          <w:szCs w:val="24"/>
        </w:rPr>
        <w:tab/>
        <w:t xml:space="preserve">skills in Colleges of Education in Kwara State, Nigeria. _Journal of Education in Black </w:t>
      </w:r>
      <w:r w:rsidRPr="00B541BD">
        <w:rPr>
          <w:rFonts w:ascii="Times New Roman" w:hAnsi="Times New Roman" w:cs="Times New Roman"/>
          <w:sz w:val="24"/>
          <w:szCs w:val="24"/>
        </w:rPr>
        <w:tab/>
        <w:t>Sea Region, 7</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2), 109–124. https://doi.org/10.31578/jebs.v7i2.267</w:t>
      </w:r>
    </w:p>
    <w:p w14:paraId="4BA7D106"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Munung</w:t>
      </w:r>
      <w:proofErr w:type="spellEnd"/>
      <w:r w:rsidRPr="00B541BD">
        <w:rPr>
          <w:rFonts w:ascii="Times New Roman" w:hAnsi="Times New Roman" w:cs="Times New Roman"/>
          <w:sz w:val="24"/>
          <w:szCs w:val="24"/>
        </w:rPr>
        <w:t xml:space="preserve">, N., Kamga, K., Treadwell, M., Dennis-Antwi, J., Anie, K., </w:t>
      </w:r>
      <w:proofErr w:type="spellStart"/>
      <w:r w:rsidRPr="00B541BD">
        <w:rPr>
          <w:rFonts w:ascii="Times New Roman" w:hAnsi="Times New Roman" w:cs="Times New Roman"/>
          <w:sz w:val="24"/>
          <w:szCs w:val="24"/>
        </w:rPr>
        <w:t>Bukini</w:t>
      </w:r>
      <w:proofErr w:type="spellEnd"/>
      <w:r w:rsidRPr="00B541BD">
        <w:rPr>
          <w:rFonts w:ascii="Times New Roman" w:hAnsi="Times New Roman" w:cs="Times New Roman"/>
          <w:sz w:val="24"/>
          <w:szCs w:val="24"/>
        </w:rPr>
        <w:t xml:space="preserve">, D., … </w:t>
      </w:r>
      <w:proofErr w:type="spellStart"/>
      <w:r w:rsidRPr="00B541BD">
        <w:rPr>
          <w:rFonts w:ascii="Times New Roman" w:hAnsi="Times New Roman" w:cs="Times New Roman"/>
          <w:sz w:val="24"/>
          <w:szCs w:val="24"/>
        </w:rPr>
        <w:t>Wonkam</w:t>
      </w:r>
      <w:proofErr w:type="spellEnd"/>
      <w:r w:rsidRPr="00B541BD">
        <w:rPr>
          <w:rFonts w:ascii="Times New Roman" w:hAnsi="Times New Roman" w:cs="Times New Roman"/>
          <w:sz w:val="24"/>
          <w:szCs w:val="24"/>
        </w:rPr>
        <w:t xml:space="preserve">, A. </w:t>
      </w:r>
      <w:r w:rsidRPr="00B541BD">
        <w:rPr>
          <w:rFonts w:ascii="Times New Roman" w:hAnsi="Times New Roman" w:cs="Times New Roman"/>
          <w:sz w:val="24"/>
          <w:szCs w:val="24"/>
        </w:rPr>
        <w:tab/>
        <w:t xml:space="preserve">(2024). Perceptions and preferences for genetic testing for sickle cell disease or trait: A </w:t>
      </w:r>
      <w:r w:rsidRPr="00B541BD">
        <w:rPr>
          <w:rFonts w:ascii="Times New Roman" w:hAnsi="Times New Roman" w:cs="Times New Roman"/>
          <w:sz w:val="24"/>
          <w:szCs w:val="24"/>
        </w:rPr>
        <w:tab/>
        <w:t xml:space="preserve">qualitative study in Cameroon, Ghana and Tanzania. _European Journal of Human </w:t>
      </w:r>
      <w:r w:rsidRPr="00B541BD">
        <w:rPr>
          <w:rFonts w:ascii="Times New Roman" w:hAnsi="Times New Roman" w:cs="Times New Roman"/>
          <w:sz w:val="24"/>
          <w:szCs w:val="24"/>
        </w:rPr>
        <w:tab/>
        <w:t>Genetics, 32</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10), 1307–1313. https://doi.org/10.1038/s41431-024-01553-7</w:t>
      </w:r>
    </w:p>
    <w:p w14:paraId="000ABA0F"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Nartey, Y., Amo-Antwi, K., Hill, P., Dassah, E., Asmah, R., Nyarko, K., &amp; Cox, B. (2023). Human </w:t>
      </w:r>
      <w:r w:rsidRPr="00B541BD">
        <w:rPr>
          <w:rFonts w:ascii="Times New Roman" w:hAnsi="Times New Roman" w:cs="Times New Roman"/>
          <w:sz w:val="24"/>
          <w:szCs w:val="24"/>
        </w:rPr>
        <w:tab/>
        <w:t xml:space="preserve">papillomavirus genotype distribution among women with and without cervical cancer: </w:t>
      </w:r>
      <w:r w:rsidRPr="00B541BD">
        <w:rPr>
          <w:rFonts w:ascii="Times New Roman" w:hAnsi="Times New Roman" w:cs="Times New Roman"/>
          <w:sz w:val="24"/>
          <w:szCs w:val="24"/>
        </w:rPr>
        <w:tab/>
        <w:t>Implication for vaccination and screening in Ghana. _</w:t>
      </w:r>
      <w:proofErr w:type="spellStart"/>
      <w:r w:rsidRPr="00B541BD">
        <w:rPr>
          <w:rFonts w:ascii="Times New Roman" w:hAnsi="Times New Roman" w:cs="Times New Roman"/>
          <w:sz w:val="24"/>
          <w:szCs w:val="24"/>
        </w:rPr>
        <w:t>PLoS</w:t>
      </w:r>
      <w:proofErr w:type="spellEnd"/>
      <w:r w:rsidRPr="00B541BD">
        <w:rPr>
          <w:rFonts w:ascii="Times New Roman" w:hAnsi="Times New Roman" w:cs="Times New Roman"/>
          <w:sz w:val="24"/>
          <w:szCs w:val="24"/>
        </w:rPr>
        <w:t xml:space="preserve"> ONE, 18</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 Article </w:t>
      </w:r>
      <w:r w:rsidRPr="00B541BD">
        <w:rPr>
          <w:rFonts w:ascii="Times New Roman" w:hAnsi="Times New Roman" w:cs="Times New Roman"/>
          <w:sz w:val="24"/>
          <w:szCs w:val="24"/>
        </w:rPr>
        <w:tab/>
        <w:t>e0280437. https://doi.org/10.1371/journal.pone.0280437</w:t>
      </w:r>
    </w:p>
    <w:p w14:paraId="369093FD"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Nnodu</w:t>
      </w:r>
      <w:proofErr w:type="spellEnd"/>
      <w:r w:rsidRPr="00B541BD">
        <w:rPr>
          <w:rFonts w:ascii="Times New Roman" w:hAnsi="Times New Roman" w:cs="Times New Roman"/>
          <w:sz w:val="24"/>
          <w:szCs w:val="24"/>
        </w:rPr>
        <w:t xml:space="preserve">, O., Oron, A., </w:t>
      </w:r>
      <w:proofErr w:type="spellStart"/>
      <w:r w:rsidRPr="00B541BD">
        <w:rPr>
          <w:rFonts w:ascii="Times New Roman" w:hAnsi="Times New Roman" w:cs="Times New Roman"/>
          <w:sz w:val="24"/>
          <w:szCs w:val="24"/>
        </w:rPr>
        <w:t>Sopekan</w:t>
      </w:r>
      <w:proofErr w:type="spellEnd"/>
      <w:r w:rsidRPr="00B541BD">
        <w:rPr>
          <w:rFonts w:ascii="Times New Roman" w:hAnsi="Times New Roman" w:cs="Times New Roman"/>
          <w:sz w:val="24"/>
          <w:szCs w:val="24"/>
        </w:rPr>
        <w:t xml:space="preserve">, A., Akaba, G., Piel, F., &amp; Chao, D. (2021). Child mortality from </w:t>
      </w:r>
      <w:r w:rsidRPr="00B541BD">
        <w:rPr>
          <w:rFonts w:ascii="Times New Roman" w:hAnsi="Times New Roman" w:cs="Times New Roman"/>
          <w:sz w:val="24"/>
          <w:szCs w:val="24"/>
        </w:rPr>
        <w:tab/>
        <w:t xml:space="preserve">sickle cell disease in Nigeria: A model-estimated, population-level analysis of data from </w:t>
      </w:r>
      <w:r w:rsidRPr="00B541BD">
        <w:rPr>
          <w:rFonts w:ascii="Times New Roman" w:hAnsi="Times New Roman" w:cs="Times New Roman"/>
          <w:sz w:val="24"/>
          <w:szCs w:val="24"/>
        </w:rPr>
        <w:tab/>
        <w:t xml:space="preserve">the 2018 demographic and health survey. _The Lancet </w:t>
      </w:r>
      <w:proofErr w:type="spellStart"/>
      <w:r w:rsidRPr="00B541BD">
        <w:rPr>
          <w:rFonts w:ascii="Times New Roman" w:hAnsi="Times New Roman" w:cs="Times New Roman"/>
          <w:sz w:val="24"/>
          <w:szCs w:val="24"/>
        </w:rPr>
        <w:t>Haematology</w:t>
      </w:r>
      <w:proofErr w:type="spellEnd"/>
      <w:r w:rsidRPr="00B541BD">
        <w:rPr>
          <w:rFonts w:ascii="Times New Roman" w:hAnsi="Times New Roman" w:cs="Times New Roman"/>
          <w:sz w:val="24"/>
          <w:szCs w:val="24"/>
        </w:rPr>
        <w:t>, 8</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10), e723–e731. </w:t>
      </w:r>
      <w:r w:rsidRPr="00B541BD">
        <w:rPr>
          <w:rFonts w:ascii="Times New Roman" w:hAnsi="Times New Roman" w:cs="Times New Roman"/>
          <w:sz w:val="24"/>
          <w:szCs w:val="24"/>
        </w:rPr>
        <w:tab/>
        <w:t>https://doi.org/10.1016/s2352-3026(21)00216-7</w:t>
      </w:r>
    </w:p>
    <w:p w14:paraId="638A0FC6"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Odelola</w:t>
      </w:r>
      <w:proofErr w:type="spellEnd"/>
      <w:r w:rsidRPr="00B541BD">
        <w:rPr>
          <w:rFonts w:ascii="Times New Roman" w:hAnsi="Times New Roman" w:cs="Times New Roman"/>
          <w:sz w:val="24"/>
          <w:szCs w:val="24"/>
        </w:rPr>
        <w:t xml:space="preserve">, J. O., Adisa, O., &amp; </w:t>
      </w:r>
      <w:proofErr w:type="spellStart"/>
      <w:r w:rsidRPr="00B541BD">
        <w:rPr>
          <w:rFonts w:ascii="Times New Roman" w:hAnsi="Times New Roman" w:cs="Times New Roman"/>
          <w:sz w:val="24"/>
          <w:szCs w:val="24"/>
        </w:rPr>
        <w:t>Akintaro</w:t>
      </w:r>
      <w:proofErr w:type="spellEnd"/>
      <w:r w:rsidRPr="00B541BD">
        <w:rPr>
          <w:rFonts w:ascii="Times New Roman" w:hAnsi="Times New Roman" w:cs="Times New Roman"/>
          <w:sz w:val="24"/>
          <w:szCs w:val="24"/>
        </w:rPr>
        <w:t xml:space="preserve">, O. A. (2015). Attitude towards pre-marital genetic screening </w:t>
      </w:r>
      <w:r w:rsidRPr="00B541BD">
        <w:rPr>
          <w:rFonts w:ascii="Times New Roman" w:hAnsi="Times New Roman" w:cs="Times New Roman"/>
          <w:sz w:val="24"/>
          <w:szCs w:val="24"/>
        </w:rPr>
        <w:tab/>
        <w:t xml:space="preserve">among students of Osun State Polytechnics in Nigeria. _International Journal of </w:t>
      </w:r>
      <w:r w:rsidRPr="00B541BD">
        <w:rPr>
          <w:rFonts w:ascii="Times New Roman" w:hAnsi="Times New Roman" w:cs="Times New Roman"/>
          <w:sz w:val="24"/>
          <w:szCs w:val="24"/>
        </w:rPr>
        <w:tab/>
        <w:t>Educational Administration and Policy Studies, 7</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2), 48–56.</w:t>
      </w:r>
    </w:p>
    <w:p w14:paraId="428C159E"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lastRenderedPageBreak/>
        <w:t xml:space="preserve">Ojo, A. (2023). Perceived influence of micro-teaching skills on student-teachers’ performance in </w:t>
      </w:r>
      <w:r w:rsidRPr="00B541BD">
        <w:rPr>
          <w:rFonts w:ascii="Times New Roman" w:hAnsi="Times New Roman" w:cs="Times New Roman"/>
          <w:sz w:val="24"/>
          <w:szCs w:val="24"/>
        </w:rPr>
        <w:tab/>
        <w:t xml:space="preserve">teaching practice in Colleges of Education in Kwara State. _International Journal of Social </w:t>
      </w:r>
      <w:r w:rsidRPr="00B541BD">
        <w:rPr>
          <w:rFonts w:ascii="Times New Roman" w:hAnsi="Times New Roman" w:cs="Times New Roman"/>
          <w:sz w:val="24"/>
          <w:szCs w:val="24"/>
        </w:rPr>
        <w:tab/>
        <w:t>Science Humanity &amp; Management Research, 2</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6), 456–462. </w:t>
      </w:r>
      <w:r w:rsidRPr="00B541BD">
        <w:rPr>
          <w:rFonts w:ascii="Times New Roman" w:hAnsi="Times New Roman" w:cs="Times New Roman"/>
          <w:sz w:val="24"/>
          <w:szCs w:val="24"/>
        </w:rPr>
        <w:tab/>
        <w:t>https://doi.org/10.58806/ijsshmr.2023.v2i6n03</w:t>
      </w:r>
    </w:p>
    <w:p w14:paraId="13261D73"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Olaifa, A., Issa, T., </w:t>
      </w:r>
      <w:proofErr w:type="spellStart"/>
      <w:r w:rsidRPr="00B541BD">
        <w:rPr>
          <w:rFonts w:ascii="Times New Roman" w:hAnsi="Times New Roman" w:cs="Times New Roman"/>
          <w:sz w:val="24"/>
          <w:szCs w:val="24"/>
        </w:rPr>
        <w:t>Olaifa</w:t>
      </w:r>
      <w:proofErr w:type="spellEnd"/>
      <w:r w:rsidRPr="00B541BD">
        <w:rPr>
          <w:rFonts w:ascii="Times New Roman" w:hAnsi="Times New Roman" w:cs="Times New Roman"/>
          <w:sz w:val="24"/>
          <w:szCs w:val="24"/>
        </w:rPr>
        <w:t xml:space="preserve">, E., </w:t>
      </w:r>
      <w:proofErr w:type="spellStart"/>
      <w:r w:rsidRPr="00B541BD">
        <w:rPr>
          <w:rFonts w:ascii="Times New Roman" w:hAnsi="Times New Roman" w:cs="Times New Roman"/>
          <w:sz w:val="24"/>
          <w:szCs w:val="24"/>
        </w:rPr>
        <w:t>Medupin</w:t>
      </w:r>
      <w:proofErr w:type="spellEnd"/>
      <w:r w:rsidRPr="00B541BD">
        <w:rPr>
          <w:rFonts w:ascii="Times New Roman" w:hAnsi="Times New Roman" w:cs="Times New Roman"/>
          <w:sz w:val="24"/>
          <w:szCs w:val="24"/>
        </w:rPr>
        <w:t xml:space="preserve">, J., &amp; Adeoye, M. (2024). Provosts’ quality assurance </w:t>
      </w:r>
      <w:r w:rsidRPr="00B541BD">
        <w:rPr>
          <w:rFonts w:ascii="Times New Roman" w:hAnsi="Times New Roman" w:cs="Times New Roman"/>
          <w:sz w:val="24"/>
          <w:szCs w:val="24"/>
        </w:rPr>
        <w:tab/>
        <w:t xml:space="preserve">strategies and lecturers’ job performance in Colleges of Education in Kwara State, Nigeria. </w:t>
      </w:r>
      <w:r w:rsidRPr="00B541BD">
        <w:rPr>
          <w:rFonts w:ascii="Times New Roman" w:hAnsi="Times New Roman" w:cs="Times New Roman"/>
          <w:sz w:val="24"/>
          <w:szCs w:val="24"/>
        </w:rPr>
        <w:tab/>
        <w:t>Journal of Education Research and Evaluation, 8</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 21–27. </w:t>
      </w:r>
      <w:r w:rsidRPr="00B541BD">
        <w:rPr>
          <w:rFonts w:ascii="Times New Roman" w:hAnsi="Times New Roman" w:cs="Times New Roman"/>
          <w:sz w:val="24"/>
          <w:szCs w:val="24"/>
        </w:rPr>
        <w:tab/>
        <w:t>https://doi.org/10.23887/jere.v8i1.69973</w:t>
      </w:r>
    </w:p>
    <w:p w14:paraId="38449075"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Olatunya, O. S., Albuquerque, D. M., Fagbemi, A. A., &amp; </w:t>
      </w:r>
      <w:proofErr w:type="spellStart"/>
      <w:r w:rsidRPr="00B541BD">
        <w:rPr>
          <w:rFonts w:ascii="Times New Roman" w:hAnsi="Times New Roman" w:cs="Times New Roman"/>
          <w:sz w:val="24"/>
          <w:szCs w:val="24"/>
        </w:rPr>
        <w:t>Faboya</w:t>
      </w:r>
      <w:proofErr w:type="spellEnd"/>
      <w:r w:rsidRPr="00B541BD">
        <w:rPr>
          <w:rFonts w:ascii="Times New Roman" w:hAnsi="Times New Roman" w:cs="Times New Roman"/>
          <w:sz w:val="24"/>
          <w:szCs w:val="24"/>
        </w:rPr>
        <w:t xml:space="preserve">, O. A. (2023). Misconceptions </w:t>
      </w:r>
      <w:r w:rsidRPr="00B541BD">
        <w:rPr>
          <w:rFonts w:ascii="Times New Roman" w:hAnsi="Times New Roman" w:cs="Times New Roman"/>
          <w:sz w:val="24"/>
          <w:szCs w:val="24"/>
        </w:rPr>
        <w:tab/>
        <w:t xml:space="preserve">about sickle cell disease among secondary school students in Southwest Nigeria. _BMC </w:t>
      </w:r>
      <w:r w:rsidRPr="00B541BD">
        <w:rPr>
          <w:rFonts w:ascii="Times New Roman" w:hAnsi="Times New Roman" w:cs="Times New Roman"/>
          <w:sz w:val="24"/>
          <w:szCs w:val="24"/>
        </w:rPr>
        <w:tab/>
        <w:t>Public Health, 23_, Article 1421. https://doi.org/10.1186/s12889-023-16301-8</w:t>
      </w:r>
    </w:p>
    <w:p w14:paraId="39669D83" w14:textId="77777777" w:rsidR="009E60EB" w:rsidRPr="00B541BD" w:rsidRDefault="009E60EB" w:rsidP="009E60EB">
      <w:pPr>
        <w:spacing w:after="0" w:line="240" w:lineRule="auto"/>
        <w:jc w:val="both"/>
        <w:rPr>
          <w:rFonts w:ascii="Times New Roman" w:hAnsi="Times New Roman" w:cs="Times New Roman"/>
          <w:sz w:val="24"/>
          <w:szCs w:val="24"/>
        </w:rPr>
      </w:pPr>
    </w:p>
    <w:p w14:paraId="30B58F98"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Olorunnisola</w:t>
      </w:r>
      <w:proofErr w:type="spellEnd"/>
      <w:r w:rsidRPr="00B541BD">
        <w:rPr>
          <w:rFonts w:ascii="Times New Roman" w:hAnsi="Times New Roman" w:cs="Times New Roman"/>
          <w:sz w:val="24"/>
          <w:szCs w:val="24"/>
        </w:rPr>
        <w:t xml:space="preserve">, A., &amp; </w:t>
      </w:r>
      <w:proofErr w:type="spellStart"/>
      <w:r w:rsidRPr="00B541BD">
        <w:rPr>
          <w:rFonts w:ascii="Times New Roman" w:hAnsi="Times New Roman" w:cs="Times New Roman"/>
          <w:sz w:val="24"/>
          <w:szCs w:val="24"/>
        </w:rPr>
        <w:t>Oyerinde</w:t>
      </w:r>
      <w:proofErr w:type="spellEnd"/>
      <w:r w:rsidRPr="00B541BD">
        <w:rPr>
          <w:rFonts w:ascii="Times New Roman" w:hAnsi="Times New Roman" w:cs="Times New Roman"/>
          <w:sz w:val="24"/>
          <w:szCs w:val="24"/>
        </w:rPr>
        <w:t xml:space="preserve">, O. (2024). Correlates of intention to utilize HIV screening services </w:t>
      </w:r>
      <w:r w:rsidRPr="00B541BD">
        <w:rPr>
          <w:rFonts w:ascii="Times New Roman" w:hAnsi="Times New Roman" w:cs="Times New Roman"/>
          <w:sz w:val="24"/>
          <w:szCs w:val="24"/>
        </w:rPr>
        <w:tab/>
        <w:t xml:space="preserve">among adolescents in selected secondary schools in Osogbo, Osun State Nigeria. _SLJM, </w:t>
      </w:r>
      <w:r w:rsidRPr="00B541BD">
        <w:rPr>
          <w:rFonts w:ascii="Times New Roman" w:hAnsi="Times New Roman" w:cs="Times New Roman"/>
          <w:sz w:val="24"/>
          <w:szCs w:val="24"/>
        </w:rPr>
        <w:tab/>
        <w:t>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2), 108–112. https://doi.org/10.69524/sljm.v1i2.30</w:t>
      </w:r>
    </w:p>
    <w:p w14:paraId="40528E5D"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Oluwadamilola, A. D., </w:t>
      </w:r>
      <w:proofErr w:type="spellStart"/>
      <w:r w:rsidRPr="00B541BD">
        <w:rPr>
          <w:rFonts w:ascii="Times New Roman" w:hAnsi="Times New Roman" w:cs="Times New Roman"/>
          <w:sz w:val="24"/>
          <w:szCs w:val="24"/>
        </w:rPr>
        <w:t>Akinreni</w:t>
      </w:r>
      <w:proofErr w:type="spellEnd"/>
      <w:r w:rsidRPr="00B541BD">
        <w:rPr>
          <w:rFonts w:ascii="Times New Roman" w:hAnsi="Times New Roman" w:cs="Times New Roman"/>
          <w:sz w:val="24"/>
          <w:szCs w:val="24"/>
        </w:rPr>
        <w:t xml:space="preserve">, T. I., </w:t>
      </w:r>
      <w:proofErr w:type="spellStart"/>
      <w:r w:rsidRPr="00B541BD">
        <w:rPr>
          <w:rFonts w:ascii="Times New Roman" w:hAnsi="Times New Roman" w:cs="Times New Roman"/>
          <w:sz w:val="24"/>
          <w:szCs w:val="24"/>
        </w:rPr>
        <w:t>Adefisan</w:t>
      </w:r>
      <w:proofErr w:type="spellEnd"/>
      <w:r w:rsidRPr="00B541BD">
        <w:rPr>
          <w:rFonts w:ascii="Times New Roman" w:hAnsi="Times New Roman" w:cs="Times New Roman"/>
          <w:sz w:val="24"/>
          <w:szCs w:val="24"/>
        </w:rPr>
        <w:t xml:space="preserve">, M. A., &amp; Olayiwola, S. D. (2021). Knowledge, </w:t>
      </w:r>
      <w:r w:rsidRPr="00B541BD">
        <w:rPr>
          <w:rFonts w:ascii="Times New Roman" w:hAnsi="Times New Roman" w:cs="Times New Roman"/>
          <w:sz w:val="24"/>
          <w:szCs w:val="24"/>
        </w:rPr>
        <w:tab/>
        <w:t xml:space="preserve">attitude and control practices of sickle cell diseases among senior secondary students in </w:t>
      </w:r>
      <w:r w:rsidRPr="00B541BD">
        <w:rPr>
          <w:rFonts w:ascii="Times New Roman" w:hAnsi="Times New Roman" w:cs="Times New Roman"/>
          <w:sz w:val="24"/>
          <w:szCs w:val="24"/>
        </w:rPr>
        <w:tab/>
        <w:t xml:space="preserve">Osun State, Nigeria. _Pan African Medical Journal, 38_, Article 350. </w:t>
      </w:r>
      <w:r w:rsidRPr="00B541BD">
        <w:rPr>
          <w:rFonts w:ascii="Times New Roman" w:hAnsi="Times New Roman" w:cs="Times New Roman"/>
          <w:sz w:val="24"/>
          <w:szCs w:val="24"/>
        </w:rPr>
        <w:tab/>
        <w:t>https://doi.org/10.11604/pamj.2021.38.350.20894</w:t>
      </w:r>
    </w:p>
    <w:p w14:paraId="3A2C5EF3"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Oluwole, E., Okoye, C., Ogunyemi, A., </w:t>
      </w:r>
      <w:proofErr w:type="spellStart"/>
      <w:r w:rsidRPr="00B541BD">
        <w:rPr>
          <w:rFonts w:ascii="Times New Roman" w:hAnsi="Times New Roman" w:cs="Times New Roman"/>
          <w:sz w:val="24"/>
          <w:szCs w:val="24"/>
        </w:rPr>
        <w:t>Olowoselu</w:t>
      </w:r>
      <w:proofErr w:type="spellEnd"/>
      <w:r w:rsidRPr="00B541BD">
        <w:rPr>
          <w:rFonts w:ascii="Times New Roman" w:hAnsi="Times New Roman" w:cs="Times New Roman"/>
          <w:sz w:val="24"/>
          <w:szCs w:val="24"/>
        </w:rPr>
        <w:t xml:space="preserve">, O., &amp; Oyedeji, O. (2022). Knowledge, attitude </w:t>
      </w:r>
      <w:r w:rsidRPr="00B541BD">
        <w:rPr>
          <w:rFonts w:ascii="Times New Roman" w:hAnsi="Times New Roman" w:cs="Times New Roman"/>
          <w:sz w:val="24"/>
          <w:szCs w:val="24"/>
        </w:rPr>
        <w:tab/>
        <w:t xml:space="preserve">and premarital screening practices for sickle cell disease among young unmarried adults in </w:t>
      </w:r>
      <w:r w:rsidRPr="00B541BD">
        <w:rPr>
          <w:rFonts w:ascii="Times New Roman" w:hAnsi="Times New Roman" w:cs="Times New Roman"/>
          <w:sz w:val="24"/>
          <w:szCs w:val="24"/>
        </w:rPr>
        <w:tab/>
        <w:t xml:space="preserve">an urban community in Lagos, Nigeria. _Pan African Medical Journal, 42_, Article 8. </w:t>
      </w:r>
      <w:r w:rsidRPr="00B541BD">
        <w:rPr>
          <w:rFonts w:ascii="Times New Roman" w:hAnsi="Times New Roman" w:cs="Times New Roman"/>
          <w:sz w:val="24"/>
          <w:szCs w:val="24"/>
        </w:rPr>
        <w:tab/>
        <w:t>https://doi.org/10.11604/pamj.2022.42.8.27705</w:t>
      </w:r>
    </w:p>
    <w:p w14:paraId="53436FF6"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Piel, F. B., Steinberg, M. H., &amp; Rees, D. C. (2017). Sickle cell disease. _New England Journal of </w:t>
      </w:r>
      <w:r w:rsidRPr="00B541BD">
        <w:rPr>
          <w:rFonts w:ascii="Times New Roman" w:hAnsi="Times New Roman" w:cs="Times New Roman"/>
          <w:sz w:val="24"/>
          <w:szCs w:val="24"/>
        </w:rPr>
        <w:tab/>
        <w:t>Medicine, 376</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16), 1561–1573. https://doi.org/10.1056/NEJMra1510865</w:t>
      </w:r>
    </w:p>
    <w:p w14:paraId="5D2B087B"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Rehman, S., Al-Alawi, K., Chan, M., Al-Busafi, S., </w:t>
      </w:r>
      <w:proofErr w:type="spellStart"/>
      <w:r w:rsidRPr="00B541BD">
        <w:rPr>
          <w:rFonts w:ascii="Times New Roman" w:hAnsi="Times New Roman" w:cs="Times New Roman"/>
          <w:sz w:val="24"/>
          <w:szCs w:val="24"/>
        </w:rPr>
        <w:t>AlZaabi</w:t>
      </w:r>
      <w:proofErr w:type="spellEnd"/>
      <w:r w:rsidRPr="00B541BD">
        <w:rPr>
          <w:rFonts w:ascii="Times New Roman" w:hAnsi="Times New Roman" w:cs="Times New Roman"/>
          <w:sz w:val="24"/>
          <w:szCs w:val="24"/>
        </w:rPr>
        <w:t xml:space="preserve">, A., Al-Hinai, M., &amp; Al-Azri, M. </w:t>
      </w:r>
      <w:r w:rsidRPr="00B541BD">
        <w:rPr>
          <w:rFonts w:ascii="Times New Roman" w:hAnsi="Times New Roman" w:cs="Times New Roman"/>
          <w:sz w:val="24"/>
          <w:szCs w:val="24"/>
        </w:rPr>
        <w:tab/>
        <w:t xml:space="preserve">(2024). Factors affect knowledge, attitudes, and practices in colorectal cancer screening: A </w:t>
      </w:r>
      <w:r w:rsidRPr="00B541BD">
        <w:rPr>
          <w:rFonts w:ascii="Times New Roman" w:hAnsi="Times New Roman" w:cs="Times New Roman"/>
          <w:sz w:val="24"/>
          <w:szCs w:val="24"/>
        </w:rPr>
        <w:tab/>
        <w:t>systematic review. _Journal of Evaluation in Clinical Practice, 30</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8), 1738–1759. </w:t>
      </w:r>
      <w:r w:rsidRPr="00B541BD">
        <w:rPr>
          <w:rFonts w:ascii="Times New Roman" w:hAnsi="Times New Roman" w:cs="Times New Roman"/>
          <w:sz w:val="24"/>
          <w:szCs w:val="24"/>
        </w:rPr>
        <w:tab/>
        <w:t>https://doi.org/10.1111/jep.14086</w:t>
      </w:r>
    </w:p>
    <w:p w14:paraId="56F147E6"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Rosenstock, I. M., </w:t>
      </w:r>
      <w:proofErr w:type="spellStart"/>
      <w:r w:rsidRPr="00B541BD">
        <w:rPr>
          <w:rFonts w:ascii="Times New Roman" w:hAnsi="Times New Roman" w:cs="Times New Roman"/>
          <w:sz w:val="24"/>
          <w:szCs w:val="24"/>
        </w:rPr>
        <w:t>Strecher</w:t>
      </w:r>
      <w:proofErr w:type="spellEnd"/>
      <w:r w:rsidRPr="00B541BD">
        <w:rPr>
          <w:rFonts w:ascii="Times New Roman" w:hAnsi="Times New Roman" w:cs="Times New Roman"/>
          <w:sz w:val="24"/>
          <w:szCs w:val="24"/>
        </w:rPr>
        <w:t xml:space="preserve">, V. J., &amp; Becker, M. H. (1988). Social learning theory and the Health </w:t>
      </w:r>
      <w:r w:rsidRPr="00B541BD">
        <w:rPr>
          <w:rFonts w:ascii="Times New Roman" w:hAnsi="Times New Roman" w:cs="Times New Roman"/>
          <w:sz w:val="24"/>
          <w:szCs w:val="24"/>
        </w:rPr>
        <w:tab/>
        <w:t>Belief Model. _Health Education Quarterly, 15</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2), 175–183. </w:t>
      </w:r>
      <w:r w:rsidRPr="00B541BD">
        <w:rPr>
          <w:rFonts w:ascii="Times New Roman" w:hAnsi="Times New Roman" w:cs="Times New Roman"/>
          <w:sz w:val="24"/>
          <w:szCs w:val="24"/>
        </w:rPr>
        <w:tab/>
        <w:t>https://doi.org/10.1177/109019818801500203</w:t>
      </w:r>
    </w:p>
    <w:p w14:paraId="01602E02"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Sarpong, M. L., Tetteh, R. J., Amponsah, F. A., et al. (2025). Young adults’ knowledge, attitudes, </w:t>
      </w:r>
      <w:r w:rsidRPr="00B541BD">
        <w:rPr>
          <w:rFonts w:ascii="Times New Roman" w:hAnsi="Times New Roman" w:cs="Times New Roman"/>
          <w:sz w:val="24"/>
          <w:szCs w:val="24"/>
        </w:rPr>
        <w:tab/>
        <w:t xml:space="preserve">and practices regarding premarital screening for genetic blood disorders and associated </w:t>
      </w:r>
      <w:r w:rsidRPr="00B541BD">
        <w:rPr>
          <w:rFonts w:ascii="Times New Roman" w:hAnsi="Times New Roman" w:cs="Times New Roman"/>
          <w:sz w:val="24"/>
          <w:szCs w:val="24"/>
        </w:rPr>
        <w:tab/>
        <w:t>sociodemographic determinants in the Ahafo Region of Ghana: A cross-sectional study. _</w:t>
      </w:r>
      <w:r w:rsidRPr="00B541BD">
        <w:rPr>
          <w:rFonts w:ascii="Times New Roman" w:hAnsi="Times New Roman" w:cs="Times New Roman"/>
          <w:sz w:val="24"/>
          <w:szCs w:val="24"/>
        </w:rPr>
        <w:tab/>
        <w:t>Archives of Public Health, 83_, Article 128. https://doi.org/10.1186/s13690-025-01611-6</w:t>
      </w:r>
    </w:p>
    <w:p w14:paraId="61D1A1F8"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Therrell, B. L., Padilla, C. D., Loeber, J. G., Kneebone, I., &amp; </w:t>
      </w:r>
      <w:proofErr w:type="spellStart"/>
      <w:r w:rsidRPr="00B541BD">
        <w:rPr>
          <w:rFonts w:ascii="Times New Roman" w:hAnsi="Times New Roman" w:cs="Times New Roman"/>
          <w:sz w:val="24"/>
          <w:szCs w:val="24"/>
        </w:rPr>
        <w:t>Nennstiel</w:t>
      </w:r>
      <w:proofErr w:type="spellEnd"/>
      <w:r w:rsidRPr="00B541BD">
        <w:rPr>
          <w:rFonts w:ascii="Times New Roman" w:hAnsi="Times New Roman" w:cs="Times New Roman"/>
          <w:sz w:val="24"/>
          <w:szCs w:val="24"/>
        </w:rPr>
        <w:t xml:space="preserve">, U. (2024). Current status </w:t>
      </w:r>
      <w:r w:rsidRPr="00B541BD">
        <w:rPr>
          <w:rFonts w:ascii="Times New Roman" w:hAnsi="Times New Roman" w:cs="Times New Roman"/>
          <w:sz w:val="24"/>
          <w:szCs w:val="24"/>
        </w:rPr>
        <w:tab/>
        <w:t>of newborn screening worldwide: 2024. _Seminars in Perinatology, 48</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1), Article </w:t>
      </w:r>
      <w:r w:rsidRPr="00B541BD">
        <w:rPr>
          <w:rFonts w:ascii="Times New Roman" w:hAnsi="Times New Roman" w:cs="Times New Roman"/>
          <w:sz w:val="24"/>
          <w:szCs w:val="24"/>
        </w:rPr>
        <w:tab/>
        <w:t>151844. https://doi.org/10.1016/j.semperi.2023.151844</w:t>
      </w:r>
    </w:p>
    <w:p w14:paraId="423F9D7B"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Triatin</w:t>
      </w:r>
      <w:proofErr w:type="spellEnd"/>
      <w:r w:rsidRPr="00B541BD">
        <w:rPr>
          <w:rFonts w:ascii="Times New Roman" w:hAnsi="Times New Roman" w:cs="Times New Roman"/>
          <w:sz w:val="24"/>
          <w:szCs w:val="24"/>
        </w:rPr>
        <w:t xml:space="preserve">, R., </w:t>
      </w:r>
      <w:proofErr w:type="spellStart"/>
      <w:r w:rsidRPr="00B541BD">
        <w:rPr>
          <w:rFonts w:ascii="Times New Roman" w:hAnsi="Times New Roman" w:cs="Times New Roman"/>
          <w:sz w:val="24"/>
          <w:szCs w:val="24"/>
        </w:rPr>
        <w:t>Rakhmilia</w:t>
      </w:r>
      <w:proofErr w:type="spellEnd"/>
      <w:r w:rsidRPr="00B541BD">
        <w:rPr>
          <w:rFonts w:ascii="Times New Roman" w:hAnsi="Times New Roman" w:cs="Times New Roman"/>
          <w:sz w:val="24"/>
          <w:szCs w:val="24"/>
        </w:rPr>
        <w:t xml:space="preserve">, L., </w:t>
      </w:r>
      <w:proofErr w:type="spellStart"/>
      <w:r w:rsidRPr="00B541BD">
        <w:rPr>
          <w:rFonts w:ascii="Times New Roman" w:hAnsi="Times New Roman" w:cs="Times New Roman"/>
          <w:sz w:val="24"/>
          <w:szCs w:val="24"/>
        </w:rPr>
        <w:t>Sribudiani</w:t>
      </w:r>
      <w:proofErr w:type="spellEnd"/>
      <w:r w:rsidRPr="00B541BD">
        <w:rPr>
          <w:rFonts w:ascii="Times New Roman" w:hAnsi="Times New Roman" w:cs="Times New Roman"/>
          <w:sz w:val="24"/>
          <w:szCs w:val="24"/>
        </w:rPr>
        <w:t xml:space="preserve">, Y., &amp; Susanah, S. (2022). Knowledge towards thalassemia </w:t>
      </w:r>
      <w:r w:rsidRPr="00B541BD">
        <w:rPr>
          <w:rFonts w:ascii="Times New Roman" w:hAnsi="Times New Roman" w:cs="Times New Roman"/>
          <w:sz w:val="24"/>
          <w:szCs w:val="24"/>
        </w:rPr>
        <w:tab/>
        <w:t>and willingness to screen among students in Public Senior High School 3 Bandung. _</w:t>
      </w:r>
      <w:r w:rsidRPr="00B541BD">
        <w:rPr>
          <w:rFonts w:ascii="Times New Roman" w:hAnsi="Times New Roman" w:cs="Times New Roman"/>
          <w:sz w:val="24"/>
          <w:szCs w:val="24"/>
        </w:rPr>
        <w:tab/>
        <w:t>Althea Medical Journal, 9</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4), 204–209. https://doi.org/10.15850/amj.v9n4.2730</w:t>
      </w:r>
    </w:p>
    <w:p w14:paraId="1D895CB0" w14:textId="77777777" w:rsidR="009E60EB" w:rsidRPr="00B541BD" w:rsidRDefault="009E60EB" w:rsidP="009E60EB">
      <w:pPr>
        <w:spacing w:after="0" w:line="240" w:lineRule="auto"/>
        <w:jc w:val="both"/>
        <w:rPr>
          <w:rFonts w:ascii="Times New Roman" w:hAnsi="Times New Roman" w:cs="Times New Roman"/>
          <w:sz w:val="24"/>
          <w:szCs w:val="24"/>
        </w:rPr>
      </w:pPr>
      <w:proofErr w:type="spellStart"/>
      <w:r w:rsidRPr="00B541BD">
        <w:rPr>
          <w:rFonts w:ascii="Times New Roman" w:hAnsi="Times New Roman" w:cs="Times New Roman"/>
          <w:sz w:val="24"/>
          <w:szCs w:val="24"/>
        </w:rPr>
        <w:t>Vakrinou</w:t>
      </w:r>
      <w:proofErr w:type="spellEnd"/>
      <w:r w:rsidRPr="00B541BD">
        <w:rPr>
          <w:rFonts w:ascii="Times New Roman" w:hAnsi="Times New Roman" w:cs="Times New Roman"/>
          <w:sz w:val="24"/>
          <w:szCs w:val="24"/>
        </w:rPr>
        <w:t xml:space="preserve">, A., </w:t>
      </w:r>
      <w:proofErr w:type="spellStart"/>
      <w:r w:rsidRPr="00B541BD">
        <w:rPr>
          <w:rFonts w:ascii="Times New Roman" w:hAnsi="Times New Roman" w:cs="Times New Roman"/>
          <w:sz w:val="24"/>
          <w:szCs w:val="24"/>
        </w:rPr>
        <w:t>Bellampalli</w:t>
      </w:r>
      <w:proofErr w:type="spellEnd"/>
      <w:r w:rsidRPr="00B541BD">
        <w:rPr>
          <w:rFonts w:ascii="Times New Roman" w:hAnsi="Times New Roman" w:cs="Times New Roman"/>
          <w:sz w:val="24"/>
          <w:szCs w:val="24"/>
        </w:rPr>
        <w:t xml:space="preserve">, R., </w:t>
      </w:r>
      <w:proofErr w:type="spellStart"/>
      <w:r w:rsidRPr="00B541BD">
        <w:rPr>
          <w:rFonts w:ascii="Times New Roman" w:hAnsi="Times New Roman" w:cs="Times New Roman"/>
          <w:sz w:val="24"/>
          <w:szCs w:val="24"/>
        </w:rPr>
        <w:t>Gulcebi</w:t>
      </w:r>
      <w:proofErr w:type="spellEnd"/>
      <w:r w:rsidRPr="00B541BD">
        <w:rPr>
          <w:rFonts w:ascii="Times New Roman" w:hAnsi="Times New Roman" w:cs="Times New Roman"/>
          <w:sz w:val="24"/>
          <w:szCs w:val="24"/>
        </w:rPr>
        <w:t xml:space="preserve">, M., Custodio, H., Consortium, G., Balestrini, S., &amp; </w:t>
      </w:r>
      <w:r w:rsidRPr="00B541BD">
        <w:rPr>
          <w:rFonts w:ascii="Times New Roman" w:hAnsi="Times New Roman" w:cs="Times New Roman"/>
          <w:sz w:val="24"/>
          <w:szCs w:val="24"/>
        </w:rPr>
        <w:tab/>
      </w:r>
      <w:proofErr w:type="spellStart"/>
      <w:r w:rsidRPr="00B541BD">
        <w:rPr>
          <w:rFonts w:ascii="Times New Roman" w:hAnsi="Times New Roman" w:cs="Times New Roman"/>
          <w:sz w:val="24"/>
          <w:szCs w:val="24"/>
        </w:rPr>
        <w:t>Sisodiya</w:t>
      </w:r>
      <w:proofErr w:type="spellEnd"/>
      <w:r w:rsidRPr="00B541BD">
        <w:rPr>
          <w:rFonts w:ascii="Times New Roman" w:hAnsi="Times New Roman" w:cs="Times New Roman"/>
          <w:sz w:val="24"/>
          <w:szCs w:val="24"/>
        </w:rPr>
        <w:t xml:space="preserve">, S. (2023). Risk-conferring HLA variants in an epilepsy cohort: Benefits of </w:t>
      </w:r>
      <w:r w:rsidRPr="00B541BD">
        <w:rPr>
          <w:rFonts w:ascii="Times New Roman" w:hAnsi="Times New Roman" w:cs="Times New Roman"/>
          <w:sz w:val="24"/>
          <w:szCs w:val="24"/>
        </w:rPr>
        <w:tab/>
        <w:t xml:space="preserve">multifaceted use of whole genome sequencing in clinical practice. _Journal of Neurology, </w:t>
      </w:r>
      <w:r w:rsidRPr="00B541BD">
        <w:rPr>
          <w:rFonts w:ascii="Times New Roman" w:hAnsi="Times New Roman" w:cs="Times New Roman"/>
          <w:sz w:val="24"/>
          <w:szCs w:val="24"/>
        </w:rPr>
        <w:tab/>
        <w:t>Neurosurgery &amp; Psychiatry, 94</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11), 887–892. https://doi.org/10.1136/jnnp-2023-331419</w:t>
      </w:r>
    </w:p>
    <w:p w14:paraId="39B5A015"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lastRenderedPageBreak/>
        <w:t xml:space="preserve">World Health Organization. (2016). _Global health sector strategy on viral hepatitis 2016–2021: </w:t>
      </w:r>
      <w:r w:rsidRPr="00B541BD">
        <w:rPr>
          <w:rFonts w:ascii="Times New Roman" w:hAnsi="Times New Roman" w:cs="Times New Roman"/>
          <w:sz w:val="24"/>
          <w:szCs w:val="24"/>
        </w:rPr>
        <w:tab/>
        <w:t>Towards ending viral hepatitis_. World Health Organization.</w:t>
      </w:r>
    </w:p>
    <w:p w14:paraId="07CB1ECC"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World Health Organization. (2025). _World Hepatitis Day 2025: Hepatitis: Let’s break it down_. </w:t>
      </w:r>
      <w:r w:rsidRPr="00B541BD">
        <w:rPr>
          <w:rFonts w:ascii="Times New Roman" w:hAnsi="Times New Roman" w:cs="Times New Roman"/>
          <w:sz w:val="24"/>
          <w:szCs w:val="24"/>
        </w:rPr>
        <w:tab/>
        <w:t>https://www.who.int/campaigns/world-hepatitis-day/2025</w:t>
      </w:r>
    </w:p>
    <w:p w14:paraId="1669316F" w14:textId="77777777" w:rsidR="009E60EB" w:rsidRPr="00B541B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Yolande, D., </w:t>
      </w:r>
      <w:proofErr w:type="spellStart"/>
      <w:r w:rsidRPr="00B541BD">
        <w:rPr>
          <w:rFonts w:ascii="Times New Roman" w:hAnsi="Times New Roman" w:cs="Times New Roman"/>
          <w:sz w:val="24"/>
          <w:szCs w:val="24"/>
        </w:rPr>
        <w:t>Tufong</w:t>
      </w:r>
      <w:proofErr w:type="spellEnd"/>
      <w:r w:rsidRPr="00B541BD">
        <w:rPr>
          <w:rFonts w:ascii="Times New Roman" w:hAnsi="Times New Roman" w:cs="Times New Roman"/>
          <w:sz w:val="24"/>
          <w:szCs w:val="24"/>
        </w:rPr>
        <w:t xml:space="preserve">, K., Jules, T., Mayah, A., Charlotte, E., </w:t>
      </w:r>
      <w:proofErr w:type="spellStart"/>
      <w:r w:rsidRPr="00B541BD">
        <w:rPr>
          <w:rFonts w:ascii="Times New Roman" w:hAnsi="Times New Roman" w:cs="Times New Roman"/>
          <w:sz w:val="24"/>
          <w:szCs w:val="24"/>
        </w:rPr>
        <w:t>Njinkui</w:t>
      </w:r>
      <w:proofErr w:type="spellEnd"/>
      <w:r w:rsidRPr="00B541BD">
        <w:rPr>
          <w:rFonts w:ascii="Times New Roman" w:hAnsi="Times New Roman" w:cs="Times New Roman"/>
          <w:sz w:val="24"/>
          <w:szCs w:val="24"/>
        </w:rPr>
        <w:t xml:space="preserve">, D., … </w:t>
      </w:r>
      <w:proofErr w:type="spellStart"/>
      <w:r w:rsidRPr="00B541BD">
        <w:rPr>
          <w:rFonts w:ascii="Times New Roman" w:hAnsi="Times New Roman" w:cs="Times New Roman"/>
          <w:sz w:val="24"/>
          <w:szCs w:val="24"/>
        </w:rPr>
        <w:t>Siysi</w:t>
      </w:r>
      <w:proofErr w:type="spellEnd"/>
      <w:r w:rsidRPr="00B541BD">
        <w:rPr>
          <w:rFonts w:ascii="Times New Roman" w:hAnsi="Times New Roman" w:cs="Times New Roman"/>
          <w:sz w:val="24"/>
          <w:szCs w:val="24"/>
        </w:rPr>
        <w:t xml:space="preserve">, V. (2021). </w:t>
      </w:r>
      <w:r w:rsidRPr="00B541BD">
        <w:rPr>
          <w:rFonts w:ascii="Times New Roman" w:hAnsi="Times New Roman" w:cs="Times New Roman"/>
          <w:sz w:val="24"/>
          <w:szCs w:val="24"/>
        </w:rPr>
        <w:tab/>
        <w:t xml:space="preserve">Osteomyelitis in children with sickle cell disease: A challenging diagnosis: Case report </w:t>
      </w:r>
      <w:r w:rsidRPr="00B541BD">
        <w:rPr>
          <w:rFonts w:ascii="Times New Roman" w:hAnsi="Times New Roman" w:cs="Times New Roman"/>
          <w:sz w:val="24"/>
          <w:szCs w:val="24"/>
        </w:rPr>
        <w:tab/>
        <w:t>from Cameroon. _Open Journal of Pediatrics, 11</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 xml:space="preserve">2), 208–214. </w:t>
      </w:r>
      <w:r w:rsidRPr="00B541BD">
        <w:rPr>
          <w:rFonts w:ascii="Times New Roman" w:hAnsi="Times New Roman" w:cs="Times New Roman"/>
          <w:sz w:val="24"/>
          <w:szCs w:val="24"/>
        </w:rPr>
        <w:tab/>
        <w:t>https://doi.org/10.4236/ojped.2021.112020</w:t>
      </w:r>
    </w:p>
    <w:p w14:paraId="5C9A2113" w14:textId="77777777" w:rsidR="009E60EB" w:rsidRPr="001516DD" w:rsidRDefault="009E60EB" w:rsidP="009E60EB">
      <w:pPr>
        <w:spacing w:after="0" w:line="240" w:lineRule="auto"/>
        <w:jc w:val="both"/>
        <w:rPr>
          <w:rFonts w:ascii="Times New Roman" w:hAnsi="Times New Roman" w:cs="Times New Roman"/>
          <w:sz w:val="24"/>
          <w:szCs w:val="24"/>
        </w:rPr>
      </w:pPr>
      <w:r w:rsidRPr="00B541BD">
        <w:rPr>
          <w:rFonts w:ascii="Times New Roman" w:hAnsi="Times New Roman" w:cs="Times New Roman"/>
          <w:sz w:val="24"/>
          <w:szCs w:val="24"/>
        </w:rPr>
        <w:t xml:space="preserve">Yusuf, S., </w:t>
      </w:r>
      <w:proofErr w:type="spellStart"/>
      <w:r w:rsidRPr="00B541BD">
        <w:rPr>
          <w:rFonts w:ascii="Times New Roman" w:hAnsi="Times New Roman" w:cs="Times New Roman"/>
          <w:sz w:val="24"/>
          <w:szCs w:val="24"/>
        </w:rPr>
        <w:t>Durosaro</w:t>
      </w:r>
      <w:proofErr w:type="spellEnd"/>
      <w:r w:rsidRPr="00B541BD">
        <w:rPr>
          <w:rFonts w:ascii="Times New Roman" w:hAnsi="Times New Roman" w:cs="Times New Roman"/>
          <w:sz w:val="24"/>
          <w:szCs w:val="24"/>
        </w:rPr>
        <w:t xml:space="preserve">, D., Mustapha, A., &amp; Afolabi, R. (2022). An assessment of ICT competence </w:t>
      </w:r>
      <w:r w:rsidRPr="00B541BD">
        <w:rPr>
          <w:rFonts w:ascii="Times New Roman" w:hAnsi="Times New Roman" w:cs="Times New Roman"/>
          <w:sz w:val="24"/>
          <w:szCs w:val="24"/>
        </w:rPr>
        <w:tab/>
        <w:t xml:space="preserve">among academic staff in Kwara State Colleges of Education, Nigeria: Implications for </w:t>
      </w:r>
      <w:r w:rsidRPr="00B541BD">
        <w:rPr>
          <w:rFonts w:ascii="Times New Roman" w:hAnsi="Times New Roman" w:cs="Times New Roman"/>
          <w:sz w:val="24"/>
          <w:szCs w:val="24"/>
        </w:rPr>
        <w:tab/>
        <w:t>management. _OUSL Journal, 17</w:t>
      </w:r>
      <w:proofErr w:type="gramStart"/>
      <w:r w:rsidRPr="00B541BD">
        <w:rPr>
          <w:rFonts w:ascii="Times New Roman" w:hAnsi="Times New Roman" w:cs="Times New Roman"/>
          <w:sz w:val="24"/>
          <w:szCs w:val="24"/>
        </w:rPr>
        <w:t>_(</w:t>
      </w:r>
      <w:proofErr w:type="gramEnd"/>
      <w:r w:rsidRPr="00B541BD">
        <w:rPr>
          <w:rFonts w:ascii="Times New Roman" w:hAnsi="Times New Roman" w:cs="Times New Roman"/>
          <w:sz w:val="24"/>
          <w:szCs w:val="24"/>
        </w:rPr>
        <w:t>1), 139–156. https://doi.org/10.4038/ouslj.v17i1.752</w:t>
      </w:r>
    </w:p>
    <w:p w14:paraId="1FF3C71F" w14:textId="77777777" w:rsidR="001B2D2D" w:rsidRDefault="001B2D2D" w:rsidP="00DB4A17">
      <w:pPr>
        <w:jc w:val="both"/>
      </w:pPr>
    </w:p>
    <w:sectPr w:rsidR="001B2D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6C77" w14:textId="77777777" w:rsidR="00C233D1" w:rsidRDefault="00C233D1" w:rsidP="009E60EB">
      <w:pPr>
        <w:spacing w:after="0" w:line="240" w:lineRule="auto"/>
      </w:pPr>
      <w:r>
        <w:separator/>
      </w:r>
    </w:p>
  </w:endnote>
  <w:endnote w:type="continuationSeparator" w:id="0">
    <w:p w14:paraId="0FACD7D5" w14:textId="77777777" w:rsidR="00C233D1" w:rsidRDefault="00C233D1" w:rsidP="009E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E704" w14:textId="77777777" w:rsidR="00835847" w:rsidRDefault="00835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277789"/>
      <w:docPartObj>
        <w:docPartGallery w:val="Page Numbers (Bottom of Page)"/>
        <w:docPartUnique/>
      </w:docPartObj>
    </w:sdtPr>
    <w:sdtEndPr>
      <w:rPr>
        <w:noProof/>
      </w:rPr>
    </w:sdtEndPr>
    <w:sdtContent>
      <w:p w14:paraId="4838A976" w14:textId="77777777" w:rsidR="0080417F" w:rsidRDefault="0080417F">
        <w:pPr>
          <w:pStyle w:val="Footer"/>
          <w:jc w:val="center"/>
        </w:pPr>
        <w:r>
          <w:fldChar w:fldCharType="begin"/>
        </w:r>
        <w:r>
          <w:instrText xml:space="preserve"> PAGE   \* MERGEFORMAT </w:instrText>
        </w:r>
        <w:r>
          <w:fldChar w:fldCharType="separate"/>
        </w:r>
        <w:r w:rsidR="003E69C7">
          <w:rPr>
            <w:noProof/>
          </w:rPr>
          <w:t>20</w:t>
        </w:r>
        <w:r>
          <w:rPr>
            <w:noProof/>
          </w:rPr>
          <w:fldChar w:fldCharType="end"/>
        </w:r>
      </w:p>
    </w:sdtContent>
  </w:sdt>
  <w:p w14:paraId="40C9E983" w14:textId="77777777" w:rsidR="0080417F" w:rsidRDefault="00804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7AB33" w14:textId="77777777" w:rsidR="00835847" w:rsidRDefault="00835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F6DD9" w14:textId="77777777" w:rsidR="00C233D1" w:rsidRDefault="00C233D1" w:rsidP="009E60EB">
      <w:pPr>
        <w:spacing w:after="0" w:line="240" w:lineRule="auto"/>
      </w:pPr>
      <w:r>
        <w:separator/>
      </w:r>
    </w:p>
  </w:footnote>
  <w:footnote w:type="continuationSeparator" w:id="0">
    <w:p w14:paraId="1A21299B" w14:textId="77777777" w:rsidR="00C233D1" w:rsidRDefault="00C233D1" w:rsidP="009E6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7E3D" w14:textId="151DA92E" w:rsidR="00835847" w:rsidRDefault="00835847">
    <w:pPr>
      <w:pStyle w:val="Header"/>
    </w:pPr>
    <w:r>
      <w:rPr>
        <w:noProof/>
      </w:rPr>
      <w:pict w14:anchorId="4E7FB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25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F3F8" w14:textId="350574CE" w:rsidR="00835847" w:rsidRDefault="00835847">
    <w:pPr>
      <w:pStyle w:val="Header"/>
    </w:pPr>
    <w:r>
      <w:rPr>
        <w:noProof/>
      </w:rPr>
      <w:pict w14:anchorId="0CFF3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25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D87F" w14:textId="55F1E0D0" w:rsidR="00835847" w:rsidRDefault="00835847">
    <w:pPr>
      <w:pStyle w:val="Header"/>
    </w:pPr>
    <w:r>
      <w:rPr>
        <w:noProof/>
      </w:rPr>
      <w:pict w14:anchorId="617EB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25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10"/>
    <w:multiLevelType w:val="multilevel"/>
    <w:tmpl w:val="000000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20"/>
    <w:multiLevelType w:val="multilevel"/>
    <w:tmpl w:val="00000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0041D9"/>
    <w:multiLevelType w:val="multilevel"/>
    <w:tmpl w:val="BA22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7E"/>
    <w:rsid w:val="00004ADC"/>
    <w:rsid w:val="00014264"/>
    <w:rsid w:val="0002698C"/>
    <w:rsid w:val="000A3E14"/>
    <w:rsid w:val="0010345D"/>
    <w:rsid w:val="00110124"/>
    <w:rsid w:val="001826BF"/>
    <w:rsid w:val="00196CD8"/>
    <w:rsid w:val="001B2D2D"/>
    <w:rsid w:val="0025079E"/>
    <w:rsid w:val="002A108B"/>
    <w:rsid w:val="002B0785"/>
    <w:rsid w:val="00315578"/>
    <w:rsid w:val="003279F0"/>
    <w:rsid w:val="00337977"/>
    <w:rsid w:val="003563ED"/>
    <w:rsid w:val="003829A7"/>
    <w:rsid w:val="003B1E56"/>
    <w:rsid w:val="003E69C7"/>
    <w:rsid w:val="003F15FE"/>
    <w:rsid w:val="004007EA"/>
    <w:rsid w:val="004240B8"/>
    <w:rsid w:val="00445EC6"/>
    <w:rsid w:val="00446B43"/>
    <w:rsid w:val="00462FE1"/>
    <w:rsid w:val="00466F1F"/>
    <w:rsid w:val="004955F3"/>
    <w:rsid w:val="004A7478"/>
    <w:rsid w:val="004E39CC"/>
    <w:rsid w:val="005028CA"/>
    <w:rsid w:val="00511EB0"/>
    <w:rsid w:val="005A5BF8"/>
    <w:rsid w:val="00661302"/>
    <w:rsid w:val="006665C0"/>
    <w:rsid w:val="00666E2A"/>
    <w:rsid w:val="006A56F9"/>
    <w:rsid w:val="006F4111"/>
    <w:rsid w:val="00797B84"/>
    <w:rsid w:val="0080417F"/>
    <w:rsid w:val="00816871"/>
    <w:rsid w:val="00831664"/>
    <w:rsid w:val="00835847"/>
    <w:rsid w:val="00874306"/>
    <w:rsid w:val="0088361F"/>
    <w:rsid w:val="008F5EFE"/>
    <w:rsid w:val="00913299"/>
    <w:rsid w:val="009213E8"/>
    <w:rsid w:val="00922337"/>
    <w:rsid w:val="0092439A"/>
    <w:rsid w:val="0094625F"/>
    <w:rsid w:val="00951085"/>
    <w:rsid w:val="00955872"/>
    <w:rsid w:val="00977A38"/>
    <w:rsid w:val="009D6930"/>
    <w:rsid w:val="009E11D4"/>
    <w:rsid w:val="009E60EB"/>
    <w:rsid w:val="009F511B"/>
    <w:rsid w:val="009F600C"/>
    <w:rsid w:val="00A4234B"/>
    <w:rsid w:val="00AA3017"/>
    <w:rsid w:val="00AB04F7"/>
    <w:rsid w:val="00B51D5D"/>
    <w:rsid w:val="00B541BD"/>
    <w:rsid w:val="00B560B6"/>
    <w:rsid w:val="00B5626A"/>
    <w:rsid w:val="00B81A7E"/>
    <w:rsid w:val="00BA21A8"/>
    <w:rsid w:val="00BC6EA1"/>
    <w:rsid w:val="00BE1470"/>
    <w:rsid w:val="00BF1ADA"/>
    <w:rsid w:val="00C233D1"/>
    <w:rsid w:val="00C345E2"/>
    <w:rsid w:val="00C458D5"/>
    <w:rsid w:val="00C55F6F"/>
    <w:rsid w:val="00C72F59"/>
    <w:rsid w:val="00CF775C"/>
    <w:rsid w:val="00D64D7F"/>
    <w:rsid w:val="00DB4A17"/>
    <w:rsid w:val="00DD0F31"/>
    <w:rsid w:val="00E6622B"/>
    <w:rsid w:val="00F27528"/>
    <w:rsid w:val="00F40D6A"/>
    <w:rsid w:val="00F74E66"/>
    <w:rsid w:val="00FC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0AEDD4"/>
  <w15:chartTrackingRefBased/>
  <w15:docId w15:val="{ECAD3F48-B5F6-4CA1-8DCF-AF15A440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A7E"/>
    <w:rPr>
      <w:rFonts w:ascii="Calibri" w:eastAsia="Calibri" w:hAnsi="Calibri" w:cs="SimSun"/>
    </w:rPr>
  </w:style>
  <w:style w:type="paragraph" w:styleId="Heading1">
    <w:name w:val="heading 1"/>
    <w:next w:val="Normal"/>
    <w:link w:val="Heading1Char"/>
    <w:uiPriority w:val="9"/>
    <w:qFormat/>
    <w:rsid w:val="00DB4A17"/>
    <w:pPr>
      <w:keepNext/>
      <w:keepLines/>
      <w:spacing w:after="320" w:line="276" w:lineRule="auto"/>
      <w:ind w:left="24"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C458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B81A7E"/>
    <w:rPr>
      <w:color w:val="0000FF"/>
      <w:u w:val="single"/>
    </w:rPr>
  </w:style>
  <w:style w:type="paragraph" w:customStyle="1" w:styleId="Affiliation">
    <w:name w:val="Affiliation"/>
    <w:uiPriority w:val="99"/>
    <w:rsid w:val="00B81A7E"/>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qFormat/>
    <w:rsid w:val="00DB4A17"/>
    <w:rPr>
      <w:rFonts w:ascii="Times New Roman" w:eastAsia="Times New Roman" w:hAnsi="Times New Roman" w:cs="Times New Roman"/>
      <w:b/>
      <w:color w:val="000000"/>
      <w:sz w:val="24"/>
    </w:rPr>
  </w:style>
  <w:style w:type="paragraph" w:styleId="NormalWeb">
    <w:name w:val="Normal (Web)"/>
    <w:basedOn w:val="Normal"/>
    <w:uiPriority w:val="99"/>
    <w:qFormat/>
    <w:rsid w:val="00DB4A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4A17"/>
    <w:rPr>
      <w:b/>
      <w:bCs/>
    </w:rPr>
  </w:style>
  <w:style w:type="paragraph" w:customStyle="1" w:styleId="Default">
    <w:name w:val="Default"/>
    <w:qFormat/>
    <w:rsid w:val="00DB4A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ph1">
    <w:name w:val="List Paragraph1"/>
    <w:basedOn w:val="Normal"/>
    <w:link w:val="ListParagraphChar"/>
    <w:qFormat/>
    <w:rsid w:val="00DB4A17"/>
    <w:pPr>
      <w:ind w:left="720"/>
      <w:contextualSpacing/>
    </w:pPr>
  </w:style>
  <w:style w:type="character" w:customStyle="1" w:styleId="ListParagraphChar">
    <w:name w:val="List Paragraph Char"/>
    <w:basedOn w:val="DefaultParagraphFont"/>
    <w:link w:val="ListParagraph1"/>
    <w:qFormat/>
    <w:rsid w:val="00DB4A17"/>
    <w:rPr>
      <w:rFonts w:ascii="Calibri" w:eastAsia="Calibri" w:hAnsi="Calibri" w:cs="SimSun"/>
    </w:rPr>
  </w:style>
  <w:style w:type="paragraph" w:customStyle="1" w:styleId="ListParagraph3">
    <w:name w:val="List Paragraph3"/>
    <w:basedOn w:val="Normal"/>
    <w:uiPriority w:val="34"/>
    <w:qFormat/>
    <w:rsid w:val="00DB4A17"/>
    <w:pPr>
      <w:ind w:left="720"/>
      <w:contextualSpacing/>
    </w:pPr>
  </w:style>
  <w:style w:type="paragraph" w:customStyle="1" w:styleId="CM44">
    <w:name w:val="CM44"/>
    <w:basedOn w:val="Normal"/>
    <w:next w:val="Normal"/>
    <w:uiPriority w:val="99"/>
    <w:qFormat/>
    <w:rsid w:val="00DB4A17"/>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4A7478"/>
    <w:pPr>
      <w:ind w:left="720"/>
      <w:contextualSpacing/>
    </w:pPr>
  </w:style>
  <w:style w:type="character" w:customStyle="1" w:styleId="t286pc">
    <w:name w:val="t286pc"/>
    <w:basedOn w:val="DefaultParagraphFont"/>
    <w:rsid w:val="00BE1470"/>
  </w:style>
  <w:style w:type="character" w:customStyle="1" w:styleId="vkekvd">
    <w:name w:val="vkekvd"/>
    <w:basedOn w:val="DefaultParagraphFont"/>
    <w:rsid w:val="00BE1470"/>
  </w:style>
  <w:style w:type="paragraph" w:customStyle="1" w:styleId="Normal1">
    <w:name w:val="Normal1"/>
    <w:rsid w:val="00196CD8"/>
    <w:pPr>
      <w:spacing w:after="0" w:line="276" w:lineRule="auto"/>
      <w:jc w:val="both"/>
    </w:pPr>
    <w:rPr>
      <w:rFonts w:ascii="Arial" w:eastAsia="Arial" w:hAnsi="Arial" w:cs="Arial"/>
      <w:sz w:val="21"/>
      <w:szCs w:val="21"/>
    </w:rPr>
  </w:style>
  <w:style w:type="character" w:customStyle="1" w:styleId="Heading2Char">
    <w:name w:val="Heading 2 Char"/>
    <w:basedOn w:val="DefaultParagraphFont"/>
    <w:link w:val="Heading2"/>
    <w:uiPriority w:val="9"/>
    <w:semiHidden/>
    <w:rsid w:val="00C458D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qFormat/>
    <w:rsid w:val="00913299"/>
    <w:pPr>
      <w:spacing w:after="0" w:line="240" w:lineRule="auto"/>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0EB"/>
    <w:rPr>
      <w:rFonts w:ascii="Calibri" w:eastAsia="Calibri" w:hAnsi="Calibri" w:cs="SimSun"/>
    </w:rPr>
  </w:style>
  <w:style w:type="paragraph" w:styleId="Footer">
    <w:name w:val="footer"/>
    <w:basedOn w:val="Normal"/>
    <w:link w:val="FooterChar"/>
    <w:uiPriority w:val="99"/>
    <w:unhideWhenUsed/>
    <w:rsid w:val="009E6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0EB"/>
    <w:rPr>
      <w:rFonts w:ascii="Calibri" w:eastAsia="Calibri" w:hAnsi="Calibri" w:cs="SimSun"/>
    </w:rPr>
  </w:style>
  <w:style w:type="paragraph" w:customStyle="1" w:styleId="Author">
    <w:name w:val="Author"/>
    <w:basedOn w:val="Normal"/>
    <w:rsid w:val="0080417F"/>
    <w:pPr>
      <w:spacing w:after="0" w:line="280" w:lineRule="exact"/>
      <w:jc w:val="right"/>
    </w:pPr>
    <w:rPr>
      <w:rFonts w:ascii="Helvetica" w:eastAsia="Times New Roman" w:hAnsi="Helvetica"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65857">
      <w:bodyDiv w:val="1"/>
      <w:marLeft w:val="0"/>
      <w:marRight w:val="0"/>
      <w:marTop w:val="0"/>
      <w:marBottom w:val="0"/>
      <w:divBdr>
        <w:top w:val="none" w:sz="0" w:space="0" w:color="auto"/>
        <w:left w:val="none" w:sz="0" w:space="0" w:color="auto"/>
        <w:bottom w:val="none" w:sz="0" w:space="0" w:color="auto"/>
        <w:right w:val="none" w:sz="0" w:space="0" w:color="auto"/>
      </w:divBdr>
      <w:divsChild>
        <w:div w:id="398671022">
          <w:marLeft w:val="0"/>
          <w:marRight w:val="0"/>
          <w:marTop w:val="120"/>
          <w:marBottom w:val="120"/>
          <w:divBdr>
            <w:top w:val="none" w:sz="0" w:space="0" w:color="auto"/>
            <w:left w:val="none" w:sz="0" w:space="0" w:color="auto"/>
            <w:bottom w:val="none" w:sz="0" w:space="0" w:color="auto"/>
            <w:right w:val="none" w:sz="0" w:space="0" w:color="auto"/>
          </w:divBdr>
        </w:div>
        <w:div w:id="2012951685">
          <w:marLeft w:val="0"/>
          <w:marRight w:val="0"/>
          <w:marTop w:val="120"/>
          <w:marBottom w:val="120"/>
          <w:divBdr>
            <w:top w:val="none" w:sz="0" w:space="0" w:color="auto"/>
            <w:left w:val="none" w:sz="0" w:space="0" w:color="auto"/>
            <w:bottom w:val="none" w:sz="0" w:space="0" w:color="auto"/>
            <w:right w:val="none" w:sz="0" w:space="0" w:color="auto"/>
          </w:divBdr>
        </w:div>
        <w:div w:id="1855341830">
          <w:marLeft w:val="0"/>
          <w:marRight w:val="0"/>
          <w:marTop w:val="120"/>
          <w:marBottom w:val="120"/>
          <w:divBdr>
            <w:top w:val="none" w:sz="0" w:space="0" w:color="auto"/>
            <w:left w:val="none" w:sz="0" w:space="0" w:color="auto"/>
            <w:bottom w:val="none" w:sz="0" w:space="0" w:color="auto"/>
            <w:right w:val="none" w:sz="0" w:space="0" w:color="auto"/>
          </w:divBdr>
        </w:div>
        <w:div w:id="638068860">
          <w:marLeft w:val="0"/>
          <w:marRight w:val="0"/>
          <w:marTop w:val="120"/>
          <w:marBottom w:val="120"/>
          <w:divBdr>
            <w:top w:val="none" w:sz="0" w:space="0" w:color="auto"/>
            <w:left w:val="none" w:sz="0" w:space="0" w:color="auto"/>
            <w:bottom w:val="none" w:sz="0" w:space="0" w:color="auto"/>
            <w:right w:val="none" w:sz="0" w:space="0" w:color="auto"/>
          </w:divBdr>
        </w:div>
        <w:div w:id="605885896">
          <w:marLeft w:val="0"/>
          <w:marRight w:val="0"/>
          <w:marTop w:val="120"/>
          <w:marBottom w:val="120"/>
          <w:divBdr>
            <w:top w:val="none" w:sz="0" w:space="0" w:color="auto"/>
            <w:left w:val="none" w:sz="0" w:space="0" w:color="auto"/>
            <w:bottom w:val="none" w:sz="0" w:space="0" w:color="auto"/>
            <w:right w:val="none" w:sz="0" w:space="0" w:color="auto"/>
          </w:divBdr>
        </w:div>
        <w:div w:id="508570940">
          <w:marLeft w:val="0"/>
          <w:marRight w:val="0"/>
          <w:marTop w:val="120"/>
          <w:marBottom w:val="120"/>
          <w:divBdr>
            <w:top w:val="none" w:sz="0" w:space="0" w:color="auto"/>
            <w:left w:val="none" w:sz="0" w:space="0" w:color="auto"/>
            <w:bottom w:val="none" w:sz="0" w:space="0" w:color="auto"/>
            <w:right w:val="none" w:sz="0" w:space="0" w:color="auto"/>
          </w:divBdr>
        </w:div>
        <w:div w:id="1668050821">
          <w:marLeft w:val="0"/>
          <w:marRight w:val="0"/>
          <w:marTop w:val="120"/>
          <w:marBottom w:val="120"/>
          <w:divBdr>
            <w:top w:val="none" w:sz="0" w:space="0" w:color="auto"/>
            <w:left w:val="none" w:sz="0" w:space="0" w:color="auto"/>
            <w:bottom w:val="none" w:sz="0" w:space="0" w:color="auto"/>
            <w:right w:val="none" w:sz="0" w:space="0" w:color="auto"/>
          </w:divBdr>
        </w:div>
        <w:div w:id="1796367372">
          <w:marLeft w:val="0"/>
          <w:marRight w:val="0"/>
          <w:marTop w:val="120"/>
          <w:marBottom w:val="120"/>
          <w:divBdr>
            <w:top w:val="none" w:sz="0" w:space="0" w:color="auto"/>
            <w:left w:val="none" w:sz="0" w:space="0" w:color="auto"/>
            <w:bottom w:val="none" w:sz="0" w:space="0" w:color="auto"/>
            <w:right w:val="none" w:sz="0" w:space="0" w:color="auto"/>
          </w:divBdr>
        </w:div>
        <w:div w:id="978532430">
          <w:marLeft w:val="0"/>
          <w:marRight w:val="0"/>
          <w:marTop w:val="120"/>
          <w:marBottom w:val="120"/>
          <w:divBdr>
            <w:top w:val="none" w:sz="0" w:space="0" w:color="auto"/>
            <w:left w:val="none" w:sz="0" w:space="0" w:color="auto"/>
            <w:bottom w:val="none" w:sz="0" w:space="0" w:color="auto"/>
            <w:right w:val="none" w:sz="0" w:space="0" w:color="auto"/>
          </w:divBdr>
        </w:div>
      </w:divsChild>
    </w:div>
    <w:div w:id="735588838">
      <w:bodyDiv w:val="1"/>
      <w:marLeft w:val="0"/>
      <w:marRight w:val="0"/>
      <w:marTop w:val="0"/>
      <w:marBottom w:val="0"/>
      <w:divBdr>
        <w:top w:val="none" w:sz="0" w:space="0" w:color="auto"/>
        <w:left w:val="none" w:sz="0" w:space="0" w:color="auto"/>
        <w:bottom w:val="none" w:sz="0" w:space="0" w:color="auto"/>
        <w:right w:val="none" w:sz="0" w:space="0" w:color="auto"/>
      </w:divBdr>
      <w:divsChild>
        <w:div w:id="788627247">
          <w:marLeft w:val="0"/>
          <w:marRight w:val="0"/>
          <w:marTop w:val="120"/>
          <w:marBottom w:val="120"/>
          <w:divBdr>
            <w:top w:val="none" w:sz="0" w:space="0" w:color="auto"/>
            <w:left w:val="none" w:sz="0" w:space="0" w:color="auto"/>
            <w:bottom w:val="none" w:sz="0" w:space="0" w:color="auto"/>
            <w:right w:val="none" w:sz="0" w:space="0" w:color="auto"/>
          </w:divBdr>
        </w:div>
        <w:div w:id="1339888424">
          <w:marLeft w:val="0"/>
          <w:marRight w:val="0"/>
          <w:marTop w:val="120"/>
          <w:marBottom w:val="120"/>
          <w:divBdr>
            <w:top w:val="none" w:sz="0" w:space="0" w:color="auto"/>
            <w:left w:val="none" w:sz="0" w:space="0" w:color="auto"/>
            <w:bottom w:val="none" w:sz="0" w:space="0" w:color="auto"/>
            <w:right w:val="none" w:sz="0" w:space="0" w:color="auto"/>
          </w:divBdr>
        </w:div>
        <w:div w:id="1690447496">
          <w:marLeft w:val="0"/>
          <w:marRight w:val="0"/>
          <w:marTop w:val="120"/>
          <w:marBottom w:val="120"/>
          <w:divBdr>
            <w:top w:val="none" w:sz="0" w:space="0" w:color="auto"/>
            <w:left w:val="none" w:sz="0" w:space="0" w:color="auto"/>
            <w:bottom w:val="none" w:sz="0" w:space="0" w:color="auto"/>
            <w:right w:val="none" w:sz="0" w:space="0" w:color="auto"/>
          </w:divBdr>
        </w:div>
        <w:div w:id="671299663">
          <w:marLeft w:val="0"/>
          <w:marRight w:val="0"/>
          <w:marTop w:val="120"/>
          <w:marBottom w:val="120"/>
          <w:divBdr>
            <w:top w:val="none" w:sz="0" w:space="0" w:color="auto"/>
            <w:left w:val="none" w:sz="0" w:space="0" w:color="auto"/>
            <w:bottom w:val="none" w:sz="0" w:space="0" w:color="auto"/>
            <w:right w:val="none" w:sz="0" w:space="0" w:color="auto"/>
          </w:divBdr>
        </w:div>
        <w:div w:id="1245068639">
          <w:marLeft w:val="0"/>
          <w:marRight w:val="0"/>
          <w:marTop w:val="120"/>
          <w:marBottom w:val="120"/>
          <w:divBdr>
            <w:top w:val="none" w:sz="0" w:space="0" w:color="auto"/>
            <w:left w:val="none" w:sz="0" w:space="0" w:color="auto"/>
            <w:bottom w:val="none" w:sz="0" w:space="0" w:color="auto"/>
            <w:right w:val="none" w:sz="0" w:space="0" w:color="auto"/>
          </w:divBdr>
        </w:div>
        <w:div w:id="1828128224">
          <w:marLeft w:val="0"/>
          <w:marRight w:val="0"/>
          <w:marTop w:val="120"/>
          <w:marBottom w:val="120"/>
          <w:divBdr>
            <w:top w:val="none" w:sz="0" w:space="0" w:color="auto"/>
            <w:left w:val="none" w:sz="0" w:space="0" w:color="auto"/>
            <w:bottom w:val="none" w:sz="0" w:space="0" w:color="auto"/>
            <w:right w:val="none" w:sz="0" w:space="0" w:color="auto"/>
          </w:divBdr>
        </w:div>
        <w:div w:id="1536384949">
          <w:marLeft w:val="0"/>
          <w:marRight w:val="0"/>
          <w:marTop w:val="120"/>
          <w:marBottom w:val="120"/>
          <w:divBdr>
            <w:top w:val="none" w:sz="0" w:space="0" w:color="auto"/>
            <w:left w:val="none" w:sz="0" w:space="0" w:color="auto"/>
            <w:bottom w:val="none" w:sz="0" w:space="0" w:color="auto"/>
            <w:right w:val="none" w:sz="0" w:space="0" w:color="auto"/>
          </w:divBdr>
        </w:div>
        <w:div w:id="880673589">
          <w:marLeft w:val="0"/>
          <w:marRight w:val="0"/>
          <w:marTop w:val="120"/>
          <w:marBottom w:val="120"/>
          <w:divBdr>
            <w:top w:val="none" w:sz="0" w:space="0" w:color="auto"/>
            <w:left w:val="none" w:sz="0" w:space="0" w:color="auto"/>
            <w:bottom w:val="none" w:sz="0" w:space="0" w:color="auto"/>
            <w:right w:val="none" w:sz="0" w:space="0" w:color="auto"/>
          </w:divBdr>
        </w:div>
        <w:div w:id="166795068">
          <w:marLeft w:val="0"/>
          <w:marRight w:val="0"/>
          <w:marTop w:val="120"/>
          <w:marBottom w:val="120"/>
          <w:divBdr>
            <w:top w:val="none" w:sz="0" w:space="0" w:color="auto"/>
            <w:left w:val="none" w:sz="0" w:space="0" w:color="auto"/>
            <w:bottom w:val="none" w:sz="0" w:space="0" w:color="auto"/>
            <w:right w:val="none" w:sz="0" w:space="0" w:color="auto"/>
          </w:divBdr>
        </w:div>
        <w:div w:id="1684357962">
          <w:marLeft w:val="0"/>
          <w:marRight w:val="0"/>
          <w:marTop w:val="120"/>
          <w:marBottom w:val="120"/>
          <w:divBdr>
            <w:top w:val="none" w:sz="0" w:space="0" w:color="auto"/>
            <w:left w:val="none" w:sz="0" w:space="0" w:color="auto"/>
            <w:bottom w:val="none" w:sz="0" w:space="0" w:color="auto"/>
            <w:right w:val="none" w:sz="0" w:space="0" w:color="auto"/>
          </w:divBdr>
        </w:div>
        <w:div w:id="2095780073">
          <w:marLeft w:val="0"/>
          <w:marRight w:val="0"/>
          <w:marTop w:val="120"/>
          <w:marBottom w:val="120"/>
          <w:divBdr>
            <w:top w:val="none" w:sz="0" w:space="0" w:color="auto"/>
            <w:left w:val="none" w:sz="0" w:space="0" w:color="auto"/>
            <w:bottom w:val="none" w:sz="0" w:space="0" w:color="auto"/>
            <w:right w:val="none" w:sz="0" w:space="0" w:color="auto"/>
          </w:divBdr>
        </w:div>
        <w:div w:id="1198275648">
          <w:marLeft w:val="0"/>
          <w:marRight w:val="0"/>
          <w:marTop w:val="120"/>
          <w:marBottom w:val="120"/>
          <w:divBdr>
            <w:top w:val="none" w:sz="0" w:space="0" w:color="auto"/>
            <w:left w:val="none" w:sz="0" w:space="0" w:color="auto"/>
            <w:bottom w:val="none" w:sz="0" w:space="0" w:color="auto"/>
            <w:right w:val="none" w:sz="0" w:space="0" w:color="auto"/>
          </w:divBdr>
        </w:div>
        <w:div w:id="226766640">
          <w:marLeft w:val="0"/>
          <w:marRight w:val="0"/>
          <w:marTop w:val="120"/>
          <w:marBottom w:val="120"/>
          <w:divBdr>
            <w:top w:val="none" w:sz="0" w:space="0" w:color="auto"/>
            <w:left w:val="none" w:sz="0" w:space="0" w:color="auto"/>
            <w:bottom w:val="none" w:sz="0" w:space="0" w:color="auto"/>
            <w:right w:val="none" w:sz="0" w:space="0" w:color="auto"/>
          </w:divBdr>
        </w:div>
        <w:div w:id="1278950937">
          <w:marLeft w:val="0"/>
          <w:marRight w:val="0"/>
          <w:marTop w:val="120"/>
          <w:marBottom w:val="120"/>
          <w:divBdr>
            <w:top w:val="none" w:sz="0" w:space="0" w:color="auto"/>
            <w:left w:val="none" w:sz="0" w:space="0" w:color="auto"/>
            <w:bottom w:val="none" w:sz="0" w:space="0" w:color="auto"/>
            <w:right w:val="none" w:sz="0" w:space="0" w:color="auto"/>
          </w:divBdr>
        </w:div>
        <w:div w:id="1534003082">
          <w:marLeft w:val="0"/>
          <w:marRight w:val="0"/>
          <w:marTop w:val="120"/>
          <w:marBottom w:val="120"/>
          <w:divBdr>
            <w:top w:val="none" w:sz="0" w:space="0" w:color="auto"/>
            <w:left w:val="none" w:sz="0" w:space="0" w:color="auto"/>
            <w:bottom w:val="none" w:sz="0" w:space="0" w:color="auto"/>
            <w:right w:val="none" w:sz="0" w:space="0" w:color="auto"/>
          </w:divBdr>
        </w:div>
        <w:div w:id="976951018">
          <w:marLeft w:val="0"/>
          <w:marRight w:val="0"/>
          <w:marTop w:val="120"/>
          <w:marBottom w:val="120"/>
          <w:divBdr>
            <w:top w:val="none" w:sz="0" w:space="0" w:color="auto"/>
            <w:left w:val="none" w:sz="0" w:space="0" w:color="auto"/>
            <w:bottom w:val="none" w:sz="0" w:space="0" w:color="auto"/>
            <w:right w:val="none" w:sz="0" w:space="0" w:color="auto"/>
          </w:divBdr>
        </w:div>
      </w:divsChild>
    </w:div>
    <w:div w:id="1286623010">
      <w:bodyDiv w:val="1"/>
      <w:marLeft w:val="0"/>
      <w:marRight w:val="0"/>
      <w:marTop w:val="0"/>
      <w:marBottom w:val="0"/>
      <w:divBdr>
        <w:top w:val="none" w:sz="0" w:space="0" w:color="auto"/>
        <w:left w:val="none" w:sz="0" w:space="0" w:color="auto"/>
        <w:bottom w:val="none" w:sz="0" w:space="0" w:color="auto"/>
        <w:right w:val="none" w:sz="0" w:space="0" w:color="auto"/>
      </w:divBdr>
      <w:divsChild>
        <w:div w:id="719864234">
          <w:marLeft w:val="0"/>
          <w:marRight w:val="0"/>
          <w:marTop w:val="120"/>
          <w:marBottom w:val="120"/>
          <w:divBdr>
            <w:top w:val="none" w:sz="0" w:space="0" w:color="auto"/>
            <w:left w:val="none" w:sz="0" w:space="0" w:color="auto"/>
            <w:bottom w:val="none" w:sz="0" w:space="0" w:color="auto"/>
            <w:right w:val="none" w:sz="0" w:space="0" w:color="auto"/>
          </w:divBdr>
        </w:div>
        <w:div w:id="711225772">
          <w:marLeft w:val="0"/>
          <w:marRight w:val="0"/>
          <w:marTop w:val="120"/>
          <w:marBottom w:val="120"/>
          <w:divBdr>
            <w:top w:val="none" w:sz="0" w:space="0" w:color="auto"/>
            <w:left w:val="none" w:sz="0" w:space="0" w:color="auto"/>
            <w:bottom w:val="none" w:sz="0" w:space="0" w:color="auto"/>
            <w:right w:val="none" w:sz="0" w:space="0" w:color="auto"/>
          </w:divBdr>
        </w:div>
        <w:div w:id="67383160">
          <w:marLeft w:val="0"/>
          <w:marRight w:val="0"/>
          <w:marTop w:val="120"/>
          <w:marBottom w:val="120"/>
          <w:divBdr>
            <w:top w:val="none" w:sz="0" w:space="0" w:color="auto"/>
            <w:left w:val="none" w:sz="0" w:space="0" w:color="auto"/>
            <w:bottom w:val="none" w:sz="0" w:space="0" w:color="auto"/>
            <w:right w:val="none" w:sz="0" w:space="0" w:color="auto"/>
          </w:divBdr>
        </w:div>
        <w:div w:id="812450193">
          <w:marLeft w:val="0"/>
          <w:marRight w:val="0"/>
          <w:marTop w:val="120"/>
          <w:marBottom w:val="120"/>
          <w:divBdr>
            <w:top w:val="none" w:sz="0" w:space="0" w:color="auto"/>
            <w:left w:val="none" w:sz="0" w:space="0" w:color="auto"/>
            <w:bottom w:val="none" w:sz="0" w:space="0" w:color="auto"/>
            <w:right w:val="none" w:sz="0" w:space="0" w:color="auto"/>
          </w:divBdr>
        </w:div>
        <w:div w:id="483619968">
          <w:marLeft w:val="0"/>
          <w:marRight w:val="0"/>
          <w:marTop w:val="120"/>
          <w:marBottom w:val="120"/>
          <w:divBdr>
            <w:top w:val="none" w:sz="0" w:space="0" w:color="auto"/>
            <w:left w:val="none" w:sz="0" w:space="0" w:color="auto"/>
            <w:bottom w:val="none" w:sz="0" w:space="0" w:color="auto"/>
            <w:right w:val="none" w:sz="0" w:space="0" w:color="auto"/>
          </w:divBdr>
        </w:div>
        <w:div w:id="1823692099">
          <w:marLeft w:val="0"/>
          <w:marRight w:val="0"/>
          <w:marTop w:val="120"/>
          <w:marBottom w:val="120"/>
          <w:divBdr>
            <w:top w:val="none" w:sz="0" w:space="0" w:color="auto"/>
            <w:left w:val="none" w:sz="0" w:space="0" w:color="auto"/>
            <w:bottom w:val="none" w:sz="0" w:space="0" w:color="auto"/>
            <w:right w:val="none" w:sz="0" w:space="0" w:color="auto"/>
          </w:divBdr>
        </w:div>
        <w:div w:id="348262834">
          <w:marLeft w:val="0"/>
          <w:marRight w:val="0"/>
          <w:marTop w:val="120"/>
          <w:marBottom w:val="120"/>
          <w:divBdr>
            <w:top w:val="none" w:sz="0" w:space="0" w:color="auto"/>
            <w:left w:val="none" w:sz="0" w:space="0" w:color="auto"/>
            <w:bottom w:val="none" w:sz="0" w:space="0" w:color="auto"/>
            <w:right w:val="none" w:sz="0" w:space="0" w:color="auto"/>
          </w:divBdr>
        </w:div>
        <w:div w:id="1446388251">
          <w:marLeft w:val="0"/>
          <w:marRight w:val="0"/>
          <w:marTop w:val="120"/>
          <w:marBottom w:val="120"/>
          <w:divBdr>
            <w:top w:val="none" w:sz="0" w:space="0" w:color="auto"/>
            <w:left w:val="none" w:sz="0" w:space="0" w:color="auto"/>
            <w:bottom w:val="none" w:sz="0" w:space="0" w:color="auto"/>
            <w:right w:val="none" w:sz="0" w:space="0" w:color="auto"/>
          </w:divBdr>
        </w:div>
        <w:div w:id="1959798615">
          <w:marLeft w:val="0"/>
          <w:marRight w:val="0"/>
          <w:marTop w:val="120"/>
          <w:marBottom w:val="120"/>
          <w:divBdr>
            <w:top w:val="none" w:sz="0" w:space="0" w:color="auto"/>
            <w:left w:val="none" w:sz="0" w:space="0" w:color="auto"/>
            <w:bottom w:val="none" w:sz="0" w:space="0" w:color="auto"/>
            <w:right w:val="none" w:sz="0" w:space="0" w:color="auto"/>
          </w:divBdr>
        </w:div>
        <w:div w:id="1079138509">
          <w:marLeft w:val="0"/>
          <w:marRight w:val="0"/>
          <w:marTop w:val="120"/>
          <w:marBottom w:val="120"/>
          <w:divBdr>
            <w:top w:val="none" w:sz="0" w:space="0" w:color="auto"/>
            <w:left w:val="none" w:sz="0" w:space="0" w:color="auto"/>
            <w:bottom w:val="none" w:sz="0" w:space="0" w:color="auto"/>
            <w:right w:val="none" w:sz="0" w:space="0" w:color="auto"/>
          </w:divBdr>
        </w:div>
        <w:div w:id="1288051765">
          <w:marLeft w:val="0"/>
          <w:marRight w:val="0"/>
          <w:marTop w:val="120"/>
          <w:marBottom w:val="120"/>
          <w:divBdr>
            <w:top w:val="none" w:sz="0" w:space="0" w:color="auto"/>
            <w:left w:val="none" w:sz="0" w:space="0" w:color="auto"/>
            <w:bottom w:val="none" w:sz="0" w:space="0" w:color="auto"/>
            <w:right w:val="none" w:sz="0" w:space="0" w:color="auto"/>
          </w:divBdr>
        </w:div>
        <w:div w:id="925111890">
          <w:marLeft w:val="0"/>
          <w:marRight w:val="0"/>
          <w:marTop w:val="120"/>
          <w:marBottom w:val="120"/>
          <w:divBdr>
            <w:top w:val="none" w:sz="0" w:space="0" w:color="auto"/>
            <w:left w:val="none" w:sz="0" w:space="0" w:color="auto"/>
            <w:bottom w:val="none" w:sz="0" w:space="0" w:color="auto"/>
            <w:right w:val="none" w:sz="0" w:space="0" w:color="auto"/>
          </w:divBdr>
        </w:div>
        <w:div w:id="1488398189">
          <w:marLeft w:val="0"/>
          <w:marRight w:val="0"/>
          <w:marTop w:val="120"/>
          <w:marBottom w:val="120"/>
          <w:divBdr>
            <w:top w:val="none" w:sz="0" w:space="0" w:color="auto"/>
            <w:left w:val="none" w:sz="0" w:space="0" w:color="auto"/>
            <w:bottom w:val="none" w:sz="0" w:space="0" w:color="auto"/>
            <w:right w:val="none" w:sz="0" w:space="0" w:color="auto"/>
          </w:divBdr>
        </w:div>
        <w:div w:id="44183545">
          <w:marLeft w:val="0"/>
          <w:marRight w:val="0"/>
          <w:marTop w:val="120"/>
          <w:marBottom w:val="120"/>
          <w:divBdr>
            <w:top w:val="none" w:sz="0" w:space="0" w:color="auto"/>
            <w:left w:val="none" w:sz="0" w:space="0" w:color="auto"/>
            <w:bottom w:val="none" w:sz="0" w:space="0" w:color="auto"/>
            <w:right w:val="none" w:sz="0" w:space="0" w:color="auto"/>
          </w:divBdr>
        </w:div>
        <w:div w:id="1790276861">
          <w:marLeft w:val="0"/>
          <w:marRight w:val="0"/>
          <w:marTop w:val="120"/>
          <w:marBottom w:val="120"/>
          <w:divBdr>
            <w:top w:val="none" w:sz="0" w:space="0" w:color="auto"/>
            <w:left w:val="none" w:sz="0" w:space="0" w:color="auto"/>
            <w:bottom w:val="none" w:sz="0" w:space="0" w:color="auto"/>
            <w:right w:val="none" w:sz="0" w:space="0" w:color="auto"/>
          </w:divBdr>
        </w:div>
        <w:div w:id="1005865810">
          <w:marLeft w:val="0"/>
          <w:marRight w:val="0"/>
          <w:marTop w:val="120"/>
          <w:marBottom w:val="120"/>
          <w:divBdr>
            <w:top w:val="none" w:sz="0" w:space="0" w:color="auto"/>
            <w:left w:val="none" w:sz="0" w:space="0" w:color="auto"/>
            <w:bottom w:val="none" w:sz="0" w:space="0" w:color="auto"/>
            <w:right w:val="none" w:sz="0" w:space="0" w:color="auto"/>
          </w:divBdr>
        </w:div>
        <w:div w:id="447705387">
          <w:marLeft w:val="0"/>
          <w:marRight w:val="0"/>
          <w:marTop w:val="120"/>
          <w:marBottom w:val="120"/>
          <w:divBdr>
            <w:top w:val="none" w:sz="0" w:space="0" w:color="auto"/>
            <w:left w:val="none" w:sz="0" w:space="0" w:color="auto"/>
            <w:bottom w:val="none" w:sz="0" w:space="0" w:color="auto"/>
            <w:right w:val="none" w:sz="0" w:space="0" w:color="auto"/>
          </w:divBdr>
        </w:div>
        <w:div w:id="467281536">
          <w:marLeft w:val="0"/>
          <w:marRight w:val="0"/>
          <w:marTop w:val="120"/>
          <w:marBottom w:val="120"/>
          <w:divBdr>
            <w:top w:val="none" w:sz="0" w:space="0" w:color="auto"/>
            <w:left w:val="none" w:sz="0" w:space="0" w:color="auto"/>
            <w:bottom w:val="none" w:sz="0" w:space="0" w:color="auto"/>
            <w:right w:val="none" w:sz="0" w:space="0" w:color="auto"/>
          </w:divBdr>
        </w:div>
        <w:div w:id="463432746">
          <w:marLeft w:val="0"/>
          <w:marRight w:val="0"/>
          <w:marTop w:val="120"/>
          <w:marBottom w:val="120"/>
          <w:divBdr>
            <w:top w:val="none" w:sz="0" w:space="0" w:color="auto"/>
            <w:left w:val="none" w:sz="0" w:space="0" w:color="auto"/>
            <w:bottom w:val="none" w:sz="0" w:space="0" w:color="auto"/>
            <w:right w:val="none" w:sz="0" w:space="0" w:color="auto"/>
          </w:divBdr>
        </w:div>
        <w:div w:id="681977482">
          <w:marLeft w:val="0"/>
          <w:marRight w:val="0"/>
          <w:marTop w:val="120"/>
          <w:marBottom w:val="120"/>
          <w:divBdr>
            <w:top w:val="none" w:sz="0" w:space="0" w:color="auto"/>
            <w:left w:val="none" w:sz="0" w:space="0" w:color="auto"/>
            <w:bottom w:val="none" w:sz="0" w:space="0" w:color="auto"/>
            <w:right w:val="none" w:sz="0" w:space="0" w:color="auto"/>
          </w:divBdr>
        </w:div>
        <w:div w:id="140924223">
          <w:marLeft w:val="0"/>
          <w:marRight w:val="0"/>
          <w:marTop w:val="120"/>
          <w:marBottom w:val="120"/>
          <w:divBdr>
            <w:top w:val="none" w:sz="0" w:space="0" w:color="auto"/>
            <w:left w:val="none" w:sz="0" w:space="0" w:color="auto"/>
            <w:bottom w:val="none" w:sz="0" w:space="0" w:color="auto"/>
            <w:right w:val="none" w:sz="0" w:space="0" w:color="auto"/>
          </w:divBdr>
        </w:div>
        <w:div w:id="1646736463">
          <w:marLeft w:val="0"/>
          <w:marRight w:val="0"/>
          <w:marTop w:val="120"/>
          <w:marBottom w:val="120"/>
          <w:divBdr>
            <w:top w:val="none" w:sz="0" w:space="0" w:color="auto"/>
            <w:left w:val="none" w:sz="0" w:space="0" w:color="auto"/>
            <w:bottom w:val="none" w:sz="0" w:space="0" w:color="auto"/>
            <w:right w:val="none" w:sz="0" w:space="0" w:color="auto"/>
          </w:divBdr>
        </w:div>
        <w:div w:id="1247029827">
          <w:marLeft w:val="0"/>
          <w:marRight w:val="0"/>
          <w:marTop w:val="120"/>
          <w:marBottom w:val="120"/>
          <w:divBdr>
            <w:top w:val="none" w:sz="0" w:space="0" w:color="auto"/>
            <w:left w:val="none" w:sz="0" w:space="0" w:color="auto"/>
            <w:bottom w:val="none" w:sz="0" w:space="0" w:color="auto"/>
            <w:right w:val="none" w:sz="0" w:space="0" w:color="auto"/>
          </w:divBdr>
        </w:div>
        <w:div w:id="1430203415">
          <w:marLeft w:val="0"/>
          <w:marRight w:val="0"/>
          <w:marTop w:val="120"/>
          <w:marBottom w:val="120"/>
          <w:divBdr>
            <w:top w:val="none" w:sz="0" w:space="0" w:color="auto"/>
            <w:left w:val="none" w:sz="0" w:space="0" w:color="auto"/>
            <w:bottom w:val="none" w:sz="0" w:space="0" w:color="auto"/>
            <w:right w:val="none" w:sz="0" w:space="0" w:color="auto"/>
          </w:divBdr>
        </w:div>
        <w:div w:id="90128552">
          <w:marLeft w:val="0"/>
          <w:marRight w:val="0"/>
          <w:marTop w:val="120"/>
          <w:marBottom w:val="120"/>
          <w:divBdr>
            <w:top w:val="none" w:sz="0" w:space="0" w:color="auto"/>
            <w:left w:val="none" w:sz="0" w:space="0" w:color="auto"/>
            <w:bottom w:val="none" w:sz="0" w:space="0" w:color="auto"/>
            <w:right w:val="none" w:sz="0" w:space="0" w:color="auto"/>
          </w:divBdr>
        </w:div>
        <w:div w:id="204485033">
          <w:marLeft w:val="0"/>
          <w:marRight w:val="0"/>
          <w:marTop w:val="120"/>
          <w:marBottom w:val="120"/>
          <w:divBdr>
            <w:top w:val="none" w:sz="0" w:space="0" w:color="auto"/>
            <w:left w:val="none" w:sz="0" w:space="0" w:color="auto"/>
            <w:bottom w:val="none" w:sz="0" w:space="0" w:color="auto"/>
            <w:right w:val="none" w:sz="0" w:space="0" w:color="auto"/>
          </w:divBdr>
        </w:div>
        <w:div w:id="710350446">
          <w:marLeft w:val="0"/>
          <w:marRight w:val="0"/>
          <w:marTop w:val="120"/>
          <w:marBottom w:val="120"/>
          <w:divBdr>
            <w:top w:val="none" w:sz="0" w:space="0" w:color="auto"/>
            <w:left w:val="none" w:sz="0" w:space="0" w:color="auto"/>
            <w:bottom w:val="none" w:sz="0" w:space="0" w:color="auto"/>
            <w:right w:val="none" w:sz="0" w:space="0" w:color="auto"/>
          </w:divBdr>
        </w:div>
        <w:div w:id="173613950">
          <w:marLeft w:val="0"/>
          <w:marRight w:val="0"/>
          <w:marTop w:val="120"/>
          <w:marBottom w:val="120"/>
          <w:divBdr>
            <w:top w:val="none" w:sz="0" w:space="0" w:color="auto"/>
            <w:left w:val="none" w:sz="0" w:space="0" w:color="auto"/>
            <w:bottom w:val="none" w:sz="0" w:space="0" w:color="auto"/>
            <w:right w:val="none" w:sz="0" w:space="0" w:color="auto"/>
          </w:divBdr>
        </w:div>
        <w:div w:id="695890318">
          <w:marLeft w:val="0"/>
          <w:marRight w:val="0"/>
          <w:marTop w:val="120"/>
          <w:marBottom w:val="120"/>
          <w:divBdr>
            <w:top w:val="none" w:sz="0" w:space="0" w:color="auto"/>
            <w:left w:val="none" w:sz="0" w:space="0" w:color="auto"/>
            <w:bottom w:val="none" w:sz="0" w:space="0" w:color="auto"/>
            <w:right w:val="none" w:sz="0" w:space="0" w:color="auto"/>
          </w:divBdr>
        </w:div>
        <w:div w:id="77212832">
          <w:marLeft w:val="0"/>
          <w:marRight w:val="0"/>
          <w:marTop w:val="120"/>
          <w:marBottom w:val="120"/>
          <w:divBdr>
            <w:top w:val="none" w:sz="0" w:space="0" w:color="auto"/>
            <w:left w:val="none" w:sz="0" w:space="0" w:color="auto"/>
            <w:bottom w:val="none" w:sz="0" w:space="0" w:color="auto"/>
            <w:right w:val="none" w:sz="0" w:space="0" w:color="auto"/>
          </w:divBdr>
        </w:div>
        <w:div w:id="376853324">
          <w:marLeft w:val="0"/>
          <w:marRight w:val="0"/>
          <w:marTop w:val="120"/>
          <w:marBottom w:val="120"/>
          <w:divBdr>
            <w:top w:val="none" w:sz="0" w:space="0" w:color="auto"/>
            <w:left w:val="none" w:sz="0" w:space="0" w:color="auto"/>
            <w:bottom w:val="none" w:sz="0" w:space="0" w:color="auto"/>
            <w:right w:val="none" w:sz="0" w:space="0" w:color="auto"/>
          </w:divBdr>
        </w:div>
        <w:div w:id="602348247">
          <w:marLeft w:val="0"/>
          <w:marRight w:val="0"/>
          <w:marTop w:val="120"/>
          <w:marBottom w:val="120"/>
          <w:divBdr>
            <w:top w:val="none" w:sz="0" w:space="0" w:color="auto"/>
            <w:left w:val="none" w:sz="0" w:space="0" w:color="auto"/>
            <w:bottom w:val="none" w:sz="0" w:space="0" w:color="auto"/>
            <w:right w:val="none" w:sz="0" w:space="0" w:color="auto"/>
          </w:divBdr>
        </w:div>
        <w:div w:id="682054601">
          <w:marLeft w:val="0"/>
          <w:marRight w:val="0"/>
          <w:marTop w:val="120"/>
          <w:marBottom w:val="120"/>
          <w:divBdr>
            <w:top w:val="none" w:sz="0" w:space="0" w:color="auto"/>
            <w:left w:val="none" w:sz="0" w:space="0" w:color="auto"/>
            <w:bottom w:val="none" w:sz="0" w:space="0" w:color="auto"/>
            <w:right w:val="none" w:sz="0" w:space="0" w:color="auto"/>
          </w:divBdr>
        </w:div>
        <w:div w:id="1585454828">
          <w:marLeft w:val="0"/>
          <w:marRight w:val="0"/>
          <w:marTop w:val="120"/>
          <w:marBottom w:val="120"/>
          <w:divBdr>
            <w:top w:val="none" w:sz="0" w:space="0" w:color="auto"/>
            <w:left w:val="none" w:sz="0" w:space="0" w:color="auto"/>
            <w:bottom w:val="none" w:sz="0" w:space="0" w:color="auto"/>
            <w:right w:val="none" w:sz="0" w:space="0" w:color="auto"/>
          </w:divBdr>
        </w:div>
        <w:div w:id="1308046226">
          <w:marLeft w:val="0"/>
          <w:marRight w:val="0"/>
          <w:marTop w:val="120"/>
          <w:marBottom w:val="120"/>
          <w:divBdr>
            <w:top w:val="none" w:sz="0" w:space="0" w:color="auto"/>
            <w:left w:val="none" w:sz="0" w:space="0" w:color="auto"/>
            <w:bottom w:val="none" w:sz="0" w:space="0" w:color="auto"/>
            <w:right w:val="none" w:sz="0" w:space="0" w:color="auto"/>
          </w:divBdr>
        </w:div>
        <w:div w:id="1956910846">
          <w:marLeft w:val="0"/>
          <w:marRight w:val="0"/>
          <w:marTop w:val="120"/>
          <w:marBottom w:val="120"/>
          <w:divBdr>
            <w:top w:val="none" w:sz="0" w:space="0" w:color="auto"/>
            <w:left w:val="none" w:sz="0" w:space="0" w:color="auto"/>
            <w:bottom w:val="none" w:sz="0" w:space="0" w:color="auto"/>
            <w:right w:val="none" w:sz="0" w:space="0" w:color="auto"/>
          </w:divBdr>
        </w:div>
        <w:div w:id="608859083">
          <w:marLeft w:val="0"/>
          <w:marRight w:val="0"/>
          <w:marTop w:val="120"/>
          <w:marBottom w:val="120"/>
          <w:divBdr>
            <w:top w:val="none" w:sz="0" w:space="0" w:color="auto"/>
            <w:left w:val="none" w:sz="0" w:space="0" w:color="auto"/>
            <w:bottom w:val="none" w:sz="0" w:space="0" w:color="auto"/>
            <w:right w:val="none" w:sz="0" w:space="0" w:color="auto"/>
          </w:divBdr>
        </w:div>
        <w:div w:id="1857034790">
          <w:marLeft w:val="0"/>
          <w:marRight w:val="0"/>
          <w:marTop w:val="120"/>
          <w:marBottom w:val="120"/>
          <w:divBdr>
            <w:top w:val="none" w:sz="0" w:space="0" w:color="auto"/>
            <w:left w:val="none" w:sz="0" w:space="0" w:color="auto"/>
            <w:bottom w:val="none" w:sz="0" w:space="0" w:color="auto"/>
            <w:right w:val="none" w:sz="0" w:space="0" w:color="auto"/>
          </w:divBdr>
        </w:div>
        <w:div w:id="1138649478">
          <w:marLeft w:val="0"/>
          <w:marRight w:val="0"/>
          <w:marTop w:val="120"/>
          <w:marBottom w:val="120"/>
          <w:divBdr>
            <w:top w:val="none" w:sz="0" w:space="0" w:color="auto"/>
            <w:left w:val="none" w:sz="0" w:space="0" w:color="auto"/>
            <w:bottom w:val="none" w:sz="0" w:space="0" w:color="auto"/>
            <w:right w:val="none" w:sz="0" w:space="0" w:color="auto"/>
          </w:divBdr>
        </w:div>
        <w:div w:id="1501431182">
          <w:marLeft w:val="0"/>
          <w:marRight w:val="0"/>
          <w:marTop w:val="120"/>
          <w:marBottom w:val="120"/>
          <w:divBdr>
            <w:top w:val="none" w:sz="0" w:space="0" w:color="auto"/>
            <w:left w:val="none" w:sz="0" w:space="0" w:color="auto"/>
            <w:bottom w:val="none" w:sz="0" w:space="0" w:color="auto"/>
            <w:right w:val="none" w:sz="0" w:space="0" w:color="auto"/>
          </w:divBdr>
        </w:div>
        <w:div w:id="414018021">
          <w:marLeft w:val="0"/>
          <w:marRight w:val="0"/>
          <w:marTop w:val="120"/>
          <w:marBottom w:val="120"/>
          <w:divBdr>
            <w:top w:val="none" w:sz="0" w:space="0" w:color="auto"/>
            <w:left w:val="none" w:sz="0" w:space="0" w:color="auto"/>
            <w:bottom w:val="none" w:sz="0" w:space="0" w:color="auto"/>
            <w:right w:val="none" w:sz="0" w:space="0" w:color="auto"/>
          </w:divBdr>
        </w:div>
        <w:div w:id="477915098">
          <w:marLeft w:val="0"/>
          <w:marRight w:val="0"/>
          <w:marTop w:val="120"/>
          <w:marBottom w:val="120"/>
          <w:divBdr>
            <w:top w:val="none" w:sz="0" w:space="0" w:color="auto"/>
            <w:left w:val="none" w:sz="0" w:space="0" w:color="auto"/>
            <w:bottom w:val="none" w:sz="0" w:space="0" w:color="auto"/>
            <w:right w:val="none" w:sz="0" w:space="0" w:color="auto"/>
          </w:divBdr>
        </w:div>
        <w:div w:id="935287024">
          <w:marLeft w:val="0"/>
          <w:marRight w:val="0"/>
          <w:marTop w:val="120"/>
          <w:marBottom w:val="120"/>
          <w:divBdr>
            <w:top w:val="none" w:sz="0" w:space="0" w:color="auto"/>
            <w:left w:val="none" w:sz="0" w:space="0" w:color="auto"/>
            <w:bottom w:val="none" w:sz="0" w:space="0" w:color="auto"/>
            <w:right w:val="none" w:sz="0" w:space="0" w:color="auto"/>
          </w:divBdr>
        </w:div>
        <w:div w:id="306588994">
          <w:marLeft w:val="0"/>
          <w:marRight w:val="0"/>
          <w:marTop w:val="120"/>
          <w:marBottom w:val="120"/>
          <w:divBdr>
            <w:top w:val="none" w:sz="0" w:space="0" w:color="auto"/>
            <w:left w:val="none" w:sz="0" w:space="0" w:color="auto"/>
            <w:bottom w:val="none" w:sz="0" w:space="0" w:color="auto"/>
            <w:right w:val="none" w:sz="0" w:space="0" w:color="auto"/>
          </w:divBdr>
        </w:div>
        <w:div w:id="1319571511">
          <w:marLeft w:val="0"/>
          <w:marRight w:val="0"/>
          <w:marTop w:val="120"/>
          <w:marBottom w:val="120"/>
          <w:divBdr>
            <w:top w:val="none" w:sz="0" w:space="0" w:color="auto"/>
            <w:left w:val="none" w:sz="0" w:space="0" w:color="auto"/>
            <w:bottom w:val="none" w:sz="0" w:space="0" w:color="auto"/>
            <w:right w:val="none" w:sz="0" w:space="0" w:color="auto"/>
          </w:divBdr>
        </w:div>
        <w:div w:id="462816807">
          <w:marLeft w:val="0"/>
          <w:marRight w:val="0"/>
          <w:marTop w:val="120"/>
          <w:marBottom w:val="120"/>
          <w:divBdr>
            <w:top w:val="none" w:sz="0" w:space="0" w:color="auto"/>
            <w:left w:val="none" w:sz="0" w:space="0" w:color="auto"/>
            <w:bottom w:val="none" w:sz="0" w:space="0" w:color="auto"/>
            <w:right w:val="none" w:sz="0" w:space="0" w:color="auto"/>
          </w:divBdr>
        </w:div>
        <w:div w:id="220554827">
          <w:marLeft w:val="0"/>
          <w:marRight w:val="0"/>
          <w:marTop w:val="120"/>
          <w:marBottom w:val="120"/>
          <w:divBdr>
            <w:top w:val="none" w:sz="0" w:space="0" w:color="auto"/>
            <w:left w:val="none" w:sz="0" w:space="0" w:color="auto"/>
            <w:bottom w:val="none" w:sz="0" w:space="0" w:color="auto"/>
            <w:right w:val="none" w:sz="0" w:space="0" w:color="auto"/>
          </w:divBdr>
        </w:div>
        <w:div w:id="2003703166">
          <w:marLeft w:val="0"/>
          <w:marRight w:val="0"/>
          <w:marTop w:val="120"/>
          <w:marBottom w:val="120"/>
          <w:divBdr>
            <w:top w:val="none" w:sz="0" w:space="0" w:color="auto"/>
            <w:left w:val="none" w:sz="0" w:space="0" w:color="auto"/>
            <w:bottom w:val="none" w:sz="0" w:space="0" w:color="auto"/>
            <w:right w:val="none" w:sz="0" w:space="0" w:color="auto"/>
          </w:divBdr>
        </w:div>
        <w:div w:id="89399337">
          <w:marLeft w:val="0"/>
          <w:marRight w:val="0"/>
          <w:marTop w:val="120"/>
          <w:marBottom w:val="120"/>
          <w:divBdr>
            <w:top w:val="none" w:sz="0" w:space="0" w:color="auto"/>
            <w:left w:val="none" w:sz="0" w:space="0" w:color="auto"/>
            <w:bottom w:val="none" w:sz="0" w:space="0" w:color="auto"/>
            <w:right w:val="none" w:sz="0" w:space="0" w:color="auto"/>
          </w:divBdr>
        </w:div>
      </w:divsChild>
    </w:div>
    <w:div w:id="1929079383">
      <w:bodyDiv w:val="1"/>
      <w:marLeft w:val="0"/>
      <w:marRight w:val="0"/>
      <w:marTop w:val="0"/>
      <w:marBottom w:val="0"/>
      <w:divBdr>
        <w:top w:val="none" w:sz="0" w:space="0" w:color="auto"/>
        <w:left w:val="none" w:sz="0" w:space="0" w:color="auto"/>
        <w:bottom w:val="none" w:sz="0" w:space="0" w:color="auto"/>
        <w:right w:val="none" w:sz="0" w:space="0" w:color="auto"/>
      </w:divBdr>
      <w:divsChild>
        <w:div w:id="623542164">
          <w:marLeft w:val="0"/>
          <w:marRight w:val="0"/>
          <w:marTop w:val="120"/>
          <w:marBottom w:val="120"/>
          <w:divBdr>
            <w:top w:val="none" w:sz="0" w:space="0" w:color="auto"/>
            <w:left w:val="none" w:sz="0" w:space="0" w:color="auto"/>
            <w:bottom w:val="none" w:sz="0" w:space="0" w:color="auto"/>
            <w:right w:val="none" w:sz="0" w:space="0" w:color="auto"/>
          </w:divBdr>
        </w:div>
      </w:divsChild>
    </w:div>
    <w:div w:id="1952009125">
      <w:bodyDiv w:val="1"/>
      <w:marLeft w:val="0"/>
      <w:marRight w:val="0"/>
      <w:marTop w:val="0"/>
      <w:marBottom w:val="0"/>
      <w:divBdr>
        <w:top w:val="none" w:sz="0" w:space="0" w:color="auto"/>
        <w:left w:val="none" w:sz="0" w:space="0" w:color="auto"/>
        <w:bottom w:val="none" w:sz="0" w:space="0" w:color="auto"/>
        <w:right w:val="none" w:sz="0" w:space="0" w:color="auto"/>
      </w:divBdr>
      <w:divsChild>
        <w:div w:id="380323694">
          <w:marLeft w:val="0"/>
          <w:marRight w:val="0"/>
          <w:marTop w:val="120"/>
          <w:marBottom w:val="120"/>
          <w:divBdr>
            <w:top w:val="none" w:sz="0" w:space="0" w:color="auto"/>
            <w:left w:val="none" w:sz="0" w:space="0" w:color="auto"/>
            <w:bottom w:val="none" w:sz="0" w:space="0" w:color="auto"/>
            <w:right w:val="none" w:sz="0" w:space="0" w:color="auto"/>
          </w:divBdr>
        </w:div>
        <w:div w:id="1571111303">
          <w:marLeft w:val="0"/>
          <w:marRight w:val="0"/>
          <w:marTop w:val="120"/>
          <w:marBottom w:val="120"/>
          <w:divBdr>
            <w:top w:val="none" w:sz="0" w:space="0" w:color="auto"/>
            <w:left w:val="none" w:sz="0" w:space="0" w:color="auto"/>
            <w:bottom w:val="none" w:sz="0" w:space="0" w:color="auto"/>
            <w:right w:val="none" w:sz="0" w:space="0" w:color="auto"/>
          </w:divBdr>
        </w:div>
        <w:div w:id="2125150535">
          <w:marLeft w:val="0"/>
          <w:marRight w:val="0"/>
          <w:marTop w:val="120"/>
          <w:marBottom w:val="120"/>
          <w:divBdr>
            <w:top w:val="none" w:sz="0" w:space="0" w:color="auto"/>
            <w:left w:val="none" w:sz="0" w:space="0" w:color="auto"/>
            <w:bottom w:val="none" w:sz="0" w:space="0" w:color="auto"/>
            <w:right w:val="none" w:sz="0" w:space="0" w:color="auto"/>
          </w:divBdr>
        </w:div>
        <w:div w:id="14574046">
          <w:marLeft w:val="0"/>
          <w:marRight w:val="0"/>
          <w:marTop w:val="120"/>
          <w:marBottom w:val="120"/>
          <w:divBdr>
            <w:top w:val="none" w:sz="0" w:space="0" w:color="auto"/>
            <w:left w:val="none" w:sz="0" w:space="0" w:color="auto"/>
            <w:bottom w:val="none" w:sz="0" w:space="0" w:color="auto"/>
            <w:right w:val="none" w:sz="0" w:space="0" w:color="auto"/>
          </w:divBdr>
        </w:div>
        <w:div w:id="511653978">
          <w:marLeft w:val="0"/>
          <w:marRight w:val="0"/>
          <w:marTop w:val="120"/>
          <w:marBottom w:val="120"/>
          <w:divBdr>
            <w:top w:val="none" w:sz="0" w:space="0" w:color="auto"/>
            <w:left w:val="none" w:sz="0" w:space="0" w:color="auto"/>
            <w:bottom w:val="none" w:sz="0" w:space="0" w:color="auto"/>
            <w:right w:val="none" w:sz="0" w:space="0" w:color="auto"/>
          </w:divBdr>
        </w:div>
        <w:div w:id="2085685503">
          <w:marLeft w:val="0"/>
          <w:marRight w:val="0"/>
          <w:marTop w:val="120"/>
          <w:marBottom w:val="120"/>
          <w:divBdr>
            <w:top w:val="none" w:sz="0" w:space="0" w:color="auto"/>
            <w:left w:val="none" w:sz="0" w:space="0" w:color="auto"/>
            <w:bottom w:val="none" w:sz="0" w:space="0" w:color="auto"/>
            <w:right w:val="none" w:sz="0" w:space="0" w:color="auto"/>
          </w:divBdr>
        </w:div>
        <w:div w:id="595945690">
          <w:marLeft w:val="0"/>
          <w:marRight w:val="0"/>
          <w:marTop w:val="120"/>
          <w:marBottom w:val="120"/>
          <w:divBdr>
            <w:top w:val="none" w:sz="0" w:space="0" w:color="auto"/>
            <w:left w:val="none" w:sz="0" w:space="0" w:color="auto"/>
            <w:bottom w:val="none" w:sz="0" w:space="0" w:color="auto"/>
            <w:right w:val="none" w:sz="0" w:space="0" w:color="auto"/>
          </w:divBdr>
        </w:div>
        <w:div w:id="441613414">
          <w:marLeft w:val="0"/>
          <w:marRight w:val="0"/>
          <w:marTop w:val="120"/>
          <w:marBottom w:val="120"/>
          <w:divBdr>
            <w:top w:val="none" w:sz="0" w:space="0" w:color="auto"/>
            <w:left w:val="none" w:sz="0" w:space="0" w:color="auto"/>
            <w:bottom w:val="none" w:sz="0" w:space="0" w:color="auto"/>
            <w:right w:val="none" w:sz="0" w:space="0" w:color="auto"/>
          </w:divBdr>
        </w:div>
        <w:div w:id="1958952503">
          <w:marLeft w:val="0"/>
          <w:marRight w:val="0"/>
          <w:marTop w:val="120"/>
          <w:marBottom w:val="120"/>
          <w:divBdr>
            <w:top w:val="none" w:sz="0" w:space="0" w:color="auto"/>
            <w:left w:val="none" w:sz="0" w:space="0" w:color="auto"/>
            <w:bottom w:val="none" w:sz="0" w:space="0" w:color="auto"/>
            <w:right w:val="none" w:sz="0" w:space="0" w:color="auto"/>
          </w:divBdr>
        </w:div>
        <w:div w:id="1634747313">
          <w:marLeft w:val="0"/>
          <w:marRight w:val="0"/>
          <w:marTop w:val="120"/>
          <w:marBottom w:val="120"/>
          <w:divBdr>
            <w:top w:val="none" w:sz="0" w:space="0" w:color="auto"/>
            <w:left w:val="none" w:sz="0" w:space="0" w:color="auto"/>
            <w:bottom w:val="none" w:sz="0" w:space="0" w:color="auto"/>
            <w:right w:val="none" w:sz="0" w:space="0" w:color="auto"/>
          </w:divBdr>
        </w:div>
        <w:div w:id="1907912170">
          <w:marLeft w:val="0"/>
          <w:marRight w:val="0"/>
          <w:marTop w:val="120"/>
          <w:marBottom w:val="120"/>
          <w:divBdr>
            <w:top w:val="none" w:sz="0" w:space="0" w:color="auto"/>
            <w:left w:val="none" w:sz="0" w:space="0" w:color="auto"/>
            <w:bottom w:val="none" w:sz="0" w:space="0" w:color="auto"/>
            <w:right w:val="none" w:sz="0" w:space="0" w:color="auto"/>
          </w:divBdr>
        </w:div>
        <w:div w:id="1678192674">
          <w:marLeft w:val="0"/>
          <w:marRight w:val="0"/>
          <w:marTop w:val="120"/>
          <w:marBottom w:val="120"/>
          <w:divBdr>
            <w:top w:val="none" w:sz="0" w:space="0" w:color="auto"/>
            <w:left w:val="none" w:sz="0" w:space="0" w:color="auto"/>
            <w:bottom w:val="none" w:sz="0" w:space="0" w:color="auto"/>
            <w:right w:val="none" w:sz="0" w:space="0" w:color="auto"/>
          </w:divBdr>
        </w:div>
        <w:div w:id="631596942">
          <w:marLeft w:val="0"/>
          <w:marRight w:val="0"/>
          <w:marTop w:val="120"/>
          <w:marBottom w:val="120"/>
          <w:divBdr>
            <w:top w:val="none" w:sz="0" w:space="0" w:color="auto"/>
            <w:left w:val="none" w:sz="0" w:space="0" w:color="auto"/>
            <w:bottom w:val="none" w:sz="0" w:space="0" w:color="auto"/>
            <w:right w:val="none" w:sz="0" w:space="0" w:color="auto"/>
          </w:divBdr>
        </w:div>
        <w:div w:id="1306668935">
          <w:marLeft w:val="0"/>
          <w:marRight w:val="0"/>
          <w:marTop w:val="120"/>
          <w:marBottom w:val="120"/>
          <w:divBdr>
            <w:top w:val="none" w:sz="0" w:space="0" w:color="auto"/>
            <w:left w:val="none" w:sz="0" w:space="0" w:color="auto"/>
            <w:bottom w:val="none" w:sz="0" w:space="0" w:color="auto"/>
            <w:right w:val="none" w:sz="0" w:space="0" w:color="auto"/>
          </w:divBdr>
        </w:div>
        <w:div w:id="1434205559">
          <w:marLeft w:val="0"/>
          <w:marRight w:val="0"/>
          <w:marTop w:val="120"/>
          <w:marBottom w:val="120"/>
          <w:divBdr>
            <w:top w:val="none" w:sz="0" w:space="0" w:color="auto"/>
            <w:left w:val="none" w:sz="0" w:space="0" w:color="auto"/>
            <w:bottom w:val="none" w:sz="0" w:space="0" w:color="auto"/>
            <w:right w:val="none" w:sz="0" w:space="0" w:color="auto"/>
          </w:divBdr>
        </w:div>
        <w:div w:id="577443027">
          <w:marLeft w:val="0"/>
          <w:marRight w:val="0"/>
          <w:marTop w:val="120"/>
          <w:marBottom w:val="120"/>
          <w:divBdr>
            <w:top w:val="none" w:sz="0" w:space="0" w:color="auto"/>
            <w:left w:val="none" w:sz="0" w:space="0" w:color="auto"/>
            <w:bottom w:val="none" w:sz="0" w:space="0" w:color="auto"/>
            <w:right w:val="none" w:sz="0" w:space="0" w:color="auto"/>
          </w:divBdr>
        </w:div>
        <w:div w:id="1693455591">
          <w:marLeft w:val="0"/>
          <w:marRight w:val="0"/>
          <w:marTop w:val="120"/>
          <w:marBottom w:val="120"/>
          <w:divBdr>
            <w:top w:val="none" w:sz="0" w:space="0" w:color="auto"/>
            <w:left w:val="none" w:sz="0" w:space="0" w:color="auto"/>
            <w:bottom w:val="none" w:sz="0" w:space="0" w:color="auto"/>
            <w:right w:val="none" w:sz="0" w:space="0" w:color="auto"/>
          </w:divBdr>
        </w:div>
        <w:div w:id="2063557974">
          <w:marLeft w:val="0"/>
          <w:marRight w:val="0"/>
          <w:marTop w:val="120"/>
          <w:marBottom w:val="120"/>
          <w:divBdr>
            <w:top w:val="none" w:sz="0" w:space="0" w:color="auto"/>
            <w:left w:val="none" w:sz="0" w:space="0" w:color="auto"/>
            <w:bottom w:val="none" w:sz="0" w:space="0" w:color="auto"/>
            <w:right w:val="none" w:sz="0" w:space="0" w:color="auto"/>
          </w:divBdr>
        </w:div>
        <w:div w:id="1219393674">
          <w:marLeft w:val="0"/>
          <w:marRight w:val="0"/>
          <w:marTop w:val="120"/>
          <w:marBottom w:val="120"/>
          <w:divBdr>
            <w:top w:val="none" w:sz="0" w:space="0" w:color="auto"/>
            <w:left w:val="none" w:sz="0" w:space="0" w:color="auto"/>
            <w:bottom w:val="none" w:sz="0" w:space="0" w:color="auto"/>
            <w:right w:val="none" w:sz="0" w:space="0" w:color="auto"/>
          </w:divBdr>
        </w:div>
        <w:div w:id="15273326">
          <w:marLeft w:val="0"/>
          <w:marRight w:val="0"/>
          <w:marTop w:val="120"/>
          <w:marBottom w:val="120"/>
          <w:divBdr>
            <w:top w:val="none" w:sz="0" w:space="0" w:color="auto"/>
            <w:left w:val="none" w:sz="0" w:space="0" w:color="auto"/>
            <w:bottom w:val="none" w:sz="0" w:space="0" w:color="auto"/>
            <w:right w:val="none" w:sz="0" w:space="0" w:color="auto"/>
          </w:divBdr>
        </w:div>
        <w:div w:id="1008487068">
          <w:marLeft w:val="0"/>
          <w:marRight w:val="0"/>
          <w:marTop w:val="120"/>
          <w:marBottom w:val="120"/>
          <w:divBdr>
            <w:top w:val="none" w:sz="0" w:space="0" w:color="auto"/>
            <w:left w:val="none" w:sz="0" w:space="0" w:color="auto"/>
            <w:bottom w:val="none" w:sz="0" w:space="0" w:color="auto"/>
            <w:right w:val="none" w:sz="0" w:space="0" w:color="auto"/>
          </w:divBdr>
        </w:div>
        <w:div w:id="1737707408">
          <w:marLeft w:val="0"/>
          <w:marRight w:val="0"/>
          <w:marTop w:val="120"/>
          <w:marBottom w:val="120"/>
          <w:divBdr>
            <w:top w:val="none" w:sz="0" w:space="0" w:color="auto"/>
            <w:left w:val="none" w:sz="0" w:space="0" w:color="auto"/>
            <w:bottom w:val="none" w:sz="0" w:space="0" w:color="auto"/>
            <w:right w:val="none" w:sz="0" w:space="0" w:color="auto"/>
          </w:divBdr>
        </w:div>
        <w:div w:id="1523668707">
          <w:marLeft w:val="0"/>
          <w:marRight w:val="0"/>
          <w:marTop w:val="120"/>
          <w:marBottom w:val="120"/>
          <w:divBdr>
            <w:top w:val="none" w:sz="0" w:space="0" w:color="auto"/>
            <w:left w:val="none" w:sz="0" w:space="0" w:color="auto"/>
            <w:bottom w:val="none" w:sz="0" w:space="0" w:color="auto"/>
            <w:right w:val="none" w:sz="0" w:space="0" w:color="auto"/>
          </w:divBdr>
        </w:div>
      </w:divsChild>
    </w:div>
    <w:div w:id="2061250181">
      <w:bodyDiv w:val="1"/>
      <w:marLeft w:val="0"/>
      <w:marRight w:val="0"/>
      <w:marTop w:val="0"/>
      <w:marBottom w:val="0"/>
      <w:divBdr>
        <w:top w:val="none" w:sz="0" w:space="0" w:color="auto"/>
        <w:left w:val="none" w:sz="0" w:space="0" w:color="auto"/>
        <w:bottom w:val="none" w:sz="0" w:space="0" w:color="auto"/>
        <w:right w:val="none" w:sz="0" w:space="0" w:color="auto"/>
      </w:divBdr>
      <w:divsChild>
        <w:div w:id="675765221">
          <w:marLeft w:val="0"/>
          <w:marRight w:val="0"/>
          <w:marTop w:val="120"/>
          <w:marBottom w:val="120"/>
          <w:divBdr>
            <w:top w:val="none" w:sz="0" w:space="0" w:color="auto"/>
            <w:left w:val="none" w:sz="0" w:space="0" w:color="auto"/>
            <w:bottom w:val="none" w:sz="0" w:space="0" w:color="auto"/>
            <w:right w:val="none" w:sz="0" w:space="0" w:color="auto"/>
          </w:divBdr>
        </w:div>
        <w:div w:id="115177944">
          <w:marLeft w:val="0"/>
          <w:marRight w:val="0"/>
          <w:marTop w:val="120"/>
          <w:marBottom w:val="120"/>
          <w:divBdr>
            <w:top w:val="none" w:sz="0" w:space="0" w:color="auto"/>
            <w:left w:val="none" w:sz="0" w:space="0" w:color="auto"/>
            <w:bottom w:val="none" w:sz="0" w:space="0" w:color="auto"/>
            <w:right w:val="none" w:sz="0" w:space="0" w:color="auto"/>
          </w:divBdr>
        </w:div>
        <w:div w:id="31426440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8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767020252381123E-2"/>
          <c:y val="3.002015328483559E-2"/>
          <c:w val="0.90901834655475056"/>
          <c:h val="0.86229809657122836"/>
        </c:manualLayout>
      </c:layout>
      <c:barChart>
        <c:barDir val="col"/>
        <c:grouping val="clustered"/>
        <c:varyColors val="0"/>
        <c:ser>
          <c:idx val="0"/>
          <c:order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c:spPr>
          <c:invertIfNegative val="0"/>
          <c:dLbls>
            <c:dLbl>
              <c:idx val="0"/>
              <c:layout>
                <c:manualLayout>
                  <c:x val="-6.2266500622665004E-3"/>
                  <c:y val="-4.05125454012744E-2"/>
                </c:manualLayout>
              </c:layout>
              <c:tx>
                <c:rich>
                  <a:bodyPr/>
                  <a:lstStyle/>
                  <a:p>
                    <a:r>
                      <a:rPr lang="en-US" sz="1000"/>
                      <a:t>120</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8.9165628891656301E-2"/>
                      <c:h val="7.5203252032520304E-2"/>
                    </c:manualLayout>
                  </c15:layout>
                </c:ext>
                <c:ext xmlns:c16="http://schemas.microsoft.com/office/drawing/2014/chart" uri="{C3380CC4-5D6E-409C-BE32-E72D297353CC}">
                  <c16:uniqueId val="{00000000-5B34-409B-9705-3AE22F568F6B}"/>
                </c:ext>
              </c:extLst>
            </c:dLbl>
            <c:dLbl>
              <c:idx val="1"/>
              <c:layout>
                <c:manualLayout>
                  <c:x val="1.0336239103362401E-2"/>
                  <c:y val="-2.3876650936833499E-2"/>
                </c:manualLayout>
              </c:layout>
              <c:tx>
                <c:rich>
                  <a:bodyPr/>
                  <a:lstStyle/>
                  <a:p>
                    <a:r>
                      <a:rPr lang="en-US" sz="1200"/>
                      <a:t>70</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5.4919053549190501E-2"/>
                      <c:h val="8.4959349593495895E-2"/>
                    </c:manualLayout>
                  </c15:layout>
                </c:ext>
                <c:ext xmlns:c16="http://schemas.microsoft.com/office/drawing/2014/chart" uri="{C3380CC4-5D6E-409C-BE32-E72D297353CC}">
                  <c16:uniqueId val="{00000001-5B34-409B-9705-3AE22F568F6B}"/>
                </c:ext>
              </c:extLst>
            </c:dLbl>
            <c:dLbl>
              <c:idx val="2"/>
              <c:layout>
                <c:manualLayout>
                  <c:x val="-2.1170610211706099E-3"/>
                  <c:y val="2.5999036189688102E-2"/>
                </c:manualLayout>
              </c:layout>
              <c:tx>
                <c:rich>
                  <a:bodyPr/>
                  <a:lstStyle/>
                  <a:p>
                    <a:r>
                      <a:rPr lang="en-US" sz="1200"/>
                      <a:t>131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34-409B-9705-3AE22F568F6B}"/>
                </c:ext>
              </c:extLst>
            </c:dLbl>
            <c:dLbl>
              <c:idx val="3"/>
              <c:layout>
                <c:manualLayout>
                  <c:x val="0"/>
                  <c:y val="-3.3943089430894302E-2"/>
                </c:manualLayout>
              </c:layout>
              <c:tx>
                <c:rich>
                  <a:bodyPr/>
                  <a:lstStyle/>
                  <a:p>
                    <a:r>
                      <a:rPr lang="en-US" sz="1200"/>
                      <a:t>16</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5.3798256537982599E-2"/>
                      <c:h val="0.10609756097561"/>
                    </c:manualLayout>
                  </c15:layout>
                </c:ext>
                <c:ext xmlns:c16="http://schemas.microsoft.com/office/drawing/2014/chart" uri="{C3380CC4-5D6E-409C-BE32-E72D297353CC}">
                  <c16:uniqueId val="{00000003-5B34-409B-9705-3AE22F568F6B}"/>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Sheet5!$A$48:$A$51</c:f>
              <c:strCache>
                <c:ptCount val="4"/>
                <c:pt idx="0">
                  <c:v>School</c:v>
                </c:pt>
                <c:pt idx="1">
                  <c:v>Mass media</c:v>
                </c:pt>
                <c:pt idx="2">
                  <c:v>Health personnel</c:v>
                </c:pt>
                <c:pt idx="3">
                  <c:v>Friend</c:v>
                </c:pt>
              </c:strCache>
            </c:strRef>
          </c:cat>
          <c:val>
            <c:numRef>
              <c:f>Sheet5!$B$48:$B$51</c:f>
              <c:numCache>
                <c:formatCode>General</c:formatCode>
                <c:ptCount val="4"/>
                <c:pt idx="0">
                  <c:v>120</c:v>
                </c:pt>
                <c:pt idx="1">
                  <c:v>70</c:v>
                </c:pt>
                <c:pt idx="2">
                  <c:v>131</c:v>
                </c:pt>
                <c:pt idx="3">
                  <c:v>16</c:v>
                </c:pt>
              </c:numCache>
            </c:numRef>
          </c:val>
          <c:extLst>
            <c:ext xmlns:c16="http://schemas.microsoft.com/office/drawing/2014/chart" uri="{C3380CC4-5D6E-409C-BE32-E72D297353CC}">
              <c16:uniqueId val="{00000004-5B34-409B-9705-3AE22F568F6B}"/>
            </c:ext>
          </c:extLst>
        </c:ser>
        <c:dLbls>
          <c:showLegendKey val="0"/>
          <c:showVal val="0"/>
          <c:showCatName val="0"/>
          <c:showSerName val="0"/>
          <c:showPercent val="0"/>
          <c:showBubbleSize val="0"/>
        </c:dLbls>
        <c:gapWidth val="182"/>
        <c:axId val="330653904"/>
        <c:axId val="330655472"/>
      </c:barChart>
      <c:catAx>
        <c:axId val="33065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655472"/>
        <c:crosses val="autoZero"/>
        <c:auto val="1"/>
        <c:lblAlgn val="ctr"/>
        <c:lblOffset val="100"/>
        <c:noMultiLvlLbl val="0"/>
      </c:catAx>
      <c:valAx>
        <c:axId val="330655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653904"/>
        <c:crosses val="autoZero"/>
        <c:crossBetween val="between"/>
      </c:valAx>
      <c:spPr>
        <a:noFill/>
        <a:ln>
          <a:noFill/>
        </a:ln>
        <a:effectLst/>
      </c:spPr>
    </c:plotArea>
    <c:plotVisOnly val="1"/>
    <c:dispBlanksAs val="gap"/>
    <c:showDLblsOverMax val="0"/>
    <c:extLst>
      <c:ext uri="{0b15fc19-7d7d-44ad-8c2d-2c3a37ce22c3}">
        <chartProps xmlns="https://web.wps.cn/et/2018/main" chartId="{f7e4e0ae-01c5-4c78-8ecb-56d9abe549a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06"/>
          <c:y val="5.8139534883720903E-3"/>
          <c:w val="0.88608091024020197"/>
          <c:h val="0.86364341085271301"/>
        </c:manualLayout>
      </c:layout>
      <c:barChart>
        <c:barDir val="bar"/>
        <c:grouping val="clustered"/>
        <c:varyColors val="0"/>
        <c:ser>
          <c:idx val="0"/>
          <c:order val="0"/>
          <c:spPr>
            <a:solidFill>
              <a:schemeClr val="accent1"/>
            </a:solidFill>
            <a:ln>
              <a:noFill/>
            </a:ln>
            <a:effectLst/>
            <a:sp3d contourW="6350">
              <a:contourClr>
                <a:schemeClr val="accent6"/>
              </a:contourClr>
            </a:sp3d>
          </c:spPr>
          <c:invertIfNegative val="0"/>
          <c:dLbls>
            <c:dLbl>
              <c:idx val="0"/>
              <c:layout>
                <c:manualLayout>
                  <c:x val="2.4999999999999901E-2"/>
                  <c:y val="-3.7037037037037E-2"/>
                </c:manualLayout>
              </c:layout>
              <c:tx>
                <c:rich>
                  <a:bodyPr/>
                  <a:lstStyle/>
                  <a:p>
                    <a:fld id="{954AF6E9-2D4F-49C2-AD32-62142AC55E0E}"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541-419B-9C5B-155E8F900BA3}"/>
                </c:ext>
              </c:extLst>
            </c:dLbl>
            <c:dLbl>
              <c:idx val="1"/>
              <c:layout>
                <c:manualLayout>
                  <c:x val="-7.2376738305943E-3"/>
                  <c:y val="-2.1963824289405701E-2"/>
                </c:manualLayout>
              </c:layout>
              <c:tx>
                <c:rich>
                  <a:bodyPr/>
                  <a:lstStyle/>
                  <a:p>
                    <a:fld id="{2D04E5A0-074B-45B0-B05F-0DAA3D55FEAE}"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41-419B-9C5B-155E8F900BA3}"/>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Sheet5!$A$1:$A$2</c:f>
              <c:strCache>
                <c:ptCount val="2"/>
                <c:pt idx="0">
                  <c:v>Poor</c:v>
                </c:pt>
                <c:pt idx="1">
                  <c:v>Good</c:v>
                </c:pt>
              </c:strCache>
            </c:strRef>
          </c:cat>
          <c:val>
            <c:numRef>
              <c:f>Sheet5!$B$1:$B$2</c:f>
              <c:numCache>
                <c:formatCode>General</c:formatCode>
                <c:ptCount val="2"/>
                <c:pt idx="0">
                  <c:v>43</c:v>
                </c:pt>
                <c:pt idx="1">
                  <c:v>367</c:v>
                </c:pt>
              </c:numCache>
            </c:numRef>
          </c:val>
          <c:extLst>
            <c:ext xmlns:c16="http://schemas.microsoft.com/office/drawing/2014/chart" uri="{C3380CC4-5D6E-409C-BE32-E72D297353CC}">
              <c16:uniqueId val="{00000002-B541-419B-9C5B-155E8F900BA3}"/>
            </c:ext>
          </c:extLst>
        </c:ser>
        <c:dLbls>
          <c:showLegendKey val="0"/>
          <c:showVal val="0"/>
          <c:showCatName val="0"/>
          <c:showSerName val="0"/>
          <c:showPercent val="0"/>
          <c:showBubbleSize val="0"/>
        </c:dLbls>
        <c:gapWidth val="150"/>
        <c:axId val="330655080"/>
        <c:axId val="330653120"/>
      </c:barChart>
      <c:catAx>
        <c:axId val="3306550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653120"/>
        <c:crosses val="autoZero"/>
        <c:auto val="1"/>
        <c:lblAlgn val="ctr"/>
        <c:lblOffset val="100"/>
        <c:noMultiLvlLbl val="0"/>
      </c:catAx>
      <c:valAx>
        <c:axId val="330653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30655080"/>
        <c:crosses val="autoZero"/>
        <c:crossBetween val="between"/>
      </c:valAx>
      <c:spPr>
        <a:noFill/>
        <a:ln>
          <a:noFill/>
        </a:ln>
        <a:effectLst/>
      </c:spPr>
    </c:plotArea>
    <c:plotVisOnly val="1"/>
    <c:dispBlanksAs val="gap"/>
    <c:showDLblsOverMax val="0"/>
    <c:extLst>
      <c:ext uri="{0b15fc19-7d7d-44ad-8c2d-2c3a37ce22c3}">
        <chartProps xmlns="https://web.wps.cn/et/2018/main" chartId="{d66c33c1-8f2b-4390-9fb6-7aa40fa3300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1.7774617845716299E-2"/>
          <c:y val="6.2010443864229797E-2"/>
          <c:w val="0.94478018722597501"/>
          <c:h val="0.90861618798955601"/>
        </c:manualLayout>
      </c:layout>
      <c:pie3DChart>
        <c:varyColors val="1"/>
        <c:ser>
          <c:idx val="0"/>
          <c:order val="0"/>
          <c:explosion val="37"/>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chemeClr val="accent2"/>
                </a:solidFill>
                <a:prstDash val="solid"/>
                <a:miter lim="800000"/>
              </a:ln>
              <a:effectLst/>
              <a:scene3d>
                <a:camera prst="orthographicFront"/>
                <a:lightRig rig="threePt" dir="t"/>
              </a:scene3d>
              <a:sp3d contourW="6350">
                <a:contourClr>
                  <a:schemeClr val="accent2"/>
                </a:contourClr>
              </a:sp3d>
            </c:spPr>
            <c:extLst>
              <c:ext xmlns:c16="http://schemas.microsoft.com/office/drawing/2014/chart" uri="{C3380CC4-5D6E-409C-BE32-E72D297353CC}">
                <c16:uniqueId val="{00000001-581E-4641-BA50-0AB3210AA4E0}"/>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6350" cap="flat" cmpd="sng" algn="ctr">
                <a:solidFill>
                  <a:schemeClr val="accent5"/>
                </a:solidFill>
                <a:prstDash val="solid"/>
                <a:miter lim="800000"/>
              </a:ln>
              <a:effectLst/>
              <a:scene3d>
                <a:camera prst="orthographicFront"/>
                <a:lightRig rig="threePt" dir="t"/>
              </a:scene3d>
              <a:sp3d contourW="6350">
                <a:contourClr>
                  <a:schemeClr val="accent5"/>
                </a:contourClr>
              </a:sp3d>
            </c:spPr>
            <c:extLst>
              <c:ext xmlns:c16="http://schemas.microsoft.com/office/drawing/2014/chart" uri="{C3380CC4-5D6E-409C-BE32-E72D297353CC}">
                <c16:uniqueId val="{00000003-581E-4641-BA50-0AB3210AA4E0}"/>
              </c:ext>
            </c:extLst>
          </c:dPt>
          <c:dLbls>
            <c:dLbl>
              <c:idx val="0"/>
              <c:layout>
                <c:manualLayout>
                  <c:x val="-6.3450665766400904E-2"/>
                  <c:y val="6.9104670105891901E-3"/>
                </c:manualLayout>
              </c:layout>
              <c:tx>
                <c:rich>
                  <a:bodyPr/>
                  <a:lstStyle/>
                  <a:p>
                    <a:fld id="{3A45E708-CFC9-4674-B762-E4AF30B18B67}"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1E-4641-BA50-0AB3210AA4E0}"/>
                </c:ext>
              </c:extLst>
            </c:dLbl>
            <c:dLbl>
              <c:idx val="1"/>
              <c:layout>
                <c:manualLayout>
                  <c:x val="0.56447349392036605"/>
                  <c:y val="-0.119623269074124"/>
                </c:manualLayout>
              </c:layout>
              <c:tx>
                <c:rich>
                  <a:bodyPr/>
                  <a:lstStyle/>
                  <a:p>
                    <a:fld id="{D0AAEA45-C36F-4595-811D-515143175149}" type="VALUE">
                      <a:rPr lang="en-US"/>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81E-4641-BA50-0AB3210AA4E0}"/>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Sheet5!$A$25:$A$26</c:f>
              <c:strCache>
                <c:ptCount val="2"/>
                <c:pt idx="0">
                  <c:v>Poor</c:v>
                </c:pt>
                <c:pt idx="1">
                  <c:v>Good</c:v>
                </c:pt>
              </c:strCache>
            </c:strRef>
          </c:cat>
          <c:val>
            <c:numRef>
              <c:f>Sheet5!$B$25:$B$26</c:f>
              <c:numCache>
                <c:formatCode>General</c:formatCode>
                <c:ptCount val="2"/>
                <c:pt idx="0">
                  <c:v>46</c:v>
                </c:pt>
                <c:pt idx="1">
                  <c:v>364</c:v>
                </c:pt>
              </c:numCache>
            </c:numRef>
          </c:val>
          <c:extLst>
            <c:ext xmlns:c16="http://schemas.microsoft.com/office/drawing/2014/chart" uri="{C3380CC4-5D6E-409C-BE32-E72D297353CC}">
              <c16:uniqueId val="{00000004-581E-4641-BA50-0AB3210AA4E0}"/>
            </c:ext>
          </c:extLst>
        </c:ser>
        <c:dLbls>
          <c:showLegendKey val="0"/>
          <c:showVal val="0"/>
          <c:showCatName val="0"/>
          <c:showSerName val="0"/>
          <c:showPercent val="0"/>
          <c:showBubbleSize val="0"/>
          <c:showLeaderLines val="1"/>
        </c:dLbls>
      </c:pie3DChart>
      <c:spPr>
        <a:noFill/>
        <a:ln>
          <a:noFill/>
        </a:ln>
        <a:effectLst/>
      </c:spPr>
    </c:plotArea>
    <c:legend>
      <c:legendPos val="tr"/>
      <c:layout>
        <c:manualLayout>
          <c:xMode val="edge"/>
          <c:yMode val="edge"/>
          <c:x val="0.88392607174103199"/>
          <c:y val="7.8703703703703706E-2"/>
          <c:w val="9.9407261592300997E-2"/>
          <c:h val="0.10532516768737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795b6ad-3478-452e-9e60-d46e142ab5e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TotalTime>
  <Pages>27</Pages>
  <Words>11168</Words>
  <Characters>63663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6</cp:revision>
  <dcterms:created xsi:type="dcterms:W3CDTF">2026-04-24T10:38:00Z</dcterms:created>
  <dcterms:modified xsi:type="dcterms:W3CDTF">2026-04-25T13:25:00Z</dcterms:modified>
</cp:coreProperties>
</file>