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AEA9D" w14:textId="77777777" w:rsidR="00F450EC" w:rsidRDefault="005769F3">
      <w:pPr>
        <w:spacing w:before="240" w:after="320"/>
        <w:jc w:val="center"/>
        <w:rPr>
          <w:b/>
          <w:bCs/>
          <w:sz w:val="28"/>
          <w:szCs w:val="28"/>
        </w:rPr>
      </w:pPr>
      <w:r>
        <w:rPr>
          <w:b/>
          <w:bCs/>
          <w:sz w:val="28"/>
          <w:szCs w:val="28"/>
        </w:rPr>
        <w:t>Optimising Insulin Therapy in Type 2 Diabetes Amid Emerging Therapeutic Approaches: A Narrative Review</w:t>
      </w:r>
    </w:p>
    <w:p w14:paraId="04F0B97B" w14:textId="77777777" w:rsidR="00A62DD7" w:rsidRPr="00006231" w:rsidRDefault="00A62DD7" w:rsidP="00A62DD7">
      <w:pPr>
        <w:spacing w:after="240"/>
      </w:pPr>
    </w:p>
    <w:p w14:paraId="07A75C82" w14:textId="77777777" w:rsidR="00F450EC" w:rsidRDefault="005769F3">
      <w:pPr>
        <w:pStyle w:val="Heading1"/>
      </w:pPr>
      <w:r>
        <w:t>Abstract</w:t>
      </w:r>
    </w:p>
    <w:p w14:paraId="3A94A80A" w14:textId="77777777" w:rsidR="00F450EC" w:rsidRDefault="005769F3">
      <w:pPr>
        <w:spacing w:before="160" w:line="480" w:lineRule="auto"/>
        <w:jc w:val="both"/>
      </w:pPr>
      <w:r>
        <w:rPr>
          <w:b/>
          <w:bCs/>
        </w:rPr>
        <w:t>Background:</w:t>
      </w:r>
    </w:p>
    <w:p w14:paraId="73FF660A" w14:textId="77777777" w:rsidR="00F450EC" w:rsidRDefault="005769F3">
      <w:pPr>
        <w:spacing w:after="160" w:line="480" w:lineRule="auto"/>
        <w:jc w:val="both"/>
      </w:pPr>
      <w:r>
        <w:t xml:space="preserve">Type 2 diabetes mellitus (T2DM) affects over 500 million adults globally, and insulin therapy remains central to its management despite rapid pharmacological change. Questions about when to start insulin, how to titrate it, and whether it can be de-escalated have become more pressing as GLP-1 receptor agonists (GLP-1 RAs), dual incretin agonists, and SGLT2 inhibitors have entered routine practice. Contemporary insulin </w:t>
      </w:r>
      <w:proofErr w:type="spellStart"/>
      <w:r>
        <w:t>optimisation</w:t>
      </w:r>
      <w:proofErr w:type="spellEnd"/>
      <w:r>
        <w:t xml:space="preserve"> cannot treat these newer agents as alternatives to insulin. It must integrate them.</w:t>
      </w:r>
    </w:p>
    <w:p w14:paraId="27FA88BE" w14:textId="77777777" w:rsidR="00F450EC" w:rsidRDefault="005769F3">
      <w:pPr>
        <w:spacing w:before="160" w:line="480" w:lineRule="auto"/>
        <w:jc w:val="both"/>
      </w:pPr>
      <w:r>
        <w:rPr>
          <w:b/>
          <w:bCs/>
        </w:rPr>
        <w:t>Objective:</w:t>
      </w:r>
    </w:p>
    <w:p w14:paraId="515CA548" w14:textId="77777777" w:rsidR="00F450EC" w:rsidRDefault="005769F3">
      <w:pPr>
        <w:spacing w:after="160" w:line="480" w:lineRule="auto"/>
        <w:jc w:val="both"/>
      </w:pPr>
      <w:r>
        <w:t>This review critically examines insulin therapy in T2DM in the context of current pharmacological and technological advances, with particular emphasis on individualised therapy, combination strategies, and harm minimisation.</w:t>
      </w:r>
    </w:p>
    <w:p w14:paraId="6A3DA733" w14:textId="77777777" w:rsidR="00F450EC" w:rsidRDefault="005769F3">
      <w:pPr>
        <w:spacing w:before="160" w:line="480" w:lineRule="auto"/>
        <w:jc w:val="both"/>
      </w:pPr>
      <w:r>
        <w:rPr>
          <w:b/>
          <w:bCs/>
        </w:rPr>
        <w:t>Methods:</w:t>
      </w:r>
    </w:p>
    <w:p w14:paraId="5A444CE2" w14:textId="77777777" w:rsidR="00F450EC" w:rsidRDefault="005769F3">
      <w:pPr>
        <w:spacing w:after="160" w:line="480" w:lineRule="auto"/>
        <w:jc w:val="both"/>
      </w:pPr>
      <w:r>
        <w:t>A narrative review of PubMed, Scopus, and Google Scholar literature was conducted, covering clinical trials, systematic reviews, meta-analyses, and major clinical guidelines published between 2016 and 2026. Landmark older studies were included where their foundational importance warranted it.</w:t>
      </w:r>
    </w:p>
    <w:p w14:paraId="09464F86" w14:textId="77777777" w:rsidR="00F450EC" w:rsidRDefault="005769F3">
      <w:pPr>
        <w:spacing w:before="160" w:line="480" w:lineRule="auto"/>
        <w:jc w:val="both"/>
      </w:pPr>
      <w:r>
        <w:rPr>
          <w:b/>
          <w:bCs/>
        </w:rPr>
        <w:t>Key Findings:</w:t>
      </w:r>
    </w:p>
    <w:p w14:paraId="69657DDA" w14:textId="77777777" w:rsidR="00F450EC" w:rsidRDefault="005769F3">
      <w:pPr>
        <w:spacing w:after="160" w:line="480" w:lineRule="auto"/>
        <w:jc w:val="both"/>
      </w:pPr>
      <w:r>
        <w:lastRenderedPageBreak/>
        <w:t>Randomised trials establish that insulin remains essential in advanced beta-cell failure and severe hyperglycaemia. Newer therapeutic classes have substantially altered treatment sequencing without eliminating the need for insulin. Combination regimens involving GLP-1 RAs and SGLT2 inhibitors reduce insulin requirements while improving glycaemic and cardiometabolic outcomes. Continuous glucose monitoring and digital delivery systems are reshaping dose titration. Hypoglycaemia, weight gain, and clinical inertia remain the principal barriers to optimal insulin use.</w:t>
      </w:r>
    </w:p>
    <w:p w14:paraId="7599FA8B" w14:textId="77777777" w:rsidR="00F450EC" w:rsidRDefault="005769F3">
      <w:pPr>
        <w:spacing w:before="160" w:line="480" w:lineRule="auto"/>
        <w:jc w:val="both"/>
      </w:pPr>
      <w:r>
        <w:rPr>
          <w:b/>
          <w:bCs/>
        </w:rPr>
        <w:t>Conclusion:</w:t>
      </w:r>
    </w:p>
    <w:p w14:paraId="2F2DAB58" w14:textId="77777777" w:rsidR="00F450EC" w:rsidRDefault="005769F3">
      <w:pPr>
        <w:spacing w:after="160" w:line="480" w:lineRule="auto"/>
        <w:jc w:val="both"/>
      </w:pPr>
      <w:r>
        <w:t>Insulin therapy in T2DM must be optimised within a patient-centred, technologically informed framework that incorporates the evidence for combination approaches. The clinical task is not choosing between insulin and newer agents. It is using them together more intelligently.</w:t>
      </w:r>
    </w:p>
    <w:p w14:paraId="06132AC3" w14:textId="77777777" w:rsidR="00F450EC" w:rsidRDefault="00F450EC"/>
    <w:p w14:paraId="285C1B83" w14:textId="77777777" w:rsidR="00F450EC" w:rsidRDefault="005769F3">
      <w:pPr>
        <w:spacing w:after="160" w:line="480" w:lineRule="auto"/>
        <w:jc w:val="both"/>
      </w:pPr>
      <w:r>
        <w:t>Keywords: type 2 diabetes mellitus; insulin therapy; GLP-1 receptor agonists; SGLT2 inhibitors; hypoglycaemia; continuous glucose monitoring; clinical inertia; basal-bolus therapy</w:t>
      </w:r>
    </w:p>
    <w:p w14:paraId="70982B8E" w14:textId="77777777" w:rsidR="00F450EC" w:rsidRDefault="00F450EC"/>
    <w:p w14:paraId="18CBE4EB" w14:textId="77777777" w:rsidR="00F450EC" w:rsidRDefault="005769F3">
      <w:pPr>
        <w:pStyle w:val="Heading1"/>
      </w:pPr>
      <w:r>
        <w:t>1. Introduction</w:t>
      </w:r>
    </w:p>
    <w:p w14:paraId="6119C870" w14:textId="77777777" w:rsidR="00F450EC" w:rsidRDefault="005769F3">
      <w:pPr>
        <w:spacing w:after="160" w:line="480" w:lineRule="auto"/>
        <w:jc w:val="both"/>
      </w:pPr>
      <w:r>
        <w:t>Type 2 diabetes is one of the defining clinical burdens of this era. The International Diabetes Federation estimated in 2021 that 537 million adults were living with the condition globally, a figure projected to reach 783 million by 2045, with the majority of new diagnoses occurring in low- and middle-income countries [1]. Its complications, cardiovascular disease, chronic kidney disease, neuropathy, retinopathy, place sustained demands on both individuals and health systems across decades.</w:t>
      </w:r>
    </w:p>
    <w:p w14:paraId="352B4BF3" w14:textId="77777777" w:rsidR="00F450EC" w:rsidRDefault="005769F3">
      <w:pPr>
        <w:spacing w:after="160" w:line="480" w:lineRule="auto"/>
        <w:jc w:val="both"/>
      </w:pPr>
      <w:r>
        <w:lastRenderedPageBreak/>
        <w:t>The rationale for glycaemic control is well established. Landmark trials demonstrated that intensive glucose lowering reduces microvascular complications, and subsequent work has clarified the conditions under which cardiovascular benefit is achievable [2]. What has changed is the landscape within which clinicians pursue that control. In 2010, optimising insulin meant choosing between analogues and titrating doses. In 2026, it means navigating an environment that includes GLP-1 RAs, SGLT2 inhibitors, dual incretin agonists, fixed-ratio combination products, once-weekly insulins, and continuous glucose monitoring, and deciding how insulin fits into that environment for each individual patient.</w:t>
      </w:r>
    </w:p>
    <w:p w14:paraId="590D8C42" w14:textId="77777777" w:rsidR="00F450EC" w:rsidRDefault="005769F3">
      <w:pPr>
        <w:spacing w:after="160" w:line="480" w:lineRule="auto"/>
        <w:jc w:val="both"/>
      </w:pPr>
      <w:r>
        <w:t>Insulin has been available for more than a century. It remains the most potent glucose-lowering agent available and the only treatment capable of compensating for near-total beta-cell failure. Yet its use in clinical practice is persistently suboptimal. Initiation is delayed, titration is inadequate, and adherence is inconsistent. This pattern, driven by patient anxiety, clinician reluctance, and system-level barriers, defines what the literature terms clinical inertia [3].</w:t>
      </w:r>
    </w:p>
    <w:p w14:paraId="77CA97CA" w14:textId="77777777" w:rsidR="00F450EC" w:rsidRDefault="005769F3">
      <w:pPr>
        <w:spacing w:after="160" w:line="480" w:lineRule="auto"/>
        <w:jc w:val="both"/>
      </w:pPr>
      <w:r>
        <w:t>The emergence of newer agents has not resolved this problem. It has complicated it. GLP-1 RAs and SGLT2 inhibitors offer glycaemic efficacy comparable to many insulin regimens for patients with residual beta-cell function, alongside cardiorenal benefits that insulin does not provide. Tirzepatide, the first approved dual incretin agonist, achieves HbA1c reductions previously achievable only with intensive insulin. These findings create new clinical decision points: when combination with insulin is preferable to insulin alone, when insulin can be de-escalated without glycaemic loss, and how to sequence therapies in a disease that rarely stabilises.</w:t>
      </w:r>
    </w:p>
    <w:p w14:paraId="322E1C17" w14:textId="77777777" w:rsidR="00F450EC" w:rsidRDefault="005769F3">
      <w:pPr>
        <w:spacing w:after="160" w:line="480" w:lineRule="auto"/>
        <w:jc w:val="both"/>
      </w:pPr>
      <w:r>
        <w:t xml:space="preserve">This review addresses those questions by examining the pathophysiological basis for insulin therapy, the evidence on conventional and emerging regimens, the role of newer agents in optimising insulin use, strategies for special populations, and the technologies reshaping clinical </w:t>
      </w:r>
      <w:r>
        <w:lastRenderedPageBreak/>
        <w:t>practice. Literature was drawn primarily from publications between 2016 and 2026, supplemented by foundational trials where relevant.</w:t>
      </w:r>
    </w:p>
    <w:p w14:paraId="2DF87400" w14:textId="77777777" w:rsidR="00F450EC" w:rsidRDefault="00F450EC"/>
    <w:p w14:paraId="2F86EF14" w14:textId="77777777" w:rsidR="00F450EC" w:rsidRDefault="005769F3">
      <w:pPr>
        <w:pStyle w:val="Heading1"/>
      </w:pPr>
      <w:r>
        <w:t>2. Pathophysiology and the Rationale for Insulin</w:t>
      </w:r>
    </w:p>
    <w:p w14:paraId="668EAC41" w14:textId="77777777" w:rsidR="00F450EC" w:rsidRDefault="005769F3">
      <w:pPr>
        <w:spacing w:after="160" w:line="480" w:lineRule="auto"/>
        <w:jc w:val="both"/>
      </w:pPr>
      <w:r>
        <w:t>T2DM arises from the interaction of peripheral insulin resistance, in skeletal muscle, liver, and adipose tissue, with progressive beta-cell dysfunction. In early disease, compensatory hyperinsulinaemia maintains near-normal glycaemia. Over time, however, glucotoxicity, lipotoxicity, oxidative stress, and inflammatory signalling erode beta-cell function in a manner that is heterogeneous and not fully predictable [4]. Longitudinal data demonstrate that beta-cell decline varies substantially across individuals: some retain meaningful functional reserve for decades, while others show significant impairment at diagnosis [5].</w:t>
      </w:r>
    </w:p>
    <w:p w14:paraId="0A73193A" w14:textId="77777777" w:rsidR="00F450EC" w:rsidRDefault="005769F3">
      <w:pPr>
        <w:spacing w:after="160" w:line="480" w:lineRule="auto"/>
        <w:jc w:val="both"/>
      </w:pPr>
      <w:r>
        <w:t>The clinical implications of this heterogeneity are underappreciated. First-phase insulin secretion is lost early, producing postprandial hyperglycaemia before fasting glucose is affected [6]. Incretin activity, particularly GLP-1-mediated insulin secretion enhancement and glucagon suppression, is impaired in established T2DM, blunting the postprandial response to nutrient ingestion [7]. These changes explain why exogenous insulin eventually becomes necessary when endogenous capacity is exhausted.</w:t>
      </w:r>
    </w:p>
    <w:p w14:paraId="7C9B70DA" w14:textId="77777777" w:rsidR="00F450EC" w:rsidRDefault="005769F3">
      <w:pPr>
        <w:spacing w:after="160" w:line="480" w:lineRule="auto"/>
        <w:jc w:val="both"/>
      </w:pPr>
      <w:r>
        <w:t>Critically, the transition to insulin reflects disease progression, not therapeutic failure. Delayed initiation prolongs hyperglycaemia and its consequences. Premature initiation exposes patients to hypoglycaemia and weight gain without commensurate benefit. Identifying when beta-cell reserve has become genuinely insufficient for non-insulin therapy is the central clinical challenge, and no single biomarker currently defines that threshold with precision [8].</w:t>
      </w:r>
    </w:p>
    <w:p w14:paraId="72455088" w14:textId="77777777" w:rsidR="00F450EC" w:rsidRDefault="00F450EC"/>
    <w:p w14:paraId="090C7B99" w14:textId="77777777" w:rsidR="005769F3" w:rsidRDefault="005769F3">
      <w:pPr>
        <w:pStyle w:val="Heading1"/>
      </w:pPr>
    </w:p>
    <w:p w14:paraId="5981CA1A" w14:textId="77777777" w:rsidR="005769F3" w:rsidRDefault="005769F3">
      <w:pPr>
        <w:pStyle w:val="Heading1"/>
      </w:pPr>
    </w:p>
    <w:p w14:paraId="682F5CA0" w14:textId="3EEE5D65" w:rsidR="00F450EC" w:rsidRDefault="005769F3">
      <w:pPr>
        <w:pStyle w:val="Heading1"/>
      </w:pPr>
      <w:r>
        <w:t>3. Indications for Insulin Therapy</w:t>
      </w:r>
    </w:p>
    <w:p w14:paraId="7C0163A0" w14:textId="77777777" w:rsidR="00F450EC" w:rsidRDefault="005769F3">
      <w:pPr>
        <w:spacing w:after="160" w:line="480" w:lineRule="auto"/>
        <w:jc w:val="both"/>
      </w:pPr>
      <w:r>
        <w:t>Current ADA/EASD consensus guidance identifies several clinical scenarios in which insulin therapy is indicated in T2DM [9]. The most common is persistent hyperglycaemia despite optimised non-insulin therapy. When HbA1c remains above an individually agreed target on dual or triple oral therapy, the addition of basal insulin is generally appropriate. The threshold should account for the degree of hyperglycaemia, the patient's cardiorenal risk profile, and the trajectory of beta-cell decline rather than any fixed numerical rule.</w:t>
      </w:r>
    </w:p>
    <w:p w14:paraId="5C57FAD8" w14:textId="77777777" w:rsidR="00F450EC" w:rsidRDefault="005769F3">
      <w:pPr>
        <w:spacing w:after="160" w:line="480" w:lineRule="auto"/>
        <w:jc w:val="both"/>
      </w:pPr>
      <w:r>
        <w:t>Severe hyperglycaemia at presentation constitutes a distinct indication. Patients with HbA1c above 10 to 11 percent, or with symptomatic polyuria and weight loss, often benefit from a period of insulin therapy to rapidly correct glucose toxicity and allow residual beta-cell function to recover [10]. A proportion of these patients can subsequently discontinue insulin following metabolic stabilisation, though many will require continued pharmacological escalation.</w:t>
      </w:r>
    </w:p>
    <w:p w14:paraId="363F04EA" w14:textId="77777777" w:rsidR="00F450EC" w:rsidRDefault="005769F3">
      <w:pPr>
        <w:spacing w:after="160" w:line="480" w:lineRule="auto"/>
        <w:jc w:val="both"/>
      </w:pPr>
      <w:r>
        <w:t>Acute clinical settings represent a third category. Major intercurrent illness, surgical procedures, corticosteroid use, and hospitalisation generate insulin resistance and stress-induced hyperglycaemia that non-insulin agents cannot reliably manage. Insulin infusions or subcutaneous regimens provide the flexibility and potency required in these settings [11]. Oral agents are generally withheld during acute illness, given the risks of lactic acidosis with metformin in states of impaired renal perfusion, and volume depletion with SGLT2 inhibitors in haemodynamically compromised patients.</w:t>
      </w:r>
    </w:p>
    <w:p w14:paraId="2AAC53AF" w14:textId="77777777" w:rsidR="00F450EC" w:rsidRDefault="005769F3">
      <w:pPr>
        <w:spacing w:after="160" w:line="480" w:lineRule="auto"/>
        <w:jc w:val="both"/>
      </w:pPr>
      <w:r>
        <w:lastRenderedPageBreak/>
        <w:t>Pregnancy warrants specific mention. Insulin remains the preferred treatment for hyperglycaemia in women with pre-existing T2DM or gestational diabetes requiring pharmacotherapy beyond lifestyle measures, given the limited safety data for most oral agents in this context [12].</w:t>
      </w:r>
    </w:p>
    <w:p w14:paraId="30132FC6" w14:textId="77777777" w:rsidR="00F450EC" w:rsidRDefault="00F450EC"/>
    <w:p w14:paraId="2ADB653D" w14:textId="77777777" w:rsidR="005769F3" w:rsidRDefault="005769F3">
      <w:pPr>
        <w:pStyle w:val="Heading1"/>
      </w:pPr>
    </w:p>
    <w:p w14:paraId="2D4CEA4F" w14:textId="77777777" w:rsidR="005769F3" w:rsidRDefault="005769F3">
      <w:pPr>
        <w:pStyle w:val="Heading1"/>
      </w:pPr>
    </w:p>
    <w:p w14:paraId="6B1C988B" w14:textId="3DC79932" w:rsidR="00F450EC" w:rsidRDefault="005769F3">
      <w:pPr>
        <w:pStyle w:val="Heading1"/>
      </w:pPr>
      <w:r>
        <w:t>4. Conventional Insulin Regimens</w:t>
      </w:r>
    </w:p>
    <w:p w14:paraId="4314EFA0" w14:textId="77777777" w:rsidR="00F450EC" w:rsidRDefault="005769F3">
      <w:pPr>
        <w:pStyle w:val="Heading2"/>
      </w:pPr>
      <w:r>
        <w:t>4.1 Basal Insulin</w:t>
      </w:r>
    </w:p>
    <w:p w14:paraId="1539B2F5" w14:textId="77777777" w:rsidR="00F450EC" w:rsidRDefault="005769F3">
      <w:pPr>
        <w:spacing w:after="160" w:line="480" w:lineRule="auto"/>
        <w:jc w:val="both"/>
      </w:pPr>
      <w:r>
        <w:t>Basal insulin controls fasting and overnight glucose by suppressing hepatic glucose output across inter-meal and nocturnal periods. Second-generation analogues, including insulin glargine U-300, insulin degludec, and glargine U-100, have largely displaced NPH insulin in routine practice, primarily because of their flatter pharmacokinetic profiles and lower rates of nocturnal hypoglycaemia [13]. Insulin degludec, with a half-life exceeding 25 hours, produces a particularly stable concentration-action profile that allows flexible injection timing and appears to reduce hypoglycaemia at equivalent HbA1c compared with glargine U-100 in randomised trials [14].</w:t>
      </w:r>
    </w:p>
    <w:p w14:paraId="61930EB5" w14:textId="77777777" w:rsidR="00F450EC" w:rsidRDefault="005769F3">
      <w:pPr>
        <w:spacing w:after="160" w:line="480" w:lineRule="auto"/>
        <w:jc w:val="both"/>
      </w:pPr>
      <w:r>
        <w:t>Basal insulin is typically the first injectable agent added when oral therapy proves insufficient. Its simplicity, predictable titration, and once-daily dosing make it well suited to primary care initiation. Its central limitation is the inability to address postprandial glucose excursions, which become the dominant driver of HbA1c once fasting glucose is controlled. Patients who achieve adequate fasting glucose on basal insulin but remain above HbA1c target usually have predominantly postprandial hyperglycaemia that requires a distinct therapeutic response: a GLP-1 RA, prandial insulin, or a short-acting secretagogue [15].</w:t>
      </w:r>
    </w:p>
    <w:p w14:paraId="61A82E50" w14:textId="77777777" w:rsidR="00F450EC" w:rsidRDefault="005769F3">
      <w:pPr>
        <w:pStyle w:val="Heading2"/>
      </w:pPr>
      <w:r>
        <w:lastRenderedPageBreak/>
        <w:t>4.2 Basal-Bolus Therapy</w:t>
      </w:r>
    </w:p>
    <w:p w14:paraId="0C0596DF" w14:textId="77777777" w:rsidR="00F450EC" w:rsidRDefault="005769F3">
      <w:pPr>
        <w:spacing w:after="160" w:line="480" w:lineRule="auto"/>
        <w:jc w:val="both"/>
      </w:pPr>
      <w:r>
        <w:t>The basal-bolus regimen combines a long-acting basal insulin with rapid-acting prandial doses before each main meal, approximating the physiological pattern of continuous basal secretion punctuated by meal-stimulated spikes. It offers the greatest glycaemic flexibility and the highest ceiling for glucose lowering, making it the preferred approach for patients with advanced beta-cell failure, large postprandial excursions, or highly variable meal patterns [16]. Those strengths come at a cost: multiple daily injections, pre-meal dose calculation based on carbohydrate content and anticipated activity, and frequent self-monitoring impose substantial burdens. Hypoglycaemia rates exceed those of basal insulin alone, and weight gain is amplified. Randomised comparisons in T2DM have found that basal-bolus regimens do not consistently produce superior HbA1c reductions compared with simpler alternatives in real-world clinical settings, where protocol adherence is inevitably imperfect [17].</w:t>
      </w:r>
    </w:p>
    <w:p w14:paraId="4D799A64" w14:textId="77777777" w:rsidR="00F450EC" w:rsidRDefault="005769F3">
      <w:pPr>
        <w:pStyle w:val="Heading2"/>
      </w:pPr>
      <w:r>
        <w:t>4.3 Premixed Insulin</w:t>
      </w:r>
    </w:p>
    <w:p w14:paraId="4D24BCB4" w14:textId="77777777" w:rsidR="00F450EC" w:rsidRDefault="005769F3">
      <w:pPr>
        <w:spacing w:after="160" w:line="480" w:lineRule="auto"/>
        <w:jc w:val="both"/>
      </w:pPr>
      <w:r>
        <w:t>Premixed preparations combine fixed proportions of intermediate-acting and rapid-acting insulin, typically 70/30 or 75/25, in twice-daily injection before breakfast and the evening meal. They offer a simpler alternative to basal-bolus therapy and may suit patients in settings where refrigeration, device access, or health literacy limits more complex management [18]. Their central disadvantage is inflexibility. Fixed ratios cannot be independently titrated when fasting and postprandial glucose problems diverge. They require consistent meal timing and carbohydrate intake to limit hypoglycaemia, carry higher hypoglycaemia rates than basal insulin alone, and suit patients with irregular schedules poorly. Contemporary guidelines position them as an option for specific patient populations rather than a default progression from basal therapy.</w:t>
      </w:r>
    </w:p>
    <w:p w14:paraId="15681F15" w14:textId="77777777" w:rsidR="00F450EC" w:rsidRDefault="00F450EC"/>
    <w:p w14:paraId="567D2C5D" w14:textId="77777777" w:rsidR="00F450EC" w:rsidRDefault="005769F3">
      <w:pPr>
        <w:pStyle w:val="Heading1"/>
      </w:pPr>
      <w:r>
        <w:lastRenderedPageBreak/>
        <w:t>5. Challenges in Insulin Therapy</w:t>
      </w:r>
    </w:p>
    <w:p w14:paraId="1B1BCD6B" w14:textId="77777777" w:rsidR="00F450EC" w:rsidRDefault="005769F3">
      <w:pPr>
        <w:spacing w:after="160" w:line="480" w:lineRule="auto"/>
        <w:jc w:val="both"/>
      </w:pPr>
      <w:r>
        <w:t>Hypoglycaemia is the most clinically significant adverse effect of insulin and the most powerful deterrent to its appropriate use. Severe episodes, defined as those requiring external assistance, carry acute risks including cardiac arrhythmia, falls, motor vehicle accidents, and, in older patients, precipitating acute cardiovascular events [19]. Non-severe episodes are also consequential: they disrupt sleep, impair cognition, and sustain a fear of hypoglycaemia that drives deliberate under-dosing by patients and conservative prescribing by clinicians. Both behaviours contribute directly to persistently elevated HbA1c in people on insulin [20].</w:t>
      </w:r>
    </w:p>
    <w:p w14:paraId="14A44F5A" w14:textId="77777777" w:rsidR="00F450EC" w:rsidRDefault="005769F3">
      <w:pPr>
        <w:spacing w:after="160" w:line="480" w:lineRule="auto"/>
        <w:jc w:val="both"/>
      </w:pPr>
      <w:r>
        <w:t>Insulin-associated weight gain compounds the metabolic risks of a condition defined by adiposity. Insulin promotes lipogenesis and stimulates appetite, producing mean weight gains of 2 to 5 kilograms in basal insulin trials and greater gains with basal-bolus regimens [21]. Weight gain worsens insulin resistance and drives progressive dose increases, creating a cycle that is difficult to interrupt without adjunctive therapy.</w:t>
      </w:r>
    </w:p>
    <w:p w14:paraId="7E84DC20" w14:textId="77777777" w:rsidR="00F450EC" w:rsidRDefault="005769F3">
      <w:pPr>
        <w:spacing w:after="160" w:line="480" w:lineRule="auto"/>
        <w:jc w:val="both"/>
      </w:pPr>
      <w:r>
        <w:t>Clinical inertia in insulin management is pervasive. Real-world data from multiple health systems demonstrate that patients with T2DM spend years with HbA1c above target before insulin is initiated, and that once started, doses are frequently undertitrated relative to evidence-based protocols [22]. The causes include time constraints in clinical consultations, concern about inducing hypoglycaemia, therapeutic nihilism about long-term diabetes outcomes, and the practical complexity of adding insulin management to already burdened clinical encounters.</w:t>
      </w:r>
    </w:p>
    <w:p w14:paraId="49FDACD0" w14:textId="77777777" w:rsidR="00F450EC" w:rsidRDefault="005769F3">
      <w:pPr>
        <w:spacing w:after="160" w:line="480" w:lineRule="auto"/>
        <w:jc w:val="both"/>
      </w:pPr>
      <w:r>
        <w:t xml:space="preserve">Access barriers, particularly in low- and middle-income settings, impose constraints that clinical optimisation cannot overcome. Cost, supply chain reliability, device availability, and glucose monitoring infrastructure collectively determine whether any insulin regimen can be implemented in practice. The Lancet Commission on Diabetes estimated that approximately half of the people </w:t>
      </w:r>
      <w:r>
        <w:lastRenderedPageBreak/>
        <w:t>globally who require insulin do not have reliable access to it [23, 24]. Any discussion of optimisation that does not acknowledge this global gap is incomplete.</w:t>
      </w:r>
    </w:p>
    <w:p w14:paraId="23DB84B3" w14:textId="77777777" w:rsidR="00F450EC" w:rsidRDefault="005769F3">
      <w:pPr>
        <w:spacing w:after="160" w:line="480" w:lineRule="auto"/>
        <w:jc w:val="both"/>
      </w:pPr>
      <w:r>
        <w:t>Psychosocial barriers are at least as important as pharmacological ones. For many patients, insulin initiation signals disease worsening, implies personal failure in some cultural frameworks, and generates anxiety about occupational consequences including driving restrictions. Structured patient education, peer support, and deliberate clinician communication around what insulin initiation does and does not mean are as central to optimisation as analogue selection [25].</w:t>
      </w:r>
    </w:p>
    <w:p w14:paraId="377E9866" w14:textId="77777777" w:rsidR="00F450EC" w:rsidRDefault="00F450EC"/>
    <w:p w14:paraId="0EA964F0" w14:textId="77777777" w:rsidR="00F450EC" w:rsidRDefault="005769F3">
      <w:pPr>
        <w:pStyle w:val="Heading1"/>
      </w:pPr>
      <w:r>
        <w:t>6. Emerging Agents and Their Impact on Insulin Use</w:t>
      </w:r>
    </w:p>
    <w:p w14:paraId="13920389" w14:textId="77777777" w:rsidR="00F450EC" w:rsidRDefault="005769F3">
      <w:pPr>
        <w:pStyle w:val="Heading2"/>
      </w:pPr>
      <w:r>
        <w:t>6.1 GLP-1 Receptor Agonists</w:t>
      </w:r>
    </w:p>
    <w:p w14:paraId="639E6906" w14:textId="77777777" w:rsidR="00F450EC" w:rsidRDefault="005769F3">
      <w:pPr>
        <w:spacing w:after="160" w:line="480" w:lineRule="auto"/>
        <w:jc w:val="both"/>
      </w:pPr>
      <w:r>
        <w:t>GLP-1 receptor agonists stimulate insulin secretion and suppress glucagon in a glucose-dependent manner, delay gastric emptying, reduce appetite, and produce weight loss of 2 to 5 kilograms in trials of once-weekly formulations such as semaglutide and dulaglutide [26]. Their cardiovascular benefits, demonstrated across the LEADER, SUSTAIN-6, REWIND, and HARMONY outcomes trials and confirmed in meta-analysis, have established them as preferred agents in patients with established cardiovascular disease or high cardiovascular risk, independent of their glucose-lowering effect [27].</w:t>
      </w:r>
    </w:p>
    <w:p w14:paraId="4F2FE53E" w14:textId="77777777" w:rsidR="00F450EC" w:rsidRDefault="005769F3">
      <w:pPr>
        <w:spacing w:after="160" w:line="480" w:lineRule="auto"/>
        <w:jc w:val="both"/>
      </w:pPr>
      <w:r>
        <w:t xml:space="preserve">For insulin prescribing, two findings are clinically decisive. First, adding a GLP-1 RA to established insulin therapy consistently reduces HbA1c, lowers insulin dose requirements, and attenuates insulin-associated weight gain, allowing clinicians to obtain the glycaemic benefit of insulin while partially mitigating its most burdensome adverse effects. Second, in patients not yet on insulin, higher-dose semaglutide formulations can achieve HbA1c reductions of 1.5 to 2.0 </w:t>
      </w:r>
      <w:r>
        <w:lastRenderedPageBreak/>
        <w:t>percentage points, results that previously would have triggered insulin initiation, effectively deferring that transition for patients with adequate residual beta-cell function [28].</w:t>
      </w:r>
    </w:p>
    <w:p w14:paraId="7B7A6219" w14:textId="77777777" w:rsidR="00F450EC" w:rsidRDefault="005769F3">
      <w:pPr>
        <w:pStyle w:val="Heading2"/>
      </w:pPr>
      <w:r>
        <w:t>6.2 Dual Incretin Therapies</w:t>
      </w:r>
    </w:p>
    <w:p w14:paraId="21124C79" w14:textId="77777777" w:rsidR="00F450EC" w:rsidRDefault="005769F3">
      <w:pPr>
        <w:spacing w:after="160" w:line="480" w:lineRule="auto"/>
        <w:jc w:val="both"/>
      </w:pPr>
      <w:r>
        <w:t>Tirzepatide, a combined GIP and GLP-1 receptor agonist, has produced the largest glycaemic and weight reductions reported with any non-insulin agent. In the SURPASS programme, the 15 mg weekly dose reduced HbA1c by approximately 2.1 to 2.5 percentage points and body weight by 10 to 12 kilograms, exceeding injectable semaglutide 1 mg in direct randomised comparison [29]. The SURPASS-5 trial demonstrated that adding tirzepatide to established basal insulin produced HbA1c reductions sufficient to allow substantial insulin dose reduction and, in a proportion of patients, complete insulin discontinuation [30].</w:t>
      </w:r>
    </w:p>
    <w:p w14:paraId="560C8D4E" w14:textId="77777777" w:rsidR="00F450EC" w:rsidRDefault="005769F3">
      <w:pPr>
        <w:spacing w:after="160" w:line="480" w:lineRule="auto"/>
        <w:jc w:val="both"/>
      </w:pPr>
      <w:r>
        <w:t>These findings have direct implications for prescribing. For patients on basal insulin primarily because prior non-insulin therapies were insufficient, tirzepatide offers a pathway to insulin reduction or elimination that did not exist before. This is evidence-based de-intensification, not insulin avoidance. The distinction matters clinically because it requires preserved beta-cell function to be effective: patients with advanced failure will still require insulin regardless of adjunct therapy.</w:t>
      </w:r>
    </w:p>
    <w:p w14:paraId="3A95D0E3" w14:textId="77777777" w:rsidR="00F450EC" w:rsidRDefault="005769F3">
      <w:pPr>
        <w:pStyle w:val="Heading2"/>
      </w:pPr>
      <w:r>
        <w:t>6.3 SGLT2 Inhibitors</w:t>
      </w:r>
    </w:p>
    <w:p w14:paraId="207B6F5B" w14:textId="77777777" w:rsidR="00F450EC" w:rsidRDefault="005769F3">
      <w:pPr>
        <w:spacing w:after="160" w:line="480" w:lineRule="auto"/>
        <w:jc w:val="both"/>
      </w:pPr>
      <w:r>
        <w:t xml:space="preserve">SGLT2 inhibitors reduce plasma glucose by promoting urinary glucose excretion, independent of insulin secretion and action. Their HbA1c-lowering effect of 0.5 to 1.0 percentage points is modest, but their renal and cardiovascular protective effects, demonstrated in the EMPA-REG OUTCOME, CANVAS, and CREDENCE trials, have established them as disease-modifying agents in patients with heart failure, chronic kidney disease, or established cardiovascular disease [31]. Adding an SGLT2 inhibitor to insulin therapy reduces HbA1c, enables insulin dose </w:t>
      </w:r>
      <w:r>
        <w:lastRenderedPageBreak/>
        <w:t>reduction, and attenuates insulin-induced weight gain. The combination carries a small but real risk of euglycaemic diabetic ketoacidosis, particularly when insulin doses are reduced too aggressively, during significant illness, or perioperatively. Proactive patient education on sick-day rules, and the instruction to reduce rather than stop insulin when adding an SGLT2 inhibitor, is a practical communication point that determines safety in this combination [32].</w:t>
      </w:r>
    </w:p>
    <w:p w14:paraId="3A6BB633" w14:textId="77777777" w:rsidR="00F450EC" w:rsidRDefault="005769F3">
      <w:pPr>
        <w:pStyle w:val="Heading2"/>
      </w:pPr>
      <w:r>
        <w:t>6.4 Fixed-Ratio Combination Products</w:t>
      </w:r>
    </w:p>
    <w:p w14:paraId="51398896" w14:textId="77777777" w:rsidR="00F450EC" w:rsidRDefault="005769F3">
      <w:pPr>
        <w:spacing w:after="160" w:line="480" w:lineRule="auto"/>
        <w:jc w:val="both"/>
      </w:pPr>
      <w:r>
        <w:t>Fixed-ratio combination products co-formulate a basal insulin with a GLP-1 RA in a single daily injection. Insulin degludec/liraglutide (IDegLira) and insulin glargine/lixisenatide (iGlarLixi) are the two currently approved products. Clinical trials demonstrate superior HbA1c reduction compared with either component alone, with lower hypoglycaemia rates and weight neutrality or weight loss compared with basal insulin alone [33]. These products are practical for patients transitioning from GLP-1 RA therapy to insulin, or for those in whom a second injectable pen represents a significant adherence barrier [34].</w:t>
      </w:r>
    </w:p>
    <w:p w14:paraId="2739B5F7" w14:textId="77777777" w:rsidR="00F450EC" w:rsidRDefault="005769F3">
      <w:pPr>
        <w:pStyle w:val="Heading2"/>
      </w:pPr>
      <w:r>
        <w:t>6.5 Newer Basal Insulins</w:t>
      </w:r>
    </w:p>
    <w:p w14:paraId="6C06858B" w14:textId="4DC6E0DA" w:rsidR="00F450EC" w:rsidRDefault="005769F3">
      <w:pPr>
        <w:spacing w:after="160" w:line="480" w:lineRule="auto"/>
        <w:jc w:val="both"/>
      </w:pPr>
      <w:r>
        <w:t>Insulin icodec, a once-weekly basal insulin, produced non-inferior glycaemic control with fewer hypoglycaemic episodes compared with once-daily degludec in phase 3 trials [35]. Weekly dosing has meaningful implications for patients in whom daily injection burden is a deterrent. If broadly adopted, it may alter how basal insulin is positioned relative to oral therapy in the T2DM treatment sequence.</w:t>
      </w:r>
    </w:p>
    <w:p w14:paraId="61ACD79F" w14:textId="3ED8D317" w:rsidR="005769F3" w:rsidRDefault="005769F3">
      <w:pPr>
        <w:spacing w:after="160" w:line="480" w:lineRule="auto"/>
        <w:jc w:val="both"/>
      </w:pPr>
    </w:p>
    <w:p w14:paraId="1F26FB84" w14:textId="358BA87B" w:rsidR="005769F3" w:rsidRDefault="005769F3">
      <w:pPr>
        <w:spacing w:after="160" w:line="480" w:lineRule="auto"/>
        <w:jc w:val="both"/>
      </w:pPr>
    </w:p>
    <w:p w14:paraId="49CB52FF" w14:textId="183BD216" w:rsidR="005769F3" w:rsidRDefault="005769F3">
      <w:pPr>
        <w:spacing w:after="160" w:line="480" w:lineRule="auto"/>
        <w:jc w:val="both"/>
      </w:pPr>
    </w:p>
    <w:p w14:paraId="49F75A7A" w14:textId="3156D4E9" w:rsidR="005769F3" w:rsidRDefault="005769F3">
      <w:pPr>
        <w:spacing w:after="160" w:line="480" w:lineRule="auto"/>
        <w:jc w:val="both"/>
      </w:pPr>
    </w:p>
    <w:p w14:paraId="6B32B945" w14:textId="13FA88FA" w:rsidR="005769F3" w:rsidRDefault="005769F3">
      <w:pPr>
        <w:spacing w:after="160" w:line="480" w:lineRule="auto"/>
        <w:jc w:val="both"/>
      </w:pPr>
    </w:p>
    <w:p w14:paraId="0D658A82" w14:textId="0B7F4CBC" w:rsidR="005769F3" w:rsidRDefault="005769F3">
      <w:pPr>
        <w:spacing w:after="160" w:line="480" w:lineRule="auto"/>
        <w:jc w:val="both"/>
      </w:pPr>
    </w:p>
    <w:p w14:paraId="2DAF81EB" w14:textId="4117E1FF" w:rsidR="005769F3" w:rsidRDefault="005769F3">
      <w:pPr>
        <w:spacing w:after="160" w:line="480" w:lineRule="auto"/>
        <w:jc w:val="both"/>
      </w:pPr>
    </w:p>
    <w:p w14:paraId="096E4760" w14:textId="65FC4115" w:rsidR="005769F3" w:rsidRPr="005769F3" w:rsidRDefault="005769F3" w:rsidP="005769F3">
      <w:pPr>
        <w:pStyle w:val="Heading3"/>
      </w:pPr>
      <w:r w:rsidRPr="005769F3">
        <w:rPr>
          <w:rStyle w:val="Strong"/>
        </w:rPr>
        <w:t>Table 1: Emerging Antidiabetic Agents and Their Impact on Insulin Use in Type 2 Diabetes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9"/>
        <w:gridCol w:w="1360"/>
        <w:gridCol w:w="1562"/>
        <w:gridCol w:w="1566"/>
        <w:gridCol w:w="1684"/>
        <w:gridCol w:w="1629"/>
      </w:tblGrid>
      <w:tr w:rsidR="005769F3" w14:paraId="4E0957FE" w14:textId="77777777" w:rsidTr="005769F3">
        <w:trPr>
          <w:tblHeader/>
          <w:tblCellSpacing w:w="15" w:type="dxa"/>
        </w:trPr>
        <w:tc>
          <w:tcPr>
            <w:tcW w:w="0" w:type="auto"/>
            <w:vAlign w:val="center"/>
            <w:hideMark/>
          </w:tcPr>
          <w:p w14:paraId="6ACAA92C" w14:textId="77777777" w:rsidR="005769F3" w:rsidRDefault="005769F3">
            <w:pPr>
              <w:jc w:val="center"/>
              <w:rPr>
                <w:b/>
                <w:bCs/>
              </w:rPr>
            </w:pPr>
            <w:r>
              <w:rPr>
                <w:rStyle w:val="Strong"/>
              </w:rPr>
              <w:t>Class / Agent</w:t>
            </w:r>
          </w:p>
        </w:tc>
        <w:tc>
          <w:tcPr>
            <w:tcW w:w="0" w:type="auto"/>
            <w:vAlign w:val="center"/>
            <w:hideMark/>
          </w:tcPr>
          <w:p w14:paraId="7BC8DC98" w14:textId="77777777" w:rsidR="005769F3" w:rsidRDefault="005769F3">
            <w:pPr>
              <w:jc w:val="center"/>
              <w:rPr>
                <w:b/>
                <w:bCs/>
              </w:rPr>
            </w:pPr>
            <w:r>
              <w:rPr>
                <w:rStyle w:val="Strong"/>
              </w:rPr>
              <w:t>Mechanism of Action</w:t>
            </w:r>
          </w:p>
        </w:tc>
        <w:tc>
          <w:tcPr>
            <w:tcW w:w="0" w:type="auto"/>
            <w:vAlign w:val="center"/>
            <w:hideMark/>
          </w:tcPr>
          <w:p w14:paraId="63C39B71" w14:textId="77777777" w:rsidR="005769F3" w:rsidRDefault="005769F3">
            <w:pPr>
              <w:jc w:val="center"/>
              <w:rPr>
                <w:b/>
                <w:bCs/>
              </w:rPr>
            </w:pPr>
            <w:r>
              <w:rPr>
                <w:rStyle w:val="Strong"/>
              </w:rPr>
              <w:t>Glycaemic &amp; Weight Effects</w:t>
            </w:r>
          </w:p>
        </w:tc>
        <w:tc>
          <w:tcPr>
            <w:tcW w:w="0" w:type="auto"/>
            <w:vAlign w:val="center"/>
            <w:hideMark/>
          </w:tcPr>
          <w:p w14:paraId="622F315D" w14:textId="77777777" w:rsidR="005769F3" w:rsidRDefault="005769F3">
            <w:pPr>
              <w:jc w:val="center"/>
              <w:rPr>
                <w:b/>
                <w:bCs/>
              </w:rPr>
            </w:pPr>
            <w:r>
              <w:rPr>
                <w:rStyle w:val="Strong"/>
              </w:rPr>
              <w:t>Key Clinical Benefits</w:t>
            </w:r>
          </w:p>
        </w:tc>
        <w:tc>
          <w:tcPr>
            <w:tcW w:w="0" w:type="auto"/>
            <w:vAlign w:val="center"/>
            <w:hideMark/>
          </w:tcPr>
          <w:p w14:paraId="4785AB87" w14:textId="77777777" w:rsidR="005769F3" w:rsidRDefault="005769F3">
            <w:pPr>
              <w:jc w:val="center"/>
              <w:rPr>
                <w:b/>
                <w:bCs/>
              </w:rPr>
            </w:pPr>
            <w:r>
              <w:rPr>
                <w:rStyle w:val="Strong"/>
              </w:rPr>
              <w:t>Impact on Insulin Use</w:t>
            </w:r>
          </w:p>
        </w:tc>
        <w:tc>
          <w:tcPr>
            <w:tcW w:w="0" w:type="auto"/>
            <w:vAlign w:val="center"/>
            <w:hideMark/>
          </w:tcPr>
          <w:p w14:paraId="6E1245B6" w14:textId="77777777" w:rsidR="005769F3" w:rsidRDefault="005769F3">
            <w:pPr>
              <w:jc w:val="center"/>
              <w:rPr>
                <w:b/>
                <w:bCs/>
              </w:rPr>
            </w:pPr>
            <w:r>
              <w:rPr>
                <w:rStyle w:val="Strong"/>
              </w:rPr>
              <w:t>Key Risks / Limitations</w:t>
            </w:r>
          </w:p>
        </w:tc>
      </w:tr>
      <w:tr w:rsidR="005769F3" w14:paraId="1133B972" w14:textId="77777777" w:rsidTr="005769F3">
        <w:trPr>
          <w:tblCellSpacing w:w="15" w:type="dxa"/>
        </w:trPr>
        <w:tc>
          <w:tcPr>
            <w:tcW w:w="0" w:type="auto"/>
            <w:vAlign w:val="center"/>
            <w:hideMark/>
          </w:tcPr>
          <w:p w14:paraId="5781954C" w14:textId="77777777" w:rsidR="005769F3" w:rsidRDefault="005769F3">
            <w:r>
              <w:rPr>
                <w:rStyle w:val="Strong"/>
              </w:rPr>
              <w:t>GLP-1 Receptor Agonists</w:t>
            </w:r>
            <w:r>
              <w:t xml:space="preserve"> (e.g., semaglutide, dulaglutide)</w:t>
            </w:r>
          </w:p>
        </w:tc>
        <w:tc>
          <w:tcPr>
            <w:tcW w:w="0" w:type="auto"/>
            <w:vAlign w:val="center"/>
            <w:hideMark/>
          </w:tcPr>
          <w:p w14:paraId="21495F46" w14:textId="77777777" w:rsidR="005769F3" w:rsidRDefault="005769F3">
            <w:r>
              <w:t>↑ Glucose-dependent insulin secretion; ↓ glucagon; delayed gastric emptying; appetite suppression</w:t>
            </w:r>
          </w:p>
        </w:tc>
        <w:tc>
          <w:tcPr>
            <w:tcW w:w="0" w:type="auto"/>
            <w:vAlign w:val="center"/>
            <w:hideMark/>
          </w:tcPr>
          <w:p w14:paraId="16D8D208" w14:textId="77777777" w:rsidR="005769F3" w:rsidRDefault="005769F3">
            <w:r>
              <w:t>HbA1c ↓ ~1.5–2.0%; weight loss ~2–5 kg</w:t>
            </w:r>
          </w:p>
        </w:tc>
        <w:tc>
          <w:tcPr>
            <w:tcW w:w="0" w:type="auto"/>
            <w:vAlign w:val="center"/>
            <w:hideMark/>
          </w:tcPr>
          <w:p w14:paraId="16FE28F8" w14:textId="77777777" w:rsidR="005769F3" w:rsidRDefault="005769F3">
            <w:r>
              <w:t>Cardiovascular benefit (LEADER, SUSTAIN-6, REWIND, HARMONY)</w:t>
            </w:r>
          </w:p>
        </w:tc>
        <w:tc>
          <w:tcPr>
            <w:tcW w:w="0" w:type="auto"/>
            <w:vAlign w:val="center"/>
            <w:hideMark/>
          </w:tcPr>
          <w:p w14:paraId="2F765E14" w14:textId="77777777" w:rsidR="005769F3" w:rsidRDefault="005769F3">
            <w:r>
              <w:t xml:space="preserve">↓ Insulin dose; attenuates weight gain; may </w:t>
            </w:r>
            <w:r>
              <w:rPr>
                <w:rStyle w:val="Strong"/>
              </w:rPr>
              <w:t>delay insulin initiation</w:t>
            </w:r>
          </w:p>
        </w:tc>
        <w:tc>
          <w:tcPr>
            <w:tcW w:w="0" w:type="auto"/>
            <w:vAlign w:val="center"/>
            <w:hideMark/>
          </w:tcPr>
          <w:p w14:paraId="6B03F0A4" w14:textId="77777777" w:rsidR="005769F3" w:rsidRDefault="005769F3">
            <w:r>
              <w:t>Gastrointestinal side effects</w:t>
            </w:r>
          </w:p>
        </w:tc>
      </w:tr>
      <w:tr w:rsidR="005769F3" w14:paraId="30AD99E7" w14:textId="77777777" w:rsidTr="005769F3">
        <w:trPr>
          <w:tblCellSpacing w:w="15" w:type="dxa"/>
        </w:trPr>
        <w:tc>
          <w:tcPr>
            <w:tcW w:w="0" w:type="auto"/>
            <w:vAlign w:val="center"/>
            <w:hideMark/>
          </w:tcPr>
          <w:p w14:paraId="085DF341" w14:textId="77777777" w:rsidR="005769F3" w:rsidRDefault="005769F3">
            <w:r>
              <w:rPr>
                <w:rStyle w:val="Strong"/>
              </w:rPr>
              <w:t>Dual Incretin Therapy</w:t>
            </w:r>
            <w:r>
              <w:t xml:space="preserve"> (tirzepatide)</w:t>
            </w:r>
          </w:p>
        </w:tc>
        <w:tc>
          <w:tcPr>
            <w:tcW w:w="0" w:type="auto"/>
            <w:vAlign w:val="center"/>
            <w:hideMark/>
          </w:tcPr>
          <w:p w14:paraId="1749B7DE" w14:textId="77777777" w:rsidR="005769F3" w:rsidRDefault="005769F3">
            <w:r>
              <w:t>Combined GIP + GLP-1 receptor agonism</w:t>
            </w:r>
          </w:p>
        </w:tc>
        <w:tc>
          <w:tcPr>
            <w:tcW w:w="0" w:type="auto"/>
            <w:vAlign w:val="center"/>
            <w:hideMark/>
          </w:tcPr>
          <w:p w14:paraId="021F7C6B" w14:textId="77777777" w:rsidR="005769F3" w:rsidRDefault="005769F3">
            <w:r>
              <w:t>HbA1c ↓ ~2.1–2.5%; weight loss ~10–12 kg</w:t>
            </w:r>
          </w:p>
        </w:tc>
        <w:tc>
          <w:tcPr>
            <w:tcW w:w="0" w:type="auto"/>
            <w:vAlign w:val="center"/>
            <w:hideMark/>
          </w:tcPr>
          <w:p w14:paraId="0CF4D444" w14:textId="77777777" w:rsidR="005769F3" w:rsidRDefault="005769F3">
            <w:r>
              <w:t>Greater efficacy than GLP-1 RAs alone</w:t>
            </w:r>
          </w:p>
        </w:tc>
        <w:tc>
          <w:tcPr>
            <w:tcW w:w="0" w:type="auto"/>
            <w:vAlign w:val="center"/>
            <w:hideMark/>
          </w:tcPr>
          <w:p w14:paraId="277FDB72" w14:textId="77777777" w:rsidR="005769F3" w:rsidRDefault="005769F3">
            <w:r>
              <w:t xml:space="preserve">Enables </w:t>
            </w:r>
            <w:r>
              <w:rPr>
                <w:rStyle w:val="Strong"/>
              </w:rPr>
              <w:t>insulin reduction or discontinuation</w:t>
            </w:r>
            <w:r>
              <w:t xml:space="preserve"> in some patients</w:t>
            </w:r>
          </w:p>
        </w:tc>
        <w:tc>
          <w:tcPr>
            <w:tcW w:w="0" w:type="auto"/>
            <w:vAlign w:val="center"/>
            <w:hideMark/>
          </w:tcPr>
          <w:p w14:paraId="6F126B5C" w14:textId="77777777" w:rsidR="005769F3" w:rsidRDefault="005769F3">
            <w:r>
              <w:t>Requires preserved β-cell function; GI side effects</w:t>
            </w:r>
          </w:p>
        </w:tc>
      </w:tr>
      <w:tr w:rsidR="005769F3" w14:paraId="3A4F4760" w14:textId="77777777" w:rsidTr="005769F3">
        <w:trPr>
          <w:tblCellSpacing w:w="15" w:type="dxa"/>
        </w:trPr>
        <w:tc>
          <w:tcPr>
            <w:tcW w:w="0" w:type="auto"/>
            <w:vAlign w:val="center"/>
            <w:hideMark/>
          </w:tcPr>
          <w:p w14:paraId="0EF5FD53" w14:textId="77777777" w:rsidR="005769F3" w:rsidRDefault="005769F3">
            <w:r>
              <w:rPr>
                <w:rStyle w:val="Strong"/>
              </w:rPr>
              <w:t>SGLT2 Inhibitors</w:t>
            </w:r>
          </w:p>
        </w:tc>
        <w:tc>
          <w:tcPr>
            <w:tcW w:w="0" w:type="auto"/>
            <w:vAlign w:val="center"/>
            <w:hideMark/>
          </w:tcPr>
          <w:p w14:paraId="0E041ACB" w14:textId="77777777" w:rsidR="005769F3" w:rsidRDefault="005769F3">
            <w:r>
              <w:t>↑ Urinary glucose excretion (insulin-independent)</w:t>
            </w:r>
          </w:p>
        </w:tc>
        <w:tc>
          <w:tcPr>
            <w:tcW w:w="0" w:type="auto"/>
            <w:vAlign w:val="center"/>
            <w:hideMark/>
          </w:tcPr>
          <w:p w14:paraId="4E8495B8" w14:textId="77777777" w:rsidR="005769F3" w:rsidRDefault="005769F3">
            <w:r>
              <w:t>HbA1c ↓ ~0.5–1.0%; modest weight loss</w:t>
            </w:r>
          </w:p>
        </w:tc>
        <w:tc>
          <w:tcPr>
            <w:tcW w:w="0" w:type="auto"/>
            <w:vAlign w:val="center"/>
            <w:hideMark/>
          </w:tcPr>
          <w:p w14:paraId="4F70819E" w14:textId="77777777" w:rsidR="005769F3" w:rsidRDefault="005769F3">
            <w:r>
              <w:t>Cardiovascular and renal protection (EMPA-REG, CANVAS, CREDENCE)</w:t>
            </w:r>
          </w:p>
        </w:tc>
        <w:tc>
          <w:tcPr>
            <w:tcW w:w="0" w:type="auto"/>
            <w:vAlign w:val="center"/>
            <w:hideMark/>
          </w:tcPr>
          <w:p w14:paraId="2A297912" w14:textId="77777777" w:rsidR="005769F3" w:rsidRDefault="005769F3">
            <w:r>
              <w:t>↓ Insulin dose; mitigates weight gain</w:t>
            </w:r>
          </w:p>
        </w:tc>
        <w:tc>
          <w:tcPr>
            <w:tcW w:w="0" w:type="auto"/>
            <w:vAlign w:val="center"/>
            <w:hideMark/>
          </w:tcPr>
          <w:p w14:paraId="141665E2" w14:textId="77777777" w:rsidR="005769F3" w:rsidRDefault="005769F3">
            <w:r>
              <w:t xml:space="preserve">Risk of </w:t>
            </w:r>
            <w:proofErr w:type="spellStart"/>
            <w:r>
              <w:t>euglycaemic</w:t>
            </w:r>
            <w:proofErr w:type="spellEnd"/>
            <w:r>
              <w:t xml:space="preserve"> DKA, especially with insulin reduction</w:t>
            </w:r>
          </w:p>
        </w:tc>
      </w:tr>
      <w:tr w:rsidR="005769F3" w14:paraId="59E78AB3" w14:textId="77777777" w:rsidTr="005769F3">
        <w:trPr>
          <w:tblCellSpacing w:w="15" w:type="dxa"/>
        </w:trPr>
        <w:tc>
          <w:tcPr>
            <w:tcW w:w="0" w:type="auto"/>
            <w:vAlign w:val="center"/>
            <w:hideMark/>
          </w:tcPr>
          <w:p w14:paraId="0E71F12A" w14:textId="77777777" w:rsidR="005769F3" w:rsidRDefault="005769F3">
            <w:r>
              <w:rPr>
                <w:rStyle w:val="Strong"/>
              </w:rPr>
              <w:t>Fixed-Ratio Combinations</w:t>
            </w:r>
            <w:r>
              <w:t xml:space="preserve"> (</w:t>
            </w:r>
            <w:proofErr w:type="spellStart"/>
            <w:r>
              <w:t>IDegLira</w:t>
            </w:r>
            <w:proofErr w:type="spellEnd"/>
            <w:r>
              <w:t xml:space="preserve">, </w:t>
            </w:r>
            <w:proofErr w:type="spellStart"/>
            <w:r>
              <w:t>iGlarLixi</w:t>
            </w:r>
            <w:proofErr w:type="spellEnd"/>
            <w:r>
              <w:t>)</w:t>
            </w:r>
          </w:p>
        </w:tc>
        <w:tc>
          <w:tcPr>
            <w:tcW w:w="0" w:type="auto"/>
            <w:vAlign w:val="center"/>
            <w:hideMark/>
          </w:tcPr>
          <w:p w14:paraId="443D9014" w14:textId="77777777" w:rsidR="005769F3" w:rsidRDefault="005769F3">
            <w:r>
              <w:t>Basal insulin + GLP-1 RA in one formulation</w:t>
            </w:r>
          </w:p>
        </w:tc>
        <w:tc>
          <w:tcPr>
            <w:tcW w:w="0" w:type="auto"/>
            <w:vAlign w:val="center"/>
            <w:hideMark/>
          </w:tcPr>
          <w:p w14:paraId="08CD3579" w14:textId="77777777" w:rsidR="005769F3" w:rsidRDefault="005769F3">
            <w:r>
              <w:t>Greater HbA1c reduction vs monotherapy; weight neutral or ↓</w:t>
            </w:r>
          </w:p>
        </w:tc>
        <w:tc>
          <w:tcPr>
            <w:tcW w:w="0" w:type="auto"/>
            <w:vAlign w:val="center"/>
            <w:hideMark/>
          </w:tcPr>
          <w:p w14:paraId="43890D24" w14:textId="77777777" w:rsidR="005769F3" w:rsidRDefault="005769F3">
            <w:r>
              <w:t>Lower hypoglycaemia risk vs basal insulin alone</w:t>
            </w:r>
          </w:p>
        </w:tc>
        <w:tc>
          <w:tcPr>
            <w:tcW w:w="0" w:type="auto"/>
            <w:vAlign w:val="center"/>
            <w:hideMark/>
          </w:tcPr>
          <w:p w14:paraId="7BCA0207" w14:textId="77777777" w:rsidR="005769F3" w:rsidRDefault="005769F3">
            <w:r>
              <w:t xml:space="preserve">Simplifies </w:t>
            </w:r>
            <w:r>
              <w:rPr>
                <w:rStyle w:val="Strong"/>
              </w:rPr>
              <w:t>intensification without increasing injection burden</w:t>
            </w:r>
          </w:p>
        </w:tc>
        <w:tc>
          <w:tcPr>
            <w:tcW w:w="0" w:type="auto"/>
            <w:vAlign w:val="center"/>
            <w:hideMark/>
          </w:tcPr>
          <w:p w14:paraId="0FBCD296" w14:textId="77777777" w:rsidR="005769F3" w:rsidRDefault="005769F3">
            <w:r>
              <w:t>Less flexible dose titration</w:t>
            </w:r>
          </w:p>
        </w:tc>
      </w:tr>
      <w:tr w:rsidR="005769F3" w14:paraId="29416B87" w14:textId="77777777" w:rsidTr="005769F3">
        <w:trPr>
          <w:tblCellSpacing w:w="15" w:type="dxa"/>
        </w:trPr>
        <w:tc>
          <w:tcPr>
            <w:tcW w:w="0" w:type="auto"/>
            <w:vAlign w:val="center"/>
            <w:hideMark/>
          </w:tcPr>
          <w:p w14:paraId="22C0D670" w14:textId="77777777" w:rsidR="005769F3" w:rsidRDefault="005769F3">
            <w:r>
              <w:rPr>
                <w:rStyle w:val="Strong"/>
              </w:rPr>
              <w:t>Newer Basal Insulins</w:t>
            </w:r>
            <w:r>
              <w:t xml:space="preserve"> (</w:t>
            </w:r>
            <w:proofErr w:type="spellStart"/>
            <w:r>
              <w:t>icodec</w:t>
            </w:r>
            <w:proofErr w:type="spellEnd"/>
            <w:r>
              <w:t>)</w:t>
            </w:r>
          </w:p>
        </w:tc>
        <w:tc>
          <w:tcPr>
            <w:tcW w:w="0" w:type="auto"/>
            <w:vAlign w:val="center"/>
            <w:hideMark/>
          </w:tcPr>
          <w:p w14:paraId="5AEF3F42" w14:textId="77777777" w:rsidR="005769F3" w:rsidRDefault="005769F3">
            <w:r>
              <w:t xml:space="preserve">Ultra-long-acting basal insulin </w:t>
            </w:r>
            <w:r>
              <w:lastRenderedPageBreak/>
              <w:t>(weekly dosing)</w:t>
            </w:r>
          </w:p>
        </w:tc>
        <w:tc>
          <w:tcPr>
            <w:tcW w:w="0" w:type="auto"/>
            <w:vAlign w:val="center"/>
            <w:hideMark/>
          </w:tcPr>
          <w:p w14:paraId="275AA623" w14:textId="77777777" w:rsidR="005769F3" w:rsidRDefault="005769F3">
            <w:r>
              <w:lastRenderedPageBreak/>
              <w:t xml:space="preserve">Comparable HbA1c reduction; </w:t>
            </w:r>
            <w:r>
              <w:lastRenderedPageBreak/>
              <w:t xml:space="preserve">fewer </w:t>
            </w:r>
            <w:proofErr w:type="spellStart"/>
            <w:r>
              <w:t>hypoglycaemic</w:t>
            </w:r>
            <w:proofErr w:type="spellEnd"/>
            <w:r>
              <w:t xml:space="preserve"> events</w:t>
            </w:r>
          </w:p>
        </w:tc>
        <w:tc>
          <w:tcPr>
            <w:tcW w:w="0" w:type="auto"/>
            <w:vAlign w:val="center"/>
            <w:hideMark/>
          </w:tcPr>
          <w:p w14:paraId="5BA45A6A" w14:textId="77777777" w:rsidR="005769F3" w:rsidRDefault="005769F3">
            <w:r>
              <w:lastRenderedPageBreak/>
              <w:t>Reduced injection burden</w:t>
            </w:r>
          </w:p>
        </w:tc>
        <w:tc>
          <w:tcPr>
            <w:tcW w:w="0" w:type="auto"/>
            <w:vAlign w:val="center"/>
            <w:hideMark/>
          </w:tcPr>
          <w:p w14:paraId="4B2D7C35" w14:textId="77777777" w:rsidR="005769F3" w:rsidRDefault="005769F3">
            <w:r>
              <w:t xml:space="preserve">May improve </w:t>
            </w:r>
            <w:r>
              <w:rPr>
                <w:rStyle w:val="Strong"/>
              </w:rPr>
              <w:t xml:space="preserve">adherence and </w:t>
            </w:r>
            <w:r>
              <w:rPr>
                <w:rStyle w:val="Strong"/>
              </w:rPr>
              <w:lastRenderedPageBreak/>
              <w:t>earlier insulin use</w:t>
            </w:r>
          </w:p>
        </w:tc>
        <w:tc>
          <w:tcPr>
            <w:tcW w:w="0" w:type="auto"/>
            <w:vAlign w:val="center"/>
            <w:hideMark/>
          </w:tcPr>
          <w:p w14:paraId="2B02E615" w14:textId="77777777" w:rsidR="005769F3" w:rsidRDefault="005769F3">
            <w:r>
              <w:lastRenderedPageBreak/>
              <w:t>Limited long-term real-world data</w:t>
            </w:r>
          </w:p>
        </w:tc>
      </w:tr>
    </w:tbl>
    <w:p w14:paraId="5122793E" w14:textId="77777777" w:rsidR="005769F3" w:rsidRDefault="005769F3">
      <w:pPr>
        <w:spacing w:after="160" w:line="480" w:lineRule="auto"/>
        <w:jc w:val="both"/>
      </w:pPr>
    </w:p>
    <w:p w14:paraId="513E03E8" w14:textId="77777777" w:rsidR="00F450EC" w:rsidRDefault="00F450EC"/>
    <w:p w14:paraId="187E7792" w14:textId="77777777" w:rsidR="005769F3" w:rsidRDefault="005769F3">
      <w:pPr>
        <w:pStyle w:val="Heading1"/>
      </w:pPr>
    </w:p>
    <w:p w14:paraId="5328B006" w14:textId="28C7EA91" w:rsidR="00F450EC" w:rsidRDefault="005769F3">
      <w:pPr>
        <w:pStyle w:val="Heading1"/>
      </w:pPr>
      <w:r>
        <w:t>7. Optimising Insulin in the Modern Era</w:t>
      </w:r>
    </w:p>
    <w:p w14:paraId="5AF5C0BA" w14:textId="4F40D924" w:rsidR="00F450EC" w:rsidRDefault="005769F3">
      <w:pPr>
        <w:spacing w:after="160" w:line="480" w:lineRule="auto"/>
        <w:jc w:val="both"/>
      </w:pPr>
      <w:r>
        <w:t>Optimal insulin use in T2DM requires an individual assessment of the patient's glycaemic pattern, comorbidities, life circumstances, and treatment goals, followed by selection of a regimen and combination partners that maximise benefit while minimising risk [36]. Three operational priorities recur across patient contexts.</w:t>
      </w:r>
    </w:p>
    <w:p w14:paraId="20EF84A7" w14:textId="77777777" w:rsidR="00F450EC" w:rsidRDefault="005769F3">
      <w:pPr>
        <w:spacing w:after="160" w:line="480" w:lineRule="auto"/>
        <w:jc w:val="both"/>
      </w:pPr>
      <w:r>
        <w:t>Titration is among the most undertreated aspects of insulin management. The principle that patients can safely adjust their own basal insulin doses using structured algorithms is well established. Patient-led titration protocols using simple rules, such as incrementing by 2 units every three days until fasting glucose reaches target, produce equivalent or superior HbA1c reductions compared with clinician-led titration in randomised comparisons, without increasing hypoglycaemia rates [37]. Delivering these algorithms in written or digital formats costs very little and produces meaningful glycaemic effect.</w:t>
      </w:r>
    </w:p>
    <w:p w14:paraId="1FC0AF6B" w14:textId="77777777" w:rsidR="00F450EC" w:rsidRDefault="005769F3">
      <w:pPr>
        <w:spacing w:after="160" w:line="480" w:lineRule="auto"/>
        <w:jc w:val="both"/>
      </w:pPr>
      <w:r>
        <w:t>Hypoglycaemia minimisation requires attention to the full clinical context: meal patterns, physical activity, renal function, concurrent medications, and the patient's ability to recognise and respond to low glucose. Switching from NPH or glargine U-100 to degludec or glargine U-300 reduces nocturnal hypoglycaemia without sacrificing HbA1c control [38]. Combining insulin with a GLP-</w:t>
      </w:r>
      <w:r>
        <w:lastRenderedPageBreak/>
        <w:t>1 RA, or reducing the insulin dose when adding an SGLT2 inhibitor, are additional levers. Continuous glucose monitoring allows more precise identification of hypoglycaemia patterns and more targeted dose adjustment than any retrospective review of self-monitored readings can achieve.</w:t>
      </w:r>
    </w:p>
    <w:p w14:paraId="3E1670EA" w14:textId="77777777" w:rsidR="00F450EC" w:rsidRDefault="005769F3">
      <w:pPr>
        <w:spacing w:after="160" w:line="480" w:lineRule="auto"/>
        <w:jc w:val="both"/>
      </w:pPr>
      <w:r>
        <w:t>De-intensification is underused. Older patients, those with reduced life expectancy, and those experiencing recurrent hypoglycaemia may benefit from relaxed glycaemic targets, allowing insulin dose reduction or discontinuation. Observational data suggest a substantial proportion of elderly patients on basal-bolus insulin could be safely de-escalated to basal insulin alone without significant glycaemic deterioration [39]. A structured de-intensification review should be part of routine diabetes management for appropriate patients, and should not wait for a hypoglycaemic event to prompt it.</w:t>
      </w:r>
    </w:p>
    <w:p w14:paraId="7DF6A110" w14:textId="77777777" w:rsidR="00F450EC" w:rsidRDefault="00F450EC"/>
    <w:p w14:paraId="798DDDC4" w14:textId="77777777" w:rsidR="00F450EC" w:rsidRDefault="005769F3">
      <w:pPr>
        <w:pStyle w:val="Heading1"/>
      </w:pPr>
      <w:r>
        <w:t>8. Combination Therapy Strategies</w:t>
      </w:r>
    </w:p>
    <w:p w14:paraId="5281AB40" w14:textId="77777777" w:rsidR="00F450EC" w:rsidRDefault="005769F3">
      <w:pPr>
        <w:pStyle w:val="Heading2"/>
      </w:pPr>
      <w:r>
        <w:t>8.1 Insulin and Metformin</w:t>
      </w:r>
    </w:p>
    <w:p w14:paraId="5393AA9D" w14:textId="77777777" w:rsidR="00F450EC" w:rsidRDefault="005769F3">
      <w:pPr>
        <w:spacing w:after="160" w:line="480" w:lineRule="auto"/>
        <w:jc w:val="both"/>
      </w:pPr>
      <w:r>
        <w:t>Metformin's mechanism, hepatic glucose output suppression through AMPK activation, complements exogenous insulin's peripheral action. The combination reduces insulin dose requirements and attenuates weight gain compared with insulin alone [40]. Observational data associate continuing metformin after insulin initiation with reduced cardiovascular events and mortality. Unless contraindicated by renal impairment or gastrointestinal intolerance, metformin should be maintained when insulin is added.</w:t>
      </w:r>
    </w:p>
    <w:p w14:paraId="6305263E" w14:textId="77777777" w:rsidR="00F450EC" w:rsidRDefault="005769F3">
      <w:pPr>
        <w:pStyle w:val="Heading2"/>
      </w:pPr>
      <w:r>
        <w:t>8.2 Insulin and GLP-1 Receptor Agonists</w:t>
      </w:r>
    </w:p>
    <w:p w14:paraId="5799173A" w14:textId="77777777" w:rsidR="00F450EC" w:rsidRDefault="005769F3">
      <w:pPr>
        <w:spacing w:after="160" w:line="480" w:lineRule="auto"/>
        <w:jc w:val="both"/>
      </w:pPr>
      <w:r>
        <w:t xml:space="preserve">The combination of basal insulin with a GLP-1 RA addresses the two dominant components of T2DM hyperglycaemia through complementary mechanisms. Basal insulin controls overnight and </w:t>
      </w:r>
      <w:r>
        <w:lastRenderedPageBreak/>
        <w:t>inter-meal glucose; the GLP-1 RA addresses postprandial excursions through glucose-dependent insulin secretion enhancement, glucagon suppression, and gastric emptying delay. Systematic review and meta-analysis confirm superior HbA1c reduction over either agent alone, with weight neutrality or reduction and lower hypoglycaemia rates than basal-bolus insulin achieves with comparable glycaemic effect [41]. Fixed-ratio products deliver this combination in a single daily injection.</w:t>
      </w:r>
    </w:p>
    <w:p w14:paraId="271CEBD5" w14:textId="77777777" w:rsidR="00F450EC" w:rsidRDefault="005769F3">
      <w:pPr>
        <w:pStyle w:val="Heading2"/>
      </w:pPr>
      <w:r>
        <w:t>8.3 Insulin and SGLT2 Inhibitors</w:t>
      </w:r>
    </w:p>
    <w:p w14:paraId="1B90031A" w14:textId="77777777" w:rsidR="00F450EC" w:rsidRDefault="005769F3">
      <w:pPr>
        <w:spacing w:after="160" w:line="480" w:lineRule="auto"/>
        <w:jc w:val="both"/>
      </w:pPr>
      <w:r>
        <w:t>Adding an SGLT2 inhibitor to insulin therapy produces HbA1c reductions of 0.5 to 0.7 percentage points and mean insulin dose reductions of 10 to 15 percent in randomised trials, with modest weight loss and blood pressure reduction [42]. Cardiovascular and renal protective effects accrue independently of glycaemic control. The primary safety concern, euglycaemic ketoacidosis, is manageable with proactive patient education. Reducing insulin to a level that produces relative insulinopenia in the context of increased lipolysis is the main precipitant, and the clinical instruction to reduce rather than stop insulin when initiating an SGLT2 inhibitor addresses most of this risk.</w:t>
      </w:r>
    </w:p>
    <w:p w14:paraId="7ED3C32D" w14:textId="77777777" w:rsidR="00F450EC" w:rsidRDefault="00F450EC"/>
    <w:p w14:paraId="1CF3812C" w14:textId="77777777" w:rsidR="00F450EC" w:rsidRDefault="005769F3">
      <w:pPr>
        <w:pStyle w:val="Heading1"/>
      </w:pPr>
      <w:r>
        <w:t>9. Special Populations</w:t>
      </w:r>
    </w:p>
    <w:p w14:paraId="44AF3725" w14:textId="77777777" w:rsidR="00F450EC" w:rsidRDefault="005769F3">
      <w:pPr>
        <w:pStyle w:val="Heading2"/>
      </w:pPr>
      <w:r>
        <w:t>9.1 Elderly Patients</w:t>
      </w:r>
    </w:p>
    <w:p w14:paraId="10E36F32" w14:textId="77777777" w:rsidR="00F450EC" w:rsidRDefault="005769F3">
      <w:pPr>
        <w:spacing w:after="160" w:line="480" w:lineRule="auto"/>
        <w:jc w:val="both"/>
      </w:pPr>
      <w:r>
        <w:t xml:space="preserve">Hypoglycaemia carries greater consequences in older adults: falls, fractures, arrhythmia, and acute cardiovascular events are all more likely, and the physiological and cognitive changes of ageing impair both recognition and recovery [43]. HbA1c targets should generally be relaxed, to 7.5 to 8.5 percent in frail or functionally dependent patients. Regimens should be simplified: basal insulin alone, or fixed-ratio combinations, are preferable to basal-bolus in most elderly patients. </w:t>
      </w:r>
      <w:r>
        <w:lastRenderedPageBreak/>
        <w:t>Deprescribing sulfonylureas when insulin is added reduces additive hypoglycaemia risk without requiring complex pharmacological substitution.</w:t>
      </w:r>
    </w:p>
    <w:p w14:paraId="002D8219" w14:textId="77777777" w:rsidR="00F450EC" w:rsidRDefault="005769F3">
      <w:pPr>
        <w:pStyle w:val="Heading2"/>
      </w:pPr>
      <w:r>
        <w:t>9.2 Cardiovascular Disease</w:t>
      </w:r>
    </w:p>
    <w:p w14:paraId="6CE49DA5" w14:textId="77777777" w:rsidR="00F450EC" w:rsidRDefault="005769F3">
      <w:pPr>
        <w:spacing w:after="160" w:line="480" w:lineRule="auto"/>
        <w:jc w:val="both"/>
      </w:pPr>
      <w:r>
        <w:t>Patients with established cardiovascular disease or high cardiovascular risk should receive GLP-1 RAs or SGLT2 inhibitors as combination partners with insulin wherever possible, given the mortality benefit demonstrated in cardiovascular outcome trials [44]. Insulin itself has not demonstrated cardiovascular benefit in T2DM outcome trials. The ORIGIN trial established that insulin glargine does not cause cardiovascular harm in a dysglycaemia population, supporting its safety in this group, but demonstrating no benefit beyond glucose lowering [45]. Hypoglycaemia minimisation is a specific priority given the arrhythmia risk associated with glucose-lowering episodes in patients with underlying cardiac disease.</w:t>
      </w:r>
    </w:p>
    <w:p w14:paraId="1980B55C" w14:textId="77777777" w:rsidR="00F450EC" w:rsidRDefault="005769F3">
      <w:pPr>
        <w:pStyle w:val="Heading2"/>
      </w:pPr>
      <w:r>
        <w:t>9.3 Chronic Kidney Disease</w:t>
      </w:r>
    </w:p>
    <w:p w14:paraId="79BA5A5E" w14:textId="77777777" w:rsidR="00F450EC" w:rsidRDefault="005769F3">
      <w:pPr>
        <w:spacing w:after="160" w:line="480" w:lineRule="auto"/>
        <w:jc w:val="both"/>
      </w:pPr>
      <w:r>
        <w:t>Renal impairment prolongs insulin clearance and increases hypoglycaemia risk as estimated GFR declines, typically requiring dose reduction below 45 mL/min/1.73m2 and frequent adjustment in patients with rapidly changing function [46]. Many oral agents are contraindicated in advanced chronic kidney disease, making insulin often the only available glucose-lowering option. SGLT2 inhibitors lose glycaemic efficacy as renal function falls but retain cardiorenal protective effects at low doses through CKD stages 3 to 4, supporting their co-administration with insulin where nephroprotection is the primary goal [47].</w:t>
      </w:r>
    </w:p>
    <w:p w14:paraId="7D29C114" w14:textId="77777777" w:rsidR="00F450EC" w:rsidRDefault="005769F3">
      <w:pPr>
        <w:pStyle w:val="Heading2"/>
      </w:pPr>
      <w:r>
        <w:t>9.4 Obesity</w:t>
      </w:r>
    </w:p>
    <w:p w14:paraId="45E12310" w14:textId="77777777" w:rsidR="00F450EC" w:rsidRDefault="005769F3">
      <w:pPr>
        <w:spacing w:after="160" w:line="480" w:lineRule="auto"/>
        <w:jc w:val="both"/>
      </w:pPr>
      <w:r>
        <w:t xml:space="preserve">In obese patients on insulin, adding a GLP-1 RA, particularly higher-dose semaglutide or tirzepatide, can produce clinically significant weight reduction of 10 to 15 percent alongside insulin dose reduction, reversing the weight-gain trajectory that often accompanies insulin </w:t>
      </w:r>
      <w:r>
        <w:lastRenderedPageBreak/>
        <w:t>escalation [48]. For patients with severe obesity and poor glycaemic control despite maximal medical therapy, bariatric surgery achieves diabetes remission in a substantial proportion and may render insulin unnecessary [49].</w:t>
      </w:r>
    </w:p>
    <w:p w14:paraId="690AEDF5" w14:textId="77777777" w:rsidR="00F450EC" w:rsidRDefault="00F450EC"/>
    <w:p w14:paraId="6357C557" w14:textId="77777777" w:rsidR="00F450EC" w:rsidRDefault="005769F3">
      <w:pPr>
        <w:pStyle w:val="Heading1"/>
      </w:pPr>
      <w:r>
        <w:t>10. Technology in Insulin Optimisation</w:t>
      </w:r>
    </w:p>
    <w:p w14:paraId="393A85AE" w14:textId="77777777" w:rsidR="00F450EC" w:rsidRDefault="005769F3">
      <w:pPr>
        <w:spacing w:after="160" w:line="480" w:lineRule="auto"/>
        <w:jc w:val="both"/>
      </w:pPr>
      <w:r>
        <w:t>Continuous glucose monitoring generates up to 288 glucose readings daily, enabling identification of nocturnal hypoglycaemia, postprandial excursions, and the dawn phenomenon that are invisible to HbA1c and intermittent fingerstick testing. Randomised trials in T2DM populations on insulin associate CGM use with HbA1c reductions of approximately 0.3 to 0.5 percentage points, lower hypoglycaemia rates, and improved time in range [50]. The case for offering CGM to all insulin-treated patients with T2DM as a standard of care, where access permits, is now supported by a sufficient evidence base to make cost the primary remaining argument against it.</w:t>
      </w:r>
    </w:p>
    <w:p w14:paraId="15272D58" w14:textId="77777777" w:rsidR="00F450EC" w:rsidRDefault="005769F3">
      <w:pPr>
        <w:spacing w:after="160" w:line="480" w:lineRule="auto"/>
        <w:jc w:val="both"/>
      </w:pPr>
      <w:r>
        <w:t>Smart insulin pens record injection time, dose, and pen temperature, transmitting data via Bluetooth to applications that track adherence, calculate doses, and flag missed injections. When integrated with CGM data, they provide a picture of the relationship between insulin delivery and glucose response that neither device achieves alone [51]. Automated titration tools that translate glucose diary or CGM data into dose recommendations have shown promise in improving HbA1c without increasing hypoglycaemia in feasibility studies, though evidence from adequately powered randomised trials remains limited [52].</w:t>
      </w:r>
    </w:p>
    <w:p w14:paraId="1B03473D" w14:textId="77777777" w:rsidR="00F450EC" w:rsidRDefault="00F450EC"/>
    <w:p w14:paraId="67D0A076" w14:textId="77777777" w:rsidR="00F450EC" w:rsidRDefault="005769F3">
      <w:pPr>
        <w:pStyle w:val="Heading1"/>
      </w:pPr>
      <w:r>
        <w:t>11. Practical Clinical Recommendations</w:t>
      </w:r>
    </w:p>
    <w:p w14:paraId="49A8BCA3" w14:textId="77777777" w:rsidR="00F450EC" w:rsidRDefault="005769F3">
      <w:pPr>
        <w:spacing w:after="160" w:line="480" w:lineRule="auto"/>
        <w:jc w:val="both"/>
      </w:pPr>
      <w:r>
        <w:t xml:space="preserve">Insulin initiation should be considered when HbA1c remains above the individually agreed target despite optimised non-insulin therapy, when the patient presents with symptomatic </w:t>
      </w:r>
      <w:r>
        <w:lastRenderedPageBreak/>
        <w:t>hyperglycaemia or HbA1c exceeding 10 percent, or when an acute clinical condition requires urgent glucose control. Initiation should be accompanied by structured patient education covering injection technique, hypoglycaemia recognition and management, glucose monitoring, and dose adjustment. Involving patients in device and injection site selection is associated with better adherence [53].</w:t>
      </w:r>
    </w:p>
    <w:p w14:paraId="69599706" w14:textId="77777777" w:rsidR="00F450EC" w:rsidRDefault="005769F3">
      <w:pPr>
        <w:spacing w:after="160" w:line="480" w:lineRule="auto"/>
        <w:jc w:val="both"/>
      </w:pPr>
      <w:r>
        <w:t>Regimen selection should reflect the dominant glycaemic problem. Isolated fasting hyperglycaemia with adequate postprandial control warrants once-daily basal insulin. Significant postprandial excursions are better addressed by a fixed-ratio combination product or the addition of a GLP-1 RA to basal insulin than by basal dose escalation alone. Basal-bolus therapy should be reserved for patients with demonstrably advanced beta-cell failure in whom non-insulin adjuncts cannot control postprandial glucose.</w:t>
      </w:r>
    </w:p>
    <w:p w14:paraId="2D03AAE8" w14:textId="77777777" w:rsidR="00F450EC" w:rsidRDefault="005769F3">
      <w:pPr>
        <w:spacing w:after="160" w:line="480" w:lineRule="auto"/>
        <w:jc w:val="both"/>
      </w:pPr>
      <w:r>
        <w:t>Dose intensification should follow a structured and time-defined protocol. Fasting glucose-guided basal titration using 2-unit increments every three days is a validated, patient-manageable approach. When HbA1c remains elevated despite fasting glucose control, the appropriate response is therapeutic strategy review rather than continued basal escalation. An insulin dose above 0.5 units per kilogram per day without commensurate HbA1c improvement signals that the current approach requires reassessment.</w:t>
      </w:r>
    </w:p>
    <w:p w14:paraId="00C04513" w14:textId="77777777" w:rsidR="00F450EC" w:rsidRDefault="005769F3">
      <w:pPr>
        <w:spacing w:after="160" w:line="480" w:lineRule="auto"/>
        <w:jc w:val="both"/>
      </w:pPr>
      <w:r>
        <w:t>Monitoring and follow-up should reflect regimen complexity. Patients initiating basal insulin benefit from contact within two to four weeks to review titration progress and address concerns. Annual review should formally assess whether the current regimen remains appropriate for the patient's goals, functional status, and comorbidities, including structured consideration of de-intensification where clinically warranted.</w:t>
      </w:r>
    </w:p>
    <w:p w14:paraId="6B26A59E" w14:textId="77777777" w:rsidR="00F450EC" w:rsidRDefault="00F450EC"/>
    <w:p w14:paraId="44AC95AF" w14:textId="77777777" w:rsidR="00F450EC" w:rsidRDefault="005769F3">
      <w:pPr>
        <w:pStyle w:val="Heading1"/>
      </w:pPr>
      <w:r>
        <w:t>12. Future Directions</w:t>
      </w:r>
    </w:p>
    <w:p w14:paraId="2BF7468C" w14:textId="77777777" w:rsidR="00F450EC" w:rsidRDefault="005769F3">
      <w:pPr>
        <w:spacing w:after="160" w:line="480" w:lineRule="auto"/>
        <w:jc w:val="both"/>
      </w:pPr>
      <w:r>
        <w:t>Once-weekly insulin icodec, now approved in some jurisdictions, will be followed by other ultra-long-acting formulations that may shift basal insulin toward background medication status requiring minimal active management. Glucose-responsive insulins, formulations designed to release drug only when plasma glucose rises above a threshold, represent a more fundamental pharmacological advance that could, if successfully developed, largely eliminate hypoglycaemia as a consequence of exogenous insulin use [54].</w:t>
      </w:r>
    </w:p>
    <w:p w14:paraId="485A38E2" w14:textId="77777777" w:rsidR="00F450EC" w:rsidRDefault="005769F3">
      <w:pPr>
        <w:spacing w:after="160" w:line="480" w:lineRule="auto"/>
        <w:jc w:val="both"/>
      </w:pPr>
      <w:r>
        <w:t>Personalised medicine approaches that use genomic, transcriptomic, and metabolomic data to predict which patients respond best to specific insulin formulations remain aspirational but are under active investigation. The characterisation of distinct diabetes subtypes based on cluster analysis of clinical and biological variables, including severe insulin-resistant and severe insulin-deficient phenotypes, offers a framework for matching treatment intensity and type to underlying pathophysiology rather than applying population-averaged algorithms [55].</w:t>
      </w:r>
    </w:p>
    <w:p w14:paraId="48450FA4" w14:textId="77777777" w:rsidR="00F450EC" w:rsidRDefault="005769F3">
      <w:pPr>
        <w:spacing w:after="160" w:line="480" w:lineRule="auto"/>
        <w:jc w:val="both"/>
      </w:pPr>
      <w:r>
        <w:t>Research gaps deserving specific attention include the long-term outcomes of insulin de-intensification in older patients, comparative effectiveness of fixed-ratio combination products versus their components in unselected populations, CGM utility in primary care insulin management, and the effectiveness of digital titration tools in populations with limited health literacy and technology access. The global insulin access gap remains the most important unresolved problem in this field. The most optimised regimen available is irrelevant to the hundreds of millions of people with T2DM who cannot reliably obtain any insulin at all [24].</w:t>
      </w:r>
    </w:p>
    <w:p w14:paraId="1C75E2BE" w14:textId="77777777" w:rsidR="00F450EC" w:rsidRDefault="00F450EC"/>
    <w:p w14:paraId="71885688" w14:textId="77777777" w:rsidR="00F450EC" w:rsidRDefault="005769F3">
      <w:pPr>
        <w:pStyle w:val="Heading1"/>
      </w:pPr>
      <w:r>
        <w:lastRenderedPageBreak/>
        <w:t>13. Conclusion</w:t>
      </w:r>
    </w:p>
    <w:p w14:paraId="166C9280" w14:textId="77777777" w:rsidR="00F450EC" w:rsidRDefault="005769F3">
      <w:pPr>
        <w:spacing w:after="160" w:line="480" w:lineRule="auto"/>
        <w:jc w:val="both"/>
      </w:pPr>
      <w:r>
        <w:t>Insulin therapy in T2DM is not in retreat. The emergence of GLP-1 receptor agonists, dual incretin agonists, and SGLT2 inhibitors has not made it redundant. It has changed the conditions under which insulin is used, the doses at which it is needed, and the expectations that clinicians and patients can reasonably hold for what insulin therapy, in combination, can achieve. T2DM is progressive, and most patients who live long enough with the condition will require insulin at some point in its course. No currently available therapy reliably prevents that trajectory.</w:t>
      </w:r>
    </w:p>
    <w:p w14:paraId="5E3CEBF9" w14:textId="77777777" w:rsidR="00F450EC" w:rsidRDefault="005769F3">
      <w:pPr>
        <w:spacing w:after="160" w:line="480" w:lineRule="auto"/>
        <w:jc w:val="both"/>
      </w:pPr>
      <w:r>
        <w:t>What has changed is the ceiling of what is achievable. Patients who in 2010 would have progressed to escalating basal-bolus therapy can now, with tirzepatide or high-dose semaglutide, achieve HbA1c reductions of 2 percentage points with weight loss and without hypoglycaemia. Patients on basal insulin can have their regimens augmented by agents that simultaneously reduce their dose, attenuate their weight gain, and reduce cardiovascular risk. Continuous glucose monitoring makes previously invisible glycaemic patterns actionable. The therapeutic environment is genuinely better than it was.</w:t>
      </w:r>
    </w:p>
    <w:p w14:paraId="6235A77E" w14:textId="77777777" w:rsidR="00F450EC" w:rsidRDefault="005769F3">
      <w:pPr>
        <w:spacing w:after="160" w:line="480" w:lineRule="auto"/>
        <w:jc w:val="both"/>
      </w:pPr>
      <w:r>
        <w:t>The clinical obligations have not changed, though. Clinicians must individualise therapy based on each patient's full clinical picture, initiate insulin when it is indicated without unnecessary delay, titrate it adequately, combine it intelligently with agents that improve its risk-benefit profile, de-escalate when circumstances allow, and attend to the psychosocial dimensions of insulin use that determine whether a pharmacologically rational regimen translates into effective self-management. Insulin remains essential. The task is to use it better.</w:t>
      </w:r>
    </w:p>
    <w:p w14:paraId="3F67662A" w14:textId="77777777" w:rsidR="00F450EC" w:rsidRDefault="00F450EC"/>
    <w:p w14:paraId="7CC7277B" w14:textId="77777777" w:rsidR="00F450EC" w:rsidRDefault="005769F3">
      <w:pPr>
        <w:pStyle w:val="Heading1"/>
      </w:pPr>
      <w:r>
        <w:t>Declarations</w:t>
      </w:r>
    </w:p>
    <w:p w14:paraId="7F428BCC" w14:textId="77777777" w:rsidR="00F450EC" w:rsidRDefault="005769F3">
      <w:pPr>
        <w:spacing w:after="160" w:line="480" w:lineRule="auto"/>
        <w:jc w:val="both"/>
      </w:pPr>
      <w:r>
        <w:lastRenderedPageBreak/>
        <w:t>Ethics statement: This study is a narrative review of published literature and did not involve primary data collection from human participants. No ethical approval was required.</w:t>
      </w:r>
    </w:p>
    <w:p w14:paraId="36FA0387" w14:textId="77777777" w:rsidR="00F450EC" w:rsidRDefault="005769F3">
      <w:pPr>
        <w:spacing w:after="160" w:line="480" w:lineRule="auto"/>
        <w:jc w:val="both"/>
      </w:pPr>
      <w:r>
        <w:t>Data availability: No new data were generated or analysed in this study. All sources cited are publicly available and referenced in full.</w:t>
      </w:r>
    </w:p>
    <w:p w14:paraId="5AF2D6BE" w14:textId="77777777" w:rsidR="00F450EC" w:rsidRDefault="00F450EC">
      <w:bookmarkStart w:id="0" w:name="_GoBack"/>
      <w:bookmarkEnd w:id="0"/>
    </w:p>
    <w:p w14:paraId="31252552" w14:textId="77777777" w:rsidR="00F450EC" w:rsidRDefault="005769F3">
      <w:pPr>
        <w:pStyle w:val="Heading1"/>
      </w:pPr>
      <w:r>
        <w:t>References</w:t>
      </w:r>
    </w:p>
    <w:p w14:paraId="79157CA6" w14:textId="77777777" w:rsidR="00F450EC" w:rsidRDefault="005769F3">
      <w:pPr>
        <w:spacing w:after="80" w:line="480" w:lineRule="auto"/>
        <w:ind w:left="720" w:hanging="720"/>
        <w:jc w:val="both"/>
      </w:pPr>
      <w:r>
        <w:t>[1] Sun H, Saeedi P, Karuranga S, Pinkepank M, Ogurtsova K, Duncan BB, et al. IDF Diabetes Atlas: global, regional and country-level diabetes prevalence estimates for 2021 and projections for 2045. Diabetes Res Clin Pract. 2022;183:109119.</w:t>
      </w:r>
    </w:p>
    <w:p w14:paraId="485BDF8B" w14:textId="77777777" w:rsidR="00F450EC" w:rsidRDefault="005769F3">
      <w:pPr>
        <w:spacing w:after="80" w:line="480" w:lineRule="auto"/>
        <w:ind w:left="720" w:hanging="720"/>
        <w:jc w:val="both"/>
      </w:pPr>
      <w:r>
        <w:t>[2] Holman RR, Paul SK, Bethel MA, Matthews DR, Neil HA. 10-year follow-up of intensive glucose control in type 2 diabetes. N Engl J Med. 2008;359(15):1577-89.</w:t>
      </w:r>
    </w:p>
    <w:p w14:paraId="079BBF6D" w14:textId="77777777" w:rsidR="00F450EC" w:rsidRDefault="005769F3">
      <w:pPr>
        <w:spacing w:after="80" w:line="480" w:lineRule="auto"/>
        <w:ind w:left="720" w:hanging="720"/>
        <w:jc w:val="both"/>
      </w:pPr>
      <w:r>
        <w:t>[3] Khunti K, Wolden ML, Thorsted BL, Andersen M, Davies MJ. Clinical inertia in people with type 2 diabetes: a retrospective cohort study of more than 80,000 people. Diabetes Care. 2013;36(11):3411-7.</w:t>
      </w:r>
    </w:p>
    <w:p w14:paraId="7D0B6999" w14:textId="77777777" w:rsidR="00F450EC" w:rsidRDefault="005769F3">
      <w:pPr>
        <w:spacing w:after="80" w:line="480" w:lineRule="auto"/>
        <w:ind w:left="720" w:hanging="720"/>
        <w:jc w:val="both"/>
      </w:pPr>
      <w:r>
        <w:t>[4] DeFronzo RA, Ferrannini E, Groop L, Henry RR, Herman WH, Holst JJ, et al. Type 2 diabetes mellitus. Nat Rev Dis Primers. 2015;1:15019.</w:t>
      </w:r>
    </w:p>
    <w:p w14:paraId="39DF0AD8" w14:textId="77777777" w:rsidR="00F450EC" w:rsidRDefault="005769F3">
      <w:pPr>
        <w:spacing w:after="80" w:line="480" w:lineRule="auto"/>
        <w:ind w:left="720" w:hanging="720"/>
        <w:jc w:val="both"/>
      </w:pPr>
      <w:r>
        <w:t>[5] Turner RC, Cull CA, Frighi V, Holman RR. Glycemic control with diet, sulfonylurea, metformin, or insulin in patients with type 2 diabetes mellitus: progressive requirement for multiple therapies (UKPDS 49). JAMA. 1999;281(21):2005-12.</w:t>
      </w:r>
    </w:p>
    <w:p w14:paraId="3CAFC87A" w14:textId="77777777" w:rsidR="00F450EC" w:rsidRDefault="005769F3">
      <w:pPr>
        <w:spacing w:after="80" w:line="480" w:lineRule="auto"/>
        <w:ind w:left="720" w:hanging="720"/>
        <w:jc w:val="both"/>
      </w:pPr>
      <w:r>
        <w:t>[6] Monnier L, Lapinski H, Colette C. Contributions of fasting and postprandial plasma glucose increments to the overall diurnal hyperglycemia of type 2 diabetic patients. Diabetes Care. 2003;26(3):881-5.</w:t>
      </w:r>
    </w:p>
    <w:p w14:paraId="3EAAB927" w14:textId="77777777" w:rsidR="00F450EC" w:rsidRDefault="005769F3">
      <w:pPr>
        <w:spacing w:after="80" w:line="480" w:lineRule="auto"/>
        <w:ind w:left="720" w:hanging="720"/>
        <w:jc w:val="both"/>
      </w:pPr>
      <w:r>
        <w:lastRenderedPageBreak/>
        <w:t>[7] Nauck MA, Meier JJ. Incretin hormones: their role in health and disease. Diabetes Obes Metab. 2018;20 Suppl 1:5-21.</w:t>
      </w:r>
    </w:p>
    <w:p w14:paraId="368DD5ED" w14:textId="77777777" w:rsidR="00F450EC" w:rsidRDefault="005769F3">
      <w:pPr>
        <w:spacing w:after="80" w:line="480" w:lineRule="auto"/>
        <w:ind w:left="720" w:hanging="720"/>
        <w:jc w:val="both"/>
      </w:pPr>
      <w:r>
        <w:t>[8] Pozzilli P, Strollo R, Bonora E. One size does not fit all glycemic targets for type 2 diabetes. J Diabetes Investig. 2014;5(2):134-41.</w:t>
      </w:r>
    </w:p>
    <w:p w14:paraId="7A54A6E2" w14:textId="77777777" w:rsidR="00F450EC" w:rsidRDefault="005769F3">
      <w:pPr>
        <w:spacing w:after="80" w:line="480" w:lineRule="auto"/>
        <w:ind w:left="720" w:hanging="720"/>
        <w:jc w:val="both"/>
      </w:pPr>
      <w:r>
        <w:t>[9] Davies MJ, Aroda VR, Collins BS, Gabbay RA, Green J, Maruthur NM, et al. Management of hyperglycemia in type 2 diabetes, 2022: a consensus report by the American Diabetes Association and the European Association for the Study of Diabetes. Diabetes Care. 2022;45(11):2753-86.</w:t>
      </w:r>
    </w:p>
    <w:p w14:paraId="1C931860" w14:textId="77777777" w:rsidR="00F450EC" w:rsidRDefault="005769F3">
      <w:pPr>
        <w:spacing w:after="80" w:line="480" w:lineRule="auto"/>
        <w:ind w:left="720" w:hanging="720"/>
        <w:jc w:val="both"/>
      </w:pPr>
      <w:r>
        <w:t>[10] Vidovic J, Hirsch IB. Initial management of severe hyperglycemia in type 2 diabetes. In: StatPearls [Internet]. Treasure Island (FL): StatPearls Publishing; 2026 Jan 12. Available from: https://www.ncbi.nlm.nih.gov/books/NBK278997/</w:t>
      </w:r>
    </w:p>
    <w:p w14:paraId="521AE07C" w14:textId="77777777" w:rsidR="00F450EC" w:rsidRDefault="005769F3">
      <w:pPr>
        <w:spacing w:after="80" w:line="480" w:lineRule="auto"/>
        <w:ind w:left="720" w:hanging="720"/>
        <w:jc w:val="both"/>
      </w:pPr>
      <w:r>
        <w:t>[11] American Diabetes Association Professional Practice Committee. 16. Diabetes care in the hospital: standards of care in diabetes 2024. Diabetes Care. 2024;47(Suppl 1):S295-S306.</w:t>
      </w:r>
    </w:p>
    <w:p w14:paraId="6C22C511" w14:textId="77777777" w:rsidR="00F450EC" w:rsidRDefault="005769F3">
      <w:pPr>
        <w:spacing w:after="80" w:line="480" w:lineRule="auto"/>
        <w:ind w:left="720" w:hanging="720"/>
        <w:jc w:val="both"/>
      </w:pPr>
      <w:r>
        <w:t>[12] American Diabetes Association Professional Practice Committee. 15. Management of diabetes in pregnancy: standards of care in diabetes 2024. Diabetes Care. 2024;47(Suppl 1):S282-S294.</w:t>
      </w:r>
    </w:p>
    <w:p w14:paraId="0CEF1D15" w14:textId="77777777" w:rsidR="00F450EC" w:rsidRDefault="005769F3">
      <w:pPr>
        <w:spacing w:after="80" w:line="480" w:lineRule="auto"/>
        <w:ind w:left="720" w:hanging="720"/>
        <w:jc w:val="both"/>
      </w:pPr>
      <w:r>
        <w:t>[13] Heise T, Norskov M, Nosek L, Kaplan K, Famulla S, Haahr HL. Insulin degludec: lower day-to-day and within-day variability in pharmacodynamic response compared with insulin glargine 300 U/mL in type 1 diabetes. Diabetes Obes Metab. 2017;19(7):1032-9.</w:t>
      </w:r>
    </w:p>
    <w:p w14:paraId="4C3B6480" w14:textId="77777777" w:rsidR="00F450EC" w:rsidRDefault="005769F3">
      <w:pPr>
        <w:spacing w:after="80" w:line="480" w:lineRule="auto"/>
        <w:ind w:left="720" w:hanging="720"/>
        <w:jc w:val="both"/>
      </w:pPr>
      <w:r>
        <w:t>[14] Marso SP, McGuire DK, Zinman B, Poulter NR, Emerson SS, Pieber TR, et al. Efficacy and safety of degludec versus glargine in type 2 diabetes. N Engl J Med. 2017;377(8):723-32.</w:t>
      </w:r>
    </w:p>
    <w:p w14:paraId="1D8B7358" w14:textId="77777777" w:rsidR="00F450EC" w:rsidRDefault="005769F3">
      <w:pPr>
        <w:spacing w:after="80" w:line="480" w:lineRule="auto"/>
        <w:ind w:left="720" w:hanging="720"/>
        <w:jc w:val="both"/>
      </w:pPr>
      <w:r>
        <w:lastRenderedPageBreak/>
        <w:t>[15] Riddle MC, Bolli GB, Ziemen M, Muehlen-Bartmer I, Bizet F, Home PD. New insulin glargine 300 units/mL versus glargine 100 units/mL in people with type 2 diabetes using basal and mealtime insulin: glucose control and hypoglycemia in a 6-month randomized controlled trial (EDITION 1). Diabetes Care. 2014;37(10):2755-62.</w:t>
      </w:r>
    </w:p>
    <w:p w14:paraId="09D4BF94" w14:textId="77777777" w:rsidR="00F450EC" w:rsidRDefault="005769F3">
      <w:pPr>
        <w:spacing w:after="80" w:line="480" w:lineRule="auto"/>
        <w:ind w:left="720" w:hanging="720"/>
        <w:jc w:val="both"/>
      </w:pPr>
      <w:r>
        <w:t>[16] Philis-Tsimikas A, Charpentier G, Clauson P, Ravn GM, Roberts VL, Thorsteinsson B. Comparison of once-daily insulin detemir with NPH insulin added to a regimen of oral antidiabetic drugs in poorly controlled type 2 diabetes. Clin Ther. 2006;28(10):1569-81.</w:t>
      </w:r>
    </w:p>
    <w:p w14:paraId="41C6449E" w14:textId="77777777" w:rsidR="00F450EC" w:rsidRDefault="005769F3">
      <w:pPr>
        <w:spacing w:after="80" w:line="480" w:lineRule="auto"/>
        <w:ind w:left="720" w:hanging="720"/>
        <w:jc w:val="both"/>
      </w:pPr>
      <w:r>
        <w:t>[17] Giugliano D, Maiorino MI, Bellastella G, Chiodini P, Ceriello A, Esposito K. Efficacy of insulin analogs in achieving the hemoglobin A1c target of &lt;7% in type 2 diabetes: meta-analysis of randomized controlled trials. Diabetes Care. 2011;34(2):510-7.</w:t>
      </w:r>
    </w:p>
    <w:p w14:paraId="6E432F8C" w14:textId="77777777" w:rsidR="00F450EC" w:rsidRDefault="005769F3">
      <w:pPr>
        <w:spacing w:after="80" w:line="480" w:lineRule="auto"/>
        <w:ind w:left="720" w:hanging="720"/>
        <w:jc w:val="both"/>
      </w:pPr>
      <w:r>
        <w:t>[18] Garber AJ, Abrahamson MJ, Barzilay JI, Blonde L, Bloomgarden ZT, Bush MA, et al. Consensus statement by the American Association of Clinical Endocrinologists and American College of Endocrinology on the comprehensive type 2 diabetes management algorithm. Endocr Pract. 2017;23(2):207-38.</w:t>
      </w:r>
    </w:p>
    <w:p w14:paraId="2283F902" w14:textId="77777777" w:rsidR="00F450EC" w:rsidRDefault="005769F3">
      <w:pPr>
        <w:spacing w:after="80" w:line="480" w:lineRule="auto"/>
        <w:ind w:left="720" w:hanging="720"/>
        <w:jc w:val="both"/>
      </w:pPr>
      <w:r>
        <w:t>[19] Goto A, Arah OA, Goto M, Terauchi Y, Noda M. Severe hypoglycaemia and cardiovascular disease: systematic review and meta-analysis with bias analysis. BMJ. 2013;347:f4533.</w:t>
      </w:r>
    </w:p>
    <w:p w14:paraId="3BF491FA" w14:textId="77777777" w:rsidR="00F450EC" w:rsidRDefault="005769F3">
      <w:pPr>
        <w:spacing w:after="80" w:line="480" w:lineRule="auto"/>
        <w:ind w:left="720" w:hanging="720"/>
        <w:jc w:val="both"/>
      </w:pPr>
      <w:r>
        <w:t>[20] Brod M, Nikolajsen A, Weatherall J, Pfeiffer KM. The economic burden of non-severe hypoglycemic events: a study of patients with type 2 diabetes. Value Health. 2011;14(5):702-8.</w:t>
      </w:r>
    </w:p>
    <w:p w14:paraId="3090EBE7" w14:textId="77777777" w:rsidR="00F450EC" w:rsidRDefault="005769F3">
      <w:pPr>
        <w:spacing w:after="80" w:line="480" w:lineRule="auto"/>
        <w:ind w:left="720" w:hanging="720"/>
        <w:jc w:val="both"/>
      </w:pPr>
      <w:r>
        <w:t>[21] Hermansen K, Davies M, Derezinski T, Martinez Ravn G, Clauson P, Home P. A 26-week, randomized, parallel, treat-to-target trial comparing insulin detemir with NPH insulin as add-on therapy to oral glucose-lowering drugs in insulin-naive people with type 2 diabetes. Diabetes Care. 2006;29(6):1269-74.</w:t>
      </w:r>
    </w:p>
    <w:p w14:paraId="42B6CCB7" w14:textId="77777777" w:rsidR="00F450EC" w:rsidRDefault="005769F3">
      <w:pPr>
        <w:spacing w:after="80" w:line="480" w:lineRule="auto"/>
        <w:ind w:left="720" w:hanging="720"/>
        <w:jc w:val="both"/>
      </w:pPr>
      <w:r>
        <w:lastRenderedPageBreak/>
        <w:t>[22] Pantalone KM, Misra-Hebert AD, Hobbs TM, Kong SX, Ji X, Ganguly R, et al. Clinical inertia in type 2 diabetes management: evidence from a large, real-world data set. Diabetes Care. 2018;41(7):e113-4.</w:t>
      </w:r>
    </w:p>
    <w:p w14:paraId="79D8737A" w14:textId="77777777" w:rsidR="00F450EC" w:rsidRDefault="005769F3">
      <w:pPr>
        <w:spacing w:after="80" w:line="480" w:lineRule="auto"/>
        <w:ind w:left="720" w:hanging="720"/>
        <w:jc w:val="both"/>
      </w:pPr>
      <w:r>
        <w:t>[23] Beran D, Ewen M, Laing R. Constraints and challenges in access to insulin: a global perspective. Lancet Diabetes Endocrinol. 2016;4(3):275-85.</w:t>
      </w:r>
    </w:p>
    <w:p w14:paraId="7FD2F7D7" w14:textId="77777777" w:rsidR="00F450EC" w:rsidRDefault="005769F3">
      <w:pPr>
        <w:spacing w:after="80" w:line="480" w:lineRule="auto"/>
        <w:ind w:left="720" w:hanging="720"/>
        <w:jc w:val="both"/>
      </w:pPr>
      <w:r>
        <w:t>[24] Sinclair A, Dunning T, Rodriguez-Manas L. Diabetes in older people: new insights and remaining challenges. Lancet Diabetes Endocrinol. 2015;3(4):275-85.</w:t>
      </w:r>
    </w:p>
    <w:p w14:paraId="5B7B024B" w14:textId="77777777" w:rsidR="00F450EC" w:rsidRDefault="005769F3">
      <w:pPr>
        <w:spacing w:after="80" w:line="480" w:lineRule="auto"/>
        <w:ind w:left="720" w:hanging="720"/>
        <w:jc w:val="both"/>
      </w:pPr>
      <w:r>
        <w:t>[25] Rubin RR, Peyrot M. Psychological issues and treatments for people with diabetes. J Clin Psychol. 2001;57(4):457-78.</w:t>
      </w:r>
    </w:p>
    <w:p w14:paraId="1913D595" w14:textId="77777777" w:rsidR="00F450EC" w:rsidRDefault="005769F3">
      <w:pPr>
        <w:spacing w:after="80" w:line="480" w:lineRule="auto"/>
        <w:ind w:left="720" w:hanging="720"/>
        <w:jc w:val="both"/>
      </w:pPr>
      <w:r>
        <w:t>[26] Collins L, Costello RA. Glucagon-like peptide-1 receptor agonists. In: StatPearls [Internet]. Treasure Island (FL): StatPearls Publishing; 2024 Feb 29. Available from: https://www.ncbi.nlm.nih.gov/books/NBK551568/</w:t>
      </w:r>
    </w:p>
    <w:p w14:paraId="28F582E8" w14:textId="77777777" w:rsidR="00F450EC" w:rsidRDefault="005769F3">
      <w:pPr>
        <w:spacing w:after="80" w:line="480" w:lineRule="auto"/>
        <w:ind w:left="720" w:hanging="720"/>
        <w:jc w:val="both"/>
      </w:pPr>
      <w:r>
        <w:t>[27] Kristensen SL, Rorth R, Jhund PS, Docherty KF, Sattar N, Preiss D, et al. Cardiovascular, mortality, and kidney outcomes with GLP-1 receptor agonists in patients with type 2 diabetes: a systematic review and meta-analysis of cardiovascular outcome trials. Lancet Diabetes Endocrinol. 2019;7(10):776-85.</w:t>
      </w:r>
    </w:p>
    <w:p w14:paraId="6DABC696" w14:textId="77777777" w:rsidR="00F450EC" w:rsidRDefault="005769F3">
      <w:pPr>
        <w:spacing w:after="80" w:line="480" w:lineRule="auto"/>
        <w:ind w:left="720" w:hanging="720"/>
        <w:jc w:val="both"/>
      </w:pPr>
      <w:r>
        <w:t>[28] Aroda VR, Rosenstock J, Terauchi Y, Altuntas Y, Lalic NM, Morales Villegas EC, et al. PIONEER 1: randomized clinical trial of the efficacy and safety of oral semaglutide monotherapy in comparison with placebo in patients with type 2 diabetes. Diabetes Care. 2019;42(9):1724-32.</w:t>
      </w:r>
    </w:p>
    <w:p w14:paraId="71EE4D31" w14:textId="77777777" w:rsidR="00F450EC" w:rsidRDefault="005769F3">
      <w:pPr>
        <w:spacing w:after="80" w:line="480" w:lineRule="auto"/>
        <w:ind w:left="720" w:hanging="720"/>
        <w:jc w:val="both"/>
      </w:pPr>
      <w:r>
        <w:lastRenderedPageBreak/>
        <w:t>[29] Frias JP, Davies MJ, Rosenstock J, Perez Manghi FC, Fernandez Lando L, Bergman BK, et al. Tirzepatide versus semaglutide once weekly in patients with type 2 diabetes. N Engl J Med. 2021;385(6):503-15.</w:t>
      </w:r>
    </w:p>
    <w:p w14:paraId="5E1455CC" w14:textId="77777777" w:rsidR="00F450EC" w:rsidRDefault="005769F3">
      <w:pPr>
        <w:spacing w:after="80" w:line="480" w:lineRule="auto"/>
        <w:ind w:left="720" w:hanging="720"/>
        <w:jc w:val="both"/>
      </w:pPr>
      <w:r>
        <w:t>[30] Dahl D, Onishi Y, Norwood P, Huh R, Langslet G, Hovelmann U, et al. Effect of subcutaneous tirzepatide vs placebo added to titrated insulin glargine on glycemic control in patients with type 2 diabetes: the SURPASS-5 randomized clinical trial. JAMA. 2022;327(6):534-45.</w:t>
      </w:r>
    </w:p>
    <w:p w14:paraId="4D2C5CD5" w14:textId="77777777" w:rsidR="00F450EC" w:rsidRDefault="005769F3">
      <w:pPr>
        <w:spacing w:after="80" w:line="480" w:lineRule="auto"/>
        <w:ind w:left="720" w:hanging="720"/>
        <w:jc w:val="both"/>
      </w:pPr>
      <w:r>
        <w:t>[31] Zelniker TA, Wiviott SD, Raz I, Im K, Goodrich EL, Bonaca MP, et al. SGLT2 inhibitors for primary and secondary prevention of cardiovascular and renal outcomes in type 2 diabetes: a systematic review and meta-analysis of cardiovascular outcome trials. Lancet. 2019;393(10166):31-39.</w:t>
      </w:r>
    </w:p>
    <w:p w14:paraId="39F23C88" w14:textId="77777777" w:rsidR="00F450EC" w:rsidRDefault="005769F3">
      <w:pPr>
        <w:spacing w:after="80" w:line="480" w:lineRule="auto"/>
        <w:ind w:left="720" w:hanging="720"/>
        <w:jc w:val="both"/>
      </w:pPr>
      <w:r>
        <w:t>[32] Blau JE, Tella SH, Taylor SI, Rother KI. Ketoacidosis associated with SGLT2 inhibitor treatment: analysis of FAERS data. Diabetes Metab Res Rev. 2017;33(8).</w:t>
      </w:r>
    </w:p>
    <w:p w14:paraId="1D090F7D" w14:textId="77777777" w:rsidR="00F450EC" w:rsidRDefault="005769F3">
      <w:pPr>
        <w:spacing w:after="80" w:line="480" w:lineRule="auto"/>
        <w:ind w:left="720" w:hanging="720"/>
        <w:jc w:val="both"/>
      </w:pPr>
      <w:r>
        <w:t>[33] Aroda VR, Bailey TS, Cariou B, Kumar S, Lehmann LM, Rose L, et al. Effect of adding insulin degludec/liraglutide (IDegLira) versus continuing to optimize basal insulin glargine (U-100) in patients with uncontrolled type 2 diabetes. Diabetes Obes Metab. 2019;21(4):870-9.</w:t>
      </w:r>
    </w:p>
    <w:p w14:paraId="7FA3FF54" w14:textId="77777777" w:rsidR="00F450EC" w:rsidRDefault="005769F3">
      <w:pPr>
        <w:spacing w:after="80" w:line="480" w:lineRule="auto"/>
        <w:ind w:left="720" w:hanging="720"/>
        <w:jc w:val="both"/>
      </w:pPr>
      <w:r>
        <w:t>[34] Buse JB, Vilsboll T, Thurman J, Blevins TC, Langbakke IH, Bottcher SG, et al. Contribution of liraglutide in the fixed-ratio combination of insulin degludec and liraglutide (IDegLira). Diabetes Care. 2014;37(11):2926-33.</w:t>
      </w:r>
    </w:p>
    <w:p w14:paraId="51874050" w14:textId="77777777" w:rsidR="00F450EC" w:rsidRDefault="005769F3">
      <w:pPr>
        <w:spacing w:after="80" w:line="480" w:lineRule="auto"/>
        <w:ind w:left="720" w:hanging="720"/>
        <w:jc w:val="both"/>
      </w:pPr>
      <w:r>
        <w:t>[35] Rosenstock J, Bain SC, Gowda A, Jodar E, Liang B, Lingvay I, et al. Weekly icodec versus daily glargine U100 in type 2 diabetes without previous insulin. N Engl J Med. 2023;389(4):297-308.</w:t>
      </w:r>
    </w:p>
    <w:p w14:paraId="4CBB0E36" w14:textId="77777777" w:rsidR="00F450EC" w:rsidRDefault="005769F3">
      <w:pPr>
        <w:spacing w:after="80" w:line="480" w:lineRule="auto"/>
        <w:ind w:left="720" w:hanging="720"/>
        <w:jc w:val="both"/>
      </w:pPr>
      <w:r>
        <w:lastRenderedPageBreak/>
        <w:t>[36] American Diabetes Association Professional Practice Committee. 9. Pharmacologic approaches to glycemic treatment: standards of care in diabetes 2024. Diabetes Care. 2024;47(Suppl 1):S158-S178.</w:t>
      </w:r>
    </w:p>
    <w:p w14:paraId="3F1CFC98" w14:textId="77777777" w:rsidR="00F450EC" w:rsidRDefault="005769F3">
      <w:pPr>
        <w:spacing w:after="80" w:line="480" w:lineRule="auto"/>
        <w:ind w:left="720" w:hanging="720"/>
        <w:jc w:val="both"/>
      </w:pPr>
      <w:r>
        <w:t>[37] Davies M, Storms F, Shutler S, Bianchi-Biscay M, Gomis R. Improvement of glycemic control in subjects with poorly controlled type 2 diabetes: comparison of two treatment algorithms using insulin glargine. Diabetes Care. 2005;28(6):1282-8.</w:t>
      </w:r>
    </w:p>
    <w:p w14:paraId="561317ED" w14:textId="77777777" w:rsidR="00F450EC" w:rsidRDefault="005769F3">
      <w:pPr>
        <w:spacing w:after="80" w:line="480" w:lineRule="auto"/>
        <w:ind w:left="720" w:hanging="720"/>
        <w:jc w:val="both"/>
      </w:pPr>
      <w:r>
        <w:t>[38] Wysham C, Bhargava A, Chaykin L, de la Rosa R, Handelsman Y, Troelsen LN, et al. Effect of insulin degludec vs insulin glargine U100 on hypoglycemia in patients with type 2 diabetes: the SWITCH 2 randomized clinical trial. JAMA. 2017;318(1):45-56.</w:t>
      </w:r>
    </w:p>
    <w:p w14:paraId="3589CE98" w14:textId="77777777" w:rsidR="00F450EC" w:rsidRDefault="005769F3">
      <w:pPr>
        <w:spacing w:after="80" w:line="480" w:lineRule="auto"/>
        <w:ind w:left="720" w:hanging="720"/>
        <w:jc w:val="both"/>
      </w:pPr>
      <w:r>
        <w:t>[39] Lipska KJ, Ross JS, Miao Y, Shah ND, Lee SJ, Steinman MA. Potential overtreatment of diabetes mellitus in older adults with tight glycemic control. JAMA Intern Med. 2015;175(3):356-62.</w:t>
      </w:r>
    </w:p>
    <w:p w14:paraId="02C75B7D" w14:textId="77777777" w:rsidR="00F450EC" w:rsidRDefault="005769F3">
      <w:pPr>
        <w:spacing w:after="80" w:line="480" w:lineRule="auto"/>
        <w:ind w:left="720" w:hanging="720"/>
        <w:jc w:val="both"/>
      </w:pPr>
      <w:r>
        <w:t>[40] Wulffele MG, Kooy A, de Zeeuw D, Stehouwer CD, Gansevoort RT. The effect of metformin on blood pressure, plasma cholesterol and triglycerides in type 2 diabetes mellitus: a systematic review. J Intern Med. 2004;256(1):1-14.</w:t>
      </w:r>
    </w:p>
    <w:p w14:paraId="350D7BB7" w14:textId="77777777" w:rsidR="00F450EC" w:rsidRDefault="005769F3">
      <w:pPr>
        <w:spacing w:after="80" w:line="480" w:lineRule="auto"/>
        <w:ind w:left="720" w:hanging="720"/>
        <w:jc w:val="both"/>
      </w:pPr>
      <w:r>
        <w:t>[41] Eng C, Kramer CK, Zinman B, Retnakaran R. Glucagon-like peptide-1 receptor agonist and basal insulin combination treatment for the management of type 2 diabetes: a systematic review and meta-analysis. Lancet. 2014;384(9961):2228-34.</w:t>
      </w:r>
    </w:p>
    <w:p w14:paraId="614FE2E3" w14:textId="77777777" w:rsidR="00F450EC" w:rsidRDefault="005769F3">
      <w:pPr>
        <w:spacing w:after="80" w:line="480" w:lineRule="auto"/>
        <w:ind w:left="720" w:hanging="720"/>
        <w:jc w:val="both"/>
      </w:pPr>
      <w:r>
        <w:t>[42] Maran A, Boscari F, Fagarazzi C, Crepaldi MC, Vedovato M, Bonora BM, et al. Long-term effects of adding an SGLT-2 inhibitor to insulin therapy in patients with type 1 diabetes: an observational study and systematic review of real-world evidence. J Endocrinol Invest. 2025;48(8):1759-68.</w:t>
      </w:r>
    </w:p>
    <w:p w14:paraId="50C01347" w14:textId="77777777" w:rsidR="00F450EC" w:rsidRDefault="005769F3">
      <w:pPr>
        <w:spacing w:after="80" w:line="480" w:lineRule="auto"/>
        <w:ind w:left="720" w:hanging="720"/>
        <w:jc w:val="both"/>
      </w:pPr>
      <w:r>
        <w:lastRenderedPageBreak/>
        <w:t>[43] Abdelhafiz AH, Rodriguez-Manas L, Morley JE, Sinclair AJ. Hypoglycemia in older people: a less well recognized risk factor for frailty. Aging Dis. 2015;6(2):156-67.</w:t>
      </w:r>
    </w:p>
    <w:p w14:paraId="73B06B73" w14:textId="77777777" w:rsidR="00F450EC" w:rsidRDefault="005769F3">
      <w:pPr>
        <w:spacing w:after="80" w:line="480" w:lineRule="auto"/>
        <w:ind w:left="720" w:hanging="720"/>
        <w:jc w:val="both"/>
      </w:pPr>
      <w:r>
        <w:t>[44] Nissen SE, Wolski K. Rosiglitazone revisited: an updated meta-analysis of risk for myocardial infarction and cardiovascular mortality. Arch Intern Med. 2010;170(14):1191-201.</w:t>
      </w:r>
    </w:p>
    <w:p w14:paraId="521700C1" w14:textId="77777777" w:rsidR="00F450EC" w:rsidRDefault="005769F3">
      <w:pPr>
        <w:spacing w:after="80" w:line="480" w:lineRule="auto"/>
        <w:ind w:left="720" w:hanging="720"/>
        <w:jc w:val="both"/>
      </w:pPr>
      <w:r>
        <w:t>[45] ORIGIN Trial Investigators, Gerstein HC, Bosch J, Dagenais GR, Diaz R, Jung H, et al. Basal insulin and cardiovascular and other outcomes in dysglycemia. N Engl J Med. 2012;367(4):319-28.</w:t>
      </w:r>
    </w:p>
    <w:p w14:paraId="5784CE31" w14:textId="77777777" w:rsidR="00F450EC" w:rsidRDefault="005769F3">
      <w:pPr>
        <w:spacing w:after="80" w:line="480" w:lineRule="auto"/>
        <w:ind w:left="720" w:hanging="720"/>
        <w:jc w:val="both"/>
      </w:pPr>
      <w:r>
        <w:t>[46] Moen MF, Zhan M, Hsu VD, Walker LD, Einhorn LM, Seliger SL, et al. Frequency of hypoglycemia and its significance in chronic kidney disease. Clin J Am Soc Nephrol. 2009;4(6):1121-7.</w:t>
      </w:r>
    </w:p>
    <w:p w14:paraId="1CE72517" w14:textId="77777777" w:rsidR="00F450EC" w:rsidRDefault="005769F3">
      <w:pPr>
        <w:spacing w:after="80" w:line="480" w:lineRule="auto"/>
        <w:ind w:left="720" w:hanging="720"/>
        <w:jc w:val="both"/>
      </w:pPr>
      <w:r>
        <w:t>[47] Perkovic V, Jardine MJ, Neal B, Bompoint S, Heerspink HJL, Charytan DM, et al. Canagliflozin and renal outcomes in type 2 diabetes and nephropathy. N Engl J Med. 2019;380(24):2295-306.</w:t>
      </w:r>
    </w:p>
    <w:p w14:paraId="6A869D6C" w14:textId="77777777" w:rsidR="00F450EC" w:rsidRDefault="005769F3">
      <w:pPr>
        <w:spacing w:after="80" w:line="480" w:lineRule="auto"/>
        <w:ind w:left="720" w:hanging="720"/>
        <w:jc w:val="both"/>
      </w:pPr>
      <w:r>
        <w:t>[48] Wilding JPH, Batterham RL, Calanna S, Davies M, Van Gaal LF, Lingvay I, et al. Once-weekly semaglutide in adults with overweight or obesity. N Engl J Med. 2021;384(11):989-1002.</w:t>
      </w:r>
    </w:p>
    <w:p w14:paraId="49522FAB" w14:textId="77777777" w:rsidR="00F450EC" w:rsidRDefault="005769F3">
      <w:pPr>
        <w:spacing w:after="80" w:line="480" w:lineRule="auto"/>
        <w:ind w:left="720" w:hanging="720"/>
        <w:jc w:val="both"/>
      </w:pPr>
      <w:r>
        <w:t>[49] Rubino F, Nathan DM, Eckel RH, Schauer PR, Alberti KG, Zimmet PZ, et al. Metabolic surgery in the treatment algorithm for type 2 diabetes: a joint statement by international diabetes organizations. Diabetes Care. 2016;39(6):861-77.</w:t>
      </w:r>
    </w:p>
    <w:p w14:paraId="70FBA17D" w14:textId="77777777" w:rsidR="00F450EC" w:rsidRDefault="005769F3">
      <w:pPr>
        <w:spacing w:after="80" w:line="480" w:lineRule="auto"/>
        <w:ind w:left="720" w:hanging="720"/>
        <w:jc w:val="both"/>
      </w:pPr>
      <w:r>
        <w:t>[50] Lim S, Nishimura R, Kesavadev J, Kong APS, McGill MJ, Ou HY, et al. Utility of continuous glucose monitoring in people with type 2 diabetes on insulin-based regimens in clinical practice: a case series and expert opinion. Diabetes Res Clin Pract. 2026;233:113054.</w:t>
      </w:r>
    </w:p>
    <w:p w14:paraId="006F279C" w14:textId="77777777" w:rsidR="00F450EC" w:rsidRDefault="005769F3">
      <w:pPr>
        <w:spacing w:after="80" w:line="480" w:lineRule="auto"/>
        <w:ind w:left="720" w:hanging="720"/>
        <w:jc w:val="both"/>
      </w:pPr>
      <w:r>
        <w:lastRenderedPageBreak/>
        <w:t>[51] Rosenfeld CR, Bohlen KJ, Torchio ML, Carver C, Martin AL, Yee AH, et al. Smart insulin pen with integrated continuous glucose monitoring: a randomized pilot study. Diabetes Technol Ther. 2020;22(7):531-41.</w:t>
      </w:r>
    </w:p>
    <w:p w14:paraId="434F2E10" w14:textId="77777777" w:rsidR="00F450EC" w:rsidRDefault="005769F3">
      <w:pPr>
        <w:spacing w:after="80" w:line="480" w:lineRule="auto"/>
        <w:ind w:left="720" w:hanging="720"/>
        <w:jc w:val="both"/>
      </w:pPr>
      <w:r>
        <w:t>[52] Shan R, Sarkar S, Martin SS. Digital health technology and mobile devices for the management of diabetes mellitus: state of the art. Diabetologia. 2019;62(6):877-87.</w:t>
      </w:r>
    </w:p>
    <w:p w14:paraId="4FA703F7" w14:textId="77777777" w:rsidR="00F450EC" w:rsidRDefault="005769F3">
      <w:pPr>
        <w:spacing w:after="80" w:line="480" w:lineRule="auto"/>
        <w:ind w:left="720" w:hanging="720"/>
        <w:jc w:val="both"/>
      </w:pPr>
      <w:r>
        <w:t>[53] Tankova T, Chakarova N. Evaluation of insulin treatment strategy and hypoglycaemia in insulin-treated patients with diabetes. Diabetes Res Clin Pract. 2013;101(3):304-11.</w:t>
      </w:r>
    </w:p>
    <w:p w14:paraId="554FEC1A" w14:textId="77777777" w:rsidR="00F450EC" w:rsidRDefault="005769F3">
      <w:pPr>
        <w:spacing w:after="80" w:line="480" w:lineRule="auto"/>
        <w:ind w:left="720" w:hanging="720"/>
        <w:jc w:val="both"/>
      </w:pPr>
      <w:r>
        <w:t>[54] Xu D, Bhatt DL. Glucose-responsive insulin: a dream worth pursuing. Nat Rev Drug Discov. 2022;21(2):87-88.</w:t>
      </w:r>
    </w:p>
    <w:p w14:paraId="76218552" w14:textId="77777777" w:rsidR="00F450EC" w:rsidRDefault="005769F3">
      <w:pPr>
        <w:spacing w:after="80" w:line="480" w:lineRule="auto"/>
        <w:ind w:left="720" w:hanging="720"/>
        <w:jc w:val="both"/>
      </w:pPr>
      <w:r>
        <w:t>[55] Ahlqvist E, Storm P, Karajamaki A, Martinell M, Dorkhan M, Carlsson A, et al. Novel subgroups of adult-onset diabetes and their association with outcomes: a data-driven cluster analysis of six variables. Lancet Diabetes Endocrinol. 2018;6(5):361-9.</w:t>
      </w:r>
    </w:p>
    <w:sectPr w:rsidR="00F450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E8D92" w14:textId="77777777" w:rsidR="0041613B" w:rsidRDefault="0041613B" w:rsidP="00B37A42">
      <w:r>
        <w:separator/>
      </w:r>
    </w:p>
  </w:endnote>
  <w:endnote w:type="continuationSeparator" w:id="0">
    <w:p w14:paraId="3C6846A8" w14:textId="77777777" w:rsidR="0041613B" w:rsidRDefault="0041613B" w:rsidP="00B3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0F9A" w14:textId="77777777" w:rsidR="00B37A42" w:rsidRDefault="00B3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D4C7" w14:textId="77777777" w:rsidR="00B37A42" w:rsidRDefault="00B37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9064" w14:textId="77777777" w:rsidR="00B37A42" w:rsidRDefault="00B3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AC541" w14:textId="77777777" w:rsidR="0041613B" w:rsidRDefault="0041613B" w:rsidP="00B37A42">
      <w:r>
        <w:separator/>
      </w:r>
    </w:p>
  </w:footnote>
  <w:footnote w:type="continuationSeparator" w:id="0">
    <w:p w14:paraId="0DCFF6E7" w14:textId="77777777" w:rsidR="0041613B" w:rsidRDefault="0041613B" w:rsidP="00B3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674F" w14:textId="5004FCA4" w:rsidR="00B37A42" w:rsidRDefault="00B37A42">
    <w:pPr>
      <w:pStyle w:val="Header"/>
    </w:pPr>
    <w:r>
      <w:rPr>
        <w:noProof/>
      </w:rPr>
      <w:pict w14:anchorId="2E5D6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38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BCA4" w14:textId="113CADB9" w:rsidR="00B37A42" w:rsidRDefault="00B37A42">
    <w:pPr>
      <w:pStyle w:val="Header"/>
    </w:pPr>
    <w:r>
      <w:rPr>
        <w:noProof/>
      </w:rPr>
      <w:pict w14:anchorId="14260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38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9ED3" w14:textId="4B46B18D" w:rsidR="00B37A42" w:rsidRDefault="00B37A42">
    <w:pPr>
      <w:pStyle w:val="Header"/>
    </w:pPr>
    <w:r>
      <w:rPr>
        <w:noProof/>
      </w:rPr>
      <w:pict w14:anchorId="34C6D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338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30FC6"/>
    <w:multiLevelType w:val="hybridMultilevel"/>
    <w:tmpl w:val="BD109914"/>
    <w:lvl w:ilvl="0" w:tplc="26E81F58">
      <w:start w:val="1"/>
      <w:numFmt w:val="bullet"/>
      <w:lvlText w:val="●"/>
      <w:lvlJc w:val="left"/>
      <w:pPr>
        <w:ind w:left="720" w:hanging="360"/>
      </w:pPr>
    </w:lvl>
    <w:lvl w:ilvl="1" w:tplc="D8689024">
      <w:start w:val="1"/>
      <w:numFmt w:val="bullet"/>
      <w:lvlText w:val="○"/>
      <w:lvlJc w:val="left"/>
      <w:pPr>
        <w:ind w:left="1440" w:hanging="360"/>
      </w:pPr>
    </w:lvl>
    <w:lvl w:ilvl="2" w:tplc="48868B90">
      <w:start w:val="1"/>
      <w:numFmt w:val="bullet"/>
      <w:lvlText w:val="■"/>
      <w:lvlJc w:val="left"/>
      <w:pPr>
        <w:ind w:left="2160" w:hanging="360"/>
      </w:pPr>
    </w:lvl>
    <w:lvl w:ilvl="3" w:tplc="7876CF3A">
      <w:start w:val="1"/>
      <w:numFmt w:val="bullet"/>
      <w:lvlText w:val="●"/>
      <w:lvlJc w:val="left"/>
      <w:pPr>
        <w:ind w:left="2880" w:hanging="360"/>
      </w:pPr>
    </w:lvl>
    <w:lvl w:ilvl="4" w:tplc="7F5212B8">
      <w:start w:val="1"/>
      <w:numFmt w:val="bullet"/>
      <w:lvlText w:val="○"/>
      <w:lvlJc w:val="left"/>
      <w:pPr>
        <w:ind w:left="3600" w:hanging="360"/>
      </w:pPr>
    </w:lvl>
    <w:lvl w:ilvl="5" w:tplc="96E67D24">
      <w:start w:val="1"/>
      <w:numFmt w:val="bullet"/>
      <w:lvlText w:val="■"/>
      <w:lvlJc w:val="left"/>
      <w:pPr>
        <w:ind w:left="4320" w:hanging="360"/>
      </w:pPr>
    </w:lvl>
    <w:lvl w:ilvl="6" w:tplc="56743696">
      <w:start w:val="1"/>
      <w:numFmt w:val="bullet"/>
      <w:lvlText w:val="●"/>
      <w:lvlJc w:val="left"/>
      <w:pPr>
        <w:ind w:left="5040" w:hanging="360"/>
      </w:pPr>
    </w:lvl>
    <w:lvl w:ilvl="7" w:tplc="8746F72E">
      <w:start w:val="1"/>
      <w:numFmt w:val="bullet"/>
      <w:lvlText w:val="●"/>
      <w:lvlJc w:val="left"/>
      <w:pPr>
        <w:ind w:left="5760" w:hanging="360"/>
      </w:pPr>
    </w:lvl>
    <w:lvl w:ilvl="8" w:tplc="5B7C037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0EC"/>
    <w:rsid w:val="00255202"/>
    <w:rsid w:val="002F25B2"/>
    <w:rsid w:val="0041613B"/>
    <w:rsid w:val="0049667F"/>
    <w:rsid w:val="005769F3"/>
    <w:rsid w:val="00A62DD7"/>
    <w:rsid w:val="00B37A42"/>
    <w:rsid w:val="00DF4591"/>
    <w:rsid w:val="00F4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75AB89"/>
  <w15:docId w15:val="{76AED03D-4277-4F2D-8408-6BB9DA29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sz w:val="28"/>
      <w:szCs w:val="28"/>
    </w:rPr>
  </w:style>
  <w:style w:type="paragraph" w:styleId="Heading2">
    <w:name w:val="heading 2"/>
    <w:uiPriority w:val="9"/>
    <w:unhideWhenUsed/>
    <w:qFormat/>
    <w:pPr>
      <w:spacing w:before="240" w:after="120"/>
      <w:outlineLvl w:val="1"/>
    </w:pPr>
    <w:rPr>
      <w:b/>
      <w:bCs/>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5769F3"/>
    <w:rPr>
      <w:b/>
      <w:bCs/>
    </w:rPr>
  </w:style>
  <w:style w:type="paragraph" w:styleId="NormalWeb">
    <w:name w:val="Normal (Web)"/>
    <w:basedOn w:val="Normal"/>
    <w:uiPriority w:val="99"/>
    <w:semiHidden/>
    <w:unhideWhenUsed/>
    <w:rsid w:val="00A62DD7"/>
    <w:pPr>
      <w:spacing w:before="100" w:beforeAutospacing="1" w:after="100" w:afterAutospacing="1"/>
    </w:pPr>
  </w:style>
  <w:style w:type="paragraph" w:styleId="Header">
    <w:name w:val="header"/>
    <w:basedOn w:val="Normal"/>
    <w:link w:val="HeaderChar"/>
    <w:uiPriority w:val="99"/>
    <w:unhideWhenUsed/>
    <w:rsid w:val="00B37A42"/>
    <w:pPr>
      <w:tabs>
        <w:tab w:val="center" w:pos="4680"/>
        <w:tab w:val="right" w:pos="9360"/>
      </w:tabs>
    </w:pPr>
  </w:style>
  <w:style w:type="character" w:customStyle="1" w:styleId="HeaderChar">
    <w:name w:val="Header Char"/>
    <w:basedOn w:val="DefaultParagraphFont"/>
    <w:link w:val="Header"/>
    <w:uiPriority w:val="99"/>
    <w:rsid w:val="00B37A42"/>
  </w:style>
  <w:style w:type="paragraph" w:styleId="Footer">
    <w:name w:val="footer"/>
    <w:basedOn w:val="Normal"/>
    <w:link w:val="FooterChar"/>
    <w:uiPriority w:val="99"/>
    <w:unhideWhenUsed/>
    <w:rsid w:val="00B37A42"/>
    <w:pPr>
      <w:tabs>
        <w:tab w:val="center" w:pos="4680"/>
        <w:tab w:val="right" w:pos="9360"/>
      </w:tabs>
    </w:pPr>
  </w:style>
  <w:style w:type="character" w:customStyle="1" w:styleId="FooterChar">
    <w:name w:val="Footer Char"/>
    <w:basedOn w:val="DefaultParagraphFont"/>
    <w:link w:val="Footer"/>
    <w:uiPriority w:val="99"/>
    <w:rsid w:val="00B37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173076">
      <w:bodyDiv w:val="1"/>
      <w:marLeft w:val="0"/>
      <w:marRight w:val="0"/>
      <w:marTop w:val="0"/>
      <w:marBottom w:val="0"/>
      <w:divBdr>
        <w:top w:val="none" w:sz="0" w:space="0" w:color="auto"/>
        <w:left w:val="none" w:sz="0" w:space="0" w:color="auto"/>
        <w:bottom w:val="none" w:sz="0" w:space="0" w:color="auto"/>
        <w:right w:val="none" w:sz="0" w:space="0" w:color="auto"/>
      </w:divBdr>
    </w:div>
    <w:div w:id="195363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28</Pages>
  <Words>6938</Words>
  <Characters>39550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2026-05-03T14:23:00Z</dcterms:created>
  <dcterms:modified xsi:type="dcterms:W3CDTF">2026-05-05T14:03:00Z</dcterms:modified>
</cp:coreProperties>
</file>